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BEAEF59">
      <w:pPr>
        <w:spacing w:after="120"/>
        <w:rPr>
          <w:rFonts w:hint="eastAsia" w:ascii="宋体" w:hAnsi="宋体"/>
          <w:b/>
          <w:color w:val="000000"/>
          <w:sz w:val="72"/>
        </w:rPr>
      </w:pPr>
    </w:p>
    <w:p w14:paraId="0EECFAC8">
      <w:pPr>
        <w:spacing w:after="120"/>
        <w:jc w:val="center"/>
        <w:rPr>
          <w:rFonts w:hint="eastAsia" w:ascii="宋体" w:hAnsi="宋体" w:cs="宋体"/>
          <w:b/>
          <w:sz w:val="72"/>
        </w:rPr>
      </w:pPr>
    </w:p>
    <w:p w14:paraId="345D8F24">
      <w:pPr>
        <w:spacing w:after="120"/>
        <w:jc w:val="center"/>
        <w:rPr>
          <w:rFonts w:hint="eastAsia" w:ascii="宋体" w:hAnsi="宋体" w:cs="宋体"/>
          <w:b/>
          <w:sz w:val="72"/>
        </w:rPr>
      </w:pPr>
      <w:r>
        <w:rPr>
          <w:rFonts w:hint="eastAsia" w:ascii="宋体" w:hAnsi="宋体" w:cs="宋体"/>
          <w:b/>
          <w:sz w:val="72"/>
        </w:rPr>
        <w:t>国内公开招标文件</w:t>
      </w:r>
    </w:p>
    <w:p w14:paraId="044932AC">
      <w:pPr>
        <w:rPr>
          <w:rFonts w:hint="eastAsia" w:ascii="宋体" w:hAnsi="宋体" w:cs="宋体"/>
          <w:b/>
          <w:sz w:val="44"/>
        </w:rPr>
      </w:pPr>
    </w:p>
    <w:p w14:paraId="072994C1">
      <w:pPr>
        <w:rPr>
          <w:rFonts w:hint="eastAsia" w:ascii="宋体" w:hAnsi="宋体" w:cs="宋体"/>
          <w:b/>
          <w:sz w:val="44"/>
        </w:rPr>
      </w:pPr>
    </w:p>
    <w:p w14:paraId="613C604A">
      <w:pPr>
        <w:rPr>
          <w:rFonts w:hint="eastAsia" w:ascii="宋体" w:hAnsi="宋体" w:cs="宋体"/>
          <w:b/>
          <w:sz w:val="44"/>
        </w:rPr>
      </w:pPr>
    </w:p>
    <w:p w14:paraId="6446EF37">
      <w:pPr>
        <w:rPr>
          <w:rFonts w:hint="eastAsia" w:ascii="宋体" w:hAnsi="宋体" w:cs="宋体"/>
          <w:b/>
          <w:sz w:val="44"/>
        </w:rPr>
      </w:pPr>
    </w:p>
    <w:p w14:paraId="1054063F">
      <w:pPr>
        <w:rPr>
          <w:rFonts w:hint="eastAsia" w:ascii="宋体" w:hAnsi="宋体" w:cs="宋体"/>
          <w:b/>
          <w:sz w:val="44"/>
        </w:rPr>
      </w:pPr>
    </w:p>
    <w:p w14:paraId="02805CA2">
      <w:pPr>
        <w:pStyle w:val="36"/>
        <w:rPr>
          <w:rFonts w:hint="eastAsia" w:hAnsi="宋体" w:cs="宋体"/>
          <w:b/>
          <w:sz w:val="44"/>
        </w:rPr>
      </w:pPr>
    </w:p>
    <w:p w14:paraId="116E59BE">
      <w:pPr>
        <w:pStyle w:val="36"/>
        <w:ind w:left="0" w:firstLine="0"/>
      </w:pPr>
    </w:p>
    <w:p w14:paraId="51758BEA">
      <w:pPr>
        <w:pStyle w:val="36"/>
        <w:ind w:left="0" w:firstLine="0"/>
      </w:pPr>
    </w:p>
    <w:p w14:paraId="25858233">
      <w:pPr>
        <w:rPr>
          <w:rFonts w:hint="eastAsia" w:ascii="宋体" w:hAnsi="宋体" w:cs="宋体"/>
          <w:b/>
          <w:sz w:val="44"/>
        </w:rPr>
      </w:pPr>
    </w:p>
    <w:p w14:paraId="0DE0B17A">
      <w:pPr>
        <w:rPr>
          <w:rFonts w:hint="eastAsia" w:ascii="宋体" w:hAnsi="宋体" w:cs="宋体"/>
          <w:b/>
          <w:sz w:val="44"/>
        </w:rPr>
      </w:pPr>
    </w:p>
    <w:p w14:paraId="00054BB9">
      <w:pPr>
        <w:snapToGrid w:val="0"/>
        <w:spacing w:line="800" w:lineRule="exact"/>
        <w:ind w:firstLine="723" w:firstLineChars="200"/>
        <w:jc w:val="left"/>
        <w:rPr>
          <w:rFonts w:hint="eastAsia" w:ascii="宋体" w:hAnsi="宋体" w:cs="宋体"/>
          <w:b/>
          <w:bCs/>
          <w:sz w:val="36"/>
          <w:szCs w:val="36"/>
        </w:rPr>
      </w:pPr>
      <w:r>
        <w:rPr>
          <w:rFonts w:hint="eastAsia" w:ascii="宋体" w:hAnsi="宋体" w:cs="宋体"/>
          <w:b/>
          <w:bCs/>
          <w:sz w:val="36"/>
          <w:szCs w:val="36"/>
          <w:lang w:val="zh-CN"/>
        </w:rPr>
        <w:t>采购编号：NBGJ2025-CG00</w:t>
      </w:r>
      <w:r>
        <w:rPr>
          <w:rFonts w:hint="eastAsia" w:ascii="宋体" w:hAnsi="宋体" w:cs="宋体"/>
          <w:b/>
          <w:bCs/>
          <w:sz w:val="36"/>
          <w:szCs w:val="36"/>
        </w:rPr>
        <w:t>29</w:t>
      </w:r>
    </w:p>
    <w:p w14:paraId="6636A6BC">
      <w:pPr>
        <w:spacing w:line="800" w:lineRule="exact"/>
        <w:ind w:left="2525" w:leftChars="342" w:hanging="1807" w:hangingChars="500"/>
        <w:rPr>
          <w:rFonts w:hint="eastAsia" w:ascii="宋体" w:hAnsi="宋体" w:cs="宋体"/>
          <w:b/>
          <w:bCs/>
          <w:sz w:val="36"/>
          <w:szCs w:val="36"/>
          <w:lang w:val="zh-CN"/>
        </w:rPr>
      </w:pPr>
      <w:r>
        <w:rPr>
          <w:rFonts w:hint="eastAsia" w:ascii="宋体" w:hAnsi="宋体" w:cs="宋体"/>
          <w:b/>
          <w:bCs/>
          <w:sz w:val="36"/>
          <w:szCs w:val="36"/>
          <w:lang w:val="zh-CN"/>
        </w:rPr>
        <w:t>项目名称：创国家级旅游度假区景区提升工程（二期）—宁海森林温泉景区温泉水加热配套设备采购项目</w:t>
      </w:r>
    </w:p>
    <w:p w14:paraId="59A772C8">
      <w:pPr>
        <w:spacing w:line="800" w:lineRule="exact"/>
        <w:ind w:firstLine="723" w:firstLineChars="200"/>
      </w:pPr>
      <w:r>
        <w:rPr>
          <w:rFonts w:hint="eastAsia" w:ascii="宋体" w:hAnsi="宋体" w:cs="宋体"/>
          <w:b/>
          <w:bCs/>
          <w:sz w:val="36"/>
          <w:szCs w:val="36"/>
          <w:lang w:val="zh-CN"/>
        </w:rPr>
        <w:t>采购单位：宁海南溪温泉投资开发有限公司</w:t>
      </w:r>
      <w:r>
        <w:rPr>
          <w:rFonts w:hint="eastAsia" w:ascii="宋体" w:hAnsi="宋体" w:cs="宋体"/>
          <w:b/>
          <w:bCs/>
          <w:sz w:val="36"/>
          <w:szCs w:val="36"/>
        </w:rPr>
        <w:t xml:space="preserve"> </w:t>
      </w:r>
    </w:p>
    <w:p w14:paraId="07EB4D5C">
      <w:pPr>
        <w:spacing w:line="800" w:lineRule="exact"/>
        <w:ind w:firstLine="723" w:firstLineChars="200"/>
        <w:rPr>
          <w:rFonts w:hint="eastAsia" w:ascii="宋体" w:hAnsi="宋体" w:cs="宋体"/>
          <w:b/>
          <w:bCs/>
          <w:sz w:val="36"/>
          <w:szCs w:val="36"/>
          <w:lang w:val="zh-CN"/>
        </w:rPr>
      </w:pPr>
      <w:r>
        <w:rPr>
          <w:rFonts w:hint="eastAsia" w:ascii="宋体" w:hAnsi="宋体" w:cs="宋体"/>
          <w:b/>
          <w:bCs/>
          <w:sz w:val="36"/>
          <w:szCs w:val="36"/>
          <w:lang w:val="zh-CN"/>
        </w:rPr>
        <w:t>代理机构：宁波工建工程造价咨询有限公司</w:t>
      </w:r>
    </w:p>
    <w:p w14:paraId="690368B5">
      <w:pPr>
        <w:rPr>
          <w:rFonts w:hint="eastAsia" w:ascii="宋体" w:hAnsi="宋体" w:cs="宋体"/>
          <w:b/>
          <w:sz w:val="34"/>
        </w:rPr>
      </w:pPr>
    </w:p>
    <w:p w14:paraId="42D4E0FD">
      <w:pPr>
        <w:jc w:val="center"/>
        <w:rPr>
          <w:rFonts w:hint="eastAsia" w:ascii="宋体" w:hAnsi="宋体" w:cs="宋体"/>
          <w:b/>
          <w:sz w:val="36"/>
          <w:szCs w:val="36"/>
        </w:rPr>
      </w:pPr>
      <w:r>
        <w:rPr>
          <w:rFonts w:hint="eastAsia" w:ascii="宋体" w:hAnsi="宋体" w:cs="宋体"/>
          <w:b/>
          <w:sz w:val="36"/>
          <w:szCs w:val="36"/>
        </w:rPr>
        <w:t>2025年3月</w:t>
      </w:r>
    </w:p>
    <w:p w14:paraId="7BC81FB3">
      <w:pPr>
        <w:pStyle w:val="13"/>
        <w:spacing w:before="120" w:after="120" w:line="360" w:lineRule="auto"/>
        <w:rPr>
          <w:rFonts w:hint="eastAsia" w:hAnsi="宋体" w:cs="宋体"/>
          <w:sz w:val="36"/>
          <w:szCs w:val="36"/>
        </w:rPr>
        <w:sectPr>
          <w:headerReference r:id="rId3" w:type="default"/>
          <w:footerReference r:id="rId4" w:type="default"/>
          <w:footerReference r:id="rId5" w:type="even"/>
          <w:pgSz w:w="11906" w:h="16838"/>
          <w:pgMar w:top="1474" w:right="1134" w:bottom="1247" w:left="1134" w:header="851" w:footer="851" w:gutter="0"/>
          <w:cols w:space="720" w:num="1"/>
          <w:titlePg/>
          <w:docGrid w:linePitch="312" w:charSpace="0"/>
        </w:sectPr>
      </w:pPr>
    </w:p>
    <w:p w14:paraId="47751568">
      <w:pPr>
        <w:pStyle w:val="13"/>
        <w:spacing w:before="120" w:after="120" w:line="360" w:lineRule="auto"/>
        <w:jc w:val="center"/>
        <w:rPr>
          <w:rFonts w:hint="eastAsia" w:hAnsi="宋体" w:cs="宋体"/>
          <w:b/>
          <w:bCs/>
          <w:sz w:val="52"/>
          <w:szCs w:val="52"/>
        </w:rPr>
      </w:pPr>
      <w:r>
        <w:rPr>
          <w:rFonts w:hint="eastAsia" w:hAnsi="宋体" w:cs="宋体"/>
          <w:b/>
          <w:bCs/>
          <w:sz w:val="52"/>
          <w:szCs w:val="52"/>
        </w:rPr>
        <w:t>目    录</w:t>
      </w:r>
    </w:p>
    <w:p w14:paraId="71C30886">
      <w:pPr>
        <w:pStyle w:val="19"/>
        <w:tabs>
          <w:tab w:val="right" w:leader="dot" w:pos="8959"/>
        </w:tabs>
        <w:snapToGrid w:val="0"/>
        <w:rPr>
          <w:rFonts w:hint="eastAsia" w:ascii="宋体" w:hAnsi="宋体" w:cs="宋体"/>
          <w:b/>
          <w:bCs/>
          <w:sz w:val="32"/>
          <w:szCs w:val="32"/>
        </w:rPr>
      </w:pPr>
      <w:r>
        <w:rPr>
          <w:rFonts w:hint="eastAsia" w:ascii="宋体" w:hAnsi="宋体" w:cs="宋体"/>
          <w:b/>
          <w:bCs/>
          <w:sz w:val="32"/>
          <w:szCs w:val="32"/>
        </w:rPr>
        <w:fldChar w:fldCharType="begin"/>
      </w:r>
      <w:r>
        <w:rPr>
          <w:rFonts w:hint="eastAsia" w:ascii="宋体" w:hAnsi="宋体" w:cs="宋体"/>
          <w:b/>
          <w:bCs/>
          <w:sz w:val="32"/>
          <w:szCs w:val="32"/>
        </w:rPr>
        <w:instrText xml:space="preserve">TOC \o "1-3" \h \u </w:instrText>
      </w:r>
      <w:r>
        <w:rPr>
          <w:rFonts w:hint="eastAsia" w:ascii="宋体" w:hAnsi="宋体" w:cs="宋体"/>
          <w:b/>
          <w:bCs/>
          <w:sz w:val="32"/>
          <w:szCs w:val="32"/>
        </w:rPr>
        <w:fldChar w:fldCharType="separate"/>
      </w:r>
      <w:r>
        <w:fldChar w:fldCharType="begin"/>
      </w:r>
      <w:r>
        <w:instrText xml:space="preserve"> HYPERLINK \l "_Toc9329" </w:instrText>
      </w:r>
      <w:r>
        <w:fldChar w:fldCharType="separate"/>
      </w:r>
      <w:r>
        <w:rPr>
          <w:rFonts w:hint="eastAsia" w:ascii="宋体" w:hAnsi="宋体" w:cs="宋体"/>
          <w:b/>
          <w:bCs/>
          <w:sz w:val="32"/>
          <w:szCs w:val="32"/>
        </w:rPr>
        <w:t>第一章  公开招标公告</w:t>
      </w:r>
      <w:r>
        <w:rPr>
          <w:rFonts w:hint="eastAsia" w:ascii="宋体" w:hAnsi="宋体" w:cs="宋体"/>
          <w:b/>
          <w:bCs/>
          <w:sz w:val="32"/>
          <w:szCs w:val="32"/>
        </w:rPr>
        <w:tab/>
      </w:r>
      <w:r>
        <w:rPr>
          <w:rFonts w:hint="eastAsia" w:ascii="宋体" w:hAnsi="宋体" w:cs="宋体"/>
          <w:b/>
          <w:bCs/>
          <w:sz w:val="32"/>
          <w:szCs w:val="32"/>
        </w:rPr>
        <w:fldChar w:fldCharType="end"/>
      </w:r>
      <w:r>
        <w:rPr>
          <w:rFonts w:hint="eastAsia" w:ascii="宋体" w:hAnsi="宋体" w:cs="宋体"/>
          <w:b/>
          <w:bCs/>
          <w:sz w:val="32"/>
          <w:szCs w:val="32"/>
        </w:rPr>
        <w:t xml:space="preserve">1 </w:t>
      </w:r>
    </w:p>
    <w:p w14:paraId="622B0366">
      <w:pPr>
        <w:pStyle w:val="23"/>
        <w:tabs>
          <w:tab w:val="right" w:leader="dot" w:pos="8959"/>
        </w:tabs>
        <w:snapToGrid w:val="0"/>
        <w:ind w:left="0" w:leftChars="0"/>
        <w:rPr>
          <w:rFonts w:hint="eastAsia" w:ascii="宋体" w:hAnsi="宋体" w:cs="宋体"/>
          <w:b/>
          <w:bCs/>
          <w:sz w:val="32"/>
          <w:szCs w:val="32"/>
        </w:rPr>
      </w:pPr>
    </w:p>
    <w:p w14:paraId="272E50AC">
      <w:pPr>
        <w:pStyle w:val="23"/>
        <w:tabs>
          <w:tab w:val="right" w:leader="dot" w:pos="8959"/>
        </w:tabs>
        <w:snapToGrid w:val="0"/>
        <w:ind w:left="0" w:leftChars="0"/>
        <w:rPr>
          <w:rFonts w:hint="eastAsia" w:ascii="宋体" w:hAnsi="宋体" w:cs="宋体"/>
          <w:b/>
          <w:bCs/>
          <w:sz w:val="32"/>
          <w:szCs w:val="32"/>
        </w:rPr>
      </w:pPr>
      <w:r>
        <w:rPr>
          <w:rFonts w:hint="eastAsia" w:ascii="宋体" w:hAnsi="宋体" w:cs="宋体"/>
          <w:b/>
          <w:bCs/>
          <w:sz w:val="32"/>
          <w:szCs w:val="32"/>
        </w:rPr>
        <w:t xml:space="preserve">第二章  </w:t>
      </w:r>
      <w:r>
        <w:fldChar w:fldCharType="begin"/>
      </w:r>
      <w:r>
        <w:instrText xml:space="preserve"> HYPERLINK \l "_Toc28564" </w:instrText>
      </w:r>
      <w:r>
        <w:fldChar w:fldCharType="separate"/>
      </w:r>
      <w:r>
        <w:rPr>
          <w:rFonts w:hint="eastAsia" w:ascii="宋体" w:hAnsi="宋体" w:cs="宋体"/>
          <w:b/>
          <w:bCs/>
          <w:sz w:val="32"/>
          <w:szCs w:val="32"/>
        </w:rPr>
        <w:t>招标需求</w:t>
      </w:r>
      <w:r>
        <w:rPr>
          <w:rFonts w:hint="eastAsia" w:ascii="宋体" w:hAnsi="宋体" w:cs="宋体"/>
          <w:b/>
          <w:bCs/>
          <w:sz w:val="32"/>
          <w:szCs w:val="32"/>
        </w:rPr>
        <w:tab/>
      </w:r>
      <w:r>
        <w:rPr>
          <w:rFonts w:hint="eastAsia" w:ascii="宋体" w:hAnsi="宋体" w:cs="宋体"/>
          <w:b/>
          <w:bCs/>
          <w:sz w:val="32"/>
          <w:szCs w:val="32"/>
        </w:rPr>
        <w:fldChar w:fldCharType="end"/>
      </w:r>
      <w:r>
        <w:rPr>
          <w:rFonts w:hint="eastAsia" w:ascii="宋体" w:hAnsi="宋体" w:cs="宋体"/>
          <w:b/>
          <w:bCs/>
          <w:sz w:val="32"/>
          <w:szCs w:val="32"/>
        </w:rPr>
        <w:t xml:space="preserve">...............4 </w:t>
      </w:r>
    </w:p>
    <w:p w14:paraId="36D9B08D">
      <w:pPr>
        <w:pStyle w:val="23"/>
        <w:tabs>
          <w:tab w:val="right" w:leader="dot" w:pos="8959"/>
        </w:tabs>
        <w:snapToGrid w:val="0"/>
        <w:ind w:left="0" w:leftChars="0"/>
        <w:rPr>
          <w:rFonts w:hint="eastAsia" w:ascii="宋体" w:hAnsi="宋体" w:cs="宋体"/>
          <w:b/>
          <w:bCs/>
          <w:sz w:val="32"/>
          <w:szCs w:val="32"/>
        </w:rPr>
      </w:pPr>
    </w:p>
    <w:p w14:paraId="5856D16F">
      <w:pPr>
        <w:pStyle w:val="23"/>
        <w:tabs>
          <w:tab w:val="right" w:leader="dot" w:pos="8959"/>
        </w:tabs>
        <w:snapToGrid w:val="0"/>
        <w:ind w:left="0" w:leftChars="0"/>
        <w:rPr>
          <w:rFonts w:hint="eastAsia" w:ascii="宋体" w:hAnsi="宋体" w:cs="宋体"/>
          <w:b/>
          <w:bCs/>
          <w:sz w:val="32"/>
          <w:szCs w:val="32"/>
        </w:rPr>
      </w:pPr>
      <w:r>
        <w:fldChar w:fldCharType="begin"/>
      </w:r>
      <w:r>
        <w:instrText xml:space="preserve"> HYPERLINK \l "_Toc8089" </w:instrText>
      </w:r>
      <w:r>
        <w:fldChar w:fldCharType="separate"/>
      </w:r>
      <w:r>
        <w:rPr>
          <w:rFonts w:hint="eastAsia" w:ascii="宋体" w:hAnsi="宋体" w:cs="宋体"/>
          <w:b/>
          <w:bCs/>
          <w:sz w:val="32"/>
          <w:szCs w:val="32"/>
        </w:rPr>
        <w:t>第三章  供应商须知</w:t>
      </w:r>
      <w:r>
        <w:rPr>
          <w:rFonts w:hint="eastAsia" w:ascii="宋体" w:hAnsi="宋体" w:cs="宋体"/>
          <w:b/>
          <w:bCs/>
          <w:sz w:val="32"/>
          <w:szCs w:val="32"/>
        </w:rPr>
        <w:tab/>
      </w:r>
      <w:r>
        <w:rPr>
          <w:rFonts w:hint="eastAsia" w:ascii="宋体" w:hAnsi="宋体" w:cs="宋体"/>
          <w:b/>
          <w:bCs/>
          <w:sz w:val="32"/>
          <w:szCs w:val="32"/>
        </w:rPr>
        <w:fldChar w:fldCharType="end"/>
      </w:r>
      <w:r>
        <w:rPr>
          <w:rFonts w:hint="eastAsia" w:ascii="宋体" w:hAnsi="宋体" w:cs="宋体"/>
          <w:b/>
          <w:bCs/>
          <w:sz w:val="32"/>
          <w:szCs w:val="32"/>
        </w:rPr>
        <w:t xml:space="preserve">.....................................9 </w:t>
      </w:r>
    </w:p>
    <w:p w14:paraId="15AD82B7">
      <w:pPr>
        <w:pStyle w:val="23"/>
        <w:tabs>
          <w:tab w:val="right" w:leader="dot" w:pos="8959"/>
        </w:tabs>
        <w:snapToGrid w:val="0"/>
        <w:ind w:left="0" w:leftChars="0"/>
        <w:rPr>
          <w:rFonts w:hint="eastAsia" w:ascii="宋体" w:hAnsi="宋体" w:cs="宋体"/>
          <w:b/>
          <w:bCs/>
          <w:sz w:val="32"/>
          <w:szCs w:val="32"/>
        </w:rPr>
      </w:pPr>
    </w:p>
    <w:p w14:paraId="3C7C75D4">
      <w:pPr>
        <w:pStyle w:val="23"/>
        <w:tabs>
          <w:tab w:val="right" w:leader="dot" w:pos="8959"/>
        </w:tabs>
        <w:snapToGrid w:val="0"/>
        <w:ind w:left="0" w:leftChars="0"/>
        <w:rPr>
          <w:rFonts w:hint="eastAsia" w:ascii="宋体" w:hAnsi="宋体" w:cs="宋体"/>
          <w:b/>
          <w:bCs/>
          <w:sz w:val="32"/>
          <w:szCs w:val="32"/>
        </w:rPr>
      </w:pPr>
      <w:r>
        <w:fldChar w:fldCharType="begin"/>
      </w:r>
      <w:r>
        <w:instrText xml:space="preserve"> HYPERLINK \l "_Toc11628" </w:instrText>
      </w:r>
      <w:r>
        <w:fldChar w:fldCharType="separate"/>
      </w:r>
      <w:r>
        <w:rPr>
          <w:rFonts w:hint="eastAsia" w:ascii="宋体" w:hAnsi="宋体" w:cs="宋体"/>
          <w:b/>
          <w:bCs/>
          <w:sz w:val="32"/>
          <w:szCs w:val="32"/>
        </w:rPr>
        <w:t>第四章  评标办法及评分标准</w:t>
      </w:r>
      <w:r>
        <w:rPr>
          <w:rFonts w:hint="eastAsia" w:ascii="宋体" w:hAnsi="宋体" w:cs="宋体"/>
          <w:b/>
          <w:bCs/>
          <w:sz w:val="32"/>
          <w:szCs w:val="32"/>
        </w:rPr>
        <w:tab/>
      </w:r>
      <w:r>
        <w:rPr>
          <w:rFonts w:hint="eastAsia" w:ascii="宋体" w:hAnsi="宋体" w:cs="宋体"/>
          <w:b/>
          <w:bCs/>
          <w:sz w:val="32"/>
          <w:szCs w:val="32"/>
        </w:rPr>
        <w:fldChar w:fldCharType="end"/>
      </w:r>
      <w:r>
        <w:rPr>
          <w:rFonts w:hint="eastAsia" w:ascii="宋体" w:hAnsi="宋体" w:cs="宋体"/>
          <w:b/>
          <w:bCs/>
          <w:sz w:val="32"/>
          <w:szCs w:val="32"/>
        </w:rPr>
        <w:t xml:space="preserve">............................22 </w:t>
      </w:r>
    </w:p>
    <w:p w14:paraId="0DC12D92">
      <w:pPr>
        <w:pStyle w:val="23"/>
        <w:tabs>
          <w:tab w:val="right" w:leader="dot" w:pos="8959"/>
        </w:tabs>
        <w:snapToGrid w:val="0"/>
        <w:ind w:left="0" w:leftChars="0"/>
        <w:rPr>
          <w:rFonts w:hint="eastAsia" w:ascii="宋体" w:hAnsi="宋体" w:cs="宋体"/>
          <w:b/>
          <w:bCs/>
          <w:sz w:val="32"/>
          <w:szCs w:val="32"/>
        </w:rPr>
      </w:pPr>
    </w:p>
    <w:p w14:paraId="46FDEE90">
      <w:pPr>
        <w:pStyle w:val="23"/>
        <w:tabs>
          <w:tab w:val="right" w:leader="dot" w:pos="8959"/>
        </w:tabs>
        <w:snapToGrid w:val="0"/>
        <w:ind w:left="0" w:leftChars="0"/>
        <w:rPr>
          <w:rFonts w:hint="eastAsia" w:ascii="宋体" w:hAnsi="宋体" w:cs="宋体"/>
          <w:b/>
          <w:bCs/>
          <w:sz w:val="32"/>
          <w:szCs w:val="32"/>
        </w:rPr>
      </w:pPr>
      <w:r>
        <w:fldChar w:fldCharType="begin"/>
      </w:r>
      <w:r>
        <w:instrText xml:space="preserve"> HYPERLINK \l "_Toc13620" </w:instrText>
      </w:r>
      <w:r>
        <w:fldChar w:fldCharType="separate"/>
      </w:r>
      <w:r>
        <w:rPr>
          <w:rFonts w:hint="eastAsia" w:ascii="宋体" w:hAnsi="宋体" w:cs="宋体"/>
          <w:b/>
          <w:bCs/>
          <w:sz w:val="32"/>
          <w:szCs w:val="32"/>
        </w:rPr>
        <w:t>第五章  投标文件格式</w:t>
      </w:r>
      <w:r>
        <w:rPr>
          <w:rFonts w:hint="eastAsia" w:ascii="宋体" w:hAnsi="宋体" w:cs="宋体"/>
          <w:b/>
          <w:bCs/>
          <w:sz w:val="32"/>
          <w:szCs w:val="32"/>
        </w:rPr>
        <w:tab/>
      </w:r>
      <w:r>
        <w:rPr>
          <w:rFonts w:hint="eastAsia" w:ascii="宋体" w:hAnsi="宋体" w:cs="宋体"/>
          <w:b/>
          <w:bCs/>
          <w:sz w:val="32"/>
          <w:szCs w:val="32"/>
        </w:rPr>
        <w:fldChar w:fldCharType="end"/>
      </w:r>
      <w:r>
        <w:rPr>
          <w:rFonts w:hint="eastAsia" w:ascii="宋体" w:hAnsi="宋体" w:cs="宋体"/>
          <w:b/>
          <w:bCs/>
          <w:sz w:val="32"/>
          <w:szCs w:val="32"/>
        </w:rPr>
        <w:t xml:space="preserve">24 </w:t>
      </w:r>
    </w:p>
    <w:p w14:paraId="16B5F0D1">
      <w:pPr>
        <w:pStyle w:val="23"/>
        <w:tabs>
          <w:tab w:val="right" w:leader="dot" w:pos="8959"/>
        </w:tabs>
        <w:snapToGrid w:val="0"/>
        <w:ind w:left="0" w:leftChars="0"/>
        <w:rPr>
          <w:rFonts w:hint="eastAsia" w:ascii="宋体" w:hAnsi="宋体" w:cs="宋体"/>
          <w:b/>
          <w:bCs/>
          <w:sz w:val="32"/>
          <w:szCs w:val="32"/>
        </w:rPr>
      </w:pPr>
    </w:p>
    <w:p w14:paraId="5CE447FB">
      <w:pPr>
        <w:pStyle w:val="23"/>
        <w:tabs>
          <w:tab w:val="right" w:leader="dot" w:pos="8959"/>
        </w:tabs>
        <w:snapToGrid w:val="0"/>
        <w:ind w:left="0" w:leftChars="0"/>
        <w:rPr>
          <w:rFonts w:hint="eastAsia" w:ascii="宋体" w:hAnsi="宋体" w:cs="宋体"/>
          <w:b/>
          <w:bCs/>
          <w:sz w:val="32"/>
          <w:szCs w:val="32"/>
        </w:rPr>
      </w:pPr>
      <w:r>
        <w:fldChar w:fldCharType="begin"/>
      </w:r>
      <w:r>
        <w:instrText xml:space="preserve"> HYPERLINK \l "_Toc13620" </w:instrText>
      </w:r>
      <w:r>
        <w:fldChar w:fldCharType="separate"/>
      </w:r>
      <w:r>
        <w:rPr>
          <w:rFonts w:hint="eastAsia" w:ascii="宋体" w:hAnsi="宋体" w:cs="宋体"/>
          <w:b/>
          <w:bCs/>
          <w:sz w:val="32"/>
          <w:szCs w:val="32"/>
        </w:rPr>
        <w:t>第六章  合同样本</w:t>
      </w:r>
      <w:r>
        <w:rPr>
          <w:rFonts w:hint="eastAsia" w:ascii="宋体" w:hAnsi="宋体" w:cs="宋体"/>
          <w:b/>
          <w:bCs/>
          <w:sz w:val="32"/>
          <w:szCs w:val="32"/>
        </w:rPr>
        <w:tab/>
      </w:r>
      <w:r>
        <w:rPr>
          <w:rFonts w:hint="eastAsia" w:ascii="宋体" w:hAnsi="宋体" w:cs="宋体"/>
          <w:b/>
          <w:bCs/>
          <w:sz w:val="32"/>
          <w:szCs w:val="32"/>
        </w:rPr>
        <w:fldChar w:fldCharType="end"/>
      </w:r>
      <w:r>
        <w:rPr>
          <w:rFonts w:hint="eastAsia" w:ascii="宋体" w:hAnsi="宋体" w:cs="宋体"/>
          <w:b/>
          <w:bCs/>
          <w:sz w:val="32"/>
          <w:szCs w:val="32"/>
        </w:rPr>
        <w:t xml:space="preserve">43 </w:t>
      </w:r>
    </w:p>
    <w:p w14:paraId="3CAA6204">
      <w:pPr>
        <w:pStyle w:val="23"/>
        <w:tabs>
          <w:tab w:val="right" w:leader="dot" w:pos="8959"/>
        </w:tabs>
        <w:snapToGrid w:val="0"/>
        <w:ind w:left="0" w:leftChars="0"/>
        <w:rPr>
          <w:rFonts w:hint="eastAsia" w:ascii="宋体" w:hAnsi="宋体" w:cs="宋体"/>
          <w:b/>
          <w:bCs/>
          <w:sz w:val="32"/>
          <w:szCs w:val="32"/>
        </w:rPr>
      </w:pPr>
    </w:p>
    <w:p w14:paraId="6F7F1AA0">
      <w:pPr>
        <w:pStyle w:val="23"/>
        <w:tabs>
          <w:tab w:val="right" w:leader="dot" w:pos="8959"/>
        </w:tabs>
        <w:snapToGrid w:val="0"/>
        <w:ind w:left="0" w:leftChars="0"/>
        <w:rPr>
          <w:rFonts w:hint="eastAsia" w:ascii="宋体" w:hAnsi="宋体" w:cs="宋体"/>
          <w:b/>
          <w:bCs/>
          <w:sz w:val="32"/>
          <w:szCs w:val="32"/>
        </w:rPr>
      </w:pPr>
    </w:p>
    <w:p w14:paraId="7A2D70E5">
      <w:pPr>
        <w:pStyle w:val="19"/>
        <w:tabs>
          <w:tab w:val="right" w:leader="dot" w:pos="8959"/>
        </w:tabs>
        <w:snapToGrid w:val="0"/>
        <w:rPr>
          <w:rFonts w:hint="eastAsia" w:ascii="宋体" w:hAnsi="宋体" w:cs="宋体"/>
          <w:sz w:val="44"/>
          <w:szCs w:val="44"/>
        </w:rPr>
      </w:pPr>
      <w:r>
        <w:rPr>
          <w:rFonts w:hint="eastAsia" w:ascii="宋体" w:hAnsi="宋体" w:cs="宋体"/>
          <w:b/>
          <w:bCs/>
          <w:sz w:val="32"/>
          <w:szCs w:val="32"/>
        </w:rPr>
        <w:fldChar w:fldCharType="end"/>
      </w:r>
    </w:p>
    <w:p w14:paraId="3C50FC4D">
      <w:pPr>
        <w:pStyle w:val="13"/>
        <w:tabs>
          <w:tab w:val="left" w:pos="795"/>
          <w:tab w:val="center" w:pos="4539"/>
        </w:tabs>
        <w:snapToGrid w:val="0"/>
        <w:spacing w:before="120" w:after="120"/>
        <w:jc w:val="left"/>
        <w:rPr>
          <w:rFonts w:hint="eastAsia" w:hAnsi="宋体" w:cs="宋体"/>
        </w:rPr>
      </w:pPr>
      <w:bookmarkStart w:id="0" w:name="_Toc9329"/>
    </w:p>
    <w:p w14:paraId="09EBDA3C">
      <w:pPr>
        <w:pStyle w:val="13"/>
        <w:tabs>
          <w:tab w:val="left" w:pos="795"/>
          <w:tab w:val="center" w:pos="4539"/>
        </w:tabs>
        <w:snapToGrid w:val="0"/>
        <w:spacing w:before="120" w:after="120"/>
        <w:jc w:val="left"/>
        <w:rPr>
          <w:rFonts w:hint="eastAsia" w:hAnsi="宋体" w:cs="宋体"/>
        </w:rPr>
      </w:pPr>
    </w:p>
    <w:p w14:paraId="381FF57B">
      <w:pPr>
        <w:pStyle w:val="13"/>
        <w:tabs>
          <w:tab w:val="left" w:pos="795"/>
          <w:tab w:val="center" w:pos="4539"/>
        </w:tabs>
        <w:snapToGrid w:val="0"/>
        <w:spacing w:before="120" w:after="120"/>
        <w:jc w:val="left"/>
        <w:rPr>
          <w:rFonts w:hint="eastAsia" w:hAnsi="宋体" w:cs="宋体"/>
        </w:rPr>
      </w:pPr>
    </w:p>
    <w:p w14:paraId="3D1946AD">
      <w:pPr>
        <w:pStyle w:val="13"/>
        <w:tabs>
          <w:tab w:val="left" w:pos="795"/>
          <w:tab w:val="center" w:pos="4539"/>
        </w:tabs>
        <w:snapToGrid w:val="0"/>
        <w:spacing w:before="120" w:after="120"/>
        <w:jc w:val="left"/>
        <w:rPr>
          <w:rFonts w:hint="eastAsia" w:hAnsi="宋体" w:cs="宋体"/>
        </w:rPr>
      </w:pPr>
    </w:p>
    <w:p w14:paraId="0DB93045">
      <w:pPr>
        <w:pStyle w:val="13"/>
        <w:tabs>
          <w:tab w:val="left" w:pos="795"/>
          <w:tab w:val="center" w:pos="4539"/>
        </w:tabs>
        <w:snapToGrid w:val="0"/>
        <w:spacing w:before="120" w:after="120"/>
        <w:jc w:val="left"/>
        <w:rPr>
          <w:rFonts w:hint="eastAsia" w:hAnsi="宋体" w:cs="宋体"/>
        </w:rPr>
      </w:pPr>
    </w:p>
    <w:p w14:paraId="147D7D3E">
      <w:pPr>
        <w:pStyle w:val="13"/>
        <w:tabs>
          <w:tab w:val="left" w:pos="795"/>
          <w:tab w:val="center" w:pos="4539"/>
        </w:tabs>
        <w:snapToGrid w:val="0"/>
        <w:spacing w:before="120" w:after="120"/>
        <w:jc w:val="left"/>
        <w:rPr>
          <w:rFonts w:hint="eastAsia" w:hAnsi="宋体" w:cs="宋体"/>
        </w:rPr>
      </w:pPr>
    </w:p>
    <w:p w14:paraId="2D3A7384">
      <w:pPr>
        <w:pStyle w:val="13"/>
        <w:tabs>
          <w:tab w:val="left" w:pos="795"/>
          <w:tab w:val="center" w:pos="4539"/>
        </w:tabs>
        <w:snapToGrid w:val="0"/>
        <w:spacing w:before="120" w:after="120"/>
        <w:jc w:val="left"/>
        <w:rPr>
          <w:rFonts w:hint="eastAsia" w:hAnsi="宋体" w:cs="宋体"/>
        </w:rPr>
      </w:pPr>
    </w:p>
    <w:p w14:paraId="366E4713">
      <w:pPr>
        <w:pStyle w:val="13"/>
        <w:tabs>
          <w:tab w:val="left" w:pos="795"/>
          <w:tab w:val="center" w:pos="4539"/>
        </w:tabs>
        <w:snapToGrid w:val="0"/>
        <w:spacing w:before="120" w:after="120"/>
        <w:jc w:val="left"/>
        <w:rPr>
          <w:rFonts w:hint="eastAsia" w:hAnsi="宋体" w:cs="宋体"/>
        </w:rPr>
      </w:pPr>
    </w:p>
    <w:p w14:paraId="3FA97F9D">
      <w:pPr>
        <w:pStyle w:val="13"/>
        <w:tabs>
          <w:tab w:val="left" w:pos="795"/>
          <w:tab w:val="center" w:pos="4539"/>
        </w:tabs>
        <w:snapToGrid w:val="0"/>
        <w:spacing w:before="120" w:after="120"/>
        <w:jc w:val="left"/>
        <w:rPr>
          <w:rFonts w:hint="eastAsia" w:hAnsi="宋体" w:cs="宋体"/>
        </w:rPr>
      </w:pPr>
    </w:p>
    <w:p w14:paraId="64919076">
      <w:pPr>
        <w:pStyle w:val="13"/>
        <w:tabs>
          <w:tab w:val="left" w:pos="795"/>
          <w:tab w:val="center" w:pos="4539"/>
        </w:tabs>
        <w:snapToGrid w:val="0"/>
        <w:spacing w:before="120" w:after="120"/>
        <w:jc w:val="left"/>
        <w:rPr>
          <w:rFonts w:hint="eastAsia" w:hAnsi="宋体" w:cs="宋体"/>
        </w:rPr>
      </w:pPr>
    </w:p>
    <w:p w14:paraId="3F5FE452">
      <w:pPr>
        <w:pStyle w:val="13"/>
        <w:tabs>
          <w:tab w:val="left" w:pos="795"/>
          <w:tab w:val="center" w:pos="4539"/>
        </w:tabs>
        <w:snapToGrid w:val="0"/>
        <w:spacing w:before="120" w:after="120"/>
        <w:jc w:val="left"/>
        <w:rPr>
          <w:rFonts w:hint="eastAsia" w:hAnsi="宋体" w:cs="宋体"/>
        </w:rPr>
      </w:pPr>
    </w:p>
    <w:p w14:paraId="5CC6F561">
      <w:pPr>
        <w:pStyle w:val="13"/>
        <w:tabs>
          <w:tab w:val="left" w:pos="795"/>
          <w:tab w:val="center" w:pos="4539"/>
        </w:tabs>
        <w:snapToGrid w:val="0"/>
        <w:spacing w:before="120" w:after="120"/>
        <w:jc w:val="left"/>
        <w:outlineLvl w:val="0"/>
        <w:rPr>
          <w:rFonts w:hint="eastAsia" w:hAnsi="宋体" w:cs="宋体"/>
        </w:rPr>
        <w:sectPr>
          <w:footerReference r:id="rId7" w:type="first"/>
          <w:footerReference r:id="rId6" w:type="default"/>
          <w:pgSz w:w="11907" w:h="16840"/>
          <w:pgMar w:top="1701" w:right="1474" w:bottom="1701" w:left="1474" w:header="851" w:footer="992" w:gutter="0"/>
          <w:cols w:space="720" w:num="1"/>
          <w:titlePg/>
          <w:docGrid w:linePitch="312" w:charSpace="0"/>
        </w:sectPr>
      </w:pPr>
    </w:p>
    <w:p w14:paraId="57C0710A">
      <w:pPr>
        <w:pStyle w:val="13"/>
        <w:snapToGrid w:val="0"/>
        <w:spacing w:before="120" w:after="120"/>
        <w:jc w:val="center"/>
        <w:outlineLvl w:val="0"/>
        <w:rPr>
          <w:rFonts w:hint="eastAsia" w:hAnsi="宋体" w:cs="宋体"/>
          <w:b/>
          <w:sz w:val="30"/>
          <w:szCs w:val="30"/>
        </w:rPr>
      </w:pPr>
      <w:r>
        <w:rPr>
          <w:rFonts w:hint="eastAsia" w:hAnsi="宋体" w:cs="宋体"/>
          <w:b/>
          <w:sz w:val="30"/>
          <w:szCs w:val="30"/>
        </w:rPr>
        <w:t>第一章  公开招标公告</w:t>
      </w:r>
      <w:bookmarkEnd w:id="0"/>
    </w:p>
    <w:p w14:paraId="0CBD6E91">
      <w:pPr>
        <w:snapToGrid w:val="0"/>
        <w:spacing w:line="360" w:lineRule="auto"/>
        <w:ind w:firstLine="420" w:firstLineChars="200"/>
        <w:rPr>
          <w:rFonts w:hint="eastAsia" w:ascii="宋体" w:hAnsi="宋体" w:cs="宋体"/>
          <w:szCs w:val="21"/>
        </w:rPr>
      </w:pPr>
      <w:r>
        <w:rPr>
          <w:rFonts w:hint="eastAsia" w:ascii="宋体" w:hAnsi="宋体" w:cs="宋体"/>
          <w:szCs w:val="21"/>
        </w:rPr>
        <w:t>根据《中华人民共和国招投标法》等有关规定，本公司受</w:t>
      </w:r>
      <w:r>
        <w:rPr>
          <w:rFonts w:hint="eastAsia" w:ascii="宋体" w:hAnsi="宋体"/>
          <w:b/>
          <w:bCs/>
          <w:szCs w:val="21"/>
          <w:u w:val="single"/>
        </w:rPr>
        <w:t>宁海南溪温泉投资开发有限公司</w:t>
      </w:r>
      <w:r>
        <w:rPr>
          <w:rFonts w:hint="eastAsia" w:ascii="宋体" w:hAnsi="宋体" w:cs="宋体"/>
        </w:rPr>
        <w:t>委托</w:t>
      </w:r>
      <w:r>
        <w:rPr>
          <w:rFonts w:hint="eastAsia" w:ascii="宋体" w:hAnsi="宋体" w:cs="宋体"/>
          <w:szCs w:val="21"/>
        </w:rPr>
        <w:t>对</w:t>
      </w:r>
      <w:r>
        <w:rPr>
          <w:rFonts w:hint="eastAsia" w:ascii="宋体" w:hAnsi="宋体" w:cs="宋体"/>
          <w:b/>
          <w:bCs/>
          <w:szCs w:val="21"/>
          <w:u w:val="single"/>
        </w:rPr>
        <w:t>创国家级旅游度假区景区提升工程（二期）—宁海森林温泉景区温泉水加热配套设备采购项目</w:t>
      </w:r>
      <w:r>
        <w:rPr>
          <w:rFonts w:hint="eastAsia" w:ascii="宋体" w:hAnsi="宋体" w:cs="宋体"/>
          <w:szCs w:val="21"/>
        </w:rPr>
        <w:t>进行公开招标采购，欢迎合格的供应商参加投标。</w:t>
      </w:r>
    </w:p>
    <w:p w14:paraId="5A4773A9">
      <w:pPr>
        <w:numPr>
          <w:ilvl w:val="0"/>
          <w:numId w:val="2"/>
        </w:numPr>
        <w:tabs>
          <w:tab w:val="left" w:pos="363"/>
        </w:tabs>
        <w:adjustRightInd w:val="0"/>
        <w:snapToGrid w:val="0"/>
        <w:spacing w:line="360" w:lineRule="auto"/>
        <w:ind w:left="3" w:firstLine="421"/>
        <w:rPr>
          <w:rFonts w:hint="eastAsia" w:ascii="宋体" w:hAnsi="宋体" w:cs="宋体"/>
          <w:bCs/>
          <w:kern w:val="0"/>
          <w:szCs w:val="21"/>
        </w:rPr>
      </w:pPr>
      <w:r>
        <w:rPr>
          <w:rFonts w:hint="eastAsia" w:ascii="宋体" w:hAnsi="宋体" w:cs="宋体"/>
          <w:b/>
          <w:szCs w:val="21"/>
        </w:rPr>
        <w:t>项目编号</w:t>
      </w:r>
      <w:r>
        <w:rPr>
          <w:rFonts w:hint="eastAsia" w:ascii="宋体" w:hAnsi="宋体" w:cs="宋体"/>
          <w:szCs w:val="21"/>
        </w:rPr>
        <w:t>：</w:t>
      </w:r>
      <w:r>
        <w:rPr>
          <w:rFonts w:hint="eastAsia" w:ascii="宋体" w:hAnsi="宋体" w:cs="宋体"/>
          <w:szCs w:val="21"/>
          <w:lang w:val="zh-CN"/>
        </w:rPr>
        <w:t>NBGJ2025-CG00</w:t>
      </w:r>
      <w:r>
        <w:rPr>
          <w:rFonts w:hint="eastAsia" w:ascii="宋体" w:hAnsi="宋体" w:cs="宋体"/>
          <w:szCs w:val="21"/>
        </w:rPr>
        <w:t>29</w:t>
      </w:r>
    </w:p>
    <w:p w14:paraId="022D0313">
      <w:pPr>
        <w:tabs>
          <w:tab w:val="left" w:pos="363"/>
        </w:tabs>
        <w:adjustRightInd w:val="0"/>
        <w:snapToGrid w:val="0"/>
        <w:spacing w:line="360" w:lineRule="auto"/>
        <w:ind w:left="424"/>
        <w:rPr>
          <w:rFonts w:hint="eastAsia" w:ascii="宋体" w:hAnsi="宋体" w:cs="宋体"/>
          <w:szCs w:val="21"/>
        </w:rPr>
      </w:pPr>
      <w:r>
        <w:rPr>
          <w:rFonts w:hint="eastAsia" w:ascii="宋体" w:hAnsi="宋体" w:cs="宋体"/>
          <w:b/>
          <w:szCs w:val="21"/>
        </w:rPr>
        <w:t>二、采购组织类型</w:t>
      </w:r>
      <w:r>
        <w:rPr>
          <w:rFonts w:hint="eastAsia" w:ascii="宋体" w:hAnsi="宋体" w:cs="宋体"/>
          <w:szCs w:val="21"/>
        </w:rPr>
        <w:t>：国企</w:t>
      </w:r>
      <w:r>
        <w:rPr>
          <w:rFonts w:hint="eastAsia" w:ascii="宋体" w:hAnsi="宋体" w:cs="宋体"/>
          <w:bCs/>
          <w:kern w:val="0"/>
          <w:szCs w:val="21"/>
        </w:rPr>
        <w:t>采购</w:t>
      </w:r>
    </w:p>
    <w:p w14:paraId="13DB99DD">
      <w:pPr>
        <w:snapToGrid w:val="0"/>
        <w:spacing w:line="360" w:lineRule="auto"/>
        <w:rPr>
          <w:rFonts w:hint="eastAsia" w:ascii="宋体" w:hAnsi="宋体" w:cs="宋体"/>
          <w:szCs w:val="21"/>
        </w:rPr>
      </w:pPr>
      <w:r>
        <w:rPr>
          <w:rFonts w:hint="eastAsia" w:ascii="宋体" w:hAnsi="宋体" w:cs="宋体"/>
          <w:b/>
          <w:szCs w:val="21"/>
        </w:rPr>
        <w:t xml:space="preserve">    三、采购方式</w:t>
      </w:r>
      <w:r>
        <w:rPr>
          <w:rFonts w:hint="eastAsia" w:ascii="宋体" w:hAnsi="宋体" w:cs="宋体"/>
          <w:szCs w:val="21"/>
        </w:rPr>
        <w:t>：公开招标</w:t>
      </w:r>
    </w:p>
    <w:p w14:paraId="6AAA8256">
      <w:pPr>
        <w:snapToGrid w:val="0"/>
        <w:spacing w:line="360" w:lineRule="auto"/>
        <w:ind w:firstLine="422" w:firstLineChars="200"/>
        <w:rPr>
          <w:rFonts w:hint="eastAsia" w:ascii="宋体" w:hAnsi="宋体" w:cs="宋体"/>
          <w:bCs/>
          <w:szCs w:val="21"/>
        </w:rPr>
      </w:pPr>
      <w:r>
        <w:rPr>
          <w:rFonts w:hint="eastAsia" w:ascii="宋体" w:hAnsi="宋体" w:cs="宋体"/>
          <w:b/>
          <w:szCs w:val="21"/>
        </w:rPr>
        <w:t>四、采购内容</w:t>
      </w:r>
      <w:r>
        <w:rPr>
          <w:rFonts w:hint="eastAsia" w:ascii="宋体" w:hAnsi="宋体" w:cs="宋体"/>
          <w:bCs/>
          <w:szCs w:val="21"/>
        </w:rPr>
        <w:t>：详见招标需求</w:t>
      </w:r>
    </w:p>
    <w:p w14:paraId="2A56FFED">
      <w:pPr>
        <w:snapToGrid w:val="0"/>
        <w:spacing w:line="360" w:lineRule="auto"/>
        <w:ind w:firstLine="422" w:firstLineChars="200"/>
        <w:rPr>
          <w:rFonts w:hint="eastAsia" w:ascii="宋体" w:hAnsi="宋体" w:cs="宋体"/>
          <w:b/>
          <w:bCs/>
          <w:kern w:val="0"/>
          <w:szCs w:val="21"/>
        </w:rPr>
      </w:pPr>
      <w:r>
        <w:rPr>
          <w:rFonts w:hint="eastAsia" w:ascii="宋体" w:hAnsi="宋体"/>
          <w:b/>
          <w:bCs/>
          <w:szCs w:val="21"/>
        </w:rPr>
        <w:t>五、本项目预算价（人民币）：691645元；</w:t>
      </w:r>
    </w:p>
    <w:p w14:paraId="66A4E30A">
      <w:pPr>
        <w:snapToGrid w:val="0"/>
        <w:spacing w:line="360" w:lineRule="auto"/>
        <w:ind w:firstLine="422" w:firstLineChars="200"/>
        <w:rPr>
          <w:rFonts w:hint="eastAsia" w:ascii="宋体" w:hAnsi="宋体" w:cs="宋体"/>
          <w:b/>
          <w:bCs/>
          <w:kern w:val="0"/>
          <w:szCs w:val="21"/>
        </w:rPr>
      </w:pPr>
      <w:r>
        <w:rPr>
          <w:rFonts w:hint="eastAsia" w:ascii="宋体" w:hAnsi="宋体" w:cs="宋体"/>
          <w:b/>
          <w:bCs/>
          <w:kern w:val="0"/>
          <w:szCs w:val="21"/>
        </w:rPr>
        <w:t>六、合格供应商的资格要求</w:t>
      </w:r>
    </w:p>
    <w:p w14:paraId="5EA6DC75">
      <w:pPr>
        <w:snapToGrid w:val="0"/>
        <w:spacing w:line="360" w:lineRule="auto"/>
        <w:ind w:firstLine="210" w:firstLineChars="100"/>
        <w:rPr>
          <w:rFonts w:hint="eastAsia" w:ascii="宋体" w:hAnsi="宋体" w:cs="宋体"/>
          <w:szCs w:val="21"/>
        </w:rPr>
      </w:pPr>
      <w:r>
        <w:rPr>
          <w:rFonts w:hint="eastAsia" w:ascii="宋体" w:hAnsi="宋体" w:cs="宋体"/>
          <w:szCs w:val="21"/>
        </w:rPr>
        <w:t>（一）符合《中华人民共和国政府采购法》第二十二条规定的供应商资格条件：</w:t>
      </w:r>
    </w:p>
    <w:p w14:paraId="42646EF0">
      <w:pPr>
        <w:snapToGrid w:val="0"/>
        <w:spacing w:line="360" w:lineRule="auto"/>
        <w:ind w:firstLine="420" w:firstLineChars="200"/>
        <w:rPr>
          <w:rFonts w:hint="eastAsia" w:ascii="宋体" w:hAnsi="宋体" w:cs="宋体"/>
          <w:szCs w:val="21"/>
        </w:rPr>
      </w:pPr>
      <w:r>
        <w:rPr>
          <w:rFonts w:hint="eastAsia" w:ascii="宋体" w:hAnsi="宋体" w:cs="宋体"/>
          <w:szCs w:val="21"/>
        </w:rPr>
        <w:t xml:space="preserve"> 1、具有独立承担民事责任的能力；</w:t>
      </w:r>
    </w:p>
    <w:p w14:paraId="2200BF63">
      <w:pPr>
        <w:snapToGrid w:val="0"/>
        <w:spacing w:line="360" w:lineRule="auto"/>
        <w:ind w:firstLine="420" w:firstLineChars="200"/>
        <w:rPr>
          <w:rFonts w:hint="eastAsia" w:ascii="宋体" w:hAnsi="宋体" w:cs="宋体"/>
          <w:szCs w:val="21"/>
        </w:rPr>
      </w:pPr>
      <w:r>
        <w:rPr>
          <w:rFonts w:hint="eastAsia" w:ascii="宋体" w:hAnsi="宋体" w:cs="宋体"/>
          <w:szCs w:val="21"/>
        </w:rPr>
        <w:t xml:space="preserve"> 2、具有良好的商业信誉和健全的财务会计制度；</w:t>
      </w:r>
    </w:p>
    <w:p w14:paraId="11BAF669">
      <w:pPr>
        <w:snapToGrid w:val="0"/>
        <w:spacing w:line="360" w:lineRule="auto"/>
        <w:ind w:firstLine="420" w:firstLineChars="200"/>
        <w:rPr>
          <w:rFonts w:hint="eastAsia" w:ascii="宋体" w:hAnsi="宋体" w:cs="宋体"/>
          <w:szCs w:val="21"/>
        </w:rPr>
      </w:pPr>
      <w:r>
        <w:rPr>
          <w:rFonts w:hint="eastAsia" w:ascii="宋体" w:hAnsi="宋体" w:cs="宋体"/>
          <w:szCs w:val="21"/>
        </w:rPr>
        <w:t xml:space="preserve"> 3、具有履行合同所必需的设备和专业技术能力；</w:t>
      </w:r>
    </w:p>
    <w:p w14:paraId="4C8BCB86">
      <w:pPr>
        <w:snapToGrid w:val="0"/>
        <w:spacing w:line="360" w:lineRule="auto"/>
        <w:ind w:firstLine="420" w:firstLineChars="200"/>
        <w:rPr>
          <w:rFonts w:hint="eastAsia" w:ascii="宋体" w:hAnsi="宋体" w:cs="宋体"/>
          <w:szCs w:val="21"/>
        </w:rPr>
      </w:pPr>
      <w:r>
        <w:rPr>
          <w:rFonts w:hint="eastAsia" w:ascii="宋体" w:hAnsi="宋体" w:cs="宋体"/>
          <w:szCs w:val="21"/>
        </w:rPr>
        <w:t xml:space="preserve"> 4、有依法缴纳税收和社会保障资金的良好记录；</w:t>
      </w:r>
    </w:p>
    <w:p w14:paraId="2A0BA20E">
      <w:pPr>
        <w:snapToGrid w:val="0"/>
        <w:spacing w:line="360" w:lineRule="auto"/>
        <w:ind w:firstLine="420" w:firstLineChars="200"/>
        <w:rPr>
          <w:rFonts w:hint="eastAsia" w:ascii="宋体" w:hAnsi="宋体" w:cs="宋体"/>
          <w:szCs w:val="21"/>
        </w:rPr>
      </w:pPr>
      <w:r>
        <w:rPr>
          <w:rFonts w:hint="eastAsia" w:ascii="宋体" w:hAnsi="宋体" w:cs="宋体"/>
          <w:szCs w:val="21"/>
        </w:rPr>
        <w:t xml:space="preserve"> 5、参加政府采购活动前三年内，在经营活动中没有重大违法记录；</w:t>
      </w:r>
    </w:p>
    <w:p w14:paraId="1B54CCC7">
      <w:pPr>
        <w:snapToGrid w:val="0"/>
        <w:spacing w:line="360" w:lineRule="auto"/>
        <w:ind w:firstLine="210" w:firstLineChars="100"/>
        <w:rPr>
          <w:rFonts w:hint="eastAsia" w:ascii="宋体" w:hAnsi="宋体" w:cs="宋体"/>
          <w:szCs w:val="21"/>
        </w:rPr>
      </w:pPr>
      <w:r>
        <w:rPr>
          <w:rFonts w:hint="eastAsia" w:ascii="宋体" w:hAnsi="宋体" w:cs="宋体"/>
          <w:szCs w:val="21"/>
        </w:rPr>
        <w:t>（二）特定条件</w:t>
      </w:r>
    </w:p>
    <w:p w14:paraId="1F40B208">
      <w:pPr>
        <w:snapToGrid w:val="0"/>
        <w:spacing w:line="360" w:lineRule="auto"/>
        <w:ind w:firstLine="411" w:firstLineChars="196"/>
        <w:rPr>
          <w:rFonts w:hint="eastAsia" w:ascii="宋体" w:hAnsi="宋体" w:cs="宋体"/>
          <w:szCs w:val="21"/>
        </w:rPr>
      </w:pPr>
      <w:r>
        <w:rPr>
          <w:rFonts w:hint="eastAsia" w:ascii="宋体" w:hAnsi="宋体" w:cs="宋体"/>
          <w:szCs w:val="21"/>
        </w:rPr>
        <w:t>1、本次招标不允许联合体投标；</w:t>
      </w:r>
    </w:p>
    <w:p w14:paraId="0FFA982E">
      <w:pPr>
        <w:numPr>
          <w:ilvl w:val="255"/>
          <w:numId w:val="0"/>
        </w:numPr>
        <w:snapToGrid w:val="0"/>
        <w:spacing w:line="360" w:lineRule="auto"/>
        <w:ind w:firstLine="411" w:firstLineChars="196"/>
        <w:rPr>
          <w:rFonts w:hint="eastAsia" w:ascii="宋体" w:hAnsi="宋体" w:cs="宋体"/>
          <w:color w:val="auto"/>
          <w:szCs w:val="21"/>
        </w:rPr>
      </w:pPr>
      <w:r>
        <w:rPr>
          <w:rFonts w:hint="eastAsia" w:ascii="宋体" w:hAnsi="宋体" w:cs="宋体"/>
          <w:szCs w:val="21"/>
        </w:rPr>
        <w:t>2、供应商必须是空气源热泵主机的制造商或代理商，</w:t>
      </w:r>
      <w:r>
        <w:rPr>
          <w:rFonts w:hint="eastAsia" w:ascii="宋体" w:hAnsi="宋体" w:cs="宋体"/>
          <w:color w:val="auto"/>
          <w:szCs w:val="21"/>
        </w:rPr>
        <w:t>代理商需提供制造商针对本项目的唯一授权。</w:t>
      </w:r>
    </w:p>
    <w:p w14:paraId="1BACC3D3">
      <w:pPr>
        <w:snapToGrid w:val="0"/>
        <w:spacing w:line="360" w:lineRule="auto"/>
        <w:ind w:firstLine="411" w:firstLineChars="196"/>
        <w:rPr>
          <w:rFonts w:hint="eastAsia" w:ascii="宋体" w:hAnsi="宋体" w:cs="宋体"/>
          <w:szCs w:val="21"/>
        </w:rPr>
      </w:pPr>
      <w:r>
        <w:rPr>
          <w:rFonts w:hint="eastAsia" w:ascii="宋体" w:hAnsi="宋体" w:cs="宋体"/>
          <w:szCs w:val="21"/>
        </w:rPr>
        <w:t>3、供应商未被列入“信用中国”网站(www.creditchina.gov.cn)“记录失信被执行人或重大税收违法案件当事人名单或政府采购严重违法失信行为”记录名单；不处于中国政府采购网(www.ccgp.gov.cn)“政府采购严重违法失信行为信息记录”中的禁止参加政府采购活动期间。（以投标截止日当天在“信用中国”网站（www.creditchina.gov.cn）及中国政府采购网查询结果为准，如相关失信记录已失效，供应商需提供相关证明资料）；</w:t>
      </w:r>
    </w:p>
    <w:p w14:paraId="4DE14873">
      <w:pPr>
        <w:widowControl/>
        <w:spacing w:line="360" w:lineRule="auto"/>
        <w:jc w:val="left"/>
        <w:rPr>
          <w:rFonts w:hint="eastAsia" w:ascii="宋体" w:hAnsi="宋体" w:cs="宋体"/>
          <w:b/>
          <w:bCs/>
          <w:kern w:val="0"/>
          <w:szCs w:val="21"/>
        </w:rPr>
      </w:pPr>
      <w:r>
        <w:rPr>
          <w:rFonts w:hint="eastAsia" w:ascii="宋体" w:hAnsi="宋体" w:cs="宋体"/>
          <w:b/>
          <w:bCs/>
          <w:kern w:val="0"/>
          <w:szCs w:val="21"/>
        </w:rPr>
        <w:t xml:space="preserve">    七、招标文件的获取：</w:t>
      </w:r>
    </w:p>
    <w:p w14:paraId="56A5329A">
      <w:pPr>
        <w:snapToGrid w:val="0"/>
        <w:spacing w:line="360" w:lineRule="auto"/>
        <w:ind w:firstLine="411" w:firstLineChars="196"/>
        <w:rPr>
          <w:rFonts w:hint="eastAsia" w:ascii="宋体" w:hAnsi="宋体" w:cs="宋体"/>
          <w:szCs w:val="21"/>
        </w:rPr>
      </w:pPr>
      <w:r>
        <w:rPr>
          <w:rFonts w:hint="eastAsia" w:ascii="宋体" w:hAnsi="宋体" w:cs="宋体"/>
          <w:szCs w:val="21"/>
        </w:rPr>
        <w:t>1、获取招标文件的时间期限：自招标公告发布之日起至2025年</w:t>
      </w:r>
      <w:r>
        <w:rPr>
          <w:rFonts w:hint="eastAsia" w:ascii="宋体" w:hAnsi="宋体" w:cs="宋体"/>
          <w:szCs w:val="21"/>
          <w:lang w:val="en-US" w:eastAsia="zh-CN"/>
        </w:rPr>
        <w:t>4</w:t>
      </w:r>
      <w:r>
        <w:rPr>
          <w:rFonts w:hint="eastAsia" w:ascii="宋体" w:hAnsi="宋体" w:cs="宋体"/>
          <w:szCs w:val="21"/>
        </w:rPr>
        <w:t>月</w:t>
      </w:r>
      <w:r>
        <w:rPr>
          <w:rFonts w:hint="eastAsia" w:ascii="宋体" w:hAnsi="宋体" w:cs="宋体"/>
          <w:szCs w:val="21"/>
          <w:lang w:val="en-US" w:eastAsia="zh-CN"/>
        </w:rPr>
        <w:t>9</w:t>
      </w:r>
      <w:r>
        <w:rPr>
          <w:rFonts w:hint="eastAsia" w:ascii="宋体" w:hAnsi="宋体" w:cs="宋体"/>
          <w:szCs w:val="21"/>
        </w:rPr>
        <w:t>日23:59分止（节假日及法定假日除外）；</w:t>
      </w:r>
    </w:p>
    <w:p w14:paraId="1A931B15">
      <w:pPr>
        <w:snapToGrid w:val="0"/>
        <w:spacing w:line="360" w:lineRule="auto"/>
        <w:ind w:firstLine="411" w:firstLineChars="196"/>
        <w:rPr>
          <w:rFonts w:hint="eastAsia" w:ascii="宋体" w:hAnsi="宋体" w:cs="宋体"/>
          <w:kern w:val="1"/>
          <w:szCs w:val="21"/>
        </w:rPr>
      </w:pPr>
      <w:r>
        <w:rPr>
          <w:rFonts w:hint="eastAsia" w:ascii="宋体" w:hAnsi="宋体" w:cs="宋体"/>
          <w:szCs w:val="21"/>
        </w:rPr>
        <w:t>2、获取招标文件方式：供应商直接登陆“乐采云”（https://nbsc.lecaiyun.com/）进行网上报名并下载招标文件。招标公告</w:t>
      </w:r>
      <w:r>
        <w:rPr>
          <w:rFonts w:hint="eastAsia" w:ascii="宋体" w:hAnsi="宋体" w:cs="宋体"/>
          <w:kern w:val="1"/>
          <w:szCs w:val="21"/>
        </w:rPr>
        <w:t>附件中提供的招标文件仅供阅览使用，按照</w:t>
      </w:r>
      <w:r>
        <w:rPr>
          <w:rFonts w:hint="eastAsia" w:ascii="宋体" w:hAnsi="宋体" w:cs="宋体"/>
          <w:szCs w:val="21"/>
        </w:rPr>
        <w:t>乐采云平台</w:t>
      </w:r>
      <w:r>
        <w:rPr>
          <w:rFonts w:hint="eastAsia" w:ascii="宋体" w:hAnsi="宋体" w:cs="宋体"/>
          <w:kern w:val="1"/>
          <w:szCs w:val="21"/>
        </w:rPr>
        <w:t>规定点击“获取采购文件”为依法获取本项目招标文件的方式，未依法获取招标文件的潜在供应商，对招标文件提起质疑的，按照无效质疑处理。拒绝接收未按规定时间和方式获取招标文件的供应商递交的投标文件；</w:t>
      </w:r>
    </w:p>
    <w:p w14:paraId="1882C601">
      <w:pPr>
        <w:snapToGrid w:val="0"/>
        <w:spacing w:line="360" w:lineRule="auto"/>
        <w:ind w:firstLine="411" w:firstLineChars="196"/>
        <w:rPr>
          <w:rFonts w:hint="eastAsia" w:ascii="宋体" w:hAnsi="宋体" w:cs="宋体"/>
          <w:szCs w:val="21"/>
        </w:rPr>
      </w:pPr>
      <w:r>
        <w:rPr>
          <w:rFonts w:hint="eastAsia" w:ascii="宋体" w:hAnsi="宋体" w:cs="宋体"/>
          <w:szCs w:val="21"/>
        </w:rPr>
        <w:t>《供应商网上报名操作指南》网址：浙江政府采购网，位置：“首页-办事指南-省采中心-网上报名”（http://zfcg.czt.zj.gov.cn/bs_other/2018-03-30/12002.html）</w:t>
      </w:r>
    </w:p>
    <w:p w14:paraId="6BF2D1E1">
      <w:pPr>
        <w:snapToGrid w:val="0"/>
        <w:spacing w:line="360" w:lineRule="auto"/>
        <w:ind w:firstLine="420" w:firstLineChars="200"/>
        <w:jc w:val="left"/>
        <w:rPr>
          <w:rFonts w:hint="eastAsia" w:ascii="宋体" w:hAnsi="宋体" w:cs="宋体"/>
          <w:kern w:val="0"/>
          <w:szCs w:val="21"/>
        </w:rPr>
      </w:pPr>
      <w:r>
        <w:rPr>
          <w:rFonts w:hint="eastAsia" w:ascii="宋体" w:hAnsi="宋体" w:cs="宋体"/>
          <w:szCs w:val="21"/>
          <w:shd w:val="clear" w:color="auto" w:fill="FFFFFF"/>
        </w:rPr>
        <w:t>3、招标文件售价：</w:t>
      </w:r>
      <w:r>
        <w:rPr>
          <w:rFonts w:hint="eastAsia" w:ascii="宋体" w:hAnsi="宋体" w:cs="宋体"/>
        </w:rPr>
        <w:t>招标文件每套500元人民币，售后不退。</w:t>
      </w:r>
      <w:r>
        <w:rPr>
          <w:rFonts w:hint="eastAsia" w:ascii="宋体" w:hAnsi="宋体" w:cs="宋体"/>
          <w:szCs w:val="21"/>
        </w:rPr>
        <w:t>各单位通过账户以转账支票(必须实时清算)、银行汇票或电汇、银行保函形式向宁波工建工程造价咨询有限公司提交（保证金账户）；</w:t>
      </w:r>
    </w:p>
    <w:p w14:paraId="5D6A8372">
      <w:pPr>
        <w:snapToGrid w:val="0"/>
        <w:spacing w:line="360" w:lineRule="auto"/>
        <w:ind w:firstLine="413" w:firstLineChars="196"/>
        <w:rPr>
          <w:rFonts w:hint="eastAsia" w:ascii="宋体" w:hAnsi="宋体" w:cs="宋体"/>
          <w:szCs w:val="21"/>
        </w:rPr>
      </w:pPr>
      <w:r>
        <w:rPr>
          <w:rFonts w:hint="eastAsia" w:ascii="宋体" w:hAnsi="宋体" w:cs="宋体"/>
          <w:b/>
          <w:bCs/>
          <w:szCs w:val="21"/>
        </w:rPr>
        <w:t>八、投标保证金</w:t>
      </w:r>
      <w:r>
        <w:rPr>
          <w:rFonts w:hint="eastAsia" w:ascii="宋体" w:hAnsi="宋体" w:cs="宋体"/>
          <w:szCs w:val="21"/>
        </w:rPr>
        <w:t>：</w:t>
      </w:r>
    </w:p>
    <w:p w14:paraId="5A419D08">
      <w:pPr>
        <w:snapToGrid w:val="0"/>
        <w:spacing w:line="360" w:lineRule="auto"/>
        <w:ind w:firstLine="420" w:firstLineChars="200"/>
        <w:rPr>
          <w:rFonts w:hint="eastAsia" w:ascii="宋体" w:hAnsi="宋体" w:cs="宋体"/>
          <w:szCs w:val="21"/>
        </w:rPr>
      </w:pPr>
      <w:r>
        <w:rPr>
          <w:rFonts w:hint="eastAsia" w:ascii="宋体" w:hAnsi="宋体" w:cs="宋体"/>
          <w:szCs w:val="21"/>
        </w:rPr>
        <w:t>投标保证金：人民币13000元整；</w:t>
      </w:r>
    </w:p>
    <w:p w14:paraId="223215F9">
      <w:pPr>
        <w:snapToGrid w:val="0"/>
        <w:spacing w:line="360" w:lineRule="auto"/>
        <w:ind w:firstLine="420" w:firstLineChars="200"/>
        <w:rPr>
          <w:rFonts w:hint="eastAsia" w:ascii="宋体" w:hAnsi="宋体" w:cs="宋体"/>
          <w:szCs w:val="21"/>
        </w:rPr>
      </w:pPr>
      <w:r>
        <w:rPr>
          <w:rFonts w:hint="eastAsia" w:ascii="宋体" w:hAnsi="宋体" w:cs="宋体"/>
          <w:szCs w:val="21"/>
        </w:rPr>
        <w:t>保证金收妥抵用(即到帐)截止时间：2025年</w:t>
      </w:r>
      <w:r>
        <w:rPr>
          <w:rFonts w:hint="eastAsia" w:ascii="宋体" w:hAnsi="宋体" w:cs="宋体"/>
          <w:szCs w:val="21"/>
          <w:lang w:val="en-US" w:eastAsia="zh-CN"/>
        </w:rPr>
        <w:t>4</w:t>
      </w:r>
      <w:r>
        <w:rPr>
          <w:rFonts w:hint="eastAsia" w:ascii="宋体" w:hAnsi="宋体" w:cs="宋体"/>
          <w:szCs w:val="21"/>
        </w:rPr>
        <w:t>月</w:t>
      </w:r>
      <w:r>
        <w:rPr>
          <w:rFonts w:hint="eastAsia" w:ascii="宋体" w:hAnsi="宋体" w:cs="宋体"/>
          <w:szCs w:val="21"/>
          <w:lang w:val="en-US" w:eastAsia="zh-CN"/>
        </w:rPr>
        <w:t>18</w:t>
      </w:r>
      <w:r>
        <w:rPr>
          <w:rFonts w:hint="eastAsia" w:ascii="宋体" w:hAnsi="宋体" w:cs="宋体"/>
          <w:szCs w:val="21"/>
        </w:rPr>
        <w:t>日16:00，各单位通过账户以转账支票(必须实时清算)、银行汇票或电汇、银行保函形式向宁波工建工程造价咨询有限公司提交；</w:t>
      </w:r>
    </w:p>
    <w:p w14:paraId="7681B1AB">
      <w:pPr>
        <w:snapToGrid w:val="0"/>
        <w:spacing w:line="360" w:lineRule="auto"/>
        <w:ind w:firstLine="420" w:firstLineChars="200"/>
        <w:rPr>
          <w:rFonts w:hint="eastAsia" w:ascii="宋体" w:hAnsi="宋体" w:cs="宋体"/>
          <w:szCs w:val="21"/>
        </w:rPr>
      </w:pPr>
      <w:r>
        <w:rPr>
          <w:rFonts w:hint="eastAsia" w:ascii="宋体" w:hAnsi="宋体" w:cs="宋体"/>
          <w:szCs w:val="21"/>
        </w:rPr>
        <w:t>保证金交纳账户名：宁波工建工程造价咨询有限公司；</w:t>
      </w:r>
    </w:p>
    <w:p w14:paraId="6889E082">
      <w:pPr>
        <w:snapToGrid w:val="0"/>
        <w:spacing w:line="360" w:lineRule="auto"/>
        <w:ind w:firstLine="420" w:firstLineChars="200"/>
        <w:rPr>
          <w:rFonts w:hint="eastAsia" w:ascii="宋体" w:hAnsi="宋体" w:cs="宋体"/>
          <w:szCs w:val="21"/>
        </w:rPr>
      </w:pPr>
      <w:r>
        <w:rPr>
          <w:rFonts w:hint="eastAsia" w:ascii="宋体" w:hAnsi="宋体" w:cs="宋体"/>
          <w:szCs w:val="21"/>
        </w:rPr>
        <w:t>开户银行：工行宁海县支行；</w:t>
      </w:r>
    </w:p>
    <w:p w14:paraId="0C76D0F1">
      <w:pPr>
        <w:snapToGrid w:val="0"/>
        <w:spacing w:line="360" w:lineRule="auto"/>
        <w:ind w:firstLine="420" w:firstLineChars="200"/>
        <w:rPr>
          <w:rFonts w:hint="eastAsia" w:ascii="宋体" w:hAnsi="宋体" w:cs="宋体"/>
          <w:szCs w:val="21"/>
        </w:rPr>
      </w:pPr>
      <w:r>
        <w:rPr>
          <w:rFonts w:hint="eastAsia" w:ascii="宋体" w:hAnsi="宋体" w:cs="宋体"/>
          <w:szCs w:val="21"/>
        </w:rPr>
        <w:t>帐号：3901330019200195597。</w:t>
      </w:r>
    </w:p>
    <w:p w14:paraId="453A6EBD">
      <w:pPr>
        <w:snapToGrid w:val="0"/>
        <w:spacing w:line="360" w:lineRule="auto"/>
        <w:ind w:firstLine="420" w:firstLineChars="200"/>
        <w:rPr>
          <w:rFonts w:hint="eastAsia" w:ascii="宋体" w:hAnsi="宋体" w:cs="宋体"/>
          <w:szCs w:val="21"/>
        </w:rPr>
      </w:pPr>
      <w:r>
        <w:rPr>
          <w:rFonts w:hint="eastAsia" w:ascii="宋体" w:hAnsi="宋体" w:cs="宋体"/>
          <w:szCs w:val="21"/>
        </w:rPr>
        <w:t>供应商须按规定缴纳保证金，保证金一律由供应商在相应时限内通过供应商公司账户缴入；</w:t>
      </w:r>
    </w:p>
    <w:p w14:paraId="6DB7238C">
      <w:pPr>
        <w:snapToGrid w:val="0"/>
        <w:spacing w:line="360" w:lineRule="auto"/>
        <w:ind w:firstLine="413" w:firstLineChars="196"/>
        <w:rPr>
          <w:rFonts w:hint="eastAsia" w:ascii="宋体" w:hAnsi="宋体" w:cs="宋体"/>
          <w:kern w:val="1"/>
          <w:szCs w:val="21"/>
        </w:rPr>
      </w:pPr>
      <w:r>
        <w:rPr>
          <w:rFonts w:hint="eastAsia" w:ascii="宋体" w:hAnsi="宋体" w:cs="宋体"/>
          <w:b/>
          <w:bCs/>
          <w:kern w:val="1"/>
          <w:szCs w:val="21"/>
        </w:rPr>
        <w:t>九、投标截止时间、地点及要求：</w:t>
      </w:r>
      <w:r>
        <w:rPr>
          <w:rFonts w:hint="eastAsia" w:ascii="宋体" w:hAnsi="宋体" w:cs="宋体"/>
          <w:kern w:val="1"/>
          <w:szCs w:val="21"/>
        </w:rPr>
        <w:t>2025年</w:t>
      </w:r>
      <w:r>
        <w:rPr>
          <w:rFonts w:hint="eastAsia" w:ascii="宋体" w:hAnsi="宋体" w:cs="宋体"/>
          <w:kern w:val="1"/>
          <w:szCs w:val="21"/>
          <w:lang w:val="en-US" w:eastAsia="zh-CN"/>
        </w:rPr>
        <w:t>4</w:t>
      </w:r>
      <w:r>
        <w:rPr>
          <w:rFonts w:hint="eastAsia" w:ascii="宋体" w:hAnsi="宋体" w:cs="宋体"/>
          <w:kern w:val="1"/>
          <w:szCs w:val="21"/>
        </w:rPr>
        <w:t>月</w:t>
      </w:r>
      <w:r>
        <w:rPr>
          <w:rFonts w:hint="eastAsia" w:ascii="宋体" w:hAnsi="宋体" w:cs="宋体"/>
          <w:kern w:val="1"/>
          <w:szCs w:val="21"/>
          <w:lang w:val="en-US" w:eastAsia="zh-CN"/>
        </w:rPr>
        <w:t>22</w:t>
      </w:r>
      <w:r>
        <w:rPr>
          <w:rFonts w:hint="eastAsia" w:ascii="宋体" w:hAnsi="宋体" w:cs="宋体"/>
          <w:kern w:val="1"/>
          <w:szCs w:val="21"/>
        </w:rPr>
        <w:t>日</w:t>
      </w:r>
      <w:r>
        <w:rPr>
          <w:rFonts w:hint="eastAsia" w:ascii="宋体" w:hAnsi="宋体" w:cs="宋体"/>
          <w:kern w:val="1"/>
          <w:szCs w:val="21"/>
          <w:lang w:val="en-US" w:eastAsia="zh-CN"/>
        </w:rPr>
        <w:t>9</w:t>
      </w:r>
      <w:r>
        <w:rPr>
          <w:rFonts w:hint="eastAsia" w:ascii="宋体" w:hAnsi="宋体" w:cs="宋体"/>
          <w:kern w:val="1"/>
          <w:szCs w:val="21"/>
        </w:rPr>
        <w:t>时之前将电子投标文件上传到“乐采云”平台。</w:t>
      </w:r>
    </w:p>
    <w:p w14:paraId="25DB985D">
      <w:pPr>
        <w:spacing w:line="360" w:lineRule="auto"/>
        <w:ind w:firstLine="422" w:firstLineChars="200"/>
        <w:rPr>
          <w:rFonts w:hint="eastAsia" w:ascii="宋体" w:hAnsi="宋体" w:cs="宋体"/>
          <w:b/>
          <w:bCs/>
          <w:kern w:val="1"/>
          <w:szCs w:val="21"/>
        </w:rPr>
      </w:pPr>
      <w:r>
        <w:rPr>
          <w:rFonts w:hint="eastAsia" w:ascii="宋体" w:hAnsi="宋体" w:cs="宋体"/>
          <w:b/>
          <w:bCs/>
          <w:kern w:val="1"/>
          <w:szCs w:val="21"/>
        </w:rPr>
        <w:t>十、开标时间及地点：</w:t>
      </w:r>
    </w:p>
    <w:p w14:paraId="7470EDD7">
      <w:pPr>
        <w:spacing w:line="360" w:lineRule="auto"/>
        <w:ind w:firstLine="420" w:firstLineChars="200"/>
        <w:rPr>
          <w:rFonts w:hint="eastAsia" w:ascii="宋体" w:hAnsi="宋体" w:cs="宋体"/>
          <w:kern w:val="0"/>
          <w:szCs w:val="21"/>
        </w:rPr>
      </w:pPr>
      <w:r>
        <w:rPr>
          <w:rFonts w:hint="eastAsia" w:ascii="宋体" w:hAnsi="宋体" w:cs="宋体"/>
          <w:kern w:val="0"/>
          <w:szCs w:val="21"/>
        </w:rPr>
        <w:t>1、开标时间：</w:t>
      </w:r>
      <w:r>
        <w:rPr>
          <w:rFonts w:hint="eastAsia" w:ascii="宋体" w:hAnsi="宋体" w:cs="宋体"/>
          <w:kern w:val="1"/>
          <w:szCs w:val="21"/>
        </w:rPr>
        <w:t>2025年</w:t>
      </w:r>
      <w:r>
        <w:rPr>
          <w:rFonts w:hint="eastAsia" w:ascii="宋体" w:hAnsi="宋体" w:cs="宋体"/>
          <w:kern w:val="1"/>
          <w:szCs w:val="21"/>
          <w:lang w:val="en-US" w:eastAsia="zh-CN"/>
        </w:rPr>
        <w:t>4</w:t>
      </w:r>
      <w:r>
        <w:rPr>
          <w:rFonts w:hint="eastAsia" w:ascii="宋体" w:hAnsi="宋体" w:cs="宋体"/>
          <w:kern w:val="1"/>
          <w:szCs w:val="21"/>
        </w:rPr>
        <w:t>月</w:t>
      </w:r>
      <w:r>
        <w:rPr>
          <w:rFonts w:hint="eastAsia" w:ascii="宋体" w:hAnsi="宋体" w:cs="宋体"/>
          <w:kern w:val="1"/>
          <w:szCs w:val="21"/>
          <w:lang w:val="en-US" w:eastAsia="zh-CN"/>
        </w:rPr>
        <w:t>22</w:t>
      </w:r>
      <w:r>
        <w:rPr>
          <w:rFonts w:hint="eastAsia" w:ascii="宋体" w:hAnsi="宋体" w:cs="宋体"/>
          <w:kern w:val="1"/>
          <w:szCs w:val="21"/>
        </w:rPr>
        <w:t>日9时</w:t>
      </w:r>
      <w:r>
        <w:rPr>
          <w:rFonts w:hint="eastAsia" w:ascii="宋体" w:hAnsi="宋体" w:cs="宋体"/>
          <w:szCs w:val="21"/>
        </w:rPr>
        <w:t>（北京时间）</w:t>
      </w:r>
      <w:r>
        <w:rPr>
          <w:rFonts w:hint="eastAsia" w:ascii="宋体" w:hAnsi="宋体" w:cs="宋体"/>
          <w:kern w:val="0"/>
          <w:szCs w:val="21"/>
        </w:rPr>
        <w:t>；</w:t>
      </w:r>
    </w:p>
    <w:p w14:paraId="2B614AF1">
      <w:pPr>
        <w:spacing w:line="360" w:lineRule="auto"/>
        <w:ind w:firstLine="420" w:firstLineChars="200"/>
        <w:rPr>
          <w:rFonts w:hint="eastAsia" w:ascii="宋体" w:hAnsi="宋体" w:cs="宋体"/>
          <w:szCs w:val="21"/>
        </w:rPr>
      </w:pPr>
      <w:r>
        <w:rPr>
          <w:rFonts w:hint="eastAsia" w:ascii="宋体" w:hAnsi="宋体" w:cs="宋体"/>
          <w:kern w:val="0"/>
          <w:szCs w:val="21"/>
        </w:rPr>
        <w:t>2、开标地点：</w:t>
      </w:r>
      <w:r>
        <w:rPr>
          <w:rFonts w:hint="eastAsia" w:ascii="宋体" w:hAnsi="宋体" w:cs="宋体"/>
          <w:szCs w:val="21"/>
        </w:rPr>
        <w:t>宁海县公共资源交易中心（宁海县桃源街道金水东路5号五楼，详见五楼大厅公告）；</w:t>
      </w:r>
    </w:p>
    <w:p w14:paraId="4E84C083">
      <w:pPr>
        <w:widowControl/>
        <w:tabs>
          <w:tab w:val="left" w:pos="180"/>
          <w:tab w:val="left" w:pos="360"/>
        </w:tabs>
        <w:adjustRightInd w:val="0"/>
        <w:snapToGrid w:val="0"/>
        <w:spacing w:line="360" w:lineRule="auto"/>
        <w:ind w:firstLine="420" w:firstLineChars="200"/>
        <w:rPr>
          <w:rFonts w:hint="eastAsia" w:ascii="宋体" w:hAnsi="宋体" w:cs="宋体"/>
          <w:b/>
          <w:szCs w:val="21"/>
        </w:rPr>
      </w:pPr>
      <w:r>
        <w:rPr>
          <w:rFonts w:hint="eastAsia" w:ascii="宋体" w:hAnsi="宋体" w:cs="宋体"/>
          <w:szCs w:val="21"/>
        </w:rPr>
        <w:t>3、采购代理机构将在采购文件规定的时间通过</w:t>
      </w:r>
      <w:r>
        <w:rPr>
          <w:rFonts w:hint="eastAsia" w:ascii="宋体" w:hAnsi="宋体" w:cs="宋体"/>
          <w:kern w:val="0"/>
          <w:szCs w:val="21"/>
        </w:rPr>
        <w:t>乐采云平台组织开标、开启投标文件，所有供应商均应准时在线参加。</w:t>
      </w:r>
      <w:r>
        <w:rPr>
          <w:rFonts w:hint="eastAsia" w:ascii="宋体" w:hAnsi="宋体" w:cs="宋体"/>
          <w:szCs w:val="21"/>
        </w:rPr>
        <w:t>开标时间后30分钟内（2025年</w:t>
      </w:r>
      <w:r>
        <w:rPr>
          <w:rFonts w:hint="eastAsia" w:ascii="宋体" w:hAnsi="宋体" w:cs="宋体"/>
          <w:szCs w:val="21"/>
          <w:lang w:val="en-US" w:eastAsia="zh-CN"/>
        </w:rPr>
        <w:t>4</w:t>
      </w:r>
      <w:r>
        <w:rPr>
          <w:rFonts w:hint="eastAsia" w:ascii="宋体" w:hAnsi="宋体" w:cs="宋体"/>
          <w:szCs w:val="21"/>
        </w:rPr>
        <w:t>月</w:t>
      </w:r>
      <w:r>
        <w:rPr>
          <w:rFonts w:hint="eastAsia" w:ascii="宋体" w:hAnsi="宋体" w:cs="宋体"/>
          <w:szCs w:val="21"/>
          <w:lang w:val="en-US" w:eastAsia="zh-CN"/>
        </w:rPr>
        <w:t>22</w:t>
      </w:r>
      <w:r>
        <w:rPr>
          <w:rFonts w:hint="eastAsia" w:ascii="宋体" w:hAnsi="宋体" w:cs="宋体"/>
          <w:szCs w:val="21"/>
        </w:rPr>
        <w:t>日9：30分前）供应商可以登录“乐采云”（https://nbsc.lecaiyun.com/），用“项目采购-开标评标”功能进行解密投标文件。</w:t>
      </w:r>
      <w:r>
        <w:rPr>
          <w:rFonts w:hint="eastAsia" w:ascii="宋体" w:hAnsi="宋体" w:cs="宋体"/>
          <w:szCs w:val="21"/>
        </w:rPr>
        <w:cr/>
      </w:r>
      <w:r>
        <w:rPr>
          <w:rFonts w:hint="eastAsia" w:ascii="宋体" w:hAnsi="宋体" w:cs="宋体"/>
          <w:szCs w:val="21"/>
        </w:rPr>
        <w:t xml:space="preserve">   </w:t>
      </w:r>
      <w:r>
        <w:rPr>
          <w:rFonts w:hint="eastAsia" w:ascii="宋体" w:hAnsi="宋体" w:cs="宋体"/>
          <w:b/>
          <w:szCs w:val="21"/>
        </w:rPr>
        <w:t>十一、本次招标有关信息公告在:宁海县公共资源交易信息网（</w:t>
      </w:r>
      <w:r>
        <w:fldChar w:fldCharType="begin"/>
      </w:r>
      <w:r>
        <w:instrText xml:space="preserve"> HYPERLINK "http://www.nhztb.gov.cn/" </w:instrText>
      </w:r>
      <w:r>
        <w:fldChar w:fldCharType="separate"/>
      </w:r>
      <w:r>
        <w:rPr>
          <w:rFonts w:hint="eastAsia" w:ascii="宋体" w:hAnsi="宋体" w:cs="宋体"/>
          <w:b/>
          <w:szCs w:val="21"/>
        </w:rPr>
        <w:t>http://www.nhztb.gov.cn</w:t>
      </w:r>
      <w:r>
        <w:rPr>
          <w:rFonts w:hint="eastAsia" w:ascii="宋体" w:hAnsi="宋体" w:cs="宋体"/>
          <w:b/>
          <w:szCs w:val="21"/>
        </w:rPr>
        <w:fldChar w:fldCharType="end"/>
      </w:r>
      <w:r>
        <w:rPr>
          <w:rFonts w:hint="eastAsia" w:ascii="宋体" w:hAnsi="宋体" w:cs="宋体"/>
          <w:b/>
          <w:szCs w:val="21"/>
        </w:rPr>
        <w:t>）、宁波政府采购网(http://www.nbzfcg.cn)、乐采云（https://nbsc.lecaiyun.com/）。</w:t>
      </w:r>
    </w:p>
    <w:p w14:paraId="55DA4DEF">
      <w:pPr>
        <w:snapToGrid w:val="0"/>
        <w:spacing w:line="360" w:lineRule="auto"/>
        <w:ind w:firstLine="422" w:firstLineChars="200"/>
        <w:rPr>
          <w:rFonts w:hint="eastAsia" w:ascii="宋体" w:hAnsi="宋体" w:cs="宋体"/>
          <w:b/>
          <w:bCs/>
          <w:szCs w:val="21"/>
        </w:rPr>
      </w:pPr>
      <w:r>
        <w:rPr>
          <w:rFonts w:hint="eastAsia" w:ascii="宋体" w:hAnsi="宋体" w:cs="宋体"/>
          <w:b/>
          <w:szCs w:val="21"/>
        </w:rPr>
        <w:t>十二、供应商需按照《浙江省政府采购供应商注册及诚信管理暂行办法》的规定在“浙江政府采购网(http://www.zjzfcg.gov.cn)”乐采云平台注册登记的，成为浙江省政府采购注册供应商。如未注册的供应商，请注意注册所需时间。</w:t>
      </w:r>
    </w:p>
    <w:p w14:paraId="32ECBCB1">
      <w:pPr>
        <w:spacing w:line="360" w:lineRule="auto"/>
        <w:ind w:firstLine="422" w:firstLineChars="200"/>
        <w:rPr>
          <w:rFonts w:hint="eastAsia" w:ascii="宋体" w:hAnsi="宋体" w:cs="宋体"/>
          <w:szCs w:val="21"/>
        </w:rPr>
      </w:pPr>
      <w:r>
        <w:rPr>
          <w:rFonts w:hint="eastAsia" w:ascii="宋体" w:hAnsi="宋体" w:cs="宋体"/>
          <w:b/>
          <w:bCs/>
          <w:szCs w:val="21"/>
        </w:rPr>
        <w:t>十三、特别提醒</w:t>
      </w:r>
    </w:p>
    <w:p w14:paraId="3F0F973C">
      <w:pPr>
        <w:spacing w:line="360" w:lineRule="auto"/>
        <w:ind w:firstLine="420" w:firstLineChars="200"/>
        <w:rPr>
          <w:rFonts w:hint="eastAsia" w:ascii="宋体" w:hAnsi="宋体" w:cs="宋体"/>
          <w:szCs w:val="21"/>
        </w:rPr>
      </w:pPr>
      <w:r>
        <w:rPr>
          <w:rFonts w:hint="eastAsia" w:ascii="宋体" w:hAnsi="宋体" w:cs="宋体"/>
          <w:szCs w:val="21"/>
        </w:rPr>
        <w:t>1、本项目实行网上投标，采用电子投标文件。若供应商参与投标，自行承担投标一切费用；</w:t>
      </w:r>
    </w:p>
    <w:p w14:paraId="5429B6D5">
      <w:pPr>
        <w:spacing w:line="360" w:lineRule="auto"/>
        <w:ind w:firstLine="420" w:firstLineChars="200"/>
        <w:rPr>
          <w:rFonts w:hint="eastAsia" w:ascii="宋体" w:hAnsi="宋体" w:cs="宋体"/>
          <w:szCs w:val="21"/>
        </w:rPr>
      </w:pPr>
      <w:r>
        <w:rPr>
          <w:rFonts w:hint="eastAsia" w:ascii="宋体" w:hAnsi="宋体" w:cs="宋体"/>
          <w:szCs w:val="21"/>
        </w:rPr>
        <w:t>2、各供应商应在开标前确保成为浙江省政府采购网正式注册入库供应商，并完成CA数字证书办理。因未注册入库、未办理CA数字证书等原因造成无法投标或投标失败等后果由供应商自行承担；</w:t>
      </w:r>
    </w:p>
    <w:p w14:paraId="5F57E1A5">
      <w:pPr>
        <w:spacing w:line="360" w:lineRule="auto"/>
        <w:ind w:firstLine="420" w:firstLineChars="200"/>
        <w:rPr>
          <w:rFonts w:hint="eastAsia" w:ascii="宋体" w:hAnsi="宋体" w:cs="宋体"/>
          <w:szCs w:val="21"/>
        </w:rPr>
      </w:pPr>
      <w:r>
        <w:rPr>
          <w:rFonts w:hint="eastAsia" w:ascii="宋体" w:hAnsi="宋体" w:cs="宋体"/>
          <w:szCs w:val="21"/>
        </w:rPr>
        <w:t>3、投标文件制作：</w:t>
      </w:r>
    </w:p>
    <w:p w14:paraId="49784FBB">
      <w:pPr>
        <w:spacing w:line="360" w:lineRule="auto"/>
        <w:ind w:firstLine="420" w:firstLineChars="200"/>
        <w:rPr>
          <w:rFonts w:hint="eastAsia" w:ascii="宋体" w:hAnsi="宋体" w:cs="宋体"/>
          <w:szCs w:val="21"/>
        </w:rPr>
      </w:pPr>
      <w:r>
        <w:rPr>
          <w:rFonts w:hint="eastAsia" w:ascii="宋体" w:hAnsi="宋体" w:cs="宋体"/>
          <w:szCs w:val="21"/>
        </w:rPr>
        <w:t>3.1应按照本项目采购文件和乐采云平台的要求编制、加密并递交投标文件。供应商在使用系统进行投标的过程中遇到涉及平台使用的任何问题，可致电乐采云平台技术支持热线咨询，联系方式：400-881-7190。</w:t>
      </w:r>
    </w:p>
    <w:p w14:paraId="27979C24">
      <w:pPr>
        <w:spacing w:line="360" w:lineRule="auto"/>
        <w:ind w:firstLine="420" w:firstLineChars="200"/>
        <w:rPr>
          <w:rFonts w:hint="eastAsia" w:ascii="宋体" w:hAnsi="宋体" w:cs="宋体"/>
          <w:szCs w:val="21"/>
        </w:rPr>
      </w:pPr>
      <w:r>
        <w:rPr>
          <w:rFonts w:hint="eastAsia" w:ascii="宋体" w:hAnsi="宋体" w:cs="宋体"/>
          <w:szCs w:val="21"/>
        </w:rPr>
        <w:t>3.2供应商通过“乐采云”平台电子投标工具制作投标文件，电子投标工具请供应商自行前往浙江省政府采购网下载并安装，（下载网址：http://www.zjzfcg.gov.cn/bidClientTemplate/2019-05-27/12946.html）。</w:t>
      </w:r>
    </w:p>
    <w:p w14:paraId="7E4DD76F">
      <w:pPr>
        <w:widowControl/>
        <w:tabs>
          <w:tab w:val="left" w:pos="180"/>
          <w:tab w:val="left" w:pos="360"/>
        </w:tabs>
        <w:adjustRightInd w:val="0"/>
        <w:snapToGrid w:val="0"/>
        <w:spacing w:line="440" w:lineRule="exact"/>
        <w:ind w:firstLine="420" w:firstLineChars="200"/>
        <w:rPr>
          <w:rFonts w:hint="eastAsia" w:ascii="宋体" w:hAnsi="宋体" w:cs="宋体"/>
        </w:rPr>
      </w:pPr>
      <w:r>
        <w:rPr>
          <w:rFonts w:hint="eastAsia" w:ascii="宋体" w:hAnsi="宋体" w:cs="宋体"/>
        </w:rPr>
        <w:t>十四、联系方式</w:t>
      </w:r>
    </w:p>
    <w:p w14:paraId="0B4EACAC">
      <w:pPr>
        <w:widowControl/>
        <w:spacing w:line="440" w:lineRule="exact"/>
        <w:ind w:firstLine="420" w:firstLineChars="200"/>
        <w:jc w:val="left"/>
        <w:rPr>
          <w:rFonts w:hint="eastAsia" w:ascii="宋体" w:hAnsi="宋体" w:cs="宋体"/>
        </w:rPr>
      </w:pPr>
      <w:r>
        <w:rPr>
          <w:rFonts w:hint="eastAsia" w:ascii="宋体" w:hAnsi="宋体" w:cs="宋体"/>
        </w:rPr>
        <w:t>采购人：宁海南溪温泉投资开发有限公司</w:t>
      </w:r>
      <w:r>
        <w:rPr>
          <w:rFonts w:hint="eastAsia" w:ascii="宋体" w:hAnsi="宋体"/>
          <w:szCs w:val="21"/>
        </w:rPr>
        <w:t xml:space="preserve"> </w:t>
      </w:r>
      <w:r>
        <w:rPr>
          <w:rFonts w:hint="eastAsia" w:ascii="宋体" w:hAnsi="宋体" w:cs="宋体"/>
        </w:rPr>
        <w:t xml:space="preserve">    </w:t>
      </w:r>
    </w:p>
    <w:p w14:paraId="6442F2F6">
      <w:pPr>
        <w:widowControl/>
        <w:spacing w:line="440" w:lineRule="exact"/>
        <w:ind w:firstLine="420" w:firstLineChars="200"/>
        <w:jc w:val="left"/>
        <w:rPr>
          <w:rFonts w:hint="eastAsia" w:ascii="宋体" w:hAnsi="宋体" w:cs="宋体"/>
        </w:rPr>
      </w:pPr>
      <w:r>
        <w:rPr>
          <w:rFonts w:hint="eastAsia" w:ascii="宋体" w:hAnsi="宋体" w:cs="宋体"/>
        </w:rPr>
        <w:t>联系人：葛先生</w:t>
      </w:r>
    </w:p>
    <w:p w14:paraId="776FB536">
      <w:pPr>
        <w:widowControl/>
        <w:spacing w:line="440" w:lineRule="exact"/>
        <w:ind w:firstLine="420" w:firstLineChars="200"/>
        <w:jc w:val="left"/>
        <w:rPr>
          <w:rFonts w:hint="eastAsia" w:ascii="宋体" w:hAnsi="宋体" w:cs="宋体"/>
        </w:rPr>
      </w:pPr>
      <w:r>
        <w:rPr>
          <w:rFonts w:hint="eastAsia" w:ascii="宋体" w:hAnsi="宋体" w:cs="宋体"/>
        </w:rPr>
        <w:t>联系电话：</w:t>
      </w:r>
      <w:r>
        <w:rPr>
          <w:rFonts w:hint="eastAsia" w:ascii="宋体" w:hAnsi="宋体" w:cs="宋体"/>
          <w:szCs w:val="21"/>
        </w:rPr>
        <w:t>0574-65230825</w:t>
      </w:r>
      <w:r>
        <w:rPr>
          <w:rFonts w:hint="eastAsia" w:ascii="宋体" w:hAnsi="宋体" w:cs="宋体"/>
        </w:rPr>
        <w:t xml:space="preserve"> </w:t>
      </w:r>
    </w:p>
    <w:p w14:paraId="1387BD66">
      <w:pPr>
        <w:widowControl/>
        <w:spacing w:line="440" w:lineRule="exact"/>
        <w:ind w:firstLine="630" w:firstLineChars="300"/>
        <w:jc w:val="left"/>
        <w:rPr>
          <w:rFonts w:hint="eastAsia" w:ascii="宋体" w:hAnsi="宋体" w:cs="宋体"/>
        </w:rPr>
      </w:pPr>
    </w:p>
    <w:p w14:paraId="5979B15E">
      <w:pPr>
        <w:widowControl/>
        <w:spacing w:line="440" w:lineRule="exact"/>
        <w:ind w:firstLine="420" w:firstLineChars="200"/>
        <w:jc w:val="left"/>
        <w:rPr>
          <w:rFonts w:hint="eastAsia" w:ascii="宋体" w:hAnsi="宋体" w:cs="宋体"/>
        </w:rPr>
      </w:pPr>
      <w:r>
        <w:rPr>
          <w:rFonts w:hint="eastAsia" w:ascii="宋体" w:hAnsi="宋体" w:cs="宋体"/>
        </w:rPr>
        <w:t>代理机构：宁波工建工程造价咨询有限公司</w:t>
      </w:r>
    </w:p>
    <w:p w14:paraId="2C964FA5">
      <w:pPr>
        <w:widowControl/>
        <w:spacing w:line="440" w:lineRule="exact"/>
        <w:ind w:firstLine="420" w:firstLineChars="200"/>
        <w:jc w:val="left"/>
        <w:rPr>
          <w:rFonts w:hint="eastAsia" w:ascii="宋体" w:hAnsi="宋体" w:cs="宋体"/>
        </w:rPr>
      </w:pPr>
      <w:r>
        <w:rPr>
          <w:rFonts w:hint="eastAsia" w:ascii="宋体" w:hAnsi="宋体" w:cs="宋体"/>
        </w:rPr>
        <w:t>地    址：宁海县桃源街道兴工三路69号二楼</w:t>
      </w:r>
    </w:p>
    <w:p w14:paraId="1D7A4762">
      <w:pPr>
        <w:widowControl/>
        <w:spacing w:line="440" w:lineRule="exact"/>
        <w:ind w:firstLine="420" w:firstLineChars="200"/>
        <w:jc w:val="left"/>
        <w:rPr>
          <w:rFonts w:hint="eastAsia" w:ascii="宋体" w:hAnsi="宋体" w:cs="宋体"/>
        </w:rPr>
      </w:pPr>
      <w:r>
        <w:rPr>
          <w:rFonts w:hint="eastAsia" w:ascii="宋体" w:hAnsi="宋体" w:cs="宋体"/>
        </w:rPr>
        <w:t xml:space="preserve">联 系 人：王洋/周聪燕        </w:t>
      </w:r>
    </w:p>
    <w:p w14:paraId="7711374A">
      <w:pPr>
        <w:widowControl/>
        <w:spacing w:line="440" w:lineRule="exact"/>
        <w:ind w:firstLine="420" w:firstLineChars="200"/>
        <w:jc w:val="left"/>
        <w:rPr>
          <w:rFonts w:hint="eastAsia" w:ascii="宋体" w:hAnsi="宋体" w:cs="宋体"/>
        </w:rPr>
      </w:pPr>
      <w:r>
        <w:rPr>
          <w:rFonts w:hint="eastAsia" w:ascii="宋体" w:hAnsi="宋体" w:cs="宋体"/>
        </w:rPr>
        <w:t>联系电话（传真）：0574-65250961</w:t>
      </w:r>
    </w:p>
    <w:p w14:paraId="6A831707">
      <w:pPr>
        <w:spacing w:line="360" w:lineRule="auto"/>
        <w:ind w:firstLine="420" w:firstLineChars="200"/>
        <w:rPr>
          <w:rFonts w:hint="eastAsia" w:ascii="宋体" w:hAnsi="宋体" w:cs="宋体"/>
        </w:rPr>
      </w:pPr>
    </w:p>
    <w:p w14:paraId="42175F34">
      <w:pPr>
        <w:widowControl/>
        <w:tabs>
          <w:tab w:val="left" w:pos="180"/>
          <w:tab w:val="left" w:pos="360"/>
        </w:tabs>
        <w:adjustRightInd w:val="0"/>
        <w:snapToGrid w:val="0"/>
        <w:spacing w:line="440" w:lineRule="exact"/>
        <w:ind w:firstLine="420" w:firstLineChars="200"/>
        <w:rPr>
          <w:rFonts w:hint="eastAsia" w:ascii="宋体" w:hAnsi="宋体" w:cs="宋体"/>
          <w:szCs w:val="21"/>
        </w:rPr>
      </w:pPr>
      <w:r>
        <w:rPr>
          <w:rFonts w:hint="eastAsia" w:ascii="宋体" w:hAnsi="宋体" w:cs="宋体"/>
          <w:szCs w:val="21"/>
        </w:rPr>
        <w:t>监督管理部门名称：宁海森林温泉旅游度假区管理中心 </w:t>
      </w:r>
    </w:p>
    <w:p w14:paraId="15AC2ACE">
      <w:pPr>
        <w:widowControl/>
        <w:tabs>
          <w:tab w:val="left" w:pos="180"/>
          <w:tab w:val="left" w:pos="360"/>
        </w:tabs>
        <w:adjustRightInd w:val="0"/>
        <w:snapToGrid w:val="0"/>
        <w:spacing w:line="440" w:lineRule="exact"/>
        <w:ind w:firstLine="420" w:firstLineChars="200"/>
        <w:rPr>
          <w:rFonts w:hint="eastAsia" w:ascii="宋体" w:hAnsi="宋体" w:cs="宋体"/>
          <w:szCs w:val="21"/>
        </w:rPr>
      </w:pPr>
      <w:r>
        <w:rPr>
          <w:rFonts w:hint="eastAsia" w:ascii="宋体" w:hAnsi="宋体" w:cs="宋体"/>
          <w:szCs w:val="21"/>
        </w:rPr>
        <w:t xml:space="preserve">联系人：顾先生          </w:t>
      </w:r>
    </w:p>
    <w:p w14:paraId="08F2DD4F">
      <w:pPr>
        <w:widowControl/>
        <w:tabs>
          <w:tab w:val="left" w:pos="180"/>
          <w:tab w:val="left" w:pos="360"/>
        </w:tabs>
        <w:adjustRightInd w:val="0"/>
        <w:snapToGrid w:val="0"/>
        <w:spacing w:line="440" w:lineRule="exact"/>
        <w:ind w:firstLine="420" w:firstLineChars="200"/>
        <w:rPr>
          <w:rFonts w:hint="eastAsia" w:ascii="宋体" w:hAnsi="宋体" w:cs="宋体"/>
          <w:szCs w:val="21"/>
        </w:rPr>
      </w:pPr>
      <w:r>
        <w:rPr>
          <w:rFonts w:hint="eastAsia" w:ascii="宋体" w:hAnsi="宋体" w:cs="宋体"/>
          <w:szCs w:val="21"/>
        </w:rPr>
        <w:t>监督投诉电话：0574-65230825</w:t>
      </w:r>
    </w:p>
    <w:p w14:paraId="6820C337">
      <w:pPr>
        <w:spacing w:line="360" w:lineRule="auto"/>
        <w:ind w:firstLine="420" w:firstLineChars="200"/>
        <w:rPr>
          <w:rFonts w:hint="eastAsia" w:ascii="宋体" w:hAnsi="宋体" w:cs="宋体"/>
        </w:rPr>
      </w:pPr>
    </w:p>
    <w:p w14:paraId="4BEDF291">
      <w:pPr>
        <w:spacing w:line="360" w:lineRule="auto"/>
        <w:ind w:firstLine="630" w:firstLineChars="300"/>
        <w:rPr>
          <w:rFonts w:hint="eastAsia" w:ascii="宋体" w:hAnsi="宋体" w:cs="宋体"/>
        </w:rPr>
      </w:pPr>
      <w:r>
        <w:rPr>
          <w:rFonts w:hint="eastAsia" w:ascii="宋体" w:hAnsi="宋体" w:cs="宋体"/>
        </w:rPr>
        <w:t xml:space="preserve"> </w:t>
      </w:r>
    </w:p>
    <w:p w14:paraId="027F7980">
      <w:pPr>
        <w:pStyle w:val="27"/>
        <w:ind w:firstLine="210"/>
        <w:rPr>
          <w:rFonts w:hint="eastAsia" w:ascii="宋体" w:hAnsi="宋体" w:cs="宋体"/>
        </w:rPr>
      </w:pPr>
    </w:p>
    <w:p w14:paraId="6F64C84A">
      <w:pPr>
        <w:pStyle w:val="27"/>
        <w:ind w:firstLine="210"/>
        <w:rPr>
          <w:rFonts w:hint="eastAsia" w:ascii="宋体" w:hAnsi="宋体" w:cs="宋体"/>
        </w:rPr>
      </w:pPr>
    </w:p>
    <w:p w14:paraId="08649FD9">
      <w:pPr>
        <w:pStyle w:val="27"/>
        <w:ind w:firstLine="210"/>
        <w:rPr>
          <w:rFonts w:hint="eastAsia" w:ascii="宋体" w:hAnsi="宋体" w:cs="宋体"/>
        </w:rPr>
      </w:pPr>
    </w:p>
    <w:p w14:paraId="1754EDAC">
      <w:pPr>
        <w:pStyle w:val="27"/>
        <w:ind w:firstLine="210"/>
        <w:rPr>
          <w:rFonts w:hint="eastAsia" w:ascii="宋体" w:hAnsi="宋体" w:cs="宋体"/>
        </w:rPr>
      </w:pPr>
    </w:p>
    <w:p w14:paraId="302EAEE9">
      <w:pPr>
        <w:pStyle w:val="27"/>
        <w:ind w:firstLine="210"/>
        <w:rPr>
          <w:rFonts w:hint="eastAsia" w:ascii="宋体" w:hAnsi="宋体" w:cs="宋体"/>
        </w:rPr>
      </w:pPr>
    </w:p>
    <w:p w14:paraId="09F8E8CE">
      <w:pPr>
        <w:pStyle w:val="27"/>
        <w:ind w:firstLine="210"/>
        <w:rPr>
          <w:rFonts w:hint="eastAsia" w:ascii="宋体" w:hAnsi="宋体" w:cs="宋体"/>
        </w:rPr>
      </w:pPr>
    </w:p>
    <w:p w14:paraId="2D07D73E">
      <w:pPr>
        <w:pStyle w:val="27"/>
        <w:ind w:firstLine="210"/>
        <w:rPr>
          <w:rFonts w:hint="eastAsia" w:ascii="宋体" w:hAnsi="宋体" w:cs="宋体"/>
        </w:rPr>
      </w:pPr>
    </w:p>
    <w:p w14:paraId="20D9260A">
      <w:pPr>
        <w:pStyle w:val="27"/>
        <w:ind w:firstLine="210"/>
        <w:rPr>
          <w:rFonts w:hint="eastAsia" w:ascii="宋体" w:hAnsi="宋体" w:cs="宋体"/>
        </w:rPr>
      </w:pPr>
    </w:p>
    <w:p w14:paraId="4595102B">
      <w:pPr>
        <w:pStyle w:val="27"/>
        <w:ind w:firstLine="210"/>
        <w:rPr>
          <w:rFonts w:hint="eastAsia" w:ascii="宋体" w:hAnsi="宋体" w:cs="宋体"/>
        </w:rPr>
      </w:pPr>
    </w:p>
    <w:p w14:paraId="029A26DA">
      <w:pPr>
        <w:pStyle w:val="27"/>
        <w:ind w:firstLine="210"/>
        <w:rPr>
          <w:rFonts w:hint="eastAsia" w:ascii="宋体" w:hAnsi="宋体" w:cs="宋体"/>
        </w:rPr>
      </w:pPr>
    </w:p>
    <w:p w14:paraId="6ED13BE1">
      <w:pPr>
        <w:pStyle w:val="27"/>
        <w:ind w:firstLine="210"/>
        <w:rPr>
          <w:rFonts w:hint="eastAsia" w:ascii="宋体" w:hAnsi="宋体" w:cs="宋体"/>
        </w:rPr>
      </w:pPr>
    </w:p>
    <w:p w14:paraId="6BF319E7">
      <w:pPr>
        <w:pStyle w:val="27"/>
        <w:ind w:firstLine="210"/>
        <w:rPr>
          <w:rFonts w:hint="eastAsia" w:ascii="宋体" w:hAnsi="宋体" w:cs="宋体"/>
        </w:rPr>
      </w:pPr>
    </w:p>
    <w:p w14:paraId="6835AABA">
      <w:pPr>
        <w:pStyle w:val="27"/>
        <w:ind w:firstLine="210"/>
        <w:rPr>
          <w:rFonts w:hint="eastAsia" w:ascii="宋体" w:hAnsi="宋体" w:cs="宋体"/>
        </w:rPr>
      </w:pPr>
    </w:p>
    <w:p w14:paraId="6DE38C7E">
      <w:pPr>
        <w:pStyle w:val="27"/>
        <w:ind w:firstLine="210"/>
        <w:rPr>
          <w:rFonts w:hint="eastAsia" w:ascii="宋体" w:hAnsi="宋体" w:cs="宋体"/>
        </w:rPr>
      </w:pPr>
    </w:p>
    <w:p w14:paraId="4D919F54">
      <w:pPr>
        <w:pStyle w:val="27"/>
        <w:ind w:firstLine="210"/>
        <w:rPr>
          <w:rFonts w:hint="eastAsia" w:ascii="宋体" w:hAnsi="宋体" w:cs="宋体"/>
        </w:rPr>
      </w:pPr>
    </w:p>
    <w:p w14:paraId="669A4689">
      <w:pPr>
        <w:pStyle w:val="27"/>
        <w:ind w:firstLine="210"/>
        <w:rPr>
          <w:rFonts w:hint="eastAsia" w:ascii="宋体" w:hAnsi="宋体" w:cs="宋体"/>
        </w:rPr>
      </w:pPr>
    </w:p>
    <w:p w14:paraId="4790DA9F">
      <w:pPr>
        <w:pStyle w:val="27"/>
        <w:ind w:firstLine="210"/>
        <w:rPr>
          <w:rFonts w:hint="eastAsia" w:ascii="宋体" w:hAnsi="宋体" w:cs="宋体"/>
        </w:rPr>
      </w:pPr>
    </w:p>
    <w:p w14:paraId="1B1FF256">
      <w:pPr>
        <w:pStyle w:val="27"/>
        <w:ind w:firstLine="210"/>
        <w:rPr>
          <w:rFonts w:hint="eastAsia" w:ascii="宋体" w:hAnsi="宋体" w:cs="宋体"/>
        </w:rPr>
      </w:pPr>
    </w:p>
    <w:p w14:paraId="33A08849">
      <w:pPr>
        <w:pStyle w:val="27"/>
        <w:ind w:firstLine="210"/>
        <w:rPr>
          <w:rFonts w:hint="eastAsia" w:ascii="宋体" w:hAnsi="宋体" w:cs="宋体"/>
        </w:rPr>
      </w:pPr>
    </w:p>
    <w:p w14:paraId="30993774">
      <w:pPr>
        <w:widowControl/>
        <w:spacing w:line="440" w:lineRule="exact"/>
        <w:jc w:val="center"/>
        <w:rPr>
          <w:rFonts w:hint="eastAsia" w:ascii="宋体" w:hAnsi="宋体" w:cs="宋体"/>
          <w:color w:val="000000"/>
          <w:szCs w:val="21"/>
        </w:rPr>
      </w:pPr>
      <w:r>
        <w:rPr>
          <w:rFonts w:hint="eastAsia" w:hAnsi="宋体" w:cs="宋体"/>
          <w:b/>
          <w:sz w:val="30"/>
          <w:szCs w:val="30"/>
        </w:rPr>
        <w:t>第二章 招标需求</w:t>
      </w:r>
    </w:p>
    <w:p w14:paraId="00F13C4E">
      <w:pPr>
        <w:widowControl/>
        <w:spacing w:line="360" w:lineRule="auto"/>
        <w:jc w:val="left"/>
        <w:textAlignment w:val="center"/>
        <w:rPr>
          <w:rFonts w:hint="eastAsia" w:ascii="宋体" w:hAnsi="宋体" w:cs="宋体"/>
          <w:b/>
          <w:bCs/>
          <w:kern w:val="0"/>
          <w:szCs w:val="21"/>
          <w:lang w:bidi="ar"/>
        </w:rPr>
      </w:pPr>
    </w:p>
    <w:p w14:paraId="41A323AC">
      <w:pPr>
        <w:widowControl/>
        <w:numPr>
          <w:ilvl w:val="0"/>
          <w:numId w:val="3"/>
        </w:numPr>
        <w:spacing w:line="360" w:lineRule="auto"/>
        <w:jc w:val="left"/>
        <w:textAlignment w:val="center"/>
        <w:rPr>
          <w:rFonts w:hint="eastAsia" w:ascii="宋体" w:hAnsi="宋体" w:cs="宋体"/>
          <w:b/>
          <w:bCs/>
          <w:kern w:val="0"/>
          <w:szCs w:val="21"/>
          <w:lang w:bidi="ar"/>
        </w:rPr>
      </w:pPr>
      <w:r>
        <w:rPr>
          <w:rFonts w:hint="eastAsia" w:ascii="宋体" w:hAnsi="宋体" w:cs="宋体"/>
          <w:b/>
          <w:bCs/>
          <w:kern w:val="0"/>
          <w:szCs w:val="21"/>
          <w:lang w:bidi="ar"/>
        </w:rPr>
        <w:t>招标货物一览表</w:t>
      </w:r>
    </w:p>
    <w:tbl>
      <w:tblPr>
        <w:tblStyle w:val="29"/>
        <w:tblW w:w="8841" w:type="dxa"/>
        <w:tblInd w:w="9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1"/>
        <w:gridCol w:w="1800"/>
        <w:gridCol w:w="4835"/>
        <w:gridCol w:w="774"/>
        <w:gridCol w:w="741"/>
      </w:tblGrid>
      <w:tr w14:paraId="55AAD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691" w:type="dxa"/>
            <w:shd w:val="clear" w:color="auto" w:fill="FFFFFF"/>
            <w:vAlign w:val="center"/>
          </w:tcPr>
          <w:p w14:paraId="2A9C6530">
            <w:pPr>
              <w:widowControl/>
              <w:jc w:val="center"/>
              <w:textAlignment w:val="center"/>
              <w:rPr>
                <w:rFonts w:hint="eastAsia" w:ascii="宋体" w:hAnsi="宋体" w:cs="宋体"/>
                <w:b/>
                <w:bCs/>
                <w:color w:val="000000"/>
                <w:sz w:val="18"/>
                <w:szCs w:val="18"/>
              </w:rPr>
            </w:pPr>
            <w:r>
              <w:rPr>
                <w:rFonts w:hint="eastAsia" w:ascii="宋体" w:hAnsi="宋体" w:cs="宋体"/>
                <w:b/>
                <w:bCs/>
                <w:color w:val="000000"/>
                <w:kern w:val="0"/>
                <w:sz w:val="18"/>
                <w:szCs w:val="18"/>
                <w:lang w:bidi="ar"/>
              </w:rPr>
              <w:t>序号</w:t>
            </w:r>
          </w:p>
        </w:tc>
        <w:tc>
          <w:tcPr>
            <w:tcW w:w="1800" w:type="dxa"/>
            <w:shd w:val="clear" w:color="auto" w:fill="FFFFFF"/>
            <w:vAlign w:val="center"/>
          </w:tcPr>
          <w:p w14:paraId="4CE2B05D">
            <w:pPr>
              <w:widowControl/>
              <w:jc w:val="center"/>
              <w:textAlignment w:val="center"/>
              <w:rPr>
                <w:rFonts w:hint="eastAsia" w:ascii="宋体" w:hAnsi="宋体" w:cs="宋体"/>
                <w:b/>
                <w:bCs/>
                <w:color w:val="000000"/>
                <w:sz w:val="18"/>
                <w:szCs w:val="18"/>
              </w:rPr>
            </w:pPr>
            <w:r>
              <w:rPr>
                <w:rFonts w:hint="eastAsia" w:ascii="宋体" w:hAnsi="宋体" w:cs="宋体"/>
                <w:b/>
                <w:bCs/>
                <w:color w:val="000000"/>
                <w:kern w:val="0"/>
                <w:sz w:val="18"/>
                <w:szCs w:val="18"/>
                <w:lang w:bidi="ar"/>
              </w:rPr>
              <w:t>货物名称</w:t>
            </w:r>
          </w:p>
        </w:tc>
        <w:tc>
          <w:tcPr>
            <w:tcW w:w="4835" w:type="dxa"/>
            <w:shd w:val="clear" w:color="auto" w:fill="FFFFFF"/>
            <w:vAlign w:val="center"/>
          </w:tcPr>
          <w:p w14:paraId="2F94B607">
            <w:pPr>
              <w:widowControl/>
              <w:jc w:val="center"/>
              <w:textAlignment w:val="center"/>
              <w:rPr>
                <w:rFonts w:hint="eastAsia" w:ascii="宋体" w:hAnsi="宋体" w:cs="宋体"/>
                <w:b/>
                <w:bCs/>
                <w:color w:val="000000"/>
                <w:sz w:val="18"/>
                <w:szCs w:val="18"/>
              </w:rPr>
            </w:pPr>
            <w:r>
              <w:rPr>
                <w:rFonts w:hint="eastAsia" w:ascii="宋体" w:hAnsi="宋体" w:cs="宋体"/>
                <w:b/>
                <w:bCs/>
                <w:color w:val="000000"/>
                <w:kern w:val="0"/>
                <w:sz w:val="18"/>
                <w:szCs w:val="18"/>
                <w:lang w:bidi="ar"/>
              </w:rPr>
              <w:t>参数规格</w:t>
            </w:r>
          </w:p>
        </w:tc>
        <w:tc>
          <w:tcPr>
            <w:tcW w:w="774" w:type="dxa"/>
            <w:shd w:val="clear" w:color="auto" w:fill="FFFFFF"/>
            <w:vAlign w:val="center"/>
          </w:tcPr>
          <w:p w14:paraId="77180700">
            <w:pPr>
              <w:widowControl/>
              <w:jc w:val="center"/>
              <w:textAlignment w:val="center"/>
              <w:rPr>
                <w:rFonts w:hint="eastAsia" w:ascii="宋体" w:hAnsi="宋体" w:cs="宋体"/>
                <w:b/>
                <w:bCs/>
                <w:color w:val="000000"/>
                <w:sz w:val="18"/>
                <w:szCs w:val="18"/>
              </w:rPr>
            </w:pPr>
            <w:r>
              <w:rPr>
                <w:rFonts w:hint="eastAsia" w:ascii="宋体" w:hAnsi="宋体" w:cs="宋体"/>
                <w:b/>
                <w:bCs/>
                <w:color w:val="000000"/>
                <w:kern w:val="0"/>
                <w:sz w:val="18"/>
                <w:szCs w:val="18"/>
                <w:lang w:bidi="ar"/>
              </w:rPr>
              <w:t>单位</w:t>
            </w:r>
          </w:p>
        </w:tc>
        <w:tc>
          <w:tcPr>
            <w:tcW w:w="741" w:type="dxa"/>
            <w:shd w:val="clear" w:color="auto" w:fill="FFFFFF"/>
            <w:vAlign w:val="center"/>
          </w:tcPr>
          <w:p w14:paraId="6FD190BF">
            <w:pPr>
              <w:widowControl/>
              <w:jc w:val="center"/>
              <w:textAlignment w:val="center"/>
              <w:rPr>
                <w:rFonts w:hint="eastAsia" w:ascii="宋体" w:hAnsi="宋体" w:cs="宋体"/>
                <w:b/>
                <w:bCs/>
                <w:color w:val="000000"/>
                <w:sz w:val="18"/>
                <w:szCs w:val="18"/>
              </w:rPr>
            </w:pPr>
            <w:r>
              <w:rPr>
                <w:rFonts w:hint="eastAsia" w:ascii="宋体" w:hAnsi="宋体" w:cs="宋体"/>
                <w:b/>
                <w:bCs/>
                <w:color w:val="000000"/>
                <w:kern w:val="0"/>
                <w:sz w:val="18"/>
                <w:szCs w:val="18"/>
                <w:lang w:bidi="ar"/>
              </w:rPr>
              <w:t>数量</w:t>
            </w:r>
          </w:p>
        </w:tc>
      </w:tr>
      <w:tr w14:paraId="483A0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8841" w:type="dxa"/>
            <w:gridSpan w:val="5"/>
            <w:shd w:val="clear" w:color="auto" w:fill="FFFFFF"/>
            <w:vAlign w:val="center"/>
          </w:tcPr>
          <w:p w14:paraId="1549B88F">
            <w:pPr>
              <w:jc w:val="left"/>
              <w:rPr>
                <w:rFonts w:hint="eastAsia" w:ascii="宋体" w:hAnsi="宋体" w:cs="宋体"/>
                <w:color w:val="000000"/>
                <w:sz w:val="18"/>
                <w:szCs w:val="18"/>
              </w:rPr>
            </w:pPr>
            <w:r>
              <w:rPr>
                <w:rFonts w:hint="eastAsia" w:ascii="宋体" w:hAnsi="宋体" w:cs="宋体"/>
                <w:b/>
                <w:bCs/>
                <w:color w:val="000000"/>
                <w:kern w:val="0"/>
                <w:sz w:val="18"/>
                <w:szCs w:val="18"/>
                <w:lang w:bidi="ar"/>
              </w:rPr>
              <w:t>设备</w:t>
            </w:r>
          </w:p>
        </w:tc>
      </w:tr>
      <w:tr w14:paraId="6FE63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0" w:hRule="atLeast"/>
        </w:trPr>
        <w:tc>
          <w:tcPr>
            <w:tcW w:w="691" w:type="dxa"/>
            <w:shd w:val="clear" w:color="auto" w:fill="FFFFFF"/>
            <w:vAlign w:val="center"/>
          </w:tcPr>
          <w:p w14:paraId="75F9DB8C">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w:t>
            </w:r>
          </w:p>
        </w:tc>
        <w:tc>
          <w:tcPr>
            <w:tcW w:w="1800" w:type="dxa"/>
            <w:shd w:val="clear" w:color="auto" w:fill="FFFFFF"/>
            <w:vAlign w:val="center"/>
          </w:tcPr>
          <w:p w14:paraId="0D6882CC">
            <w:pPr>
              <w:widowControl/>
              <w:jc w:val="left"/>
              <w:textAlignment w:val="center"/>
              <w:rPr>
                <w:rFonts w:hint="eastAsia"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kern w:val="0"/>
                <w:sz w:val="18"/>
                <w:szCs w:val="18"/>
                <w:lang w:bidi="ar"/>
                <w14:textFill>
                  <w14:solidFill>
                    <w14:schemeClr w14:val="tx1"/>
                  </w14:solidFill>
                </w14:textFill>
              </w:rPr>
              <w:t>超低温温泉机（地源(水源、空气源)热泵机组）</w:t>
            </w:r>
          </w:p>
        </w:tc>
        <w:tc>
          <w:tcPr>
            <w:tcW w:w="4835" w:type="dxa"/>
            <w:shd w:val="clear" w:color="auto" w:fill="FFFFFF"/>
            <w:vAlign w:val="center"/>
          </w:tcPr>
          <w:p w14:paraId="7D6E862D">
            <w:pPr>
              <w:widowControl/>
              <w:jc w:val="left"/>
              <w:textAlignment w:val="center"/>
              <w:rPr>
                <w:rFonts w:hint="eastAsia"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kern w:val="0"/>
                <w:sz w:val="18"/>
                <w:szCs w:val="18"/>
                <w:lang w:bidi="ar"/>
                <w14:textFill>
                  <w14:solidFill>
                    <w14:schemeClr w14:val="tx1"/>
                  </w14:solidFill>
                </w14:textFill>
              </w:rPr>
              <w:t>制热量≥185KW,制热功率≤45KW，电源380V/3P/50HZ，最高出水温度60℃，防水等级IPX4，主机净重1380KG,冷媒R410a</w:t>
            </w:r>
            <w:r>
              <w:rPr>
                <w:rFonts w:hint="eastAsia" w:ascii="宋体" w:hAnsi="宋体" w:cs="宋体"/>
                <w:color w:val="000000" w:themeColor="text1"/>
                <w:kern w:val="0"/>
                <w:sz w:val="18"/>
                <w:szCs w:val="18"/>
                <w:lang w:bidi="ar"/>
                <w14:textFill>
                  <w14:solidFill>
                    <w14:schemeClr w14:val="tx1"/>
                  </w14:solidFill>
                </w14:textFill>
              </w:rPr>
              <w:br w:type="textWrapping"/>
            </w:r>
            <w:r>
              <w:rPr>
                <w:rFonts w:hint="eastAsia" w:ascii="宋体" w:hAnsi="宋体" w:cs="宋体"/>
                <w:color w:val="000000" w:themeColor="text1"/>
                <w:kern w:val="0"/>
                <w:sz w:val="18"/>
                <w:szCs w:val="18"/>
                <w:lang w:bidi="ar"/>
                <w14:textFill>
                  <w14:solidFill>
                    <w14:schemeClr w14:val="tx1"/>
                  </w14:solidFill>
                </w14:textFill>
              </w:rPr>
              <w:t>同益|中科能|欧思丹</w:t>
            </w:r>
          </w:p>
        </w:tc>
        <w:tc>
          <w:tcPr>
            <w:tcW w:w="774" w:type="dxa"/>
            <w:shd w:val="clear" w:color="auto" w:fill="FFFFFF"/>
            <w:vAlign w:val="center"/>
          </w:tcPr>
          <w:p w14:paraId="141E63C9">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组</w:t>
            </w:r>
          </w:p>
        </w:tc>
        <w:tc>
          <w:tcPr>
            <w:tcW w:w="741" w:type="dxa"/>
            <w:shd w:val="clear" w:color="auto" w:fill="FFFFFF"/>
            <w:vAlign w:val="center"/>
          </w:tcPr>
          <w:p w14:paraId="6CE6DE2C">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2</w:t>
            </w:r>
          </w:p>
        </w:tc>
      </w:tr>
      <w:tr w14:paraId="1F2D0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atLeast"/>
        </w:trPr>
        <w:tc>
          <w:tcPr>
            <w:tcW w:w="691" w:type="dxa"/>
            <w:shd w:val="clear" w:color="auto" w:fill="FFFFFF"/>
            <w:vAlign w:val="center"/>
          </w:tcPr>
          <w:p w14:paraId="6E76AE8F">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2</w:t>
            </w:r>
          </w:p>
        </w:tc>
        <w:tc>
          <w:tcPr>
            <w:tcW w:w="1800" w:type="dxa"/>
            <w:shd w:val="clear" w:color="auto" w:fill="FFFFFF"/>
            <w:vAlign w:val="center"/>
          </w:tcPr>
          <w:p w14:paraId="5A139ADC">
            <w:pPr>
              <w:widowControl/>
              <w:jc w:val="left"/>
              <w:textAlignment w:val="center"/>
              <w:rPr>
                <w:rFonts w:hint="eastAsia"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kern w:val="0"/>
                <w:sz w:val="18"/>
                <w:szCs w:val="18"/>
                <w:lang w:bidi="ar"/>
                <w14:textFill>
                  <w14:solidFill>
                    <w14:schemeClr w14:val="tx1"/>
                  </w14:solidFill>
                </w14:textFill>
              </w:rPr>
              <w:t>超低温温泉机（地源(水源、空气源)热泵机组）</w:t>
            </w:r>
          </w:p>
        </w:tc>
        <w:tc>
          <w:tcPr>
            <w:tcW w:w="4835" w:type="dxa"/>
            <w:shd w:val="clear" w:color="auto" w:fill="FFFFFF"/>
            <w:vAlign w:val="center"/>
          </w:tcPr>
          <w:p w14:paraId="3D28CDF4">
            <w:pPr>
              <w:widowControl/>
              <w:jc w:val="left"/>
              <w:textAlignment w:val="center"/>
              <w:rPr>
                <w:rFonts w:hint="eastAsia"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kern w:val="0"/>
                <w:sz w:val="18"/>
                <w:szCs w:val="18"/>
                <w:lang w:bidi="ar"/>
                <w14:textFill>
                  <w14:solidFill>
                    <w14:schemeClr w14:val="tx1"/>
                  </w14:solidFill>
                </w14:textFill>
              </w:rPr>
              <w:t>制热量：≥19kW,输入功率≤4.5kW，电源380V/3P/50HZ，最高出水温度60℃，防水等级IPX4，主机净重290KG,冷媒R410a</w:t>
            </w:r>
            <w:r>
              <w:rPr>
                <w:rFonts w:hint="eastAsia" w:ascii="宋体" w:hAnsi="宋体" w:cs="宋体"/>
                <w:color w:val="000000" w:themeColor="text1"/>
                <w:kern w:val="0"/>
                <w:sz w:val="18"/>
                <w:szCs w:val="18"/>
                <w:lang w:bidi="ar"/>
                <w14:textFill>
                  <w14:solidFill>
                    <w14:schemeClr w14:val="tx1"/>
                  </w14:solidFill>
                </w14:textFill>
              </w:rPr>
              <w:br w:type="textWrapping"/>
            </w:r>
            <w:r>
              <w:rPr>
                <w:rFonts w:hint="eastAsia" w:ascii="宋体" w:hAnsi="宋体" w:cs="宋体"/>
                <w:color w:val="000000" w:themeColor="text1"/>
                <w:kern w:val="0"/>
                <w:sz w:val="18"/>
                <w:szCs w:val="18"/>
                <w:lang w:bidi="ar"/>
                <w14:textFill>
                  <w14:solidFill>
                    <w14:schemeClr w14:val="tx1"/>
                  </w14:solidFill>
                </w14:textFill>
              </w:rPr>
              <w:t>同益|中科能|欧思丹</w:t>
            </w:r>
          </w:p>
        </w:tc>
        <w:tc>
          <w:tcPr>
            <w:tcW w:w="774" w:type="dxa"/>
            <w:shd w:val="clear" w:color="auto" w:fill="FFFFFF"/>
            <w:vAlign w:val="center"/>
          </w:tcPr>
          <w:p w14:paraId="6171CFEC">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组</w:t>
            </w:r>
          </w:p>
        </w:tc>
        <w:tc>
          <w:tcPr>
            <w:tcW w:w="741" w:type="dxa"/>
            <w:shd w:val="clear" w:color="auto" w:fill="FFFFFF"/>
            <w:vAlign w:val="center"/>
          </w:tcPr>
          <w:p w14:paraId="6642791C">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w:t>
            </w:r>
          </w:p>
        </w:tc>
      </w:tr>
      <w:tr w14:paraId="60EDB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trPr>
        <w:tc>
          <w:tcPr>
            <w:tcW w:w="691" w:type="dxa"/>
            <w:shd w:val="clear" w:color="auto" w:fill="FFFFFF"/>
            <w:vAlign w:val="center"/>
          </w:tcPr>
          <w:p w14:paraId="1CB20015">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3</w:t>
            </w:r>
          </w:p>
        </w:tc>
        <w:tc>
          <w:tcPr>
            <w:tcW w:w="1800" w:type="dxa"/>
            <w:shd w:val="clear" w:color="auto" w:fill="FFFFFF"/>
            <w:vAlign w:val="center"/>
          </w:tcPr>
          <w:p w14:paraId="73B9EFCE">
            <w:pPr>
              <w:widowControl/>
              <w:jc w:val="left"/>
              <w:textAlignment w:val="center"/>
              <w:rPr>
                <w:rFonts w:hint="eastAsia"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kern w:val="0"/>
                <w:sz w:val="18"/>
                <w:szCs w:val="18"/>
                <w:lang w:bidi="ar"/>
                <w14:textFill>
                  <w14:solidFill>
                    <w14:schemeClr w14:val="tx1"/>
                  </w14:solidFill>
                </w14:textFill>
              </w:rPr>
              <w:t>热水主机（地源(水源、空气源)热泵机组）</w:t>
            </w:r>
          </w:p>
        </w:tc>
        <w:tc>
          <w:tcPr>
            <w:tcW w:w="4835" w:type="dxa"/>
            <w:shd w:val="clear" w:color="auto" w:fill="FFFFFF"/>
            <w:vAlign w:val="center"/>
          </w:tcPr>
          <w:p w14:paraId="3F31AB4C">
            <w:pPr>
              <w:widowControl/>
              <w:jc w:val="left"/>
              <w:textAlignment w:val="center"/>
              <w:rPr>
                <w:rFonts w:hint="eastAsia"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kern w:val="0"/>
                <w:sz w:val="18"/>
                <w:szCs w:val="18"/>
                <w:lang w:bidi="ar"/>
                <w14:textFill>
                  <w14:solidFill>
                    <w14:schemeClr w14:val="tx1"/>
                  </w14:solidFill>
                </w14:textFill>
              </w:rPr>
              <w:t>制热量：42kW,输入功率≤9.5kW,最高出水温度60℃，防水等级IPX4，主机净重290KG,冷媒R410a</w:t>
            </w:r>
            <w:r>
              <w:rPr>
                <w:rFonts w:hint="eastAsia" w:ascii="宋体" w:hAnsi="宋体" w:cs="宋体"/>
                <w:color w:val="000000" w:themeColor="text1"/>
                <w:kern w:val="0"/>
                <w:sz w:val="18"/>
                <w:szCs w:val="18"/>
                <w:lang w:bidi="ar"/>
                <w14:textFill>
                  <w14:solidFill>
                    <w14:schemeClr w14:val="tx1"/>
                  </w14:solidFill>
                </w14:textFill>
              </w:rPr>
              <w:br w:type="textWrapping"/>
            </w:r>
            <w:r>
              <w:rPr>
                <w:rFonts w:hint="eastAsia" w:ascii="宋体" w:hAnsi="宋体" w:cs="宋体"/>
                <w:color w:val="000000" w:themeColor="text1"/>
                <w:kern w:val="0"/>
                <w:sz w:val="18"/>
                <w:szCs w:val="18"/>
                <w:lang w:bidi="ar"/>
                <w14:textFill>
                  <w14:solidFill>
                    <w14:schemeClr w14:val="tx1"/>
                  </w14:solidFill>
                </w14:textFill>
              </w:rPr>
              <w:t>同益|中科能|欧思丹</w:t>
            </w:r>
          </w:p>
        </w:tc>
        <w:tc>
          <w:tcPr>
            <w:tcW w:w="774" w:type="dxa"/>
            <w:shd w:val="clear" w:color="auto" w:fill="FFFFFF"/>
            <w:vAlign w:val="center"/>
          </w:tcPr>
          <w:p w14:paraId="6F854704">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组</w:t>
            </w:r>
          </w:p>
        </w:tc>
        <w:tc>
          <w:tcPr>
            <w:tcW w:w="741" w:type="dxa"/>
            <w:shd w:val="clear" w:color="auto" w:fill="FFFFFF"/>
            <w:vAlign w:val="center"/>
          </w:tcPr>
          <w:p w14:paraId="67025E6F">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w:t>
            </w:r>
          </w:p>
        </w:tc>
      </w:tr>
      <w:tr w14:paraId="7C967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8841" w:type="dxa"/>
            <w:gridSpan w:val="5"/>
            <w:shd w:val="clear" w:color="auto" w:fill="FFFFFF"/>
            <w:vAlign w:val="center"/>
          </w:tcPr>
          <w:p w14:paraId="1B8947DC">
            <w:pPr>
              <w:jc w:val="left"/>
              <w:rPr>
                <w:rFonts w:hint="eastAsia" w:ascii="宋体" w:hAnsi="宋体" w:cs="宋体"/>
                <w:color w:val="000000"/>
                <w:sz w:val="18"/>
                <w:szCs w:val="18"/>
              </w:rPr>
            </w:pPr>
            <w:r>
              <w:rPr>
                <w:rFonts w:hint="eastAsia" w:ascii="宋体" w:hAnsi="宋体" w:cs="宋体"/>
                <w:color w:val="000000"/>
                <w:kern w:val="0"/>
                <w:sz w:val="18"/>
                <w:szCs w:val="18"/>
                <w:lang w:bidi="ar"/>
              </w:rPr>
              <w:t>水箱水泵</w:t>
            </w:r>
          </w:p>
        </w:tc>
      </w:tr>
      <w:tr w14:paraId="7F04C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0" w:hRule="atLeast"/>
        </w:trPr>
        <w:tc>
          <w:tcPr>
            <w:tcW w:w="691" w:type="dxa"/>
            <w:shd w:val="clear" w:color="auto" w:fill="FFFFFF"/>
            <w:vAlign w:val="center"/>
          </w:tcPr>
          <w:p w14:paraId="32A2403B">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4</w:t>
            </w:r>
          </w:p>
        </w:tc>
        <w:tc>
          <w:tcPr>
            <w:tcW w:w="1800" w:type="dxa"/>
            <w:shd w:val="clear" w:color="auto" w:fill="FFFFFF"/>
            <w:vAlign w:val="center"/>
          </w:tcPr>
          <w:p w14:paraId="1586D34E">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48吨保温水箱</w:t>
            </w:r>
          </w:p>
        </w:tc>
        <w:tc>
          <w:tcPr>
            <w:tcW w:w="4835" w:type="dxa"/>
            <w:shd w:val="clear" w:color="auto" w:fill="FFFFFF"/>
            <w:vAlign w:val="center"/>
          </w:tcPr>
          <w:p w14:paraId="70650FD4">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4*4*3=48吨保温水箱，水箱结构：1、材质，内箱采用食品级不锈钢SUS304-2B，外箱采用无磁不锈钢SUS201。2、中间聚氨酯保温5公分厚，六面全方位保温。3、厚度，内箱底板2.0，侧一2.0，侧二1.5，侧三1.2，顶板1.0a。4、底部发泡层配5号镀锌槽钢，外配不锈钢楼梯。</w:t>
            </w:r>
          </w:p>
        </w:tc>
        <w:tc>
          <w:tcPr>
            <w:tcW w:w="774" w:type="dxa"/>
            <w:shd w:val="clear" w:color="auto" w:fill="FFFFFF"/>
            <w:vAlign w:val="center"/>
          </w:tcPr>
          <w:p w14:paraId="701D3691">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台</w:t>
            </w:r>
          </w:p>
        </w:tc>
        <w:tc>
          <w:tcPr>
            <w:tcW w:w="741" w:type="dxa"/>
            <w:shd w:val="clear" w:color="auto" w:fill="FFFFFF"/>
            <w:vAlign w:val="center"/>
          </w:tcPr>
          <w:p w14:paraId="2BC350F0">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w:t>
            </w:r>
          </w:p>
        </w:tc>
      </w:tr>
      <w:tr w14:paraId="1CC75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5" w:hRule="atLeast"/>
        </w:trPr>
        <w:tc>
          <w:tcPr>
            <w:tcW w:w="691" w:type="dxa"/>
            <w:shd w:val="clear" w:color="auto" w:fill="FFFFFF"/>
            <w:vAlign w:val="center"/>
          </w:tcPr>
          <w:p w14:paraId="768D79FE">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5</w:t>
            </w:r>
          </w:p>
        </w:tc>
        <w:tc>
          <w:tcPr>
            <w:tcW w:w="1800" w:type="dxa"/>
            <w:shd w:val="clear" w:color="auto" w:fill="FFFFFF"/>
            <w:vAlign w:val="center"/>
          </w:tcPr>
          <w:p w14:paraId="2C8DF465">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150吨保温水箱</w:t>
            </w:r>
          </w:p>
        </w:tc>
        <w:tc>
          <w:tcPr>
            <w:tcW w:w="4835" w:type="dxa"/>
            <w:shd w:val="clear" w:color="auto" w:fill="FFFFFF"/>
            <w:vAlign w:val="center"/>
          </w:tcPr>
          <w:p w14:paraId="5CE5888D">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10*5*3=150吨保温水箱，水箱结构：1、材质，内箱采用食品级不锈钢SUS304-2B，外箱采用无磁不锈钢SUS201。2、中间聚氨酯保温5公分厚，六面全方位保温。3、厚度，内箱底板2.0，侧一2.0，侧二1.5，侧三1.2，顶板1.0a。4、底部发泡层配5号镀锌槽钢，外配不锈钢楼梯。</w:t>
            </w:r>
          </w:p>
        </w:tc>
        <w:tc>
          <w:tcPr>
            <w:tcW w:w="774" w:type="dxa"/>
            <w:shd w:val="clear" w:color="auto" w:fill="FFFFFF"/>
            <w:vAlign w:val="center"/>
          </w:tcPr>
          <w:p w14:paraId="6CB47C76">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台</w:t>
            </w:r>
          </w:p>
        </w:tc>
        <w:tc>
          <w:tcPr>
            <w:tcW w:w="741" w:type="dxa"/>
            <w:shd w:val="clear" w:color="auto" w:fill="FFFFFF"/>
            <w:vAlign w:val="center"/>
          </w:tcPr>
          <w:p w14:paraId="6317A2A4">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w:t>
            </w:r>
          </w:p>
        </w:tc>
      </w:tr>
      <w:tr w14:paraId="1DBB9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691" w:type="dxa"/>
            <w:shd w:val="clear" w:color="auto" w:fill="FFFFFF"/>
            <w:vAlign w:val="center"/>
          </w:tcPr>
          <w:p w14:paraId="2758BF86">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6</w:t>
            </w:r>
          </w:p>
        </w:tc>
        <w:tc>
          <w:tcPr>
            <w:tcW w:w="1800" w:type="dxa"/>
            <w:shd w:val="clear" w:color="auto" w:fill="FFFFFF"/>
            <w:vAlign w:val="center"/>
          </w:tcPr>
          <w:p w14:paraId="12B83ABE">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垫层</w:t>
            </w:r>
          </w:p>
        </w:tc>
        <w:tc>
          <w:tcPr>
            <w:tcW w:w="4835" w:type="dxa"/>
            <w:shd w:val="clear" w:color="auto" w:fill="FFFFFF"/>
            <w:vAlign w:val="center"/>
          </w:tcPr>
          <w:p w14:paraId="40B2544E">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1.现浇混凝土 基础 垫层^非泵送商品砼C15</w:t>
            </w:r>
          </w:p>
        </w:tc>
        <w:tc>
          <w:tcPr>
            <w:tcW w:w="774" w:type="dxa"/>
            <w:shd w:val="clear" w:color="auto" w:fill="FFFFFF"/>
            <w:vAlign w:val="center"/>
          </w:tcPr>
          <w:p w14:paraId="1459008A">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m3</w:t>
            </w:r>
          </w:p>
        </w:tc>
        <w:tc>
          <w:tcPr>
            <w:tcW w:w="741" w:type="dxa"/>
            <w:shd w:val="clear" w:color="auto" w:fill="FFFFFF"/>
            <w:vAlign w:val="center"/>
          </w:tcPr>
          <w:p w14:paraId="35767D8F">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17.65</w:t>
            </w:r>
          </w:p>
        </w:tc>
      </w:tr>
      <w:tr w14:paraId="6C9C4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691" w:type="dxa"/>
            <w:shd w:val="clear" w:color="auto" w:fill="FFFFFF"/>
            <w:vAlign w:val="center"/>
          </w:tcPr>
          <w:p w14:paraId="41D3A593">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7</w:t>
            </w:r>
          </w:p>
        </w:tc>
        <w:tc>
          <w:tcPr>
            <w:tcW w:w="1800" w:type="dxa"/>
            <w:shd w:val="clear" w:color="auto" w:fill="FFFFFF"/>
            <w:vAlign w:val="center"/>
          </w:tcPr>
          <w:p w14:paraId="6F83DF47">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满堂基础</w:t>
            </w:r>
          </w:p>
        </w:tc>
        <w:tc>
          <w:tcPr>
            <w:tcW w:w="4835" w:type="dxa"/>
            <w:shd w:val="clear" w:color="auto" w:fill="FFFFFF"/>
            <w:vAlign w:val="center"/>
          </w:tcPr>
          <w:p w14:paraId="31198FB2">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1.现浇混凝土 基础满堂基础地下室底板^泵送商品混凝土 C30</w:t>
            </w:r>
          </w:p>
        </w:tc>
        <w:tc>
          <w:tcPr>
            <w:tcW w:w="774" w:type="dxa"/>
            <w:shd w:val="clear" w:color="auto" w:fill="FFFFFF"/>
            <w:vAlign w:val="center"/>
          </w:tcPr>
          <w:p w14:paraId="3CAA5E88">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m3</w:t>
            </w:r>
          </w:p>
        </w:tc>
        <w:tc>
          <w:tcPr>
            <w:tcW w:w="741" w:type="dxa"/>
            <w:shd w:val="clear" w:color="auto" w:fill="FFFFFF"/>
            <w:vAlign w:val="center"/>
          </w:tcPr>
          <w:p w14:paraId="6EF94A17">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82.90</w:t>
            </w:r>
          </w:p>
        </w:tc>
      </w:tr>
      <w:tr w14:paraId="5502F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691" w:type="dxa"/>
            <w:shd w:val="clear" w:color="auto" w:fill="FFFFFF"/>
            <w:vAlign w:val="center"/>
          </w:tcPr>
          <w:p w14:paraId="42709A33">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8</w:t>
            </w:r>
          </w:p>
        </w:tc>
        <w:tc>
          <w:tcPr>
            <w:tcW w:w="1800" w:type="dxa"/>
            <w:shd w:val="clear" w:color="auto" w:fill="FFFFFF"/>
            <w:vAlign w:val="center"/>
          </w:tcPr>
          <w:p w14:paraId="74D86B1E">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现浇构件钢筋</w:t>
            </w:r>
          </w:p>
        </w:tc>
        <w:tc>
          <w:tcPr>
            <w:tcW w:w="4835" w:type="dxa"/>
            <w:shd w:val="clear" w:color="auto" w:fill="FFFFFF"/>
            <w:vAlign w:val="center"/>
          </w:tcPr>
          <w:p w14:paraId="2D9260E0">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1.现浇构件带肋钢筋 HRB400以内 直径（mm以内）18</w:t>
            </w:r>
          </w:p>
        </w:tc>
        <w:tc>
          <w:tcPr>
            <w:tcW w:w="774" w:type="dxa"/>
            <w:shd w:val="clear" w:color="auto" w:fill="FFFFFF"/>
            <w:vAlign w:val="center"/>
          </w:tcPr>
          <w:p w14:paraId="639B3855">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t</w:t>
            </w:r>
          </w:p>
        </w:tc>
        <w:tc>
          <w:tcPr>
            <w:tcW w:w="741" w:type="dxa"/>
            <w:shd w:val="clear" w:color="auto" w:fill="FFFFFF"/>
            <w:vAlign w:val="center"/>
          </w:tcPr>
          <w:p w14:paraId="54CCEF3E">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4.025</w:t>
            </w:r>
          </w:p>
        </w:tc>
      </w:tr>
      <w:tr w14:paraId="712A5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1" w:type="dxa"/>
            <w:shd w:val="clear" w:color="auto" w:fill="FFFFFF"/>
            <w:vAlign w:val="center"/>
          </w:tcPr>
          <w:p w14:paraId="6E2EB893">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9</w:t>
            </w:r>
          </w:p>
        </w:tc>
        <w:tc>
          <w:tcPr>
            <w:tcW w:w="1800" w:type="dxa"/>
            <w:shd w:val="clear" w:color="auto" w:fill="FFFFFF"/>
            <w:vAlign w:val="center"/>
          </w:tcPr>
          <w:p w14:paraId="116BD69E">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循环水泵</w:t>
            </w:r>
          </w:p>
        </w:tc>
        <w:tc>
          <w:tcPr>
            <w:tcW w:w="4835" w:type="dxa"/>
            <w:shd w:val="clear" w:color="auto" w:fill="FFFFFF"/>
            <w:vAlign w:val="center"/>
          </w:tcPr>
          <w:p w14:paraId="71151E92">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1、流量：30T/h，扬程18m,功率：3kW，含控制柜</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凯泉|熊猫|南方</w:t>
            </w:r>
          </w:p>
        </w:tc>
        <w:tc>
          <w:tcPr>
            <w:tcW w:w="774" w:type="dxa"/>
            <w:shd w:val="clear" w:color="auto" w:fill="FFFFFF"/>
            <w:vAlign w:val="center"/>
          </w:tcPr>
          <w:p w14:paraId="5242C990">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台</w:t>
            </w:r>
          </w:p>
        </w:tc>
        <w:tc>
          <w:tcPr>
            <w:tcW w:w="741" w:type="dxa"/>
            <w:shd w:val="clear" w:color="auto" w:fill="FFFFFF"/>
            <w:vAlign w:val="center"/>
          </w:tcPr>
          <w:p w14:paraId="673B8355">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2</w:t>
            </w:r>
          </w:p>
        </w:tc>
      </w:tr>
      <w:tr w14:paraId="3EC3A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691" w:type="dxa"/>
            <w:shd w:val="clear" w:color="auto" w:fill="FFFFFF"/>
            <w:vAlign w:val="center"/>
          </w:tcPr>
          <w:p w14:paraId="000819E2">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10</w:t>
            </w:r>
          </w:p>
        </w:tc>
        <w:tc>
          <w:tcPr>
            <w:tcW w:w="1800" w:type="dxa"/>
            <w:shd w:val="clear" w:color="auto" w:fill="FFFFFF"/>
            <w:vAlign w:val="center"/>
          </w:tcPr>
          <w:p w14:paraId="51D59F3C">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循环水泵</w:t>
            </w:r>
          </w:p>
        </w:tc>
        <w:tc>
          <w:tcPr>
            <w:tcW w:w="4835" w:type="dxa"/>
            <w:shd w:val="clear" w:color="auto" w:fill="FFFFFF"/>
            <w:vAlign w:val="center"/>
          </w:tcPr>
          <w:p w14:paraId="0B4A9A1E">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1、流量：15T/h，扬程30m,功率：3kW，含控制柜</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凯泉|熊猫|南方</w:t>
            </w:r>
          </w:p>
        </w:tc>
        <w:tc>
          <w:tcPr>
            <w:tcW w:w="774" w:type="dxa"/>
            <w:shd w:val="clear" w:color="auto" w:fill="FFFFFF"/>
            <w:vAlign w:val="center"/>
          </w:tcPr>
          <w:p w14:paraId="48071F6E">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台</w:t>
            </w:r>
          </w:p>
        </w:tc>
        <w:tc>
          <w:tcPr>
            <w:tcW w:w="741" w:type="dxa"/>
            <w:shd w:val="clear" w:color="auto" w:fill="FFFFFF"/>
            <w:vAlign w:val="center"/>
          </w:tcPr>
          <w:p w14:paraId="544D9115">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5</w:t>
            </w:r>
          </w:p>
        </w:tc>
      </w:tr>
      <w:tr w14:paraId="41F2B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91" w:type="dxa"/>
            <w:shd w:val="clear" w:color="auto" w:fill="FFFFFF"/>
            <w:vAlign w:val="center"/>
          </w:tcPr>
          <w:p w14:paraId="742F4417">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11</w:t>
            </w:r>
          </w:p>
        </w:tc>
        <w:tc>
          <w:tcPr>
            <w:tcW w:w="1800" w:type="dxa"/>
            <w:shd w:val="clear" w:color="auto" w:fill="FFFFFF"/>
            <w:vAlign w:val="center"/>
          </w:tcPr>
          <w:p w14:paraId="54541AB8">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过滤器</w:t>
            </w:r>
          </w:p>
        </w:tc>
        <w:tc>
          <w:tcPr>
            <w:tcW w:w="4835" w:type="dxa"/>
            <w:shd w:val="clear" w:color="auto" w:fill="FFFFFF"/>
            <w:vAlign w:val="center"/>
          </w:tcPr>
          <w:p w14:paraId="3991E221">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1、毛发过滤器:过滤流量4t/h,DN40</w:t>
            </w:r>
          </w:p>
        </w:tc>
        <w:tc>
          <w:tcPr>
            <w:tcW w:w="774" w:type="dxa"/>
            <w:shd w:val="clear" w:color="auto" w:fill="FFFFFF"/>
            <w:vAlign w:val="center"/>
          </w:tcPr>
          <w:p w14:paraId="2C9CEB4C">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组</w:t>
            </w:r>
          </w:p>
        </w:tc>
        <w:tc>
          <w:tcPr>
            <w:tcW w:w="741" w:type="dxa"/>
            <w:shd w:val="clear" w:color="auto" w:fill="FFFFFF"/>
            <w:vAlign w:val="center"/>
          </w:tcPr>
          <w:p w14:paraId="1AFB9E40">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w:t>
            </w:r>
          </w:p>
        </w:tc>
      </w:tr>
      <w:tr w14:paraId="63D3B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91" w:type="dxa"/>
            <w:shd w:val="clear" w:color="auto" w:fill="FFFFFF"/>
            <w:vAlign w:val="center"/>
          </w:tcPr>
          <w:p w14:paraId="174A378C">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12</w:t>
            </w:r>
          </w:p>
        </w:tc>
        <w:tc>
          <w:tcPr>
            <w:tcW w:w="1800" w:type="dxa"/>
            <w:shd w:val="clear" w:color="auto" w:fill="FFFFFF"/>
            <w:vAlign w:val="center"/>
          </w:tcPr>
          <w:p w14:paraId="1541A6B7">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过滤器</w:t>
            </w:r>
          </w:p>
        </w:tc>
        <w:tc>
          <w:tcPr>
            <w:tcW w:w="4835" w:type="dxa"/>
            <w:shd w:val="clear" w:color="auto" w:fill="FFFFFF"/>
            <w:vAlign w:val="center"/>
          </w:tcPr>
          <w:p w14:paraId="12A57E72">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1、毛发过滤器:过滤流量15t/h,DN65</w:t>
            </w:r>
          </w:p>
        </w:tc>
        <w:tc>
          <w:tcPr>
            <w:tcW w:w="774" w:type="dxa"/>
            <w:shd w:val="clear" w:color="auto" w:fill="FFFFFF"/>
            <w:vAlign w:val="center"/>
          </w:tcPr>
          <w:p w14:paraId="71F08539">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组</w:t>
            </w:r>
          </w:p>
        </w:tc>
        <w:tc>
          <w:tcPr>
            <w:tcW w:w="741" w:type="dxa"/>
            <w:shd w:val="clear" w:color="auto" w:fill="FFFFFF"/>
            <w:vAlign w:val="center"/>
          </w:tcPr>
          <w:p w14:paraId="3333C32F">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w:t>
            </w:r>
          </w:p>
        </w:tc>
      </w:tr>
      <w:tr w14:paraId="0C6DF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91" w:type="dxa"/>
            <w:shd w:val="clear" w:color="auto" w:fill="FFFFFF"/>
            <w:vAlign w:val="center"/>
          </w:tcPr>
          <w:p w14:paraId="4BFC9BC4">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13</w:t>
            </w:r>
          </w:p>
        </w:tc>
        <w:tc>
          <w:tcPr>
            <w:tcW w:w="1800" w:type="dxa"/>
            <w:shd w:val="clear" w:color="auto" w:fill="FFFFFF"/>
            <w:vAlign w:val="center"/>
          </w:tcPr>
          <w:p w14:paraId="34F09621">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换热器</w:t>
            </w:r>
          </w:p>
        </w:tc>
        <w:tc>
          <w:tcPr>
            <w:tcW w:w="4835" w:type="dxa"/>
            <w:shd w:val="clear" w:color="auto" w:fill="FFFFFF"/>
            <w:vAlign w:val="center"/>
          </w:tcPr>
          <w:p w14:paraId="0CBC475C">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1.板块换热器安装 15T/h</w:t>
            </w:r>
          </w:p>
        </w:tc>
        <w:tc>
          <w:tcPr>
            <w:tcW w:w="774" w:type="dxa"/>
            <w:shd w:val="clear" w:color="auto" w:fill="FFFFFF"/>
            <w:vAlign w:val="center"/>
          </w:tcPr>
          <w:p w14:paraId="2E0A3FF5">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台</w:t>
            </w:r>
          </w:p>
        </w:tc>
        <w:tc>
          <w:tcPr>
            <w:tcW w:w="741" w:type="dxa"/>
            <w:shd w:val="clear" w:color="auto" w:fill="FFFFFF"/>
            <w:vAlign w:val="center"/>
          </w:tcPr>
          <w:p w14:paraId="5A4461EF">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w:t>
            </w:r>
          </w:p>
        </w:tc>
      </w:tr>
      <w:tr w14:paraId="54F73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691" w:type="dxa"/>
            <w:shd w:val="clear" w:color="auto" w:fill="FFFFFF"/>
            <w:vAlign w:val="center"/>
          </w:tcPr>
          <w:p w14:paraId="71851D99">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14</w:t>
            </w:r>
          </w:p>
        </w:tc>
        <w:tc>
          <w:tcPr>
            <w:tcW w:w="1800" w:type="dxa"/>
            <w:shd w:val="clear" w:color="auto" w:fill="FFFFFF"/>
            <w:vAlign w:val="center"/>
          </w:tcPr>
          <w:p w14:paraId="1ACD5E5C">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变频供水增压泵</w:t>
            </w:r>
          </w:p>
        </w:tc>
        <w:tc>
          <w:tcPr>
            <w:tcW w:w="4835" w:type="dxa"/>
            <w:shd w:val="clear" w:color="auto" w:fill="FFFFFF"/>
            <w:vAlign w:val="center"/>
          </w:tcPr>
          <w:p w14:paraId="53A9B8ED">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1、流量：50T/h，扬程30m，含控制器等</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凯泉|熊猫|南方</w:t>
            </w:r>
          </w:p>
        </w:tc>
        <w:tc>
          <w:tcPr>
            <w:tcW w:w="774" w:type="dxa"/>
            <w:shd w:val="clear" w:color="auto" w:fill="FFFFFF"/>
            <w:vAlign w:val="center"/>
          </w:tcPr>
          <w:p w14:paraId="31283D35">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台</w:t>
            </w:r>
          </w:p>
        </w:tc>
        <w:tc>
          <w:tcPr>
            <w:tcW w:w="741" w:type="dxa"/>
            <w:shd w:val="clear" w:color="auto" w:fill="FFFFFF"/>
            <w:vAlign w:val="center"/>
          </w:tcPr>
          <w:p w14:paraId="6FC0DD50">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2</w:t>
            </w:r>
          </w:p>
        </w:tc>
      </w:tr>
      <w:tr w14:paraId="6246C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691" w:type="dxa"/>
            <w:shd w:val="clear" w:color="auto" w:fill="FFFFFF"/>
            <w:vAlign w:val="center"/>
          </w:tcPr>
          <w:p w14:paraId="2AD42D1C">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15</w:t>
            </w:r>
          </w:p>
        </w:tc>
        <w:tc>
          <w:tcPr>
            <w:tcW w:w="1800" w:type="dxa"/>
            <w:shd w:val="clear" w:color="auto" w:fill="FFFFFF"/>
            <w:vAlign w:val="center"/>
          </w:tcPr>
          <w:p w14:paraId="28D3422C">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变频供水增压泵</w:t>
            </w:r>
          </w:p>
        </w:tc>
        <w:tc>
          <w:tcPr>
            <w:tcW w:w="4835" w:type="dxa"/>
            <w:shd w:val="clear" w:color="auto" w:fill="FFFFFF"/>
            <w:vAlign w:val="center"/>
          </w:tcPr>
          <w:p w14:paraId="4B9E51E6">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1、流量：20T/h，扬程30m，含控制器等</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凯泉|熊猫|南方</w:t>
            </w:r>
          </w:p>
        </w:tc>
        <w:tc>
          <w:tcPr>
            <w:tcW w:w="774" w:type="dxa"/>
            <w:shd w:val="clear" w:color="auto" w:fill="FFFFFF"/>
            <w:vAlign w:val="center"/>
          </w:tcPr>
          <w:p w14:paraId="13B8BC13">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台</w:t>
            </w:r>
          </w:p>
        </w:tc>
        <w:tc>
          <w:tcPr>
            <w:tcW w:w="741" w:type="dxa"/>
            <w:shd w:val="clear" w:color="auto" w:fill="FFFFFF"/>
            <w:vAlign w:val="center"/>
          </w:tcPr>
          <w:p w14:paraId="3113DE60">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w:t>
            </w:r>
          </w:p>
        </w:tc>
      </w:tr>
      <w:tr w14:paraId="2EBCE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691" w:type="dxa"/>
            <w:shd w:val="clear" w:color="auto" w:fill="FFFFFF"/>
            <w:vAlign w:val="center"/>
          </w:tcPr>
          <w:p w14:paraId="50892549">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16</w:t>
            </w:r>
          </w:p>
        </w:tc>
        <w:tc>
          <w:tcPr>
            <w:tcW w:w="1800" w:type="dxa"/>
            <w:shd w:val="clear" w:color="auto" w:fill="FFFFFF"/>
            <w:vAlign w:val="center"/>
          </w:tcPr>
          <w:p w14:paraId="38684DB7">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配电箱</w:t>
            </w:r>
          </w:p>
        </w:tc>
        <w:tc>
          <w:tcPr>
            <w:tcW w:w="4835" w:type="dxa"/>
            <w:shd w:val="clear" w:color="auto" w:fill="FFFFFF"/>
            <w:vAlign w:val="center"/>
          </w:tcPr>
          <w:p w14:paraId="147A4A69">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1.成套配电箱AL-1安装 悬挂式半周长1.5m</w:t>
            </w:r>
          </w:p>
        </w:tc>
        <w:tc>
          <w:tcPr>
            <w:tcW w:w="774" w:type="dxa"/>
            <w:shd w:val="clear" w:color="auto" w:fill="FFFFFF"/>
            <w:vAlign w:val="center"/>
          </w:tcPr>
          <w:p w14:paraId="32856B52">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台</w:t>
            </w:r>
          </w:p>
        </w:tc>
        <w:tc>
          <w:tcPr>
            <w:tcW w:w="741" w:type="dxa"/>
            <w:shd w:val="clear" w:color="auto" w:fill="FFFFFF"/>
            <w:vAlign w:val="center"/>
          </w:tcPr>
          <w:p w14:paraId="43730613">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w:t>
            </w:r>
          </w:p>
        </w:tc>
      </w:tr>
      <w:tr w14:paraId="76802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691" w:type="dxa"/>
            <w:shd w:val="clear" w:color="auto" w:fill="FFFFFF"/>
            <w:vAlign w:val="center"/>
          </w:tcPr>
          <w:p w14:paraId="1FD88142">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17</w:t>
            </w:r>
          </w:p>
        </w:tc>
        <w:tc>
          <w:tcPr>
            <w:tcW w:w="1800" w:type="dxa"/>
            <w:shd w:val="clear" w:color="auto" w:fill="FFFFFF"/>
            <w:vAlign w:val="center"/>
          </w:tcPr>
          <w:p w14:paraId="4FE37A12">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配电箱</w:t>
            </w:r>
          </w:p>
        </w:tc>
        <w:tc>
          <w:tcPr>
            <w:tcW w:w="4835" w:type="dxa"/>
            <w:shd w:val="clear" w:color="auto" w:fill="FFFFFF"/>
            <w:vAlign w:val="center"/>
          </w:tcPr>
          <w:p w14:paraId="64CEEE1C">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1.成套配电箱AL-2安装 悬挂式半周长1.5m</w:t>
            </w:r>
          </w:p>
        </w:tc>
        <w:tc>
          <w:tcPr>
            <w:tcW w:w="774" w:type="dxa"/>
            <w:shd w:val="clear" w:color="auto" w:fill="FFFFFF"/>
            <w:vAlign w:val="center"/>
          </w:tcPr>
          <w:p w14:paraId="7191A5C0">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台</w:t>
            </w:r>
          </w:p>
        </w:tc>
        <w:tc>
          <w:tcPr>
            <w:tcW w:w="741" w:type="dxa"/>
            <w:shd w:val="clear" w:color="auto" w:fill="FFFFFF"/>
            <w:vAlign w:val="center"/>
          </w:tcPr>
          <w:p w14:paraId="7B90A112">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w:t>
            </w:r>
          </w:p>
        </w:tc>
      </w:tr>
      <w:tr w14:paraId="5F7F1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691" w:type="dxa"/>
            <w:shd w:val="clear" w:color="auto" w:fill="FFFFFF"/>
            <w:vAlign w:val="center"/>
          </w:tcPr>
          <w:p w14:paraId="2D446E53">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18</w:t>
            </w:r>
          </w:p>
        </w:tc>
        <w:tc>
          <w:tcPr>
            <w:tcW w:w="1800" w:type="dxa"/>
            <w:shd w:val="clear" w:color="auto" w:fill="FFFFFF"/>
            <w:vAlign w:val="center"/>
          </w:tcPr>
          <w:p w14:paraId="35493CFF">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配电箱</w:t>
            </w:r>
          </w:p>
        </w:tc>
        <w:tc>
          <w:tcPr>
            <w:tcW w:w="4835" w:type="dxa"/>
            <w:shd w:val="clear" w:color="auto" w:fill="FFFFFF"/>
            <w:vAlign w:val="center"/>
          </w:tcPr>
          <w:p w14:paraId="55B5CA1E">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1.成套配电箱AL-3安装 悬挂式半周长1.5m</w:t>
            </w:r>
          </w:p>
        </w:tc>
        <w:tc>
          <w:tcPr>
            <w:tcW w:w="774" w:type="dxa"/>
            <w:shd w:val="clear" w:color="auto" w:fill="FFFFFF"/>
            <w:vAlign w:val="center"/>
          </w:tcPr>
          <w:p w14:paraId="3A17C5AD">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台</w:t>
            </w:r>
          </w:p>
        </w:tc>
        <w:tc>
          <w:tcPr>
            <w:tcW w:w="741" w:type="dxa"/>
            <w:shd w:val="clear" w:color="auto" w:fill="FFFFFF"/>
            <w:vAlign w:val="center"/>
          </w:tcPr>
          <w:p w14:paraId="3D076373">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w:t>
            </w:r>
          </w:p>
        </w:tc>
      </w:tr>
      <w:tr w14:paraId="3036B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691" w:type="dxa"/>
            <w:shd w:val="clear" w:color="auto" w:fill="FFFFFF"/>
            <w:vAlign w:val="center"/>
          </w:tcPr>
          <w:p w14:paraId="29D446E6">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19</w:t>
            </w:r>
          </w:p>
        </w:tc>
        <w:tc>
          <w:tcPr>
            <w:tcW w:w="1800" w:type="dxa"/>
            <w:shd w:val="clear" w:color="auto" w:fill="FFFFFF"/>
            <w:vAlign w:val="center"/>
          </w:tcPr>
          <w:p w14:paraId="4FB0A1DF">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电力电缆</w:t>
            </w:r>
          </w:p>
        </w:tc>
        <w:tc>
          <w:tcPr>
            <w:tcW w:w="4835" w:type="dxa"/>
            <w:shd w:val="clear" w:color="auto" w:fill="FFFFFF"/>
            <w:vAlign w:val="center"/>
          </w:tcPr>
          <w:p w14:paraId="463ECA51">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1.铜芯电力电缆敷设 电缆YJV-4*25+1*16</w:t>
            </w:r>
          </w:p>
        </w:tc>
        <w:tc>
          <w:tcPr>
            <w:tcW w:w="774" w:type="dxa"/>
            <w:shd w:val="clear" w:color="auto" w:fill="FFFFFF"/>
            <w:vAlign w:val="center"/>
          </w:tcPr>
          <w:p w14:paraId="71E46B40">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m</w:t>
            </w:r>
          </w:p>
        </w:tc>
        <w:tc>
          <w:tcPr>
            <w:tcW w:w="741" w:type="dxa"/>
            <w:shd w:val="clear" w:color="auto" w:fill="FFFFFF"/>
            <w:vAlign w:val="center"/>
          </w:tcPr>
          <w:p w14:paraId="62F370AE">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65.00</w:t>
            </w:r>
          </w:p>
        </w:tc>
      </w:tr>
      <w:tr w14:paraId="49E92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691" w:type="dxa"/>
            <w:shd w:val="clear" w:color="auto" w:fill="FFFFFF"/>
            <w:vAlign w:val="center"/>
          </w:tcPr>
          <w:p w14:paraId="3ED4181D">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20</w:t>
            </w:r>
          </w:p>
        </w:tc>
        <w:tc>
          <w:tcPr>
            <w:tcW w:w="1800" w:type="dxa"/>
            <w:shd w:val="clear" w:color="auto" w:fill="FFFFFF"/>
            <w:vAlign w:val="center"/>
          </w:tcPr>
          <w:p w14:paraId="69ADE008">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电力电缆</w:t>
            </w:r>
          </w:p>
        </w:tc>
        <w:tc>
          <w:tcPr>
            <w:tcW w:w="4835" w:type="dxa"/>
            <w:shd w:val="clear" w:color="auto" w:fill="FFFFFF"/>
            <w:vAlign w:val="center"/>
          </w:tcPr>
          <w:p w14:paraId="4E788865">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1.铜芯电力电缆敷设 电缆YJV-4*50+1*25</w:t>
            </w:r>
          </w:p>
        </w:tc>
        <w:tc>
          <w:tcPr>
            <w:tcW w:w="774" w:type="dxa"/>
            <w:shd w:val="clear" w:color="auto" w:fill="FFFFFF"/>
            <w:vAlign w:val="center"/>
          </w:tcPr>
          <w:p w14:paraId="01155D57">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m</w:t>
            </w:r>
          </w:p>
        </w:tc>
        <w:tc>
          <w:tcPr>
            <w:tcW w:w="741" w:type="dxa"/>
            <w:shd w:val="clear" w:color="auto" w:fill="FFFFFF"/>
            <w:vAlign w:val="center"/>
          </w:tcPr>
          <w:p w14:paraId="2BAA937F">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30.00</w:t>
            </w:r>
          </w:p>
        </w:tc>
      </w:tr>
      <w:tr w14:paraId="38A692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8841" w:type="dxa"/>
            <w:gridSpan w:val="5"/>
            <w:shd w:val="clear" w:color="auto" w:fill="FFFFFF"/>
            <w:vAlign w:val="center"/>
          </w:tcPr>
          <w:p w14:paraId="119C6A4C">
            <w:pPr>
              <w:jc w:val="left"/>
              <w:rPr>
                <w:rFonts w:hint="eastAsia" w:ascii="宋体" w:hAnsi="宋体" w:cs="宋体"/>
                <w:color w:val="000000"/>
                <w:sz w:val="18"/>
                <w:szCs w:val="18"/>
              </w:rPr>
            </w:pPr>
            <w:r>
              <w:rPr>
                <w:rFonts w:hint="eastAsia" w:ascii="宋体" w:hAnsi="宋体" w:cs="宋体"/>
                <w:b/>
                <w:bCs/>
                <w:color w:val="000000"/>
                <w:kern w:val="0"/>
                <w:sz w:val="18"/>
                <w:szCs w:val="18"/>
                <w:lang w:bidi="ar"/>
              </w:rPr>
              <w:t>输送管路</w:t>
            </w:r>
          </w:p>
        </w:tc>
      </w:tr>
      <w:tr w14:paraId="56B10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691" w:type="dxa"/>
            <w:shd w:val="clear" w:color="auto" w:fill="FFFFFF"/>
            <w:vAlign w:val="center"/>
          </w:tcPr>
          <w:p w14:paraId="694BDE2C">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21</w:t>
            </w:r>
          </w:p>
        </w:tc>
        <w:tc>
          <w:tcPr>
            <w:tcW w:w="1800" w:type="dxa"/>
            <w:shd w:val="clear" w:color="auto" w:fill="FFFFFF"/>
            <w:vAlign w:val="center"/>
          </w:tcPr>
          <w:p w14:paraId="1E972CE1">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镀锌钢管</w:t>
            </w:r>
          </w:p>
        </w:tc>
        <w:tc>
          <w:tcPr>
            <w:tcW w:w="4835" w:type="dxa"/>
            <w:shd w:val="clear" w:color="auto" w:fill="FFFFFF"/>
            <w:vAlign w:val="center"/>
          </w:tcPr>
          <w:p w14:paraId="28A186FC">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1.室外衬塑镀锌钢管(螺纹连接) DN100,含管件安装</w:t>
            </w:r>
          </w:p>
        </w:tc>
        <w:tc>
          <w:tcPr>
            <w:tcW w:w="774" w:type="dxa"/>
            <w:shd w:val="clear" w:color="auto" w:fill="FFFFFF"/>
            <w:vAlign w:val="center"/>
          </w:tcPr>
          <w:p w14:paraId="57C443D1">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m</w:t>
            </w:r>
          </w:p>
        </w:tc>
        <w:tc>
          <w:tcPr>
            <w:tcW w:w="741" w:type="dxa"/>
            <w:shd w:val="clear" w:color="auto" w:fill="FFFFFF"/>
            <w:vAlign w:val="center"/>
          </w:tcPr>
          <w:p w14:paraId="1F6A93B3">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40.00</w:t>
            </w:r>
          </w:p>
        </w:tc>
      </w:tr>
      <w:tr w14:paraId="55DE0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691" w:type="dxa"/>
            <w:shd w:val="clear" w:color="auto" w:fill="FFFFFF"/>
            <w:vAlign w:val="center"/>
          </w:tcPr>
          <w:p w14:paraId="6165680D">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22</w:t>
            </w:r>
          </w:p>
        </w:tc>
        <w:tc>
          <w:tcPr>
            <w:tcW w:w="1800" w:type="dxa"/>
            <w:shd w:val="clear" w:color="auto" w:fill="FFFFFF"/>
            <w:vAlign w:val="center"/>
          </w:tcPr>
          <w:p w14:paraId="0A55B742">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镀锌钢管</w:t>
            </w:r>
          </w:p>
        </w:tc>
        <w:tc>
          <w:tcPr>
            <w:tcW w:w="4835" w:type="dxa"/>
            <w:shd w:val="clear" w:color="auto" w:fill="FFFFFF"/>
            <w:vAlign w:val="center"/>
          </w:tcPr>
          <w:p w14:paraId="15640E1C">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1.室外衬塑镀锌钢管(螺纹连接) DN65,含管件安装</w:t>
            </w:r>
          </w:p>
        </w:tc>
        <w:tc>
          <w:tcPr>
            <w:tcW w:w="774" w:type="dxa"/>
            <w:shd w:val="clear" w:color="auto" w:fill="FFFFFF"/>
            <w:vAlign w:val="center"/>
          </w:tcPr>
          <w:p w14:paraId="3A7E0550">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m</w:t>
            </w:r>
          </w:p>
        </w:tc>
        <w:tc>
          <w:tcPr>
            <w:tcW w:w="741" w:type="dxa"/>
            <w:shd w:val="clear" w:color="auto" w:fill="FFFFFF"/>
            <w:vAlign w:val="center"/>
          </w:tcPr>
          <w:p w14:paraId="0F9EB04C">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60.00</w:t>
            </w:r>
          </w:p>
        </w:tc>
      </w:tr>
      <w:tr w14:paraId="611FE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691" w:type="dxa"/>
            <w:shd w:val="clear" w:color="auto" w:fill="FFFFFF"/>
            <w:vAlign w:val="center"/>
          </w:tcPr>
          <w:p w14:paraId="42834000">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23</w:t>
            </w:r>
          </w:p>
        </w:tc>
        <w:tc>
          <w:tcPr>
            <w:tcW w:w="1800" w:type="dxa"/>
            <w:shd w:val="clear" w:color="auto" w:fill="FFFFFF"/>
            <w:vAlign w:val="center"/>
          </w:tcPr>
          <w:p w14:paraId="403B11D2">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镀锌钢管</w:t>
            </w:r>
          </w:p>
        </w:tc>
        <w:tc>
          <w:tcPr>
            <w:tcW w:w="4835" w:type="dxa"/>
            <w:shd w:val="clear" w:color="auto" w:fill="FFFFFF"/>
            <w:vAlign w:val="center"/>
          </w:tcPr>
          <w:p w14:paraId="35278C9E">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1.室外衬塑镀锌钢管(螺纹连接) DN50,含管件安装</w:t>
            </w:r>
          </w:p>
        </w:tc>
        <w:tc>
          <w:tcPr>
            <w:tcW w:w="774" w:type="dxa"/>
            <w:shd w:val="clear" w:color="auto" w:fill="FFFFFF"/>
            <w:vAlign w:val="center"/>
          </w:tcPr>
          <w:p w14:paraId="494A4F62">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m</w:t>
            </w:r>
          </w:p>
        </w:tc>
        <w:tc>
          <w:tcPr>
            <w:tcW w:w="741" w:type="dxa"/>
            <w:shd w:val="clear" w:color="auto" w:fill="FFFFFF"/>
            <w:vAlign w:val="center"/>
          </w:tcPr>
          <w:p w14:paraId="42D42F1A">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74.00</w:t>
            </w:r>
          </w:p>
        </w:tc>
      </w:tr>
      <w:tr w14:paraId="7499C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91" w:type="dxa"/>
            <w:shd w:val="clear" w:color="auto" w:fill="FFFFFF"/>
            <w:vAlign w:val="center"/>
          </w:tcPr>
          <w:p w14:paraId="1F70CE10">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24</w:t>
            </w:r>
          </w:p>
        </w:tc>
        <w:tc>
          <w:tcPr>
            <w:tcW w:w="1800" w:type="dxa"/>
            <w:shd w:val="clear" w:color="auto" w:fill="FFFFFF"/>
            <w:vAlign w:val="center"/>
          </w:tcPr>
          <w:p w14:paraId="459DEDB7">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钢支撑</w:t>
            </w:r>
          </w:p>
        </w:tc>
        <w:tc>
          <w:tcPr>
            <w:tcW w:w="4835" w:type="dxa"/>
            <w:shd w:val="clear" w:color="auto" w:fill="FFFFFF"/>
            <w:vAlign w:val="center"/>
          </w:tcPr>
          <w:p w14:paraId="56B55E45">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1、10#槽钢支撑</w:t>
            </w:r>
          </w:p>
        </w:tc>
        <w:tc>
          <w:tcPr>
            <w:tcW w:w="774" w:type="dxa"/>
            <w:shd w:val="clear" w:color="auto" w:fill="FFFFFF"/>
            <w:vAlign w:val="center"/>
          </w:tcPr>
          <w:p w14:paraId="06EE6046">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t</w:t>
            </w:r>
          </w:p>
        </w:tc>
        <w:tc>
          <w:tcPr>
            <w:tcW w:w="741" w:type="dxa"/>
            <w:shd w:val="clear" w:color="auto" w:fill="FFFFFF"/>
            <w:vAlign w:val="center"/>
          </w:tcPr>
          <w:p w14:paraId="01F023CB">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0.500</w:t>
            </w:r>
          </w:p>
        </w:tc>
      </w:tr>
      <w:tr w14:paraId="66B67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691" w:type="dxa"/>
            <w:shd w:val="clear" w:color="auto" w:fill="FFFFFF"/>
            <w:vAlign w:val="center"/>
          </w:tcPr>
          <w:p w14:paraId="4A35577B">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25</w:t>
            </w:r>
          </w:p>
        </w:tc>
        <w:tc>
          <w:tcPr>
            <w:tcW w:w="1800" w:type="dxa"/>
            <w:shd w:val="clear" w:color="auto" w:fill="FFFFFF"/>
            <w:vAlign w:val="center"/>
          </w:tcPr>
          <w:p w14:paraId="7B69DA3A">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管道绝热</w:t>
            </w:r>
          </w:p>
        </w:tc>
        <w:tc>
          <w:tcPr>
            <w:tcW w:w="4835" w:type="dxa"/>
            <w:shd w:val="clear" w:color="auto" w:fill="FFFFFF"/>
            <w:vAlign w:val="center"/>
          </w:tcPr>
          <w:p w14:paraId="26E5ED64">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1.橡塑管壳安装(管道) 管道DN125mm以下</w:t>
            </w:r>
          </w:p>
        </w:tc>
        <w:tc>
          <w:tcPr>
            <w:tcW w:w="774" w:type="dxa"/>
            <w:shd w:val="clear" w:color="auto" w:fill="FFFFFF"/>
            <w:vAlign w:val="center"/>
          </w:tcPr>
          <w:p w14:paraId="5DD0D4CA">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m3</w:t>
            </w:r>
          </w:p>
        </w:tc>
        <w:tc>
          <w:tcPr>
            <w:tcW w:w="741" w:type="dxa"/>
            <w:shd w:val="clear" w:color="auto" w:fill="FFFFFF"/>
            <w:vAlign w:val="center"/>
          </w:tcPr>
          <w:p w14:paraId="2F8043D1">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0.59</w:t>
            </w:r>
          </w:p>
        </w:tc>
      </w:tr>
      <w:tr w14:paraId="32ACF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91" w:type="dxa"/>
            <w:shd w:val="clear" w:color="auto" w:fill="FFFFFF"/>
            <w:vAlign w:val="center"/>
          </w:tcPr>
          <w:p w14:paraId="019E3812">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26</w:t>
            </w:r>
          </w:p>
        </w:tc>
        <w:tc>
          <w:tcPr>
            <w:tcW w:w="1800" w:type="dxa"/>
            <w:shd w:val="clear" w:color="auto" w:fill="FFFFFF"/>
            <w:vAlign w:val="center"/>
          </w:tcPr>
          <w:p w14:paraId="2DD9BBEB">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防潮层、保护层</w:t>
            </w:r>
          </w:p>
        </w:tc>
        <w:tc>
          <w:tcPr>
            <w:tcW w:w="4835" w:type="dxa"/>
            <w:shd w:val="clear" w:color="auto" w:fill="FFFFFF"/>
            <w:vAlign w:val="center"/>
          </w:tcPr>
          <w:p w14:paraId="150AF4C0">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1.防潮层、保护层安装 铝箔管道</w:t>
            </w:r>
          </w:p>
        </w:tc>
        <w:tc>
          <w:tcPr>
            <w:tcW w:w="774" w:type="dxa"/>
            <w:shd w:val="clear" w:color="auto" w:fill="FFFFFF"/>
            <w:vAlign w:val="center"/>
          </w:tcPr>
          <w:p w14:paraId="605C2893">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m2</w:t>
            </w:r>
          </w:p>
        </w:tc>
        <w:tc>
          <w:tcPr>
            <w:tcW w:w="741" w:type="dxa"/>
            <w:shd w:val="clear" w:color="auto" w:fill="FFFFFF"/>
            <w:vAlign w:val="center"/>
          </w:tcPr>
          <w:p w14:paraId="4A8D8826">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36.16</w:t>
            </w:r>
          </w:p>
        </w:tc>
      </w:tr>
      <w:tr w14:paraId="1D3BB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691" w:type="dxa"/>
            <w:shd w:val="clear" w:color="auto" w:fill="FFFFFF"/>
            <w:vAlign w:val="center"/>
          </w:tcPr>
          <w:p w14:paraId="31452485">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27</w:t>
            </w:r>
          </w:p>
        </w:tc>
        <w:tc>
          <w:tcPr>
            <w:tcW w:w="1800" w:type="dxa"/>
            <w:shd w:val="clear" w:color="auto" w:fill="FFFFFF"/>
            <w:vAlign w:val="center"/>
          </w:tcPr>
          <w:p w14:paraId="4496C082">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拆除工程</w:t>
            </w:r>
          </w:p>
        </w:tc>
        <w:tc>
          <w:tcPr>
            <w:tcW w:w="4835" w:type="dxa"/>
            <w:shd w:val="clear" w:color="auto" w:fill="FFFFFF"/>
            <w:vAlign w:val="center"/>
          </w:tcPr>
          <w:p w14:paraId="66640BEC">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1.拆除工程（含旧机拆除、搬运、过滤缸维修、围挡拆除等）</w:t>
            </w:r>
          </w:p>
        </w:tc>
        <w:tc>
          <w:tcPr>
            <w:tcW w:w="774" w:type="dxa"/>
            <w:shd w:val="clear" w:color="auto" w:fill="FFFFFF"/>
            <w:vAlign w:val="center"/>
          </w:tcPr>
          <w:p w14:paraId="272A4EA1">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项</w:t>
            </w:r>
          </w:p>
        </w:tc>
        <w:tc>
          <w:tcPr>
            <w:tcW w:w="741" w:type="dxa"/>
            <w:shd w:val="clear" w:color="auto" w:fill="FFFFFF"/>
            <w:vAlign w:val="center"/>
          </w:tcPr>
          <w:p w14:paraId="1D172D90">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w:t>
            </w:r>
          </w:p>
        </w:tc>
      </w:tr>
      <w:tr w14:paraId="003A43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91" w:type="dxa"/>
            <w:shd w:val="clear" w:color="auto" w:fill="FFFFFF"/>
            <w:vAlign w:val="center"/>
          </w:tcPr>
          <w:p w14:paraId="167CB590">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28</w:t>
            </w:r>
          </w:p>
        </w:tc>
        <w:tc>
          <w:tcPr>
            <w:tcW w:w="1800" w:type="dxa"/>
            <w:shd w:val="clear" w:color="auto" w:fill="FFFFFF"/>
            <w:vAlign w:val="center"/>
          </w:tcPr>
          <w:p w14:paraId="494E0F28">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螺纹阀门</w:t>
            </w:r>
          </w:p>
        </w:tc>
        <w:tc>
          <w:tcPr>
            <w:tcW w:w="4835" w:type="dxa"/>
            <w:shd w:val="clear" w:color="auto" w:fill="FFFFFF"/>
            <w:vAlign w:val="center"/>
          </w:tcPr>
          <w:p w14:paraId="52A85410">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1.截止阀安装 DN50</w:t>
            </w:r>
          </w:p>
        </w:tc>
        <w:tc>
          <w:tcPr>
            <w:tcW w:w="774" w:type="dxa"/>
            <w:shd w:val="clear" w:color="auto" w:fill="FFFFFF"/>
            <w:vAlign w:val="center"/>
          </w:tcPr>
          <w:p w14:paraId="1EADBE2F">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个</w:t>
            </w:r>
          </w:p>
        </w:tc>
        <w:tc>
          <w:tcPr>
            <w:tcW w:w="741" w:type="dxa"/>
            <w:shd w:val="clear" w:color="auto" w:fill="FFFFFF"/>
            <w:vAlign w:val="center"/>
          </w:tcPr>
          <w:p w14:paraId="0A65D8C9">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23</w:t>
            </w:r>
          </w:p>
        </w:tc>
      </w:tr>
      <w:tr w14:paraId="1B355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91" w:type="dxa"/>
            <w:shd w:val="clear" w:color="auto" w:fill="FFFFFF"/>
            <w:vAlign w:val="center"/>
          </w:tcPr>
          <w:p w14:paraId="564EA70F">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29</w:t>
            </w:r>
          </w:p>
        </w:tc>
        <w:tc>
          <w:tcPr>
            <w:tcW w:w="1800" w:type="dxa"/>
            <w:shd w:val="clear" w:color="auto" w:fill="FFFFFF"/>
            <w:vAlign w:val="center"/>
          </w:tcPr>
          <w:p w14:paraId="226BD11B">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螺纹阀门</w:t>
            </w:r>
          </w:p>
        </w:tc>
        <w:tc>
          <w:tcPr>
            <w:tcW w:w="4835" w:type="dxa"/>
            <w:shd w:val="clear" w:color="auto" w:fill="FFFFFF"/>
            <w:vAlign w:val="center"/>
          </w:tcPr>
          <w:p w14:paraId="1D41B4D4">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1.闸阀安装 DN65</w:t>
            </w:r>
          </w:p>
        </w:tc>
        <w:tc>
          <w:tcPr>
            <w:tcW w:w="774" w:type="dxa"/>
            <w:shd w:val="clear" w:color="auto" w:fill="FFFFFF"/>
            <w:vAlign w:val="center"/>
          </w:tcPr>
          <w:p w14:paraId="7CC2EF72">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个</w:t>
            </w:r>
          </w:p>
        </w:tc>
        <w:tc>
          <w:tcPr>
            <w:tcW w:w="741" w:type="dxa"/>
            <w:shd w:val="clear" w:color="auto" w:fill="FFFFFF"/>
            <w:vAlign w:val="center"/>
          </w:tcPr>
          <w:p w14:paraId="5D68DEB9">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w:t>
            </w:r>
          </w:p>
        </w:tc>
      </w:tr>
      <w:tr w14:paraId="47539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91" w:type="dxa"/>
            <w:shd w:val="clear" w:color="auto" w:fill="FFFFFF"/>
            <w:vAlign w:val="center"/>
          </w:tcPr>
          <w:p w14:paraId="68861D3B">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30</w:t>
            </w:r>
          </w:p>
        </w:tc>
        <w:tc>
          <w:tcPr>
            <w:tcW w:w="1800" w:type="dxa"/>
            <w:shd w:val="clear" w:color="auto" w:fill="FFFFFF"/>
            <w:vAlign w:val="center"/>
          </w:tcPr>
          <w:p w14:paraId="7C1C45CF">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焊接法兰阀门</w:t>
            </w:r>
          </w:p>
        </w:tc>
        <w:tc>
          <w:tcPr>
            <w:tcW w:w="4835" w:type="dxa"/>
            <w:shd w:val="clear" w:color="auto" w:fill="FFFFFF"/>
            <w:vAlign w:val="center"/>
          </w:tcPr>
          <w:p w14:paraId="63AF0D2F">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1、闸阀安装DN100,含法兰</w:t>
            </w:r>
          </w:p>
        </w:tc>
        <w:tc>
          <w:tcPr>
            <w:tcW w:w="774" w:type="dxa"/>
            <w:shd w:val="clear" w:color="auto" w:fill="FFFFFF"/>
            <w:vAlign w:val="center"/>
          </w:tcPr>
          <w:p w14:paraId="4D99AEFF">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个</w:t>
            </w:r>
          </w:p>
        </w:tc>
        <w:tc>
          <w:tcPr>
            <w:tcW w:w="741" w:type="dxa"/>
            <w:shd w:val="clear" w:color="auto" w:fill="FFFFFF"/>
            <w:vAlign w:val="center"/>
          </w:tcPr>
          <w:p w14:paraId="1BDB4E32">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3</w:t>
            </w:r>
          </w:p>
        </w:tc>
      </w:tr>
      <w:tr w14:paraId="4B477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91" w:type="dxa"/>
            <w:shd w:val="clear" w:color="auto" w:fill="FFFFFF"/>
            <w:vAlign w:val="center"/>
          </w:tcPr>
          <w:p w14:paraId="6D618F66">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31</w:t>
            </w:r>
          </w:p>
        </w:tc>
        <w:tc>
          <w:tcPr>
            <w:tcW w:w="1800" w:type="dxa"/>
            <w:shd w:val="clear" w:color="auto" w:fill="FFFFFF"/>
            <w:vAlign w:val="center"/>
          </w:tcPr>
          <w:p w14:paraId="52C730DE">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焊接法兰阀门</w:t>
            </w:r>
          </w:p>
        </w:tc>
        <w:tc>
          <w:tcPr>
            <w:tcW w:w="4835" w:type="dxa"/>
            <w:shd w:val="clear" w:color="auto" w:fill="FFFFFF"/>
            <w:vAlign w:val="center"/>
          </w:tcPr>
          <w:p w14:paraId="3EAA9562">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1、止回阀安装DN100,含法兰</w:t>
            </w:r>
          </w:p>
        </w:tc>
        <w:tc>
          <w:tcPr>
            <w:tcW w:w="774" w:type="dxa"/>
            <w:shd w:val="clear" w:color="auto" w:fill="FFFFFF"/>
            <w:vAlign w:val="center"/>
          </w:tcPr>
          <w:p w14:paraId="3131972F">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个</w:t>
            </w:r>
          </w:p>
        </w:tc>
        <w:tc>
          <w:tcPr>
            <w:tcW w:w="741" w:type="dxa"/>
            <w:shd w:val="clear" w:color="auto" w:fill="FFFFFF"/>
            <w:vAlign w:val="center"/>
          </w:tcPr>
          <w:p w14:paraId="5681C3F5">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w:t>
            </w:r>
          </w:p>
        </w:tc>
      </w:tr>
      <w:tr w14:paraId="411C9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91" w:type="dxa"/>
            <w:shd w:val="clear" w:color="auto" w:fill="FFFFFF"/>
            <w:vAlign w:val="center"/>
          </w:tcPr>
          <w:p w14:paraId="10D453B3">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32</w:t>
            </w:r>
          </w:p>
        </w:tc>
        <w:tc>
          <w:tcPr>
            <w:tcW w:w="1800" w:type="dxa"/>
            <w:shd w:val="clear" w:color="auto" w:fill="FFFFFF"/>
            <w:vAlign w:val="center"/>
          </w:tcPr>
          <w:p w14:paraId="3C9BB61F">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焊接法兰阀门</w:t>
            </w:r>
          </w:p>
        </w:tc>
        <w:tc>
          <w:tcPr>
            <w:tcW w:w="4835" w:type="dxa"/>
            <w:shd w:val="clear" w:color="auto" w:fill="FFFFFF"/>
            <w:vAlign w:val="center"/>
          </w:tcPr>
          <w:p w14:paraId="3CA690AA">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1、电子阀安装DN100,含法兰</w:t>
            </w:r>
          </w:p>
        </w:tc>
        <w:tc>
          <w:tcPr>
            <w:tcW w:w="774" w:type="dxa"/>
            <w:shd w:val="clear" w:color="auto" w:fill="FFFFFF"/>
            <w:vAlign w:val="center"/>
          </w:tcPr>
          <w:p w14:paraId="5D089595">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个</w:t>
            </w:r>
          </w:p>
        </w:tc>
        <w:tc>
          <w:tcPr>
            <w:tcW w:w="741" w:type="dxa"/>
            <w:shd w:val="clear" w:color="auto" w:fill="FFFFFF"/>
            <w:vAlign w:val="center"/>
          </w:tcPr>
          <w:p w14:paraId="2D5F6E70">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4</w:t>
            </w:r>
          </w:p>
        </w:tc>
      </w:tr>
      <w:tr w14:paraId="3DF00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91" w:type="dxa"/>
            <w:shd w:val="clear" w:color="auto" w:fill="FFFFFF"/>
            <w:vAlign w:val="center"/>
          </w:tcPr>
          <w:p w14:paraId="01845FAD">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33</w:t>
            </w:r>
          </w:p>
        </w:tc>
        <w:tc>
          <w:tcPr>
            <w:tcW w:w="1800" w:type="dxa"/>
            <w:shd w:val="clear" w:color="auto" w:fill="FFFFFF"/>
            <w:vAlign w:val="center"/>
          </w:tcPr>
          <w:p w14:paraId="4E571B9B">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焊接法兰阀门</w:t>
            </w:r>
          </w:p>
        </w:tc>
        <w:tc>
          <w:tcPr>
            <w:tcW w:w="4835" w:type="dxa"/>
            <w:shd w:val="clear" w:color="auto" w:fill="FFFFFF"/>
            <w:vAlign w:val="center"/>
          </w:tcPr>
          <w:p w14:paraId="7ECAE624">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1、蝶阀安装DN100,含法兰</w:t>
            </w:r>
          </w:p>
        </w:tc>
        <w:tc>
          <w:tcPr>
            <w:tcW w:w="774" w:type="dxa"/>
            <w:shd w:val="clear" w:color="auto" w:fill="FFFFFF"/>
            <w:vAlign w:val="center"/>
          </w:tcPr>
          <w:p w14:paraId="48EC00C4">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个</w:t>
            </w:r>
          </w:p>
        </w:tc>
        <w:tc>
          <w:tcPr>
            <w:tcW w:w="741" w:type="dxa"/>
            <w:shd w:val="clear" w:color="auto" w:fill="FFFFFF"/>
            <w:vAlign w:val="center"/>
          </w:tcPr>
          <w:p w14:paraId="20E64BA0">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12</w:t>
            </w:r>
          </w:p>
        </w:tc>
      </w:tr>
      <w:tr w14:paraId="181CC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91" w:type="dxa"/>
            <w:shd w:val="clear" w:color="auto" w:fill="FFFFFF"/>
            <w:vAlign w:val="center"/>
          </w:tcPr>
          <w:p w14:paraId="3D200A65">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34</w:t>
            </w:r>
          </w:p>
        </w:tc>
        <w:tc>
          <w:tcPr>
            <w:tcW w:w="1800" w:type="dxa"/>
            <w:shd w:val="clear" w:color="auto" w:fill="FFFFFF"/>
            <w:vAlign w:val="center"/>
          </w:tcPr>
          <w:p w14:paraId="113BA31B">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螺纹阀门</w:t>
            </w:r>
          </w:p>
        </w:tc>
        <w:tc>
          <w:tcPr>
            <w:tcW w:w="4835" w:type="dxa"/>
            <w:shd w:val="clear" w:color="auto" w:fill="FFFFFF"/>
            <w:vAlign w:val="center"/>
          </w:tcPr>
          <w:p w14:paraId="37ECF131">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1.止回阀安装 DN50</w:t>
            </w:r>
          </w:p>
        </w:tc>
        <w:tc>
          <w:tcPr>
            <w:tcW w:w="774" w:type="dxa"/>
            <w:shd w:val="clear" w:color="auto" w:fill="FFFFFF"/>
            <w:vAlign w:val="center"/>
          </w:tcPr>
          <w:p w14:paraId="17EDA8FD">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个</w:t>
            </w:r>
          </w:p>
        </w:tc>
        <w:tc>
          <w:tcPr>
            <w:tcW w:w="741" w:type="dxa"/>
            <w:shd w:val="clear" w:color="auto" w:fill="FFFFFF"/>
            <w:vAlign w:val="center"/>
          </w:tcPr>
          <w:p w14:paraId="1378B0A1">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2</w:t>
            </w:r>
          </w:p>
        </w:tc>
      </w:tr>
      <w:tr w14:paraId="358E9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91" w:type="dxa"/>
            <w:shd w:val="clear" w:color="auto" w:fill="FFFFFF"/>
            <w:vAlign w:val="center"/>
          </w:tcPr>
          <w:p w14:paraId="22C78A35">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35</w:t>
            </w:r>
          </w:p>
        </w:tc>
        <w:tc>
          <w:tcPr>
            <w:tcW w:w="1800" w:type="dxa"/>
            <w:shd w:val="clear" w:color="auto" w:fill="FFFFFF"/>
            <w:vAlign w:val="center"/>
          </w:tcPr>
          <w:p w14:paraId="5C0DCCF3">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软接头（软管）</w:t>
            </w:r>
          </w:p>
        </w:tc>
        <w:tc>
          <w:tcPr>
            <w:tcW w:w="4835" w:type="dxa"/>
            <w:shd w:val="clear" w:color="auto" w:fill="FFFFFF"/>
            <w:vAlign w:val="center"/>
          </w:tcPr>
          <w:p w14:paraId="187C5AE0">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1、橡胶软接DN50</w:t>
            </w:r>
          </w:p>
        </w:tc>
        <w:tc>
          <w:tcPr>
            <w:tcW w:w="774" w:type="dxa"/>
            <w:shd w:val="clear" w:color="auto" w:fill="FFFFFF"/>
            <w:vAlign w:val="center"/>
          </w:tcPr>
          <w:p w14:paraId="75B6F99F">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个</w:t>
            </w:r>
          </w:p>
        </w:tc>
        <w:tc>
          <w:tcPr>
            <w:tcW w:w="741" w:type="dxa"/>
            <w:shd w:val="clear" w:color="auto" w:fill="FFFFFF"/>
            <w:vAlign w:val="center"/>
          </w:tcPr>
          <w:p w14:paraId="07933616">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14</w:t>
            </w:r>
          </w:p>
        </w:tc>
      </w:tr>
      <w:tr w14:paraId="0EAFE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91" w:type="dxa"/>
            <w:shd w:val="clear" w:color="auto" w:fill="FFFFFF"/>
            <w:vAlign w:val="center"/>
          </w:tcPr>
          <w:p w14:paraId="3B52D53B">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36</w:t>
            </w:r>
          </w:p>
        </w:tc>
        <w:tc>
          <w:tcPr>
            <w:tcW w:w="1800" w:type="dxa"/>
            <w:shd w:val="clear" w:color="auto" w:fill="FFFFFF"/>
            <w:vAlign w:val="center"/>
          </w:tcPr>
          <w:p w14:paraId="73CB1737">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软接头（软管）</w:t>
            </w:r>
          </w:p>
        </w:tc>
        <w:tc>
          <w:tcPr>
            <w:tcW w:w="4835" w:type="dxa"/>
            <w:shd w:val="clear" w:color="auto" w:fill="FFFFFF"/>
            <w:vAlign w:val="center"/>
          </w:tcPr>
          <w:p w14:paraId="51469091">
            <w:pPr>
              <w:widowControl/>
              <w:jc w:val="lef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1.法兰式软接头安装 DN100</w:t>
            </w:r>
          </w:p>
        </w:tc>
        <w:tc>
          <w:tcPr>
            <w:tcW w:w="774" w:type="dxa"/>
            <w:shd w:val="clear" w:color="auto" w:fill="FFFFFF"/>
            <w:vAlign w:val="center"/>
          </w:tcPr>
          <w:p w14:paraId="1B24E09F">
            <w:pPr>
              <w:widowControl/>
              <w:jc w:val="center"/>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个</w:t>
            </w:r>
          </w:p>
        </w:tc>
        <w:tc>
          <w:tcPr>
            <w:tcW w:w="741" w:type="dxa"/>
            <w:shd w:val="clear" w:color="auto" w:fill="FFFFFF"/>
            <w:vAlign w:val="center"/>
          </w:tcPr>
          <w:p w14:paraId="70C9F459">
            <w:pPr>
              <w:widowControl/>
              <w:jc w:val="right"/>
              <w:textAlignment w:val="center"/>
              <w:rPr>
                <w:rFonts w:hint="eastAsia" w:ascii="宋体" w:hAnsi="宋体" w:cs="宋体"/>
                <w:color w:val="000000"/>
                <w:sz w:val="18"/>
                <w:szCs w:val="18"/>
              </w:rPr>
            </w:pPr>
            <w:r>
              <w:rPr>
                <w:rFonts w:hint="eastAsia" w:ascii="宋体" w:hAnsi="宋体" w:cs="宋体"/>
                <w:color w:val="000000"/>
                <w:kern w:val="0"/>
                <w:sz w:val="18"/>
                <w:szCs w:val="18"/>
                <w:lang w:bidi="ar"/>
              </w:rPr>
              <w:t>2</w:t>
            </w:r>
          </w:p>
        </w:tc>
      </w:tr>
    </w:tbl>
    <w:p w14:paraId="0DB887B6">
      <w:pPr>
        <w:pStyle w:val="36"/>
        <w:numPr>
          <w:ilvl w:val="255"/>
          <w:numId w:val="0"/>
        </w:numPr>
        <w:ind w:left="738"/>
      </w:pPr>
    </w:p>
    <w:p w14:paraId="7B3B1B25">
      <w:pPr>
        <w:numPr>
          <w:ilvl w:val="255"/>
          <w:numId w:val="0"/>
        </w:numPr>
        <w:spacing w:line="360" w:lineRule="auto"/>
        <w:ind w:firstLine="396" w:firstLineChars="200"/>
        <w:rPr>
          <w:rFonts w:hint="eastAsia" w:ascii="Times New Roman" w:hAnsi="宋体" w:cs="Times New Roman"/>
          <w:spacing w:val="-6"/>
          <w:szCs w:val="21"/>
        </w:rPr>
      </w:pPr>
      <w:r>
        <w:rPr>
          <w:rFonts w:hint="eastAsia" w:hAnsi="宋体"/>
          <w:spacing w:val="-6"/>
          <w:szCs w:val="21"/>
        </w:rPr>
        <w:t>注：1、</w:t>
      </w:r>
      <w:r>
        <w:rPr>
          <w:rFonts w:hint="eastAsia" w:ascii="Times New Roman" w:hAnsi="宋体" w:cs="Times New Roman"/>
          <w:spacing w:val="-6"/>
          <w:szCs w:val="21"/>
        </w:rPr>
        <w:t>本项目涉及的品牌均为参考品牌，供应商应采用参考品牌或不低于参考品牌档次的产品参与投标。若投标品牌不是以上推荐品牌的，应当按照少数服从多数的原则经评委会成员书面并签字确认为不低于参考品牌档次。</w:t>
      </w:r>
    </w:p>
    <w:p w14:paraId="258D45F7">
      <w:pPr>
        <w:pStyle w:val="36"/>
        <w:rPr>
          <w:rFonts w:hint="eastAsia" w:ascii="Times New Roman" w:hAnsi="宋体" w:cs="Times New Roman"/>
          <w:spacing w:val="-6"/>
          <w:szCs w:val="21"/>
        </w:rPr>
      </w:pPr>
    </w:p>
    <w:p w14:paraId="23F03F79">
      <w:pPr>
        <w:widowControl/>
        <w:numPr>
          <w:ilvl w:val="0"/>
          <w:numId w:val="4"/>
        </w:numPr>
        <w:spacing w:line="360" w:lineRule="auto"/>
        <w:jc w:val="left"/>
        <w:textAlignment w:val="center"/>
        <w:rPr>
          <w:rFonts w:hint="eastAsia" w:ascii="宋体" w:hAnsi="宋体" w:cs="宋体"/>
          <w:b/>
          <w:bCs/>
          <w:color w:val="000000" w:themeColor="text1"/>
          <w:kern w:val="0"/>
          <w:szCs w:val="21"/>
          <w:lang w:bidi="ar"/>
          <w14:textFill>
            <w14:solidFill>
              <w14:schemeClr w14:val="tx1"/>
            </w14:solidFill>
          </w14:textFill>
        </w:rPr>
      </w:pPr>
      <w:r>
        <w:rPr>
          <w:rFonts w:hint="eastAsia" w:ascii="宋体" w:hAnsi="宋体" w:cs="宋体"/>
          <w:b/>
          <w:bCs/>
          <w:color w:val="000000" w:themeColor="text1"/>
          <w:kern w:val="0"/>
          <w:szCs w:val="21"/>
          <w:lang w:bidi="ar"/>
          <w14:textFill>
            <w14:solidFill>
              <w14:schemeClr w14:val="tx1"/>
            </w14:solidFill>
          </w14:textFill>
        </w:rPr>
        <w:t>技术参数及技术要求</w:t>
      </w:r>
    </w:p>
    <w:p w14:paraId="4A8CAA32">
      <w:pPr>
        <w:numPr>
          <w:ilvl w:val="255"/>
          <w:numId w:val="0"/>
        </w:numPr>
        <w:spacing w:line="360" w:lineRule="auto"/>
        <w:ind w:firstLine="396" w:firstLineChars="200"/>
        <w:rPr>
          <w:rFonts w:hint="eastAsia"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spacing w:val="-6"/>
          <w:szCs w:val="21"/>
          <w14:textFill>
            <w14:solidFill>
              <w14:schemeClr w14:val="tx1"/>
            </w14:solidFill>
          </w14:textFill>
        </w:rPr>
        <w:t>主机性能参数需满足招标货物一览表中设备规定的技术参数。</w:t>
      </w:r>
    </w:p>
    <w:p w14:paraId="52BFDAC0">
      <w:pPr>
        <w:numPr>
          <w:ilvl w:val="255"/>
          <w:numId w:val="0"/>
        </w:numPr>
        <w:spacing w:line="360" w:lineRule="auto"/>
        <w:ind w:firstLine="396" w:firstLineChars="200"/>
        <w:rPr>
          <w:rFonts w:hint="eastAsia"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spacing w:val="-6"/>
          <w:szCs w:val="21"/>
          <w14:textFill>
            <w14:solidFill>
              <w14:schemeClr w14:val="tx1"/>
            </w14:solidFill>
          </w14:textFill>
        </w:rPr>
        <w:t>主机控制系统必须具有标准通讯485接口，采用modbus通讯协议，具备远程监控的技术条件，能够实时传输供、回水温度、故障信息和运行状态。</w:t>
      </w:r>
    </w:p>
    <w:p w14:paraId="2537D0C4">
      <w:pPr>
        <w:numPr>
          <w:ilvl w:val="255"/>
          <w:numId w:val="0"/>
        </w:numPr>
        <w:spacing w:line="360" w:lineRule="auto"/>
        <w:ind w:firstLine="396" w:firstLineChars="200"/>
        <w:rPr>
          <w:rFonts w:hint="eastAsia"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spacing w:val="-6"/>
          <w:szCs w:val="21"/>
          <w14:textFill>
            <w14:solidFill>
              <w14:schemeClr w14:val="tx1"/>
            </w14:solidFill>
          </w14:textFill>
        </w:rPr>
        <w:t>水质为温泉水，水侧换热器采用不锈钢/钛管换热器。</w:t>
      </w:r>
    </w:p>
    <w:p w14:paraId="6950C0F3">
      <w:pPr>
        <w:numPr>
          <w:ilvl w:val="255"/>
          <w:numId w:val="0"/>
        </w:numPr>
        <w:spacing w:line="360" w:lineRule="auto"/>
        <w:ind w:firstLine="396" w:firstLineChars="200"/>
        <w:rPr>
          <w:rFonts w:hint="eastAsia"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4、空气源机组空气侧换热器：翅片采用亲水铝箔材料，蒸发器冷凝水应当快速排走；铜管采用内螺纹结构，增大换热面积。</w:t>
      </w:r>
    </w:p>
    <w:p w14:paraId="5A070AA2">
      <w:pPr>
        <w:numPr>
          <w:ilvl w:val="255"/>
          <w:numId w:val="0"/>
        </w:numPr>
        <w:spacing w:line="360" w:lineRule="auto"/>
        <w:ind w:firstLine="396" w:firstLineChars="200"/>
        <w:rPr>
          <w:rFonts w:hint="eastAsia"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5、</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spacing w:val="-6"/>
          <w:szCs w:val="21"/>
          <w14:textFill>
            <w14:solidFill>
              <w14:schemeClr w14:val="tx1"/>
            </w14:solidFill>
          </w14:textFill>
        </w:rPr>
        <w:t>节流装置采用电子膨胀阀进行精准节流。</w:t>
      </w:r>
    </w:p>
    <w:p w14:paraId="5B2FD951">
      <w:pPr>
        <w:numPr>
          <w:ilvl w:val="255"/>
          <w:numId w:val="0"/>
        </w:numPr>
        <w:spacing w:line="360" w:lineRule="auto"/>
        <w:ind w:firstLine="396" w:firstLineChars="200"/>
        <w:rPr>
          <w:rFonts w:hint="eastAsia"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6、化霜技术：采用四通阀双向转换化霜技术，化霜时间控制5~8min，有霜除霜，无霜制热。提供详细的原理说明，节能性能等。</w:t>
      </w:r>
    </w:p>
    <w:p w14:paraId="55B0EAEA">
      <w:pPr>
        <w:numPr>
          <w:ilvl w:val="255"/>
          <w:numId w:val="0"/>
        </w:numPr>
        <w:spacing w:line="360" w:lineRule="auto"/>
        <w:ind w:firstLine="396" w:firstLineChars="200"/>
        <w:rPr>
          <w:rFonts w:hint="eastAsia"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7、</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spacing w:val="-6"/>
          <w:szCs w:val="21"/>
          <w14:textFill>
            <w14:solidFill>
              <w14:schemeClr w14:val="tx1"/>
            </w14:solidFill>
          </w14:textFill>
        </w:rPr>
        <w:t>二次防冻技术：主机具有防冻功能，防止化霜水在主机内再次结冰，影响冷凝水排放。</w:t>
      </w:r>
    </w:p>
    <w:p w14:paraId="4D5BB845">
      <w:pPr>
        <w:numPr>
          <w:ilvl w:val="255"/>
          <w:numId w:val="0"/>
        </w:numPr>
        <w:spacing w:line="360" w:lineRule="auto"/>
        <w:ind w:firstLine="396" w:firstLineChars="200"/>
        <w:rPr>
          <w:rFonts w:hint="eastAsia"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8、</w:t>
      </w:r>
      <w:r>
        <w:rPr>
          <w:rFonts w:hint="eastAsia" w:ascii="宋体" w:hAnsi="宋体" w:cs="宋体"/>
          <w:color w:val="000000" w:themeColor="text1"/>
          <w:szCs w:val="21"/>
          <w14:textFill>
            <w14:solidFill>
              <w14:schemeClr w14:val="tx1"/>
            </w14:solidFill>
          </w14:textFill>
        </w:rPr>
        <w:t>▲主机设备必须采用环保冷媒如R410a，R134a等，不得使用R22冷媒。</w:t>
      </w:r>
    </w:p>
    <w:p w14:paraId="7F3101D3">
      <w:pPr>
        <w:widowControl/>
        <w:spacing w:line="360" w:lineRule="auto"/>
        <w:jc w:val="left"/>
        <w:textAlignment w:val="center"/>
        <w:rPr>
          <w:rFonts w:hint="eastAsia" w:ascii="宋体" w:hAnsi="宋体" w:cs="宋体"/>
          <w:b/>
          <w:bCs/>
          <w:kern w:val="0"/>
          <w:szCs w:val="21"/>
          <w:lang w:bidi="ar"/>
        </w:rPr>
      </w:pPr>
      <w:r>
        <w:rPr>
          <w:rFonts w:hint="eastAsia" w:ascii="宋体" w:hAnsi="宋体" w:cs="宋体"/>
          <w:b/>
          <w:bCs/>
          <w:kern w:val="0"/>
          <w:szCs w:val="21"/>
          <w:lang w:bidi="ar"/>
        </w:rPr>
        <w:t>三、其他要求</w:t>
      </w:r>
    </w:p>
    <w:p w14:paraId="161FEE4C">
      <w:pPr>
        <w:spacing w:line="360" w:lineRule="auto"/>
        <w:ind w:firstLine="422" w:firstLineChars="200"/>
        <w:rPr>
          <w:rFonts w:hint="eastAsia" w:ascii="宋体" w:hAnsi="宋体" w:cs="宋体"/>
          <w:b/>
          <w:bCs/>
          <w:szCs w:val="21"/>
        </w:rPr>
      </w:pPr>
      <w:r>
        <w:rPr>
          <w:rFonts w:hint="eastAsia" w:ascii="宋体" w:hAnsi="宋体" w:cs="宋体"/>
          <w:b/>
          <w:bCs/>
          <w:szCs w:val="21"/>
        </w:rPr>
        <w:t>1、设备安装、调试和验收</w:t>
      </w:r>
    </w:p>
    <w:p w14:paraId="620589C9">
      <w:pPr>
        <w:pStyle w:val="39"/>
        <w:widowControl w:val="0"/>
        <w:spacing w:afterLines="0" w:line="360" w:lineRule="auto"/>
        <w:ind w:firstLine="420"/>
        <w:rPr>
          <w:rFonts w:hint="eastAsia" w:ascii="宋体" w:hAnsi="宋体" w:cs="宋体"/>
          <w:bCs/>
          <w:kern w:val="2"/>
          <w:sz w:val="21"/>
          <w:szCs w:val="21"/>
        </w:rPr>
      </w:pPr>
      <w:r>
        <w:rPr>
          <w:rFonts w:hint="eastAsia" w:ascii="宋体" w:hAnsi="宋体" w:cs="宋体"/>
          <w:bCs/>
          <w:kern w:val="2"/>
          <w:sz w:val="21"/>
          <w:szCs w:val="21"/>
        </w:rPr>
        <w:t>（1）中标人须负责完成本项目涉及的整体规划、安装调试、服务实施等相关工作，须详细确认和理解用户原有情况、本次项目的建设目标和服务要求，并严格根据项目进度安排完成实施工作，如有偏差由中标人负责。</w:t>
      </w:r>
    </w:p>
    <w:p w14:paraId="0983DC5C">
      <w:pPr>
        <w:pStyle w:val="39"/>
        <w:widowControl w:val="0"/>
        <w:spacing w:afterLines="0" w:line="360" w:lineRule="auto"/>
        <w:ind w:firstLine="420"/>
        <w:rPr>
          <w:rFonts w:hint="eastAsia" w:ascii="宋体" w:hAnsi="宋体" w:cs="宋体"/>
          <w:bCs/>
          <w:kern w:val="2"/>
          <w:sz w:val="21"/>
          <w:szCs w:val="21"/>
        </w:rPr>
      </w:pPr>
      <w:r>
        <w:rPr>
          <w:rFonts w:hint="eastAsia" w:ascii="宋体" w:hAnsi="宋体" w:cs="宋体"/>
          <w:bCs/>
          <w:kern w:val="2"/>
          <w:sz w:val="21"/>
          <w:szCs w:val="21"/>
        </w:rPr>
        <w:t>（2）中标人应负责将所有投标产品运到用户指定地点和位置，并承担运输费用和运输中发生的其他一切费用。</w:t>
      </w:r>
    </w:p>
    <w:p w14:paraId="22A95DF6">
      <w:pPr>
        <w:pStyle w:val="39"/>
        <w:widowControl w:val="0"/>
        <w:spacing w:afterLines="0" w:line="360" w:lineRule="auto"/>
        <w:ind w:firstLine="420"/>
        <w:rPr>
          <w:rFonts w:hint="eastAsia" w:ascii="宋体" w:hAnsi="宋体" w:cs="宋体"/>
          <w:bCs/>
          <w:kern w:val="2"/>
          <w:sz w:val="21"/>
          <w:szCs w:val="21"/>
        </w:rPr>
      </w:pPr>
      <w:r>
        <w:rPr>
          <w:rFonts w:hint="eastAsia" w:ascii="宋体" w:hAnsi="宋体" w:cs="宋体"/>
          <w:bCs/>
          <w:kern w:val="2"/>
          <w:sz w:val="21"/>
          <w:szCs w:val="21"/>
        </w:rPr>
        <w:t>（3）中标人需保证投标设备均为原产原装；保证所提供货物是全新的、未使用过的，按照主流或按照一流工艺生产的，并完全符合合同规定的质量、规格和性能的要求。</w:t>
      </w:r>
    </w:p>
    <w:p w14:paraId="5686641B">
      <w:pPr>
        <w:pStyle w:val="39"/>
        <w:widowControl w:val="0"/>
        <w:spacing w:afterLines="0" w:line="360" w:lineRule="auto"/>
        <w:ind w:firstLine="420"/>
        <w:rPr>
          <w:rFonts w:hint="eastAsia" w:ascii="宋体" w:hAnsi="宋体" w:cs="宋体"/>
          <w:bCs/>
          <w:kern w:val="2"/>
          <w:sz w:val="21"/>
          <w:szCs w:val="21"/>
        </w:rPr>
      </w:pPr>
      <w:r>
        <w:rPr>
          <w:rFonts w:hint="eastAsia" w:ascii="宋体" w:hAnsi="宋体" w:cs="宋体"/>
          <w:bCs/>
          <w:kern w:val="2"/>
          <w:sz w:val="21"/>
          <w:szCs w:val="21"/>
        </w:rPr>
        <w:t>（4）中标人应保证其提供的货物在正确安装、正常使用和保养条件下，在使用寿命期内应具有满意的性能。供应商应对由于设计、工艺或材料的缺陷而产生的故障负完全责任。</w:t>
      </w:r>
    </w:p>
    <w:p w14:paraId="7CBB536B">
      <w:pPr>
        <w:pStyle w:val="39"/>
        <w:widowControl w:val="0"/>
        <w:spacing w:afterLines="0" w:line="360" w:lineRule="auto"/>
        <w:ind w:firstLine="420"/>
        <w:rPr>
          <w:rFonts w:hint="eastAsia" w:ascii="宋体" w:hAnsi="宋体" w:cs="宋体"/>
          <w:bCs/>
          <w:kern w:val="2"/>
          <w:sz w:val="21"/>
          <w:szCs w:val="21"/>
        </w:rPr>
      </w:pPr>
      <w:r>
        <w:rPr>
          <w:rFonts w:hint="eastAsia" w:ascii="宋体" w:hAnsi="宋体" w:cs="宋体"/>
          <w:bCs/>
          <w:kern w:val="2"/>
          <w:sz w:val="21"/>
          <w:szCs w:val="21"/>
        </w:rPr>
        <w:t>（5）中标人须保证所配置的产品有合法的使用权，并有相应的使用许可证。</w:t>
      </w:r>
    </w:p>
    <w:p w14:paraId="397C3A7D">
      <w:pPr>
        <w:pStyle w:val="39"/>
        <w:widowControl w:val="0"/>
        <w:spacing w:afterLines="0" w:line="360" w:lineRule="auto"/>
        <w:ind w:firstLine="420"/>
        <w:rPr>
          <w:rFonts w:hint="eastAsia" w:ascii="宋体" w:hAnsi="宋体" w:cs="宋体"/>
          <w:bCs/>
          <w:kern w:val="2"/>
          <w:sz w:val="21"/>
          <w:szCs w:val="21"/>
        </w:rPr>
      </w:pPr>
      <w:r>
        <w:rPr>
          <w:rFonts w:hint="eastAsia" w:ascii="宋体" w:hAnsi="宋体" w:cs="宋体"/>
          <w:bCs/>
          <w:kern w:val="2"/>
          <w:sz w:val="21"/>
          <w:szCs w:val="21"/>
        </w:rPr>
        <w:t>（6）中标人应承担投标产品的安装、调试和配置工作，同时应提供安装的系统配置文件和相关技术文档。</w:t>
      </w:r>
    </w:p>
    <w:p w14:paraId="6DDCA8BF">
      <w:pPr>
        <w:pStyle w:val="39"/>
        <w:widowControl w:val="0"/>
        <w:spacing w:afterLines="0" w:line="360" w:lineRule="auto"/>
        <w:ind w:firstLine="420"/>
        <w:rPr>
          <w:rFonts w:hint="eastAsia" w:ascii="宋体" w:hAnsi="宋体" w:cs="宋体"/>
          <w:bCs/>
          <w:kern w:val="2"/>
          <w:sz w:val="21"/>
          <w:szCs w:val="21"/>
        </w:rPr>
      </w:pPr>
      <w:r>
        <w:rPr>
          <w:rFonts w:hint="eastAsia" w:ascii="宋体" w:hAnsi="宋体" w:cs="宋体"/>
          <w:bCs/>
          <w:kern w:val="2"/>
          <w:sz w:val="21"/>
          <w:szCs w:val="21"/>
        </w:rPr>
        <w:t>（7）中标人需对整体项目方案的可行性负责，根据用户要求完成本项目的所有实施工作，解决实施过程中的全部技术问题。如在项目实施过程中出现无法实施或者缺少相关设备不能满足用户需求的情况应免费提供相关设备与配件。</w:t>
      </w:r>
    </w:p>
    <w:p w14:paraId="45429156">
      <w:pPr>
        <w:pStyle w:val="39"/>
        <w:widowControl w:val="0"/>
        <w:spacing w:afterLines="0" w:line="360" w:lineRule="auto"/>
        <w:ind w:firstLine="420"/>
        <w:rPr>
          <w:rFonts w:hint="eastAsia" w:ascii="宋体" w:hAnsi="宋体" w:cs="宋体"/>
          <w:bCs/>
          <w:kern w:val="2"/>
          <w:sz w:val="21"/>
          <w:szCs w:val="21"/>
        </w:rPr>
      </w:pPr>
      <w:r>
        <w:rPr>
          <w:rFonts w:hint="eastAsia" w:ascii="宋体" w:hAnsi="宋体" w:cs="宋体"/>
          <w:bCs/>
          <w:kern w:val="2"/>
          <w:sz w:val="21"/>
          <w:szCs w:val="21"/>
        </w:rPr>
        <w:t>（8）以上所有与（多次）安装、迁移、调试和验收相关的费用均需计入投标总价。</w:t>
      </w:r>
    </w:p>
    <w:p w14:paraId="25CE6417">
      <w:pPr>
        <w:spacing w:line="360" w:lineRule="auto"/>
        <w:ind w:firstLine="422" w:firstLineChars="200"/>
        <w:rPr>
          <w:rFonts w:hint="eastAsia" w:ascii="宋体" w:hAnsi="宋体" w:cs="宋体"/>
          <w:b/>
          <w:bCs/>
          <w:szCs w:val="21"/>
        </w:rPr>
      </w:pPr>
      <w:r>
        <w:rPr>
          <w:rFonts w:hint="eastAsia" w:ascii="宋体" w:hAnsi="宋体" w:cs="宋体"/>
          <w:b/>
          <w:bCs/>
          <w:szCs w:val="21"/>
        </w:rPr>
        <w:t>2、作业要求</w:t>
      </w:r>
    </w:p>
    <w:p w14:paraId="79E283A5">
      <w:pPr>
        <w:spacing w:line="360" w:lineRule="auto"/>
        <w:ind w:firstLine="420" w:firstLineChars="200"/>
        <w:rPr>
          <w:rFonts w:hint="eastAsia" w:ascii="宋体" w:hAnsi="宋体" w:cs="宋体"/>
          <w:szCs w:val="21"/>
        </w:rPr>
      </w:pPr>
      <w:r>
        <w:rPr>
          <w:rFonts w:hint="eastAsia" w:ascii="宋体" w:hAnsi="宋体" w:cs="宋体"/>
          <w:szCs w:val="21"/>
        </w:rPr>
        <w:t>（1）安全生产要求：中标人须严格遵守《安全生产法》《建设工程安全生产管理条例》和《安全生产许可证条例》等法律法规，项目负责人和安全管理人员认真履行安全生产管理职责，负责工程现场的施工安全；施工过程中发生的一切非采购人原因的安全事故由中标人全权负责。</w:t>
      </w:r>
    </w:p>
    <w:p w14:paraId="01E1411D">
      <w:pPr>
        <w:spacing w:line="360" w:lineRule="auto"/>
        <w:ind w:firstLine="420" w:firstLineChars="200"/>
        <w:rPr>
          <w:rFonts w:hint="eastAsia" w:ascii="宋体" w:hAnsi="宋体" w:cs="宋体"/>
          <w:szCs w:val="21"/>
        </w:rPr>
      </w:pPr>
      <w:r>
        <w:rPr>
          <w:rFonts w:hint="eastAsia" w:ascii="宋体" w:hAnsi="宋体" w:cs="宋体"/>
          <w:szCs w:val="21"/>
        </w:rPr>
        <w:t>（2）文明施工要求：在施工过程中，必须做到文明施工。工序衔接交叉合理，交接责任明确，施工场地整洁、卫生、道路畅通，有必要的围护和遮挡措施等。</w:t>
      </w:r>
    </w:p>
    <w:p w14:paraId="398BA5DD">
      <w:pPr>
        <w:spacing w:line="360" w:lineRule="auto"/>
        <w:ind w:firstLine="420" w:firstLineChars="200"/>
        <w:rPr>
          <w:rFonts w:hint="eastAsia" w:hAnsi="宋体" w:cs="宋体"/>
          <w:b/>
          <w:szCs w:val="21"/>
        </w:rPr>
      </w:pPr>
      <w:r>
        <w:rPr>
          <w:rFonts w:hint="eastAsia" w:ascii="宋体" w:hAnsi="宋体" w:cs="宋体"/>
          <w:szCs w:val="21"/>
        </w:rPr>
        <w:t>（3）中标人必须为全体作业员工购买社会和人身意外保险、公众责任保险费等其他保险，必须重视安全生产工作，确保不出安全生产责任事故。如发生安全生产责任事故或公众安全事故（含交通事故），一切责任及损失由中标人承担。</w:t>
      </w:r>
    </w:p>
    <w:p w14:paraId="3D66EF32">
      <w:pPr>
        <w:adjustRightInd w:val="0"/>
        <w:spacing w:line="360" w:lineRule="auto"/>
        <w:textAlignment w:val="baseline"/>
        <w:rPr>
          <w:rFonts w:hint="eastAsia" w:ascii="宋体" w:hAnsi="宋体" w:cs="宋体"/>
          <w:b/>
          <w:szCs w:val="21"/>
        </w:rPr>
      </w:pPr>
      <w:r>
        <w:rPr>
          <w:rFonts w:hint="eastAsia" w:hAnsi="宋体" w:cs="宋体"/>
          <w:b/>
          <w:szCs w:val="21"/>
        </w:rPr>
        <w:br w:type="page"/>
      </w:r>
      <w:r>
        <w:rPr>
          <w:rFonts w:hint="eastAsia" w:hAnsi="宋体" w:cs="宋体"/>
          <w:b/>
          <w:szCs w:val="21"/>
        </w:rPr>
        <w:t xml:space="preserve"> </w:t>
      </w:r>
      <w:r>
        <w:rPr>
          <w:rFonts w:hint="eastAsia" w:ascii="宋体" w:hAnsi="宋体" w:cs="宋体"/>
          <w:b/>
          <w:szCs w:val="21"/>
        </w:rPr>
        <w:t>四、商务要求</w:t>
      </w:r>
    </w:p>
    <w:tbl>
      <w:tblPr>
        <w:tblStyle w:val="29"/>
        <w:tblW w:w="9010"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95"/>
        <w:gridCol w:w="1574"/>
        <w:gridCol w:w="6641"/>
      </w:tblGrid>
      <w:tr w14:paraId="7C58307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4" w:hRule="atLeast"/>
          <w:jc w:val="center"/>
        </w:trPr>
        <w:tc>
          <w:tcPr>
            <w:tcW w:w="9010" w:type="dxa"/>
            <w:gridSpan w:val="3"/>
            <w:tcBorders>
              <w:top w:val="single" w:color="auto" w:sz="4" w:space="0"/>
            </w:tcBorders>
            <w:vAlign w:val="center"/>
          </w:tcPr>
          <w:p w14:paraId="30F32ED3">
            <w:pPr>
              <w:jc w:val="center"/>
              <w:rPr>
                <w:rFonts w:hint="eastAsia" w:ascii="宋体" w:hAnsi="宋体" w:cs="宋体"/>
                <w:sz w:val="24"/>
                <w:highlight w:val="yellow"/>
                <w:u w:val="single"/>
              </w:rPr>
            </w:pPr>
            <w:r>
              <w:rPr>
                <w:rFonts w:hint="eastAsia" w:ascii="宋体" w:hAnsi="宋体" w:cs="宋体"/>
                <w:b/>
                <w:bCs/>
                <w:kern w:val="44"/>
                <w:szCs w:val="21"/>
              </w:rPr>
              <w:t>商务要求表</w:t>
            </w:r>
          </w:p>
        </w:tc>
      </w:tr>
      <w:tr w14:paraId="2A1CD52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20" w:hRule="atLeast"/>
          <w:jc w:val="center"/>
        </w:trPr>
        <w:tc>
          <w:tcPr>
            <w:tcW w:w="795" w:type="dxa"/>
            <w:vAlign w:val="center"/>
          </w:tcPr>
          <w:p w14:paraId="5E472615">
            <w:pPr>
              <w:jc w:val="center"/>
              <w:rPr>
                <w:rFonts w:hint="eastAsia" w:ascii="宋体" w:hAnsi="宋体"/>
                <w:bCs/>
                <w:szCs w:val="21"/>
              </w:rPr>
            </w:pPr>
            <w:r>
              <w:rPr>
                <w:rFonts w:hint="eastAsia" w:ascii="宋体" w:hAnsi="宋体" w:cs="宋体"/>
              </w:rPr>
              <w:t>★</w:t>
            </w:r>
            <w:r>
              <w:rPr>
                <w:rFonts w:hint="eastAsia" w:ascii="宋体" w:hAnsi="宋体"/>
                <w:bCs/>
                <w:szCs w:val="21"/>
              </w:rPr>
              <w:t>1</w:t>
            </w:r>
          </w:p>
        </w:tc>
        <w:tc>
          <w:tcPr>
            <w:tcW w:w="1574" w:type="dxa"/>
            <w:vAlign w:val="center"/>
          </w:tcPr>
          <w:p w14:paraId="6A8CD4F5">
            <w:pPr>
              <w:snapToGrid w:val="0"/>
              <w:spacing w:line="360" w:lineRule="auto"/>
              <w:jc w:val="center"/>
              <w:rPr>
                <w:rFonts w:hint="eastAsia" w:ascii="宋体" w:hAnsi="宋体" w:cs="宋体"/>
              </w:rPr>
            </w:pPr>
            <w:r>
              <w:rPr>
                <w:rFonts w:hint="eastAsia" w:ascii="宋体" w:hAnsi="宋体" w:cs="宋体"/>
              </w:rPr>
              <w:t>工期及地点</w:t>
            </w:r>
          </w:p>
        </w:tc>
        <w:tc>
          <w:tcPr>
            <w:tcW w:w="6641" w:type="dxa"/>
            <w:vAlign w:val="center"/>
          </w:tcPr>
          <w:p w14:paraId="37D2B955">
            <w:pPr>
              <w:snapToGrid w:val="0"/>
              <w:spacing w:line="360" w:lineRule="auto"/>
              <w:rPr>
                <w:rFonts w:hint="eastAsia" w:ascii="宋体" w:hAnsi="宋体" w:cs="宋体"/>
              </w:rPr>
            </w:pPr>
            <w:r>
              <w:rPr>
                <w:rFonts w:hint="eastAsia" w:ascii="宋体" w:hAnsi="宋体" w:cs="宋体"/>
              </w:rPr>
              <w:t>合同签订后30天内完成设备安装调试。</w:t>
            </w:r>
          </w:p>
        </w:tc>
      </w:tr>
      <w:tr w14:paraId="6DF7A86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987" w:hRule="atLeast"/>
          <w:jc w:val="center"/>
        </w:trPr>
        <w:tc>
          <w:tcPr>
            <w:tcW w:w="795" w:type="dxa"/>
            <w:vAlign w:val="center"/>
          </w:tcPr>
          <w:p w14:paraId="2F2A5339">
            <w:pPr>
              <w:jc w:val="center"/>
              <w:rPr>
                <w:rFonts w:hint="eastAsia" w:ascii="宋体" w:hAnsi="宋体"/>
                <w:bCs/>
                <w:szCs w:val="21"/>
              </w:rPr>
            </w:pPr>
            <w:r>
              <w:rPr>
                <w:rFonts w:hint="eastAsia" w:ascii="宋体" w:hAnsi="宋体" w:cs="宋体"/>
              </w:rPr>
              <w:t>★</w:t>
            </w:r>
            <w:r>
              <w:rPr>
                <w:rFonts w:hint="eastAsia" w:ascii="宋体" w:hAnsi="宋体"/>
                <w:bCs/>
                <w:szCs w:val="21"/>
              </w:rPr>
              <w:t>2</w:t>
            </w:r>
          </w:p>
        </w:tc>
        <w:tc>
          <w:tcPr>
            <w:tcW w:w="1574" w:type="dxa"/>
            <w:vAlign w:val="center"/>
          </w:tcPr>
          <w:p w14:paraId="05C77692">
            <w:pPr>
              <w:snapToGrid w:val="0"/>
              <w:spacing w:line="360" w:lineRule="auto"/>
              <w:jc w:val="center"/>
              <w:rPr>
                <w:rFonts w:hint="eastAsia" w:ascii="宋体" w:hAnsi="宋体" w:cs="宋体"/>
              </w:rPr>
            </w:pPr>
            <w:r>
              <w:rPr>
                <w:rFonts w:hint="eastAsia" w:ascii="宋体" w:hAnsi="宋体" w:cs="宋体"/>
              </w:rPr>
              <w:t>付款方式</w:t>
            </w:r>
          </w:p>
        </w:tc>
        <w:tc>
          <w:tcPr>
            <w:tcW w:w="6641" w:type="dxa"/>
            <w:vAlign w:val="center"/>
          </w:tcPr>
          <w:p w14:paraId="501C6FBE">
            <w:pPr>
              <w:snapToGrid w:val="0"/>
              <w:spacing w:line="360" w:lineRule="auto"/>
              <w:rPr>
                <w:rFonts w:hint="eastAsia" w:ascii="宋体" w:hAnsi="宋体" w:cs="宋体"/>
              </w:rPr>
            </w:pPr>
            <w:r>
              <w:rPr>
                <w:rFonts w:hint="eastAsia" w:ascii="宋体" w:hAnsi="宋体" w:cs="宋体"/>
              </w:rPr>
              <w:t xml:space="preserve">合同签订并具备实施条件后，7个工作日内采购人支付合同总金额的30%作为预付款，验收合格后一次性支付剩余全部货款。  </w:t>
            </w:r>
          </w:p>
        </w:tc>
      </w:tr>
      <w:tr w14:paraId="0039B18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32" w:hRule="atLeast"/>
          <w:jc w:val="center"/>
        </w:trPr>
        <w:tc>
          <w:tcPr>
            <w:tcW w:w="795" w:type="dxa"/>
            <w:vAlign w:val="center"/>
          </w:tcPr>
          <w:p w14:paraId="51049C8F">
            <w:pPr>
              <w:jc w:val="center"/>
              <w:rPr>
                <w:rFonts w:hint="eastAsia" w:ascii="宋体" w:hAnsi="宋体"/>
                <w:bCs/>
                <w:szCs w:val="21"/>
              </w:rPr>
            </w:pPr>
            <w:r>
              <w:rPr>
                <w:rFonts w:hint="eastAsia" w:ascii="宋体" w:hAnsi="宋体" w:cs="宋体"/>
              </w:rPr>
              <w:t>★</w:t>
            </w:r>
            <w:r>
              <w:rPr>
                <w:rFonts w:hint="eastAsia" w:ascii="宋体" w:hAnsi="宋体"/>
                <w:bCs/>
                <w:szCs w:val="21"/>
              </w:rPr>
              <w:t>3</w:t>
            </w:r>
          </w:p>
        </w:tc>
        <w:tc>
          <w:tcPr>
            <w:tcW w:w="1574" w:type="dxa"/>
            <w:vAlign w:val="center"/>
          </w:tcPr>
          <w:p w14:paraId="38F700AD">
            <w:pPr>
              <w:snapToGrid w:val="0"/>
              <w:spacing w:line="360" w:lineRule="auto"/>
              <w:jc w:val="center"/>
              <w:rPr>
                <w:rFonts w:hint="eastAsia" w:ascii="宋体" w:hAnsi="宋体" w:cs="宋体"/>
              </w:rPr>
            </w:pPr>
            <w:r>
              <w:rPr>
                <w:rFonts w:hint="eastAsia" w:ascii="宋体" w:hAnsi="宋体" w:cs="宋体"/>
              </w:rPr>
              <w:t>质量保证期</w:t>
            </w:r>
          </w:p>
        </w:tc>
        <w:tc>
          <w:tcPr>
            <w:tcW w:w="6641" w:type="dxa"/>
            <w:vAlign w:val="center"/>
          </w:tcPr>
          <w:p w14:paraId="76E1C7CF">
            <w:pPr>
              <w:snapToGrid w:val="0"/>
              <w:spacing w:line="360" w:lineRule="auto"/>
              <w:rPr>
                <w:rFonts w:hint="eastAsia" w:ascii="宋体" w:hAnsi="宋体" w:cs="宋体"/>
              </w:rPr>
            </w:pPr>
            <w:r>
              <w:rPr>
                <w:rFonts w:hint="eastAsia" w:ascii="宋体" w:hAnsi="宋体" w:cs="宋体"/>
              </w:rPr>
              <w:t>（1）设备质保期为3年。</w:t>
            </w:r>
          </w:p>
          <w:p w14:paraId="4EBB3DAB">
            <w:pPr>
              <w:snapToGrid w:val="0"/>
              <w:spacing w:line="360" w:lineRule="auto"/>
              <w:rPr>
                <w:rFonts w:hint="eastAsia" w:ascii="宋体" w:hAnsi="宋体" w:cs="宋体"/>
              </w:rPr>
            </w:pPr>
            <w:r>
              <w:rPr>
                <w:rFonts w:hint="eastAsia" w:ascii="宋体" w:hAnsi="宋体" w:cs="宋体"/>
              </w:rPr>
              <w:t>（2）质保期自安装完成并经调试验收合格之日起计算。</w:t>
            </w:r>
          </w:p>
        </w:tc>
      </w:tr>
      <w:tr w14:paraId="71BE704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6" w:hRule="atLeast"/>
          <w:jc w:val="center"/>
        </w:trPr>
        <w:tc>
          <w:tcPr>
            <w:tcW w:w="795" w:type="dxa"/>
            <w:vAlign w:val="center"/>
          </w:tcPr>
          <w:p w14:paraId="405B2FF3">
            <w:pPr>
              <w:jc w:val="center"/>
              <w:rPr>
                <w:rFonts w:hint="eastAsia" w:ascii="宋体" w:hAnsi="宋体"/>
                <w:bCs/>
                <w:szCs w:val="21"/>
              </w:rPr>
            </w:pPr>
            <w:r>
              <w:rPr>
                <w:rFonts w:hint="eastAsia" w:ascii="宋体" w:hAnsi="宋体" w:cs="宋体"/>
              </w:rPr>
              <w:t>★</w:t>
            </w:r>
            <w:r>
              <w:rPr>
                <w:rFonts w:hint="eastAsia" w:ascii="宋体" w:hAnsi="宋体"/>
                <w:bCs/>
                <w:szCs w:val="21"/>
              </w:rPr>
              <w:t>4</w:t>
            </w:r>
          </w:p>
        </w:tc>
        <w:tc>
          <w:tcPr>
            <w:tcW w:w="1574" w:type="dxa"/>
            <w:vAlign w:val="center"/>
          </w:tcPr>
          <w:p w14:paraId="054B5CD1">
            <w:pPr>
              <w:snapToGrid w:val="0"/>
              <w:spacing w:line="360" w:lineRule="auto"/>
              <w:jc w:val="center"/>
              <w:rPr>
                <w:rFonts w:hint="eastAsia" w:ascii="宋体" w:hAnsi="宋体" w:cs="宋体"/>
              </w:rPr>
            </w:pPr>
            <w:r>
              <w:rPr>
                <w:rFonts w:hint="eastAsia" w:ascii="宋体" w:hAnsi="宋体" w:cs="宋体"/>
              </w:rPr>
              <w:t>售后技术服务要求</w:t>
            </w:r>
          </w:p>
        </w:tc>
        <w:tc>
          <w:tcPr>
            <w:tcW w:w="6641" w:type="dxa"/>
            <w:vAlign w:val="center"/>
          </w:tcPr>
          <w:p w14:paraId="37347021">
            <w:pPr>
              <w:spacing w:line="360" w:lineRule="auto"/>
              <w:rPr>
                <w:rFonts w:hint="eastAsia" w:ascii="宋体" w:hAnsi="宋体" w:cs="宋体"/>
              </w:rPr>
            </w:pPr>
            <w:r>
              <w:rPr>
                <w:rFonts w:hint="eastAsia" w:ascii="宋体" w:hAnsi="宋体" w:cs="宋体"/>
              </w:rPr>
              <w:t>接到采购人维修电话1个小时内到达现场，8个小时内修复。</w:t>
            </w:r>
          </w:p>
        </w:tc>
      </w:tr>
      <w:tr w14:paraId="233E9BF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907" w:hRule="atLeast"/>
          <w:jc w:val="center"/>
        </w:trPr>
        <w:tc>
          <w:tcPr>
            <w:tcW w:w="795" w:type="dxa"/>
            <w:vAlign w:val="center"/>
          </w:tcPr>
          <w:p w14:paraId="31E6999B">
            <w:pPr>
              <w:jc w:val="center"/>
              <w:rPr>
                <w:rFonts w:hint="eastAsia" w:ascii="宋体" w:hAnsi="宋体"/>
                <w:bCs/>
                <w:szCs w:val="21"/>
              </w:rPr>
            </w:pPr>
            <w:r>
              <w:rPr>
                <w:rFonts w:hint="eastAsia" w:ascii="宋体" w:hAnsi="宋体" w:cs="宋体"/>
              </w:rPr>
              <w:t>★</w:t>
            </w:r>
            <w:r>
              <w:rPr>
                <w:rFonts w:hint="eastAsia" w:ascii="宋体" w:hAnsi="宋体"/>
                <w:bCs/>
                <w:szCs w:val="21"/>
              </w:rPr>
              <w:t>5</w:t>
            </w:r>
          </w:p>
        </w:tc>
        <w:tc>
          <w:tcPr>
            <w:tcW w:w="1574" w:type="dxa"/>
            <w:vAlign w:val="center"/>
          </w:tcPr>
          <w:p w14:paraId="769F9729">
            <w:pPr>
              <w:snapToGrid w:val="0"/>
              <w:spacing w:line="360" w:lineRule="auto"/>
              <w:jc w:val="center"/>
              <w:rPr>
                <w:rFonts w:hint="eastAsia" w:ascii="宋体" w:hAnsi="宋体" w:cs="宋体"/>
              </w:rPr>
            </w:pPr>
            <w:r>
              <w:rPr>
                <w:rFonts w:hint="eastAsia" w:ascii="宋体" w:hAnsi="宋体" w:cs="宋体"/>
              </w:rPr>
              <w:t>履约保证金</w:t>
            </w:r>
          </w:p>
        </w:tc>
        <w:tc>
          <w:tcPr>
            <w:tcW w:w="6641" w:type="dxa"/>
            <w:vAlign w:val="center"/>
          </w:tcPr>
          <w:p w14:paraId="63770783">
            <w:pPr>
              <w:spacing w:line="360" w:lineRule="auto"/>
              <w:rPr>
                <w:rFonts w:hint="eastAsia" w:ascii="宋体" w:hAnsi="宋体" w:cs="宋体"/>
              </w:rPr>
            </w:pPr>
            <w:r>
              <w:rPr>
                <w:rFonts w:hint="eastAsia" w:ascii="宋体" w:hAnsi="宋体" w:cs="宋体"/>
              </w:rPr>
              <w:t>（1）成交供应商在签订合同前，应向采购人提供合同总价5%的履约保证金。</w:t>
            </w:r>
          </w:p>
          <w:p w14:paraId="68682419">
            <w:pPr>
              <w:spacing w:line="360" w:lineRule="auto"/>
              <w:rPr>
                <w:rFonts w:hint="eastAsia" w:ascii="宋体" w:hAnsi="宋体" w:cs="宋体"/>
              </w:rPr>
            </w:pPr>
            <w:r>
              <w:rPr>
                <w:rFonts w:hint="eastAsia" w:ascii="宋体" w:hAnsi="宋体" w:cs="宋体"/>
              </w:rPr>
              <w:t>（2）履约保证金的有效期应至验收合格后，而且采购人在交接验收文件上签字时止。</w:t>
            </w:r>
          </w:p>
          <w:p w14:paraId="7E3DC86B">
            <w:pPr>
              <w:spacing w:line="360" w:lineRule="auto"/>
              <w:rPr>
                <w:rFonts w:hint="eastAsia" w:ascii="宋体" w:hAnsi="宋体" w:cs="宋体"/>
              </w:rPr>
            </w:pPr>
            <w:r>
              <w:rPr>
                <w:rFonts w:hint="eastAsia" w:ascii="宋体" w:hAnsi="宋体" w:cs="宋体"/>
              </w:rPr>
              <w:t>（3）履约保证金形式：保函支票、汇票、履约保函或保险保函。</w:t>
            </w:r>
          </w:p>
        </w:tc>
      </w:tr>
      <w:tr w14:paraId="239C99A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93" w:hRule="atLeast"/>
          <w:jc w:val="center"/>
        </w:trPr>
        <w:tc>
          <w:tcPr>
            <w:tcW w:w="795" w:type="dxa"/>
            <w:vAlign w:val="center"/>
          </w:tcPr>
          <w:p w14:paraId="33F15C1F">
            <w:pPr>
              <w:jc w:val="center"/>
              <w:rPr>
                <w:rFonts w:hint="eastAsia" w:ascii="宋体" w:hAnsi="宋体"/>
                <w:bCs/>
                <w:szCs w:val="21"/>
              </w:rPr>
            </w:pPr>
            <w:r>
              <w:rPr>
                <w:rFonts w:hint="eastAsia" w:ascii="宋体" w:hAnsi="宋体" w:cs="宋体"/>
              </w:rPr>
              <w:t>★</w:t>
            </w:r>
            <w:r>
              <w:rPr>
                <w:rFonts w:hint="eastAsia" w:ascii="宋体" w:hAnsi="宋体"/>
                <w:bCs/>
                <w:szCs w:val="21"/>
              </w:rPr>
              <w:t>6</w:t>
            </w:r>
          </w:p>
        </w:tc>
        <w:tc>
          <w:tcPr>
            <w:tcW w:w="8215" w:type="dxa"/>
            <w:gridSpan w:val="2"/>
            <w:vAlign w:val="center"/>
          </w:tcPr>
          <w:p w14:paraId="4D67D67F">
            <w:pPr>
              <w:snapToGrid w:val="0"/>
              <w:spacing w:line="360" w:lineRule="auto"/>
              <w:rPr>
                <w:rFonts w:hint="eastAsia" w:ascii="宋体" w:hAnsi="宋体" w:cs="宋体"/>
                <w:bCs/>
                <w:szCs w:val="21"/>
              </w:rPr>
            </w:pPr>
            <w:r>
              <w:rPr>
                <w:rFonts w:hint="eastAsia" w:ascii="宋体" w:hAnsi="宋体" w:cs="宋体"/>
                <w:szCs w:val="21"/>
              </w:rPr>
              <w:t>同意采购方对投标文件内容的真实性和有效性进行任何形式的监督审查、验证</w:t>
            </w:r>
            <w:r>
              <w:rPr>
                <w:rFonts w:hint="eastAsia" w:ascii="宋体" w:hAnsi="宋体" w:cs="宋体"/>
                <w:bCs/>
                <w:szCs w:val="21"/>
              </w:rPr>
              <w:t>。</w:t>
            </w:r>
          </w:p>
        </w:tc>
      </w:tr>
    </w:tbl>
    <w:p w14:paraId="49C0965B">
      <w:pPr>
        <w:pStyle w:val="27"/>
        <w:spacing w:line="360" w:lineRule="auto"/>
        <w:ind w:firstLine="211"/>
        <w:rPr>
          <w:rFonts w:hint="eastAsia" w:ascii="宋体" w:hAnsi="宋体" w:cs="宋体"/>
          <w:b/>
          <w:bCs/>
          <w:szCs w:val="21"/>
        </w:rPr>
      </w:pPr>
    </w:p>
    <w:p w14:paraId="7C54FB58">
      <w:pPr>
        <w:widowControl/>
        <w:spacing w:line="360" w:lineRule="auto"/>
        <w:jc w:val="left"/>
        <w:textAlignment w:val="center"/>
        <w:rPr>
          <w:rFonts w:hint="eastAsia" w:ascii="宋体" w:hAnsi="宋体" w:cs="宋体"/>
          <w:b/>
          <w:bCs/>
          <w:kern w:val="0"/>
          <w:szCs w:val="21"/>
          <w:lang w:bidi="ar"/>
        </w:rPr>
      </w:pPr>
      <w:r>
        <w:rPr>
          <w:rFonts w:ascii="宋体" w:hAnsi="宋体" w:cs="宋体"/>
          <w:b/>
          <w:bCs/>
          <w:kern w:val="0"/>
          <w:szCs w:val="21"/>
          <w:lang w:bidi="ar"/>
        </w:rPr>
        <w:br w:type="page"/>
      </w:r>
    </w:p>
    <w:p w14:paraId="633B5A73">
      <w:pPr>
        <w:jc w:val="center"/>
        <w:rPr>
          <w:rFonts w:hint="eastAsia" w:hAnsi="宋体" w:cs="宋体"/>
          <w:b/>
          <w:sz w:val="30"/>
          <w:szCs w:val="30"/>
        </w:rPr>
      </w:pPr>
      <w:r>
        <w:rPr>
          <w:rFonts w:hint="eastAsia" w:hAnsi="宋体" w:cs="宋体"/>
          <w:b/>
          <w:sz w:val="30"/>
          <w:szCs w:val="30"/>
        </w:rPr>
        <w:t>第三章  供应商须知</w:t>
      </w:r>
    </w:p>
    <w:p w14:paraId="7709D4CD">
      <w:pPr>
        <w:snapToGrid w:val="0"/>
        <w:spacing w:before="120" w:beforeLines="50" w:after="120" w:afterLines="50" w:line="400" w:lineRule="exact"/>
        <w:ind w:left="238"/>
        <w:jc w:val="center"/>
        <w:outlineLvl w:val="1"/>
        <w:rPr>
          <w:rFonts w:hint="eastAsia" w:ascii="宋体" w:hAnsi="宋体" w:cs="宋体"/>
          <w:b/>
        </w:rPr>
      </w:pPr>
      <w:bookmarkStart w:id="1" w:name="_Toc28564"/>
      <w:r>
        <w:rPr>
          <w:rFonts w:hint="eastAsia" w:ascii="宋体" w:hAnsi="宋体" w:cs="宋体"/>
          <w:b/>
        </w:rPr>
        <w:t>前附表</w:t>
      </w:r>
      <w:bookmarkEnd w:id="1"/>
    </w:p>
    <w:tbl>
      <w:tblPr>
        <w:tblStyle w:val="29"/>
        <w:tblW w:w="896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50"/>
        <w:gridCol w:w="8215"/>
      </w:tblGrid>
      <w:tr w14:paraId="010875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50" w:type="dxa"/>
            <w:tcBorders>
              <w:top w:val="single" w:color="auto" w:sz="4" w:space="0"/>
              <w:left w:val="single" w:color="auto" w:sz="4" w:space="0"/>
              <w:bottom w:val="single" w:color="auto" w:sz="4" w:space="0"/>
              <w:right w:val="single" w:color="auto" w:sz="4" w:space="0"/>
            </w:tcBorders>
          </w:tcPr>
          <w:p w14:paraId="4F35B34F">
            <w:pPr>
              <w:snapToGrid w:val="0"/>
              <w:spacing w:line="480" w:lineRule="exact"/>
              <w:jc w:val="center"/>
              <w:rPr>
                <w:rFonts w:hint="eastAsia" w:ascii="宋体" w:hAnsi="宋体" w:cs="宋体"/>
                <w:szCs w:val="21"/>
              </w:rPr>
            </w:pPr>
            <w:r>
              <w:rPr>
                <w:rFonts w:hint="eastAsia" w:ascii="宋体" w:hAnsi="宋体" w:cs="宋体"/>
                <w:szCs w:val="21"/>
              </w:rPr>
              <w:t>序号</w:t>
            </w:r>
          </w:p>
        </w:tc>
        <w:tc>
          <w:tcPr>
            <w:tcW w:w="8215" w:type="dxa"/>
            <w:tcBorders>
              <w:top w:val="single" w:color="auto" w:sz="4" w:space="0"/>
              <w:left w:val="single" w:color="auto" w:sz="4" w:space="0"/>
              <w:bottom w:val="single" w:color="auto" w:sz="4" w:space="0"/>
              <w:right w:val="single" w:color="auto" w:sz="4" w:space="0"/>
            </w:tcBorders>
          </w:tcPr>
          <w:p w14:paraId="5A2CBAD5">
            <w:pPr>
              <w:snapToGrid w:val="0"/>
              <w:spacing w:line="480" w:lineRule="exact"/>
              <w:jc w:val="center"/>
              <w:rPr>
                <w:rFonts w:hint="eastAsia" w:ascii="宋体" w:hAnsi="宋体" w:cs="宋体"/>
                <w:szCs w:val="21"/>
              </w:rPr>
            </w:pPr>
            <w:r>
              <w:rPr>
                <w:rFonts w:hint="eastAsia" w:ascii="宋体" w:hAnsi="宋体" w:cs="宋体"/>
                <w:szCs w:val="21"/>
              </w:rPr>
              <w:t>内容、要求</w:t>
            </w:r>
          </w:p>
        </w:tc>
      </w:tr>
      <w:tr w14:paraId="0693BC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3C81BD6A">
            <w:pPr>
              <w:snapToGrid w:val="0"/>
              <w:spacing w:line="480" w:lineRule="exact"/>
              <w:jc w:val="center"/>
              <w:rPr>
                <w:rFonts w:hint="eastAsia" w:ascii="宋体" w:hAnsi="宋体" w:cs="宋体"/>
                <w:szCs w:val="21"/>
              </w:rPr>
            </w:pPr>
            <w:r>
              <w:rPr>
                <w:rFonts w:hint="eastAsia" w:ascii="宋体" w:hAnsi="宋体" w:cs="宋体"/>
                <w:szCs w:val="21"/>
              </w:rPr>
              <w:t>1</w:t>
            </w:r>
          </w:p>
        </w:tc>
        <w:tc>
          <w:tcPr>
            <w:tcW w:w="8215" w:type="dxa"/>
            <w:tcBorders>
              <w:top w:val="single" w:color="auto" w:sz="4" w:space="0"/>
              <w:left w:val="single" w:color="auto" w:sz="4" w:space="0"/>
              <w:bottom w:val="single" w:color="auto" w:sz="4" w:space="0"/>
              <w:right w:val="single" w:color="auto" w:sz="4" w:space="0"/>
            </w:tcBorders>
            <w:vAlign w:val="center"/>
          </w:tcPr>
          <w:p w14:paraId="584C6A38">
            <w:pPr>
              <w:spacing w:line="480" w:lineRule="exact"/>
              <w:rPr>
                <w:rFonts w:hint="eastAsia" w:ascii="宋体" w:hAnsi="宋体" w:cs="宋体"/>
                <w:b/>
                <w:szCs w:val="21"/>
              </w:rPr>
            </w:pPr>
            <w:r>
              <w:rPr>
                <w:rFonts w:hint="eastAsia" w:ascii="宋体" w:hAnsi="宋体" w:cs="宋体"/>
                <w:b/>
                <w:szCs w:val="21"/>
              </w:rPr>
              <w:t>项目名称：</w:t>
            </w:r>
            <w:r>
              <w:rPr>
                <w:rFonts w:hint="eastAsia" w:ascii="宋体" w:hAnsi="宋体" w:cs="宋体"/>
                <w:b/>
                <w:szCs w:val="21"/>
                <w:u w:val="single"/>
              </w:rPr>
              <w:t>创国家级旅游度假区景区提升工程（二期）—宁海森林温泉景区温泉水加热配套设备采购项目</w:t>
            </w:r>
          </w:p>
        </w:tc>
      </w:tr>
      <w:tr w14:paraId="0A1E98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6CA283DB">
            <w:pPr>
              <w:snapToGrid w:val="0"/>
              <w:spacing w:line="480" w:lineRule="exact"/>
              <w:jc w:val="center"/>
              <w:rPr>
                <w:rFonts w:hint="eastAsia" w:ascii="宋体" w:hAnsi="宋体" w:cs="宋体"/>
                <w:szCs w:val="21"/>
              </w:rPr>
            </w:pPr>
            <w:r>
              <w:rPr>
                <w:rFonts w:hint="eastAsia" w:ascii="宋体" w:hAnsi="宋体" w:cs="宋体"/>
                <w:szCs w:val="21"/>
              </w:rPr>
              <w:t>2</w:t>
            </w:r>
          </w:p>
        </w:tc>
        <w:tc>
          <w:tcPr>
            <w:tcW w:w="8215" w:type="dxa"/>
            <w:tcBorders>
              <w:top w:val="single" w:color="auto" w:sz="4" w:space="0"/>
              <w:left w:val="single" w:color="auto" w:sz="4" w:space="0"/>
              <w:bottom w:val="single" w:color="auto" w:sz="4" w:space="0"/>
              <w:right w:val="single" w:color="auto" w:sz="4" w:space="0"/>
            </w:tcBorders>
            <w:vAlign w:val="center"/>
          </w:tcPr>
          <w:p w14:paraId="31A964CA">
            <w:pPr>
              <w:snapToGrid w:val="0"/>
              <w:spacing w:line="360" w:lineRule="auto"/>
              <w:rPr>
                <w:rFonts w:hint="eastAsia" w:ascii="宋体" w:hAnsi="宋体" w:cs="宋体"/>
                <w:b/>
                <w:bCs/>
                <w:szCs w:val="21"/>
              </w:rPr>
            </w:pPr>
            <w:r>
              <w:rPr>
                <w:rFonts w:hint="eastAsia" w:ascii="宋体" w:hAnsi="宋体" w:cs="宋体"/>
                <w:b/>
                <w:bCs/>
                <w:szCs w:val="21"/>
              </w:rPr>
              <w:t>预算价（人民币）：691645元；</w:t>
            </w:r>
          </w:p>
          <w:p w14:paraId="4A8C7984">
            <w:pPr>
              <w:snapToGrid w:val="0"/>
              <w:spacing w:line="360" w:lineRule="auto"/>
              <w:rPr>
                <w:rFonts w:hint="eastAsia" w:ascii="宋体" w:hAnsi="宋体" w:cs="宋体"/>
                <w:b/>
                <w:bCs/>
                <w:color w:val="000000"/>
                <w:szCs w:val="21"/>
              </w:rPr>
            </w:pPr>
            <w:r>
              <w:rPr>
                <w:rFonts w:hint="eastAsia" w:ascii="宋体" w:hAnsi="宋体" w:cs="宋体"/>
                <w:b/>
                <w:bCs/>
                <w:szCs w:val="21"/>
              </w:rPr>
              <w:t>★报价超出采购预算价的投标文件均被视为无效标。</w:t>
            </w:r>
          </w:p>
        </w:tc>
      </w:tr>
      <w:tr w14:paraId="3C94A5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52CDD871">
            <w:pPr>
              <w:snapToGrid w:val="0"/>
              <w:spacing w:line="480" w:lineRule="exact"/>
              <w:jc w:val="center"/>
              <w:rPr>
                <w:rFonts w:hint="eastAsia" w:ascii="宋体" w:hAnsi="宋体" w:cs="宋体"/>
                <w:szCs w:val="21"/>
              </w:rPr>
            </w:pPr>
            <w:r>
              <w:rPr>
                <w:rFonts w:hint="eastAsia" w:ascii="宋体" w:hAnsi="宋体" w:cs="宋体"/>
                <w:szCs w:val="21"/>
              </w:rPr>
              <w:t>★3</w:t>
            </w:r>
          </w:p>
        </w:tc>
        <w:tc>
          <w:tcPr>
            <w:tcW w:w="8215" w:type="dxa"/>
            <w:tcBorders>
              <w:top w:val="single" w:color="auto" w:sz="4" w:space="0"/>
              <w:left w:val="single" w:color="auto" w:sz="4" w:space="0"/>
              <w:bottom w:val="single" w:color="auto" w:sz="4" w:space="0"/>
              <w:right w:val="single" w:color="auto" w:sz="4" w:space="0"/>
            </w:tcBorders>
            <w:vAlign w:val="center"/>
          </w:tcPr>
          <w:p w14:paraId="3DF554BF">
            <w:pPr>
              <w:snapToGrid w:val="0"/>
              <w:spacing w:line="360" w:lineRule="auto"/>
              <w:rPr>
                <w:rFonts w:hint="eastAsia" w:ascii="宋体" w:hAnsi="宋体" w:cs="宋体"/>
                <w:color w:val="000000"/>
                <w:szCs w:val="21"/>
              </w:rPr>
            </w:pPr>
            <w:r>
              <w:rPr>
                <w:rFonts w:hint="eastAsia" w:ascii="宋体" w:hAnsi="宋体" w:cs="宋体"/>
                <w:color w:val="000000"/>
                <w:szCs w:val="21"/>
              </w:rPr>
              <w:t>投标报价及费用：</w:t>
            </w:r>
          </w:p>
          <w:p w14:paraId="07C0FA3B">
            <w:pPr>
              <w:snapToGrid w:val="0"/>
              <w:spacing w:line="360" w:lineRule="auto"/>
              <w:rPr>
                <w:rFonts w:hint="eastAsia" w:hAnsi="宋体"/>
                <w:spacing w:val="-6"/>
                <w:szCs w:val="21"/>
              </w:rPr>
            </w:pPr>
            <w:r>
              <w:rPr>
                <w:rFonts w:hint="eastAsia" w:hAnsi="宋体"/>
                <w:spacing w:val="-6"/>
                <w:szCs w:val="21"/>
              </w:rPr>
              <w:t>（1）不论投标结果如何，供应商均应自行承担所有与投标有关的全部费用；</w:t>
            </w:r>
          </w:p>
          <w:p w14:paraId="114C70EB">
            <w:pPr>
              <w:snapToGrid w:val="0"/>
              <w:spacing w:line="360" w:lineRule="auto"/>
              <w:rPr>
                <w:rFonts w:hint="eastAsia" w:ascii="宋体" w:hAnsi="宋体" w:cs="宋体"/>
                <w:szCs w:val="21"/>
              </w:rPr>
            </w:pPr>
            <w:r>
              <w:rPr>
                <w:rFonts w:hint="eastAsia" w:hAnsi="宋体"/>
                <w:spacing w:val="-6"/>
                <w:szCs w:val="21"/>
              </w:rPr>
              <w:t>（2）宁波工建工程造价咨询有限公司（本项目采购代理机构）根据关于印发《宁波市招标（采购）代理服务收费指导意见》的通知的收费标准向中标人收取招标代理服务费。</w:t>
            </w:r>
          </w:p>
        </w:tc>
      </w:tr>
      <w:tr w14:paraId="2A5A76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2DA8F5A0">
            <w:pPr>
              <w:snapToGrid w:val="0"/>
              <w:spacing w:line="480" w:lineRule="exact"/>
              <w:jc w:val="center"/>
              <w:rPr>
                <w:rFonts w:hint="eastAsia" w:ascii="宋体" w:hAnsi="宋体" w:cs="宋体"/>
                <w:szCs w:val="21"/>
              </w:rPr>
            </w:pPr>
            <w:r>
              <w:rPr>
                <w:rFonts w:hint="eastAsia" w:ascii="宋体" w:hAnsi="宋体" w:cs="宋体"/>
                <w:szCs w:val="21"/>
              </w:rPr>
              <w:t>★4</w:t>
            </w:r>
          </w:p>
        </w:tc>
        <w:tc>
          <w:tcPr>
            <w:tcW w:w="8215" w:type="dxa"/>
            <w:tcBorders>
              <w:top w:val="single" w:color="auto" w:sz="4" w:space="0"/>
              <w:left w:val="single" w:color="auto" w:sz="4" w:space="0"/>
              <w:bottom w:val="single" w:color="auto" w:sz="4" w:space="0"/>
              <w:right w:val="single" w:color="auto" w:sz="4" w:space="0"/>
            </w:tcBorders>
            <w:vAlign w:val="center"/>
          </w:tcPr>
          <w:p w14:paraId="45E3BA4A">
            <w:pPr>
              <w:snapToGrid w:val="0"/>
              <w:rPr>
                <w:rFonts w:hint="eastAsia" w:ascii="宋体" w:hAnsi="宋体" w:cs="宋体"/>
                <w:szCs w:val="21"/>
              </w:rPr>
            </w:pPr>
            <w:r>
              <w:rPr>
                <w:rFonts w:hint="eastAsia" w:ascii="宋体" w:hAnsi="宋体" w:cs="宋体"/>
                <w:szCs w:val="21"/>
              </w:rPr>
              <w:t>投标保证金（人民币）：</w:t>
            </w:r>
            <w:r>
              <w:rPr>
                <w:rFonts w:hint="eastAsia" w:ascii="宋体" w:hAnsi="宋体" w:cs="宋体"/>
                <w:b/>
                <w:bCs/>
                <w:szCs w:val="21"/>
              </w:rPr>
              <w:t>13000元</w:t>
            </w:r>
            <w:r>
              <w:rPr>
                <w:rFonts w:hint="eastAsia" w:ascii="宋体" w:hAnsi="宋体" w:cs="宋体"/>
                <w:szCs w:val="21"/>
              </w:rPr>
              <w:t>。</w:t>
            </w:r>
          </w:p>
          <w:p w14:paraId="4C6E8771">
            <w:pPr>
              <w:snapToGrid w:val="0"/>
              <w:rPr>
                <w:rFonts w:hint="eastAsia" w:ascii="宋体" w:hAnsi="宋体" w:cs="宋体"/>
                <w:szCs w:val="21"/>
              </w:rPr>
            </w:pPr>
            <w:r>
              <w:rPr>
                <w:rFonts w:hint="eastAsia" w:ascii="宋体" w:hAnsi="宋体" w:cs="宋体"/>
                <w:szCs w:val="21"/>
              </w:rPr>
              <w:t>供应商应于</w:t>
            </w:r>
            <w:r>
              <w:rPr>
                <w:rFonts w:hint="eastAsia" w:ascii="宋体" w:hAnsi="宋体" w:cs="宋体"/>
                <w:b/>
                <w:szCs w:val="21"/>
              </w:rPr>
              <w:t>2025年</w:t>
            </w:r>
            <w:r>
              <w:rPr>
                <w:rFonts w:hint="eastAsia" w:ascii="宋体" w:hAnsi="宋体" w:cs="宋体"/>
                <w:b/>
                <w:szCs w:val="21"/>
                <w:lang w:val="en-US" w:eastAsia="zh-CN"/>
              </w:rPr>
              <w:t>4</w:t>
            </w:r>
            <w:r>
              <w:rPr>
                <w:rFonts w:hint="eastAsia" w:ascii="宋体" w:hAnsi="宋体" w:cs="宋体"/>
                <w:b/>
                <w:szCs w:val="21"/>
              </w:rPr>
              <w:t>月</w:t>
            </w:r>
            <w:r>
              <w:rPr>
                <w:rFonts w:hint="eastAsia" w:ascii="宋体" w:hAnsi="宋体" w:cs="宋体"/>
                <w:b/>
                <w:szCs w:val="21"/>
                <w:lang w:val="en-US" w:eastAsia="zh-CN"/>
              </w:rPr>
              <w:t>18</w:t>
            </w:r>
            <w:r>
              <w:rPr>
                <w:rFonts w:hint="eastAsia" w:ascii="宋体" w:hAnsi="宋体" w:cs="宋体"/>
                <w:b/>
                <w:szCs w:val="21"/>
              </w:rPr>
              <w:t>日16时</w:t>
            </w:r>
            <w:r>
              <w:rPr>
                <w:rFonts w:hint="eastAsia" w:ascii="宋体" w:hAnsi="宋体" w:cs="宋体"/>
                <w:szCs w:val="21"/>
              </w:rPr>
              <w:t>（时间）前将投标保证金以转账支票（必须实时清算）、银行汇票、电汇形式提交；</w:t>
            </w:r>
          </w:p>
          <w:p w14:paraId="474EDCBB">
            <w:pPr>
              <w:snapToGrid w:val="0"/>
              <w:rPr>
                <w:rFonts w:hint="eastAsia" w:ascii="宋体" w:hAnsi="宋体" w:cs="宋体"/>
                <w:szCs w:val="21"/>
              </w:rPr>
            </w:pPr>
            <w:r>
              <w:rPr>
                <w:rFonts w:hint="eastAsia" w:ascii="宋体" w:hAnsi="宋体" w:cs="宋体"/>
                <w:szCs w:val="21"/>
              </w:rPr>
              <w:t>汇款账户：宁波工建工程造价咨询有限公司</w:t>
            </w:r>
          </w:p>
          <w:p w14:paraId="3776D43E">
            <w:pPr>
              <w:snapToGrid w:val="0"/>
              <w:rPr>
                <w:rFonts w:hint="eastAsia" w:ascii="宋体" w:hAnsi="宋体" w:cs="宋体"/>
                <w:szCs w:val="21"/>
              </w:rPr>
            </w:pPr>
            <w:r>
              <w:rPr>
                <w:rFonts w:hint="eastAsia" w:ascii="宋体" w:hAnsi="宋体" w:cs="宋体"/>
                <w:szCs w:val="21"/>
              </w:rPr>
              <w:t>开户银行：工行宁海县支行</w:t>
            </w:r>
          </w:p>
          <w:p w14:paraId="64B90DFC">
            <w:pPr>
              <w:snapToGrid w:val="0"/>
              <w:rPr>
                <w:rFonts w:hint="eastAsia" w:ascii="宋体" w:hAnsi="宋体" w:cs="宋体"/>
                <w:szCs w:val="21"/>
              </w:rPr>
            </w:pPr>
            <w:r>
              <w:rPr>
                <w:rFonts w:hint="eastAsia" w:ascii="宋体" w:hAnsi="宋体" w:cs="宋体"/>
                <w:szCs w:val="21"/>
              </w:rPr>
              <w:t>银行账号：3901330019200195597</w:t>
            </w:r>
          </w:p>
        </w:tc>
      </w:tr>
      <w:tr w14:paraId="4A7C52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5"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6B934D61">
            <w:pPr>
              <w:snapToGrid w:val="0"/>
              <w:spacing w:line="480" w:lineRule="exact"/>
              <w:jc w:val="center"/>
              <w:rPr>
                <w:rFonts w:hint="eastAsia" w:ascii="宋体" w:hAnsi="宋体" w:cs="宋体"/>
                <w:szCs w:val="21"/>
              </w:rPr>
            </w:pPr>
            <w:r>
              <w:rPr>
                <w:rFonts w:hint="eastAsia" w:ascii="宋体" w:hAnsi="宋体" w:cs="宋体"/>
                <w:szCs w:val="21"/>
              </w:rPr>
              <w:t>5</w:t>
            </w:r>
          </w:p>
        </w:tc>
        <w:tc>
          <w:tcPr>
            <w:tcW w:w="8215" w:type="dxa"/>
            <w:tcBorders>
              <w:top w:val="single" w:color="auto" w:sz="4" w:space="0"/>
              <w:left w:val="single" w:color="auto" w:sz="4" w:space="0"/>
              <w:bottom w:val="single" w:color="auto" w:sz="4" w:space="0"/>
              <w:right w:val="single" w:color="auto" w:sz="4" w:space="0"/>
            </w:tcBorders>
            <w:vAlign w:val="center"/>
          </w:tcPr>
          <w:p w14:paraId="0D0C660C">
            <w:pPr>
              <w:spacing w:line="400" w:lineRule="exact"/>
              <w:rPr>
                <w:rFonts w:hint="eastAsia" w:ascii="宋体" w:hAnsi="宋体" w:cs="宋体"/>
                <w:szCs w:val="21"/>
              </w:rPr>
            </w:pPr>
            <w:r>
              <w:rPr>
                <w:rFonts w:hint="eastAsia" w:ascii="宋体" w:hAnsi="宋体" w:cs="宋体"/>
                <w:szCs w:val="21"/>
              </w:rPr>
              <w:t>投标文件数量：</w:t>
            </w:r>
          </w:p>
          <w:p w14:paraId="2FB38BBD">
            <w:pPr>
              <w:spacing w:line="400" w:lineRule="exact"/>
              <w:rPr>
                <w:rFonts w:hint="eastAsia" w:ascii="宋体" w:hAnsi="宋体" w:cs="宋体"/>
                <w:szCs w:val="21"/>
              </w:rPr>
            </w:pPr>
            <w:r>
              <w:rPr>
                <w:rFonts w:hint="eastAsia" w:ascii="宋体" w:hAnsi="宋体" w:cs="宋体"/>
                <w:szCs w:val="21"/>
              </w:rPr>
              <w:t>本项目实行网上投标，供应商应准备以下响应文件：</w:t>
            </w:r>
          </w:p>
          <w:p w14:paraId="1604A00A">
            <w:pPr>
              <w:spacing w:line="400" w:lineRule="exact"/>
              <w:rPr>
                <w:rFonts w:hint="eastAsia" w:ascii="宋体" w:hAnsi="宋体" w:cs="宋体"/>
                <w:szCs w:val="21"/>
              </w:rPr>
            </w:pPr>
            <w:r>
              <w:rPr>
                <w:rFonts w:hint="eastAsia" w:ascii="宋体" w:hAnsi="宋体" w:cs="宋体"/>
                <w:szCs w:val="21"/>
              </w:rPr>
              <w:t>供应商于“乐采云”上提供电子投标文件；</w:t>
            </w:r>
          </w:p>
        </w:tc>
      </w:tr>
      <w:tr w14:paraId="35041A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1E876B1B">
            <w:pPr>
              <w:snapToGrid w:val="0"/>
              <w:spacing w:line="480" w:lineRule="exact"/>
              <w:jc w:val="center"/>
              <w:rPr>
                <w:rFonts w:hint="eastAsia" w:ascii="宋体" w:hAnsi="宋体" w:cs="宋体"/>
                <w:szCs w:val="21"/>
              </w:rPr>
            </w:pPr>
            <w:r>
              <w:rPr>
                <w:rFonts w:hint="eastAsia" w:ascii="宋体" w:hAnsi="宋体" w:cs="宋体"/>
                <w:szCs w:val="21"/>
              </w:rPr>
              <w:t>6</w:t>
            </w:r>
          </w:p>
        </w:tc>
        <w:tc>
          <w:tcPr>
            <w:tcW w:w="8215" w:type="dxa"/>
            <w:tcBorders>
              <w:top w:val="single" w:color="auto" w:sz="4" w:space="0"/>
              <w:left w:val="single" w:color="auto" w:sz="4" w:space="0"/>
              <w:bottom w:val="single" w:color="auto" w:sz="4" w:space="0"/>
              <w:right w:val="single" w:color="auto" w:sz="4" w:space="0"/>
            </w:tcBorders>
            <w:vAlign w:val="center"/>
          </w:tcPr>
          <w:p w14:paraId="4C24A614">
            <w:pPr>
              <w:autoSpaceDE w:val="0"/>
              <w:autoSpaceDN w:val="0"/>
              <w:snapToGrid w:val="0"/>
              <w:spacing w:line="480" w:lineRule="exact"/>
              <w:textAlignment w:val="bottom"/>
              <w:rPr>
                <w:rFonts w:hint="eastAsia" w:ascii="宋体" w:hAnsi="宋体" w:cs="宋体"/>
                <w:szCs w:val="21"/>
              </w:rPr>
            </w:pPr>
            <w:r>
              <w:rPr>
                <w:rFonts w:hint="eastAsia" w:ascii="宋体" w:hAnsi="宋体" w:cs="宋体"/>
                <w:szCs w:val="21"/>
              </w:rPr>
              <w:t>现场踏勘：不组织，供应商自行踏勘</w:t>
            </w:r>
          </w:p>
        </w:tc>
      </w:tr>
      <w:tr w14:paraId="7CE065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7982BDD1">
            <w:pPr>
              <w:snapToGrid w:val="0"/>
              <w:spacing w:line="480" w:lineRule="exact"/>
              <w:jc w:val="center"/>
              <w:rPr>
                <w:rFonts w:hint="eastAsia" w:ascii="宋体" w:hAnsi="宋体" w:cs="宋体"/>
                <w:szCs w:val="21"/>
              </w:rPr>
            </w:pPr>
            <w:r>
              <w:rPr>
                <w:rFonts w:hint="eastAsia" w:ascii="宋体" w:hAnsi="宋体" w:cs="宋体"/>
                <w:szCs w:val="21"/>
              </w:rPr>
              <w:t>7</w:t>
            </w:r>
          </w:p>
        </w:tc>
        <w:tc>
          <w:tcPr>
            <w:tcW w:w="8215" w:type="dxa"/>
            <w:tcBorders>
              <w:top w:val="single" w:color="auto" w:sz="4" w:space="0"/>
              <w:left w:val="single" w:color="auto" w:sz="4" w:space="0"/>
              <w:bottom w:val="single" w:color="auto" w:sz="4" w:space="0"/>
              <w:right w:val="single" w:color="auto" w:sz="4" w:space="0"/>
            </w:tcBorders>
            <w:vAlign w:val="center"/>
          </w:tcPr>
          <w:p w14:paraId="27B8F01E">
            <w:pPr>
              <w:autoSpaceDE w:val="0"/>
              <w:autoSpaceDN w:val="0"/>
              <w:snapToGrid w:val="0"/>
              <w:spacing w:line="480" w:lineRule="exact"/>
              <w:textAlignment w:val="bottom"/>
              <w:rPr>
                <w:rFonts w:hint="eastAsia" w:ascii="宋体" w:hAnsi="宋体" w:cs="宋体"/>
                <w:szCs w:val="21"/>
              </w:rPr>
            </w:pPr>
            <w:r>
              <w:rPr>
                <w:rFonts w:hint="eastAsia" w:ascii="宋体" w:hAnsi="宋体" w:cs="宋体"/>
                <w:szCs w:val="21"/>
              </w:rPr>
              <w:t>评标办法及评分标准：综合评分法</w:t>
            </w:r>
          </w:p>
        </w:tc>
      </w:tr>
      <w:tr w14:paraId="7E5D59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47A948DB">
            <w:pPr>
              <w:snapToGrid w:val="0"/>
              <w:spacing w:line="480" w:lineRule="exact"/>
              <w:jc w:val="center"/>
              <w:rPr>
                <w:rFonts w:hint="eastAsia" w:ascii="宋体" w:hAnsi="宋体" w:cs="宋体"/>
                <w:szCs w:val="21"/>
              </w:rPr>
            </w:pPr>
            <w:r>
              <w:rPr>
                <w:rFonts w:hint="eastAsia" w:ascii="宋体" w:hAnsi="宋体" w:cs="宋体"/>
                <w:szCs w:val="21"/>
              </w:rPr>
              <w:t>8</w:t>
            </w:r>
          </w:p>
        </w:tc>
        <w:tc>
          <w:tcPr>
            <w:tcW w:w="8215" w:type="dxa"/>
            <w:tcBorders>
              <w:top w:val="single" w:color="auto" w:sz="4" w:space="0"/>
              <w:left w:val="single" w:color="auto" w:sz="4" w:space="0"/>
              <w:bottom w:val="single" w:color="auto" w:sz="4" w:space="0"/>
              <w:right w:val="single" w:color="auto" w:sz="4" w:space="0"/>
            </w:tcBorders>
            <w:vAlign w:val="center"/>
          </w:tcPr>
          <w:p w14:paraId="445CDD97">
            <w:pPr>
              <w:snapToGrid w:val="0"/>
              <w:spacing w:line="360" w:lineRule="auto"/>
              <w:rPr>
                <w:rFonts w:hint="eastAsia" w:ascii="宋体" w:hAnsi="宋体" w:cs="宋体"/>
                <w:szCs w:val="21"/>
              </w:rPr>
            </w:pPr>
            <w:r>
              <w:rPr>
                <w:rFonts w:hint="eastAsia" w:ascii="宋体" w:hAnsi="宋体" w:cs="宋体"/>
                <w:szCs w:val="21"/>
              </w:rPr>
              <w:t>投标保证金退还：</w:t>
            </w:r>
          </w:p>
          <w:p w14:paraId="39ADB024">
            <w:pPr>
              <w:spacing w:line="360" w:lineRule="auto"/>
              <w:ind w:firstLine="105" w:firstLineChars="50"/>
              <w:rPr>
                <w:rFonts w:hint="eastAsia" w:ascii="宋体" w:hAnsi="宋体" w:cs="宋体"/>
                <w:szCs w:val="21"/>
              </w:rPr>
            </w:pPr>
            <w:r>
              <w:rPr>
                <w:rFonts w:hint="eastAsia" w:ascii="宋体" w:hAnsi="宋体" w:cs="宋体"/>
                <w:szCs w:val="21"/>
              </w:rPr>
              <w:t>（1）中标人的投标保证金在与招标人签订了合同后，凭合同原件无息退还。</w:t>
            </w:r>
          </w:p>
          <w:p w14:paraId="574B1717">
            <w:pPr>
              <w:spacing w:line="360" w:lineRule="auto"/>
              <w:ind w:firstLine="105" w:firstLineChars="50"/>
              <w:rPr>
                <w:rFonts w:hint="eastAsia" w:ascii="宋体" w:hAnsi="宋体" w:cs="宋体"/>
                <w:szCs w:val="21"/>
              </w:rPr>
            </w:pPr>
            <w:r>
              <w:rPr>
                <w:rFonts w:hint="eastAsia" w:ascii="宋体" w:hAnsi="宋体" w:cs="宋体"/>
                <w:szCs w:val="21"/>
              </w:rPr>
              <w:t>（2）未中标供应商的投标保证金在中标通知书发出后五个工作日内无息退还。</w:t>
            </w:r>
          </w:p>
          <w:p w14:paraId="76C1A82A">
            <w:pPr>
              <w:spacing w:line="360" w:lineRule="auto"/>
              <w:ind w:firstLine="105" w:firstLineChars="50"/>
              <w:rPr>
                <w:rFonts w:hint="eastAsia" w:ascii="宋体" w:hAnsi="宋体" w:cs="宋体"/>
                <w:szCs w:val="21"/>
              </w:rPr>
            </w:pPr>
            <w:r>
              <w:rPr>
                <w:rFonts w:hint="eastAsia" w:ascii="宋体" w:hAnsi="宋体" w:cs="宋体"/>
                <w:szCs w:val="21"/>
              </w:rPr>
              <w:t>（3）中标人和未中标人应按照上述规定及时前来办理保证金退款手续。对逾期办理者，招标人不承担任何利息和“资金占用费”。</w:t>
            </w:r>
          </w:p>
        </w:tc>
      </w:tr>
      <w:tr w14:paraId="726726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5"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5E321DC9">
            <w:pPr>
              <w:snapToGrid w:val="0"/>
              <w:spacing w:line="480" w:lineRule="exact"/>
              <w:jc w:val="center"/>
              <w:rPr>
                <w:rFonts w:hint="eastAsia" w:ascii="宋体" w:hAnsi="宋体" w:cs="宋体"/>
                <w:szCs w:val="21"/>
              </w:rPr>
            </w:pPr>
            <w:r>
              <w:rPr>
                <w:rFonts w:hint="eastAsia" w:ascii="宋体" w:hAnsi="宋体" w:cs="宋体"/>
                <w:szCs w:val="21"/>
              </w:rPr>
              <w:t>9</w:t>
            </w:r>
          </w:p>
        </w:tc>
        <w:tc>
          <w:tcPr>
            <w:tcW w:w="8215" w:type="dxa"/>
            <w:tcBorders>
              <w:top w:val="single" w:color="auto" w:sz="4" w:space="0"/>
              <w:left w:val="single" w:color="auto" w:sz="4" w:space="0"/>
              <w:bottom w:val="single" w:color="auto" w:sz="4" w:space="0"/>
              <w:right w:val="single" w:color="auto" w:sz="4" w:space="0"/>
            </w:tcBorders>
            <w:vAlign w:val="center"/>
          </w:tcPr>
          <w:p w14:paraId="43AD8229">
            <w:pPr>
              <w:autoSpaceDE w:val="0"/>
              <w:autoSpaceDN w:val="0"/>
              <w:snapToGrid w:val="0"/>
              <w:spacing w:line="480" w:lineRule="exact"/>
              <w:textAlignment w:val="bottom"/>
              <w:rPr>
                <w:rFonts w:hint="eastAsia" w:ascii="宋体" w:hAnsi="宋体" w:cs="宋体"/>
                <w:szCs w:val="21"/>
              </w:rPr>
            </w:pPr>
            <w:r>
              <w:rPr>
                <w:rFonts w:hint="eastAsia" w:ascii="宋体" w:hAnsi="宋体" w:cs="宋体"/>
                <w:szCs w:val="21"/>
              </w:rPr>
              <w:t>签订合同时间：中标通知书发出后30日内。</w:t>
            </w:r>
          </w:p>
        </w:tc>
      </w:tr>
      <w:tr w14:paraId="144114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7A2C962B">
            <w:pPr>
              <w:snapToGrid w:val="0"/>
              <w:spacing w:line="480" w:lineRule="exact"/>
              <w:jc w:val="center"/>
              <w:rPr>
                <w:rFonts w:hint="eastAsia" w:ascii="宋体" w:hAnsi="宋体" w:cs="宋体"/>
                <w:szCs w:val="21"/>
              </w:rPr>
            </w:pPr>
            <w:r>
              <w:rPr>
                <w:rFonts w:hint="eastAsia" w:ascii="宋体" w:hAnsi="宋体" w:cs="宋体"/>
                <w:szCs w:val="21"/>
              </w:rPr>
              <w:t>★10</w:t>
            </w:r>
          </w:p>
        </w:tc>
        <w:tc>
          <w:tcPr>
            <w:tcW w:w="8215" w:type="dxa"/>
            <w:tcBorders>
              <w:top w:val="single" w:color="auto" w:sz="4" w:space="0"/>
              <w:left w:val="single" w:color="auto" w:sz="4" w:space="0"/>
              <w:bottom w:val="single" w:color="auto" w:sz="4" w:space="0"/>
              <w:right w:val="single" w:color="auto" w:sz="4" w:space="0"/>
            </w:tcBorders>
            <w:vAlign w:val="center"/>
          </w:tcPr>
          <w:p w14:paraId="1B89E5C9">
            <w:pPr>
              <w:snapToGrid w:val="0"/>
              <w:spacing w:line="480" w:lineRule="exact"/>
              <w:rPr>
                <w:rFonts w:hint="eastAsia" w:ascii="宋体" w:hAnsi="宋体" w:cs="宋体"/>
                <w:szCs w:val="21"/>
              </w:rPr>
            </w:pPr>
            <w:r>
              <w:rPr>
                <w:rFonts w:hint="eastAsia" w:ascii="宋体" w:hAnsi="宋体" w:cs="宋体"/>
                <w:szCs w:val="21"/>
              </w:rPr>
              <w:t>投标文件有效期：</w:t>
            </w:r>
            <w:r>
              <w:rPr>
                <w:rFonts w:hint="eastAsia" w:ascii="宋体" w:hAnsi="宋体" w:cs="宋体"/>
                <w:bCs/>
                <w:szCs w:val="21"/>
              </w:rPr>
              <w:t>自开标之日起</w:t>
            </w:r>
            <w:r>
              <w:rPr>
                <w:rFonts w:hint="eastAsia" w:ascii="宋体" w:hAnsi="宋体" w:cs="宋体"/>
                <w:szCs w:val="21"/>
                <w:u w:val="single"/>
              </w:rPr>
              <w:t>90</w:t>
            </w:r>
            <w:r>
              <w:rPr>
                <w:rFonts w:hint="eastAsia" w:ascii="宋体" w:hAnsi="宋体" w:cs="宋体"/>
                <w:szCs w:val="21"/>
              </w:rPr>
              <w:t>天</w:t>
            </w:r>
          </w:p>
        </w:tc>
      </w:tr>
    </w:tbl>
    <w:p w14:paraId="1FC51311">
      <w:pPr>
        <w:pStyle w:val="13"/>
        <w:snapToGrid w:val="0"/>
        <w:spacing w:before="120" w:after="120" w:line="480" w:lineRule="exact"/>
        <w:rPr>
          <w:rFonts w:hint="eastAsia" w:hAnsi="宋体" w:cs="宋体"/>
          <w:b/>
          <w:sz w:val="21"/>
          <w:szCs w:val="21"/>
        </w:rPr>
      </w:pPr>
      <w:r>
        <w:rPr>
          <w:rFonts w:hint="eastAsia" w:hAnsi="宋体" w:cs="宋体"/>
          <w:b/>
          <w:sz w:val="28"/>
          <w:szCs w:val="28"/>
        </w:rPr>
        <w:br w:type="page"/>
      </w:r>
      <w:r>
        <w:rPr>
          <w:rFonts w:hint="eastAsia" w:hAnsi="宋体" w:cs="宋体"/>
          <w:b/>
          <w:sz w:val="21"/>
          <w:szCs w:val="21"/>
        </w:rPr>
        <w:t>一 、总  则</w:t>
      </w:r>
    </w:p>
    <w:p w14:paraId="66793170">
      <w:pPr>
        <w:snapToGrid w:val="0"/>
        <w:spacing w:line="480" w:lineRule="exact"/>
        <w:ind w:firstLine="422" w:firstLineChars="200"/>
        <w:jc w:val="left"/>
        <w:outlineLvl w:val="1"/>
        <w:rPr>
          <w:rFonts w:hint="eastAsia" w:ascii="宋体" w:hAnsi="宋体" w:cs="宋体"/>
          <w:b/>
          <w:szCs w:val="21"/>
        </w:rPr>
      </w:pPr>
      <w:bookmarkStart w:id="2" w:name="_Toc8089"/>
      <w:r>
        <w:rPr>
          <w:rFonts w:hint="eastAsia" w:ascii="宋体" w:hAnsi="宋体" w:cs="宋体"/>
          <w:b/>
          <w:szCs w:val="21"/>
        </w:rPr>
        <w:t>（一） 适用范围</w:t>
      </w:r>
      <w:bookmarkEnd w:id="2"/>
    </w:p>
    <w:p w14:paraId="526A93B7">
      <w:pPr>
        <w:snapToGrid w:val="0"/>
        <w:spacing w:line="480" w:lineRule="exact"/>
        <w:ind w:firstLine="420" w:firstLineChars="200"/>
        <w:jc w:val="left"/>
        <w:rPr>
          <w:rFonts w:hint="eastAsia" w:ascii="宋体" w:hAnsi="宋体" w:cs="宋体"/>
          <w:b/>
          <w:bCs/>
          <w:szCs w:val="21"/>
          <w:u w:val="single"/>
          <w:lang w:val="zh-CN"/>
        </w:rPr>
      </w:pPr>
      <w:r>
        <w:rPr>
          <w:rFonts w:hint="eastAsia" w:ascii="宋体" w:hAnsi="宋体" w:cs="宋体"/>
          <w:szCs w:val="21"/>
        </w:rPr>
        <w:t>本招标文件适用于</w:t>
      </w:r>
      <w:r>
        <w:rPr>
          <w:rFonts w:hint="eastAsia" w:ascii="宋体" w:hAnsi="宋体" w:cs="宋体"/>
          <w:b/>
          <w:szCs w:val="21"/>
          <w:u w:val="single"/>
        </w:rPr>
        <w:t>创国家级旅游度假区景区提升工程（二期）—宁海森林温泉景区温泉水加热配套设备采购项目</w:t>
      </w:r>
      <w:r>
        <w:rPr>
          <w:rFonts w:hint="eastAsia" w:ascii="宋体" w:hAnsi="宋体" w:cs="宋体"/>
          <w:szCs w:val="21"/>
        </w:rPr>
        <w:t>的招标、投标、评标、定标、验收、合同履约、付款等行为（法律、法规另有规定的，从其规定）。</w:t>
      </w:r>
    </w:p>
    <w:p w14:paraId="5DB1C140">
      <w:pPr>
        <w:snapToGrid w:val="0"/>
        <w:spacing w:line="480" w:lineRule="exact"/>
        <w:ind w:firstLine="310" w:firstLineChars="147"/>
        <w:jc w:val="left"/>
        <w:outlineLvl w:val="1"/>
        <w:rPr>
          <w:rFonts w:hint="eastAsia" w:ascii="宋体" w:hAnsi="宋体" w:cs="宋体"/>
          <w:b/>
          <w:szCs w:val="21"/>
        </w:rPr>
      </w:pPr>
      <w:bookmarkStart w:id="3" w:name="_Toc11628"/>
      <w:r>
        <w:rPr>
          <w:rFonts w:hint="eastAsia" w:ascii="宋体" w:hAnsi="宋体" w:cs="宋体"/>
          <w:b/>
          <w:szCs w:val="21"/>
        </w:rPr>
        <w:t>（二）定义</w:t>
      </w:r>
      <w:bookmarkEnd w:id="3"/>
    </w:p>
    <w:p w14:paraId="074F9210">
      <w:pPr>
        <w:snapToGrid w:val="0"/>
        <w:spacing w:line="480" w:lineRule="exact"/>
        <w:ind w:firstLine="420" w:firstLineChars="200"/>
        <w:jc w:val="left"/>
        <w:rPr>
          <w:rFonts w:hint="eastAsia" w:ascii="宋体" w:hAnsi="宋体" w:cs="宋体"/>
          <w:szCs w:val="21"/>
        </w:rPr>
      </w:pPr>
      <w:r>
        <w:rPr>
          <w:rFonts w:hint="eastAsia" w:ascii="宋体" w:hAnsi="宋体" w:cs="宋体"/>
          <w:szCs w:val="21"/>
        </w:rPr>
        <w:t>1、招标采购单位系指组织本次招标的招标代理机构（“招标人”）和采购单位；</w:t>
      </w:r>
    </w:p>
    <w:p w14:paraId="12A3332D">
      <w:pPr>
        <w:snapToGrid w:val="0"/>
        <w:spacing w:line="480" w:lineRule="exact"/>
        <w:ind w:firstLine="420" w:firstLineChars="200"/>
        <w:jc w:val="left"/>
        <w:rPr>
          <w:rFonts w:hint="eastAsia" w:ascii="宋体" w:hAnsi="宋体" w:cs="宋体"/>
          <w:szCs w:val="21"/>
        </w:rPr>
      </w:pPr>
      <w:r>
        <w:rPr>
          <w:rFonts w:hint="eastAsia" w:ascii="宋体" w:hAnsi="宋体" w:cs="宋体"/>
          <w:szCs w:val="21"/>
        </w:rPr>
        <w:t>2、“供应商”系指向招标方提交投标文件的单位；</w:t>
      </w:r>
    </w:p>
    <w:p w14:paraId="19EF0424">
      <w:pPr>
        <w:snapToGrid w:val="0"/>
        <w:spacing w:line="480" w:lineRule="exact"/>
        <w:ind w:firstLine="420" w:firstLineChars="200"/>
        <w:jc w:val="left"/>
        <w:rPr>
          <w:rFonts w:hint="eastAsia" w:ascii="宋体" w:hAnsi="宋体" w:cs="宋体"/>
          <w:szCs w:val="21"/>
        </w:rPr>
      </w:pPr>
      <w:r>
        <w:rPr>
          <w:rFonts w:hint="eastAsia" w:ascii="宋体" w:hAnsi="宋体" w:cs="宋体"/>
          <w:szCs w:val="21"/>
        </w:rPr>
        <w:t>3、“服务”系指招标文件规定供应商须承担的安装、调试、技术协助、校准、培训、技术指导以及其他类似的义务；</w:t>
      </w:r>
    </w:p>
    <w:p w14:paraId="017E94CD">
      <w:pPr>
        <w:snapToGrid w:val="0"/>
        <w:spacing w:line="480" w:lineRule="exact"/>
        <w:ind w:firstLine="420" w:firstLineChars="200"/>
        <w:jc w:val="left"/>
        <w:rPr>
          <w:rFonts w:hint="eastAsia" w:ascii="宋体" w:hAnsi="宋体" w:cs="宋体"/>
          <w:szCs w:val="21"/>
        </w:rPr>
      </w:pPr>
      <w:r>
        <w:rPr>
          <w:rFonts w:hint="eastAsia" w:ascii="宋体" w:hAnsi="宋体" w:cs="宋体"/>
          <w:szCs w:val="21"/>
        </w:rPr>
        <w:t>4、“项目”系指供应商按招标文件规定向采购人提供的服务；</w:t>
      </w:r>
    </w:p>
    <w:p w14:paraId="701F2708">
      <w:pPr>
        <w:snapToGrid w:val="0"/>
        <w:spacing w:line="480" w:lineRule="exact"/>
        <w:ind w:firstLine="420" w:firstLineChars="200"/>
        <w:jc w:val="left"/>
        <w:rPr>
          <w:rFonts w:hint="eastAsia" w:ascii="宋体" w:hAnsi="宋体" w:cs="宋体"/>
          <w:szCs w:val="21"/>
        </w:rPr>
      </w:pPr>
      <w:r>
        <w:rPr>
          <w:rFonts w:hint="eastAsia" w:ascii="宋体" w:hAnsi="宋体" w:cs="宋体"/>
          <w:szCs w:val="21"/>
        </w:rPr>
        <w:t>5、“书面形式”包括信函、传真、电报等；</w:t>
      </w:r>
    </w:p>
    <w:p w14:paraId="76293E56">
      <w:pPr>
        <w:snapToGrid w:val="0"/>
        <w:spacing w:line="480" w:lineRule="exact"/>
        <w:ind w:firstLine="420" w:firstLineChars="200"/>
        <w:jc w:val="left"/>
        <w:rPr>
          <w:rFonts w:hint="eastAsia" w:ascii="宋体" w:hAnsi="宋体" w:cs="宋体"/>
          <w:szCs w:val="21"/>
        </w:rPr>
      </w:pPr>
      <w:r>
        <w:rPr>
          <w:rFonts w:hint="eastAsia" w:ascii="宋体" w:hAnsi="宋体" w:cs="宋体"/>
          <w:szCs w:val="21"/>
        </w:rPr>
        <w:t>6、“</w:t>
      </w:r>
      <w:r>
        <w:rPr>
          <w:rFonts w:hint="eastAsia" w:ascii="宋体" w:hAnsi="宋体" w:cs="宋体"/>
          <w:sz w:val="24"/>
        </w:rPr>
        <w:t>★</w:t>
      </w:r>
      <w:r>
        <w:rPr>
          <w:rFonts w:hint="eastAsia" w:ascii="宋体" w:hAnsi="宋体" w:cs="宋体"/>
          <w:szCs w:val="21"/>
        </w:rPr>
        <w:t>”系指实质性要求条款。</w:t>
      </w:r>
    </w:p>
    <w:p w14:paraId="27496C4B">
      <w:pPr>
        <w:snapToGrid w:val="0"/>
        <w:spacing w:line="480" w:lineRule="exact"/>
        <w:ind w:firstLine="413" w:firstLineChars="196"/>
        <w:jc w:val="left"/>
        <w:outlineLvl w:val="1"/>
        <w:rPr>
          <w:rFonts w:hint="eastAsia" w:ascii="宋体" w:hAnsi="宋体" w:cs="宋体"/>
          <w:b/>
          <w:szCs w:val="21"/>
        </w:rPr>
      </w:pPr>
      <w:bookmarkStart w:id="4" w:name="_Toc29625"/>
      <w:r>
        <w:rPr>
          <w:rFonts w:hint="eastAsia" w:ascii="宋体" w:hAnsi="宋体" w:cs="宋体"/>
          <w:b/>
          <w:szCs w:val="21"/>
        </w:rPr>
        <w:t>（三）招标方式</w:t>
      </w:r>
      <w:bookmarkEnd w:id="4"/>
    </w:p>
    <w:p w14:paraId="46CC473F">
      <w:pPr>
        <w:snapToGrid w:val="0"/>
        <w:spacing w:line="480" w:lineRule="exact"/>
        <w:ind w:firstLine="420" w:firstLineChars="200"/>
        <w:jc w:val="left"/>
        <w:rPr>
          <w:rFonts w:hint="eastAsia" w:ascii="宋体" w:hAnsi="宋体" w:cs="宋体"/>
          <w:szCs w:val="21"/>
        </w:rPr>
      </w:pPr>
      <w:r>
        <w:rPr>
          <w:rFonts w:hint="eastAsia" w:ascii="宋体" w:hAnsi="宋体" w:cs="宋体"/>
          <w:szCs w:val="21"/>
        </w:rPr>
        <w:t>本次招标采用公开招标方式进行。</w:t>
      </w:r>
    </w:p>
    <w:p w14:paraId="25D61919">
      <w:pPr>
        <w:snapToGrid w:val="0"/>
        <w:spacing w:line="480" w:lineRule="exact"/>
        <w:ind w:firstLine="413" w:firstLineChars="196"/>
        <w:jc w:val="left"/>
        <w:outlineLvl w:val="1"/>
        <w:rPr>
          <w:rFonts w:hint="eastAsia" w:ascii="宋体" w:hAnsi="宋体" w:cs="宋体"/>
          <w:b/>
          <w:szCs w:val="21"/>
        </w:rPr>
      </w:pPr>
      <w:bookmarkStart w:id="5" w:name="_Toc13620"/>
      <w:r>
        <w:rPr>
          <w:rFonts w:hint="eastAsia" w:ascii="宋体" w:hAnsi="宋体" w:cs="宋体"/>
          <w:b/>
          <w:szCs w:val="21"/>
        </w:rPr>
        <w:t>（四）投标委托</w:t>
      </w:r>
      <w:bookmarkEnd w:id="5"/>
    </w:p>
    <w:p w14:paraId="218DAC6D">
      <w:pPr>
        <w:pStyle w:val="11"/>
        <w:snapToGrid w:val="0"/>
        <w:spacing w:line="480" w:lineRule="exact"/>
        <w:ind w:firstLine="404" w:firstLineChars="200"/>
        <w:jc w:val="left"/>
        <w:rPr>
          <w:rFonts w:hint="eastAsia" w:hAnsi="宋体" w:cs="宋体"/>
          <w:sz w:val="21"/>
          <w:szCs w:val="21"/>
        </w:rPr>
      </w:pPr>
      <w:r>
        <w:rPr>
          <w:rFonts w:hint="eastAsia" w:hAnsi="宋体" w:cs="宋体"/>
          <w:sz w:val="21"/>
          <w:szCs w:val="21"/>
        </w:rPr>
        <w:t>如供应商代表不是法定代表人，须有法定代表人出具的授权委托书（正本用原件，副本用复印件，格式见第五章）。</w:t>
      </w:r>
    </w:p>
    <w:p w14:paraId="531C8AFE">
      <w:pPr>
        <w:snapToGrid w:val="0"/>
        <w:spacing w:line="480" w:lineRule="exact"/>
        <w:ind w:firstLine="470" w:firstLineChars="196"/>
        <w:jc w:val="left"/>
        <w:outlineLvl w:val="1"/>
        <w:rPr>
          <w:rFonts w:hint="eastAsia" w:ascii="宋体" w:hAnsi="宋体" w:cs="宋体"/>
          <w:b/>
          <w:szCs w:val="21"/>
        </w:rPr>
      </w:pPr>
      <w:bookmarkStart w:id="6" w:name="_Toc18576"/>
      <w:r>
        <w:rPr>
          <w:rFonts w:hint="eastAsia" w:ascii="宋体" w:hAnsi="宋体" w:cs="宋体"/>
          <w:sz w:val="24"/>
        </w:rPr>
        <w:t>★</w:t>
      </w:r>
      <w:r>
        <w:rPr>
          <w:rFonts w:hint="eastAsia" w:ascii="宋体" w:hAnsi="宋体" w:cs="宋体"/>
          <w:b/>
          <w:szCs w:val="21"/>
        </w:rPr>
        <w:t>（五）投标费用</w:t>
      </w:r>
      <w:bookmarkEnd w:id="6"/>
    </w:p>
    <w:p w14:paraId="090D115C">
      <w:pPr>
        <w:snapToGrid w:val="0"/>
        <w:spacing w:line="480" w:lineRule="exact"/>
        <w:ind w:firstLine="420" w:firstLineChars="200"/>
        <w:jc w:val="left"/>
        <w:rPr>
          <w:rFonts w:hint="eastAsia" w:ascii="宋体" w:hAnsi="宋体" w:cs="宋体"/>
          <w:szCs w:val="21"/>
        </w:rPr>
      </w:pPr>
      <w:r>
        <w:rPr>
          <w:rFonts w:hint="eastAsia" w:ascii="宋体" w:hAnsi="宋体" w:cs="宋体"/>
          <w:szCs w:val="21"/>
        </w:rPr>
        <w:t>不论投标结果如何，供应商均应自行承担所有与投标有关的全部费用（招标文件有相关规定除外）；</w:t>
      </w:r>
    </w:p>
    <w:p w14:paraId="555FBD27">
      <w:pPr>
        <w:spacing w:line="480" w:lineRule="exact"/>
        <w:ind w:firstLine="210" w:firstLineChars="100"/>
        <w:rPr>
          <w:rFonts w:hint="eastAsia" w:ascii="宋体" w:hAnsi="宋体" w:cs="宋体"/>
          <w:szCs w:val="21"/>
        </w:rPr>
      </w:pPr>
      <w:r>
        <w:rPr>
          <w:rFonts w:hint="eastAsia" w:ascii="宋体" w:hAnsi="宋体" w:cs="宋体"/>
          <w:szCs w:val="21"/>
        </w:rPr>
        <w:t xml:space="preserve">  供应商在报名的同时，应向本项目采购机构提交500元的资料费；未按上述要求提交资料费的供应商，其投标文件招标人不予受理；</w:t>
      </w:r>
    </w:p>
    <w:p w14:paraId="54E86CFD">
      <w:pPr>
        <w:spacing w:line="480" w:lineRule="exact"/>
        <w:ind w:firstLine="210" w:firstLineChars="100"/>
        <w:rPr>
          <w:rFonts w:hint="eastAsia" w:ascii="宋体" w:hAnsi="宋体" w:cs="宋体"/>
          <w:szCs w:val="21"/>
        </w:rPr>
      </w:pPr>
      <w:r>
        <w:rPr>
          <w:rFonts w:hint="eastAsia" w:ascii="宋体" w:hAnsi="宋体" w:cs="宋体"/>
          <w:szCs w:val="21"/>
        </w:rPr>
        <w:t xml:space="preserve"> 中标人与业主签订合同后，宁波工建工程造价咨询有限公司（本项目采购代理机构）根据关于印发《宁波市招标（采购）代理服务收费指导意见》的通知的收费标准向中标人收取招标代理服务费。</w:t>
      </w:r>
    </w:p>
    <w:p w14:paraId="73AA0E5B">
      <w:pPr>
        <w:snapToGrid w:val="0"/>
        <w:spacing w:line="480" w:lineRule="exact"/>
        <w:ind w:firstLine="413" w:firstLineChars="196"/>
        <w:jc w:val="left"/>
        <w:rPr>
          <w:rFonts w:hint="eastAsia" w:ascii="宋体" w:hAnsi="宋体" w:cs="宋体"/>
          <w:b/>
          <w:szCs w:val="21"/>
        </w:rPr>
      </w:pPr>
      <w:r>
        <w:rPr>
          <w:rFonts w:hint="eastAsia" w:ascii="宋体" w:hAnsi="宋体" w:cs="宋体"/>
          <w:b/>
          <w:szCs w:val="21"/>
        </w:rPr>
        <w:t>（六）联合体投标</w:t>
      </w:r>
    </w:p>
    <w:p w14:paraId="5DF5C134">
      <w:pPr>
        <w:snapToGrid w:val="0"/>
        <w:spacing w:line="480" w:lineRule="exact"/>
        <w:ind w:firstLine="630" w:firstLineChars="300"/>
        <w:jc w:val="left"/>
        <w:rPr>
          <w:rFonts w:hint="eastAsia" w:ascii="宋体" w:hAnsi="宋体" w:cs="宋体"/>
          <w:szCs w:val="21"/>
        </w:rPr>
      </w:pPr>
      <w:r>
        <w:rPr>
          <w:rFonts w:hint="eastAsia" w:ascii="宋体" w:hAnsi="宋体" w:cs="宋体"/>
          <w:szCs w:val="21"/>
        </w:rPr>
        <w:t>本项目不允许联合体投标。</w:t>
      </w:r>
    </w:p>
    <w:p w14:paraId="3801C361">
      <w:pPr>
        <w:snapToGrid w:val="0"/>
        <w:spacing w:line="480" w:lineRule="exact"/>
        <w:ind w:firstLine="413" w:firstLineChars="196"/>
        <w:rPr>
          <w:rFonts w:hint="eastAsia" w:ascii="宋体" w:hAnsi="宋体" w:cs="宋体"/>
          <w:b/>
          <w:kern w:val="0"/>
          <w:szCs w:val="21"/>
        </w:rPr>
      </w:pPr>
      <w:r>
        <w:rPr>
          <w:rFonts w:hint="eastAsia" w:ascii="宋体" w:hAnsi="宋体" w:cs="宋体"/>
          <w:b/>
          <w:szCs w:val="21"/>
        </w:rPr>
        <w:t>（七）</w:t>
      </w:r>
      <w:r>
        <w:rPr>
          <w:rFonts w:hint="eastAsia" w:ascii="宋体" w:hAnsi="宋体" w:cs="宋体"/>
          <w:b/>
          <w:kern w:val="0"/>
          <w:szCs w:val="21"/>
        </w:rPr>
        <w:t>转包与分包</w:t>
      </w:r>
    </w:p>
    <w:p w14:paraId="36B131C3">
      <w:pPr>
        <w:snapToGrid w:val="0"/>
        <w:spacing w:line="480" w:lineRule="exact"/>
        <w:ind w:firstLine="420" w:firstLineChars="200"/>
        <w:rPr>
          <w:rFonts w:hint="eastAsia" w:ascii="宋体" w:hAnsi="宋体" w:cs="宋体"/>
          <w:kern w:val="0"/>
          <w:szCs w:val="21"/>
        </w:rPr>
      </w:pPr>
      <w:r>
        <w:rPr>
          <w:rFonts w:hint="eastAsia" w:ascii="宋体" w:hAnsi="宋体" w:cs="宋体"/>
          <w:kern w:val="0"/>
          <w:szCs w:val="21"/>
        </w:rPr>
        <w:t>1、本项目不允许转包；</w:t>
      </w:r>
    </w:p>
    <w:p w14:paraId="46CED14B">
      <w:pPr>
        <w:snapToGrid w:val="0"/>
        <w:spacing w:line="480" w:lineRule="exact"/>
        <w:ind w:firstLine="420" w:firstLineChars="200"/>
        <w:rPr>
          <w:rFonts w:hint="eastAsia" w:ascii="宋体" w:hAnsi="宋体" w:cs="宋体"/>
          <w:kern w:val="0"/>
          <w:szCs w:val="21"/>
        </w:rPr>
      </w:pPr>
      <w:r>
        <w:rPr>
          <w:rFonts w:hint="eastAsia" w:ascii="宋体" w:hAnsi="宋体" w:cs="宋体"/>
          <w:kern w:val="0"/>
          <w:szCs w:val="21"/>
        </w:rPr>
        <w:t>2、本项目不可以分包。</w:t>
      </w:r>
    </w:p>
    <w:p w14:paraId="074000B8">
      <w:pPr>
        <w:snapToGrid w:val="0"/>
        <w:spacing w:line="480" w:lineRule="exact"/>
        <w:ind w:firstLine="413" w:firstLineChars="196"/>
        <w:jc w:val="left"/>
        <w:outlineLvl w:val="1"/>
        <w:rPr>
          <w:rFonts w:hint="eastAsia" w:ascii="宋体" w:hAnsi="宋体" w:cs="宋体"/>
          <w:b/>
          <w:szCs w:val="21"/>
        </w:rPr>
      </w:pPr>
      <w:bookmarkStart w:id="7" w:name="_Toc2114"/>
      <w:r>
        <w:rPr>
          <w:rFonts w:hint="eastAsia" w:ascii="宋体" w:hAnsi="宋体" w:cs="宋体"/>
          <w:b/>
          <w:szCs w:val="21"/>
        </w:rPr>
        <w:t>（八）特别说明</w:t>
      </w:r>
      <w:bookmarkEnd w:id="7"/>
    </w:p>
    <w:p w14:paraId="3D68377C">
      <w:pPr>
        <w:widowControl/>
        <w:spacing w:line="480" w:lineRule="exact"/>
        <w:ind w:firstLine="420" w:firstLineChars="200"/>
        <w:jc w:val="left"/>
        <w:rPr>
          <w:rFonts w:hint="eastAsia" w:hAnsi="宋体" w:cs="宋体"/>
          <w:szCs w:val="21"/>
        </w:rPr>
      </w:pPr>
      <w:r>
        <w:rPr>
          <w:rFonts w:hint="eastAsia" w:hAnsi="宋体" w:cs="宋体"/>
          <w:szCs w:val="21"/>
        </w:rPr>
        <w:t>★</w:t>
      </w:r>
      <w:r>
        <w:rPr>
          <w:rFonts w:hint="eastAsia" w:ascii="宋体" w:hAnsi="宋体" w:cs="宋体"/>
          <w:kern w:val="0"/>
          <w:szCs w:val="21"/>
        </w:rPr>
        <w:t>1、</w:t>
      </w:r>
      <w:r>
        <w:rPr>
          <w:rFonts w:hint="eastAsia" w:hAnsi="宋体" w:cs="宋体"/>
          <w:szCs w:val="21"/>
        </w:rPr>
        <w:t>供应商应仔细阅读招标文件的所有内容，按照招标文件的要求提交投标文件，并对所提供的全部资料的真实性承担法律责任；</w:t>
      </w:r>
    </w:p>
    <w:p w14:paraId="62256311">
      <w:pPr>
        <w:widowControl/>
        <w:spacing w:line="480" w:lineRule="exact"/>
        <w:ind w:firstLine="420" w:firstLineChars="200"/>
        <w:jc w:val="left"/>
        <w:rPr>
          <w:rFonts w:hint="eastAsia" w:hAnsi="宋体" w:cs="宋体"/>
          <w:szCs w:val="21"/>
        </w:rPr>
      </w:pPr>
      <w:r>
        <w:rPr>
          <w:rFonts w:hint="eastAsia" w:hAnsi="宋体" w:cs="宋体"/>
          <w:szCs w:val="21"/>
        </w:rPr>
        <w:t>★</w:t>
      </w:r>
      <w:r>
        <w:rPr>
          <w:rFonts w:hint="eastAsia" w:ascii="宋体" w:hAnsi="宋体" w:cs="宋体"/>
          <w:kern w:val="0"/>
          <w:szCs w:val="21"/>
        </w:rPr>
        <w:t>2、</w:t>
      </w:r>
      <w:r>
        <w:rPr>
          <w:rFonts w:hint="eastAsia" w:hAnsi="宋体" w:cs="宋体"/>
          <w:szCs w:val="21"/>
        </w:rPr>
        <w:t>供应商在投标活动中提供任何虚假材料，其投标无效，并报监管部门查处；中标后发现的，中标人须依照《中华人民共和国消费者权益保护法》第49条之规定双倍赔偿采购人，且民事赔偿并不免除违法供应商的行政与刑事责任；</w:t>
      </w:r>
    </w:p>
    <w:p w14:paraId="4F5666E8">
      <w:pPr>
        <w:widowControl/>
        <w:spacing w:line="480" w:lineRule="exact"/>
        <w:ind w:firstLine="420" w:firstLineChars="200"/>
        <w:jc w:val="left"/>
        <w:rPr>
          <w:rFonts w:hint="eastAsia" w:hAnsi="宋体" w:cs="宋体"/>
          <w:szCs w:val="21"/>
        </w:rPr>
      </w:pPr>
      <w:r>
        <w:rPr>
          <w:rFonts w:hint="eastAsia" w:hAnsi="宋体" w:cs="宋体"/>
          <w:szCs w:val="21"/>
        </w:rPr>
        <w:t>★</w:t>
      </w:r>
      <w:r>
        <w:rPr>
          <w:rFonts w:hint="eastAsia" w:ascii="宋体" w:hAnsi="宋体" w:cs="宋体"/>
          <w:kern w:val="0"/>
          <w:szCs w:val="21"/>
        </w:rPr>
        <w:t>3、</w:t>
      </w:r>
      <w:r>
        <w:rPr>
          <w:rFonts w:hint="eastAsia" w:hAnsi="宋体" w:cs="宋体"/>
          <w:szCs w:val="21"/>
        </w:rPr>
        <w:t>供应商投标所使用的资格、信誉、荣誉、业绩与企业认证必须为本法人所拥有。供应商投标所使用的采购项目实施人员必须为本法人员工（或必须为本法人或控股公司正式员工）；</w:t>
      </w:r>
    </w:p>
    <w:p w14:paraId="40B6A30E">
      <w:pPr>
        <w:widowControl/>
        <w:spacing w:line="480" w:lineRule="exact"/>
        <w:ind w:firstLine="420" w:firstLineChars="200"/>
        <w:jc w:val="left"/>
        <w:rPr>
          <w:rFonts w:hint="eastAsia" w:hAnsi="宋体" w:cs="宋体"/>
          <w:szCs w:val="21"/>
        </w:rPr>
      </w:pPr>
      <w:r>
        <w:rPr>
          <w:rFonts w:hint="eastAsia" w:hAnsi="宋体" w:cs="宋体"/>
          <w:szCs w:val="21"/>
        </w:rPr>
        <w:t>★</w:t>
      </w:r>
      <w:r>
        <w:rPr>
          <w:rFonts w:hint="eastAsia" w:ascii="宋体" w:hAnsi="宋体" w:cs="宋体"/>
          <w:kern w:val="0"/>
          <w:szCs w:val="21"/>
        </w:rPr>
        <w:t>4、</w:t>
      </w:r>
      <w:r>
        <w:rPr>
          <w:rFonts w:hint="eastAsia" w:hAnsi="宋体" w:cs="宋体"/>
          <w:szCs w:val="21"/>
        </w:rPr>
        <w:t>单位负责人为同一人或者存在直接控股、管理关系的不同供应商，不得参加同一合同项下的采购活动；</w:t>
      </w:r>
    </w:p>
    <w:p w14:paraId="399A2295">
      <w:pPr>
        <w:widowControl/>
        <w:spacing w:line="480" w:lineRule="exact"/>
        <w:ind w:firstLine="420" w:firstLineChars="200"/>
        <w:jc w:val="left"/>
        <w:rPr>
          <w:rFonts w:hint="eastAsia" w:hAnsi="宋体" w:cs="宋体"/>
          <w:szCs w:val="21"/>
        </w:rPr>
      </w:pPr>
      <w:r>
        <w:rPr>
          <w:rFonts w:hint="eastAsia" w:hAnsi="宋体" w:cs="宋体"/>
          <w:szCs w:val="21"/>
        </w:rPr>
        <w:t>★</w:t>
      </w:r>
      <w:r>
        <w:rPr>
          <w:rFonts w:hint="eastAsia" w:ascii="宋体" w:hAnsi="宋体" w:cs="宋体"/>
          <w:kern w:val="0"/>
          <w:szCs w:val="21"/>
        </w:rPr>
        <w:t>5、</w:t>
      </w:r>
      <w:r>
        <w:rPr>
          <w:rFonts w:hint="eastAsia" w:hAnsi="宋体" w:cs="宋体"/>
          <w:szCs w:val="21"/>
        </w:rPr>
        <w:t>除单一来源采购项目外，为采购项目提供整体设计、规范编制或者项目管理、监理、检测等服务的供应商，不得再参加该采购项目的其他采购活动。</w:t>
      </w:r>
    </w:p>
    <w:p w14:paraId="692D8771">
      <w:pPr>
        <w:snapToGrid w:val="0"/>
        <w:spacing w:line="480" w:lineRule="exact"/>
        <w:ind w:firstLine="413" w:firstLineChars="196"/>
        <w:jc w:val="left"/>
        <w:outlineLvl w:val="1"/>
        <w:rPr>
          <w:rFonts w:hint="eastAsia" w:ascii="宋体" w:hAnsi="宋体" w:cs="宋体"/>
          <w:b/>
          <w:szCs w:val="21"/>
        </w:rPr>
      </w:pPr>
      <w:r>
        <w:rPr>
          <w:rFonts w:hint="eastAsia" w:ascii="宋体" w:hAnsi="宋体" w:cs="宋体"/>
          <w:b/>
          <w:szCs w:val="21"/>
        </w:rPr>
        <w:t>（九）关于分公司投标</w:t>
      </w:r>
    </w:p>
    <w:p w14:paraId="12B1E7AD">
      <w:pPr>
        <w:widowControl/>
        <w:spacing w:line="480" w:lineRule="exact"/>
        <w:ind w:firstLine="420" w:firstLineChars="200"/>
        <w:jc w:val="left"/>
        <w:rPr>
          <w:rFonts w:hint="eastAsia" w:hAnsi="宋体" w:cs="宋体"/>
          <w:szCs w:val="21"/>
        </w:rPr>
      </w:pPr>
      <w:r>
        <w:rPr>
          <w:rFonts w:hint="eastAsia" w:hAnsi="宋体" w:cs="宋体"/>
          <w:szCs w:val="21"/>
        </w:rPr>
        <w:t>除银行、保险、石油石化、电力、电信、移动、联通等行业外，分公司投标的，需提供具有法人资格的总公司的营业执照及授权书，授权书须加盖总公司公章。总公司可就本项目或此类项目在一定范围或时间内出具授权书。</w:t>
      </w:r>
    </w:p>
    <w:p w14:paraId="4E11815B">
      <w:pPr>
        <w:snapToGrid w:val="0"/>
        <w:spacing w:line="480" w:lineRule="exact"/>
        <w:ind w:firstLine="413" w:firstLineChars="196"/>
        <w:jc w:val="left"/>
        <w:outlineLvl w:val="1"/>
        <w:rPr>
          <w:rFonts w:hint="eastAsia" w:ascii="宋体" w:hAnsi="宋体" w:cs="宋体"/>
          <w:b/>
          <w:szCs w:val="21"/>
        </w:rPr>
      </w:pPr>
      <w:r>
        <w:rPr>
          <w:rFonts w:hint="eastAsia" w:ascii="宋体" w:hAnsi="宋体" w:cs="宋体"/>
          <w:b/>
          <w:szCs w:val="21"/>
        </w:rPr>
        <w:t>（十）关于知识产权</w:t>
      </w:r>
    </w:p>
    <w:p w14:paraId="109C7207">
      <w:pPr>
        <w:widowControl/>
        <w:spacing w:line="480" w:lineRule="exact"/>
        <w:ind w:firstLine="420" w:firstLineChars="200"/>
        <w:jc w:val="left"/>
        <w:rPr>
          <w:rFonts w:hint="eastAsia" w:hAnsi="宋体" w:cs="宋体"/>
          <w:szCs w:val="21"/>
        </w:rPr>
      </w:pPr>
      <w:r>
        <w:rPr>
          <w:rFonts w:hint="eastAsia" w:ascii="宋体" w:hAnsi="宋体" w:cs="宋体"/>
          <w:kern w:val="0"/>
          <w:szCs w:val="21"/>
        </w:rPr>
        <w:t>1、</w:t>
      </w:r>
      <w:r>
        <w:rPr>
          <w:rFonts w:hint="eastAsia" w:hAnsi="宋体" w:cs="宋体"/>
          <w:szCs w:val="21"/>
        </w:rPr>
        <w:t>供应商必须保证，采购人在中华人民共和国境内使用投标货物、资料、技术、服务或其任何一部分时，享有不受限制的无偿使用权，如有第三方向采购人提出侵犯其专利权、商标权或其它知识产权的主张，该责任应由供应商承担；</w:t>
      </w:r>
    </w:p>
    <w:p w14:paraId="5CCF3495">
      <w:pPr>
        <w:widowControl/>
        <w:spacing w:line="480" w:lineRule="exact"/>
        <w:ind w:firstLine="420" w:firstLineChars="200"/>
        <w:jc w:val="left"/>
        <w:rPr>
          <w:rFonts w:hint="eastAsia" w:hAnsi="宋体" w:cs="宋体"/>
          <w:szCs w:val="21"/>
        </w:rPr>
      </w:pPr>
      <w:r>
        <w:rPr>
          <w:rFonts w:hint="eastAsia" w:ascii="宋体" w:hAnsi="宋体" w:cs="宋体"/>
          <w:kern w:val="0"/>
          <w:szCs w:val="21"/>
        </w:rPr>
        <w:t>2、</w:t>
      </w:r>
      <w:r>
        <w:rPr>
          <w:rFonts w:hint="eastAsia" w:hAnsi="宋体" w:cs="宋体"/>
          <w:szCs w:val="21"/>
        </w:rPr>
        <w:t>投标报价应包含所有应向所有权人支付的专利权、商标权或其它知识产权的一切相关费用；</w:t>
      </w:r>
    </w:p>
    <w:p w14:paraId="14212142">
      <w:pPr>
        <w:widowControl/>
        <w:spacing w:line="480" w:lineRule="exact"/>
        <w:ind w:firstLine="420" w:firstLineChars="200"/>
        <w:jc w:val="left"/>
        <w:rPr>
          <w:rFonts w:hint="eastAsia" w:hAnsi="宋体" w:cs="宋体"/>
          <w:szCs w:val="21"/>
        </w:rPr>
      </w:pPr>
      <w:r>
        <w:rPr>
          <w:rFonts w:hint="eastAsia" w:ascii="宋体" w:hAnsi="宋体" w:cs="宋体"/>
          <w:kern w:val="0"/>
          <w:szCs w:val="21"/>
        </w:rPr>
        <w:t>3、</w:t>
      </w:r>
      <w:r>
        <w:rPr>
          <w:rFonts w:hint="eastAsia" w:hAnsi="宋体" w:cs="宋体"/>
          <w:szCs w:val="21"/>
        </w:rPr>
        <w:t>系统软件、通用软件必须是具有在中国境内的合法使用权或版权的正版软件，涉及到第三方提出侵权或知识产权的起诉及支付版税等费用由供应商承担所有责任及费用。</w:t>
      </w:r>
    </w:p>
    <w:p w14:paraId="56058E62">
      <w:pPr>
        <w:pStyle w:val="13"/>
        <w:snapToGrid w:val="0"/>
        <w:spacing w:before="120" w:after="120" w:line="480" w:lineRule="exact"/>
        <w:ind w:left="2" w:leftChars="1" w:firstLine="422" w:firstLineChars="200"/>
        <w:rPr>
          <w:rFonts w:hint="eastAsia" w:hAnsi="宋体" w:cs="宋体"/>
          <w:b/>
          <w:bCs/>
          <w:sz w:val="21"/>
          <w:szCs w:val="21"/>
        </w:rPr>
      </w:pPr>
      <w:r>
        <w:rPr>
          <w:rFonts w:hint="eastAsia" w:hAnsi="宋体" w:cs="宋体"/>
          <w:b/>
          <w:bCs/>
          <w:sz w:val="21"/>
          <w:szCs w:val="21"/>
        </w:rPr>
        <w:t>（十一）质疑和投诉</w:t>
      </w:r>
    </w:p>
    <w:p w14:paraId="2E34224A">
      <w:pPr>
        <w:widowControl/>
        <w:spacing w:line="480" w:lineRule="exact"/>
        <w:ind w:firstLine="420" w:firstLineChars="200"/>
        <w:jc w:val="left"/>
        <w:rPr>
          <w:rFonts w:hint="eastAsia" w:hAnsi="宋体" w:cs="宋体"/>
          <w:szCs w:val="21"/>
        </w:rPr>
      </w:pPr>
      <w:r>
        <w:rPr>
          <w:rFonts w:hint="eastAsia" w:ascii="宋体" w:hAnsi="宋体" w:cs="宋体"/>
          <w:kern w:val="0"/>
          <w:szCs w:val="21"/>
        </w:rPr>
        <w:t>1、</w:t>
      </w:r>
      <w:r>
        <w:rPr>
          <w:rFonts w:hint="eastAsia" w:hAnsi="宋体" w:cs="宋体"/>
          <w:szCs w:val="21"/>
        </w:rPr>
        <w:t>供应商认为采购文件、采购过程、中标或者成交结果使自己的权益受到损害的，须在应知其利益受损之日起七个工作日内以书面形式向采购人、采购代理机构提出质疑。供应商应当在法定质疑期内一次性提出针对同一采购程序环节的质疑；</w:t>
      </w:r>
    </w:p>
    <w:p w14:paraId="21143ECF">
      <w:pPr>
        <w:widowControl/>
        <w:spacing w:line="480" w:lineRule="exact"/>
        <w:ind w:firstLine="420" w:firstLineChars="200"/>
        <w:jc w:val="left"/>
        <w:rPr>
          <w:rFonts w:hint="eastAsia" w:hAnsi="宋体" w:cs="宋体"/>
          <w:szCs w:val="21"/>
        </w:rPr>
      </w:pPr>
      <w:r>
        <w:rPr>
          <w:rFonts w:hint="eastAsia" w:ascii="宋体" w:hAnsi="宋体" w:cs="宋体"/>
          <w:kern w:val="0"/>
          <w:szCs w:val="21"/>
        </w:rPr>
        <w:t>2、</w:t>
      </w:r>
      <w:r>
        <w:rPr>
          <w:rFonts w:hint="eastAsia" w:hAnsi="宋体" w:cs="宋体"/>
          <w:szCs w:val="21"/>
        </w:rPr>
        <w:t>提出质疑的供应商应当是参与所质疑项目采购活动的供应商。未依法获取采购文件的，不得就采购文件提出质疑；未提交投标文件的供应商，视为与采购结果没有利害关系，不得就采购响应截止时间后的采购过程、采购结果提出质疑；</w:t>
      </w:r>
    </w:p>
    <w:p w14:paraId="20BA6172">
      <w:pPr>
        <w:widowControl/>
        <w:spacing w:line="480" w:lineRule="exact"/>
        <w:ind w:firstLine="420" w:firstLineChars="200"/>
        <w:jc w:val="left"/>
        <w:rPr>
          <w:rFonts w:hint="eastAsia" w:hAnsi="宋体" w:cs="宋体"/>
          <w:szCs w:val="21"/>
        </w:rPr>
      </w:pPr>
      <w:r>
        <w:rPr>
          <w:rFonts w:hint="eastAsia" w:ascii="宋体" w:hAnsi="宋体" w:cs="宋体"/>
          <w:kern w:val="0"/>
          <w:szCs w:val="21"/>
        </w:rPr>
        <w:t>3、</w:t>
      </w:r>
      <w:r>
        <w:rPr>
          <w:rFonts w:hint="eastAsia" w:hAnsi="宋体" w:cs="宋体"/>
          <w:szCs w:val="21"/>
        </w:rPr>
        <w:t>供应商提出质疑应当提交质疑函和必要的证明材料，质疑函应当面以书面形式提出，质疑函格式和内容须符合财政部《质疑函范本》要求，供应商可到中国政府采购网自行下载财政部《质疑函范本》；</w:t>
      </w:r>
    </w:p>
    <w:p w14:paraId="29390884">
      <w:pPr>
        <w:widowControl/>
        <w:spacing w:line="480" w:lineRule="exact"/>
        <w:ind w:firstLine="420" w:firstLineChars="200"/>
        <w:jc w:val="left"/>
        <w:rPr>
          <w:rFonts w:hint="eastAsia" w:hAnsi="宋体" w:cs="宋体"/>
          <w:szCs w:val="21"/>
        </w:rPr>
      </w:pPr>
      <w:r>
        <w:rPr>
          <w:rFonts w:hint="eastAsia" w:ascii="宋体" w:hAnsi="宋体" w:cs="宋体"/>
          <w:kern w:val="0"/>
          <w:szCs w:val="21"/>
        </w:rPr>
        <w:t>4、</w:t>
      </w:r>
      <w:r>
        <w:rPr>
          <w:rFonts w:hint="eastAsia" w:hAnsi="宋体" w:cs="宋体"/>
          <w:szCs w:val="21"/>
        </w:rPr>
        <w:t>接收书面质疑函的方式：质疑人可通过送达、邮寄、传真的形式提交书面质疑函，通过邮寄方式提交的书面质疑函以被质疑人签收邮件之日为收到书面质疑文件之日，通过传真方式提交的书面质疑函以被质疑人收到书面质疑文件原件之日为收到书面质疑文件之日。采购人和采购代理机构接收质疑函的联系方式：见本采购文件第一章有关联系方式；</w:t>
      </w:r>
    </w:p>
    <w:p w14:paraId="0C0868FA">
      <w:pPr>
        <w:widowControl/>
        <w:spacing w:line="480" w:lineRule="exact"/>
        <w:ind w:firstLine="420" w:firstLineChars="200"/>
        <w:jc w:val="left"/>
        <w:rPr>
          <w:rFonts w:hint="eastAsia" w:hAnsi="宋体" w:cs="宋体"/>
          <w:bCs/>
          <w:szCs w:val="21"/>
        </w:rPr>
      </w:pPr>
      <w:r>
        <w:rPr>
          <w:rFonts w:hint="eastAsia" w:ascii="宋体" w:hAnsi="宋体" w:cs="宋体"/>
          <w:kern w:val="0"/>
          <w:szCs w:val="21"/>
        </w:rPr>
        <w:t>5、</w:t>
      </w:r>
      <w:r>
        <w:rPr>
          <w:rFonts w:hint="eastAsia" w:hAnsi="宋体" w:cs="宋体"/>
          <w:szCs w:val="21"/>
        </w:rPr>
        <w:t>供应商对采购人或采购代理机构的质疑答复不满意或者采购人或采购代理机构未在规定时间内作出答复的，可以在答复期满后十五个工作日内向同级采购监管部门投诉。</w:t>
      </w:r>
    </w:p>
    <w:p w14:paraId="39AFFB10">
      <w:pPr>
        <w:pStyle w:val="13"/>
        <w:snapToGrid w:val="0"/>
        <w:spacing w:before="120" w:after="120" w:line="480" w:lineRule="exact"/>
        <w:ind w:firstLine="413" w:firstLineChars="196"/>
        <w:outlineLvl w:val="0"/>
        <w:rPr>
          <w:rFonts w:hint="eastAsia" w:hAnsi="宋体" w:cs="宋体"/>
          <w:b/>
          <w:sz w:val="21"/>
          <w:szCs w:val="21"/>
        </w:rPr>
      </w:pPr>
      <w:bookmarkStart w:id="8" w:name="_Toc6223"/>
      <w:r>
        <w:rPr>
          <w:rFonts w:hint="eastAsia" w:hAnsi="宋体" w:cs="宋体"/>
          <w:b/>
          <w:sz w:val="21"/>
          <w:szCs w:val="21"/>
        </w:rPr>
        <w:t>二  招标文件</w:t>
      </w:r>
      <w:bookmarkEnd w:id="8"/>
    </w:p>
    <w:p w14:paraId="2F3F7027">
      <w:pPr>
        <w:snapToGrid w:val="0"/>
        <w:spacing w:line="480" w:lineRule="exact"/>
        <w:ind w:firstLine="413" w:firstLineChars="196"/>
        <w:jc w:val="left"/>
        <w:rPr>
          <w:rFonts w:hint="eastAsia" w:ascii="宋体" w:hAnsi="宋体" w:cs="宋体"/>
          <w:b/>
          <w:szCs w:val="21"/>
        </w:rPr>
      </w:pPr>
      <w:r>
        <w:rPr>
          <w:rFonts w:hint="eastAsia" w:ascii="宋体" w:hAnsi="宋体" w:cs="宋体"/>
          <w:b/>
          <w:szCs w:val="21"/>
        </w:rPr>
        <w:t>（一）招标文件的构成。本招标文件由以下部分组成：</w:t>
      </w:r>
    </w:p>
    <w:p w14:paraId="2FBE4BC1">
      <w:pPr>
        <w:snapToGrid w:val="0"/>
        <w:spacing w:line="480" w:lineRule="exact"/>
        <w:ind w:firstLine="420" w:firstLineChars="200"/>
        <w:jc w:val="left"/>
        <w:rPr>
          <w:rFonts w:hint="eastAsia" w:ascii="宋体" w:hAnsi="宋体" w:cs="宋体"/>
          <w:szCs w:val="21"/>
        </w:rPr>
      </w:pPr>
      <w:r>
        <w:rPr>
          <w:rFonts w:hint="eastAsia" w:ascii="宋体" w:hAnsi="宋体" w:cs="宋体"/>
          <w:szCs w:val="21"/>
        </w:rPr>
        <w:t>1、公开招标公告</w:t>
      </w:r>
    </w:p>
    <w:p w14:paraId="326CFECF">
      <w:pPr>
        <w:snapToGrid w:val="0"/>
        <w:spacing w:line="480" w:lineRule="exact"/>
        <w:ind w:firstLine="420" w:firstLineChars="200"/>
        <w:jc w:val="left"/>
        <w:rPr>
          <w:rFonts w:hint="eastAsia" w:ascii="宋体" w:hAnsi="宋体" w:cs="宋体"/>
          <w:szCs w:val="21"/>
        </w:rPr>
      </w:pPr>
      <w:r>
        <w:rPr>
          <w:rFonts w:hint="eastAsia" w:ascii="宋体" w:hAnsi="宋体" w:cs="宋体"/>
          <w:szCs w:val="21"/>
        </w:rPr>
        <w:t>2、招标需求</w:t>
      </w:r>
    </w:p>
    <w:p w14:paraId="1A7820EB">
      <w:pPr>
        <w:snapToGrid w:val="0"/>
        <w:spacing w:line="480" w:lineRule="exact"/>
        <w:ind w:firstLine="420" w:firstLineChars="200"/>
        <w:jc w:val="left"/>
        <w:rPr>
          <w:rFonts w:hint="eastAsia" w:ascii="宋体" w:hAnsi="宋体" w:cs="宋体"/>
          <w:szCs w:val="21"/>
        </w:rPr>
      </w:pPr>
      <w:r>
        <w:rPr>
          <w:rFonts w:hint="eastAsia" w:ascii="宋体" w:hAnsi="宋体" w:cs="宋体"/>
          <w:szCs w:val="21"/>
        </w:rPr>
        <w:t>3、供应商须知</w:t>
      </w:r>
    </w:p>
    <w:p w14:paraId="0D93A96C">
      <w:pPr>
        <w:snapToGrid w:val="0"/>
        <w:spacing w:line="480" w:lineRule="exact"/>
        <w:ind w:firstLine="420" w:firstLineChars="200"/>
        <w:jc w:val="left"/>
        <w:rPr>
          <w:rFonts w:hint="eastAsia" w:ascii="宋体" w:hAnsi="宋体" w:cs="宋体"/>
          <w:szCs w:val="21"/>
        </w:rPr>
      </w:pPr>
      <w:r>
        <w:rPr>
          <w:rFonts w:hint="eastAsia" w:ascii="宋体" w:hAnsi="宋体" w:cs="宋体"/>
          <w:szCs w:val="21"/>
        </w:rPr>
        <w:t>4、评标办法及评分标准</w:t>
      </w:r>
    </w:p>
    <w:p w14:paraId="74D743BC">
      <w:pPr>
        <w:snapToGrid w:val="0"/>
        <w:spacing w:line="480" w:lineRule="exact"/>
        <w:ind w:firstLine="420" w:firstLineChars="200"/>
        <w:jc w:val="left"/>
        <w:rPr>
          <w:rFonts w:hint="eastAsia" w:ascii="宋体" w:hAnsi="宋体" w:cs="宋体"/>
          <w:szCs w:val="21"/>
        </w:rPr>
      </w:pPr>
      <w:r>
        <w:rPr>
          <w:rFonts w:hint="eastAsia" w:ascii="宋体" w:hAnsi="宋体" w:cs="宋体"/>
          <w:szCs w:val="21"/>
        </w:rPr>
        <w:t>5、采购合同主要条款</w:t>
      </w:r>
    </w:p>
    <w:p w14:paraId="014E89A6">
      <w:pPr>
        <w:snapToGrid w:val="0"/>
        <w:spacing w:line="480" w:lineRule="exact"/>
        <w:ind w:firstLine="420" w:firstLineChars="200"/>
        <w:jc w:val="left"/>
        <w:rPr>
          <w:rFonts w:hint="eastAsia" w:ascii="宋体" w:hAnsi="宋体" w:cs="宋体"/>
          <w:szCs w:val="21"/>
        </w:rPr>
      </w:pPr>
      <w:r>
        <w:rPr>
          <w:rFonts w:hint="eastAsia" w:ascii="宋体" w:hAnsi="宋体" w:cs="宋体"/>
          <w:szCs w:val="21"/>
        </w:rPr>
        <w:t>6、投标文件格式</w:t>
      </w:r>
    </w:p>
    <w:p w14:paraId="3D034CA4">
      <w:pPr>
        <w:snapToGrid w:val="0"/>
        <w:spacing w:line="480" w:lineRule="exact"/>
        <w:ind w:firstLine="420" w:firstLineChars="200"/>
        <w:jc w:val="left"/>
        <w:rPr>
          <w:rFonts w:hint="eastAsia" w:ascii="宋体" w:hAnsi="宋体" w:cs="宋体"/>
          <w:szCs w:val="21"/>
        </w:rPr>
      </w:pPr>
      <w:r>
        <w:rPr>
          <w:rFonts w:hint="eastAsia" w:ascii="宋体" w:hAnsi="宋体" w:cs="宋体"/>
          <w:szCs w:val="21"/>
        </w:rPr>
        <w:t>7、本项目招标文件的澄清、答复、修改、补充的内容。</w:t>
      </w:r>
    </w:p>
    <w:p w14:paraId="42A01748">
      <w:pPr>
        <w:snapToGrid w:val="0"/>
        <w:spacing w:line="480" w:lineRule="exact"/>
        <w:ind w:firstLine="413" w:firstLineChars="196"/>
        <w:jc w:val="left"/>
        <w:rPr>
          <w:rFonts w:hint="eastAsia" w:ascii="宋体" w:hAnsi="宋体" w:cs="宋体"/>
          <w:b/>
          <w:szCs w:val="21"/>
        </w:rPr>
      </w:pPr>
      <w:r>
        <w:rPr>
          <w:rFonts w:hint="eastAsia" w:ascii="宋体" w:hAnsi="宋体" w:cs="宋体"/>
          <w:b/>
          <w:szCs w:val="21"/>
        </w:rPr>
        <w:t>（二）供应商的风险</w:t>
      </w:r>
    </w:p>
    <w:p w14:paraId="12A9F316">
      <w:pPr>
        <w:pStyle w:val="22"/>
        <w:spacing w:line="480" w:lineRule="exact"/>
        <w:ind w:firstLine="420"/>
        <w:rPr>
          <w:rFonts w:hint="eastAsia" w:ascii="宋体" w:eastAsia="宋体" w:cs="宋体"/>
          <w:color w:val="auto"/>
          <w:sz w:val="21"/>
          <w:szCs w:val="21"/>
        </w:rPr>
      </w:pPr>
      <w:r>
        <w:rPr>
          <w:rFonts w:hint="eastAsia" w:ascii="宋体" w:eastAsia="宋体" w:cs="宋体"/>
          <w:color w:val="auto"/>
          <w:sz w:val="21"/>
          <w:szCs w:val="21"/>
        </w:rPr>
        <w:t>供应商没有按照招标文件要求提供全部资料，或者供应商没有对招标文件在各方面作出实质性响应是供应商的风险，并可能导致其投标被拒绝。</w:t>
      </w:r>
    </w:p>
    <w:p w14:paraId="1CDF42E0">
      <w:pPr>
        <w:pStyle w:val="22"/>
        <w:spacing w:line="480" w:lineRule="exact"/>
        <w:ind w:firstLine="422"/>
        <w:rPr>
          <w:rFonts w:hint="eastAsia" w:ascii="宋体" w:eastAsia="宋体" w:cs="宋体"/>
          <w:b/>
          <w:color w:val="auto"/>
          <w:sz w:val="21"/>
          <w:szCs w:val="21"/>
        </w:rPr>
      </w:pPr>
      <w:r>
        <w:rPr>
          <w:rFonts w:hint="eastAsia" w:ascii="宋体" w:eastAsia="宋体" w:cs="宋体"/>
          <w:b/>
          <w:color w:val="auto"/>
          <w:sz w:val="21"/>
          <w:szCs w:val="21"/>
        </w:rPr>
        <w:t>（三）招标文件的澄清与修改</w:t>
      </w:r>
    </w:p>
    <w:p w14:paraId="3C154179">
      <w:pPr>
        <w:pStyle w:val="22"/>
        <w:spacing w:line="480" w:lineRule="exact"/>
        <w:ind w:firstLine="420"/>
        <w:rPr>
          <w:rFonts w:hint="eastAsia" w:ascii="宋体" w:eastAsia="宋体" w:cs="宋体"/>
          <w:color w:val="auto"/>
          <w:sz w:val="21"/>
          <w:szCs w:val="21"/>
        </w:rPr>
      </w:pPr>
      <w:r>
        <w:rPr>
          <w:rFonts w:hint="eastAsia" w:ascii="宋体" w:eastAsia="宋体" w:cs="宋体"/>
          <w:color w:val="auto"/>
          <w:sz w:val="21"/>
          <w:szCs w:val="21"/>
        </w:rPr>
        <w:t>1、采购代理机构对已发出的招标文件进行必要澄清、答复、修改或补充的，应当在招标文件要求提交投标文件截止时间十五日前，在指定的采购信息发布媒体上发布更正公告，并以书面形式通知所有招标文件收受人；</w:t>
      </w:r>
    </w:p>
    <w:p w14:paraId="167D9E58">
      <w:pPr>
        <w:pStyle w:val="22"/>
        <w:spacing w:line="480" w:lineRule="exact"/>
        <w:ind w:firstLine="420"/>
        <w:rPr>
          <w:rFonts w:hint="eastAsia" w:ascii="宋体" w:eastAsia="宋体" w:cs="宋体"/>
          <w:color w:val="auto"/>
          <w:sz w:val="21"/>
          <w:szCs w:val="21"/>
        </w:rPr>
      </w:pPr>
      <w:r>
        <w:rPr>
          <w:rFonts w:hint="eastAsia" w:ascii="宋体" w:eastAsia="宋体" w:cs="宋体"/>
          <w:color w:val="auto"/>
          <w:sz w:val="21"/>
          <w:szCs w:val="21"/>
        </w:rPr>
        <w:t>2、采购代理机构必须以书面形式答复供应商要求澄清的问题，并将不包含问题来源的答复书面通知所有购买招标文件的供应商；除书面答复以外的其他澄清方式及澄清内容均无效；</w:t>
      </w:r>
    </w:p>
    <w:p w14:paraId="6C305235">
      <w:pPr>
        <w:pStyle w:val="22"/>
        <w:spacing w:line="480" w:lineRule="exact"/>
        <w:ind w:firstLine="420"/>
        <w:rPr>
          <w:rFonts w:hint="eastAsia" w:ascii="宋体" w:eastAsia="宋体" w:cs="宋体"/>
          <w:color w:val="auto"/>
          <w:sz w:val="21"/>
          <w:szCs w:val="21"/>
        </w:rPr>
      </w:pPr>
      <w:r>
        <w:rPr>
          <w:rFonts w:hint="eastAsia" w:ascii="宋体" w:eastAsia="宋体" w:cs="宋体"/>
          <w:color w:val="auto"/>
          <w:sz w:val="21"/>
          <w:szCs w:val="21"/>
        </w:rPr>
        <w:t>3、招标文件澄清、答复、修改、补充的内容为招标文件的组成部分。当招标文件与招标文件的答复、澄清、修改、补充通知就同一内容的表述不一致时，以最后发出的书面文件为准；</w:t>
      </w:r>
    </w:p>
    <w:p w14:paraId="14CEBCF5">
      <w:pPr>
        <w:pStyle w:val="22"/>
        <w:spacing w:line="480" w:lineRule="exact"/>
        <w:ind w:firstLine="420"/>
        <w:rPr>
          <w:rFonts w:hint="eastAsia" w:ascii="宋体" w:eastAsia="宋体" w:cs="宋体"/>
          <w:color w:val="auto"/>
          <w:sz w:val="21"/>
          <w:szCs w:val="21"/>
        </w:rPr>
      </w:pPr>
      <w:r>
        <w:rPr>
          <w:rFonts w:hint="eastAsia" w:ascii="宋体" w:eastAsia="宋体" w:cs="宋体"/>
          <w:color w:val="auto"/>
          <w:sz w:val="21"/>
          <w:szCs w:val="21"/>
        </w:rPr>
        <w:t>4、招标文件的澄清、答复、修改或补充都应该通过本代理机构以法定形式发布，采购人非通过本机构，不得擅自澄清、答复、修改或补充招标文件；</w:t>
      </w:r>
    </w:p>
    <w:p w14:paraId="5A33C6AA">
      <w:pPr>
        <w:pStyle w:val="22"/>
        <w:spacing w:line="480" w:lineRule="exact"/>
        <w:ind w:firstLine="420"/>
        <w:rPr>
          <w:rFonts w:hint="eastAsia" w:cs="宋体"/>
          <w:sz w:val="21"/>
          <w:szCs w:val="21"/>
        </w:rPr>
      </w:pPr>
      <w:r>
        <w:rPr>
          <w:rFonts w:hint="eastAsia" w:ascii="宋体" w:eastAsia="宋体" w:cs="宋体"/>
          <w:color w:val="auto"/>
          <w:sz w:val="21"/>
          <w:szCs w:val="21"/>
        </w:rPr>
        <w:t>5、延长投标截止时间和开标时间，至少应当在招标文件要求提交投标文件的截止时间三日前书面通知所有招标文件收受人。</w:t>
      </w:r>
    </w:p>
    <w:p w14:paraId="0F59426D">
      <w:pPr>
        <w:pStyle w:val="13"/>
        <w:snapToGrid w:val="0"/>
        <w:spacing w:before="120" w:after="120" w:line="480" w:lineRule="exact"/>
        <w:ind w:firstLine="413" w:firstLineChars="196"/>
        <w:outlineLvl w:val="1"/>
        <w:rPr>
          <w:rFonts w:hint="eastAsia" w:hAnsi="宋体" w:cs="宋体"/>
          <w:b/>
          <w:sz w:val="21"/>
          <w:szCs w:val="21"/>
        </w:rPr>
      </w:pPr>
      <w:bookmarkStart w:id="9" w:name="_Toc1389"/>
      <w:r>
        <w:rPr>
          <w:rFonts w:hint="eastAsia" w:hAnsi="宋体" w:cs="宋体"/>
          <w:b/>
          <w:sz w:val="21"/>
          <w:szCs w:val="21"/>
        </w:rPr>
        <w:t>三、投标文件的编制</w:t>
      </w:r>
      <w:bookmarkEnd w:id="9"/>
    </w:p>
    <w:p w14:paraId="6E55FAD4">
      <w:pPr>
        <w:widowControl/>
        <w:tabs>
          <w:tab w:val="left" w:pos="645"/>
        </w:tabs>
        <w:snapToGrid w:val="0"/>
        <w:spacing w:line="360" w:lineRule="auto"/>
        <w:ind w:firstLine="211" w:firstLineChars="100"/>
        <w:rPr>
          <w:rFonts w:hint="eastAsia" w:ascii="宋体" w:hAnsi="宋体" w:cs="宋体"/>
          <w:b/>
          <w:bCs/>
          <w:szCs w:val="21"/>
        </w:rPr>
      </w:pPr>
      <w:bookmarkStart w:id="10" w:name="_Toc1582"/>
      <w:r>
        <w:rPr>
          <w:rFonts w:hint="eastAsia" w:ascii="宋体" w:hAnsi="宋体" w:cs="宋体"/>
          <w:b/>
          <w:bCs/>
          <w:szCs w:val="21"/>
        </w:rPr>
        <w:t>（一）</w:t>
      </w:r>
      <w:r>
        <w:rPr>
          <w:rFonts w:hint="eastAsia" w:ascii="宋体" w:hAnsi="宋体" w:cs="宋体"/>
          <w:b/>
          <w:bCs/>
          <w:szCs w:val="21"/>
          <w:lang w:val="zh-CN"/>
        </w:rPr>
        <w:t>投标文件</w:t>
      </w:r>
    </w:p>
    <w:p w14:paraId="73848FCC">
      <w:pPr>
        <w:widowControl/>
        <w:snapToGrid w:val="0"/>
        <w:spacing w:line="360" w:lineRule="auto"/>
        <w:ind w:firstLine="420" w:firstLineChars="200"/>
        <w:rPr>
          <w:rFonts w:hint="eastAsia" w:ascii="宋体" w:hAnsi="宋体" w:cs="宋体"/>
          <w:szCs w:val="21"/>
        </w:rPr>
      </w:pPr>
      <w:r>
        <w:rPr>
          <w:rFonts w:hint="eastAsia" w:ascii="宋体" w:hAnsi="宋体" w:cs="宋体"/>
          <w:szCs w:val="21"/>
        </w:rPr>
        <w:t>1、</w:t>
      </w:r>
      <w:r>
        <w:rPr>
          <w:rFonts w:hint="eastAsia" w:ascii="宋体" w:hAnsi="宋体" w:cs="宋体"/>
          <w:szCs w:val="21"/>
          <w:lang w:val="zh-CN"/>
        </w:rPr>
        <w:t>投标文件以及供应商与采购代理机构就有关本次采购事宜的所有来往函电均应使用简体中文。</w:t>
      </w:r>
    </w:p>
    <w:p w14:paraId="3F8D7DD2">
      <w:pPr>
        <w:widowControl/>
        <w:snapToGrid w:val="0"/>
        <w:spacing w:line="360" w:lineRule="auto"/>
        <w:ind w:firstLine="420" w:firstLineChars="200"/>
        <w:rPr>
          <w:rFonts w:hint="eastAsia" w:ascii="宋体" w:hAnsi="宋体" w:cs="宋体"/>
          <w:szCs w:val="21"/>
          <w:lang w:val="zh-CN"/>
        </w:rPr>
      </w:pPr>
      <w:r>
        <w:rPr>
          <w:rFonts w:hint="eastAsia" w:ascii="宋体" w:hAnsi="宋体" w:cs="宋体"/>
          <w:bCs/>
          <w:szCs w:val="21"/>
        </w:rPr>
        <w:t>2、</w:t>
      </w:r>
      <w:r>
        <w:rPr>
          <w:rFonts w:hint="eastAsia" w:ascii="宋体" w:hAnsi="宋体" w:cs="宋体"/>
          <w:szCs w:val="21"/>
          <w:lang w:val="zh-CN"/>
        </w:rPr>
        <w:t>除本文件中另有规定外，响应文件所使用的计量单位，均须采用国家法定计量单位。</w:t>
      </w:r>
    </w:p>
    <w:p w14:paraId="3220ACBE">
      <w:pPr>
        <w:widowControl/>
        <w:snapToGrid w:val="0"/>
        <w:spacing w:line="360" w:lineRule="auto"/>
        <w:ind w:firstLine="211" w:firstLineChars="100"/>
        <w:rPr>
          <w:rFonts w:hint="eastAsia" w:ascii="宋体" w:hAnsi="宋体" w:cs="宋体"/>
          <w:szCs w:val="21"/>
        </w:rPr>
      </w:pPr>
      <w:r>
        <w:rPr>
          <w:rFonts w:hint="eastAsia" w:ascii="宋体" w:hAnsi="宋体" w:cs="宋体"/>
          <w:b/>
          <w:bCs/>
          <w:szCs w:val="21"/>
        </w:rPr>
        <w:t>（二）投标文件的形式和效力</w:t>
      </w:r>
      <w:r>
        <w:rPr>
          <w:rFonts w:hint="eastAsia" w:ascii="宋体" w:hAnsi="宋体" w:cs="宋体"/>
          <w:szCs w:val="21"/>
        </w:rPr>
        <w:cr/>
      </w:r>
      <w:r>
        <w:rPr>
          <w:rFonts w:hint="eastAsia" w:ascii="宋体" w:hAnsi="宋体" w:cs="宋体"/>
          <w:szCs w:val="21"/>
        </w:rPr>
        <w:t xml:space="preserve">    1、电子投标文件，按“供应商-电子招投标操作指南”及本采购文件要求制作、加密并递交，所须加盖公章部分均采用CA签章。</w:t>
      </w:r>
    </w:p>
    <w:p w14:paraId="2A8FCB7E">
      <w:pPr>
        <w:snapToGrid w:val="0"/>
        <w:spacing w:line="480" w:lineRule="exact"/>
        <w:ind w:firstLine="413" w:firstLineChars="196"/>
        <w:jc w:val="left"/>
        <w:outlineLvl w:val="0"/>
        <w:rPr>
          <w:rFonts w:hint="eastAsia" w:ascii="宋体" w:hAnsi="宋体" w:cs="宋体"/>
          <w:b/>
          <w:szCs w:val="21"/>
        </w:rPr>
      </w:pPr>
      <w:r>
        <w:rPr>
          <w:rFonts w:hint="eastAsia" w:ascii="宋体" w:hAnsi="宋体" w:cs="宋体"/>
          <w:b/>
          <w:szCs w:val="21"/>
        </w:rPr>
        <w:t>（三）投标文件的组成</w:t>
      </w:r>
      <w:bookmarkEnd w:id="10"/>
    </w:p>
    <w:p w14:paraId="697E6BC6">
      <w:pPr>
        <w:snapToGrid w:val="0"/>
        <w:spacing w:line="360" w:lineRule="auto"/>
        <w:ind w:firstLine="420" w:firstLineChars="200"/>
        <w:jc w:val="left"/>
        <w:rPr>
          <w:rFonts w:hint="eastAsia" w:ascii="宋体" w:hAnsi="宋体" w:cs="宋体"/>
          <w:szCs w:val="21"/>
        </w:rPr>
      </w:pPr>
      <w:bookmarkStart w:id="11" w:name="_Toc3020"/>
      <w:r>
        <w:rPr>
          <w:rFonts w:hint="eastAsia" w:ascii="宋体" w:hAnsi="宋体" w:cs="宋体"/>
          <w:szCs w:val="21"/>
        </w:rPr>
        <w:t>投标文件由资格审查文件、商务技术文件、报价文件组成。</w:t>
      </w:r>
    </w:p>
    <w:p w14:paraId="31F98451">
      <w:pPr>
        <w:snapToGrid w:val="0"/>
        <w:spacing w:line="360" w:lineRule="auto"/>
        <w:ind w:firstLine="422" w:firstLineChars="200"/>
        <w:jc w:val="left"/>
        <w:rPr>
          <w:rFonts w:hint="eastAsia" w:ascii="宋体" w:hAnsi="宋体" w:cs="宋体"/>
          <w:b/>
          <w:bCs/>
          <w:szCs w:val="21"/>
        </w:rPr>
      </w:pPr>
      <w:r>
        <w:rPr>
          <w:rFonts w:hint="eastAsia" w:ascii="宋体" w:hAnsi="宋体" w:cs="宋体"/>
          <w:b/>
          <w:bCs/>
          <w:szCs w:val="21"/>
        </w:rPr>
        <w:t>1.资格审查文件：</w:t>
      </w:r>
    </w:p>
    <w:p w14:paraId="4C55D4CB">
      <w:pPr>
        <w:tabs>
          <w:tab w:val="left" w:pos="720"/>
        </w:tabs>
        <w:spacing w:line="360" w:lineRule="auto"/>
        <w:ind w:firstLine="420" w:firstLineChars="200"/>
        <w:textAlignment w:val="baseline"/>
        <w:rPr>
          <w:rFonts w:hint="eastAsia" w:ascii="宋体" w:hAnsi="宋体" w:cs="宋体"/>
          <w:bCs/>
          <w:szCs w:val="21"/>
        </w:rPr>
      </w:pPr>
      <w:r>
        <w:rPr>
          <w:rFonts w:hint="eastAsia" w:ascii="宋体" w:hAnsi="宋体" w:cs="宋体"/>
          <w:bCs/>
          <w:szCs w:val="21"/>
        </w:rPr>
        <w:t>（1）资格条件自查表（格式详见第五章 响应文件格式）；</w:t>
      </w:r>
    </w:p>
    <w:p w14:paraId="13D14086">
      <w:pPr>
        <w:tabs>
          <w:tab w:val="left" w:pos="720"/>
        </w:tabs>
        <w:spacing w:line="360" w:lineRule="auto"/>
        <w:ind w:firstLine="420" w:firstLineChars="200"/>
        <w:textAlignment w:val="baseline"/>
        <w:rPr>
          <w:rFonts w:hint="eastAsia" w:ascii="宋体" w:hAnsi="宋体" w:cs="宋体"/>
          <w:bCs/>
          <w:szCs w:val="21"/>
        </w:rPr>
      </w:pPr>
      <w:r>
        <w:rPr>
          <w:rFonts w:hint="eastAsia" w:ascii="宋体" w:hAnsi="宋体" w:cs="宋体"/>
          <w:bCs/>
          <w:szCs w:val="21"/>
        </w:rPr>
        <w:t>（2）供应商资格声明函；</w:t>
      </w:r>
    </w:p>
    <w:p w14:paraId="5DA500D0">
      <w:pPr>
        <w:tabs>
          <w:tab w:val="left" w:pos="720"/>
        </w:tabs>
        <w:spacing w:line="360" w:lineRule="auto"/>
        <w:ind w:firstLine="420" w:firstLineChars="200"/>
        <w:textAlignment w:val="baseline"/>
        <w:rPr>
          <w:rFonts w:hint="eastAsia" w:ascii="宋体" w:hAnsi="宋体" w:cs="宋体"/>
          <w:bCs/>
          <w:szCs w:val="21"/>
        </w:rPr>
      </w:pPr>
      <w:r>
        <w:rPr>
          <w:rFonts w:hint="eastAsia" w:ascii="宋体" w:hAnsi="宋体" w:cs="宋体"/>
          <w:bCs/>
          <w:szCs w:val="21"/>
        </w:rPr>
        <w:t>（3）</w:t>
      </w:r>
      <w:r>
        <w:rPr>
          <w:rFonts w:hint="eastAsia" w:ascii="宋体" w:hAnsi="宋体"/>
          <w:szCs w:val="21"/>
        </w:rPr>
        <w:t>供应商承诺书</w:t>
      </w:r>
      <w:r>
        <w:rPr>
          <w:rFonts w:hint="eastAsia" w:ascii="宋体" w:hAnsi="宋体" w:cs="宋体"/>
          <w:bCs/>
          <w:szCs w:val="21"/>
        </w:rPr>
        <w:t>（格式详见第五章 响应文件格式）；</w:t>
      </w:r>
    </w:p>
    <w:p w14:paraId="1E1D04E1">
      <w:pPr>
        <w:tabs>
          <w:tab w:val="left" w:pos="720"/>
        </w:tabs>
        <w:spacing w:line="360" w:lineRule="auto"/>
        <w:ind w:firstLine="420" w:firstLineChars="200"/>
        <w:textAlignment w:val="baseline"/>
        <w:rPr>
          <w:rFonts w:hint="eastAsia" w:ascii="宋体" w:hAnsi="宋体" w:cs="宋体"/>
          <w:bCs/>
          <w:szCs w:val="21"/>
        </w:rPr>
      </w:pPr>
      <w:r>
        <w:rPr>
          <w:rFonts w:hint="eastAsia" w:ascii="宋体" w:hAnsi="宋体" w:cs="宋体"/>
          <w:bCs/>
          <w:szCs w:val="21"/>
        </w:rPr>
        <w:t>（4）供应商的特定条件的证明文件（如有，详见“第一章合格供应商的资格要求”）；</w:t>
      </w:r>
    </w:p>
    <w:p w14:paraId="5A50F2FE">
      <w:pPr>
        <w:snapToGrid w:val="0"/>
        <w:spacing w:line="360" w:lineRule="auto"/>
        <w:ind w:firstLine="420" w:firstLineChars="200"/>
        <w:jc w:val="left"/>
        <w:rPr>
          <w:rFonts w:hint="eastAsia" w:ascii="宋体" w:hAnsi="宋体" w:cs="宋体"/>
          <w:bCs/>
          <w:szCs w:val="21"/>
        </w:rPr>
      </w:pPr>
      <w:r>
        <w:rPr>
          <w:rFonts w:hint="eastAsia" w:ascii="宋体" w:hAnsi="宋体" w:cs="宋体"/>
          <w:bCs/>
          <w:szCs w:val="21"/>
        </w:rPr>
        <w:t>（5）招标文件要求的其他资格条件证明材料（如有）；</w:t>
      </w:r>
    </w:p>
    <w:p w14:paraId="6E86F082">
      <w:pPr>
        <w:snapToGrid w:val="0"/>
        <w:spacing w:line="360" w:lineRule="auto"/>
        <w:ind w:firstLine="420" w:firstLineChars="200"/>
        <w:jc w:val="left"/>
        <w:rPr>
          <w:rFonts w:hint="eastAsia" w:ascii="宋体" w:hAnsi="宋体" w:cs="宋体"/>
          <w:szCs w:val="21"/>
        </w:rPr>
      </w:pPr>
      <w:r>
        <w:rPr>
          <w:rFonts w:hint="eastAsia" w:ascii="宋体" w:hAnsi="宋体" w:cs="宋体"/>
          <w:szCs w:val="21"/>
        </w:rPr>
        <w:t>（6）提供具有履行合同所必需的设备和专业技术能力的书面声明；</w:t>
      </w:r>
    </w:p>
    <w:p w14:paraId="49C59D31">
      <w:pPr>
        <w:snapToGrid w:val="0"/>
        <w:spacing w:line="360" w:lineRule="auto"/>
        <w:ind w:firstLine="420" w:firstLineChars="200"/>
        <w:jc w:val="left"/>
        <w:rPr>
          <w:rFonts w:hint="eastAsia" w:ascii="宋体" w:hAnsi="宋体" w:cs="宋体"/>
          <w:szCs w:val="21"/>
        </w:rPr>
      </w:pPr>
      <w:r>
        <w:rPr>
          <w:rFonts w:hint="eastAsia" w:ascii="宋体" w:hAnsi="宋体" w:cs="宋体"/>
          <w:szCs w:val="21"/>
        </w:rPr>
        <w:t>（7）提供参加政府采购活动前3年内在经营活动中没有重大违法记录；</w:t>
      </w:r>
    </w:p>
    <w:p w14:paraId="3D2C4548">
      <w:pPr>
        <w:snapToGrid w:val="0"/>
        <w:spacing w:line="360" w:lineRule="auto"/>
        <w:ind w:firstLine="420" w:firstLineChars="200"/>
        <w:jc w:val="left"/>
        <w:rPr>
          <w:rFonts w:hint="eastAsia" w:ascii="宋体" w:hAnsi="宋体" w:cs="宋体"/>
          <w:szCs w:val="21"/>
        </w:rPr>
      </w:pPr>
      <w:r>
        <w:rPr>
          <w:rFonts w:hint="eastAsia" w:ascii="宋体" w:hAnsi="宋体" w:cs="宋体"/>
          <w:szCs w:val="21"/>
        </w:rPr>
        <w:t>（8）招标文件要求及供应商认为需要提供的其他资料。</w:t>
      </w:r>
    </w:p>
    <w:p w14:paraId="666AA4E2">
      <w:pPr>
        <w:snapToGrid w:val="0"/>
        <w:spacing w:line="360" w:lineRule="auto"/>
        <w:ind w:firstLine="422" w:firstLineChars="200"/>
        <w:jc w:val="left"/>
        <w:rPr>
          <w:rFonts w:hint="eastAsia" w:ascii="宋体" w:hAnsi="宋体" w:cs="宋体"/>
          <w:b/>
          <w:bCs/>
          <w:szCs w:val="21"/>
        </w:rPr>
      </w:pPr>
      <w:r>
        <w:rPr>
          <w:rFonts w:hint="eastAsia" w:ascii="宋体" w:hAnsi="宋体" w:cs="宋体"/>
          <w:b/>
          <w:bCs/>
          <w:szCs w:val="21"/>
        </w:rPr>
        <w:t>2.商务技术文件：</w:t>
      </w:r>
    </w:p>
    <w:p w14:paraId="2444681E">
      <w:pPr>
        <w:numPr>
          <w:ilvl w:val="0"/>
          <w:numId w:val="5"/>
        </w:numPr>
        <w:snapToGrid w:val="0"/>
        <w:spacing w:line="360" w:lineRule="auto"/>
        <w:ind w:firstLine="420" w:firstLineChars="200"/>
        <w:jc w:val="left"/>
        <w:rPr>
          <w:rFonts w:hint="eastAsia" w:ascii="宋体" w:hAnsi="宋体" w:cs="宋体"/>
          <w:szCs w:val="21"/>
        </w:rPr>
      </w:pPr>
      <w:r>
        <w:rPr>
          <w:rFonts w:hint="eastAsia" w:ascii="宋体" w:hAnsi="宋体" w:cs="宋体"/>
          <w:szCs w:val="21"/>
        </w:rPr>
        <w:t>符合性自查表（</w:t>
      </w:r>
      <w:r>
        <w:rPr>
          <w:rFonts w:hint="eastAsia" w:ascii="宋体" w:cs="宋体"/>
          <w:szCs w:val="21"/>
        </w:rPr>
        <w:t>格式见第五章</w:t>
      </w:r>
      <w:r>
        <w:rPr>
          <w:rFonts w:hint="eastAsia" w:ascii="宋体" w:hAnsi="宋体" w:cs="宋体"/>
          <w:szCs w:val="21"/>
        </w:rPr>
        <w:t>）；</w:t>
      </w:r>
    </w:p>
    <w:p w14:paraId="6F5AFD98">
      <w:pPr>
        <w:numPr>
          <w:ilvl w:val="0"/>
          <w:numId w:val="5"/>
        </w:numPr>
        <w:snapToGrid w:val="0"/>
        <w:spacing w:line="360" w:lineRule="auto"/>
        <w:ind w:firstLine="420" w:firstLineChars="200"/>
        <w:jc w:val="left"/>
        <w:rPr>
          <w:rFonts w:hint="eastAsia" w:ascii="宋体" w:hAnsi="宋体" w:cs="宋体"/>
          <w:szCs w:val="21"/>
        </w:rPr>
      </w:pPr>
      <w:r>
        <w:rPr>
          <w:rFonts w:hint="eastAsia" w:ascii="宋体" w:hAnsi="宋体" w:cs="宋体"/>
          <w:szCs w:val="21"/>
        </w:rPr>
        <w:t>供应商响应表（</w:t>
      </w:r>
      <w:r>
        <w:rPr>
          <w:rFonts w:hint="eastAsia" w:ascii="宋体" w:cs="宋体"/>
          <w:szCs w:val="21"/>
        </w:rPr>
        <w:t>格式见第五章</w:t>
      </w:r>
      <w:r>
        <w:rPr>
          <w:rFonts w:hint="eastAsia" w:ascii="宋体" w:hAnsi="宋体" w:cs="宋体"/>
          <w:szCs w:val="21"/>
        </w:rPr>
        <w:t>）；</w:t>
      </w:r>
    </w:p>
    <w:p w14:paraId="10BFA0FD">
      <w:pPr>
        <w:numPr>
          <w:ilvl w:val="0"/>
          <w:numId w:val="5"/>
        </w:numPr>
        <w:snapToGrid w:val="0"/>
        <w:spacing w:line="360" w:lineRule="auto"/>
        <w:ind w:firstLine="420" w:firstLineChars="200"/>
        <w:jc w:val="left"/>
        <w:rPr>
          <w:rFonts w:hint="eastAsia" w:ascii="宋体" w:hAnsi="宋体" w:cs="宋体"/>
          <w:szCs w:val="21"/>
        </w:rPr>
      </w:pPr>
      <w:r>
        <w:rPr>
          <w:rFonts w:hint="eastAsia" w:ascii="宋体" w:hAnsi="宋体" w:cs="宋体"/>
          <w:szCs w:val="21"/>
        </w:rPr>
        <w:t>投标保证金缴纳凭证复印件加盖公章；</w:t>
      </w:r>
    </w:p>
    <w:p w14:paraId="228FCBA0">
      <w:pPr>
        <w:numPr>
          <w:ilvl w:val="0"/>
          <w:numId w:val="5"/>
        </w:numPr>
        <w:snapToGrid w:val="0"/>
        <w:spacing w:line="360" w:lineRule="auto"/>
        <w:ind w:firstLine="420" w:firstLineChars="200"/>
        <w:jc w:val="left"/>
        <w:rPr>
          <w:rFonts w:hint="eastAsia" w:ascii="宋体" w:hAnsi="宋体" w:cs="宋体"/>
          <w:szCs w:val="21"/>
        </w:rPr>
      </w:pPr>
      <w:r>
        <w:rPr>
          <w:rFonts w:hint="eastAsia" w:ascii="宋体" w:hAnsi="宋体" w:cs="宋体"/>
          <w:szCs w:val="21"/>
        </w:rPr>
        <w:t>投标函（</w:t>
      </w:r>
      <w:r>
        <w:rPr>
          <w:rFonts w:hint="eastAsia" w:ascii="宋体" w:cs="宋体"/>
          <w:szCs w:val="21"/>
        </w:rPr>
        <w:t>格式见第五章</w:t>
      </w:r>
      <w:r>
        <w:rPr>
          <w:rFonts w:hint="eastAsia" w:ascii="宋体" w:hAnsi="宋体" w:cs="宋体"/>
          <w:szCs w:val="21"/>
        </w:rPr>
        <w:t>）；</w:t>
      </w:r>
    </w:p>
    <w:p w14:paraId="01837812">
      <w:pPr>
        <w:snapToGrid w:val="0"/>
        <w:spacing w:line="360" w:lineRule="auto"/>
        <w:ind w:firstLine="420" w:firstLineChars="200"/>
        <w:jc w:val="left"/>
        <w:rPr>
          <w:rFonts w:hint="eastAsia" w:ascii="宋体" w:hAnsi="宋体" w:cs="宋体"/>
          <w:szCs w:val="21"/>
        </w:rPr>
      </w:pPr>
      <w:r>
        <w:rPr>
          <w:rFonts w:hint="eastAsia" w:ascii="宋体" w:hAnsi="宋体" w:cs="宋体"/>
          <w:szCs w:val="21"/>
        </w:rPr>
        <w:t>（5）法定代表人的身份证明或法定代表人授权书（供应商的代表若为非法定代表人的，必须提交法定代表人授权书），并提供法定代表人和授权代表的身份证正反两面复印件（格式见附件）；</w:t>
      </w:r>
    </w:p>
    <w:p w14:paraId="2BA1EDD5">
      <w:pPr>
        <w:snapToGrid w:val="0"/>
        <w:spacing w:line="360" w:lineRule="auto"/>
        <w:ind w:firstLine="420" w:firstLineChars="200"/>
        <w:jc w:val="left"/>
        <w:rPr>
          <w:rFonts w:hint="eastAsia" w:ascii="宋体" w:hAnsi="宋体" w:cs="宋体"/>
          <w:szCs w:val="21"/>
        </w:rPr>
      </w:pPr>
      <w:r>
        <w:rPr>
          <w:rFonts w:hint="eastAsia" w:ascii="宋体" w:hAnsi="宋体" w:cs="宋体"/>
          <w:szCs w:val="21"/>
        </w:rPr>
        <w:t>（7）商务条款偏离表（格式见</w:t>
      </w:r>
      <w:r>
        <w:rPr>
          <w:rFonts w:hint="eastAsia" w:ascii="宋体" w:cs="宋体"/>
          <w:szCs w:val="21"/>
        </w:rPr>
        <w:t>第五章</w:t>
      </w:r>
      <w:r>
        <w:rPr>
          <w:rFonts w:hint="eastAsia" w:ascii="宋体" w:hAnsi="宋体" w:cs="宋体"/>
          <w:szCs w:val="21"/>
        </w:rPr>
        <w:t>）；</w:t>
      </w:r>
    </w:p>
    <w:p w14:paraId="7E2DCD0F">
      <w:pPr>
        <w:snapToGrid w:val="0"/>
        <w:spacing w:line="360" w:lineRule="auto"/>
        <w:ind w:firstLine="420" w:firstLineChars="200"/>
        <w:jc w:val="left"/>
        <w:rPr>
          <w:rFonts w:hint="eastAsia" w:ascii="宋体" w:hAnsi="宋体" w:cs="宋体"/>
          <w:szCs w:val="21"/>
        </w:rPr>
      </w:pPr>
      <w:r>
        <w:rPr>
          <w:rFonts w:hint="eastAsia" w:ascii="宋体" w:hAnsi="宋体" w:cs="宋体"/>
          <w:szCs w:val="21"/>
        </w:rPr>
        <w:t>（8）技术条款偏离表（格式见</w:t>
      </w:r>
      <w:r>
        <w:rPr>
          <w:rFonts w:hint="eastAsia" w:ascii="宋体" w:cs="宋体"/>
          <w:szCs w:val="21"/>
        </w:rPr>
        <w:t>第五章</w:t>
      </w:r>
      <w:r>
        <w:rPr>
          <w:rFonts w:hint="eastAsia" w:ascii="宋体" w:hAnsi="宋体" w:cs="宋体"/>
          <w:szCs w:val="21"/>
        </w:rPr>
        <w:t>）；</w:t>
      </w:r>
    </w:p>
    <w:p w14:paraId="3E20A522">
      <w:pPr>
        <w:snapToGrid w:val="0"/>
        <w:spacing w:line="360" w:lineRule="auto"/>
        <w:ind w:firstLine="420" w:firstLineChars="200"/>
        <w:jc w:val="left"/>
        <w:rPr>
          <w:rFonts w:hint="eastAsia" w:ascii="宋体" w:hAnsi="宋体" w:cs="宋体"/>
          <w:szCs w:val="21"/>
        </w:rPr>
      </w:pPr>
      <w:r>
        <w:rPr>
          <w:rFonts w:hint="eastAsia" w:ascii="宋体" w:hAnsi="宋体" w:cs="宋体"/>
          <w:szCs w:val="21"/>
        </w:rPr>
        <w:t>（9）评分标准、招标文件资格要求及供应商认为需要提供的其它投标文件资料（如有）。</w:t>
      </w:r>
    </w:p>
    <w:p w14:paraId="056BE225">
      <w:pPr>
        <w:snapToGrid w:val="0"/>
        <w:spacing w:line="480" w:lineRule="exact"/>
        <w:ind w:firstLine="422" w:firstLineChars="200"/>
        <w:jc w:val="left"/>
        <w:rPr>
          <w:rFonts w:hint="eastAsia" w:ascii="宋体" w:hAnsi="宋体" w:cs="宋体"/>
          <w:b/>
          <w:bCs/>
          <w:szCs w:val="21"/>
        </w:rPr>
      </w:pPr>
      <w:r>
        <w:rPr>
          <w:rFonts w:hint="eastAsia" w:ascii="宋体" w:hAnsi="宋体" w:cs="宋体"/>
          <w:b/>
          <w:bCs/>
          <w:szCs w:val="21"/>
        </w:rPr>
        <w:t>3.报价部分：</w:t>
      </w:r>
    </w:p>
    <w:p w14:paraId="16CF6249">
      <w:pPr>
        <w:snapToGrid w:val="0"/>
        <w:spacing w:line="480" w:lineRule="exact"/>
        <w:ind w:firstLine="420" w:firstLineChars="200"/>
        <w:jc w:val="left"/>
        <w:rPr>
          <w:rFonts w:hint="eastAsia" w:ascii="宋体" w:hAnsi="宋体" w:cs="宋体"/>
          <w:szCs w:val="21"/>
        </w:rPr>
      </w:pPr>
      <w:r>
        <w:rPr>
          <w:rFonts w:hint="eastAsia" w:ascii="宋体" w:hAnsi="宋体" w:cs="宋体"/>
          <w:szCs w:val="21"/>
        </w:rPr>
        <w:t>（1）开标一览表（格式见第五章）；</w:t>
      </w:r>
    </w:p>
    <w:p w14:paraId="2CFA50E1">
      <w:pPr>
        <w:snapToGrid w:val="0"/>
        <w:spacing w:line="480" w:lineRule="exact"/>
        <w:ind w:firstLine="420" w:firstLineChars="200"/>
        <w:jc w:val="left"/>
      </w:pPr>
      <w:r>
        <w:rPr>
          <w:rFonts w:hint="eastAsia" w:ascii="宋体" w:hAnsi="宋体" w:cs="宋体"/>
          <w:szCs w:val="21"/>
        </w:rPr>
        <w:t>（2）投标分项报价表（格式见第五章）；</w:t>
      </w:r>
    </w:p>
    <w:p w14:paraId="19FD90B9">
      <w:pPr>
        <w:snapToGrid w:val="0"/>
        <w:spacing w:line="480" w:lineRule="exact"/>
        <w:ind w:firstLine="420" w:firstLineChars="200"/>
        <w:jc w:val="left"/>
        <w:rPr>
          <w:rFonts w:hint="eastAsia" w:ascii="宋体" w:hAnsi="宋体" w:cs="宋体"/>
          <w:szCs w:val="21"/>
        </w:rPr>
      </w:pPr>
      <w:r>
        <w:rPr>
          <w:rFonts w:hint="eastAsia" w:ascii="宋体" w:hAnsi="宋体" w:cs="宋体"/>
          <w:szCs w:val="21"/>
        </w:rPr>
        <w:t>（3）供应商针对报价需要说明的其他文件和说明（格式自拟）。</w:t>
      </w:r>
    </w:p>
    <w:p w14:paraId="2FA5B989">
      <w:pPr>
        <w:snapToGrid w:val="0"/>
        <w:spacing w:line="480" w:lineRule="exact"/>
        <w:ind w:firstLine="470" w:firstLineChars="196"/>
        <w:jc w:val="left"/>
        <w:outlineLvl w:val="0"/>
        <w:rPr>
          <w:rFonts w:hint="eastAsia" w:ascii="宋体" w:hAnsi="宋体" w:cs="宋体"/>
          <w:szCs w:val="21"/>
        </w:rPr>
      </w:pPr>
      <w:r>
        <w:rPr>
          <w:rFonts w:hint="eastAsia" w:ascii="宋体" w:hAnsi="宋体" w:cs="宋体"/>
          <w:sz w:val="24"/>
        </w:rPr>
        <w:t>★</w:t>
      </w:r>
      <w:r>
        <w:rPr>
          <w:rFonts w:hint="eastAsia" w:ascii="宋体" w:hAnsi="宋体" w:cs="宋体"/>
          <w:b/>
          <w:szCs w:val="21"/>
        </w:rPr>
        <w:t>注：法定代表人授权书必须由法定代表人签章并加盖单位公章；投标声明书、投标函、开标一览表必须由法定代表人或授权代表签名并加盖单位公章；其中商务技术文件内容中不得出现与价格有关的描述，否则将做无效标处理。</w:t>
      </w:r>
    </w:p>
    <w:bookmarkEnd w:id="11"/>
    <w:p w14:paraId="03CB9CAF">
      <w:pPr>
        <w:snapToGrid w:val="0"/>
        <w:spacing w:line="480" w:lineRule="exact"/>
        <w:ind w:firstLine="413" w:firstLineChars="196"/>
        <w:jc w:val="left"/>
        <w:outlineLvl w:val="0"/>
        <w:rPr>
          <w:rFonts w:hint="eastAsia" w:ascii="宋体" w:hAnsi="宋体" w:cs="宋体"/>
          <w:b/>
          <w:szCs w:val="21"/>
        </w:rPr>
      </w:pPr>
      <w:r>
        <w:rPr>
          <w:rFonts w:hint="eastAsia" w:ascii="宋体" w:hAnsi="宋体" w:cs="宋体"/>
          <w:b/>
          <w:szCs w:val="21"/>
        </w:rPr>
        <w:t>（四）投标文件的语言及计量</w:t>
      </w:r>
    </w:p>
    <w:p w14:paraId="354685DF">
      <w:pPr>
        <w:snapToGrid w:val="0"/>
        <w:spacing w:line="480" w:lineRule="exact"/>
        <w:ind w:firstLine="480" w:firstLineChars="200"/>
        <w:jc w:val="left"/>
        <w:rPr>
          <w:rFonts w:hint="eastAsia" w:ascii="宋体" w:hAnsi="宋体" w:cs="宋体"/>
          <w:szCs w:val="21"/>
        </w:rPr>
      </w:pPr>
      <w:r>
        <w:rPr>
          <w:rFonts w:hint="eastAsia" w:ascii="宋体" w:hAnsi="宋体" w:cs="宋体"/>
          <w:sz w:val="24"/>
        </w:rPr>
        <w:t>★</w:t>
      </w:r>
      <w:r>
        <w:rPr>
          <w:rFonts w:hint="eastAsia" w:ascii="宋体" w:hAnsi="宋体" w:cs="宋体"/>
          <w:szCs w:val="21"/>
        </w:rPr>
        <w:t>1、投标文件以及投标方与招标方就有关投标事宜的所有来往函电，均应以中文汉语书写，除签名、盖章、专用名称等特殊情形外，以中文汉语以外的文字表述的投标文件视同未提供；</w:t>
      </w:r>
    </w:p>
    <w:p w14:paraId="6D8A7A80">
      <w:pPr>
        <w:snapToGrid w:val="0"/>
        <w:spacing w:line="480" w:lineRule="exact"/>
        <w:ind w:firstLine="480" w:firstLineChars="200"/>
        <w:jc w:val="left"/>
        <w:rPr>
          <w:rFonts w:hint="eastAsia" w:ascii="宋体" w:hAnsi="宋体" w:cs="宋体"/>
          <w:b/>
          <w:szCs w:val="21"/>
        </w:rPr>
      </w:pPr>
      <w:r>
        <w:rPr>
          <w:rFonts w:hint="eastAsia" w:ascii="宋体" w:hAnsi="宋体" w:cs="宋体"/>
          <w:sz w:val="24"/>
        </w:rPr>
        <w:t>★</w:t>
      </w:r>
      <w:r>
        <w:rPr>
          <w:rFonts w:hint="eastAsia" w:ascii="宋体" w:hAnsi="宋体" w:cs="宋体"/>
          <w:szCs w:val="21"/>
        </w:rPr>
        <w:t>2、投标计量单位，招标文件已有明确规定的，使用招标文件规定的计量单位；招标文件没有规定的，应采用中华人民共和国法定计量单位（货币单位：人民币/元），否则视同未响应。</w:t>
      </w:r>
      <w:bookmarkStart w:id="12" w:name="_Toc702"/>
    </w:p>
    <w:bookmarkEnd w:id="12"/>
    <w:p w14:paraId="748A6D11">
      <w:pPr>
        <w:tabs>
          <w:tab w:val="left" w:pos="525"/>
        </w:tabs>
        <w:snapToGrid w:val="0"/>
        <w:spacing w:line="480" w:lineRule="exact"/>
        <w:ind w:firstLine="422" w:firstLineChars="200"/>
        <w:jc w:val="left"/>
        <w:rPr>
          <w:rFonts w:hint="eastAsia" w:ascii="宋体" w:hAnsi="宋体" w:cs="宋体"/>
          <w:b/>
          <w:bCs/>
          <w:szCs w:val="21"/>
        </w:rPr>
      </w:pPr>
      <w:r>
        <w:rPr>
          <w:rFonts w:hint="eastAsia" w:ascii="宋体" w:hAnsi="宋体" w:cs="宋体"/>
          <w:b/>
          <w:bCs/>
          <w:szCs w:val="21"/>
        </w:rPr>
        <w:t>（五）投标报价</w:t>
      </w:r>
    </w:p>
    <w:p w14:paraId="7D872D04">
      <w:pPr>
        <w:snapToGrid w:val="0"/>
        <w:spacing w:line="480" w:lineRule="exact"/>
        <w:ind w:firstLine="420" w:firstLineChars="200"/>
        <w:jc w:val="left"/>
        <w:rPr>
          <w:rFonts w:hint="eastAsia" w:ascii="宋体" w:hAnsi="宋体" w:cs="宋体"/>
          <w:szCs w:val="21"/>
        </w:rPr>
      </w:pPr>
      <w:r>
        <w:rPr>
          <w:rFonts w:hint="eastAsia" w:ascii="宋体" w:hAnsi="宋体" w:cs="宋体"/>
          <w:szCs w:val="21"/>
        </w:rPr>
        <w:t>1、投标报价应按采购文件中相关附表格式填写；</w:t>
      </w:r>
    </w:p>
    <w:p w14:paraId="45D6FECB">
      <w:pPr>
        <w:snapToGrid w:val="0"/>
        <w:spacing w:line="480" w:lineRule="exact"/>
        <w:ind w:firstLine="420" w:firstLineChars="200"/>
        <w:jc w:val="left"/>
        <w:rPr>
          <w:rFonts w:hint="eastAsia" w:ascii="宋体" w:hAnsi="宋体" w:cs="宋体"/>
          <w:szCs w:val="21"/>
        </w:rPr>
      </w:pPr>
      <w:r>
        <w:rPr>
          <w:rFonts w:hint="eastAsia" w:ascii="宋体" w:hAnsi="宋体" w:cs="宋体"/>
          <w:szCs w:val="21"/>
        </w:rPr>
        <w:t>★2、投标报价是履行合同的最终价格，具体详见第三章 供应商须知《前附表》；</w:t>
      </w:r>
    </w:p>
    <w:p w14:paraId="63F993D3">
      <w:pPr>
        <w:snapToGrid w:val="0"/>
        <w:spacing w:line="480" w:lineRule="exact"/>
        <w:ind w:firstLine="420" w:firstLineChars="200"/>
        <w:jc w:val="left"/>
        <w:rPr>
          <w:rFonts w:hint="eastAsia" w:ascii="宋体" w:hAnsi="宋体" w:cs="宋体"/>
          <w:szCs w:val="21"/>
        </w:rPr>
      </w:pPr>
      <w:r>
        <w:rPr>
          <w:rFonts w:hint="eastAsia" w:ascii="宋体" w:hAnsi="宋体" w:cs="宋体"/>
          <w:szCs w:val="21"/>
        </w:rPr>
        <w:t>★3、投标文件只允许有一个报价，有选择的或有条件的报价将不予接受。</w:t>
      </w:r>
    </w:p>
    <w:p w14:paraId="78A8FCEF">
      <w:pPr>
        <w:tabs>
          <w:tab w:val="left" w:pos="525"/>
        </w:tabs>
        <w:snapToGrid w:val="0"/>
        <w:spacing w:line="480" w:lineRule="exact"/>
        <w:ind w:firstLine="422" w:firstLineChars="200"/>
        <w:jc w:val="left"/>
        <w:rPr>
          <w:rFonts w:hint="eastAsia" w:ascii="宋体" w:hAnsi="宋体" w:cs="宋体"/>
          <w:b/>
          <w:szCs w:val="21"/>
        </w:rPr>
      </w:pPr>
      <w:r>
        <w:rPr>
          <w:rFonts w:hint="eastAsia" w:ascii="宋体" w:hAnsi="宋体" w:cs="宋体"/>
          <w:b/>
          <w:bCs/>
          <w:szCs w:val="21"/>
        </w:rPr>
        <w:t>（六）</w:t>
      </w:r>
      <w:r>
        <w:rPr>
          <w:rFonts w:hint="eastAsia" w:ascii="宋体" w:hAnsi="宋体" w:cs="宋体"/>
          <w:b/>
          <w:szCs w:val="21"/>
        </w:rPr>
        <w:t>投标文件的有效期</w:t>
      </w:r>
    </w:p>
    <w:p w14:paraId="05FC63A0">
      <w:pPr>
        <w:tabs>
          <w:tab w:val="left" w:pos="525"/>
        </w:tabs>
        <w:snapToGrid w:val="0"/>
        <w:spacing w:line="480" w:lineRule="exact"/>
        <w:ind w:firstLine="480" w:firstLineChars="200"/>
        <w:jc w:val="left"/>
        <w:rPr>
          <w:rFonts w:hint="eastAsia" w:ascii="宋体" w:hAnsi="宋体" w:cs="宋体"/>
          <w:kern w:val="0"/>
          <w:szCs w:val="21"/>
        </w:rPr>
      </w:pPr>
      <w:r>
        <w:rPr>
          <w:rFonts w:hint="eastAsia" w:ascii="宋体" w:hAnsi="宋体" w:cs="宋体"/>
          <w:sz w:val="24"/>
        </w:rPr>
        <w:t>★</w:t>
      </w:r>
      <w:r>
        <w:rPr>
          <w:rFonts w:hint="eastAsia" w:ascii="宋体" w:hAnsi="宋体" w:cs="宋体"/>
          <w:kern w:val="0"/>
          <w:szCs w:val="21"/>
        </w:rPr>
        <w:t>1、自投标截止日起</w:t>
      </w:r>
      <w:r>
        <w:rPr>
          <w:rFonts w:hint="eastAsia" w:ascii="宋体" w:hAnsi="宋体" w:cs="宋体"/>
          <w:b/>
          <w:bCs/>
          <w:kern w:val="0"/>
          <w:szCs w:val="21"/>
          <w:u w:val="single"/>
        </w:rPr>
        <w:t xml:space="preserve"> 90 </w:t>
      </w:r>
      <w:r>
        <w:rPr>
          <w:rFonts w:hint="eastAsia" w:ascii="宋体" w:hAnsi="宋体" w:cs="宋体"/>
          <w:kern w:val="0"/>
          <w:szCs w:val="21"/>
        </w:rPr>
        <w:t>天投标文件应保持有效。有效期不足的投标文件将被拒绝；</w:t>
      </w:r>
    </w:p>
    <w:p w14:paraId="3E869BE9">
      <w:pPr>
        <w:tabs>
          <w:tab w:val="left" w:pos="525"/>
        </w:tabs>
        <w:snapToGrid w:val="0"/>
        <w:spacing w:line="480" w:lineRule="exact"/>
        <w:ind w:firstLine="420" w:firstLineChars="200"/>
        <w:jc w:val="left"/>
        <w:rPr>
          <w:rFonts w:hint="eastAsia" w:ascii="宋体" w:hAnsi="宋体" w:cs="宋体"/>
          <w:szCs w:val="21"/>
        </w:rPr>
      </w:pPr>
      <w:r>
        <w:rPr>
          <w:rFonts w:hint="eastAsia" w:ascii="宋体" w:hAnsi="宋体" w:cs="宋体"/>
          <w:szCs w:val="21"/>
        </w:rPr>
        <w:t>2、在特殊情况下，招标人可与供应商协商延长投标书的有效期，这种要求和答复均以书面形式进行；</w:t>
      </w:r>
    </w:p>
    <w:p w14:paraId="4D18089E">
      <w:pPr>
        <w:snapToGrid w:val="0"/>
        <w:spacing w:line="480" w:lineRule="exact"/>
        <w:ind w:firstLine="420" w:firstLineChars="200"/>
        <w:jc w:val="left"/>
        <w:outlineLvl w:val="0"/>
        <w:rPr>
          <w:rFonts w:hint="eastAsia" w:ascii="宋体" w:hAnsi="宋体" w:cs="宋体"/>
          <w:b/>
          <w:szCs w:val="21"/>
        </w:rPr>
      </w:pPr>
      <w:bookmarkStart w:id="13" w:name="_Toc26675"/>
      <w:r>
        <w:rPr>
          <w:rFonts w:hint="eastAsia" w:ascii="宋体" w:hAnsi="宋体" w:cs="宋体"/>
          <w:szCs w:val="21"/>
        </w:rPr>
        <w:t>3、供应商可拒绝接受延期要求而不会导致投标保证金被没收。同意延长有效期的供应商需要相应延长投标保证金的有效期，但不能修改投标文件</w:t>
      </w:r>
      <w:bookmarkEnd w:id="13"/>
      <w:r>
        <w:rPr>
          <w:rFonts w:hint="eastAsia" w:ascii="宋体" w:hAnsi="宋体" w:cs="宋体"/>
          <w:szCs w:val="21"/>
        </w:rPr>
        <w:t>；</w:t>
      </w:r>
    </w:p>
    <w:p w14:paraId="2E0F8079">
      <w:pPr>
        <w:snapToGrid w:val="0"/>
        <w:spacing w:line="480" w:lineRule="exact"/>
        <w:ind w:firstLine="420" w:firstLineChars="200"/>
        <w:jc w:val="left"/>
        <w:outlineLvl w:val="0"/>
        <w:rPr>
          <w:rFonts w:hint="eastAsia" w:ascii="宋体" w:hAnsi="宋体" w:cs="宋体"/>
          <w:b/>
          <w:szCs w:val="21"/>
        </w:rPr>
      </w:pPr>
      <w:bookmarkStart w:id="14" w:name="_Toc29670"/>
      <w:r>
        <w:rPr>
          <w:rFonts w:hint="eastAsia" w:ascii="宋体" w:hAnsi="宋体" w:cs="宋体"/>
          <w:szCs w:val="21"/>
        </w:rPr>
        <w:t>4、中标人的投标文件自开标之日起至合同履行完毕止均应保持有效。</w:t>
      </w:r>
      <w:bookmarkEnd w:id="14"/>
    </w:p>
    <w:p w14:paraId="23C06B17">
      <w:pPr>
        <w:snapToGrid w:val="0"/>
        <w:spacing w:line="480" w:lineRule="exact"/>
        <w:ind w:firstLine="413" w:firstLineChars="196"/>
        <w:jc w:val="left"/>
        <w:outlineLvl w:val="0"/>
        <w:rPr>
          <w:rFonts w:hint="eastAsia" w:ascii="宋体" w:hAnsi="宋体" w:cs="宋体"/>
          <w:b/>
          <w:szCs w:val="21"/>
        </w:rPr>
      </w:pPr>
      <w:bookmarkStart w:id="15" w:name="_Toc3014"/>
      <w:r>
        <w:rPr>
          <w:rFonts w:hint="eastAsia" w:ascii="宋体" w:hAnsi="宋体" w:cs="宋体"/>
          <w:b/>
          <w:szCs w:val="21"/>
        </w:rPr>
        <w:t>（七）投标保证金</w:t>
      </w:r>
      <w:bookmarkEnd w:id="15"/>
    </w:p>
    <w:p w14:paraId="27D90F9F">
      <w:pPr>
        <w:snapToGrid w:val="0"/>
        <w:spacing w:line="480" w:lineRule="exact"/>
        <w:ind w:firstLine="480" w:firstLineChars="200"/>
        <w:jc w:val="left"/>
        <w:rPr>
          <w:rFonts w:hint="eastAsia" w:ascii="宋体" w:hAnsi="宋体" w:cs="宋体"/>
          <w:szCs w:val="21"/>
        </w:rPr>
      </w:pPr>
      <w:r>
        <w:rPr>
          <w:rFonts w:hint="eastAsia" w:ascii="宋体" w:hAnsi="宋体" w:cs="宋体"/>
          <w:sz w:val="24"/>
        </w:rPr>
        <w:t>★</w:t>
      </w:r>
      <w:r>
        <w:rPr>
          <w:rFonts w:hint="eastAsia" w:ascii="宋体" w:hAnsi="宋体" w:cs="宋体"/>
          <w:szCs w:val="21"/>
        </w:rPr>
        <w:t>1、供应商须按规定提交投标保证金。否则，其投标将被拒绝；</w:t>
      </w:r>
    </w:p>
    <w:p w14:paraId="4D391E6D">
      <w:pPr>
        <w:snapToGrid w:val="0"/>
        <w:spacing w:line="480" w:lineRule="exact"/>
        <w:ind w:firstLine="420" w:firstLineChars="200"/>
        <w:jc w:val="left"/>
        <w:outlineLvl w:val="0"/>
        <w:rPr>
          <w:rFonts w:hint="eastAsia" w:ascii="宋体" w:hAnsi="宋体" w:cs="宋体"/>
          <w:szCs w:val="21"/>
        </w:rPr>
      </w:pPr>
      <w:r>
        <w:rPr>
          <w:rFonts w:hint="eastAsia" w:ascii="宋体" w:hAnsi="宋体" w:cs="宋体"/>
          <w:szCs w:val="21"/>
        </w:rPr>
        <w:t>2、保证金形式：转账支票（必须实时清算）、银行汇票或电汇；</w:t>
      </w:r>
    </w:p>
    <w:p w14:paraId="2351295F">
      <w:pPr>
        <w:snapToGrid w:val="0"/>
        <w:spacing w:line="480" w:lineRule="exact"/>
        <w:ind w:firstLine="420" w:firstLineChars="200"/>
        <w:jc w:val="left"/>
        <w:outlineLvl w:val="0"/>
        <w:rPr>
          <w:rFonts w:hint="eastAsia" w:ascii="宋体" w:hAnsi="宋体" w:cs="宋体"/>
          <w:szCs w:val="21"/>
        </w:rPr>
      </w:pPr>
      <w:r>
        <w:rPr>
          <w:rFonts w:hint="eastAsia" w:ascii="宋体" w:hAnsi="宋体" w:cs="宋体"/>
          <w:szCs w:val="21"/>
        </w:rPr>
        <w:t>3、供应商在投标截止时间前撤回已提交的投标文件的，采购人或者采购代理机构应当自收到供应商书面撤回通知之日起5个工作日内，退还已收取的投标保证金，但因供应商自身原因导致无法及时退还的除外；</w:t>
      </w:r>
    </w:p>
    <w:p w14:paraId="7BACD8F5">
      <w:pPr>
        <w:snapToGrid w:val="0"/>
        <w:spacing w:line="480" w:lineRule="exact"/>
        <w:ind w:firstLine="420" w:firstLineChars="200"/>
        <w:jc w:val="left"/>
        <w:outlineLvl w:val="0"/>
        <w:rPr>
          <w:rFonts w:hint="eastAsia" w:ascii="宋体" w:hAnsi="宋体" w:cs="宋体"/>
          <w:szCs w:val="21"/>
        </w:rPr>
      </w:pPr>
      <w:r>
        <w:rPr>
          <w:rFonts w:hint="eastAsia" w:ascii="宋体" w:hAnsi="宋体" w:cs="宋体"/>
          <w:szCs w:val="21"/>
        </w:rPr>
        <w:t>4、采购人或者采购代理机构应当自中标通知书发出之日起5个工作日内退还未中标人的投标保证金，自采购合同签订之日起5个工作日内退还中标人的投标保证金或者转为中标人的履约保证金；</w:t>
      </w:r>
    </w:p>
    <w:p w14:paraId="310C18BB">
      <w:pPr>
        <w:snapToGrid w:val="0"/>
        <w:spacing w:line="480" w:lineRule="exact"/>
        <w:ind w:firstLine="420" w:firstLineChars="200"/>
        <w:jc w:val="left"/>
        <w:outlineLvl w:val="0"/>
        <w:rPr>
          <w:rFonts w:hint="eastAsia" w:ascii="宋体" w:hAnsi="宋体" w:cs="宋体"/>
          <w:szCs w:val="21"/>
        </w:rPr>
      </w:pPr>
      <w:r>
        <w:rPr>
          <w:rFonts w:hint="eastAsia" w:ascii="宋体" w:hAnsi="宋体" w:cs="宋体"/>
          <w:szCs w:val="21"/>
        </w:rPr>
        <w:t>5、</w:t>
      </w:r>
      <w:r>
        <w:rPr>
          <w:rFonts w:hint="eastAsia"/>
        </w:rPr>
        <w:t>除采购文件规定不予退还保证金的情形外，未中标的供应商，凭保证金收据和开户银行账号办理退款手续，在中标通知书发出后五个工作日内退还；中标供应商支付中标服务费后，凭合同、保证金收据和开户银行账号办理退款手续，自采购合同签订之日起5个工作日内退还。投标保证金以网银形式退还公司账户（不计息）。</w:t>
      </w:r>
    </w:p>
    <w:p w14:paraId="381D7CCD">
      <w:pPr>
        <w:snapToGrid w:val="0"/>
        <w:spacing w:line="480" w:lineRule="exact"/>
        <w:ind w:firstLine="413" w:firstLineChars="196"/>
        <w:jc w:val="left"/>
        <w:rPr>
          <w:rFonts w:hint="eastAsia" w:ascii="宋体" w:hAnsi="宋体" w:cs="宋体"/>
          <w:b/>
          <w:bCs/>
          <w:szCs w:val="21"/>
        </w:rPr>
      </w:pPr>
      <w:r>
        <w:rPr>
          <w:rFonts w:hint="eastAsia" w:ascii="宋体" w:hAnsi="宋体" w:cs="宋体"/>
          <w:b/>
          <w:bCs/>
          <w:szCs w:val="21"/>
        </w:rPr>
        <w:t>6、供应商有下列情形之一的，投标保证金将不予退还：</w:t>
      </w:r>
    </w:p>
    <w:p w14:paraId="5E498728">
      <w:pPr>
        <w:snapToGrid w:val="0"/>
        <w:spacing w:line="480" w:lineRule="exact"/>
        <w:ind w:firstLine="413" w:firstLineChars="196"/>
        <w:jc w:val="left"/>
        <w:rPr>
          <w:rFonts w:hint="eastAsia" w:ascii="宋体" w:hAnsi="宋体" w:cs="宋体"/>
          <w:szCs w:val="21"/>
        </w:rPr>
      </w:pPr>
      <w:r>
        <w:rPr>
          <w:rFonts w:hint="eastAsia" w:ascii="宋体" w:hAnsi="宋体" w:cs="宋体"/>
          <w:b/>
          <w:szCs w:val="21"/>
        </w:rPr>
        <w:t>（1）</w:t>
      </w:r>
      <w:r>
        <w:rPr>
          <w:rFonts w:hint="eastAsia" w:ascii="宋体" w:hAnsi="宋体" w:cs="宋体"/>
          <w:szCs w:val="21"/>
        </w:rPr>
        <w:t>供应商在投标有效期内撤回投标文件的；</w:t>
      </w:r>
    </w:p>
    <w:p w14:paraId="45D2FCB2">
      <w:pPr>
        <w:snapToGrid w:val="0"/>
        <w:spacing w:line="480" w:lineRule="exact"/>
        <w:ind w:firstLine="413" w:firstLineChars="196"/>
        <w:jc w:val="left"/>
        <w:rPr>
          <w:rFonts w:hint="eastAsia" w:ascii="宋体" w:hAnsi="宋体" w:cs="宋体"/>
          <w:szCs w:val="21"/>
        </w:rPr>
      </w:pPr>
      <w:r>
        <w:rPr>
          <w:rFonts w:hint="eastAsia" w:ascii="宋体" w:hAnsi="宋体" w:cs="宋体"/>
          <w:b/>
          <w:szCs w:val="21"/>
        </w:rPr>
        <w:t>（2）</w:t>
      </w:r>
      <w:r>
        <w:rPr>
          <w:rFonts w:hint="eastAsia" w:ascii="宋体" w:hAnsi="宋体" w:cs="宋体"/>
          <w:szCs w:val="21"/>
        </w:rPr>
        <w:t>供应商在投标过程中弄虚作假，提供虚假材料的；</w:t>
      </w:r>
    </w:p>
    <w:p w14:paraId="4A351979">
      <w:pPr>
        <w:snapToGrid w:val="0"/>
        <w:spacing w:line="480" w:lineRule="exact"/>
        <w:ind w:firstLine="413" w:firstLineChars="196"/>
        <w:jc w:val="left"/>
        <w:rPr>
          <w:rFonts w:hint="eastAsia" w:ascii="宋体" w:hAnsi="宋体" w:cs="宋体"/>
          <w:szCs w:val="21"/>
        </w:rPr>
      </w:pPr>
      <w:r>
        <w:rPr>
          <w:rFonts w:hint="eastAsia" w:ascii="宋体" w:hAnsi="宋体" w:cs="宋体"/>
          <w:b/>
          <w:szCs w:val="21"/>
        </w:rPr>
        <w:t>（3）</w:t>
      </w:r>
      <w:r>
        <w:rPr>
          <w:rFonts w:hint="eastAsia" w:ascii="宋体" w:hAnsi="宋体" w:cs="宋体"/>
          <w:szCs w:val="21"/>
        </w:rPr>
        <w:t>中标人无正当理由不与采购人签订合同的；</w:t>
      </w:r>
    </w:p>
    <w:p w14:paraId="721F0481">
      <w:pPr>
        <w:snapToGrid w:val="0"/>
        <w:spacing w:line="480" w:lineRule="exact"/>
        <w:ind w:firstLine="413" w:firstLineChars="196"/>
        <w:rPr>
          <w:rFonts w:hint="eastAsia" w:ascii="宋体" w:hAnsi="宋体" w:cs="宋体"/>
          <w:bCs/>
          <w:szCs w:val="21"/>
        </w:rPr>
      </w:pPr>
      <w:r>
        <w:rPr>
          <w:rFonts w:hint="eastAsia" w:ascii="宋体" w:hAnsi="宋体" w:cs="宋体"/>
          <w:b/>
          <w:szCs w:val="21"/>
        </w:rPr>
        <w:t>（4）</w:t>
      </w:r>
      <w:r>
        <w:rPr>
          <w:rFonts w:hint="eastAsia" w:ascii="宋体" w:hAnsi="宋体" w:cs="宋体"/>
          <w:bCs/>
          <w:szCs w:val="21"/>
        </w:rPr>
        <w:t>将中标项目转让给他人或者在投标文件中未说明且未经招标采购单位同意，将中标项目分包给他人的；</w:t>
      </w:r>
    </w:p>
    <w:p w14:paraId="2AFCC8FE">
      <w:pPr>
        <w:snapToGrid w:val="0"/>
        <w:spacing w:line="480" w:lineRule="exact"/>
        <w:ind w:firstLine="413" w:firstLineChars="196"/>
        <w:rPr>
          <w:rFonts w:hint="eastAsia" w:ascii="宋体" w:hAnsi="宋体" w:cs="宋体"/>
          <w:szCs w:val="21"/>
        </w:rPr>
      </w:pPr>
      <w:r>
        <w:rPr>
          <w:rFonts w:hint="eastAsia" w:ascii="宋体" w:hAnsi="宋体" w:cs="宋体"/>
          <w:b/>
          <w:szCs w:val="21"/>
        </w:rPr>
        <w:t>（5）</w:t>
      </w:r>
      <w:r>
        <w:rPr>
          <w:rFonts w:hint="eastAsia" w:ascii="宋体" w:hAnsi="宋体" w:cs="宋体"/>
          <w:szCs w:val="21"/>
        </w:rPr>
        <w:t>拒绝履行合同义务的；</w:t>
      </w:r>
    </w:p>
    <w:p w14:paraId="3EB78321">
      <w:pPr>
        <w:snapToGrid w:val="0"/>
        <w:spacing w:line="480" w:lineRule="exact"/>
        <w:ind w:firstLine="413" w:firstLineChars="196"/>
        <w:rPr>
          <w:rFonts w:hint="eastAsia" w:ascii="宋体" w:hAnsi="宋体" w:cs="宋体"/>
          <w:szCs w:val="21"/>
        </w:rPr>
      </w:pPr>
      <w:r>
        <w:rPr>
          <w:rFonts w:hint="eastAsia" w:ascii="宋体" w:hAnsi="宋体" w:cs="宋体"/>
          <w:b/>
          <w:szCs w:val="21"/>
        </w:rPr>
        <w:t>（6）</w:t>
      </w:r>
      <w:r>
        <w:rPr>
          <w:rFonts w:hint="eastAsia" w:ascii="宋体" w:hAnsi="宋体" w:cs="宋体"/>
          <w:szCs w:val="21"/>
        </w:rPr>
        <w:t>其他严重扰乱招投标程序的。</w:t>
      </w:r>
    </w:p>
    <w:p w14:paraId="212E4E13">
      <w:pPr>
        <w:snapToGrid w:val="0"/>
        <w:spacing w:line="480" w:lineRule="exact"/>
        <w:ind w:firstLine="413" w:firstLineChars="196"/>
        <w:jc w:val="left"/>
        <w:outlineLvl w:val="0"/>
        <w:rPr>
          <w:rFonts w:hint="eastAsia" w:ascii="宋体" w:hAnsi="宋体" w:cs="宋体"/>
          <w:b/>
          <w:szCs w:val="21"/>
        </w:rPr>
      </w:pPr>
      <w:bookmarkStart w:id="16" w:name="_Toc1449"/>
      <w:r>
        <w:rPr>
          <w:rFonts w:hint="eastAsia" w:ascii="宋体" w:hAnsi="宋体" w:cs="宋体"/>
          <w:b/>
          <w:szCs w:val="21"/>
        </w:rPr>
        <w:t>（八）投标文件的签署和份数</w:t>
      </w:r>
      <w:bookmarkEnd w:id="16"/>
    </w:p>
    <w:p w14:paraId="0875F484">
      <w:pPr>
        <w:snapToGrid w:val="0"/>
        <w:spacing w:line="360" w:lineRule="auto"/>
        <w:ind w:firstLine="411" w:firstLineChars="196"/>
        <w:rPr>
          <w:rFonts w:hint="eastAsia" w:ascii="宋体" w:hAnsi="宋体" w:cs="宋体"/>
          <w:bCs/>
          <w:szCs w:val="21"/>
        </w:rPr>
      </w:pPr>
      <w:r>
        <w:rPr>
          <w:rFonts w:hint="eastAsia" w:ascii="宋体" w:hAnsi="宋体" w:cs="宋体"/>
          <w:bCs/>
          <w:szCs w:val="21"/>
        </w:rPr>
        <w:t>1、供应商应按本采购文件规定的格式和顺序编制投标文件，投标文件要求有目录并标注页码，投标文件内容不完整、编排混乱导致投标文件被误读、漏读或者查找不到相关内容的，是供应商的责任；</w:t>
      </w:r>
    </w:p>
    <w:p w14:paraId="3032159D">
      <w:pPr>
        <w:snapToGrid w:val="0"/>
        <w:spacing w:line="360" w:lineRule="auto"/>
        <w:ind w:firstLine="411" w:firstLineChars="196"/>
        <w:rPr>
          <w:rFonts w:hint="eastAsia" w:ascii="宋体" w:hAnsi="宋体" w:cs="宋体"/>
          <w:bCs/>
          <w:szCs w:val="21"/>
        </w:rPr>
      </w:pPr>
      <w:r>
        <w:rPr>
          <w:rFonts w:hint="eastAsia" w:ascii="宋体" w:hAnsi="宋体" w:cs="宋体"/>
          <w:bCs/>
          <w:szCs w:val="21"/>
        </w:rPr>
        <w:t>2、本项目实行网上投标，供应商应准备以下投标文件：</w:t>
      </w:r>
    </w:p>
    <w:p w14:paraId="0C740194">
      <w:pPr>
        <w:snapToGrid w:val="0"/>
        <w:spacing w:line="360" w:lineRule="auto"/>
        <w:ind w:firstLine="411" w:firstLineChars="196"/>
        <w:rPr>
          <w:rFonts w:hint="eastAsia" w:ascii="宋体" w:hAnsi="宋体" w:cs="宋体"/>
          <w:bCs/>
          <w:szCs w:val="21"/>
        </w:rPr>
      </w:pPr>
      <w:r>
        <w:rPr>
          <w:rFonts w:hint="eastAsia" w:ascii="宋体" w:hAnsi="宋体" w:cs="宋体"/>
          <w:bCs/>
          <w:szCs w:val="21"/>
        </w:rPr>
        <w:t>（1）供应商于“乐采云”上提供电子响应文件；</w:t>
      </w:r>
    </w:p>
    <w:p w14:paraId="596D4090">
      <w:pPr>
        <w:snapToGrid w:val="0"/>
        <w:spacing w:line="360" w:lineRule="auto"/>
        <w:ind w:firstLine="411" w:firstLineChars="196"/>
        <w:rPr>
          <w:rFonts w:hint="eastAsia" w:ascii="宋体" w:hAnsi="宋体" w:cs="宋体"/>
          <w:bCs/>
          <w:szCs w:val="21"/>
        </w:rPr>
      </w:pPr>
      <w:r>
        <w:rPr>
          <w:rFonts w:hint="eastAsia" w:ascii="宋体" w:hAnsi="宋体" w:cs="宋体"/>
          <w:bCs/>
          <w:szCs w:val="21"/>
        </w:rPr>
        <w:t>3、投标文件须由供应商在规定位置盖章并由法定代表人或法定代表人的授权委托人签署，供应商应写全称；</w:t>
      </w:r>
    </w:p>
    <w:p w14:paraId="4F52BE30">
      <w:pPr>
        <w:snapToGrid w:val="0"/>
        <w:spacing w:line="360" w:lineRule="auto"/>
        <w:ind w:firstLine="411" w:firstLineChars="196"/>
        <w:rPr>
          <w:rFonts w:hint="eastAsia" w:ascii="宋体" w:hAnsi="宋体" w:cs="宋体"/>
          <w:color w:val="000000"/>
          <w:szCs w:val="21"/>
        </w:rPr>
      </w:pPr>
      <w:r>
        <w:rPr>
          <w:rFonts w:hint="eastAsia" w:ascii="宋体" w:hAnsi="宋体" w:cs="宋体"/>
          <w:bCs/>
          <w:szCs w:val="21"/>
        </w:rPr>
        <w:t>4、投标文件不得涂改，若有修改错漏处，须加盖单位公章或者法定代表人或授权委托人签字或盖章。投标文件因字迹潦草或表达不清所引起的后果由供应商负责。</w:t>
      </w:r>
    </w:p>
    <w:p w14:paraId="3457042A">
      <w:pPr>
        <w:pStyle w:val="11"/>
        <w:snapToGrid w:val="0"/>
        <w:spacing w:line="360" w:lineRule="auto"/>
        <w:ind w:firstLine="398" w:firstLineChars="196"/>
        <w:outlineLvl w:val="1"/>
        <w:rPr>
          <w:rFonts w:hint="eastAsia" w:hAnsi="宋体" w:cs="宋体"/>
          <w:b/>
          <w:snapToGrid w:val="0"/>
          <w:sz w:val="21"/>
          <w:szCs w:val="21"/>
        </w:rPr>
      </w:pPr>
      <w:bookmarkStart w:id="17" w:name="_Toc12832"/>
      <w:r>
        <w:rPr>
          <w:rFonts w:hint="eastAsia" w:hAnsi="宋体" w:cs="宋体"/>
          <w:b/>
          <w:sz w:val="21"/>
          <w:szCs w:val="21"/>
        </w:rPr>
        <w:t>四、开标</w:t>
      </w:r>
      <w:bookmarkEnd w:id="17"/>
    </w:p>
    <w:p w14:paraId="0947991A">
      <w:pPr>
        <w:pStyle w:val="13"/>
        <w:snapToGrid w:val="0"/>
        <w:spacing w:before="120" w:after="120" w:line="360" w:lineRule="auto"/>
        <w:ind w:firstLine="413" w:firstLineChars="196"/>
        <w:rPr>
          <w:rFonts w:hint="eastAsia" w:hAnsi="宋体" w:cs="宋体"/>
          <w:b/>
          <w:sz w:val="21"/>
          <w:szCs w:val="21"/>
        </w:rPr>
      </w:pPr>
      <w:r>
        <w:rPr>
          <w:rFonts w:hint="eastAsia" w:hAnsi="宋体" w:cs="宋体"/>
          <w:b/>
          <w:sz w:val="21"/>
          <w:szCs w:val="21"/>
        </w:rPr>
        <w:t>（一）开标准备</w:t>
      </w:r>
    </w:p>
    <w:p w14:paraId="1AC925C2">
      <w:pPr>
        <w:pStyle w:val="13"/>
        <w:snapToGrid w:val="0"/>
        <w:spacing w:before="120" w:after="120" w:line="360" w:lineRule="auto"/>
        <w:ind w:firstLine="420" w:firstLineChars="200"/>
        <w:rPr>
          <w:rFonts w:hint="eastAsia" w:hAnsi="宋体" w:cs="宋体"/>
          <w:bCs/>
          <w:sz w:val="21"/>
          <w:szCs w:val="21"/>
        </w:rPr>
      </w:pPr>
      <w:r>
        <w:rPr>
          <w:rFonts w:hint="eastAsia" w:hAnsi="宋体" w:cs="宋体"/>
          <w:bCs/>
          <w:sz w:val="21"/>
          <w:szCs w:val="21"/>
        </w:rPr>
        <w:t>采购代理机构将在规定的时间和地点进行开标，供应商的法定代表人或其授权代表应参加开标会并签到。供应商的法定代表人或其授权代表未按时签到的，视同放弃开标监督权利、认可开标结果。</w:t>
      </w:r>
    </w:p>
    <w:p w14:paraId="31BA3681">
      <w:pPr>
        <w:pStyle w:val="13"/>
        <w:snapToGrid w:val="0"/>
        <w:spacing w:before="120" w:after="120" w:line="360" w:lineRule="auto"/>
        <w:ind w:firstLine="413" w:firstLineChars="196"/>
        <w:rPr>
          <w:rFonts w:hint="eastAsia" w:hAnsi="宋体" w:cs="宋体"/>
          <w:b/>
          <w:sz w:val="21"/>
          <w:szCs w:val="21"/>
        </w:rPr>
      </w:pPr>
      <w:r>
        <w:rPr>
          <w:rFonts w:hint="eastAsia" w:hAnsi="宋体" w:cs="宋体"/>
          <w:b/>
          <w:sz w:val="21"/>
          <w:szCs w:val="21"/>
        </w:rPr>
        <w:t>（二） 开标程序</w:t>
      </w:r>
    </w:p>
    <w:p w14:paraId="4FC9C116">
      <w:pPr>
        <w:spacing w:line="400" w:lineRule="exact"/>
        <w:ind w:firstLine="420" w:firstLineChars="200"/>
        <w:jc w:val="left"/>
        <w:rPr>
          <w:rFonts w:hint="eastAsia" w:ascii="宋体" w:hAnsi="宋体" w:cs="宋体"/>
          <w:bCs/>
          <w:szCs w:val="21"/>
        </w:rPr>
      </w:pPr>
      <w:bookmarkStart w:id="18" w:name="_Toc22883"/>
      <w:r>
        <w:rPr>
          <w:rFonts w:hint="eastAsia" w:ascii="宋体" w:hAnsi="宋体" w:cs="宋体"/>
          <w:bCs/>
          <w:szCs w:val="21"/>
        </w:rPr>
        <w:t>1、电子招投标开标程序：</w:t>
      </w:r>
    </w:p>
    <w:p w14:paraId="0A015B1D">
      <w:pPr>
        <w:spacing w:line="400" w:lineRule="exact"/>
        <w:ind w:firstLine="420" w:firstLineChars="200"/>
        <w:jc w:val="left"/>
        <w:rPr>
          <w:rFonts w:hint="eastAsia" w:ascii="宋体" w:hAnsi="宋体" w:cs="宋体"/>
          <w:szCs w:val="21"/>
        </w:rPr>
      </w:pPr>
      <w:r>
        <w:rPr>
          <w:rFonts w:hint="eastAsia" w:ascii="宋体" w:hAnsi="宋体" w:cs="宋体"/>
          <w:szCs w:val="21"/>
        </w:rPr>
        <w:t>第一阶段：</w:t>
      </w:r>
    </w:p>
    <w:p w14:paraId="71110D26">
      <w:pPr>
        <w:numPr>
          <w:ilvl w:val="0"/>
          <w:numId w:val="6"/>
        </w:numPr>
        <w:spacing w:line="400" w:lineRule="exact"/>
        <w:ind w:firstLine="420" w:firstLineChars="200"/>
        <w:jc w:val="left"/>
        <w:rPr>
          <w:rFonts w:hint="eastAsia" w:ascii="宋体" w:hAnsi="宋体" w:cs="宋体"/>
          <w:szCs w:val="21"/>
        </w:rPr>
      </w:pPr>
      <w:r>
        <w:rPr>
          <w:rFonts w:hint="eastAsia" w:ascii="宋体" w:hAnsi="宋体" w:cs="宋体"/>
          <w:szCs w:val="21"/>
        </w:rPr>
        <w:t>投标截止时间后，供应商登录乐采云平台，用“项目采购-开标评标”功能对电子投标文件进行在线解密，在线解密电子投标文件时间为开标时间后30分钟内。</w:t>
      </w:r>
    </w:p>
    <w:p w14:paraId="36324BB0">
      <w:pPr>
        <w:numPr>
          <w:ilvl w:val="0"/>
          <w:numId w:val="6"/>
        </w:numPr>
        <w:spacing w:line="400" w:lineRule="exact"/>
        <w:ind w:firstLine="420" w:firstLineChars="200"/>
        <w:jc w:val="left"/>
        <w:rPr>
          <w:rFonts w:hint="eastAsia" w:ascii="宋体" w:hAnsi="宋体" w:cs="宋体"/>
          <w:szCs w:val="21"/>
        </w:rPr>
      </w:pPr>
      <w:r>
        <w:rPr>
          <w:rFonts w:hint="eastAsia" w:ascii="宋体" w:hAnsi="宋体" w:cs="宋体"/>
          <w:szCs w:val="21"/>
        </w:rPr>
        <w:t>在乐采云平台开启已解密供应商的“资格文件、商务技术文件”，并做开标记录；</w:t>
      </w:r>
    </w:p>
    <w:p w14:paraId="428E7388">
      <w:pPr>
        <w:spacing w:line="400" w:lineRule="exact"/>
        <w:ind w:firstLine="420" w:firstLineChars="200"/>
        <w:jc w:val="left"/>
        <w:rPr>
          <w:rFonts w:hint="eastAsia" w:ascii="宋体" w:hAnsi="宋体" w:cs="宋体"/>
          <w:szCs w:val="21"/>
        </w:rPr>
      </w:pPr>
      <w:r>
        <w:rPr>
          <w:rFonts w:hint="eastAsia" w:ascii="宋体" w:hAnsi="宋体" w:cs="宋体"/>
          <w:szCs w:val="21"/>
        </w:rPr>
        <w:t>第二阶段：</w:t>
      </w:r>
    </w:p>
    <w:p w14:paraId="6DF30504">
      <w:pPr>
        <w:spacing w:line="400" w:lineRule="exact"/>
        <w:ind w:firstLine="420" w:firstLineChars="200"/>
        <w:jc w:val="left"/>
        <w:rPr>
          <w:rFonts w:hint="eastAsia" w:ascii="宋体" w:hAnsi="宋体" w:cs="宋体"/>
          <w:szCs w:val="21"/>
        </w:rPr>
      </w:pPr>
      <w:r>
        <w:rPr>
          <w:rFonts w:hint="eastAsia" w:ascii="宋体" w:hAnsi="宋体" w:cs="宋体"/>
          <w:szCs w:val="21"/>
        </w:rPr>
        <w:t>（1）在</w:t>
      </w:r>
      <w:r>
        <w:rPr>
          <w:rFonts w:hint="eastAsia" w:ascii="宋体" w:hAnsi="宋体" w:cs="宋体"/>
          <w:kern w:val="0"/>
          <w:szCs w:val="21"/>
        </w:rPr>
        <w:t>乐采云平台</w:t>
      </w:r>
      <w:r>
        <w:rPr>
          <w:rFonts w:hint="eastAsia" w:ascii="宋体" w:hAnsi="宋体" w:cs="宋体"/>
          <w:szCs w:val="21"/>
        </w:rPr>
        <w:t>宣告第一阶段评审无效供应商名单及理由；</w:t>
      </w:r>
    </w:p>
    <w:p w14:paraId="1F1457C7">
      <w:pPr>
        <w:spacing w:line="400" w:lineRule="exact"/>
        <w:ind w:firstLine="420" w:firstLineChars="200"/>
        <w:jc w:val="left"/>
        <w:rPr>
          <w:rFonts w:hint="eastAsia" w:ascii="宋体" w:hAnsi="宋体" w:cs="宋体"/>
          <w:szCs w:val="21"/>
        </w:rPr>
      </w:pPr>
      <w:r>
        <w:rPr>
          <w:rFonts w:hint="eastAsia" w:ascii="宋体" w:hAnsi="宋体" w:cs="宋体"/>
          <w:szCs w:val="21"/>
        </w:rPr>
        <w:t>（2）公布经第一阶段评审符合采购文件要求的供应商的商务技术得分情况；</w:t>
      </w:r>
    </w:p>
    <w:p w14:paraId="6A78215E">
      <w:pPr>
        <w:spacing w:line="400" w:lineRule="exact"/>
        <w:ind w:firstLine="420" w:firstLineChars="200"/>
        <w:jc w:val="left"/>
        <w:rPr>
          <w:rFonts w:hint="eastAsia" w:ascii="宋体" w:hAnsi="宋体" w:cs="宋体"/>
          <w:szCs w:val="21"/>
        </w:rPr>
      </w:pPr>
      <w:r>
        <w:rPr>
          <w:rFonts w:hint="eastAsia" w:ascii="宋体" w:hAnsi="宋体" w:cs="宋体"/>
          <w:szCs w:val="21"/>
        </w:rPr>
        <w:t>（3）在</w:t>
      </w:r>
      <w:r>
        <w:rPr>
          <w:rFonts w:hint="eastAsia" w:ascii="宋体" w:hAnsi="宋体" w:cs="宋体"/>
          <w:kern w:val="0"/>
          <w:szCs w:val="21"/>
        </w:rPr>
        <w:t>乐采云平台</w:t>
      </w:r>
      <w:r>
        <w:rPr>
          <w:rFonts w:hint="eastAsia" w:ascii="宋体" w:hAnsi="宋体" w:cs="宋体"/>
          <w:szCs w:val="21"/>
        </w:rPr>
        <w:t>开启除第一阶段无效标外的供应商的“报价文件”，并做开标记录；</w:t>
      </w:r>
    </w:p>
    <w:p w14:paraId="1DA4F635">
      <w:pPr>
        <w:spacing w:line="400" w:lineRule="exact"/>
        <w:ind w:firstLine="420" w:firstLineChars="200"/>
        <w:jc w:val="left"/>
        <w:rPr>
          <w:rFonts w:hint="eastAsia" w:ascii="宋体" w:hAnsi="宋体" w:cs="宋体"/>
          <w:szCs w:val="21"/>
        </w:rPr>
      </w:pPr>
      <w:r>
        <w:rPr>
          <w:rFonts w:hint="eastAsia" w:ascii="宋体" w:hAnsi="宋体" w:cs="宋体"/>
          <w:szCs w:val="21"/>
        </w:rPr>
        <w:t>（4）在</w:t>
      </w:r>
      <w:r>
        <w:rPr>
          <w:rFonts w:hint="eastAsia" w:ascii="宋体" w:hAnsi="宋体" w:cs="宋体"/>
          <w:kern w:val="0"/>
          <w:szCs w:val="21"/>
        </w:rPr>
        <w:t>乐采云平台</w:t>
      </w:r>
      <w:r>
        <w:rPr>
          <w:rFonts w:hint="eastAsia" w:ascii="宋体" w:hAnsi="宋体" w:cs="宋体"/>
          <w:szCs w:val="21"/>
        </w:rPr>
        <w:t>公布评审结果。</w:t>
      </w:r>
    </w:p>
    <w:p w14:paraId="5C8607AC">
      <w:pPr>
        <w:spacing w:line="400" w:lineRule="exact"/>
        <w:ind w:firstLine="420" w:firstLineChars="200"/>
        <w:jc w:val="left"/>
        <w:rPr>
          <w:rFonts w:hint="eastAsia" w:ascii="宋体" w:hAnsi="宋体" w:cs="宋体"/>
          <w:szCs w:val="21"/>
        </w:rPr>
      </w:pPr>
      <w:r>
        <w:rPr>
          <w:rFonts w:hint="eastAsia" w:ascii="宋体" w:hAnsi="宋体" w:cs="宋体"/>
          <w:szCs w:val="21"/>
        </w:rPr>
        <w:t>（5）开标会议结束。</w:t>
      </w:r>
    </w:p>
    <w:p w14:paraId="1CE14913">
      <w:pPr>
        <w:spacing w:line="400" w:lineRule="exact"/>
        <w:ind w:firstLine="420" w:firstLineChars="200"/>
        <w:jc w:val="left"/>
        <w:rPr>
          <w:rFonts w:hint="eastAsia" w:ascii="宋体" w:hAnsi="宋体" w:cs="宋体"/>
          <w:szCs w:val="21"/>
        </w:rPr>
      </w:pPr>
      <w:r>
        <w:rPr>
          <w:rFonts w:hint="eastAsia" w:ascii="宋体" w:hAnsi="宋体" w:cs="宋体"/>
          <w:szCs w:val="21"/>
        </w:rPr>
        <w:t>2、特别说明：</w:t>
      </w:r>
      <w:r>
        <w:rPr>
          <w:rFonts w:hint="eastAsia" w:ascii="宋体" w:hAnsi="宋体" w:cs="宋体"/>
          <w:kern w:val="0"/>
          <w:szCs w:val="21"/>
        </w:rPr>
        <w:t>乐采云平台</w:t>
      </w:r>
      <w:r>
        <w:rPr>
          <w:rFonts w:hint="eastAsia" w:ascii="宋体" w:hAnsi="宋体" w:cs="宋体"/>
          <w:szCs w:val="21"/>
        </w:rPr>
        <w:t>如对电子化开标及评审程序有调整的，按调整后的程序操作。</w:t>
      </w:r>
    </w:p>
    <w:p w14:paraId="09BD0D7C">
      <w:pPr>
        <w:spacing w:line="400" w:lineRule="exact"/>
        <w:ind w:firstLine="420" w:firstLineChars="200"/>
        <w:jc w:val="left"/>
        <w:rPr>
          <w:rFonts w:hint="eastAsia" w:ascii="宋体" w:hAnsi="宋体" w:cs="宋体"/>
          <w:szCs w:val="21"/>
        </w:rPr>
      </w:pPr>
      <w:r>
        <w:rPr>
          <w:rFonts w:hint="eastAsia" w:ascii="宋体" w:hAnsi="宋体" w:cs="宋体"/>
          <w:szCs w:val="21"/>
        </w:rPr>
        <w:t>本项目原则上采用乐采云</w:t>
      </w:r>
      <w:r>
        <w:rPr>
          <w:rFonts w:hint="eastAsia" w:ascii="宋体" w:hAnsi="宋体" w:cs="宋体"/>
          <w:bCs/>
          <w:szCs w:val="21"/>
        </w:rPr>
        <w:t>电子招投标开标程序</w:t>
      </w:r>
      <w:r>
        <w:rPr>
          <w:rFonts w:hint="eastAsia" w:ascii="宋体" w:hAnsi="宋体" w:cs="宋体"/>
          <w:szCs w:val="21"/>
        </w:rPr>
        <w:t>，但有下情形之一的，按以下情况处理：</w:t>
      </w:r>
    </w:p>
    <w:p w14:paraId="34BB0EA3">
      <w:pPr>
        <w:spacing w:line="400" w:lineRule="exact"/>
        <w:ind w:firstLine="420" w:firstLineChars="200"/>
        <w:jc w:val="left"/>
        <w:rPr>
          <w:rFonts w:hint="eastAsia" w:ascii="宋体" w:hAnsi="宋体" w:cs="宋体"/>
          <w:szCs w:val="21"/>
        </w:rPr>
      </w:pPr>
      <w:r>
        <w:rPr>
          <w:rFonts w:hint="eastAsia" w:ascii="宋体" w:hAnsi="宋体" w:cs="宋体"/>
          <w:szCs w:val="21"/>
        </w:rPr>
        <w:t>（1）采购过程中出现以下情形，导致电子交易平台无法正常运行，或者无法保证电子交易的公平、公正和安全时，采购人（或代理机构）可中止电子交易活动：</w:t>
      </w:r>
    </w:p>
    <w:p w14:paraId="072D4CB9">
      <w:pPr>
        <w:spacing w:line="400" w:lineRule="exact"/>
        <w:ind w:firstLine="420" w:firstLineChars="200"/>
        <w:jc w:val="left"/>
        <w:rPr>
          <w:rFonts w:hint="eastAsia" w:ascii="宋体" w:hAnsi="宋体" w:cs="宋体"/>
          <w:szCs w:val="21"/>
        </w:rPr>
      </w:pPr>
      <w:r>
        <w:rPr>
          <w:rFonts w:hint="eastAsia" w:ascii="宋体" w:hAnsi="宋体" w:cs="宋体"/>
          <w:szCs w:val="21"/>
        </w:rPr>
        <w:t xml:space="preserve">1.1电子交易平台发生故障而无法登录访问的； </w:t>
      </w:r>
    </w:p>
    <w:p w14:paraId="6FE50FF3">
      <w:pPr>
        <w:spacing w:line="400" w:lineRule="exact"/>
        <w:ind w:firstLine="420" w:firstLineChars="200"/>
        <w:jc w:val="left"/>
        <w:rPr>
          <w:rFonts w:hint="eastAsia" w:ascii="宋体" w:hAnsi="宋体" w:cs="宋体"/>
          <w:szCs w:val="21"/>
        </w:rPr>
      </w:pPr>
      <w:r>
        <w:rPr>
          <w:rFonts w:hint="eastAsia" w:ascii="宋体" w:hAnsi="宋体" w:cs="宋体"/>
          <w:szCs w:val="21"/>
        </w:rPr>
        <w:t>1.2电子交易平台应用或数据库出现错误，不能进行正常操作的；</w:t>
      </w:r>
    </w:p>
    <w:p w14:paraId="41A1C6B4">
      <w:pPr>
        <w:spacing w:line="400" w:lineRule="exact"/>
        <w:ind w:firstLine="420" w:firstLineChars="200"/>
        <w:jc w:val="left"/>
        <w:rPr>
          <w:rFonts w:hint="eastAsia" w:ascii="宋体" w:hAnsi="宋体" w:cs="宋体"/>
          <w:szCs w:val="21"/>
        </w:rPr>
      </w:pPr>
      <w:r>
        <w:rPr>
          <w:rFonts w:hint="eastAsia" w:ascii="宋体" w:hAnsi="宋体" w:cs="宋体"/>
          <w:szCs w:val="21"/>
        </w:rPr>
        <w:t>1.3电子交易平台发现严重安全漏洞，有潜在泄密危险的；</w:t>
      </w:r>
    </w:p>
    <w:p w14:paraId="7650B0BE">
      <w:pPr>
        <w:spacing w:line="400" w:lineRule="exact"/>
        <w:ind w:firstLine="420" w:firstLineChars="200"/>
        <w:jc w:val="left"/>
        <w:rPr>
          <w:rFonts w:hint="eastAsia" w:ascii="宋体" w:hAnsi="宋体" w:cs="宋体"/>
          <w:szCs w:val="21"/>
        </w:rPr>
      </w:pPr>
      <w:r>
        <w:rPr>
          <w:rFonts w:hint="eastAsia" w:ascii="宋体" w:hAnsi="宋体" w:cs="宋体"/>
          <w:szCs w:val="21"/>
        </w:rPr>
        <w:t xml:space="preserve">1.4病毒发作导致不能进行正常操作的； </w:t>
      </w:r>
    </w:p>
    <w:p w14:paraId="1099628F">
      <w:pPr>
        <w:spacing w:line="400" w:lineRule="exact"/>
        <w:ind w:firstLine="420" w:firstLineChars="200"/>
        <w:jc w:val="left"/>
        <w:rPr>
          <w:rFonts w:hint="eastAsia" w:ascii="宋体" w:hAnsi="宋体" w:cs="宋体"/>
          <w:szCs w:val="21"/>
        </w:rPr>
      </w:pPr>
      <w:r>
        <w:rPr>
          <w:rFonts w:hint="eastAsia" w:ascii="宋体" w:hAnsi="宋体" w:cs="宋体"/>
          <w:szCs w:val="21"/>
        </w:rPr>
        <w:t>1.5其他无法保证电子交易的公平、公正和安全的情况。</w:t>
      </w:r>
    </w:p>
    <w:p w14:paraId="6766D366">
      <w:pPr>
        <w:spacing w:line="400" w:lineRule="exact"/>
        <w:ind w:firstLine="420" w:firstLineChars="200"/>
        <w:jc w:val="left"/>
        <w:rPr>
          <w:rFonts w:hint="eastAsia" w:ascii="宋体" w:hAnsi="宋体" w:cs="宋体"/>
          <w:szCs w:val="21"/>
        </w:rPr>
      </w:pPr>
      <w:r>
        <w:rPr>
          <w:rFonts w:hint="eastAsia" w:ascii="宋体" w:hAnsi="宋体" w:cs="宋体"/>
          <w:szCs w:val="21"/>
        </w:rPr>
        <w:t>出现前款规定情形，不影响采购公平、公正性的，采购人（或代理机构）可以待上述情形消除后继续组织电子交易活动。</w:t>
      </w:r>
    </w:p>
    <w:p w14:paraId="6EC8ECE2">
      <w:pPr>
        <w:pStyle w:val="13"/>
        <w:snapToGrid w:val="0"/>
        <w:spacing w:before="120" w:after="120" w:line="360" w:lineRule="auto"/>
        <w:ind w:left="772" w:leftChars="267" w:hanging="211" w:hangingChars="100"/>
        <w:outlineLvl w:val="1"/>
        <w:rPr>
          <w:rFonts w:hint="eastAsia" w:hAnsi="宋体" w:cs="宋体"/>
          <w:b/>
          <w:sz w:val="21"/>
          <w:szCs w:val="21"/>
        </w:rPr>
      </w:pPr>
      <w:r>
        <w:rPr>
          <w:rFonts w:hint="eastAsia" w:hAnsi="宋体" w:cs="宋体"/>
          <w:b/>
          <w:sz w:val="21"/>
          <w:szCs w:val="21"/>
        </w:rPr>
        <w:t>五、评标</w:t>
      </w:r>
      <w:bookmarkEnd w:id="18"/>
    </w:p>
    <w:p w14:paraId="2D348B78">
      <w:pPr>
        <w:pStyle w:val="13"/>
        <w:snapToGrid w:val="0"/>
        <w:spacing w:before="120" w:after="120" w:line="360" w:lineRule="auto"/>
        <w:ind w:left="690" w:leftChars="228" w:hanging="211" w:hangingChars="100"/>
        <w:rPr>
          <w:rFonts w:hint="eastAsia" w:hAnsi="宋体" w:cs="宋体"/>
          <w:b/>
          <w:sz w:val="21"/>
          <w:szCs w:val="21"/>
        </w:rPr>
      </w:pPr>
      <w:r>
        <w:rPr>
          <w:rFonts w:hint="eastAsia" w:hAnsi="宋体" w:cs="宋体"/>
          <w:b/>
          <w:sz w:val="21"/>
          <w:szCs w:val="21"/>
        </w:rPr>
        <w:t>（一）组建评标委员会</w:t>
      </w:r>
    </w:p>
    <w:p w14:paraId="53D74DB0">
      <w:pPr>
        <w:pStyle w:val="13"/>
        <w:snapToGrid w:val="0"/>
        <w:spacing w:before="120" w:after="120" w:line="360" w:lineRule="auto"/>
        <w:ind w:firstLine="420" w:firstLineChars="200"/>
        <w:rPr>
          <w:rFonts w:hint="eastAsia" w:hAnsi="宋体" w:cs="宋体"/>
          <w:sz w:val="21"/>
          <w:szCs w:val="21"/>
        </w:rPr>
      </w:pPr>
      <w:r>
        <w:rPr>
          <w:rFonts w:hint="eastAsia" w:hAnsi="宋体" w:cs="宋体"/>
          <w:sz w:val="21"/>
          <w:szCs w:val="21"/>
        </w:rPr>
        <w:t>本项目评标委员会按照相关法律规定组成。</w:t>
      </w:r>
    </w:p>
    <w:p w14:paraId="05CC43A4">
      <w:pPr>
        <w:pStyle w:val="13"/>
        <w:snapToGrid w:val="0"/>
        <w:spacing w:before="120" w:after="120" w:line="360" w:lineRule="auto"/>
        <w:ind w:left="690" w:leftChars="228" w:hanging="211" w:hangingChars="100"/>
        <w:rPr>
          <w:rFonts w:hint="eastAsia" w:hAnsi="宋体" w:cs="宋体"/>
          <w:b/>
          <w:sz w:val="21"/>
          <w:szCs w:val="21"/>
        </w:rPr>
      </w:pPr>
      <w:r>
        <w:rPr>
          <w:rFonts w:hint="eastAsia" w:hAnsi="宋体" w:cs="宋体"/>
          <w:b/>
          <w:sz w:val="21"/>
          <w:szCs w:val="21"/>
        </w:rPr>
        <w:t>（二）评标的方式</w:t>
      </w:r>
    </w:p>
    <w:p w14:paraId="084B90DF">
      <w:pPr>
        <w:pStyle w:val="13"/>
        <w:snapToGrid w:val="0"/>
        <w:spacing w:before="120" w:after="120" w:line="360" w:lineRule="auto"/>
        <w:ind w:left="689" w:leftChars="228" w:hanging="210" w:hangingChars="100"/>
        <w:rPr>
          <w:rFonts w:hint="eastAsia" w:hAnsi="宋体" w:cs="宋体"/>
          <w:b/>
          <w:sz w:val="21"/>
          <w:szCs w:val="21"/>
        </w:rPr>
      </w:pPr>
      <w:r>
        <w:rPr>
          <w:rFonts w:hint="eastAsia" w:hAnsi="宋体" w:cs="宋体"/>
          <w:sz w:val="21"/>
          <w:szCs w:val="21"/>
        </w:rPr>
        <w:t>本项目评标的依据为《中华人民共和国政府采购法》相关规定及文件。</w:t>
      </w:r>
    </w:p>
    <w:p w14:paraId="56016785">
      <w:pPr>
        <w:pStyle w:val="13"/>
        <w:snapToGrid w:val="0"/>
        <w:spacing w:before="120" w:after="120" w:line="360" w:lineRule="auto"/>
        <w:ind w:left="690" w:leftChars="228" w:hanging="211" w:hangingChars="100"/>
        <w:rPr>
          <w:rFonts w:hint="eastAsia" w:hAnsi="宋体" w:cs="宋体"/>
          <w:b/>
          <w:sz w:val="21"/>
          <w:szCs w:val="21"/>
        </w:rPr>
      </w:pPr>
      <w:r>
        <w:rPr>
          <w:rFonts w:hint="eastAsia" w:hAnsi="宋体" w:cs="宋体"/>
          <w:b/>
          <w:sz w:val="21"/>
          <w:szCs w:val="21"/>
        </w:rPr>
        <w:t>（三）</w:t>
      </w:r>
      <w:r>
        <w:rPr>
          <w:rFonts w:hint="eastAsia" w:hAnsi="宋体" w:cs="宋体"/>
          <w:b/>
          <w:bCs/>
          <w:sz w:val="21"/>
          <w:szCs w:val="21"/>
        </w:rPr>
        <w:t>评标程序</w:t>
      </w:r>
    </w:p>
    <w:p w14:paraId="0EED2F1D">
      <w:pPr>
        <w:spacing w:line="360" w:lineRule="auto"/>
        <w:ind w:firstLine="420" w:firstLineChars="200"/>
        <w:rPr>
          <w:rFonts w:hint="eastAsia" w:ascii="宋体" w:hAnsi="宋体" w:cs="宋体"/>
          <w:b/>
          <w:szCs w:val="21"/>
        </w:rPr>
      </w:pPr>
      <w:r>
        <w:rPr>
          <w:rFonts w:hint="eastAsia" w:ascii="宋体" w:hAnsi="宋体" w:cs="宋体"/>
          <w:szCs w:val="21"/>
        </w:rPr>
        <w:t>1.</w:t>
      </w:r>
      <w:r>
        <w:rPr>
          <w:rFonts w:hint="eastAsia" w:ascii="宋体" w:hAnsi="宋体" w:cs="宋体"/>
          <w:b/>
          <w:szCs w:val="21"/>
        </w:rPr>
        <w:t>资格条件审查</w:t>
      </w:r>
    </w:p>
    <w:p w14:paraId="3C351E30">
      <w:pPr>
        <w:spacing w:line="360" w:lineRule="auto"/>
        <w:ind w:firstLine="522" w:firstLineChars="249"/>
        <w:rPr>
          <w:rFonts w:hint="eastAsia" w:ascii="宋体" w:hAnsi="宋体" w:cs="宋体"/>
          <w:szCs w:val="21"/>
        </w:rPr>
      </w:pPr>
      <w:r>
        <w:rPr>
          <w:rFonts w:hint="eastAsia" w:ascii="宋体" w:hAnsi="宋体" w:cs="宋体"/>
          <w:szCs w:val="21"/>
        </w:rPr>
        <w:t>由采购人或代理机构对供应商的资格进行审查。</w:t>
      </w:r>
    </w:p>
    <w:tbl>
      <w:tblPr>
        <w:tblStyle w:val="29"/>
        <w:tblW w:w="885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1"/>
        <w:gridCol w:w="7334"/>
      </w:tblGrid>
      <w:tr w14:paraId="12A2B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1" w:type="dxa"/>
          </w:tcPr>
          <w:p w14:paraId="5CD3E92F">
            <w:pPr>
              <w:spacing w:line="360" w:lineRule="auto"/>
              <w:jc w:val="center"/>
              <w:rPr>
                <w:rFonts w:hint="eastAsia" w:ascii="宋体" w:hAnsi="宋体" w:cs="宋体"/>
                <w:szCs w:val="21"/>
              </w:rPr>
            </w:pPr>
            <w:r>
              <w:rPr>
                <w:rFonts w:hint="eastAsia" w:ascii="宋体" w:hAnsi="宋体" w:cs="宋体"/>
                <w:szCs w:val="21"/>
              </w:rPr>
              <w:t>审查类别</w:t>
            </w:r>
          </w:p>
        </w:tc>
        <w:tc>
          <w:tcPr>
            <w:tcW w:w="7334" w:type="dxa"/>
          </w:tcPr>
          <w:p w14:paraId="48A5906F">
            <w:pPr>
              <w:spacing w:line="360" w:lineRule="auto"/>
              <w:jc w:val="center"/>
              <w:rPr>
                <w:rFonts w:hint="eastAsia" w:ascii="宋体" w:hAnsi="宋体" w:cs="宋体"/>
                <w:szCs w:val="21"/>
              </w:rPr>
            </w:pPr>
            <w:r>
              <w:rPr>
                <w:rFonts w:hint="eastAsia" w:ascii="宋体" w:hAnsi="宋体" w:cs="宋体"/>
                <w:szCs w:val="21"/>
              </w:rPr>
              <w:t>审查内容</w:t>
            </w:r>
          </w:p>
        </w:tc>
      </w:tr>
      <w:tr w14:paraId="6CE03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1" w:type="dxa"/>
            <w:vMerge w:val="restart"/>
            <w:vAlign w:val="center"/>
          </w:tcPr>
          <w:p w14:paraId="08239418">
            <w:pPr>
              <w:spacing w:line="360" w:lineRule="auto"/>
              <w:jc w:val="center"/>
              <w:rPr>
                <w:rFonts w:hint="eastAsia" w:ascii="宋体" w:hAnsi="宋体" w:cs="宋体"/>
                <w:szCs w:val="21"/>
              </w:rPr>
            </w:pPr>
            <w:r>
              <w:rPr>
                <w:rFonts w:hint="eastAsia" w:ascii="宋体" w:hAnsi="宋体" w:cs="宋体"/>
                <w:szCs w:val="21"/>
              </w:rPr>
              <w:t>资格条件审查</w:t>
            </w:r>
          </w:p>
        </w:tc>
        <w:tc>
          <w:tcPr>
            <w:tcW w:w="7334" w:type="dxa"/>
          </w:tcPr>
          <w:p w14:paraId="57F4FECF">
            <w:pPr>
              <w:spacing w:line="360" w:lineRule="auto"/>
              <w:rPr>
                <w:rFonts w:hint="eastAsia" w:ascii="宋体" w:hAnsi="宋体" w:cs="宋体"/>
                <w:szCs w:val="21"/>
              </w:rPr>
            </w:pPr>
            <w:r>
              <w:rPr>
                <w:rFonts w:hint="eastAsia" w:ascii="宋体" w:hAnsi="宋体" w:cs="宋体"/>
                <w:szCs w:val="21"/>
              </w:rPr>
              <w:t>（一）符合《中华人民共和国政府采购法》第二十二条规定的供应商资格条件；</w:t>
            </w:r>
          </w:p>
        </w:tc>
      </w:tr>
      <w:tr w14:paraId="566A5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1" w:type="dxa"/>
            <w:vMerge w:val="continue"/>
          </w:tcPr>
          <w:p w14:paraId="71B1377F">
            <w:pPr>
              <w:spacing w:line="360" w:lineRule="auto"/>
              <w:rPr>
                <w:rFonts w:hint="eastAsia" w:ascii="宋体" w:hAnsi="宋体" w:cs="宋体"/>
                <w:szCs w:val="21"/>
              </w:rPr>
            </w:pPr>
          </w:p>
        </w:tc>
        <w:tc>
          <w:tcPr>
            <w:tcW w:w="7334" w:type="dxa"/>
          </w:tcPr>
          <w:p w14:paraId="36AAED9C">
            <w:pPr>
              <w:spacing w:line="360" w:lineRule="auto"/>
              <w:rPr>
                <w:rFonts w:hint="eastAsia" w:ascii="宋体" w:hAnsi="宋体" w:cs="宋体"/>
                <w:szCs w:val="21"/>
              </w:rPr>
            </w:pPr>
            <w:r>
              <w:rPr>
                <w:rFonts w:hint="eastAsia" w:ascii="宋体" w:hAnsi="宋体" w:cs="宋体"/>
                <w:szCs w:val="21"/>
              </w:rPr>
              <w:t>（二）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tc>
      </w:tr>
      <w:tr w14:paraId="4FC26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1" w:type="dxa"/>
            <w:vMerge w:val="continue"/>
          </w:tcPr>
          <w:p w14:paraId="48B952C3">
            <w:pPr>
              <w:spacing w:line="360" w:lineRule="auto"/>
              <w:rPr>
                <w:rFonts w:hint="eastAsia" w:ascii="宋体" w:hAnsi="宋体" w:cs="宋体"/>
                <w:szCs w:val="21"/>
              </w:rPr>
            </w:pPr>
          </w:p>
        </w:tc>
        <w:tc>
          <w:tcPr>
            <w:tcW w:w="7334" w:type="dxa"/>
          </w:tcPr>
          <w:p w14:paraId="08A8D364">
            <w:pPr>
              <w:spacing w:line="360" w:lineRule="auto"/>
              <w:rPr>
                <w:rFonts w:hint="eastAsia" w:ascii="宋体" w:hAnsi="宋体" w:cs="宋体"/>
                <w:szCs w:val="21"/>
              </w:rPr>
            </w:pPr>
            <w:r>
              <w:rPr>
                <w:rFonts w:hint="eastAsia" w:ascii="宋体" w:hAnsi="宋体" w:cs="宋体"/>
                <w:szCs w:val="21"/>
              </w:rPr>
              <w:t>（三）</w:t>
            </w:r>
            <w:r>
              <w:rPr>
                <w:rFonts w:hint="eastAsia" w:ascii="宋体" w:hAnsi="宋体"/>
                <w:szCs w:val="21"/>
              </w:rPr>
              <w:t>供应商未被列入“信用中国”网站(www.creditchina.gov.cn)“记录失信被执行人或重大税收违法案件当事人名单或政府采购严重违法失信行为”记录名单；不处于中国政府采购网(www.ccgp.gov.cn)“政府采购严重违法失信行为信息记录”中的禁止参加政府采购活动期间。（以投标截止日当天在“信用中国”网站（www.creditchina.gov.cn）</w:t>
            </w:r>
            <w:r>
              <w:rPr>
                <w:rFonts w:hint="eastAsia" w:ascii="宋体" w:hAnsi="宋体"/>
              </w:rPr>
              <w:t>及中国政府采购网</w:t>
            </w:r>
            <w:r>
              <w:rPr>
                <w:rFonts w:hint="eastAsia" w:ascii="宋体" w:hAnsi="宋体"/>
                <w:szCs w:val="21"/>
              </w:rPr>
              <w:t>查询结果为准，如相关失信记录已失效，供应商需提供相关证明资料）；</w:t>
            </w:r>
          </w:p>
        </w:tc>
      </w:tr>
      <w:tr w14:paraId="29D22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1" w:type="dxa"/>
            <w:vMerge w:val="continue"/>
          </w:tcPr>
          <w:p w14:paraId="6F0CFD0C">
            <w:pPr>
              <w:spacing w:line="360" w:lineRule="auto"/>
              <w:rPr>
                <w:rFonts w:hint="eastAsia" w:ascii="宋体" w:hAnsi="宋体" w:cs="宋体"/>
                <w:szCs w:val="21"/>
              </w:rPr>
            </w:pPr>
          </w:p>
        </w:tc>
        <w:tc>
          <w:tcPr>
            <w:tcW w:w="7334" w:type="dxa"/>
          </w:tcPr>
          <w:p w14:paraId="6054A1DB">
            <w:pPr>
              <w:snapToGrid w:val="0"/>
              <w:spacing w:line="360" w:lineRule="auto"/>
              <w:rPr>
                <w:rFonts w:hint="eastAsia" w:ascii="宋体" w:hAnsi="宋体" w:cs="宋体"/>
                <w:szCs w:val="21"/>
              </w:rPr>
            </w:pPr>
            <w:r>
              <w:rPr>
                <w:rFonts w:hint="eastAsia" w:ascii="宋体" w:hAnsi="宋体" w:cs="宋体"/>
                <w:szCs w:val="21"/>
              </w:rPr>
              <w:t>（四）</w:t>
            </w:r>
            <w:r>
              <w:rPr>
                <w:rFonts w:hint="eastAsia" w:ascii="宋体" w:hAnsi="宋体" w:cs="宋体"/>
                <w:color w:val="000000"/>
                <w:szCs w:val="21"/>
              </w:rPr>
              <w:t>本次招标允许不联合体投标；</w:t>
            </w:r>
          </w:p>
        </w:tc>
      </w:tr>
      <w:tr w14:paraId="054C3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1" w:type="dxa"/>
            <w:vMerge w:val="continue"/>
          </w:tcPr>
          <w:p w14:paraId="7E7BA1B0">
            <w:pPr>
              <w:spacing w:line="360" w:lineRule="auto"/>
              <w:rPr>
                <w:rFonts w:hint="eastAsia" w:ascii="宋体" w:hAnsi="宋体" w:cs="宋体"/>
                <w:szCs w:val="21"/>
              </w:rPr>
            </w:pPr>
          </w:p>
        </w:tc>
        <w:tc>
          <w:tcPr>
            <w:tcW w:w="7334" w:type="dxa"/>
          </w:tcPr>
          <w:p w14:paraId="67F6E215">
            <w:pPr>
              <w:spacing w:line="360" w:lineRule="auto"/>
              <w:rPr>
                <w:rFonts w:hint="eastAsia" w:ascii="宋体" w:hAnsi="宋体" w:cs="宋体"/>
                <w:szCs w:val="21"/>
              </w:rPr>
            </w:pPr>
            <w:r>
              <w:rPr>
                <w:rFonts w:hint="eastAsia" w:ascii="宋体" w:hAnsi="宋体" w:cs="宋体"/>
                <w:szCs w:val="21"/>
              </w:rPr>
              <w:t>（五）采购文件要求的其他资格条件（如有）</w:t>
            </w:r>
          </w:p>
        </w:tc>
      </w:tr>
    </w:tbl>
    <w:p w14:paraId="57F1EECB">
      <w:pPr>
        <w:spacing w:line="360" w:lineRule="auto"/>
        <w:ind w:firstLine="422" w:firstLineChars="200"/>
        <w:rPr>
          <w:rFonts w:hint="eastAsia" w:ascii="宋体" w:hAnsi="宋体" w:cs="宋体"/>
          <w:b/>
          <w:szCs w:val="21"/>
        </w:rPr>
      </w:pPr>
      <w:r>
        <w:rPr>
          <w:rFonts w:hint="eastAsia" w:ascii="宋体" w:hAnsi="宋体" w:cs="宋体"/>
          <w:b/>
          <w:szCs w:val="21"/>
        </w:rPr>
        <w:t>2.符合性审查</w:t>
      </w:r>
    </w:p>
    <w:p w14:paraId="7762C493">
      <w:pPr>
        <w:spacing w:line="360" w:lineRule="auto"/>
        <w:ind w:firstLine="420" w:firstLineChars="200"/>
        <w:rPr>
          <w:rFonts w:hint="eastAsia" w:ascii="宋体" w:hAnsi="宋体" w:cs="宋体"/>
          <w:kern w:val="0"/>
          <w:szCs w:val="21"/>
        </w:rPr>
      </w:pPr>
      <w:r>
        <w:rPr>
          <w:rFonts w:hint="eastAsia" w:ascii="宋体" w:hAnsi="宋体" w:cs="宋体"/>
          <w:kern w:val="0"/>
          <w:szCs w:val="21"/>
        </w:rPr>
        <w:t>评标委员会应当对符合资格的供应商的投标文件进行符合性审查，以确定其是否满足采购文件的实质性要求。</w:t>
      </w:r>
    </w:p>
    <w:p w14:paraId="231C2BA6">
      <w:pPr>
        <w:pStyle w:val="36"/>
      </w:pPr>
    </w:p>
    <w:tbl>
      <w:tblPr>
        <w:tblStyle w:val="29"/>
        <w:tblW w:w="887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2"/>
        <w:gridCol w:w="7338"/>
      </w:tblGrid>
      <w:tr w14:paraId="171A9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532" w:type="dxa"/>
            <w:vAlign w:val="center"/>
          </w:tcPr>
          <w:p w14:paraId="0AC336AE">
            <w:pPr>
              <w:jc w:val="center"/>
              <w:rPr>
                <w:rFonts w:hint="eastAsia" w:ascii="宋体" w:hAnsi="宋体" w:cs="宋体"/>
                <w:szCs w:val="21"/>
              </w:rPr>
            </w:pPr>
            <w:r>
              <w:rPr>
                <w:rFonts w:hint="eastAsia" w:ascii="宋体" w:hAnsi="宋体" w:cs="宋体"/>
                <w:szCs w:val="21"/>
              </w:rPr>
              <w:t>审查类别</w:t>
            </w:r>
          </w:p>
        </w:tc>
        <w:tc>
          <w:tcPr>
            <w:tcW w:w="7338" w:type="dxa"/>
            <w:vAlign w:val="center"/>
          </w:tcPr>
          <w:p w14:paraId="7E156D9A">
            <w:pPr>
              <w:jc w:val="center"/>
              <w:rPr>
                <w:rFonts w:hint="eastAsia" w:ascii="宋体" w:hAnsi="宋体" w:cs="宋体"/>
                <w:szCs w:val="21"/>
              </w:rPr>
            </w:pPr>
            <w:r>
              <w:rPr>
                <w:rFonts w:hint="eastAsia" w:ascii="宋体" w:hAnsi="宋体" w:cs="宋体"/>
                <w:szCs w:val="21"/>
              </w:rPr>
              <w:t>审查内容</w:t>
            </w:r>
          </w:p>
        </w:tc>
      </w:tr>
      <w:tr w14:paraId="1C58D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1532" w:type="dxa"/>
            <w:vMerge w:val="restart"/>
            <w:vAlign w:val="center"/>
          </w:tcPr>
          <w:p w14:paraId="7201C41F">
            <w:pPr>
              <w:jc w:val="center"/>
              <w:rPr>
                <w:rFonts w:hint="eastAsia" w:ascii="宋体" w:hAnsi="宋体" w:cs="宋体"/>
                <w:szCs w:val="21"/>
              </w:rPr>
            </w:pPr>
            <w:r>
              <w:rPr>
                <w:rFonts w:hint="eastAsia" w:ascii="宋体" w:hAnsi="宋体" w:cs="宋体"/>
                <w:szCs w:val="21"/>
              </w:rPr>
              <w:t>符合性审查</w:t>
            </w:r>
          </w:p>
        </w:tc>
        <w:tc>
          <w:tcPr>
            <w:tcW w:w="7338" w:type="dxa"/>
            <w:vAlign w:val="center"/>
          </w:tcPr>
          <w:p w14:paraId="48CDDB0A">
            <w:pPr>
              <w:tabs>
                <w:tab w:val="left" w:pos="612"/>
              </w:tabs>
              <w:spacing w:before="120" w:beforeLines="50" w:after="120" w:afterLines="50"/>
              <w:rPr>
                <w:rFonts w:hint="eastAsia" w:ascii="宋体" w:hAnsi="宋体" w:cs="宋体"/>
                <w:szCs w:val="21"/>
              </w:rPr>
            </w:pPr>
            <w:r>
              <w:rPr>
                <w:rFonts w:hint="eastAsia" w:ascii="宋体" w:hAnsi="宋体" w:cs="宋体"/>
                <w:szCs w:val="21"/>
              </w:rPr>
              <w:t>投标函已提交并符合采购文件要求的</w:t>
            </w:r>
          </w:p>
        </w:tc>
      </w:tr>
      <w:tr w14:paraId="00736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2" w:type="dxa"/>
            <w:vMerge w:val="continue"/>
          </w:tcPr>
          <w:p w14:paraId="1790D604">
            <w:pPr>
              <w:rPr>
                <w:rFonts w:hint="eastAsia" w:ascii="宋体" w:hAnsi="宋体" w:cs="宋体"/>
                <w:szCs w:val="21"/>
              </w:rPr>
            </w:pPr>
          </w:p>
        </w:tc>
        <w:tc>
          <w:tcPr>
            <w:tcW w:w="7338" w:type="dxa"/>
            <w:vAlign w:val="center"/>
          </w:tcPr>
          <w:p w14:paraId="2A6F072F">
            <w:pPr>
              <w:tabs>
                <w:tab w:val="left" w:pos="612"/>
              </w:tabs>
              <w:spacing w:before="120" w:beforeLines="50" w:after="120" w:afterLines="50"/>
              <w:rPr>
                <w:rFonts w:hint="eastAsia" w:ascii="宋体" w:hAnsi="宋体" w:cs="宋体"/>
                <w:szCs w:val="21"/>
              </w:rPr>
            </w:pPr>
            <w:r>
              <w:rPr>
                <w:rFonts w:hint="eastAsia" w:ascii="宋体" w:hAnsi="宋体" w:cs="宋体"/>
                <w:szCs w:val="21"/>
              </w:rPr>
              <w:t xml:space="preserve">供应商按采购文件要求缴纳投标保证金的 </w:t>
            </w:r>
          </w:p>
        </w:tc>
      </w:tr>
      <w:tr w14:paraId="4BB7F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2" w:type="dxa"/>
            <w:vMerge w:val="continue"/>
          </w:tcPr>
          <w:p w14:paraId="65E72935">
            <w:pPr>
              <w:rPr>
                <w:rFonts w:hint="eastAsia" w:ascii="宋体" w:hAnsi="宋体" w:cs="宋体"/>
                <w:szCs w:val="21"/>
              </w:rPr>
            </w:pPr>
          </w:p>
        </w:tc>
        <w:tc>
          <w:tcPr>
            <w:tcW w:w="7338" w:type="dxa"/>
            <w:vAlign w:val="center"/>
          </w:tcPr>
          <w:p w14:paraId="7024B81C">
            <w:pPr>
              <w:tabs>
                <w:tab w:val="left" w:pos="612"/>
              </w:tabs>
              <w:spacing w:before="120" w:beforeLines="50" w:after="120" w:afterLines="50"/>
              <w:rPr>
                <w:rFonts w:hint="eastAsia" w:ascii="宋体" w:hAnsi="宋体" w:cs="宋体"/>
                <w:szCs w:val="21"/>
              </w:rPr>
            </w:pPr>
            <w:r>
              <w:rPr>
                <w:rFonts w:hint="eastAsia" w:ascii="宋体" w:hAnsi="宋体" w:cs="宋体"/>
                <w:szCs w:val="21"/>
              </w:rPr>
              <w:t>按照采购文件规定要求签署、盖章且投标文件有法定代表人</w:t>
            </w:r>
            <w:r>
              <w:rPr>
                <w:rFonts w:hint="eastAsia" w:ascii="宋体" w:hAnsi="宋体" w:cs="宋体"/>
                <w:szCs w:val="21"/>
                <w:lang w:eastAsia="zh-TW"/>
              </w:rPr>
              <w:t>签署本人姓名（或</w:t>
            </w:r>
            <w:r>
              <w:rPr>
                <w:rFonts w:hint="eastAsia" w:ascii="宋体" w:hAnsi="宋体" w:cs="宋体"/>
                <w:szCs w:val="21"/>
              </w:rPr>
              <w:t>签字章</w:t>
            </w:r>
            <w:r>
              <w:rPr>
                <w:rFonts w:hint="eastAsia" w:ascii="宋体" w:hAnsi="宋体" w:cs="宋体"/>
                <w:szCs w:val="21"/>
                <w:lang w:eastAsia="zh-TW"/>
              </w:rPr>
              <w:t>）</w:t>
            </w:r>
            <w:r>
              <w:rPr>
                <w:rFonts w:hint="eastAsia" w:ascii="宋体" w:hAnsi="宋体" w:cs="宋体"/>
                <w:szCs w:val="21"/>
              </w:rPr>
              <w:t>，或</w:t>
            </w:r>
            <w:r>
              <w:rPr>
                <w:rFonts w:hint="eastAsia" w:ascii="宋体" w:hAnsi="宋体" w:cs="宋体"/>
                <w:szCs w:val="21"/>
                <w:lang w:eastAsia="zh-TW"/>
              </w:rPr>
              <w:t>签署</w:t>
            </w:r>
            <w:r>
              <w:rPr>
                <w:rFonts w:hint="eastAsia" w:ascii="宋体" w:hAnsi="宋体" w:cs="宋体"/>
                <w:szCs w:val="21"/>
              </w:rPr>
              <w:t>人有法定代表人有效授权书的</w:t>
            </w:r>
          </w:p>
        </w:tc>
      </w:tr>
      <w:tr w14:paraId="5A848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2" w:type="dxa"/>
            <w:vMerge w:val="continue"/>
          </w:tcPr>
          <w:p w14:paraId="6BB29661">
            <w:pPr>
              <w:rPr>
                <w:rFonts w:hint="eastAsia" w:ascii="宋体" w:hAnsi="宋体" w:cs="宋体"/>
                <w:szCs w:val="21"/>
              </w:rPr>
            </w:pPr>
          </w:p>
        </w:tc>
        <w:tc>
          <w:tcPr>
            <w:tcW w:w="7338" w:type="dxa"/>
            <w:vAlign w:val="center"/>
          </w:tcPr>
          <w:p w14:paraId="3D3FFAC7">
            <w:pPr>
              <w:tabs>
                <w:tab w:val="left" w:pos="612"/>
              </w:tabs>
              <w:spacing w:before="120" w:beforeLines="50" w:after="120" w:afterLines="50"/>
              <w:rPr>
                <w:rFonts w:hint="eastAsia" w:ascii="宋体" w:hAnsi="宋体" w:cs="宋体"/>
                <w:kern w:val="0"/>
                <w:szCs w:val="21"/>
              </w:rPr>
            </w:pPr>
            <w:r>
              <w:rPr>
                <w:rFonts w:hint="eastAsia" w:ascii="宋体" w:hAnsi="宋体" w:cs="宋体"/>
                <w:szCs w:val="21"/>
              </w:rPr>
              <w:t>投标文件完全满足采购文件的实质性条款（即标注</w:t>
            </w:r>
            <w:r>
              <w:rPr>
                <w:rFonts w:hint="eastAsia" w:ascii="宋体" w:hAnsi="宋体" w:cs="宋体"/>
                <w:sz w:val="24"/>
              </w:rPr>
              <w:t>★</w:t>
            </w:r>
            <w:r>
              <w:rPr>
                <w:rFonts w:hint="eastAsia" w:ascii="宋体" w:hAnsi="宋体" w:cs="宋体"/>
                <w:szCs w:val="21"/>
              </w:rPr>
              <w:t>号条款）无负偏离的</w:t>
            </w:r>
          </w:p>
        </w:tc>
      </w:tr>
      <w:tr w14:paraId="49A34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2" w:type="dxa"/>
            <w:vMerge w:val="continue"/>
          </w:tcPr>
          <w:p w14:paraId="2871A9D1">
            <w:pPr>
              <w:rPr>
                <w:rFonts w:hint="eastAsia" w:ascii="宋体" w:hAnsi="宋体" w:cs="宋体"/>
                <w:szCs w:val="21"/>
              </w:rPr>
            </w:pPr>
          </w:p>
        </w:tc>
        <w:tc>
          <w:tcPr>
            <w:tcW w:w="7338" w:type="dxa"/>
            <w:vAlign w:val="center"/>
          </w:tcPr>
          <w:p w14:paraId="2B8C8A53">
            <w:pPr>
              <w:spacing w:before="120" w:beforeLines="50" w:after="120" w:afterLines="50"/>
              <w:rPr>
                <w:rFonts w:hint="eastAsia" w:ascii="宋体" w:hAnsi="宋体" w:cs="宋体"/>
                <w:szCs w:val="21"/>
              </w:rPr>
            </w:pPr>
            <w:r>
              <w:rPr>
                <w:rFonts w:hint="eastAsia" w:ascii="宋体" w:hAnsi="宋体" w:cs="宋体"/>
                <w:szCs w:val="21"/>
              </w:rPr>
              <w:t>投标文件没有采购文件中规定的其它无效投标条款的</w:t>
            </w:r>
          </w:p>
        </w:tc>
      </w:tr>
      <w:tr w14:paraId="5CCD0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2" w:type="dxa"/>
            <w:vMerge w:val="continue"/>
          </w:tcPr>
          <w:p w14:paraId="18A7582C">
            <w:pPr>
              <w:rPr>
                <w:rFonts w:hint="eastAsia" w:ascii="宋体" w:hAnsi="宋体" w:cs="宋体"/>
                <w:szCs w:val="21"/>
              </w:rPr>
            </w:pPr>
          </w:p>
        </w:tc>
        <w:tc>
          <w:tcPr>
            <w:tcW w:w="7338" w:type="dxa"/>
            <w:vAlign w:val="center"/>
          </w:tcPr>
          <w:p w14:paraId="66EE3DFD">
            <w:pPr>
              <w:spacing w:before="120" w:beforeLines="50" w:after="120" w:afterLines="50"/>
              <w:rPr>
                <w:rFonts w:hint="eastAsia" w:ascii="宋体" w:hAnsi="宋体" w:cs="宋体"/>
                <w:szCs w:val="21"/>
              </w:rPr>
            </w:pPr>
            <w:r>
              <w:rPr>
                <w:rFonts w:hint="eastAsia" w:ascii="宋体" w:hAnsi="宋体" w:cs="宋体"/>
                <w:szCs w:val="21"/>
              </w:rPr>
              <w:t>按有关法律、法规、规章不属于投标无效的</w:t>
            </w:r>
          </w:p>
        </w:tc>
      </w:tr>
      <w:tr w14:paraId="5BE07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2" w:type="dxa"/>
            <w:vMerge w:val="continue"/>
          </w:tcPr>
          <w:p w14:paraId="3FAB7081">
            <w:pPr>
              <w:rPr>
                <w:rFonts w:hint="eastAsia" w:ascii="宋体" w:hAnsi="宋体" w:cs="宋体"/>
                <w:szCs w:val="21"/>
              </w:rPr>
            </w:pPr>
          </w:p>
        </w:tc>
        <w:tc>
          <w:tcPr>
            <w:tcW w:w="7338" w:type="dxa"/>
            <w:vAlign w:val="center"/>
          </w:tcPr>
          <w:p w14:paraId="2F07DE1B">
            <w:pPr>
              <w:spacing w:before="120" w:beforeLines="50" w:after="120" w:afterLines="50"/>
              <w:rPr>
                <w:rFonts w:hint="eastAsia" w:ascii="宋体" w:hAnsi="宋体" w:cs="宋体"/>
                <w:szCs w:val="21"/>
              </w:rPr>
            </w:pPr>
            <w:r>
              <w:rPr>
                <w:rFonts w:hint="eastAsia" w:ascii="宋体" w:hAnsi="宋体" w:cs="宋体"/>
                <w:szCs w:val="21"/>
              </w:rPr>
              <w:t>按照采购文件要求提供其他证明材料（如有）</w:t>
            </w:r>
          </w:p>
        </w:tc>
      </w:tr>
    </w:tbl>
    <w:p w14:paraId="4C85FD14">
      <w:pPr>
        <w:spacing w:line="360" w:lineRule="auto"/>
        <w:rPr>
          <w:rFonts w:hint="eastAsia" w:ascii="宋体" w:hAnsi="宋体" w:cs="宋体"/>
          <w:b/>
          <w:szCs w:val="21"/>
        </w:rPr>
      </w:pPr>
    </w:p>
    <w:p w14:paraId="4B4AB37E">
      <w:pPr>
        <w:spacing w:line="360" w:lineRule="auto"/>
        <w:ind w:firstLine="422" w:firstLineChars="200"/>
        <w:rPr>
          <w:rFonts w:hint="eastAsia" w:ascii="宋体" w:hAnsi="宋体" w:cs="宋体"/>
          <w:b/>
          <w:szCs w:val="21"/>
        </w:rPr>
      </w:pPr>
      <w:r>
        <w:rPr>
          <w:rFonts w:hint="eastAsia" w:ascii="宋体" w:hAnsi="宋体" w:cs="宋体"/>
          <w:b/>
          <w:szCs w:val="21"/>
        </w:rPr>
        <w:t>3.详细评审</w:t>
      </w:r>
    </w:p>
    <w:p w14:paraId="0BD4D0B4">
      <w:pPr>
        <w:spacing w:line="360" w:lineRule="auto"/>
        <w:ind w:firstLine="420" w:firstLineChars="200"/>
        <w:rPr>
          <w:rFonts w:hint="eastAsia" w:ascii="宋体" w:hAnsi="宋体" w:cs="宋体"/>
          <w:kern w:val="0"/>
          <w:szCs w:val="21"/>
        </w:rPr>
      </w:pPr>
      <w:r>
        <w:rPr>
          <w:rFonts w:hint="eastAsia" w:ascii="宋体" w:hAnsi="宋体" w:cs="宋体"/>
          <w:kern w:val="0"/>
          <w:szCs w:val="21"/>
        </w:rPr>
        <w:t>评标委员会对资格审查、符合性审查合格的投标文件，依照本办法对投标文件作进一步评审、比较。评标委员会成员经过阅标、审标和询标，对各供应商进行打分；</w:t>
      </w:r>
    </w:p>
    <w:p w14:paraId="7E573A64">
      <w:pPr>
        <w:spacing w:line="360" w:lineRule="auto"/>
        <w:ind w:firstLine="420" w:firstLineChars="200"/>
        <w:rPr>
          <w:rFonts w:hint="eastAsia" w:ascii="宋体" w:hAnsi="宋体" w:cs="宋体"/>
          <w:kern w:val="0"/>
          <w:szCs w:val="21"/>
        </w:rPr>
      </w:pPr>
      <w:r>
        <w:rPr>
          <w:rFonts w:hint="eastAsia" w:ascii="宋体" w:hAnsi="宋体" w:cs="宋体"/>
          <w:kern w:val="0"/>
          <w:szCs w:val="21"/>
        </w:rPr>
        <w:t>评委打分参照本部分《创国家级旅游度假区景区提升工程（二期）—宁海森林温泉景区温泉水加热配套设备采购项目评分表》。由各评标委员会成员根据供应商的投标文件及相关澄清文件，进行独立打分。评委打分采用记名方式，取算术平均分（小数点后保留一位小数）。</w:t>
      </w:r>
    </w:p>
    <w:p w14:paraId="73680696">
      <w:pPr>
        <w:snapToGrid w:val="0"/>
        <w:spacing w:before="120" w:beforeLines="50" w:line="360" w:lineRule="auto"/>
        <w:ind w:firstLine="413" w:firstLineChars="196"/>
        <w:outlineLvl w:val="2"/>
        <w:rPr>
          <w:rFonts w:hint="eastAsia" w:ascii="宋体" w:hAnsi="宋体" w:cs="宋体"/>
          <w:b/>
          <w:szCs w:val="21"/>
        </w:rPr>
      </w:pPr>
      <w:bookmarkStart w:id="19" w:name="_Toc13921"/>
      <w:r>
        <w:rPr>
          <w:rFonts w:hint="eastAsia" w:ascii="宋体" w:hAnsi="宋体" w:cs="宋体"/>
          <w:b/>
          <w:szCs w:val="21"/>
        </w:rPr>
        <w:t>4.投标无效的情形</w:t>
      </w:r>
      <w:bookmarkEnd w:id="19"/>
    </w:p>
    <w:p w14:paraId="78D196DC">
      <w:pPr>
        <w:snapToGrid w:val="0"/>
        <w:spacing w:line="360" w:lineRule="auto"/>
        <w:ind w:firstLine="420" w:firstLineChars="200"/>
        <w:rPr>
          <w:rFonts w:hint="eastAsia" w:ascii="宋体" w:hAnsi="宋体" w:cs="宋体"/>
          <w:bCs/>
          <w:szCs w:val="21"/>
        </w:rPr>
      </w:pPr>
      <w:r>
        <w:rPr>
          <w:rFonts w:hint="eastAsia" w:ascii="宋体" w:hAnsi="宋体" w:cs="宋体"/>
          <w:bCs/>
          <w:szCs w:val="21"/>
        </w:rPr>
        <w:t>实质上没有响应采购文件要求的投标将被视为无效投标。供应商不得通过修正或撤消不合要求的偏离或保留从而使其投标成为实质上响应的投标，但经评标委员会认定属于供应商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采购文件要求的，应认定其投标无效。供应商修改、补正投标文件后，不影响评标委员会对其投标文件所作的评价和评分结果。</w:t>
      </w:r>
    </w:p>
    <w:p w14:paraId="1B956531">
      <w:pPr>
        <w:pStyle w:val="11"/>
        <w:snapToGrid w:val="0"/>
        <w:spacing w:line="360" w:lineRule="auto"/>
        <w:ind w:left="420" w:firstLine="0"/>
        <w:rPr>
          <w:rFonts w:hint="eastAsia" w:hAnsi="宋体" w:cs="宋体"/>
          <w:b/>
          <w:bCs/>
          <w:sz w:val="21"/>
          <w:szCs w:val="21"/>
        </w:rPr>
      </w:pPr>
      <w:r>
        <w:rPr>
          <w:rFonts w:hint="eastAsia" w:hAnsi="宋体" w:cs="宋体"/>
          <w:b/>
          <w:bCs/>
          <w:sz w:val="21"/>
          <w:szCs w:val="21"/>
        </w:rPr>
        <w:t>在资格审查中，如发现下列情形之一的，投标文件将被视为无效：</w:t>
      </w:r>
    </w:p>
    <w:p w14:paraId="4D57D899">
      <w:pPr>
        <w:numPr>
          <w:ilvl w:val="0"/>
          <w:numId w:val="7"/>
        </w:numPr>
        <w:snapToGrid w:val="0"/>
        <w:spacing w:line="360" w:lineRule="auto"/>
        <w:ind w:firstLine="411" w:firstLineChars="196"/>
        <w:rPr>
          <w:rFonts w:hint="eastAsia" w:ascii="宋体" w:hAnsi="宋体" w:cs="宋体"/>
          <w:szCs w:val="21"/>
        </w:rPr>
      </w:pPr>
      <w:r>
        <w:rPr>
          <w:rFonts w:hint="eastAsia" w:ascii="宋体" w:hAnsi="宋体" w:cs="宋体"/>
          <w:szCs w:val="21"/>
        </w:rPr>
        <w:t>资格证明文件不全的，或者不符合采购文件标明的资格要求的；</w:t>
      </w:r>
    </w:p>
    <w:p w14:paraId="3E1D5094">
      <w:pPr>
        <w:pStyle w:val="11"/>
        <w:snapToGrid w:val="0"/>
        <w:spacing w:line="360" w:lineRule="auto"/>
        <w:ind w:left="420" w:firstLine="0"/>
        <w:rPr>
          <w:rFonts w:hint="eastAsia" w:hAnsi="宋体" w:cs="宋体"/>
          <w:b/>
          <w:bCs/>
          <w:sz w:val="21"/>
          <w:szCs w:val="21"/>
        </w:rPr>
      </w:pPr>
      <w:r>
        <w:rPr>
          <w:rFonts w:hint="eastAsia" w:hAnsi="宋体" w:cs="宋体"/>
          <w:b/>
          <w:bCs/>
          <w:sz w:val="21"/>
          <w:szCs w:val="21"/>
        </w:rPr>
        <w:t>在符合性审查和商务评审时，如发现下列情形之一的，投标文件将被视为无效：</w:t>
      </w:r>
    </w:p>
    <w:p w14:paraId="05A9264B">
      <w:pPr>
        <w:snapToGrid w:val="0"/>
        <w:spacing w:line="360" w:lineRule="auto"/>
        <w:ind w:firstLine="411" w:firstLineChars="196"/>
        <w:rPr>
          <w:rFonts w:hint="eastAsia" w:ascii="宋体" w:hAnsi="宋体" w:cs="宋体"/>
          <w:bCs/>
          <w:kern w:val="0"/>
          <w:szCs w:val="21"/>
        </w:rPr>
      </w:pPr>
      <w:r>
        <w:rPr>
          <w:rFonts w:hint="eastAsia" w:ascii="宋体" w:hAnsi="宋体" w:cs="宋体"/>
          <w:szCs w:val="21"/>
        </w:rPr>
        <w:t>（1）投标文件无法定代表人签字,或未</w:t>
      </w:r>
      <w:r>
        <w:rPr>
          <w:rFonts w:hint="eastAsia" w:ascii="宋体" w:hAnsi="宋体" w:cs="宋体"/>
          <w:bCs/>
          <w:kern w:val="0"/>
          <w:szCs w:val="21"/>
        </w:rPr>
        <w:t>提供法定代表人授权委托书、投标声明书或者填写项目不齐全的；</w:t>
      </w:r>
    </w:p>
    <w:p w14:paraId="452ECDA2">
      <w:pPr>
        <w:snapToGrid w:val="0"/>
        <w:spacing w:line="360" w:lineRule="auto"/>
        <w:ind w:firstLine="411" w:firstLineChars="196"/>
        <w:rPr>
          <w:rFonts w:hint="eastAsia" w:ascii="宋体" w:hAnsi="宋体" w:cs="宋体"/>
          <w:szCs w:val="21"/>
        </w:rPr>
      </w:pPr>
      <w:r>
        <w:rPr>
          <w:rFonts w:hint="eastAsia" w:ascii="宋体" w:hAnsi="宋体" w:cs="宋体"/>
          <w:szCs w:val="21"/>
        </w:rPr>
        <w:t xml:space="preserve">（2）投标代表人未能出具身份证明或与法定代表人授权委托人身份不符的； </w:t>
      </w:r>
    </w:p>
    <w:p w14:paraId="2F939725">
      <w:pPr>
        <w:pStyle w:val="11"/>
        <w:snapToGrid w:val="0"/>
        <w:spacing w:line="360" w:lineRule="auto"/>
        <w:ind w:firstLine="395" w:firstLineChars="196"/>
        <w:rPr>
          <w:rFonts w:hint="eastAsia" w:hAnsi="宋体" w:cs="宋体"/>
          <w:snapToGrid w:val="0"/>
          <w:sz w:val="21"/>
          <w:szCs w:val="21"/>
        </w:rPr>
      </w:pPr>
      <w:r>
        <w:rPr>
          <w:rFonts w:hint="eastAsia" w:hAnsi="宋体" w:cs="宋体"/>
          <w:sz w:val="21"/>
          <w:szCs w:val="21"/>
        </w:rPr>
        <w:t>（</w:t>
      </w:r>
      <w:r>
        <w:rPr>
          <w:rFonts w:hint="eastAsia" w:hAnsi="宋体" w:cs="宋体"/>
          <w:snapToGrid w:val="0"/>
          <w:sz w:val="21"/>
          <w:szCs w:val="21"/>
        </w:rPr>
        <w:t>3）</w:t>
      </w:r>
      <w:r>
        <w:rPr>
          <w:rFonts w:hint="eastAsia" w:hAnsi="宋体" w:cs="宋体"/>
          <w:sz w:val="21"/>
          <w:szCs w:val="21"/>
        </w:rPr>
        <w:t>投标文件格式不规范、项目不齐全或者内容虚假的；</w:t>
      </w:r>
    </w:p>
    <w:p w14:paraId="4C1A315F">
      <w:pPr>
        <w:pStyle w:val="11"/>
        <w:snapToGrid w:val="0"/>
        <w:spacing w:line="360" w:lineRule="auto"/>
        <w:ind w:firstLine="395" w:firstLineChars="196"/>
        <w:rPr>
          <w:rFonts w:hint="eastAsia" w:hAnsi="宋体" w:cs="宋体"/>
          <w:snapToGrid w:val="0"/>
          <w:sz w:val="21"/>
          <w:szCs w:val="21"/>
        </w:rPr>
      </w:pPr>
      <w:r>
        <w:rPr>
          <w:rFonts w:hint="eastAsia" w:hAnsi="宋体" w:cs="宋体"/>
          <w:sz w:val="21"/>
          <w:szCs w:val="21"/>
        </w:rPr>
        <w:t>（4）投标文件的实质性内容未使用中文表述、意思表述不明确、前后矛盾或者使用计量单位不符合采购文件要求的（经评标委员会认定并允许其当场更正的笔误除外）；</w:t>
      </w:r>
    </w:p>
    <w:p w14:paraId="23E4D591">
      <w:pPr>
        <w:pStyle w:val="11"/>
        <w:snapToGrid w:val="0"/>
        <w:spacing w:line="360" w:lineRule="auto"/>
        <w:ind w:firstLine="398" w:firstLineChars="196"/>
        <w:rPr>
          <w:rFonts w:hint="eastAsia" w:hAnsi="宋体" w:cs="宋体"/>
          <w:b/>
          <w:snapToGrid w:val="0"/>
          <w:sz w:val="21"/>
          <w:szCs w:val="21"/>
        </w:rPr>
      </w:pPr>
      <w:r>
        <w:rPr>
          <w:rFonts w:hint="eastAsia" w:hAnsi="宋体" w:cs="宋体"/>
          <w:b/>
          <w:sz w:val="21"/>
          <w:szCs w:val="21"/>
        </w:rPr>
        <w:t>（</w:t>
      </w:r>
      <w:r>
        <w:rPr>
          <w:rFonts w:hint="eastAsia" w:hAnsi="宋体" w:cs="宋体"/>
          <w:b/>
          <w:snapToGrid w:val="0"/>
          <w:sz w:val="21"/>
          <w:szCs w:val="21"/>
        </w:rPr>
        <w:t>5）投标有效期、交货时间、质保期等商务条款不能满足采购文件要求的；</w:t>
      </w:r>
    </w:p>
    <w:p w14:paraId="1CE1DD2A">
      <w:pPr>
        <w:pStyle w:val="11"/>
        <w:snapToGrid w:val="0"/>
        <w:spacing w:line="360" w:lineRule="auto"/>
        <w:ind w:firstLine="395" w:firstLineChars="196"/>
        <w:rPr>
          <w:rFonts w:hint="eastAsia" w:hAnsi="宋体" w:cs="宋体"/>
          <w:sz w:val="21"/>
          <w:szCs w:val="21"/>
        </w:rPr>
      </w:pPr>
      <w:r>
        <w:rPr>
          <w:rFonts w:hint="eastAsia" w:hAnsi="宋体" w:cs="宋体"/>
          <w:sz w:val="21"/>
          <w:szCs w:val="21"/>
        </w:rPr>
        <w:t>（6）未实质性响应采购文件要求或者投标文件有招标方不能接受的附加条件的；</w:t>
      </w:r>
    </w:p>
    <w:p w14:paraId="1FEE64A8">
      <w:pPr>
        <w:pStyle w:val="11"/>
        <w:snapToGrid w:val="0"/>
        <w:spacing w:line="360" w:lineRule="auto"/>
        <w:ind w:firstLine="395" w:firstLineChars="196"/>
        <w:rPr>
          <w:rFonts w:hint="eastAsia" w:hAnsi="宋体" w:cs="宋体"/>
          <w:sz w:val="21"/>
          <w:szCs w:val="21"/>
        </w:rPr>
      </w:pPr>
      <w:r>
        <w:rPr>
          <w:rFonts w:hint="eastAsia" w:hAnsi="宋体" w:cs="宋体"/>
          <w:sz w:val="21"/>
          <w:szCs w:val="21"/>
        </w:rPr>
        <w:t>（7）未按规定交纳投标保证金的；</w:t>
      </w:r>
    </w:p>
    <w:p w14:paraId="1798570D">
      <w:pPr>
        <w:pStyle w:val="11"/>
        <w:snapToGrid w:val="0"/>
        <w:spacing w:line="360" w:lineRule="auto"/>
        <w:ind w:firstLine="395" w:firstLineChars="196"/>
        <w:rPr>
          <w:rFonts w:hint="eastAsia" w:hAnsi="宋体" w:cs="宋体"/>
          <w:sz w:val="21"/>
          <w:szCs w:val="21"/>
        </w:rPr>
      </w:pPr>
      <w:r>
        <w:rPr>
          <w:rFonts w:hint="eastAsia" w:hAnsi="宋体" w:cs="宋体"/>
          <w:sz w:val="21"/>
          <w:szCs w:val="21"/>
        </w:rPr>
        <w:t>（8）未按规定签章的；</w:t>
      </w:r>
    </w:p>
    <w:p w14:paraId="4A505547">
      <w:pPr>
        <w:pStyle w:val="11"/>
        <w:snapToGrid w:val="0"/>
        <w:spacing w:line="360" w:lineRule="auto"/>
        <w:ind w:firstLine="395" w:firstLineChars="196"/>
        <w:rPr>
          <w:rFonts w:hint="eastAsia" w:hAnsi="宋体" w:cs="宋体"/>
          <w:sz w:val="21"/>
          <w:szCs w:val="21"/>
        </w:rPr>
      </w:pPr>
      <w:r>
        <w:rPr>
          <w:rFonts w:hint="eastAsia" w:hAnsi="宋体" w:cs="宋体"/>
          <w:sz w:val="21"/>
          <w:szCs w:val="21"/>
        </w:rPr>
        <w:t>（9）投标文件的关键内容字迹模糊、无法辨认的,或者投标文件中经修正的内容字迹模糊难以辩认或者修改处未按规定签名盖章。</w:t>
      </w:r>
    </w:p>
    <w:p w14:paraId="06E4708B">
      <w:pPr>
        <w:pStyle w:val="11"/>
        <w:snapToGrid w:val="0"/>
        <w:spacing w:line="360" w:lineRule="auto"/>
        <w:ind w:left="420" w:firstLine="0"/>
        <w:rPr>
          <w:rFonts w:hint="eastAsia" w:hAnsi="宋体" w:cs="宋体"/>
          <w:b/>
          <w:bCs/>
          <w:sz w:val="21"/>
          <w:szCs w:val="21"/>
        </w:rPr>
      </w:pPr>
      <w:r>
        <w:rPr>
          <w:rFonts w:hint="eastAsia" w:hAnsi="宋体" w:cs="宋体"/>
          <w:b/>
          <w:bCs/>
          <w:sz w:val="21"/>
          <w:szCs w:val="21"/>
        </w:rPr>
        <w:t>在技术评审时，如发现下列情形之一的，投标文件将被视为无效：</w:t>
      </w:r>
    </w:p>
    <w:p w14:paraId="04BE3F9E">
      <w:pPr>
        <w:pStyle w:val="11"/>
        <w:snapToGrid w:val="0"/>
        <w:spacing w:line="360" w:lineRule="auto"/>
        <w:ind w:firstLine="395" w:firstLineChars="196"/>
        <w:rPr>
          <w:rFonts w:hint="eastAsia" w:hAnsi="宋体" w:cs="宋体"/>
          <w:sz w:val="21"/>
          <w:szCs w:val="21"/>
        </w:rPr>
      </w:pPr>
      <w:r>
        <w:rPr>
          <w:rFonts w:hint="eastAsia" w:hAnsi="宋体" w:cs="宋体"/>
          <w:sz w:val="21"/>
          <w:szCs w:val="21"/>
        </w:rPr>
        <w:t>（1）未提供或未如实提供投标货物或服务的技术参数，或者投标文件标明的响应或偏离与事实不符或虚假投标的；</w:t>
      </w:r>
    </w:p>
    <w:p w14:paraId="119B4FF1">
      <w:pPr>
        <w:pStyle w:val="11"/>
        <w:snapToGrid w:val="0"/>
        <w:spacing w:line="360" w:lineRule="auto"/>
        <w:ind w:firstLine="395" w:firstLineChars="196"/>
        <w:rPr>
          <w:rFonts w:hint="eastAsia" w:hAnsi="宋体" w:cs="宋体"/>
          <w:sz w:val="21"/>
          <w:szCs w:val="21"/>
        </w:rPr>
      </w:pPr>
      <w:r>
        <w:rPr>
          <w:rFonts w:hint="eastAsia" w:hAnsi="宋体" w:cs="宋体"/>
          <w:sz w:val="21"/>
          <w:szCs w:val="21"/>
        </w:rPr>
        <w:t>（2）</w:t>
      </w:r>
      <w:r>
        <w:rPr>
          <w:rFonts w:hint="eastAsia" w:hAnsi="宋体" w:cs="宋体"/>
          <w:snapToGrid w:val="0"/>
          <w:sz w:val="21"/>
          <w:szCs w:val="21"/>
        </w:rPr>
        <w:t>明显不符合采购文件要求的规格型号、质量标准，或者与</w:t>
      </w:r>
      <w:r>
        <w:rPr>
          <w:rFonts w:hint="eastAsia" w:hAnsi="宋体" w:cs="宋体"/>
          <w:sz w:val="21"/>
          <w:szCs w:val="21"/>
        </w:rPr>
        <w:t>采购文件中标“</w:t>
      </w:r>
      <w:r>
        <w:rPr>
          <w:rFonts w:hint="eastAsia" w:hAnsi="宋体" w:cs="宋体"/>
          <w:sz w:val="24"/>
        </w:rPr>
        <w:t>★</w:t>
      </w:r>
      <w:r>
        <w:rPr>
          <w:rFonts w:hint="eastAsia" w:hAnsi="宋体" w:cs="宋体"/>
          <w:sz w:val="21"/>
          <w:szCs w:val="21"/>
        </w:rPr>
        <w:t>”的技术指标、主要功能项目发生实质性偏离的；</w:t>
      </w:r>
    </w:p>
    <w:p w14:paraId="0E56853B">
      <w:pPr>
        <w:pStyle w:val="11"/>
        <w:snapToGrid w:val="0"/>
        <w:spacing w:line="360" w:lineRule="auto"/>
        <w:ind w:firstLine="395" w:firstLineChars="196"/>
        <w:rPr>
          <w:rFonts w:hint="eastAsia" w:hAnsi="宋体" w:cs="宋体"/>
          <w:sz w:val="21"/>
          <w:szCs w:val="21"/>
        </w:rPr>
      </w:pPr>
      <w:r>
        <w:rPr>
          <w:rFonts w:hint="eastAsia" w:hAnsi="宋体" w:cs="宋体"/>
          <w:sz w:val="21"/>
          <w:szCs w:val="21"/>
        </w:rPr>
        <w:t>（3）投标技术方案不明确，存在一个或一个以上备选（替代）投标方案的；</w:t>
      </w:r>
    </w:p>
    <w:p w14:paraId="2841D026">
      <w:pPr>
        <w:pStyle w:val="11"/>
        <w:snapToGrid w:val="0"/>
        <w:spacing w:line="360" w:lineRule="auto"/>
        <w:ind w:firstLine="404" w:firstLineChars="200"/>
        <w:rPr>
          <w:rFonts w:hint="eastAsia" w:hAnsi="宋体" w:cs="宋体"/>
          <w:sz w:val="21"/>
          <w:szCs w:val="21"/>
        </w:rPr>
      </w:pPr>
      <w:r>
        <w:rPr>
          <w:rFonts w:hint="eastAsia" w:hAnsi="宋体" w:cs="宋体"/>
          <w:sz w:val="21"/>
          <w:szCs w:val="21"/>
        </w:rPr>
        <w:t>（4）与其他参加本次投标供应商的投标文件（技术文件）的文字表述内容相同连续20行以上或者差错相同2处以上的。</w:t>
      </w:r>
    </w:p>
    <w:p w14:paraId="7FDAFF9E">
      <w:pPr>
        <w:pStyle w:val="11"/>
        <w:snapToGrid w:val="0"/>
        <w:spacing w:line="360" w:lineRule="auto"/>
        <w:ind w:left="420" w:firstLine="0"/>
        <w:rPr>
          <w:rFonts w:hint="eastAsia" w:hAnsi="宋体" w:cs="宋体"/>
          <w:b/>
          <w:bCs/>
          <w:sz w:val="21"/>
          <w:szCs w:val="21"/>
        </w:rPr>
      </w:pPr>
      <w:r>
        <w:rPr>
          <w:rFonts w:hint="eastAsia" w:hAnsi="宋体" w:cs="宋体"/>
          <w:b/>
          <w:bCs/>
          <w:sz w:val="21"/>
          <w:szCs w:val="21"/>
        </w:rPr>
        <w:t>在报价评审时，如发现下列情形之一的，投标文件将被视为无效：</w:t>
      </w:r>
    </w:p>
    <w:p w14:paraId="0F8D4AFC">
      <w:pPr>
        <w:spacing w:line="360" w:lineRule="auto"/>
        <w:ind w:firstLine="420" w:firstLineChars="200"/>
        <w:rPr>
          <w:rFonts w:hint="eastAsia" w:ascii="宋体" w:hAnsi="宋体" w:cs="宋体"/>
          <w:szCs w:val="21"/>
        </w:rPr>
      </w:pPr>
      <w:r>
        <w:rPr>
          <w:rFonts w:hint="eastAsia" w:ascii="宋体" w:hAnsi="宋体" w:cs="宋体"/>
          <w:szCs w:val="21"/>
        </w:rPr>
        <w:t>（1）未采用人民币报价或者未按照采购文件标明的币种报价的；</w:t>
      </w:r>
    </w:p>
    <w:p w14:paraId="3A825F51">
      <w:pPr>
        <w:spacing w:line="360" w:lineRule="auto"/>
        <w:ind w:firstLine="420" w:firstLineChars="200"/>
        <w:rPr>
          <w:rFonts w:hint="eastAsia" w:ascii="宋体" w:hAnsi="宋体" w:cs="宋体"/>
          <w:szCs w:val="21"/>
        </w:rPr>
      </w:pPr>
      <w:r>
        <w:rPr>
          <w:rFonts w:hint="eastAsia" w:ascii="宋体" w:hAnsi="宋体" w:cs="宋体"/>
          <w:szCs w:val="21"/>
        </w:rPr>
        <w:t>（2）报价超出最高限价，或者超出采购预算金额(自主创新产品除外)，采购人不能支付的；</w:t>
      </w:r>
    </w:p>
    <w:p w14:paraId="368F81FD">
      <w:pPr>
        <w:spacing w:line="360" w:lineRule="auto"/>
        <w:ind w:firstLine="420" w:firstLineChars="200"/>
        <w:rPr>
          <w:rFonts w:hint="eastAsia" w:ascii="宋体" w:hAnsi="宋体" w:cs="宋体"/>
          <w:szCs w:val="21"/>
        </w:rPr>
      </w:pPr>
      <w:r>
        <w:rPr>
          <w:rFonts w:hint="eastAsia" w:ascii="宋体" w:hAnsi="宋体" w:cs="宋体"/>
          <w:szCs w:val="21"/>
        </w:rPr>
        <w:t>（3）投标报价具有选择性；</w:t>
      </w:r>
    </w:p>
    <w:p w14:paraId="3A7A9F67">
      <w:pPr>
        <w:spacing w:line="360" w:lineRule="auto"/>
        <w:ind w:firstLine="420" w:firstLineChars="200"/>
        <w:rPr>
          <w:rFonts w:hint="eastAsia" w:ascii="宋体" w:hAnsi="宋体" w:cs="宋体"/>
          <w:szCs w:val="21"/>
        </w:rPr>
      </w:pPr>
      <w:r>
        <w:rPr>
          <w:rFonts w:hint="eastAsia" w:ascii="宋体" w:hAnsi="宋体" w:cs="宋体"/>
          <w:szCs w:val="21"/>
        </w:rPr>
        <w:t>（4）投标报价中出现重大缺项、漏项；</w:t>
      </w:r>
    </w:p>
    <w:p w14:paraId="0D41F9C1">
      <w:pPr>
        <w:spacing w:line="360" w:lineRule="auto"/>
        <w:ind w:firstLine="420" w:firstLineChars="200"/>
        <w:rPr>
          <w:rFonts w:hint="eastAsia" w:ascii="宋体" w:hAnsi="宋体" w:cs="宋体"/>
          <w:szCs w:val="21"/>
        </w:rPr>
      </w:pPr>
      <w:r>
        <w:rPr>
          <w:rFonts w:hint="eastAsia" w:ascii="宋体" w:hAnsi="宋体" w:cs="宋体"/>
          <w:szCs w:val="21"/>
        </w:rPr>
        <w:t>（5）评标委员会认为供应商的报价明显低于其他通过符合性审查供应商的报价，有可能影响产品质量或者不能诚信履约的，且不能在评标现场合理时间内提供相关证明材料说明其报价的合理性的。</w:t>
      </w:r>
    </w:p>
    <w:p w14:paraId="37171198">
      <w:pPr>
        <w:pStyle w:val="11"/>
        <w:snapToGrid w:val="0"/>
        <w:spacing w:line="360" w:lineRule="auto"/>
        <w:ind w:left="420" w:firstLine="0"/>
        <w:rPr>
          <w:rFonts w:hint="eastAsia" w:hAnsi="宋体" w:cs="宋体"/>
          <w:b/>
          <w:sz w:val="21"/>
          <w:szCs w:val="21"/>
        </w:rPr>
      </w:pPr>
      <w:r>
        <w:rPr>
          <w:rFonts w:hint="eastAsia" w:hAnsi="宋体" w:cs="宋体"/>
          <w:b/>
          <w:sz w:val="21"/>
          <w:szCs w:val="21"/>
        </w:rPr>
        <w:t>法律、法规和采购文件规定的其他无效情形。</w:t>
      </w:r>
    </w:p>
    <w:p w14:paraId="0B0ABBB4">
      <w:pPr>
        <w:snapToGrid w:val="0"/>
        <w:spacing w:line="360" w:lineRule="auto"/>
        <w:ind w:firstLine="422" w:firstLineChars="200"/>
        <w:rPr>
          <w:rFonts w:hint="eastAsia" w:ascii="宋体" w:hAnsi="宋体" w:cs="宋体"/>
          <w:b/>
          <w:szCs w:val="21"/>
        </w:rPr>
      </w:pPr>
      <w:r>
        <w:rPr>
          <w:rFonts w:hint="eastAsia" w:ascii="宋体" w:hAnsi="宋体" w:cs="宋体"/>
          <w:b/>
          <w:szCs w:val="21"/>
        </w:rPr>
        <w:t>（四）澄清问题的形式</w:t>
      </w:r>
    </w:p>
    <w:p w14:paraId="35CFA6CF">
      <w:pPr>
        <w:spacing w:line="360" w:lineRule="auto"/>
        <w:ind w:firstLine="420" w:firstLineChars="200"/>
        <w:rPr>
          <w:rFonts w:hint="eastAsia" w:ascii="宋体" w:hAnsi="宋体" w:cs="宋体"/>
          <w:b/>
          <w:bCs/>
          <w:szCs w:val="21"/>
        </w:rPr>
      </w:pPr>
      <w:r>
        <w:rPr>
          <w:rFonts w:hint="eastAsia" w:ascii="宋体" w:hAnsi="宋体" w:cs="宋体"/>
          <w:szCs w:val="21"/>
        </w:rPr>
        <w:t>对于投标文件中含义不明确、同类问题表述不一致或者有明显文字和计算错误的内容，</w:t>
      </w:r>
      <w:r>
        <w:rPr>
          <w:rFonts w:hint="eastAsia" w:ascii="宋体" w:hAnsi="宋体" w:cs="宋体"/>
          <w:b/>
          <w:bCs/>
          <w:szCs w:val="21"/>
        </w:rPr>
        <w:t>评标委员会应当以书面形式要求供应商作出必要的澄清、说明或者补正。</w:t>
      </w:r>
      <w:r>
        <w:rPr>
          <w:rFonts w:hint="eastAsia" w:ascii="宋体" w:hAnsi="宋体" w:cs="宋体"/>
          <w:szCs w:val="21"/>
        </w:rPr>
        <w:t>供应商的澄清、说明或者补正应当采用书面形式，并加盖公章，或者由法定代表人或其授权的代表签字。</w:t>
      </w:r>
      <w:r>
        <w:rPr>
          <w:rFonts w:hint="eastAsia" w:ascii="宋体" w:hAnsi="宋体" w:cs="宋体"/>
          <w:b/>
          <w:bCs/>
          <w:szCs w:val="21"/>
        </w:rPr>
        <w:t>供应商的澄清、说明或者补正不得超出投标文件的范围或者改变投标文件的实质性内容。</w:t>
      </w:r>
    </w:p>
    <w:p w14:paraId="7A3F126F">
      <w:pPr>
        <w:pStyle w:val="13"/>
        <w:snapToGrid w:val="0"/>
        <w:spacing w:before="120" w:after="120" w:line="360" w:lineRule="auto"/>
        <w:ind w:left="690" w:leftChars="228" w:hanging="211" w:hangingChars="100"/>
        <w:rPr>
          <w:rFonts w:hint="eastAsia" w:hAnsi="宋体" w:cs="宋体"/>
          <w:b/>
          <w:sz w:val="21"/>
          <w:szCs w:val="21"/>
        </w:rPr>
      </w:pPr>
      <w:r>
        <w:rPr>
          <w:rFonts w:hint="eastAsia" w:hAnsi="宋体" w:cs="宋体"/>
          <w:b/>
          <w:bCs/>
          <w:sz w:val="21"/>
          <w:szCs w:val="21"/>
        </w:rPr>
        <w:t>（五）</w:t>
      </w:r>
      <w:r>
        <w:rPr>
          <w:rFonts w:hint="eastAsia" w:hAnsi="宋体" w:cs="宋体"/>
          <w:b/>
          <w:sz w:val="21"/>
          <w:szCs w:val="21"/>
        </w:rPr>
        <w:t>错误修正</w:t>
      </w:r>
    </w:p>
    <w:p w14:paraId="60B33837">
      <w:pPr>
        <w:snapToGrid w:val="0"/>
        <w:spacing w:line="360" w:lineRule="auto"/>
        <w:ind w:firstLine="420" w:firstLineChars="200"/>
        <w:rPr>
          <w:rFonts w:hint="eastAsia" w:ascii="宋体" w:hAnsi="宋体" w:cs="宋体"/>
          <w:szCs w:val="21"/>
        </w:rPr>
      </w:pPr>
      <w:r>
        <w:rPr>
          <w:rFonts w:hint="eastAsia" w:ascii="宋体" w:hAnsi="宋体" w:cs="宋体"/>
          <w:szCs w:val="21"/>
        </w:rPr>
        <w:t>投标文件报价出现前后不一致的，除采购文件另有规定外，按照下列规定修正：</w:t>
      </w:r>
    </w:p>
    <w:p w14:paraId="5680749D">
      <w:pPr>
        <w:snapToGrid w:val="0"/>
        <w:spacing w:line="360" w:lineRule="auto"/>
        <w:ind w:firstLine="420" w:firstLineChars="200"/>
        <w:rPr>
          <w:rFonts w:hint="eastAsia" w:ascii="宋体" w:hAnsi="宋体" w:cs="宋体"/>
          <w:szCs w:val="21"/>
        </w:rPr>
      </w:pPr>
      <w:r>
        <w:rPr>
          <w:rFonts w:hint="eastAsia" w:ascii="宋体" w:hAnsi="宋体" w:cs="宋体"/>
          <w:szCs w:val="21"/>
        </w:rPr>
        <w:t>1、投标文件中开标一览表（报价表）内容与投标文件中相应内容不一致的，以开标一览表（报价表）为准；</w:t>
      </w:r>
    </w:p>
    <w:p w14:paraId="190694B0">
      <w:pPr>
        <w:snapToGrid w:val="0"/>
        <w:spacing w:line="360" w:lineRule="auto"/>
        <w:ind w:firstLine="420" w:firstLineChars="200"/>
        <w:rPr>
          <w:rFonts w:hint="eastAsia" w:ascii="宋体" w:hAnsi="宋体" w:cs="宋体"/>
          <w:szCs w:val="21"/>
        </w:rPr>
      </w:pPr>
      <w:r>
        <w:rPr>
          <w:rFonts w:hint="eastAsia" w:ascii="宋体" w:hAnsi="宋体" w:cs="宋体"/>
          <w:szCs w:val="21"/>
        </w:rPr>
        <w:t>2、大写金额和小写金额不一致的，以大写金额为准；</w:t>
      </w:r>
    </w:p>
    <w:p w14:paraId="2C82DBC3">
      <w:pPr>
        <w:snapToGrid w:val="0"/>
        <w:spacing w:line="360" w:lineRule="auto"/>
        <w:ind w:firstLine="420" w:firstLineChars="200"/>
        <w:rPr>
          <w:rFonts w:hint="eastAsia" w:ascii="宋体" w:hAnsi="宋体" w:cs="宋体"/>
          <w:szCs w:val="21"/>
        </w:rPr>
      </w:pPr>
      <w:r>
        <w:rPr>
          <w:rFonts w:hint="eastAsia" w:ascii="宋体" w:hAnsi="宋体" w:cs="宋体"/>
          <w:szCs w:val="21"/>
        </w:rPr>
        <w:t>3、单价金额小数点或者百分比有明显错位的，以开标一览表的总价为准，并修改单价；</w:t>
      </w:r>
    </w:p>
    <w:p w14:paraId="333587AE">
      <w:pPr>
        <w:snapToGrid w:val="0"/>
        <w:spacing w:line="360" w:lineRule="auto"/>
        <w:ind w:firstLine="420" w:firstLineChars="200"/>
        <w:rPr>
          <w:rFonts w:hint="eastAsia" w:ascii="宋体" w:hAnsi="宋体" w:cs="宋体"/>
          <w:szCs w:val="21"/>
        </w:rPr>
      </w:pPr>
      <w:r>
        <w:rPr>
          <w:rFonts w:hint="eastAsia" w:ascii="宋体" w:hAnsi="宋体" w:cs="宋体"/>
          <w:szCs w:val="21"/>
        </w:rPr>
        <w:t>4、总价金额与按单价汇总金额不一致的，以单价金额计算结果为准。</w:t>
      </w:r>
    </w:p>
    <w:p w14:paraId="27A2EEC3">
      <w:pPr>
        <w:snapToGrid w:val="0"/>
        <w:spacing w:line="360" w:lineRule="auto"/>
        <w:ind w:firstLine="422" w:firstLineChars="200"/>
        <w:rPr>
          <w:rFonts w:hint="eastAsia" w:ascii="宋体" w:hAnsi="宋体" w:cs="宋体"/>
          <w:b/>
          <w:bCs/>
          <w:szCs w:val="21"/>
        </w:rPr>
      </w:pPr>
      <w:r>
        <w:rPr>
          <w:rFonts w:hint="eastAsia" w:ascii="宋体" w:hAnsi="宋体" w:cs="宋体"/>
          <w:b/>
          <w:bCs/>
          <w:szCs w:val="21"/>
        </w:rPr>
        <w:t>同时出现两种以上不一致的，按照前款规定的顺序修正。修正后的报价经供应商确认后产生约束力，供应商不确认的，其投标无效。</w:t>
      </w:r>
    </w:p>
    <w:p w14:paraId="30AE6C6F">
      <w:pPr>
        <w:pStyle w:val="13"/>
        <w:tabs>
          <w:tab w:val="left" w:pos="630"/>
        </w:tabs>
        <w:snapToGrid w:val="0"/>
        <w:spacing w:before="120" w:after="120" w:line="360" w:lineRule="auto"/>
        <w:ind w:firstLine="413" w:firstLineChars="196"/>
        <w:rPr>
          <w:rFonts w:hint="eastAsia" w:hAnsi="宋体" w:cs="宋体"/>
          <w:b/>
          <w:sz w:val="21"/>
          <w:szCs w:val="21"/>
        </w:rPr>
      </w:pPr>
      <w:r>
        <w:rPr>
          <w:rFonts w:hint="eastAsia" w:hAnsi="宋体" w:cs="宋体"/>
          <w:b/>
          <w:sz w:val="21"/>
          <w:szCs w:val="21"/>
        </w:rPr>
        <w:t>（六）评标原则和评标办法</w:t>
      </w:r>
    </w:p>
    <w:p w14:paraId="2E829DA4">
      <w:pPr>
        <w:pStyle w:val="13"/>
        <w:snapToGrid w:val="0"/>
        <w:spacing w:before="120" w:after="120" w:line="360" w:lineRule="auto"/>
        <w:ind w:firstLine="420" w:firstLineChars="200"/>
        <w:rPr>
          <w:rFonts w:hint="eastAsia" w:hAnsi="宋体" w:cs="宋体"/>
          <w:sz w:val="21"/>
          <w:szCs w:val="21"/>
        </w:rPr>
      </w:pPr>
      <w:r>
        <w:rPr>
          <w:rFonts w:hint="eastAsia" w:hAnsi="宋体" w:cs="宋体"/>
          <w:sz w:val="21"/>
          <w:szCs w:val="21"/>
        </w:rPr>
        <w:t>1、评标原则。评标委员会必须公平、公正、客观，不带任何倾向性和启发性；不得向外界透露任何与评标有关的内容；任何单位和个人不得干扰、影响评标的正常进行；评标委员会及有关工作人员不得私下与供应商接触。</w:t>
      </w:r>
    </w:p>
    <w:p w14:paraId="63E662B6">
      <w:pPr>
        <w:pStyle w:val="13"/>
        <w:snapToGrid w:val="0"/>
        <w:spacing w:before="120" w:after="120" w:line="360" w:lineRule="auto"/>
        <w:ind w:firstLine="420" w:firstLineChars="200"/>
        <w:rPr>
          <w:rFonts w:hint="eastAsia" w:hAnsi="宋体" w:cs="宋体"/>
          <w:sz w:val="21"/>
          <w:szCs w:val="21"/>
        </w:rPr>
      </w:pPr>
      <w:r>
        <w:rPr>
          <w:rFonts w:hint="eastAsia" w:hAnsi="宋体" w:cs="宋体"/>
          <w:sz w:val="21"/>
          <w:szCs w:val="21"/>
        </w:rPr>
        <w:t>2、评标办法。本项目评标办法是</w:t>
      </w:r>
      <w:r>
        <w:rPr>
          <w:rFonts w:hint="eastAsia" w:hAnsi="宋体" w:cs="宋体"/>
          <w:sz w:val="21"/>
          <w:szCs w:val="21"/>
          <w:u w:val="single"/>
        </w:rPr>
        <w:t xml:space="preserve"> 综合评分法 </w:t>
      </w:r>
      <w:r>
        <w:rPr>
          <w:rFonts w:hint="eastAsia" w:hAnsi="宋体" w:cs="宋体"/>
          <w:sz w:val="21"/>
          <w:szCs w:val="21"/>
        </w:rPr>
        <w:t>，具体评标内容及评分标准等详见《第四章：评标办法及评分标准》。</w:t>
      </w:r>
    </w:p>
    <w:p w14:paraId="1865BA8F">
      <w:pPr>
        <w:pStyle w:val="13"/>
        <w:tabs>
          <w:tab w:val="left" w:pos="630"/>
        </w:tabs>
        <w:snapToGrid w:val="0"/>
        <w:spacing w:before="120" w:after="120" w:line="360" w:lineRule="auto"/>
        <w:ind w:firstLine="413" w:firstLineChars="196"/>
        <w:rPr>
          <w:rFonts w:hint="eastAsia" w:hAnsi="宋体" w:cs="宋体"/>
          <w:b/>
          <w:sz w:val="21"/>
          <w:szCs w:val="21"/>
        </w:rPr>
      </w:pPr>
      <w:r>
        <w:rPr>
          <w:rFonts w:hint="eastAsia" w:hAnsi="宋体" w:cs="宋体"/>
          <w:b/>
          <w:sz w:val="21"/>
          <w:szCs w:val="21"/>
        </w:rPr>
        <w:t>（七）评审专家有下列情形之一的，受到邀请应主动提出回避，采购当事人也可以要求该评审专家回避：</w:t>
      </w:r>
    </w:p>
    <w:p w14:paraId="11B2BCA5">
      <w:pPr>
        <w:spacing w:line="360" w:lineRule="auto"/>
        <w:ind w:firstLine="420" w:firstLineChars="200"/>
        <w:rPr>
          <w:rFonts w:hint="eastAsia" w:ascii="宋体" w:hAnsi="宋体" w:cs="宋体"/>
          <w:szCs w:val="21"/>
        </w:rPr>
      </w:pPr>
      <w:r>
        <w:rPr>
          <w:rFonts w:hint="eastAsia" w:ascii="宋体" w:hAnsi="宋体" w:cs="宋体"/>
          <w:szCs w:val="21"/>
        </w:rPr>
        <w:t>1、本人、配偶或直系亲属3年内曾在参加该采购项目的供应商中任职（包括一般工作）或担任顾问，或与参加该采购项目的供应商发生过法律纠纷；</w:t>
      </w:r>
    </w:p>
    <w:p w14:paraId="10FBBE5E">
      <w:pPr>
        <w:spacing w:line="360" w:lineRule="auto"/>
        <w:ind w:firstLine="420" w:firstLineChars="200"/>
        <w:rPr>
          <w:rFonts w:hint="eastAsia" w:ascii="宋体" w:hAnsi="宋体" w:cs="宋体"/>
          <w:szCs w:val="21"/>
        </w:rPr>
      </w:pPr>
      <w:r>
        <w:rPr>
          <w:rFonts w:hint="eastAsia" w:ascii="宋体" w:hAnsi="宋体" w:cs="宋体"/>
          <w:szCs w:val="21"/>
        </w:rPr>
        <w:t>2、任职单位与采购人或参加该采购项目供应商存在行政隶属关系；</w:t>
      </w:r>
    </w:p>
    <w:p w14:paraId="24C2C702">
      <w:pPr>
        <w:spacing w:line="360" w:lineRule="auto"/>
        <w:ind w:firstLine="420" w:firstLineChars="200"/>
        <w:rPr>
          <w:rFonts w:hint="eastAsia" w:ascii="宋体" w:hAnsi="宋体" w:cs="宋体"/>
          <w:szCs w:val="21"/>
        </w:rPr>
      </w:pPr>
      <w:r>
        <w:rPr>
          <w:rFonts w:hint="eastAsia" w:ascii="宋体" w:hAnsi="宋体" w:cs="宋体"/>
          <w:szCs w:val="21"/>
        </w:rPr>
        <w:t>3、曾经参加过该采购项目的进口产品或采购文件、采购需求、采购方式的论证和咨询服务工作；</w:t>
      </w:r>
    </w:p>
    <w:p w14:paraId="5F596DAB">
      <w:pPr>
        <w:spacing w:line="360" w:lineRule="auto"/>
        <w:ind w:firstLine="420" w:firstLineChars="200"/>
        <w:rPr>
          <w:rFonts w:hint="eastAsia" w:ascii="宋体" w:hAnsi="宋体" w:cs="宋体"/>
          <w:szCs w:val="21"/>
        </w:rPr>
      </w:pPr>
      <w:r>
        <w:rPr>
          <w:rFonts w:hint="eastAsia" w:ascii="宋体" w:hAnsi="宋体" w:cs="宋体"/>
          <w:szCs w:val="21"/>
        </w:rPr>
        <w:t>4、是参加该采购项目供应商的上级主管部门、控股或参股单位的工作人员，或与该供应商存在其他经济利益关系；</w:t>
      </w:r>
    </w:p>
    <w:p w14:paraId="04D12014">
      <w:pPr>
        <w:spacing w:line="360" w:lineRule="auto"/>
        <w:ind w:firstLine="420" w:firstLineChars="200"/>
        <w:rPr>
          <w:rFonts w:hint="eastAsia" w:ascii="宋体" w:hAnsi="宋体" w:cs="宋体"/>
          <w:szCs w:val="21"/>
        </w:rPr>
      </w:pPr>
      <w:r>
        <w:rPr>
          <w:rFonts w:hint="eastAsia" w:ascii="宋体" w:hAnsi="宋体" w:cs="宋体"/>
          <w:szCs w:val="21"/>
        </w:rPr>
        <w:t>5、评审委员会成员之间具有配偶、近亲属关系；</w:t>
      </w:r>
    </w:p>
    <w:p w14:paraId="65C84268">
      <w:pPr>
        <w:spacing w:line="360" w:lineRule="auto"/>
        <w:ind w:firstLine="420" w:firstLineChars="200"/>
        <w:rPr>
          <w:rFonts w:hint="eastAsia" w:ascii="宋体" w:hAnsi="宋体" w:cs="宋体"/>
          <w:szCs w:val="21"/>
        </w:rPr>
      </w:pPr>
      <w:r>
        <w:rPr>
          <w:rFonts w:hint="eastAsia" w:ascii="宋体" w:hAnsi="宋体" w:cs="宋体"/>
          <w:szCs w:val="21"/>
        </w:rPr>
        <w:t>6、同一单位的评审专家在同一项目评审委员会成员中超过一名；</w:t>
      </w:r>
    </w:p>
    <w:p w14:paraId="4EA870E3">
      <w:pPr>
        <w:spacing w:line="360" w:lineRule="auto"/>
        <w:ind w:firstLine="420" w:firstLineChars="200"/>
        <w:rPr>
          <w:rFonts w:hint="eastAsia" w:ascii="宋体" w:hAnsi="宋体" w:cs="宋体"/>
          <w:szCs w:val="21"/>
        </w:rPr>
      </w:pPr>
      <w:r>
        <w:rPr>
          <w:rFonts w:hint="eastAsia" w:ascii="宋体" w:hAnsi="宋体" w:cs="宋体"/>
          <w:szCs w:val="21"/>
        </w:rPr>
        <w:t>7、法律、法规、规章规定应当回避以及其他可能影响公正评审的。</w:t>
      </w:r>
    </w:p>
    <w:p w14:paraId="2EFF9DE4">
      <w:pPr>
        <w:spacing w:line="360" w:lineRule="auto"/>
        <w:ind w:firstLine="422" w:firstLineChars="200"/>
        <w:rPr>
          <w:rFonts w:hint="eastAsia" w:ascii="宋体" w:hAnsi="宋体" w:cs="宋体"/>
          <w:szCs w:val="21"/>
        </w:rPr>
      </w:pPr>
      <w:r>
        <w:rPr>
          <w:rFonts w:hint="eastAsia" w:ascii="宋体" w:hAnsi="宋体" w:cs="宋体"/>
          <w:b/>
          <w:szCs w:val="21"/>
        </w:rPr>
        <w:t>（八）评标委员会判断投标文件的有效性、合格性和响应情况，仅依据供应商所递交一切文件的真实表述，不受与本项目无直接关联的外部信息、传言而影响自身的专业判断。</w:t>
      </w:r>
    </w:p>
    <w:p w14:paraId="1F58FD1C">
      <w:pPr>
        <w:pStyle w:val="13"/>
        <w:tabs>
          <w:tab w:val="left" w:pos="630"/>
        </w:tabs>
        <w:snapToGrid w:val="0"/>
        <w:spacing w:before="120" w:after="120" w:line="360" w:lineRule="auto"/>
        <w:ind w:firstLine="413" w:firstLineChars="196"/>
        <w:rPr>
          <w:rFonts w:hint="eastAsia" w:hAnsi="宋体" w:cs="宋体"/>
          <w:b/>
          <w:sz w:val="21"/>
          <w:szCs w:val="21"/>
        </w:rPr>
      </w:pPr>
      <w:r>
        <w:rPr>
          <w:rFonts w:hint="eastAsia" w:hAnsi="宋体" w:cs="宋体"/>
          <w:b/>
          <w:sz w:val="21"/>
          <w:szCs w:val="21"/>
        </w:rPr>
        <w:t>（九）评委依法独立评审，并对评审意见承担个人责任。评委对需要共同认定的事项存在争议的，按照少数服从多数的原则做出结论。持不同意见的评委应当在评审报告上签署不同意见并说明理由，否则视为同意。</w:t>
      </w:r>
    </w:p>
    <w:p w14:paraId="33F2E760">
      <w:pPr>
        <w:pStyle w:val="13"/>
        <w:tabs>
          <w:tab w:val="left" w:pos="630"/>
        </w:tabs>
        <w:snapToGrid w:val="0"/>
        <w:spacing w:before="120" w:after="120" w:line="360" w:lineRule="auto"/>
        <w:ind w:firstLine="413" w:firstLineChars="196"/>
        <w:rPr>
          <w:rFonts w:hint="eastAsia" w:hAnsi="宋体" w:cs="宋体"/>
          <w:b/>
          <w:sz w:val="21"/>
          <w:szCs w:val="21"/>
        </w:rPr>
      </w:pPr>
      <w:r>
        <w:rPr>
          <w:rFonts w:hint="eastAsia" w:hAnsi="宋体" w:cs="宋体"/>
          <w:b/>
          <w:sz w:val="21"/>
          <w:szCs w:val="21"/>
        </w:rPr>
        <w:t>（十）评标过程的监控</w:t>
      </w:r>
    </w:p>
    <w:p w14:paraId="08A31D4D">
      <w:pPr>
        <w:pStyle w:val="13"/>
        <w:snapToGrid w:val="0"/>
        <w:spacing w:before="120" w:after="120" w:line="360" w:lineRule="auto"/>
        <w:ind w:firstLine="420"/>
        <w:rPr>
          <w:rFonts w:hint="eastAsia" w:hAnsi="宋体" w:cs="宋体"/>
          <w:sz w:val="21"/>
          <w:szCs w:val="21"/>
        </w:rPr>
      </w:pPr>
      <w:r>
        <w:rPr>
          <w:rFonts w:hint="eastAsia" w:hAnsi="宋体" w:cs="宋体"/>
          <w:sz w:val="21"/>
          <w:szCs w:val="21"/>
        </w:rPr>
        <w:t>1、本项目评标过程实行全程录音、录像监控，供应商在评标过程中所进行的试图影响评标结果的不公正活动，可能导致其投标被拒绝；</w:t>
      </w:r>
    </w:p>
    <w:p w14:paraId="74A7DB20">
      <w:pPr>
        <w:pStyle w:val="13"/>
        <w:snapToGrid w:val="0"/>
        <w:spacing w:before="120" w:after="120" w:line="360" w:lineRule="auto"/>
        <w:ind w:firstLine="420"/>
        <w:rPr>
          <w:rFonts w:hint="eastAsia" w:hAnsi="宋体" w:cs="宋体"/>
          <w:b/>
          <w:sz w:val="21"/>
          <w:szCs w:val="21"/>
        </w:rPr>
      </w:pPr>
      <w:r>
        <w:rPr>
          <w:rFonts w:hint="eastAsia" w:hAnsi="宋体" w:cs="宋体"/>
          <w:sz w:val="21"/>
          <w:szCs w:val="21"/>
        </w:rPr>
        <w:t>2、开标后到中标通知书发出之前，所有涉及评标委员会名单以及对投标文件的澄清、评价、比较等情况，评标委员会成员、采购人和采购代理机构的有关人员均不得向供应商或其他无关人员透露。</w:t>
      </w:r>
      <w:bookmarkStart w:id="20" w:name="_Toc317685590"/>
      <w:bookmarkStart w:id="21" w:name="_Toc16897"/>
    </w:p>
    <w:p w14:paraId="668E57C1">
      <w:pPr>
        <w:pStyle w:val="13"/>
        <w:snapToGrid w:val="0"/>
        <w:spacing w:before="120" w:after="120" w:line="360" w:lineRule="auto"/>
        <w:ind w:left="772" w:leftChars="267" w:hanging="211" w:hangingChars="100"/>
        <w:outlineLvl w:val="1"/>
        <w:rPr>
          <w:rFonts w:hint="eastAsia" w:hAnsi="宋体" w:cs="宋体"/>
          <w:b/>
          <w:sz w:val="21"/>
          <w:szCs w:val="21"/>
        </w:rPr>
      </w:pPr>
      <w:r>
        <w:rPr>
          <w:rFonts w:hint="eastAsia" w:hAnsi="宋体" w:cs="宋体"/>
          <w:b/>
          <w:sz w:val="21"/>
          <w:szCs w:val="21"/>
        </w:rPr>
        <w:t>六、采购方式变更</w:t>
      </w:r>
      <w:bookmarkEnd w:id="20"/>
      <w:bookmarkEnd w:id="21"/>
    </w:p>
    <w:p w14:paraId="7DC96E23">
      <w:pPr>
        <w:pStyle w:val="25"/>
        <w:widowControl w:val="0"/>
        <w:snapToGrid w:val="0"/>
        <w:spacing w:before="120" w:beforeLines="50" w:beforeAutospacing="0" w:after="120" w:afterLines="50" w:afterAutospacing="0" w:line="360" w:lineRule="auto"/>
        <w:ind w:firstLine="420" w:firstLineChars="200"/>
        <w:jc w:val="both"/>
        <w:rPr>
          <w:rFonts w:hint="eastAsia"/>
          <w:sz w:val="21"/>
          <w:szCs w:val="21"/>
        </w:rPr>
      </w:pPr>
      <w:r>
        <w:rPr>
          <w:rFonts w:hint="eastAsia"/>
          <w:kern w:val="2"/>
          <w:sz w:val="21"/>
          <w:szCs w:val="21"/>
        </w:rPr>
        <w:t>采购的国内公开招标，采购响应截至时间至或评审期间，出现参与采购响应或者对采购文件作出实质性响应的供应商不足3家的情况，则重新招标。</w:t>
      </w:r>
    </w:p>
    <w:p w14:paraId="33932B8D">
      <w:pPr>
        <w:pStyle w:val="13"/>
        <w:snapToGrid w:val="0"/>
        <w:spacing w:before="120" w:after="120" w:line="360" w:lineRule="auto"/>
        <w:ind w:left="772" w:leftChars="267" w:hanging="211" w:hangingChars="100"/>
        <w:outlineLvl w:val="1"/>
        <w:rPr>
          <w:rFonts w:hint="eastAsia" w:hAnsi="宋体" w:cs="宋体"/>
          <w:b/>
          <w:sz w:val="21"/>
          <w:szCs w:val="21"/>
        </w:rPr>
      </w:pPr>
      <w:bookmarkStart w:id="22" w:name="_Toc9029"/>
      <w:r>
        <w:rPr>
          <w:rFonts w:hint="eastAsia" w:hAnsi="宋体" w:cs="宋体"/>
          <w:b/>
          <w:sz w:val="21"/>
          <w:szCs w:val="21"/>
        </w:rPr>
        <w:t>七、定标</w:t>
      </w:r>
      <w:bookmarkEnd w:id="22"/>
    </w:p>
    <w:p w14:paraId="2FFA9D5C">
      <w:pPr>
        <w:pStyle w:val="13"/>
        <w:snapToGrid w:val="0"/>
        <w:spacing w:before="120" w:after="120" w:line="360" w:lineRule="auto"/>
        <w:ind w:firstLine="413" w:firstLineChars="196"/>
        <w:rPr>
          <w:rFonts w:hint="eastAsia" w:hAnsi="宋体" w:cs="宋体"/>
          <w:b/>
          <w:bCs/>
          <w:sz w:val="21"/>
          <w:szCs w:val="21"/>
        </w:rPr>
      </w:pPr>
      <w:r>
        <w:rPr>
          <w:rFonts w:hint="eastAsia" w:hAnsi="宋体" w:cs="宋体"/>
          <w:b/>
          <w:bCs/>
          <w:sz w:val="21"/>
          <w:szCs w:val="21"/>
        </w:rPr>
        <w:t>（一）确定中标供应商。本项目由采购人（或采购人事先授权评标委员会）确定中标供应商。</w:t>
      </w:r>
    </w:p>
    <w:p w14:paraId="3C73A3CB">
      <w:pPr>
        <w:pStyle w:val="13"/>
        <w:snapToGrid w:val="0"/>
        <w:spacing w:before="120" w:after="120" w:line="360" w:lineRule="auto"/>
        <w:ind w:firstLine="420"/>
        <w:rPr>
          <w:rFonts w:hint="eastAsia" w:hAnsi="宋体" w:cs="宋体"/>
          <w:sz w:val="21"/>
          <w:szCs w:val="21"/>
        </w:rPr>
      </w:pPr>
      <w:r>
        <w:rPr>
          <w:rFonts w:hint="eastAsia" w:hAnsi="宋体" w:cs="宋体"/>
          <w:sz w:val="21"/>
          <w:szCs w:val="21"/>
        </w:rPr>
        <w:t>1、采购代理机构应当在评标结束后2个工作日内将评标报告送采购人；</w:t>
      </w:r>
    </w:p>
    <w:p w14:paraId="3B5F86A0">
      <w:pPr>
        <w:pStyle w:val="13"/>
        <w:snapToGrid w:val="0"/>
        <w:spacing w:before="120" w:after="120" w:line="360" w:lineRule="auto"/>
        <w:ind w:firstLine="420"/>
        <w:rPr>
          <w:rFonts w:hint="eastAsia" w:hAnsi="宋体" w:cs="宋体"/>
          <w:sz w:val="21"/>
          <w:szCs w:val="21"/>
        </w:rPr>
      </w:pPr>
      <w:r>
        <w:rPr>
          <w:rFonts w:hint="eastAsia" w:hAnsi="宋体" w:cs="宋体"/>
          <w:sz w:val="21"/>
          <w:szCs w:val="21"/>
        </w:rPr>
        <w:t>2、采购人应当自收到评标报告之日起5个工作日内，在评标报告确定的中标候选人名单中按顺序确定中标人。中标候选人并列的，由采购人或者采购人委托评标委员会按照采购文件规定的方式确定中标人；采购文件未规定的，采取随机抽取的方式确定；</w:t>
      </w:r>
    </w:p>
    <w:p w14:paraId="5ABC86D5">
      <w:pPr>
        <w:pStyle w:val="13"/>
        <w:snapToGrid w:val="0"/>
        <w:spacing w:before="120" w:after="120" w:line="360" w:lineRule="auto"/>
        <w:ind w:firstLine="420"/>
        <w:rPr>
          <w:rFonts w:hint="eastAsia" w:hAnsi="宋体" w:cs="宋体"/>
          <w:sz w:val="21"/>
          <w:szCs w:val="21"/>
        </w:rPr>
      </w:pPr>
      <w:r>
        <w:rPr>
          <w:rFonts w:hint="eastAsia" w:hAnsi="宋体" w:cs="宋体"/>
          <w:sz w:val="21"/>
          <w:szCs w:val="21"/>
        </w:rPr>
        <w:t>3、采购人依法确定中标人后2个工作日内，采购代理机构以书面形式发出《中标通知书》,并同时在相关网站上发布中标公告。不在中标名单之列者即为落标人，采购代理机构不再以其它方式另行通知；</w:t>
      </w:r>
    </w:p>
    <w:p w14:paraId="0D8D8A00">
      <w:pPr>
        <w:snapToGrid w:val="0"/>
        <w:spacing w:line="360" w:lineRule="auto"/>
        <w:ind w:firstLine="420" w:firstLineChars="200"/>
        <w:rPr>
          <w:rFonts w:hint="eastAsia" w:ascii="宋体" w:hAnsi="宋体" w:cs="宋体"/>
          <w:szCs w:val="21"/>
        </w:rPr>
      </w:pPr>
      <w:r>
        <w:rPr>
          <w:rFonts w:hint="eastAsia" w:ascii="宋体" w:hAnsi="宋体" w:cs="宋体"/>
          <w:szCs w:val="21"/>
        </w:rPr>
        <w:t>4、各参加采购活动的供应商认为该中标结果和采购过程等使自己的权益受到损害的，可以自本公告期限届满之日（自本公告发布之日起至第2日24时止）起7个工作日内，以书面形式向采购人提出质疑。质疑供应商对采购人、采购代理机构的答复不满意或者采购人、采购代理机构未在规定的时间内作出答复的，可以再答复期满后十五个工作日内向同级采购监督管理部门投诉；</w:t>
      </w:r>
    </w:p>
    <w:p w14:paraId="09F3D5B4">
      <w:pPr>
        <w:pStyle w:val="13"/>
        <w:snapToGrid w:val="0"/>
        <w:spacing w:before="120" w:after="120" w:line="360" w:lineRule="auto"/>
        <w:ind w:firstLine="211" w:firstLineChars="100"/>
        <w:outlineLvl w:val="1"/>
        <w:rPr>
          <w:rFonts w:hint="eastAsia" w:hAnsi="宋体" w:cs="宋体"/>
          <w:b/>
          <w:sz w:val="21"/>
          <w:szCs w:val="21"/>
        </w:rPr>
      </w:pPr>
      <w:bookmarkStart w:id="23" w:name="_Toc17747"/>
      <w:r>
        <w:rPr>
          <w:rFonts w:hint="eastAsia" w:hAnsi="宋体" w:cs="宋体"/>
          <w:b/>
          <w:sz w:val="21"/>
          <w:szCs w:val="21"/>
        </w:rPr>
        <w:t>八、合同授予</w:t>
      </w:r>
      <w:bookmarkEnd w:id="23"/>
    </w:p>
    <w:p w14:paraId="6A5A1A9A">
      <w:pPr>
        <w:snapToGrid w:val="0"/>
        <w:spacing w:line="360" w:lineRule="auto"/>
        <w:ind w:firstLine="413" w:firstLineChars="196"/>
        <w:rPr>
          <w:rFonts w:hint="eastAsia" w:ascii="宋体" w:hAnsi="宋体" w:cs="宋体"/>
          <w:b/>
          <w:bCs/>
          <w:szCs w:val="21"/>
        </w:rPr>
      </w:pPr>
      <w:r>
        <w:rPr>
          <w:rFonts w:hint="eastAsia" w:ascii="宋体" w:hAnsi="宋体" w:cs="宋体"/>
          <w:b/>
          <w:bCs/>
          <w:szCs w:val="21"/>
        </w:rPr>
        <w:t>（一）签订合同</w:t>
      </w:r>
    </w:p>
    <w:p w14:paraId="1DBB7956">
      <w:pPr>
        <w:snapToGrid w:val="0"/>
        <w:spacing w:line="360" w:lineRule="auto"/>
        <w:ind w:firstLine="420" w:firstLineChars="200"/>
        <w:rPr>
          <w:rFonts w:hint="eastAsia" w:ascii="宋体" w:hAnsi="宋体" w:cs="宋体"/>
          <w:szCs w:val="21"/>
        </w:rPr>
      </w:pPr>
      <w:r>
        <w:rPr>
          <w:rFonts w:hint="eastAsia" w:ascii="宋体" w:hAnsi="宋体" w:cs="宋体"/>
          <w:szCs w:val="21"/>
        </w:rPr>
        <w:t>1、采购人与中标供应商应当在《中标通知书》发出之日起</w:t>
      </w:r>
      <w:r>
        <w:rPr>
          <w:rFonts w:hint="eastAsia" w:ascii="宋体" w:hAnsi="宋体" w:cs="宋体"/>
          <w:b/>
          <w:szCs w:val="21"/>
          <w:u w:val="single"/>
        </w:rPr>
        <w:t>30</w:t>
      </w:r>
      <w:r>
        <w:rPr>
          <w:rFonts w:hint="eastAsia" w:ascii="宋体" w:hAnsi="宋体" w:cs="宋体"/>
          <w:szCs w:val="21"/>
        </w:rPr>
        <w:t>日内签订采购合同。同时，采购代理机构对合同内容进行审查，如发现与采购结果和投标承诺内容不一致的，应予以纠正；</w:t>
      </w:r>
    </w:p>
    <w:p w14:paraId="3C2AA798">
      <w:pPr>
        <w:snapToGrid w:val="0"/>
        <w:spacing w:line="360" w:lineRule="auto"/>
        <w:ind w:firstLine="420" w:firstLineChars="200"/>
        <w:rPr>
          <w:rFonts w:hint="eastAsia" w:ascii="宋体" w:hAnsi="宋体" w:cs="宋体"/>
          <w:szCs w:val="21"/>
        </w:rPr>
      </w:pPr>
      <w:r>
        <w:rPr>
          <w:rFonts w:hint="eastAsia" w:ascii="宋体" w:hAnsi="宋体" w:cs="宋体"/>
          <w:szCs w:val="21"/>
        </w:rPr>
        <w:t>2、中标供应商拖延、拒签合同的，将被扣罚投标保证金并取消中标资格。</w:t>
      </w:r>
    </w:p>
    <w:p w14:paraId="4B6C3368">
      <w:pPr>
        <w:snapToGrid w:val="0"/>
        <w:spacing w:line="360" w:lineRule="auto"/>
        <w:ind w:firstLine="602" w:firstLineChars="200"/>
        <w:jc w:val="center"/>
        <w:rPr>
          <w:rFonts w:hint="eastAsia" w:hAnsi="宋体" w:cs="宋体"/>
          <w:b/>
          <w:sz w:val="30"/>
          <w:szCs w:val="30"/>
        </w:rPr>
      </w:pPr>
      <w:r>
        <w:rPr>
          <w:rFonts w:hint="eastAsia" w:hAnsi="宋体" w:cs="宋体"/>
          <w:b/>
          <w:sz w:val="30"/>
          <w:szCs w:val="30"/>
        </w:rPr>
        <w:br w:type="page"/>
      </w:r>
      <w:bookmarkStart w:id="24" w:name="_Toc275"/>
      <w:r>
        <w:rPr>
          <w:rFonts w:hint="eastAsia" w:hAnsi="宋体" w:cs="宋体"/>
          <w:b/>
          <w:sz w:val="30"/>
          <w:szCs w:val="30"/>
        </w:rPr>
        <w:t>第四章  评标办法及评分标准</w:t>
      </w:r>
      <w:bookmarkEnd w:id="24"/>
    </w:p>
    <w:p w14:paraId="10FCF7AC">
      <w:pPr>
        <w:snapToGrid w:val="0"/>
        <w:spacing w:line="480" w:lineRule="exact"/>
        <w:ind w:firstLine="632" w:firstLineChars="300"/>
        <w:rPr>
          <w:rFonts w:hint="eastAsia" w:ascii="宋体" w:hAnsi="宋体" w:cs="宋体"/>
          <w:b/>
          <w:szCs w:val="21"/>
        </w:rPr>
      </w:pPr>
      <w:r>
        <w:rPr>
          <w:rFonts w:hint="eastAsia" w:ascii="宋体" w:hAnsi="宋体" w:cs="宋体"/>
          <w:b/>
          <w:szCs w:val="21"/>
        </w:rPr>
        <w:t>本办法严格遵照《中华人民共和国招投标法》等相关规定，结合项目所在地政府有关采购规定和项目的实际情况制定。</w:t>
      </w:r>
    </w:p>
    <w:p w14:paraId="53B6419F">
      <w:pPr>
        <w:snapToGrid w:val="0"/>
        <w:spacing w:line="480" w:lineRule="exact"/>
        <w:ind w:firstLine="422" w:firstLineChars="200"/>
        <w:rPr>
          <w:rFonts w:hint="eastAsia" w:ascii="宋体" w:hAnsi="宋体" w:cs="宋体"/>
          <w:b/>
          <w:szCs w:val="21"/>
        </w:rPr>
      </w:pPr>
      <w:r>
        <w:rPr>
          <w:rFonts w:hint="eastAsia" w:ascii="宋体" w:hAnsi="宋体" w:cs="宋体"/>
          <w:b/>
          <w:szCs w:val="21"/>
        </w:rPr>
        <w:t>一、总则</w:t>
      </w:r>
    </w:p>
    <w:p w14:paraId="12005D30">
      <w:pPr>
        <w:snapToGrid w:val="0"/>
        <w:spacing w:line="480" w:lineRule="exact"/>
        <w:ind w:firstLine="420" w:firstLineChars="200"/>
        <w:rPr>
          <w:rFonts w:hint="eastAsia" w:ascii="宋体" w:hAnsi="宋体" w:cs="宋体"/>
          <w:szCs w:val="21"/>
        </w:rPr>
      </w:pPr>
      <w:r>
        <w:rPr>
          <w:rFonts w:hint="eastAsia" w:ascii="宋体" w:hAnsi="宋体" w:cs="宋体"/>
          <w:szCs w:val="21"/>
        </w:rPr>
        <w:t>招标活动遵循公平、公正、科学、择优的原则依法进行，招标活动及当事人接受依法实施的监督。本次招标采用综合评分法。</w:t>
      </w:r>
    </w:p>
    <w:p w14:paraId="3303A78C">
      <w:pPr>
        <w:snapToGrid w:val="0"/>
        <w:spacing w:line="480" w:lineRule="exact"/>
        <w:ind w:firstLine="422" w:firstLineChars="200"/>
        <w:rPr>
          <w:rFonts w:hint="eastAsia" w:ascii="宋体" w:hAnsi="宋体" w:cs="宋体"/>
          <w:b/>
          <w:szCs w:val="21"/>
        </w:rPr>
      </w:pPr>
      <w:r>
        <w:rPr>
          <w:rFonts w:hint="eastAsia" w:ascii="宋体" w:hAnsi="宋体" w:cs="宋体"/>
          <w:b/>
          <w:szCs w:val="21"/>
        </w:rPr>
        <w:t>二、评标组织</w:t>
      </w:r>
    </w:p>
    <w:p w14:paraId="2E3F66AC">
      <w:pPr>
        <w:snapToGrid w:val="0"/>
        <w:spacing w:line="480" w:lineRule="exact"/>
        <w:ind w:firstLine="420" w:firstLineChars="200"/>
        <w:rPr>
          <w:rFonts w:hint="eastAsia" w:ascii="宋体" w:hAnsi="宋体" w:cs="宋体"/>
          <w:szCs w:val="21"/>
        </w:rPr>
      </w:pPr>
      <w:r>
        <w:rPr>
          <w:rFonts w:hint="eastAsia" w:ascii="宋体" w:hAnsi="宋体" w:cs="宋体"/>
          <w:szCs w:val="21"/>
        </w:rPr>
        <w:t>评标委员会：依法组建评标委员会。评标委员会由技术、经济方面专家等有关人员组成。</w:t>
      </w:r>
    </w:p>
    <w:p w14:paraId="5152B2E5">
      <w:pPr>
        <w:snapToGrid w:val="0"/>
        <w:spacing w:line="480" w:lineRule="exact"/>
        <w:ind w:firstLine="422" w:firstLineChars="200"/>
        <w:rPr>
          <w:rFonts w:hint="eastAsia" w:ascii="宋体" w:hAnsi="宋体" w:cs="宋体"/>
          <w:b/>
          <w:szCs w:val="21"/>
        </w:rPr>
      </w:pPr>
      <w:r>
        <w:rPr>
          <w:rFonts w:hint="eastAsia" w:ascii="宋体" w:hAnsi="宋体" w:cs="宋体"/>
          <w:b/>
          <w:szCs w:val="21"/>
        </w:rPr>
        <w:t>三、评标程序</w:t>
      </w:r>
    </w:p>
    <w:p w14:paraId="6CA5CFEF">
      <w:pPr>
        <w:spacing w:line="360" w:lineRule="exact"/>
        <w:ind w:firstLine="378" w:firstLineChars="180"/>
        <w:rPr>
          <w:rFonts w:hint="eastAsia" w:ascii="宋体" w:hAnsi="宋体"/>
        </w:rPr>
      </w:pPr>
      <w:r>
        <w:rPr>
          <w:rFonts w:hint="eastAsia" w:ascii="宋体" w:hAnsi="宋体"/>
        </w:rPr>
        <w:t>详见第三章《供应商须知》</w:t>
      </w:r>
    </w:p>
    <w:p w14:paraId="3026EE60">
      <w:pPr>
        <w:snapToGrid w:val="0"/>
        <w:spacing w:line="480" w:lineRule="exact"/>
        <w:ind w:firstLine="422" w:firstLineChars="200"/>
        <w:rPr>
          <w:rFonts w:hint="eastAsia" w:ascii="宋体" w:hAnsi="宋体" w:cs="宋体"/>
          <w:b/>
          <w:szCs w:val="21"/>
        </w:rPr>
      </w:pPr>
      <w:r>
        <w:rPr>
          <w:rFonts w:hint="eastAsia" w:ascii="宋体" w:hAnsi="宋体" w:cs="宋体"/>
          <w:b/>
          <w:szCs w:val="21"/>
        </w:rPr>
        <w:t>四、评标过程</w:t>
      </w:r>
    </w:p>
    <w:p w14:paraId="609397BD">
      <w:pPr>
        <w:spacing w:line="360" w:lineRule="exact"/>
        <w:ind w:firstLine="378" w:firstLineChars="180"/>
        <w:rPr>
          <w:rFonts w:hint="eastAsia" w:ascii="宋体" w:hAnsi="宋体" w:cs="宋体"/>
          <w:szCs w:val="21"/>
        </w:rPr>
      </w:pPr>
      <w:r>
        <w:rPr>
          <w:rFonts w:hint="eastAsia" w:ascii="宋体" w:hAnsi="宋体"/>
        </w:rPr>
        <w:t>详见第三章《供应商须知》</w:t>
      </w:r>
    </w:p>
    <w:p w14:paraId="193116B6">
      <w:pPr>
        <w:snapToGrid w:val="0"/>
        <w:spacing w:line="480" w:lineRule="exact"/>
        <w:ind w:firstLine="422" w:firstLineChars="200"/>
        <w:rPr>
          <w:rFonts w:hint="eastAsia" w:ascii="宋体" w:hAnsi="宋体" w:cs="宋体"/>
          <w:b/>
          <w:szCs w:val="21"/>
        </w:rPr>
      </w:pPr>
      <w:r>
        <w:rPr>
          <w:rFonts w:hint="eastAsia" w:ascii="宋体" w:hAnsi="宋体" w:cs="宋体"/>
          <w:b/>
          <w:szCs w:val="21"/>
        </w:rPr>
        <w:t>五、中标原则</w:t>
      </w:r>
    </w:p>
    <w:p w14:paraId="0B4110EC">
      <w:pPr>
        <w:snapToGrid w:val="0"/>
        <w:spacing w:line="480" w:lineRule="exact"/>
        <w:ind w:firstLine="420" w:firstLineChars="200"/>
        <w:rPr>
          <w:rFonts w:hint="eastAsia" w:ascii="宋体" w:hAnsi="宋体" w:cs="宋体"/>
          <w:szCs w:val="21"/>
        </w:rPr>
      </w:pPr>
      <w:r>
        <w:rPr>
          <w:rFonts w:hint="eastAsia" w:ascii="宋体" w:hAnsi="宋体" w:cs="宋体"/>
          <w:szCs w:val="21"/>
        </w:rPr>
        <w:t>评标小组在审标、询标的基础上根据事先制定的评标办法对各供应商的投标文件进行评定，推荐综合得分第一的供应商为中标候选人。</w:t>
      </w:r>
    </w:p>
    <w:p w14:paraId="5A32E82D">
      <w:pPr>
        <w:snapToGrid w:val="0"/>
        <w:spacing w:line="480" w:lineRule="exact"/>
        <w:ind w:firstLine="420" w:firstLineChars="200"/>
        <w:rPr>
          <w:rFonts w:hint="eastAsia" w:ascii="宋体" w:hAnsi="宋体" w:cs="宋体"/>
          <w:szCs w:val="21"/>
        </w:rPr>
      </w:pPr>
      <w:r>
        <w:rPr>
          <w:rFonts w:hint="eastAsia" w:ascii="宋体" w:hAnsi="宋体" w:cs="宋体"/>
          <w:szCs w:val="21"/>
        </w:rPr>
        <w:t>六、中标结果</w:t>
      </w:r>
    </w:p>
    <w:p w14:paraId="6E01FA42">
      <w:pPr>
        <w:snapToGrid w:val="0"/>
        <w:spacing w:line="480" w:lineRule="exact"/>
        <w:ind w:firstLine="420" w:firstLineChars="200"/>
        <w:rPr>
          <w:rFonts w:hint="eastAsia" w:ascii="宋体" w:hAnsi="宋体" w:cs="宋体"/>
          <w:szCs w:val="21"/>
        </w:rPr>
      </w:pPr>
      <w:r>
        <w:rPr>
          <w:rFonts w:hint="eastAsia" w:ascii="宋体" w:hAnsi="宋体" w:cs="宋体"/>
          <w:szCs w:val="21"/>
        </w:rPr>
        <w:t>采购机构将中标结果在招标公告发布的网站上公示，根据公示和决标结果，向中标人发出中标通知书。</w:t>
      </w:r>
    </w:p>
    <w:p w14:paraId="5CEAB61A">
      <w:pPr>
        <w:snapToGrid w:val="0"/>
        <w:spacing w:line="480" w:lineRule="exact"/>
        <w:ind w:firstLine="422" w:firstLineChars="200"/>
        <w:rPr>
          <w:rFonts w:hint="eastAsia" w:ascii="宋体" w:hAnsi="宋体" w:cs="宋体"/>
          <w:b/>
          <w:szCs w:val="21"/>
        </w:rPr>
      </w:pPr>
      <w:r>
        <w:rPr>
          <w:rFonts w:hint="eastAsia" w:ascii="宋体" w:hAnsi="宋体" w:cs="宋体"/>
          <w:b/>
          <w:szCs w:val="21"/>
        </w:rPr>
        <w:t>如中标人因自身原因放弃中标或因不可抗力不能履行合同的，则重新招标。</w:t>
      </w:r>
    </w:p>
    <w:p w14:paraId="3358F4AA">
      <w:pPr>
        <w:snapToGrid w:val="0"/>
        <w:spacing w:line="480" w:lineRule="exact"/>
        <w:rPr>
          <w:rFonts w:hint="eastAsia" w:ascii="宋体" w:hAnsi="宋体" w:cs="宋体"/>
          <w:b/>
          <w:szCs w:val="21"/>
        </w:rPr>
      </w:pPr>
    </w:p>
    <w:p w14:paraId="76AEE2D7">
      <w:pPr>
        <w:snapToGrid w:val="0"/>
        <w:spacing w:line="480" w:lineRule="exact"/>
        <w:rPr>
          <w:rFonts w:hint="eastAsia" w:ascii="宋体" w:hAnsi="宋体" w:cs="宋体"/>
          <w:b/>
          <w:szCs w:val="21"/>
        </w:rPr>
      </w:pPr>
    </w:p>
    <w:p w14:paraId="2E413E14">
      <w:pPr>
        <w:snapToGrid w:val="0"/>
        <w:spacing w:line="480" w:lineRule="exact"/>
        <w:rPr>
          <w:rFonts w:hint="eastAsia" w:ascii="宋体" w:hAnsi="宋体" w:cs="宋体"/>
          <w:b/>
          <w:szCs w:val="21"/>
        </w:rPr>
      </w:pPr>
    </w:p>
    <w:p w14:paraId="17F7555E">
      <w:pPr>
        <w:snapToGrid w:val="0"/>
        <w:spacing w:line="480" w:lineRule="exact"/>
        <w:rPr>
          <w:rFonts w:hint="eastAsia" w:ascii="宋体" w:hAnsi="宋体" w:cs="宋体"/>
          <w:b/>
          <w:szCs w:val="21"/>
        </w:rPr>
      </w:pPr>
    </w:p>
    <w:p w14:paraId="0692B14C">
      <w:pPr>
        <w:snapToGrid w:val="0"/>
        <w:spacing w:line="480" w:lineRule="exact"/>
        <w:rPr>
          <w:rFonts w:hint="eastAsia" w:ascii="宋体" w:hAnsi="宋体" w:cs="宋体"/>
          <w:b/>
          <w:szCs w:val="21"/>
        </w:rPr>
      </w:pPr>
    </w:p>
    <w:p w14:paraId="44A86249">
      <w:pPr>
        <w:pStyle w:val="17"/>
      </w:pPr>
    </w:p>
    <w:p w14:paraId="0ACF74C5">
      <w:pPr>
        <w:pStyle w:val="36"/>
      </w:pPr>
    </w:p>
    <w:p w14:paraId="53BF72C5">
      <w:pPr>
        <w:snapToGrid w:val="0"/>
        <w:spacing w:line="480" w:lineRule="exact"/>
        <w:rPr>
          <w:rFonts w:hint="eastAsia" w:ascii="宋体" w:hAnsi="宋体" w:cs="宋体"/>
          <w:b/>
          <w:szCs w:val="21"/>
        </w:rPr>
      </w:pPr>
    </w:p>
    <w:p w14:paraId="72A2DB29">
      <w:pPr>
        <w:snapToGrid w:val="0"/>
        <w:spacing w:line="480" w:lineRule="exact"/>
        <w:rPr>
          <w:rFonts w:hint="eastAsia" w:ascii="宋体" w:hAnsi="宋体" w:cs="宋体"/>
          <w:b/>
          <w:szCs w:val="21"/>
        </w:rPr>
      </w:pPr>
    </w:p>
    <w:p w14:paraId="6CBEADCD">
      <w:pPr>
        <w:snapToGrid w:val="0"/>
        <w:spacing w:line="480" w:lineRule="exact"/>
        <w:rPr>
          <w:rFonts w:hint="eastAsia" w:ascii="宋体" w:hAnsi="宋体" w:cs="宋体"/>
          <w:b/>
          <w:sz w:val="28"/>
          <w:szCs w:val="30"/>
          <w:lang w:val="zh-CN"/>
        </w:rPr>
      </w:pPr>
    </w:p>
    <w:p w14:paraId="6A1E7FB1">
      <w:pPr>
        <w:pStyle w:val="10"/>
        <w:rPr>
          <w:lang w:val="zh-CN"/>
        </w:rPr>
      </w:pPr>
    </w:p>
    <w:p w14:paraId="2F158AA2">
      <w:pPr>
        <w:snapToGrid w:val="0"/>
        <w:spacing w:line="480" w:lineRule="exact"/>
        <w:jc w:val="center"/>
        <w:rPr>
          <w:rFonts w:hint="eastAsia" w:hAnsi="宋体" w:cs="宋体"/>
          <w:b/>
          <w:sz w:val="30"/>
          <w:szCs w:val="30"/>
        </w:rPr>
      </w:pPr>
      <w:r>
        <w:rPr>
          <w:rFonts w:hint="eastAsia" w:ascii="宋体" w:hAnsi="宋体" w:cs="宋体"/>
          <w:b/>
          <w:sz w:val="28"/>
          <w:szCs w:val="28"/>
        </w:rPr>
        <w:t>评分表</w:t>
      </w:r>
    </w:p>
    <w:tbl>
      <w:tblPr>
        <w:tblStyle w:val="29"/>
        <w:tblW w:w="9075" w:type="dxa"/>
        <w:tblInd w:w="0" w:type="dxa"/>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Layout w:type="fixed"/>
        <w:tblCellMar>
          <w:top w:w="0" w:type="dxa"/>
          <w:left w:w="108" w:type="dxa"/>
          <w:bottom w:w="0" w:type="dxa"/>
          <w:right w:w="108" w:type="dxa"/>
        </w:tblCellMar>
      </w:tblPr>
      <w:tblGrid>
        <w:gridCol w:w="585"/>
        <w:gridCol w:w="1035"/>
        <w:gridCol w:w="780"/>
        <w:gridCol w:w="6675"/>
      </w:tblGrid>
      <w:tr w14:paraId="4EE77535">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618" w:hRule="atLeast"/>
        </w:trPr>
        <w:tc>
          <w:tcPr>
            <w:tcW w:w="9075" w:type="dxa"/>
            <w:gridSpan w:val="4"/>
            <w:tcBorders>
              <w:top w:val="single" w:color="auto" w:sz="4" w:space="0"/>
              <w:left w:val="single" w:color="auto" w:sz="4" w:space="0"/>
              <w:right w:val="single" w:color="auto" w:sz="4" w:space="0"/>
            </w:tcBorders>
            <w:vAlign w:val="center"/>
          </w:tcPr>
          <w:p w14:paraId="687440D1">
            <w:pPr>
              <w:pStyle w:val="36"/>
              <w:spacing w:line="360" w:lineRule="auto"/>
              <w:ind w:firstLine="0"/>
              <w:jc w:val="center"/>
              <w:rPr>
                <w:rFonts w:hint="eastAsia" w:hAnsi="宋体" w:cs="宋体"/>
                <w:szCs w:val="21"/>
              </w:rPr>
            </w:pPr>
            <w:r>
              <w:rPr>
                <w:rFonts w:hint="eastAsia" w:hAnsi="宋体" w:cs="宋体"/>
                <w:b/>
                <w:bCs/>
                <w:szCs w:val="21"/>
              </w:rPr>
              <w:t>评审项目</w:t>
            </w:r>
          </w:p>
        </w:tc>
      </w:tr>
      <w:tr w14:paraId="35AB6D16">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7798" w:hRule="atLeast"/>
        </w:trPr>
        <w:tc>
          <w:tcPr>
            <w:tcW w:w="585" w:type="dxa"/>
            <w:vMerge w:val="restart"/>
            <w:tcBorders>
              <w:top w:val="single" w:color="auto" w:sz="4" w:space="0"/>
              <w:left w:val="single" w:color="auto" w:sz="4" w:space="0"/>
              <w:right w:val="single" w:color="auto" w:sz="4" w:space="0"/>
            </w:tcBorders>
            <w:vAlign w:val="center"/>
          </w:tcPr>
          <w:p w14:paraId="20883F95">
            <w:pPr>
              <w:rPr>
                <w:rFonts w:hint="eastAsia" w:ascii="宋体" w:hAnsi="宋体" w:cs="宋体"/>
                <w:bCs/>
                <w:szCs w:val="21"/>
              </w:rPr>
            </w:pPr>
            <w:r>
              <w:rPr>
                <w:rFonts w:hint="eastAsia" w:ascii="宋体" w:hAnsi="宋体" w:cs="宋体"/>
                <w:bCs/>
                <w:szCs w:val="21"/>
              </w:rPr>
              <w:t>技术商务分70分</w:t>
            </w:r>
          </w:p>
        </w:tc>
        <w:tc>
          <w:tcPr>
            <w:tcW w:w="1035" w:type="dxa"/>
            <w:vMerge w:val="restart"/>
            <w:tcBorders>
              <w:top w:val="single" w:color="auto" w:sz="4" w:space="0"/>
              <w:left w:val="single" w:color="auto" w:sz="4" w:space="0"/>
              <w:bottom w:val="nil"/>
              <w:right w:val="single" w:color="auto" w:sz="4" w:space="0"/>
            </w:tcBorders>
            <w:vAlign w:val="center"/>
          </w:tcPr>
          <w:p w14:paraId="25FBFBFD">
            <w:pPr>
              <w:rPr>
                <w:rFonts w:hint="eastAsia" w:ascii="宋体" w:hAnsi="宋体" w:cs="宋体"/>
                <w:szCs w:val="21"/>
              </w:rPr>
            </w:pPr>
            <w:r>
              <w:rPr>
                <w:rFonts w:hint="eastAsia" w:ascii="宋体" w:hAnsi="宋体" w:cs="宋体"/>
                <w:szCs w:val="21"/>
              </w:rPr>
              <w:t>热泵机组制热性能及参数</w:t>
            </w:r>
          </w:p>
          <w:p w14:paraId="4EFEEFFA">
            <w:pPr>
              <w:rPr>
                <w:rFonts w:hint="eastAsia" w:ascii="宋体" w:hAnsi="宋体" w:cs="宋体"/>
                <w:szCs w:val="21"/>
              </w:rPr>
            </w:pPr>
          </w:p>
        </w:tc>
        <w:tc>
          <w:tcPr>
            <w:tcW w:w="780" w:type="dxa"/>
            <w:tcBorders>
              <w:top w:val="single" w:color="auto" w:sz="4" w:space="0"/>
              <w:left w:val="single" w:color="auto" w:sz="4" w:space="0"/>
              <w:bottom w:val="nil"/>
              <w:right w:val="single" w:color="auto" w:sz="4" w:space="0"/>
            </w:tcBorders>
            <w:vAlign w:val="center"/>
          </w:tcPr>
          <w:p w14:paraId="25492635">
            <w:pPr>
              <w:jc w:val="center"/>
              <w:rPr>
                <w:rFonts w:hint="eastAsia" w:ascii="宋体" w:hAnsi="宋体" w:cs="宋体"/>
                <w:bCs/>
                <w:szCs w:val="21"/>
              </w:rPr>
            </w:pPr>
            <w:r>
              <w:rPr>
                <w:rFonts w:hint="eastAsia" w:ascii="宋体" w:hAnsi="宋体" w:cs="宋体"/>
                <w:bCs/>
                <w:szCs w:val="21"/>
              </w:rPr>
              <w:t>9分</w:t>
            </w:r>
          </w:p>
          <w:p w14:paraId="024B97AC">
            <w:pPr>
              <w:jc w:val="center"/>
              <w:rPr>
                <w:rFonts w:hint="eastAsia" w:ascii="宋体" w:hAnsi="宋体" w:cs="宋体"/>
                <w:bCs/>
                <w:szCs w:val="21"/>
              </w:rPr>
            </w:pPr>
          </w:p>
        </w:tc>
        <w:tc>
          <w:tcPr>
            <w:tcW w:w="6675" w:type="dxa"/>
            <w:tcBorders>
              <w:top w:val="single" w:color="auto" w:sz="4" w:space="0"/>
              <w:left w:val="single" w:color="auto" w:sz="4" w:space="0"/>
              <w:bottom w:val="nil"/>
              <w:right w:val="single" w:color="auto" w:sz="4" w:space="0"/>
            </w:tcBorders>
            <w:vAlign w:val="center"/>
          </w:tcPr>
          <w:p w14:paraId="290661D9">
            <w:pPr>
              <w:pStyle w:val="36"/>
              <w:spacing w:line="360" w:lineRule="auto"/>
              <w:ind w:left="0" w:firstLine="0"/>
              <w:rPr>
                <w:rFonts w:hint="eastAsia" w:hAnsi="宋体" w:cs="宋体"/>
                <w:b/>
                <w:bCs/>
                <w:szCs w:val="21"/>
              </w:rPr>
            </w:pPr>
            <w:r>
              <w:rPr>
                <w:rFonts w:hint="eastAsia" w:hAnsi="宋体" w:cs="宋体"/>
                <w:b/>
                <w:bCs/>
                <w:szCs w:val="21"/>
              </w:rPr>
              <w:t>1、空气源热泵机组1：</w:t>
            </w:r>
          </w:p>
          <w:p w14:paraId="74E49CCB">
            <w:pPr>
              <w:pStyle w:val="36"/>
              <w:spacing w:line="360" w:lineRule="auto"/>
              <w:ind w:left="0" w:firstLine="0"/>
              <w:rPr>
                <w:rFonts w:hint="eastAsia" w:hAnsi="宋体" w:cs="宋体"/>
                <w:szCs w:val="21"/>
              </w:rPr>
            </w:pPr>
            <w:r>
              <w:rPr>
                <w:rFonts w:hint="eastAsia" w:hAnsi="宋体" w:cs="宋体"/>
                <w:b/>
                <w:bCs/>
                <w:szCs w:val="21"/>
              </w:rPr>
              <w:t>热泵机组制热量</w:t>
            </w:r>
            <w:r>
              <w:rPr>
                <w:rFonts w:hint="eastAsia" w:hAnsi="宋体" w:cs="宋体"/>
                <w:szCs w:val="21"/>
              </w:rPr>
              <w:t>≥185kw；</w:t>
            </w:r>
          </w:p>
          <w:p w14:paraId="01601C39">
            <w:pPr>
              <w:pStyle w:val="36"/>
              <w:spacing w:line="360" w:lineRule="auto"/>
              <w:ind w:left="0" w:firstLine="0"/>
              <w:rPr>
                <w:rFonts w:hint="eastAsia" w:hAnsi="宋体" w:cs="宋体"/>
                <w:szCs w:val="21"/>
              </w:rPr>
            </w:pPr>
            <w:r>
              <w:rPr>
                <w:rFonts w:hint="eastAsia" w:hAnsi="宋体" w:cs="宋体"/>
                <w:szCs w:val="21"/>
              </w:rPr>
              <w:t>1）COP≥4.6得3分；</w:t>
            </w:r>
          </w:p>
          <w:p w14:paraId="5F276F93">
            <w:pPr>
              <w:pStyle w:val="36"/>
              <w:spacing w:line="360" w:lineRule="auto"/>
              <w:ind w:left="0" w:firstLine="0"/>
              <w:rPr>
                <w:rFonts w:hint="eastAsia" w:hAnsi="宋体" w:cs="宋体"/>
                <w:szCs w:val="21"/>
              </w:rPr>
            </w:pPr>
            <w:r>
              <w:rPr>
                <w:rFonts w:hint="eastAsia" w:hAnsi="宋体" w:cs="宋体"/>
                <w:szCs w:val="21"/>
              </w:rPr>
              <w:t>2）4.6＞COP≥4.4得2分</w:t>
            </w:r>
          </w:p>
          <w:p w14:paraId="06F05571">
            <w:pPr>
              <w:pStyle w:val="36"/>
              <w:spacing w:line="360" w:lineRule="auto"/>
              <w:ind w:left="0" w:firstLine="0"/>
              <w:rPr>
                <w:rFonts w:hint="eastAsia" w:hAnsi="宋体" w:cs="宋体"/>
                <w:szCs w:val="21"/>
              </w:rPr>
            </w:pPr>
            <w:r>
              <w:rPr>
                <w:rFonts w:hint="eastAsia" w:hAnsi="宋体" w:cs="宋体"/>
                <w:szCs w:val="21"/>
              </w:rPr>
              <w:t>3）COP＜4.4得1分；</w:t>
            </w:r>
          </w:p>
          <w:p w14:paraId="4D0A725E">
            <w:pPr>
              <w:pStyle w:val="36"/>
              <w:spacing w:line="360" w:lineRule="auto"/>
              <w:ind w:left="0" w:firstLine="0"/>
              <w:rPr>
                <w:rFonts w:hint="eastAsia" w:hAnsi="宋体" w:cs="宋体"/>
                <w:szCs w:val="21"/>
              </w:rPr>
            </w:pPr>
            <w:r>
              <w:rPr>
                <w:rFonts w:hint="eastAsia" w:hAnsi="宋体" w:cs="宋体"/>
                <w:b/>
                <w:bCs/>
                <w:szCs w:val="21"/>
              </w:rPr>
              <w:t>2、空气源热泵机组2：</w:t>
            </w:r>
          </w:p>
          <w:p w14:paraId="24D26155">
            <w:pPr>
              <w:pStyle w:val="36"/>
              <w:spacing w:line="360" w:lineRule="auto"/>
              <w:ind w:left="0" w:firstLine="0"/>
              <w:rPr>
                <w:rFonts w:hint="eastAsia" w:hAnsi="宋体" w:cs="宋体"/>
                <w:szCs w:val="21"/>
              </w:rPr>
            </w:pPr>
            <w:r>
              <w:rPr>
                <w:rFonts w:hint="eastAsia" w:hAnsi="宋体" w:cs="宋体"/>
                <w:b/>
                <w:bCs/>
                <w:szCs w:val="21"/>
              </w:rPr>
              <w:t>热泵机组制热量</w:t>
            </w:r>
            <w:r>
              <w:rPr>
                <w:rFonts w:hint="eastAsia" w:hAnsi="宋体" w:cs="宋体"/>
                <w:szCs w:val="21"/>
              </w:rPr>
              <w:t>≥19kw</w:t>
            </w:r>
          </w:p>
          <w:p w14:paraId="35ECC3E9">
            <w:pPr>
              <w:pStyle w:val="36"/>
              <w:spacing w:line="360" w:lineRule="auto"/>
              <w:ind w:left="0" w:firstLine="0"/>
              <w:rPr>
                <w:rFonts w:hint="eastAsia" w:hAnsi="宋体" w:cs="宋体"/>
                <w:szCs w:val="21"/>
              </w:rPr>
            </w:pPr>
            <w:r>
              <w:rPr>
                <w:rFonts w:hint="eastAsia" w:hAnsi="宋体" w:cs="宋体"/>
                <w:szCs w:val="21"/>
              </w:rPr>
              <w:t>1）COP≥4.6得3分；</w:t>
            </w:r>
          </w:p>
          <w:p w14:paraId="572486CD">
            <w:pPr>
              <w:pStyle w:val="36"/>
              <w:spacing w:line="360" w:lineRule="auto"/>
              <w:ind w:left="0" w:firstLine="0"/>
              <w:rPr>
                <w:rFonts w:hint="eastAsia" w:hAnsi="宋体" w:cs="宋体"/>
                <w:szCs w:val="21"/>
              </w:rPr>
            </w:pPr>
            <w:r>
              <w:rPr>
                <w:rFonts w:hint="eastAsia" w:hAnsi="宋体" w:cs="宋体"/>
                <w:szCs w:val="21"/>
              </w:rPr>
              <w:t>2）4.6＞COP≥4.4得2分</w:t>
            </w:r>
          </w:p>
          <w:p w14:paraId="2F54596A">
            <w:pPr>
              <w:pStyle w:val="36"/>
              <w:spacing w:line="360" w:lineRule="auto"/>
              <w:ind w:left="0" w:firstLine="0"/>
              <w:rPr>
                <w:rFonts w:hint="eastAsia" w:hAnsi="宋体" w:cs="宋体"/>
                <w:szCs w:val="21"/>
              </w:rPr>
            </w:pPr>
            <w:r>
              <w:rPr>
                <w:rFonts w:hint="eastAsia" w:hAnsi="宋体" w:cs="宋体"/>
                <w:szCs w:val="21"/>
              </w:rPr>
              <w:t>3）COP＜4.4得1分；</w:t>
            </w:r>
          </w:p>
          <w:p w14:paraId="51F70369">
            <w:pPr>
              <w:pStyle w:val="36"/>
              <w:spacing w:line="360" w:lineRule="auto"/>
              <w:ind w:left="0" w:firstLine="0"/>
              <w:rPr>
                <w:rFonts w:hint="eastAsia" w:hAnsi="宋体" w:cs="宋体"/>
                <w:szCs w:val="21"/>
              </w:rPr>
            </w:pPr>
            <w:r>
              <w:rPr>
                <w:rFonts w:hint="eastAsia" w:hAnsi="宋体" w:cs="宋体"/>
                <w:b/>
                <w:bCs/>
                <w:szCs w:val="21"/>
              </w:rPr>
              <w:t>3、空气源热泵机组3：</w:t>
            </w:r>
          </w:p>
          <w:p w14:paraId="0C4AAD10">
            <w:pPr>
              <w:pStyle w:val="36"/>
              <w:spacing w:line="360" w:lineRule="auto"/>
              <w:ind w:left="0" w:firstLine="0"/>
              <w:rPr>
                <w:rFonts w:hint="eastAsia" w:hAnsi="宋体" w:cs="宋体"/>
                <w:szCs w:val="21"/>
              </w:rPr>
            </w:pPr>
            <w:r>
              <w:rPr>
                <w:rFonts w:hint="eastAsia" w:hAnsi="宋体" w:cs="宋体"/>
                <w:b/>
                <w:bCs/>
                <w:szCs w:val="21"/>
              </w:rPr>
              <w:t>热泵机组制热量</w:t>
            </w:r>
            <w:r>
              <w:rPr>
                <w:rFonts w:hint="eastAsia" w:hAnsi="宋体" w:cs="宋体"/>
                <w:szCs w:val="21"/>
              </w:rPr>
              <w:t xml:space="preserve">≥42kw； </w:t>
            </w:r>
          </w:p>
          <w:p w14:paraId="27DDF117">
            <w:pPr>
              <w:pStyle w:val="36"/>
              <w:spacing w:line="360" w:lineRule="auto"/>
              <w:ind w:left="0" w:firstLine="0"/>
              <w:rPr>
                <w:rFonts w:hint="eastAsia" w:hAnsi="宋体" w:cs="宋体"/>
                <w:szCs w:val="21"/>
              </w:rPr>
            </w:pPr>
            <w:r>
              <w:rPr>
                <w:rFonts w:hint="eastAsia" w:hAnsi="宋体" w:cs="宋体"/>
                <w:szCs w:val="21"/>
              </w:rPr>
              <w:t>1）COP≥4.6得3分；</w:t>
            </w:r>
          </w:p>
          <w:p w14:paraId="0876D4A1">
            <w:pPr>
              <w:pStyle w:val="36"/>
              <w:spacing w:line="360" w:lineRule="auto"/>
              <w:ind w:left="0" w:firstLine="0"/>
              <w:rPr>
                <w:rFonts w:hint="eastAsia" w:hAnsi="宋体" w:cs="宋体"/>
                <w:szCs w:val="21"/>
              </w:rPr>
            </w:pPr>
            <w:r>
              <w:rPr>
                <w:rFonts w:hint="eastAsia" w:hAnsi="宋体" w:cs="宋体"/>
                <w:szCs w:val="21"/>
              </w:rPr>
              <w:t>2）4.6＞COP≥4.4得2分；</w:t>
            </w:r>
          </w:p>
          <w:p w14:paraId="51C7CCB9">
            <w:pPr>
              <w:pStyle w:val="36"/>
              <w:spacing w:line="360" w:lineRule="auto"/>
              <w:ind w:left="0" w:firstLine="0"/>
              <w:rPr>
                <w:rFonts w:hint="eastAsia" w:hAnsi="宋体" w:cs="宋体"/>
                <w:szCs w:val="21"/>
              </w:rPr>
            </w:pPr>
            <w:r>
              <w:rPr>
                <w:rFonts w:hint="eastAsia" w:hAnsi="宋体" w:cs="宋体"/>
                <w:szCs w:val="21"/>
              </w:rPr>
              <w:t>3）COP＜4.5得1分；</w:t>
            </w:r>
          </w:p>
          <w:p w14:paraId="7905C3CC">
            <w:pPr>
              <w:pStyle w:val="36"/>
              <w:spacing w:line="360" w:lineRule="auto"/>
              <w:ind w:left="0" w:firstLine="0"/>
              <w:rPr>
                <w:rFonts w:hint="eastAsia" w:hAnsi="宋体" w:cs="宋体"/>
                <w:szCs w:val="21"/>
              </w:rPr>
            </w:pPr>
            <w:r>
              <w:rPr>
                <w:rFonts w:hint="eastAsia" w:hAnsi="宋体" w:cs="宋体"/>
                <w:szCs w:val="21"/>
              </w:rPr>
              <w:t>以上测试条件</w:t>
            </w:r>
            <w:r>
              <w:rPr>
                <w:rFonts w:hint="eastAsia" w:hAnsi="宋体" w:cs="宋体"/>
                <w:b/>
                <w:bCs/>
                <w:szCs w:val="21"/>
              </w:rPr>
              <w:t>：在室外干/湿球温度20℃/15℃，初始/终止水温15/55</w:t>
            </w:r>
            <w:r>
              <w:rPr>
                <w:rFonts w:hint="eastAsia" w:hAnsi="宋体" w:cs="宋体"/>
                <w:szCs w:val="21"/>
              </w:rPr>
              <w:t>℃工况下</w:t>
            </w:r>
          </w:p>
          <w:p w14:paraId="6D356D35">
            <w:pPr>
              <w:pStyle w:val="36"/>
              <w:spacing w:line="360" w:lineRule="auto"/>
              <w:ind w:left="0" w:firstLine="0"/>
              <w:rPr>
                <w:rFonts w:hint="eastAsia" w:hAnsi="宋体" w:cs="宋体"/>
                <w:b/>
                <w:bCs/>
                <w:szCs w:val="21"/>
              </w:rPr>
            </w:pPr>
            <w:r>
              <w:rPr>
                <w:rFonts w:hint="eastAsia" w:hAnsi="宋体" w:cs="宋体"/>
                <w:szCs w:val="21"/>
              </w:rPr>
              <w:t>（提供</w:t>
            </w:r>
            <w:r>
              <w:rPr>
                <w:rFonts w:hint="eastAsia" w:hAnsi="宋体" w:cs="宋体"/>
                <w:szCs w:val="21"/>
                <w:lang w:val="en-US" w:eastAsia="zh-CN"/>
              </w:rPr>
              <w:t>具</w:t>
            </w:r>
            <w:r>
              <w:rPr>
                <w:rFonts w:hint="eastAsia" w:hAnsi="宋体" w:cs="宋体"/>
                <w:szCs w:val="21"/>
              </w:rPr>
              <w:t>有CMA,ILAC—MRA,CNAS标识的产品检测报告加盖生产厂家公章，否则不得分）</w:t>
            </w:r>
          </w:p>
        </w:tc>
      </w:tr>
      <w:tr w14:paraId="0169735F">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984" w:hRule="atLeast"/>
        </w:trPr>
        <w:tc>
          <w:tcPr>
            <w:tcW w:w="585" w:type="dxa"/>
            <w:vMerge w:val="continue"/>
            <w:tcBorders>
              <w:left w:val="single" w:color="auto" w:sz="4" w:space="0"/>
              <w:right w:val="single" w:color="auto" w:sz="4" w:space="0"/>
            </w:tcBorders>
            <w:vAlign w:val="center"/>
          </w:tcPr>
          <w:p w14:paraId="0C84AEF3">
            <w:pPr>
              <w:rPr>
                <w:rFonts w:hint="eastAsia" w:ascii="宋体" w:hAnsi="宋体" w:cs="宋体"/>
                <w:bCs/>
                <w:szCs w:val="21"/>
              </w:rPr>
            </w:pPr>
          </w:p>
        </w:tc>
        <w:tc>
          <w:tcPr>
            <w:tcW w:w="1035" w:type="dxa"/>
            <w:vMerge w:val="continue"/>
            <w:tcBorders>
              <w:left w:val="single" w:color="auto" w:sz="4" w:space="0"/>
              <w:bottom w:val="single" w:color="auto" w:sz="4" w:space="0"/>
              <w:right w:val="single" w:color="auto" w:sz="4" w:space="0"/>
            </w:tcBorders>
            <w:vAlign w:val="center"/>
          </w:tcPr>
          <w:p w14:paraId="59385E77">
            <w:pPr>
              <w:rPr>
                <w:rFonts w:hint="eastAsia" w:ascii="宋体" w:hAnsi="宋体" w:cs="宋体"/>
                <w:szCs w:val="21"/>
              </w:rPr>
            </w:pPr>
          </w:p>
        </w:tc>
        <w:tc>
          <w:tcPr>
            <w:tcW w:w="780" w:type="dxa"/>
            <w:tcBorders>
              <w:top w:val="single" w:color="auto" w:sz="4" w:space="0"/>
              <w:left w:val="single" w:color="auto" w:sz="4" w:space="0"/>
              <w:bottom w:val="single" w:color="auto" w:sz="4" w:space="0"/>
              <w:right w:val="single" w:color="auto" w:sz="4" w:space="0"/>
            </w:tcBorders>
            <w:vAlign w:val="center"/>
          </w:tcPr>
          <w:p w14:paraId="628CF24A">
            <w:pPr>
              <w:jc w:val="center"/>
              <w:rPr>
                <w:rFonts w:hint="eastAsia" w:ascii="宋体" w:hAnsi="宋体" w:cs="宋体"/>
                <w:bCs/>
                <w:szCs w:val="21"/>
              </w:rPr>
            </w:pPr>
            <w:r>
              <w:rPr>
                <w:rFonts w:hint="eastAsia" w:ascii="宋体" w:hAnsi="宋体" w:cs="宋体"/>
                <w:bCs/>
                <w:szCs w:val="21"/>
              </w:rPr>
              <w:t>12分</w:t>
            </w:r>
          </w:p>
        </w:tc>
        <w:tc>
          <w:tcPr>
            <w:tcW w:w="6675" w:type="dxa"/>
            <w:tcBorders>
              <w:top w:val="single" w:color="auto" w:sz="4" w:space="0"/>
              <w:left w:val="single" w:color="auto" w:sz="4" w:space="0"/>
              <w:bottom w:val="single" w:color="auto" w:sz="4" w:space="0"/>
              <w:right w:val="single" w:color="auto" w:sz="4" w:space="0"/>
            </w:tcBorders>
            <w:vAlign w:val="center"/>
          </w:tcPr>
          <w:p w14:paraId="5437F2C6">
            <w:pPr>
              <w:rPr>
                <w:rFonts w:hint="eastAsia" w:ascii="宋体" w:hAnsi="宋体" w:cs="宋体"/>
                <w:szCs w:val="21"/>
              </w:rPr>
            </w:pPr>
            <w:r>
              <w:rPr>
                <w:rFonts w:hint="eastAsia" w:ascii="宋体" w:hAnsi="宋体" w:cs="宋体"/>
                <w:bCs/>
                <w:szCs w:val="21"/>
              </w:rPr>
              <w:t>响应招标文件要求的技术参数和技术要求的得分。</w:t>
            </w:r>
            <w:r>
              <w:rPr>
                <w:rFonts w:hint="eastAsia" w:ascii="宋体" w:hAnsi="宋体" w:cs="宋体"/>
                <w:szCs w:val="21"/>
              </w:rPr>
              <w:t>带“▲”指标的，每负偏离一条，每条扣2分；其余的指标，每负偏离一条，扣1分，扣完为止。</w:t>
            </w:r>
          </w:p>
        </w:tc>
      </w:tr>
      <w:tr w14:paraId="1234EF2B">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834" w:hRule="atLeast"/>
        </w:trPr>
        <w:tc>
          <w:tcPr>
            <w:tcW w:w="585" w:type="dxa"/>
            <w:vMerge w:val="continue"/>
            <w:tcBorders>
              <w:left w:val="single" w:color="auto" w:sz="4" w:space="0"/>
              <w:right w:val="single" w:color="auto" w:sz="4" w:space="0"/>
            </w:tcBorders>
            <w:vAlign w:val="center"/>
          </w:tcPr>
          <w:p w14:paraId="457BA408">
            <w:pPr>
              <w:rPr>
                <w:rFonts w:hint="eastAsia" w:ascii="宋体" w:hAnsi="宋体" w:cs="宋体"/>
                <w:bCs/>
                <w:szCs w:val="21"/>
              </w:rPr>
            </w:pPr>
          </w:p>
        </w:tc>
        <w:tc>
          <w:tcPr>
            <w:tcW w:w="1035" w:type="dxa"/>
            <w:vMerge w:val="continue"/>
            <w:tcBorders>
              <w:left w:val="single" w:color="auto" w:sz="4" w:space="0"/>
              <w:bottom w:val="single" w:color="auto" w:sz="4" w:space="0"/>
              <w:right w:val="single" w:color="auto" w:sz="4" w:space="0"/>
            </w:tcBorders>
            <w:vAlign w:val="center"/>
          </w:tcPr>
          <w:p w14:paraId="33509A4E">
            <w:pPr>
              <w:rPr>
                <w:rFonts w:hint="eastAsia" w:ascii="宋体" w:hAnsi="宋体" w:cs="宋体"/>
                <w:szCs w:val="21"/>
              </w:rPr>
            </w:pPr>
          </w:p>
        </w:tc>
        <w:tc>
          <w:tcPr>
            <w:tcW w:w="780" w:type="dxa"/>
            <w:tcBorders>
              <w:top w:val="single" w:color="auto" w:sz="4" w:space="0"/>
              <w:left w:val="single" w:color="auto" w:sz="4" w:space="0"/>
              <w:bottom w:val="single" w:color="auto" w:sz="4" w:space="0"/>
              <w:right w:val="single" w:color="auto" w:sz="4" w:space="0"/>
            </w:tcBorders>
            <w:vAlign w:val="center"/>
          </w:tcPr>
          <w:p w14:paraId="363C67A5">
            <w:pPr>
              <w:jc w:val="center"/>
              <w:rPr>
                <w:rFonts w:hint="eastAsia" w:ascii="宋体" w:hAnsi="宋体" w:cs="宋体"/>
                <w:bCs/>
                <w:szCs w:val="21"/>
              </w:rPr>
            </w:pPr>
            <w:r>
              <w:rPr>
                <w:rFonts w:hint="eastAsia" w:ascii="宋体" w:hAnsi="宋体" w:cs="宋体"/>
                <w:bCs/>
                <w:szCs w:val="21"/>
              </w:rPr>
              <w:t>3分</w:t>
            </w:r>
          </w:p>
        </w:tc>
        <w:tc>
          <w:tcPr>
            <w:tcW w:w="6675" w:type="dxa"/>
            <w:tcBorders>
              <w:top w:val="single" w:color="auto" w:sz="4" w:space="0"/>
              <w:left w:val="single" w:color="auto" w:sz="4" w:space="0"/>
              <w:bottom w:val="single" w:color="auto" w:sz="4" w:space="0"/>
              <w:right w:val="single" w:color="auto" w:sz="4" w:space="0"/>
            </w:tcBorders>
            <w:vAlign w:val="center"/>
          </w:tcPr>
          <w:p w14:paraId="4660FF74">
            <w:pPr>
              <w:rPr>
                <w:rFonts w:hint="eastAsia" w:ascii="宋体" w:hAnsi="宋体" w:cs="宋体"/>
                <w:szCs w:val="21"/>
              </w:rPr>
            </w:pPr>
            <w:r>
              <w:rPr>
                <w:rFonts w:hint="eastAsia" w:ascii="宋体" w:hAnsi="宋体" w:cs="宋体"/>
                <w:szCs w:val="21"/>
              </w:rPr>
              <w:t xml:space="preserve">提供中国能效标识网备案公告查询结果截图，复印件加盖生产厂家公章，每个机型各1分，最高得3分。 </w:t>
            </w:r>
          </w:p>
        </w:tc>
      </w:tr>
      <w:tr w14:paraId="6BF12B2A">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58" w:hRule="atLeast"/>
        </w:trPr>
        <w:tc>
          <w:tcPr>
            <w:tcW w:w="585" w:type="dxa"/>
            <w:vMerge w:val="continue"/>
            <w:tcBorders>
              <w:left w:val="single" w:color="auto" w:sz="4" w:space="0"/>
              <w:right w:val="single" w:color="auto" w:sz="4" w:space="0"/>
            </w:tcBorders>
            <w:vAlign w:val="center"/>
          </w:tcPr>
          <w:p w14:paraId="13C7F8ED">
            <w:pPr>
              <w:rPr>
                <w:rFonts w:hint="eastAsia" w:ascii="宋体" w:hAnsi="宋体" w:cs="宋体"/>
                <w:bCs/>
                <w:szCs w:val="21"/>
              </w:rPr>
            </w:pPr>
          </w:p>
        </w:tc>
        <w:tc>
          <w:tcPr>
            <w:tcW w:w="1035" w:type="dxa"/>
            <w:tcBorders>
              <w:top w:val="single" w:color="auto" w:sz="4" w:space="0"/>
              <w:left w:val="single" w:color="auto" w:sz="4" w:space="0"/>
              <w:bottom w:val="single" w:color="auto" w:sz="4" w:space="0"/>
              <w:right w:val="single" w:color="auto" w:sz="4" w:space="0"/>
            </w:tcBorders>
            <w:vAlign w:val="center"/>
          </w:tcPr>
          <w:p w14:paraId="79A54754">
            <w:pPr>
              <w:rPr>
                <w:rFonts w:hint="eastAsia" w:ascii="宋体" w:hAnsi="宋体" w:cs="宋体"/>
                <w:bCs/>
                <w:szCs w:val="21"/>
              </w:rPr>
            </w:pPr>
            <w:r>
              <w:rPr>
                <w:rFonts w:hint="eastAsia" w:ascii="宋体" w:hAnsi="宋体" w:cs="宋体"/>
                <w:szCs w:val="21"/>
              </w:rPr>
              <w:t>化霜技术</w:t>
            </w:r>
          </w:p>
        </w:tc>
        <w:tc>
          <w:tcPr>
            <w:tcW w:w="780" w:type="dxa"/>
            <w:tcBorders>
              <w:top w:val="single" w:color="auto" w:sz="4" w:space="0"/>
              <w:left w:val="single" w:color="auto" w:sz="4" w:space="0"/>
              <w:bottom w:val="single" w:color="auto" w:sz="4" w:space="0"/>
              <w:right w:val="single" w:color="auto" w:sz="4" w:space="0"/>
            </w:tcBorders>
            <w:vAlign w:val="center"/>
          </w:tcPr>
          <w:p w14:paraId="54AE5A4D">
            <w:pPr>
              <w:jc w:val="center"/>
              <w:rPr>
                <w:rFonts w:hint="eastAsia" w:ascii="宋体" w:hAnsi="宋体" w:cs="宋体"/>
                <w:bCs/>
                <w:szCs w:val="21"/>
              </w:rPr>
            </w:pPr>
            <w:r>
              <w:rPr>
                <w:rFonts w:hint="eastAsia" w:ascii="宋体" w:hAnsi="宋体" w:cs="宋体"/>
                <w:bCs/>
                <w:szCs w:val="21"/>
              </w:rPr>
              <w:t>3分</w:t>
            </w:r>
          </w:p>
        </w:tc>
        <w:tc>
          <w:tcPr>
            <w:tcW w:w="6675" w:type="dxa"/>
            <w:tcBorders>
              <w:top w:val="single" w:color="auto" w:sz="4" w:space="0"/>
              <w:left w:val="single" w:color="auto" w:sz="4" w:space="0"/>
              <w:bottom w:val="single" w:color="auto" w:sz="4" w:space="0"/>
              <w:right w:val="single" w:color="auto" w:sz="4" w:space="0"/>
            </w:tcBorders>
            <w:vAlign w:val="center"/>
          </w:tcPr>
          <w:p w14:paraId="3FCB0E52">
            <w:pPr>
              <w:rPr>
                <w:rFonts w:hint="eastAsia" w:ascii="宋体" w:hAnsi="宋体" w:cs="宋体"/>
                <w:szCs w:val="21"/>
              </w:rPr>
            </w:pPr>
            <w:r>
              <w:rPr>
                <w:rFonts w:hint="eastAsia" w:ascii="宋体" w:hAnsi="宋体" w:cs="宋体"/>
                <w:szCs w:val="21"/>
              </w:rPr>
              <w:t>机组化霜技术同时具备盘管温度、除霜周期、环境温度进入除霜的，</w:t>
            </w:r>
            <w:r>
              <w:rPr>
                <w:rFonts w:hint="eastAsia" w:ascii="宋体" w:hAnsi="宋体" w:cs="宋体"/>
                <w:b/>
                <w:bCs/>
                <w:szCs w:val="21"/>
              </w:rPr>
              <w:t>提供具体的文字描述及图表技术文件证明的得3分，其他化霜方式并提供证明文件的得2分</w:t>
            </w:r>
            <w:r>
              <w:rPr>
                <w:rFonts w:hint="eastAsia" w:ascii="宋体" w:hAnsi="宋体" w:cs="宋体"/>
                <w:szCs w:val="21"/>
              </w:rPr>
              <w:t>。</w:t>
            </w:r>
          </w:p>
        </w:tc>
      </w:tr>
      <w:tr w14:paraId="6CA26A63">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58" w:hRule="atLeast"/>
        </w:trPr>
        <w:tc>
          <w:tcPr>
            <w:tcW w:w="585" w:type="dxa"/>
            <w:vMerge w:val="continue"/>
            <w:tcBorders>
              <w:left w:val="single" w:color="auto" w:sz="4" w:space="0"/>
              <w:right w:val="single" w:color="auto" w:sz="4" w:space="0"/>
            </w:tcBorders>
            <w:vAlign w:val="center"/>
          </w:tcPr>
          <w:p w14:paraId="1E11E01F">
            <w:pPr>
              <w:rPr>
                <w:rFonts w:hint="eastAsia" w:ascii="宋体" w:hAnsi="宋体" w:cs="宋体"/>
                <w:bCs/>
                <w:szCs w:val="21"/>
              </w:rPr>
            </w:pPr>
          </w:p>
        </w:tc>
        <w:tc>
          <w:tcPr>
            <w:tcW w:w="1035" w:type="dxa"/>
            <w:tcBorders>
              <w:top w:val="single" w:color="auto" w:sz="4" w:space="0"/>
              <w:left w:val="single" w:color="auto" w:sz="4" w:space="0"/>
              <w:bottom w:val="single" w:color="auto" w:sz="4" w:space="0"/>
              <w:right w:val="single" w:color="auto" w:sz="4" w:space="0"/>
            </w:tcBorders>
            <w:vAlign w:val="center"/>
          </w:tcPr>
          <w:p w14:paraId="2ECFD476">
            <w:pPr>
              <w:rPr>
                <w:rFonts w:hint="eastAsia" w:ascii="宋体" w:hAnsi="宋体" w:cs="宋体"/>
                <w:szCs w:val="21"/>
              </w:rPr>
            </w:pPr>
            <w:r>
              <w:rPr>
                <w:rFonts w:hint="eastAsia" w:ascii="宋体" w:hAnsi="宋体" w:cs="宋体"/>
                <w:szCs w:val="21"/>
              </w:rPr>
              <w:t>远程控制技术</w:t>
            </w:r>
          </w:p>
        </w:tc>
        <w:tc>
          <w:tcPr>
            <w:tcW w:w="780" w:type="dxa"/>
            <w:tcBorders>
              <w:top w:val="single" w:color="auto" w:sz="4" w:space="0"/>
              <w:left w:val="single" w:color="auto" w:sz="4" w:space="0"/>
              <w:bottom w:val="single" w:color="auto" w:sz="4" w:space="0"/>
              <w:right w:val="single" w:color="auto" w:sz="4" w:space="0"/>
            </w:tcBorders>
            <w:vAlign w:val="center"/>
          </w:tcPr>
          <w:p w14:paraId="76168C7A">
            <w:pPr>
              <w:jc w:val="center"/>
              <w:rPr>
                <w:rFonts w:hint="eastAsia" w:ascii="宋体" w:hAnsi="宋体" w:cs="宋体"/>
                <w:bCs/>
                <w:szCs w:val="21"/>
              </w:rPr>
            </w:pPr>
            <w:r>
              <w:rPr>
                <w:rFonts w:hint="eastAsia" w:ascii="宋体" w:hAnsi="宋体" w:cs="宋体"/>
                <w:bCs/>
                <w:szCs w:val="21"/>
              </w:rPr>
              <w:t>3分</w:t>
            </w:r>
          </w:p>
        </w:tc>
        <w:tc>
          <w:tcPr>
            <w:tcW w:w="6675" w:type="dxa"/>
            <w:tcBorders>
              <w:top w:val="single" w:color="auto" w:sz="4" w:space="0"/>
              <w:left w:val="single" w:color="auto" w:sz="4" w:space="0"/>
              <w:bottom w:val="single" w:color="auto" w:sz="4" w:space="0"/>
              <w:right w:val="single" w:color="auto" w:sz="4" w:space="0"/>
            </w:tcBorders>
            <w:vAlign w:val="center"/>
          </w:tcPr>
          <w:p w14:paraId="5A182DD0">
            <w:pPr>
              <w:rPr>
                <w:rFonts w:hint="eastAsia" w:ascii="宋体" w:hAnsi="宋体" w:cs="宋体"/>
                <w:szCs w:val="21"/>
              </w:rPr>
            </w:pPr>
            <w:r>
              <w:rPr>
                <w:rFonts w:hint="eastAsia" w:ascii="宋体" w:hAnsi="宋体" w:cs="宋体"/>
                <w:szCs w:val="21"/>
              </w:rPr>
              <w:t>支持远程控制功能，售后维护主动预警，实时维护，可在手机、电脑上操作。（</w:t>
            </w:r>
            <w:r>
              <w:rPr>
                <w:rFonts w:hint="eastAsia" w:ascii="宋体" w:hAnsi="宋体" w:cs="宋体"/>
                <w:b/>
                <w:bCs/>
                <w:szCs w:val="21"/>
              </w:rPr>
              <w:t>提供手机手机端操作、电脑端操作截图得3分，未提供不得分）</w:t>
            </w:r>
          </w:p>
        </w:tc>
      </w:tr>
      <w:tr w14:paraId="4E1ECEC2">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585" w:type="dxa"/>
            <w:vMerge w:val="continue"/>
            <w:tcBorders>
              <w:left w:val="single" w:color="auto" w:sz="4" w:space="0"/>
              <w:right w:val="single" w:color="auto" w:sz="4" w:space="0"/>
            </w:tcBorders>
            <w:vAlign w:val="center"/>
          </w:tcPr>
          <w:p w14:paraId="2DD85266">
            <w:pPr>
              <w:rPr>
                <w:rFonts w:hint="eastAsia" w:ascii="宋体" w:hAnsi="宋体" w:cs="宋体"/>
                <w:bCs/>
                <w:szCs w:val="21"/>
              </w:rPr>
            </w:pPr>
          </w:p>
        </w:tc>
        <w:tc>
          <w:tcPr>
            <w:tcW w:w="1035" w:type="dxa"/>
            <w:tcBorders>
              <w:top w:val="single" w:color="auto" w:sz="4" w:space="0"/>
              <w:left w:val="single" w:color="auto" w:sz="4" w:space="0"/>
              <w:bottom w:val="single" w:color="auto" w:sz="4" w:space="0"/>
              <w:right w:val="single" w:color="auto" w:sz="4" w:space="0"/>
            </w:tcBorders>
            <w:vAlign w:val="center"/>
          </w:tcPr>
          <w:p w14:paraId="5EDDE566">
            <w:pPr>
              <w:rPr>
                <w:rFonts w:hint="eastAsia" w:ascii="宋体" w:hAnsi="宋体" w:cs="宋体"/>
                <w:bCs/>
                <w:szCs w:val="21"/>
              </w:rPr>
            </w:pPr>
            <w:r>
              <w:rPr>
                <w:rFonts w:hint="eastAsia" w:ascii="宋体" w:hAnsi="宋体" w:cs="宋体"/>
                <w:bCs/>
                <w:szCs w:val="21"/>
              </w:rPr>
              <w:t>项目技术、组织方案</w:t>
            </w:r>
          </w:p>
          <w:p w14:paraId="01B66BCD">
            <w:pPr>
              <w:rPr>
                <w:rFonts w:hint="eastAsia" w:ascii="宋体" w:hAnsi="宋体" w:cs="宋体"/>
                <w:szCs w:val="21"/>
              </w:rPr>
            </w:pPr>
          </w:p>
        </w:tc>
        <w:tc>
          <w:tcPr>
            <w:tcW w:w="780" w:type="dxa"/>
            <w:tcBorders>
              <w:top w:val="single" w:color="auto" w:sz="4" w:space="0"/>
              <w:left w:val="single" w:color="auto" w:sz="4" w:space="0"/>
              <w:bottom w:val="single" w:color="auto" w:sz="4" w:space="0"/>
              <w:right w:val="single" w:color="auto" w:sz="4" w:space="0"/>
            </w:tcBorders>
            <w:vAlign w:val="center"/>
          </w:tcPr>
          <w:p w14:paraId="4E52409C">
            <w:pPr>
              <w:jc w:val="center"/>
              <w:rPr>
                <w:rFonts w:hint="eastAsia" w:ascii="宋体" w:hAnsi="宋体" w:cs="宋体"/>
                <w:bCs/>
                <w:szCs w:val="21"/>
              </w:rPr>
            </w:pPr>
            <w:r>
              <w:rPr>
                <w:rFonts w:hint="eastAsia" w:ascii="宋体" w:hAnsi="宋体" w:cs="宋体"/>
                <w:bCs/>
                <w:szCs w:val="21"/>
              </w:rPr>
              <w:t>8分</w:t>
            </w:r>
          </w:p>
        </w:tc>
        <w:tc>
          <w:tcPr>
            <w:tcW w:w="6675" w:type="dxa"/>
            <w:tcBorders>
              <w:top w:val="single" w:color="auto" w:sz="4" w:space="0"/>
              <w:left w:val="single" w:color="auto" w:sz="4" w:space="0"/>
              <w:bottom w:val="single" w:color="auto" w:sz="4" w:space="0"/>
              <w:right w:val="single" w:color="auto" w:sz="4" w:space="0"/>
            </w:tcBorders>
            <w:vAlign w:val="center"/>
          </w:tcPr>
          <w:p w14:paraId="44856FCC">
            <w:pPr>
              <w:rPr>
                <w:rFonts w:hint="eastAsia" w:ascii="宋体" w:hAnsi="宋体" w:cs="宋体"/>
                <w:szCs w:val="21"/>
              </w:rPr>
            </w:pPr>
            <w:r>
              <w:rPr>
                <w:rFonts w:hint="eastAsia" w:ascii="宋体" w:hAnsi="宋体" w:cs="宋体"/>
                <w:bCs/>
                <w:szCs w:val="21"/>
              </w:rPr>
              <w:t>根据供应商提供本项目供热水特点、建筑功能、性质等对系统方案进行详细描述；技术方案及施工组织方案需要全面性、先进性、合理性进行综合评分。</w:t>
            </w:r>
          </w:p>
        </w:tc>
      </w:tr>
      <w:tr w14:paraId="6C833519">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1213" w:hRule="atLeast"/>
        </w:trPr>
        <w:tc>
          <w:tcPr>
            <w:tcW w:w="585" w:type="dxa"/>
            <w:vMerge w:val="continue"/>
            <w:tcBorders>
              <w:left w:val="single" w:color="auto" w:sz="4" w:space="0"/>
              <w:right w:val="single" w:color="auto" w:sz="4" w:space="0"/>
            </w:tcBorders>
            <w:vAlign w:val="center"/>
          </w:tcPr>
          <w:p w14:paraId="0EEEC6AA">
            <w:pPr>
              <w:rPr>
                <w:rFonts w:hint="eastAsia" w:ascii="宋体" w:hAnsi="宋体" w:cs="宋体"/>
                <w:bCs/>
                <w:szCs w:val="21"/>
              </w:rPr>
            </w:pPr>
          </w:p>
        </w:tc>
        <w:tc>
          <w:tcPr>
            <w:tcW w:w="1035" w:type="dxa"/>
            <w:tcBorders>
              <w:top w:val="single" w:color="auto" w:sz="4" w:space="0"/>
              <w:left w:val="single" w:color="auto" w:sz="4" w:space="0"/>
              <w:bottom w:val="single" w:color="auto" w:sz="4" w:space="0"/>
              <w:right w:val="single" w:color="auto" w:sz="4" w:space="0"/>
            </w:tcBorders>
            <w:vAlign w:val="center"/>
          </w:tcPr>
          <w:p w14:paraId="79482798">
            <w:pPr>
              <w:rPr>
                <w:rFonts w:hint="eastAsia" w:ascii="宋体" w:hAnsi="宋体" w:cs="宋体"/>
                <w:bCs/>
                <w:szCs w:val="21"/>
              </w:rPr>
            </w:pPr>
            <w:r>
              <w:rPr>
                <w:rFonts w:hint="eastAsia" w:ascii="宋体" w:hAnsi="宋体" w:cs="宋体"/>
                <w:bCs/>
                <w:szCs w:val="21"/>
              </w:rPr>
              <w:t>安装、调试方案</w:t>
            </w:r>
          </w:p>
        </w:tc>
        <w:tc>
          <w:tcPr>
            <w:tcW w:w="780" w:type="dxa"/>
            <w:tcBorders>
              <w:top w:val="single" w:color="auto" w:sz="4" w:space="0"/>
              <w:left w:val="single" w:color="auto" w:sz="4" w:space="0"/>
              <w:bottom w:val="single" w:color="auto" w:sz="4" w:space="0"/>
              <w:right w:val="single" w:color="auto" w:sz="4" w:space="0"/>
            </w:tcBorders>
            <w:vAlign w:val="center"/>
          </w:tcPr>
          <w:p w14:paraId="6023E921">
            <w:pPr>
              <w:jc w:val="center"/>
              <w:rPr>
                <w:rFonts w:hint="eastAsia" w:ascii="宋体" w:hAnsi="宋体" w:cs="宋体"/>
                <w:bCs/>
                <w:szCs w:val="21"/>
              </w:rPr>
            </w:pPr>
            <w:r>
              <w:rPr>
                <w:rFonts w:hint="eastAsia" w:ascii="宋体" w:hAnsi="宋体" w:cs="宋体"/>
                <w:bCs/>
                <w:szCs w:val="21"/>
              </w:rPr>
              <w:t>5分</w:t>
            </w:r>
          </w:p>
        </w:tc>
        <w:tc>
          <w:tcPr>
            <w:tcW w:w="6675" w:type="dxa"/>
            <w:tcBorders>
              <w:top w:val="single" w:color="auto" w:sz="4" w:space="0"/>
              <w:left w:val="single" w:color="auto" w:sz="4" w:space="0"/>
              <w:bottom w:val="single" w:color="auto" w:sz="4" w:space="0"/>
              <w:right w:val="single" w:color="auto" w:sz="4" w:space="0"/>
            </w:tcBorders>
            <w:vAlign w:val="center"/>
          </w:tcPr>
          <w:p w14:paraId="5CB37B04">
            <w:pPr>
              <w:rPr>
                <w:rFonts w:hint="eastAsia" w:ascii="宋体" w:hAnsi="宋体" w:cs="宋体"/>
                <w:bCs/>
                <w:szCs w:val="21"/>
              </w:rPr>
            </w:pPr>
            <w:r>
              <w:rPr>
                <w:rFonts w:hint="eastAsia" w:ascii="宋体" w:hAnsi="宋体" w:cs="宋体"/>
                <w:bCs/>
                <w:szCs w:val="21"/>
              </w:rPr>
              <w:t>根据供应商提供的项目安装、调试、验收、培训的方案综合评审：包括安排安装、调试设备的安装、调试工作的时间进度及措施、与货物需方单位的配合（安装调试、试运行、测试和调优）及验收标准、验收方式、工作程序和步骤、管理和协调方法、培训等内容进行综合评分。</w:t>
            </w:r>
          </w:p>
        </w:tc>
      </w:tr>
      <w:tr w14:paraId="7B34C069">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713" w:hRule="atLeast"/>
        </w:trPr>
        <w:tc>
          <w:tcPr>
            <w:tcW w:w="585" w:type="dxa"/>
            <w:vMerge w:val="continue"/>
            <w:tcBorders>
              <w:left w:val="single" w:color="auto" w:sz="4" w:space="0"/>
              <w:right w:val="single" w:color="auto" w:sz="4" w:space="0"/>
            </w:tcBorders>
            <w:vAlign w:val="center"/>
          </w:tcPr>
          <w:p w14:paraId="0098E876">
            <w:pPr>
              <w:rPr>
                <w:rFonts w:hint="eastAsia" w:ascii="宋体" w:hAnsi="宋体" w:cs="宋体"/>
                <w:bCs/>
                <w:szCs w:val="21"/>
              </w:rPr>
            </w:pPr>
          </w:p>
        </w:tc>
        <w:tc>
          <w:tcPr>
            <w:tcW w:w="1035" w:type="dxa"/>
            <w:tcBorders>
              <w:top w:val="single" w:color="auto" w:sz="4" w:space="0"/>
              <w:left w:val="single" w:color="auto" w:sz="4" w:space="0"/>
              <w:bottom w:val="single" w:color="auto" w:sz="4" w:space="0"/>
              <w:right w:val="single" w:color="auto" w:sz="4" w:space="0"/>
            </w:tcBorders>
            <w:vAlign w:val="center"/>
          </w:tcPr>
          <w:p w14:paraId="051AAB65">
            <w:pPr>
              <w:rPr>
                <w:rFonts w:hint="eastAsia" w:ascii="宋体" w:hAnsi="宋体" w:cs="宋体"/>
                <w:bCs/>
                <w:szCs w:val="21"/>
              </w:rPr>
            </w:pPr>
            <w:r>
              <w:rPr>
                <w:rFonts w:hint="eastAsia" w:ascii="宋体" w:hAnsi="宋体" w:cs="宋体"/>
                <w:bCs/>
                <w:szCs w:val="21"/>
              </w:rPr>
              <w:t>质量控制方案</w:t>
            </w:r>
          </w:p>
        </w:tc>
        <w:tc>
          <w:tcPr>
            <w:tcW w:w="780" w:type="dxa"/>
            <w:tcBorders>
              <w:top w:val="single" w:color="auto" w:sz="4" w:space="0"/>
              <w:left w:val="single" w:color="auto" w:sz="4" w:space="0"/>
              <w:bottom w:val="single" w:color="auto" w:sz="4" w:space="0"/>
              <w:right w:val="single" w:color="auto" w:sz="4" w:space="0"/>
            </w:tcBorders>
            <w:vAlign w:val="center"/>
          </w:tcPr>
          <w:p w14:paraId="6B2E01D4">
            <w:pPr>
              <w:jc w:val="center"/>
              <w:rPr>
                <w:rFonts w:hint="eastAsia" w:ascii="宋体" w:hAnsi="宋体" w:cs="宋体"/>
                <w:bCs/>
                <w:szCs w:val="21"/>
              </w:rPr>
            </w:pPr>
            <w:r>
              <w:rPr>
                <w:rFonts w:hint="eastAsia" w:ascii="宋体" w:hAnsi="宋体" w:cs="宋体"/>
                <w:bCs/>
                <w:szCs w:val="21"/>
              </w:rPr>
              <w:t>5分</w:t>
            </w:r>
          </w:p>
        </w:tc>
        <w:tc>
          <w:tcPr>
            <w:tcW w:w="6675" w:type="dxa"/>
            <w:tcBorders>
              <w:top w:val="single" w:color="auto" w:sz="4" w:space="0"/>
              <w:left w:val="single" w:color="auto" w:sz="4" w:space="0"/>
              <w:bottom w:val="single" w:color="auto" w:sz="4" w:space="0"/>
              <w:right w:val="single" w:color="auto" w:sz="4" w:space="0"/>
            </w:tcBorders>
            <w:vAlign w:val="center"/>
          </w:tcPr>
          <w:p w14:paraId="5F0919EF">
            <w:pPr>
              <w:rPr>
                <w:rFonts w:hint="eastAsia" w:ascii="宋体" w:hAnsi="宋体" w:cs="宋体"/>
                <w:bCs/>
                <w:szCs w:val="21"/>
              </w:rPr>
            </w:pPr>
            <w:r>
              <w:rPr>
                <w:rFonts w:hint="eastAsia" w:ascii="宋体" w:hAnsi="宋体" w:cs="宋体"/>
                <w:bCs/>
                <w:szCs w:val="21"/>
              </w:rPr>
              <w:t>根据供应商提供的施工质量过程控制、质量检验、施工进度全面性、先进性、合理性进行综合评分。</w:t>
            </w:r>
          </w:p>
        </w:tc>
      </w:tr>
      <w:tr w14:paraId="6D7CDA73">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758" w:hRule="atLeast"/>
        </w:trPr>
        <w:tc>
          <w:tcPr>
            <w:tcW w:w="585" w:type="dxa"/>
            <w:vMerge w:val="continue"/>
            <w:tcBorders>
              <w:left w:val="single" w:color="auto" w:sz="4" w:space="0"/>
              <w:right w:val="single" w:color="auto" w:sz="4" w:space="0"/>
            </w:tcBorders>
            <w:vAlign w:val="center"/>
          </w:tcPr>
          <w:p w14:paraId="31C66D23">
            <w:pPr>
              <w:rPr>
                <w:rFonts w:hint="eastAsia" w:ascii="宋体" w:hAnsi="宋体" w:cs="宋体"/>
                <w:bCs/>
                <w:szCs w:val="21"/>
              </w:rPr>
            </w:pPr>
          </w:p>
        </w:tc>
        <w:tc>
          <w:tcPr>
            <w:tcW w:w="1035" w:type="dxa"/>
            <w:tcBorders>
              <w:top w:val="single" w:color="auto" w:sz="4" w:space="0"/>
              <w:left w:val="single" w:color="auto" w:sz="4" w:space="0"/>
              <w:bottom w:val="single" w:color="auto" w:sz="4" w:space="0"/>
              <w:right w:val="single" w:color="auto" w:sz="4" w:space="0"/>
            </w:tcBorders>
            <w:vAlign w:val="center"/>
          </w:tcPr>
          <w:p w14:paraId="2455AE42">
            <w:pPr>
              <w:rPr>
                <w:rFonts w:hint="eastAsia" w:ascii="宋体" w:hAnsi="宋体" w:cs="宋体"/>
                <w:bCs/>
                <w:szCs w:val="21"/>
              </w:rPr>
            </w:pPr>
            <w:r>
              <w:rPr>
                <w:rFonts w:hint="eastAsia" w:ascii="宋体" w:hAnsi="宋体" w:cs="宋体"/>
                <w:bCs/>
                <w:szCs w:val="21"/>
              </w:rPr>
              <w:t>施工管理方案</w:t>
            </w:r>
          </w:p>
        </w:tc>
        <w:tc>
          <w:tcPr>
            <w:tcW w:w="780" w:type="dxa"/>
            <w:tcBorders>
              <w:top w:val="single" w:color="auto" w:sz="4" w:space="0"/>
              <w:left w:val="single" w:color="auto" w:sz="4" w:space="0"/>
              <w:bottom w:val="single" w:color="auto" w:sz="4" w:space="0"/>
              <w:right w:val="single" w:color="auto" w:sz="4" w:space="0"/>
            </w:tcBorders>
            <w:vAlign w:val="center"/>
          </w:tcPr>
          <w:p w14:paraId="060AEBF4">
            <w:pPr>
              <w:jc w:val="center"/>
              <w:rPr>
                <w:rFonts w:hint="eastAsia" w:ascii="宋体" w:hAnsi="宋体" w:cs="宋体"/>
                <w:bCs/>
                <w:szCs w:val="21"/>
              </w:rPr>
            </w:pPr>
            <w:r>
              <w:rPr>
                <w:rFonts w:hint="eastAsia" w:ascii="宋体" w:hAnsi="宋体" w:cs="宋体"/>
                <w:bCs/>
                <w:szCs w:val="21"/>
              </w:rPr>
              <w:t>5分</w:t>
            </w:r>
          </w:p>
        </w:tc>
        <w:tc>
          <w:tcPr>
            <w:tcW w:w="6675" w:type="dxa"/>
            <w:tcBorders>
              <w:top w:val="single" w:color="auto" w:sz="4" w:space="0"/>
              <w:left w:val="single" w:color="auto" w:sz="4" w:space="0"/>
              <w:bottom w:val="single" w:color="auto" w:sz="4" w:space="0"/>
              <w:right w:val="single" w:color="auto" w:sz="4" w:space="0"/>
            </w:tcBorders>
            <w:vAlign w:val="center"/>
          </w:tcPr>
          <w:p w14:paraId="6C0A982D">
            <w:pPr>
              <w:rPr>
                <w:rFonts w:hint="eastAsia" w:ascii="宋体" w:hAnsi="宋体" w:cs="宋体"/>
                <w:bCs/>
                <w:szCs w:val="21"/>
              </w:rPr>
            </w:pPr>
            <w:r>
              <w:rPr>
                <w:rFonts w:hint="eastAsia" w:ascii="宋体" w:hAnsi="宋体" w:cs="宋体"/>
                <w:bCs/>
                <w:szCs w:val="21"/>
              </w:rPr>
              <w:t>根据供应商提供的人员安全、环保措施、消防措施、机械管理等全面性、先进性、合理性进行综合评分。</w:t>
            </w:r>
          </w:p>
        </w:tc>
      </w:tr>
      <w:tr w14:paraId="55720FD4">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643" w:hRule="atLeast"/>
        </w:trPr>
        <w:tc>
          <w:tcPr>
            <w:tcW w:w="585" w:type="dxa"/>
            <w:vMerge w:val="continue"/>
            <w:tcBorders>
              <w:left w:val="single" w:color="auto" w:sz="4" w:space="0"/>
              <w:right w:val="single" w:color="auto" w:sz="4" w:space="0"/>
            </w:tcBorders>
            <w:vAlign w:val="center"/>
          </w:tcPr>
          <w:p w14:paraId="69D56164">
            <w:pPr>
              <w:rPr>
                <w:rFonts w:hint="eastAsia" w:ascii="宋体" w:hAnsi="宋体" w:cs="宋体"/>
                <w:bCs/>
                <w:szCs w:val="21"/>
              </w:rPr>
            </w:pPr>
          </w:p>
        </w:tc>
        <w:tc>
          <w:tcPr>
            <w:tcW w:w="1035" w:type="dxa"/>
            <w:tcBorders>
              <w:top w:val="single" w:color="auto" w:sz="4" w:space="0"/>
              <w:left w:val="single" w:color="auto" w:sz="4" w:space="0"/>
              <w:bottom w:val="single" w:color="auto" w:sz="4" w:space="0"/>
              <w:right w:val="single" w:color="auto" w:sz="4" w:space="0"/>
            </w:tcBorders>
            <w:vAlign w:val="center"/>
          </w:tcPr>
          <w:p w14:paraId="3A061DA8">
            <w:pPr>
              <w:rPr>
                <w:rFonts w:hint="eastAsia" w:ascii="宋体" w:hAnsi="宋体" w:cs="宋体"/>
                <w:szCs w:val="21"/>
              </w:rPr>
            </w:pPr>
            <w:r>
              <w:rPr>
                <w:rFonts w:hint="eastAsia" w:ascii="宋体" w:hAnsi="宋体" w:cs="宋体"/>
                <w:bCs/>
                <w:szCs w:val="21"/>
              </w:rPr>
              <w:t>售后服务</w:t>
            </w:r>
          </w:p>
        </w:tc>
        <w:tc>
          <w:tcPr>
            <w:tcW w:w="780" w:type="dxa"/>
            <w:tcBorders>
              <w:top w:val="single" w:color="auto" w:sz="4" w:space="0"/>
              <w:left w:val="single" w:color="auto" w:sz="4" w:space="0"/>
              <w:bottom w:val="single" w:color="auto" w:sz="4" w:space="0"/>
              <w:right w:val="single" w:color="auto" w:sz="4" w:space="0"/>
            </w:tcBorders>
            <w:vAlign w:val="center"/>
          </w:tcPr>
          <w:p w14:paraId="17AC9831">
            <w:pPr>
              <w:jc w:val="center"/>
              <w:rPr>
                <w:rFonts w:hint="eastAsia" w:ascii="宋体" w:hAnsi="宋体" w:cs="宋体"/>
                <w:bCs/>
                <w:szCs w:val="21"/>
              </w:rPr>
            </w:pPr>
            <w:r>
              <w:rPr>
                <w:rFonts w:hint="eastAsia" w:ascii="宋体" w:hAnsi="宋体" w:cs="宋体"/>
                <w:bCs/>
                <w:szCs w:val="21"/>
              </w:rPr>
              <w:t>5分</w:t>
            </w:r>
          </w:p>
        </w:tc>
        <w:tc>
          <w:tcPr>
            <w:tcW w:w="6675" w:type="dxa"/>
            <w:tcBorders>
              <w:top w:val="single" w:color="auto" w:sz="4" w:space="0"/>
              <w:left w:val="single" w:color="auto" w:sz="4" w:space="0"/>
              <w:bottom w:val="single" w:color="auto" w:sz="4" w:space="0"/>
              <w:right w:val="single" w:color="auto" w:sz="4" w:space="0"/>
            </w:tcBorders>
            <w:vAlign w:val="center"/>
          </w:tcPr>
          <w:p w14:paraId="53574154">
            <w:pPr>
              <w:rPr>
                <w:rFonts w:hint="eastAsia" w:ascii="宋体" w:hAnsi="宋体" w:cs="宋体"/>
                <w:bCs/>
                <w:szCs w:val="21"/>
              </w:rPr>
            </w:pPr>
            <w:r>
              <w:rPr>
                <w:rFonts w:hint="eastAsia" w:ascii="宋体" w:hAnsi="宋体" w:cs="宋体"/>
                <w:bCs/>
                <w:szCs w:val="21"/>
              </w:rPr>
              <w:t>根据售后服务方案完整、合理，服务保障措施完善程度、响应时间等进行打分。</w:t>
            </w:r>
          </w:p>
        </w:tc>
      </w:tr>
      <w:tr w14:paraId="00C40B3C">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768" w:hRule="atLeast"/>
        </w:trPr>
        <w:tc>
          <w:tcPr>
            <w:tcW w:w="585" w:type="dxa"/>
            <w:vMerge w:val="continue"/>
            <w:tcBorders>
              <w:left w:val="single" w:color="auto" w:sz="4" w:space="0"/>
              <w:right w:val="single" w:color="auto" w:sz="4" w:space="0"/>
            </w:tcBorders>
            <w:vAlign w:val="center"/>
          </w:tcPr>
          <w:p w14:paraId="13D60977">
            <w:pPr>
              <w:rPr>
                <w:rFonts w:hint="eastAsia" w:ascii="宋体" w:hAnsi="宋体" w:cs="宋体"/>
                <w:bCs/>
                <w:szCs w:val="21"/>
              </w:rPr>
            </w:pPr>
          </w:p>
        </w:tc>
        <w:tc>
          <w:tcPr>
            <w:tcW w:w="1035" w:type="dxa"/>
            <w:vMerge w:val="restart"/>
            <w:tcBorders>
              <w:left w:val="single" w:color="auto" w:sz="4" w:space="0"/>
              <w:right w:val="single" w:color="auto" w:sz="4" w:space="0"/>
            </w:tcBorders>
            <w:vAlign w:val="center"/>
          </w:tcPr>
          <w:p w14:paraId="1535DEB8">
            <w:pPr>
              <w:rPr>
                <w:rFonts w:hint="eastAsia" w:ascii="宋体" w:hAnsi="宋体" w:cs="宋体"/>
                <w:bCs/>
                <w:szCs w:val="21"/>
              </w:rPr>
            </w:pPr>
            <w:r>
              <w:rPr>
                <w:rFonts w:hint="eastAsia" w:ascii="宋体" w:hAnsi="宋体" w:cs="宋体"/>
                <w:bCs/>
                <w:szCs w:val="21"/>
              </w:rPr>
              <w:t>空气能生产厂家实力</w:t>
            </w:r>
          </w:p>
          <w:p w14:paraId="4EADED11">
            <w:pPr>
              <w:rPr>
                <w:rFonts w:hint="eastAsia" w:ascii="宋体" w:hAnsi="宋体" w:cs="宋体"/>
                <w:bCs/>
                <w:szCs w:val="21"/>
              </w:rPr>
            </w:pPr>
          </w:p>
        </w:tc>
        <w:tc>
          <w:tcPr>
            <w:tcW w:w="780" w:type="dxa"/>
            <w:tcBorders>
              <w:top w:val="single" w:color="auto" w:sz="4" w:space="0"/>
              <w:left w:val="single" w:color="auto" w:sz="4" w:space="0"/>
              <w:bottom w:val="single" w:color="auto" w:sz="4" w:space="0"/>
              <w:right w:val="single" w:color="auto" w:sz="4" w:space="0"/>
            </w:tcBorders>
            <w:vAlign w:val="center"/>
          </w:tcPr>
          <w:p w14:paraId="016C962C">
            <w:pPr>
              <w:jc w:val="center"/>
              <w:rPr>
                <w:rFonts w:hint="eastAsia" w:ascii="宋体" w:hAnsi="宋体" w:cs="宋体"/>
                <w:bCs/>
                <w:szCs w:val="21"/>
              </w:rPr>
            </w:pPr>
            <w:r>
              <w:rPr>
                <w:rFonts w:hint="eastAsia" w:ascii="宋体" w:hAnsi="宋体" w:cs="宋体"/>
                <w:bCs/>
                <w:szCs w:val="21"/>
              </w:rPr>
              <w:t>2分</w:t>
            </w:r>
          </w:p>
        </w:tc>
        <w:tc>
          <w:tcPr>
            <w:tcW w:w="6675" w:type="dxa"/>
            <w:tcBorders>
              <w:top w:val="single" w:color="auto" w:sz="4" w:space="0"/>
              <w:left w:val="single" w:color="auto" w:sz="4" w:space="0"/>
              <w:bottom w:val="single" w:color="auto" w:sz="4" w:space="0"/>
              <w:right w:val="single" w:color="auto" w:sz="4" w:space="0"/>
            </w:tcBorders>
            <w:vAlign w:val="center"/>
          </w:tcPr>
          <w:p w14:paraId="3DC9C62A">
            <w:pPr>
              <w:rPr>
                <w:rFonts w:hint="eastAsia" w:ascii="宋体" w:hAnsi="宋体" w:cs="宋体"/>
                <w:szCs w:val="21"/>
              </w:rPr>
            </w:pPr>
            <w:r>
              <w:rPr>
                <w:rFonts w:hint="eastAsia" w:ascii="宋体" w:hAnsi="宋体" w:cs="宋体"/>
                <w:bCs/>
                <w:szCs w:val="21"/>
              </w:rPr>
              <w:t>所投空气能热泵制造商是空气源热泵相关产品标准起草参与单位的，得2分。</w:t>
            </w:r>
            <w:r>
              <w:rPr>
                <w:rFonts w:hint="eastAsia" w:ascii="宋体" w:hAnsi="宋体" w:cs="宋体"/>
                <w:b/>
                <w:szCs w:val="21"/>
              </w:rPr>
              <w:t>（以标准前言编制单位页复印件为准）</w:t>
            </w:r>
          </w:p>
        </w:tc>
      </w:tr>
      <w:tr w14:paraId="6DB7627B">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85" w:type="dxa"/>
            <w:vMerge w:val="continue"/>
            <w:tcBorders>
              <w:left w:val="single" w:color="auto" w:sz="4" w:space="0"/>
              <w:right w:val="single" w:color="auto" w:sz="4" w:space="0"/>
            </w:tcBorders>
            <w:vAlign w:val="center"/>
          </w:tcPr>
          <w:p w14:paraId="7BEFB0CB">
            <w:pPr>
              <w:rPr>
                <w:rFonts w:hint="eastAsia" w:ascii="宋体" w:hAnsi="宋体" w:cs="宋体"/>
                <w:bCs/>
                <w:szCs w:val="21"/>
              </w:rPr>
            </w:pPr>
          </w:p>
        </w:tc>
        <w:tc>
          <w:tcPr>
            <w:tcW w:w="1035" w:type="dxa"/>
            <w:vMerge w:val="continue"/>
            <w:tcBorders>
              <w:left w:val="single" w:color="auto" w:sz="4" w:space="0"/>
              <w:right w:val="single" w:color="auto" w:sz="4" w:space="0"/>
            </w:tcBorders>
            <w:vAlign w:val="center"/>
          </w:tcPr>
          <w:p w14:paraId="355E5E33">
            <w:pPr>
              <w:rPr>
                <w:rFonts w:hint="eastAsia" w:ascii="宋体" w:hAnsi="宋体" w:cs="宋体"/>
                <w:bCs/>
                <w:szCs w:val="21"/>
              </w:rPr>
            </w:pPr>
          </w:p>
        </w:tc>
        <w:tc>
          <w:tcPr>
            <w:tcW w:w="780" w:type="dxa"/>
            <w:tcBorders>
              <w:top w:val="single" w:color="auto" w:sz="4" w:space="0"/>
              <w:left w:val="single" w:color="auto" w:sz="4" w:space="0"/>
              <w:bottom w:val="single" w:color="auto" w:sz="4" w:space="0"/>
              <w:right w:val="single" w:color="auto" w:sz="4" w:space="0"/>
            </w:tcBorders>
            <w:vAlign w:val="center"/>
          </w:tcPr>
          <w:p w14:paraId="005092B0">
            <w:pPr>
              <w:jc w:val="center"/>
              <w:rPr>
                <w:rFonts w:hint="eastAsia" w:ascii="宋体" w:hAnsi="宋体" w:cs="宋体"/>
                <w:bCs/>
                <w:szCs w:val="21"/>
              </w:rPr>
            </w:pPr>
            <w:r>
              <w:rPr>
                <w:rFonts w:hint="eastAsia" w:ascii="宋体" w:hAnsi="宋体" w:cs="宋体"/>
                <w:bCs/>
                <w:szCs w:val="21"/>
              </w:rPr>
              <w:t>5分</w:t>
            </w:r>
          </w:p>
        </w:tc>
        <w:tc>
          <w:tcPr>
            <w:tcW w:w="6675" w:type="dxa"/>
            <w:tcBorders>
              <w:top w:val="single" w:color="auto" w:sz="4" w:space="0"/>
              <w:left w:val="single" w:color="auto" w:sz="4" w:space="0"/>
              <w:bottom w:val="single" w:color="auto" w:sz="4" w:space="0"/>
              <w:right w:val="single" w:color="auto" w:sz="4" w:space="0"/>
            </w:tcBorders>
            <w:vAlign w:val="center"/>
          </w:tcPr>
          <w:p w14:paraId="2E181A58">
            <w:pPr>
              <w:rPr>
                <w:rFonts w:hint="eastAsia" w:ascii="宋体" w:hAnsi="宋体" w:cs="宋体"/>
                <w:szCs w:val="21"/>
              </w:rPr>
            </w:pPr>
            <w:r>
              <w:rPr>
                <w:rFonts w:hint="eastAsia" w:ascii="宋体" w:hAnsi="宋体" w:cs="宋体"/>
                <w:bCs/>
                <w:szCs w:val="21"/>
              </w:rPr>
              <w:t>所投空气能热泵制造商具有空气源热泵相关的专利证书的，每提供1个得1分，最高得5分。</w:t>
            </w:r>
            <w:r>
              <w:rPr>
                <w:rFonts w:hint="eastAsia" w:ascii="宋体" w:hAnsi="宋体" w:cs="宋体"/>
                <w:b/>
                <w:szCs w:val="21"/>
              </w:rPr>
              <w:t>（提供专利证书证明文件为准）</w:t>
            </w:r>
          </w:p>
        </w:tc>
      </w:tr>
      <w:tr w14:paraId="4674C830">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956" w:hRule="atLeast"/>
        </w:trPr>
        <w:tc>
          <w:tcPr>
            <w:tcW w:w="585" w:type="dxa"/>
            <w:vMerge w:val="continue"/>
            <w:tcBorders>
              <w:left w:val="single" w:color="auto" w:sz="4" w:space="0"/>
              <w:right w:val="single" w:color="auto" w:sz="4" w:space="0"/>
            </w:tcBorders>
            <w:vAlign w:val="center"/>
          </w:tcPr>
          <w:p w14:paraId="2F49FFF9">
            <w:pPr>
              <w:rPr>
                <w:rFonts w:hint="eastAsia" w:ascii="宋体" w:hAnsi="宋体" w:cs="宋体"/>
                <w:bCs/>
                <w:szCs w:val="21"/>
              </w:rPr>
            </w:pPr>
          </w:p>
        </w:tc>
        <w:tc>
          <w:tcPr>
            <w:tcW w:w="1035" w:type="dxa"/>
            <w:vMerge w:val="continue"/>
            <w:tcBorders>
              <w:left w:val="single" w:color="auto" w:sz="4" w:space="0"/>
              <w:bottom w:val="single" w:color="auto" w:sz="4" w:space="0"/>
              <w:right w:val="single" w:color="auto" w:sz="4" w:space="0"/>
            </w:tcBorders>
            <w:vAlign w:val="center"/>
          </w:tcPr>
          <w:p w14:paraId="44EDAD87">
            <w:pPr>
              <w:rPr>
                <w:rFonts w:hint="eastAsia" w:ascii="宋体" w:hAnsi="宋体" w:cs="宋体"/>
                <w:bCs/>
                <w:szCs w:val="21"/>
              </w:rPr>
            </w:pPr>
          </w:p>
        </w:tc>
        <w:tc>
          <w:tcPr>
            <w:tcW w:w="780" w:type="dxa"/>
            <w:tcBorders>
              <w:top w:val="single" w:color="auto" w:sz="4" w:space="0"/>
              <w:left w:val="single" w:color="auto" w:sz="4" w:space="0"/>
              <w:bottom w:val="single" w:color="auto" w:sz="4" w:space="0"/>
              <w:right w:val="single" w:color="auto" w:sz="4" w:space="0"/>
            </w:tcBorders>
            <w:vAlign w:val="center"/>
          </w:tcPr>
          <w:p w14:paraId="6D26E51D">
            <w:pPr>
              <w:jc w:val="center"/>
              <w:rPr>
                <w:rFonts w:hint="eastAsia" w:ascii="宋体" w:hAnsi="宋体" w:cs="宋体"/>
                <w:bCs/>
                <w:szCs w:val="21"/>
              </w:rPr>
            </w:pPr>
            <w:r>
              <w:rPr>
                <w:rFonts w:hint="eastAsia" w:ascii="宋体" w:hAnsi="宋体" w:cs="宋体"/>
                <w:bCs/>
                <w:szCs w:val="21"/>
              </w:rPr>
              <w:t>3分</w:t>
            </w:r>
          </w:p>
        </w:tc>
        <w:tc>
          <w:tcPr>
            <w:tcW w:w="6675" w:type="dxa"/>
            <w:tcBorders>
              <w:top w:val="single" w:color="auto" w:sz="4" w:space="0"/>
              <w:left w:val="single" w:color="auto" w:sz="4" w:space="0"/>
              <w:bottom w:val="single" w:color="auto" w:sz="4" w:space="0"/>
              <w:right w:val="single" w:color="auto" w:sz="4" w:space="0"/>
            </w:tcBorders>
            <w:vAlign w:val="center"/>
          </w:tcPr>
          <w:p w14:paraId="083077E9">
            <w:pPr>
              <w:rPr>
                <w:rFonts w:hint="eastAsia" w:ascii="宋体" w:hAnsi="宋体" w:cs="宋体"/>
                <w:bCs/>
                <w:szCs w:val="21"/>
              </w:rPr>
            </w:pPr>
            <w:r>
              <w:rPr>
                <w:rFonts w:hint="eastAsia" w:ascii="宋体" w:hAnsi="宋体" w:cs="宋体"/>
                <w:bCs/>
                <w:szCs w:val="21"/>
              </w:rPr>
              <w:t>所投空气能热泵制造商提供ISO9001质量管理体系认证证书、ISO14001环境管理体系认证证书、ISO45001职业健康安全管理体系认证证书，每提供1个得1分，最高得3分。</w:t>
            </w:r>
          </w:p>
        </w:tc>
      </w:tr>
      <w:tr w14:paraId="5671A93C">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832" w:hRule="atLeast"/>
        </w:trPr>
        <w:tc>
          <w:tcPr>
            <w:tcW w:w="585" w:type="dxa"/>
            <w:vMerge w:val="continue"/>
            <w:tcBorders>
              <w:left w:val="single" w:color="auto" w:sz="4" w:space="0"/>
              <w:bottom w:val="single" w:color="auto" w:sz="4" w:space="0"/>
              <w:right w:val="single" w:color="auto" w:sz="4" w:space="0"/>
            </w:tcBorders>
            <w:vAlign w:val="center"/>
          </w:tcPr>
          <w:p w14:paraId="0930A92A">
            <w:pPr>
              <w:rPr>
                <w:rFonts w:hint="eastAsia" w:ascii="宋体" w:hAnsi="宋体" w:cs="宋体"/>
                <w:bCs/>
                <w:szCs w:val="21"/>
              </w:rPr>
            </w:pPr>
          </w:p>
        </w:tc>
        <w:tc>
          <w:tcPr>
            <w:tcW w:w="1035" w:type="dxa"/>
            <w:tcBorders>
              <w:top w:val="single" w:color="auto" w:sz="4" w:space="0"/>
              <w:left w:val="single" w:color="auto" w:sz="4" w:space="0"/>
              <w:bottom w:val="single" w:color="auto" w:sz="4" w:space="0"/>
              <w:right w:val="single" w:color="auto" w:sz="4" w:space="0"/>
            </w:tcBorders>
            <w:vAlign w:val="center"/>
          </w:tcPr>
          <w:p w14:paraId="7F43E360">
            <w:pPr>
              <w:rPr>
                <w:rFonts w:hint="eastAsia" w:ascii="宋体" w:hAnsi="宋体" w:cs="宋体"/>
                <w:bCs/>
                <w:szCs w:val="21"/>
              </w:rPr>
            </w:pPr>
            <w:r>
              <w:rPr>
                <w:rFonts w:hint="eastAsia" w:ascii="宋体" w:hAnsi="宋体" w:cs="宋体"/>
                <w:bCs/>
                <w:szCs w:val="21"/>
              </w:rPr>
              <w:t>空气能生产厂家</w:t>
            </w:r>
            <w:bookmarkStart w:id="43" w:name="_GoBack"/>
            <w:bookmarkEnd w:id="43"/>
            <w:r>
              <w:rPr>
                <w:rFonts w:hint="eastAsia" w:ascii="宋体" w:hAnsi="宋体" w:cs="宋体"/>
                <w:bCs/>
                <w:szCs w:val="21"/>
              </w:rPr>
              <w:t>荣誉</w:t>
            </w:r>
          </w:p>
        </w:tc>
        <w:tc>
          <w:tcPr>
            <w:tcW w:w="780" w:type="dxa"/>
            <w:tcBorders>
              <w:top w:val="single" w:color="auto" w:sz="4" w:space="0"/>
              <w:left w:val="single" w:color="auto" w:sz="4" w:space="0"/>
              <w:bottom w:val="single" w:color="auto" w:sz="4" w:space="0"/>
              <w:right w:val="single" w:color="auto" w:sz="4" w:space="0"/>
            </w:tcBorders>
            <w:vAlign w:val="center"/>
          </w:tcPr>
          <w:p w14:paraId="6A76E89C">
            <w:pPr>
              <w:jc w:val="center"/>
              <w:rPr>
                <w:rFonts w:hint="eastAsia" w:ascii="宋体" w:hAnsi="宋体" w:cs="宋体"/>
                <w:bCs/>
                <w:szCs w:val="21"/>
              </w:rPr>
            </w:pPr>
            <w:r>
              <w:rPr>
                <w:rFonts w:hint="eastAsia" w:ascii="宋体" w:hAnsi="宋体" w:cs="宋体"/>
                <w:bCs/>
                <w:szCs w:val="21"/>
              </w:rPr>
              <w:t>2分</w:t>
            </w:r>
          </w:p>
        </w:tc>
        <w:tc>
          <w:tcPr>
            <w:tcW w:w="6675" w:type="dxa"/>
            <w:tcBorders>
              <w:top w:val="single" w:color="auto" w:sz="4" w:space="0"/>
              <w:left w:val="single" w:color="auto" w:sz="4" w:space="0"/>
              <w:bottom w:val="single" w:color="auto" w:sz="4" w:space="0"/>
              <w:right w:val="single" w:color="auto" w:sz="4" w:space="0"/>
            </w:tcBorders>
            <w:vAlign w:val="center"/>
          </w:tcPr>
          <w:p w14:paraId="6EC6A9EC">
            <w:pPr>
              <w:rPr>
                <w:rFonts w:hint="eastAsia" w:ascii="宋体" w:hAnsi="宋体" w:cs="宋体"/>
                <w:bCs/>
                <w:szCs w:val="21"/>
              </w:rPr>
            </w:pPr>
            <w:r>
              <w:rPr>
                <w:rFonts w:hint="eastAsia" w:ascii="宋体" w:hAnsi="宋体" w:cs="宋体"/>
                <w:bCs/>
                <w:szCs w:val="21"/>
              </w:rPr>
              <w:t>所投产品制造商近3年内获得过中国热泵行业杰出品牌证书的，得1分；近3年获得过省级及以上《高新技术企业》证书的，得1分；本项最高得2分。（提供近三年内证书或证明材料复印件）</w:t>
            </w:r>
          </w:p>
        </w:tc>
      </w:tr>
      <w:tr w14:paraId="5DF20848">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1482" w:hRule="atLeast"/>
        </w:trPr>
        <w:tc>
          <w:tcPr>
            <w:tcW w:w="585" w:type="dxa"/>
            <w:tcBorders>
              <w:top w:val="single" w:color="auto" w:sz="4" w:space="0"/>
              <w:left w:val="single" w:color="auto" w:sz="4" w:space="0"/>
              <w:bottom w:val="single" w:color="auto" w:sz="4" w:space="0"/>
              <w:right w:val="single" w:color="auto" w:sz="4" w:space="0"/>
            </w:tcBorders>
            <w:vAlign w:val="center"/>
          </w:tcPr>
          <w:p w14:paraId="61764F37">
            <w:pPr>
              <w:rPr>
                <w:rFonts w:hint="eastAsia" w:ascii="宋体" w:hAnsi="宋体" w:cs="宋体"/>
                <w:bCs/>
                <w:szCs w:val="21"/>
              </w:rPr>
            </w:pPr>
            <w:r>
              <w:rPr>
                <w:rFonts w:hint="eastAsia" w:ascii="宋体" w:hAnsi="宋体" w:cs="宋体"/>
                <w:bCs/>
                <w:szCs w:val="21"/>
              </w:rPr>
              <w:t>报价分30分</w:t>
            </w:r>
          </w:p>
        </w:tc>
        <w:tc>
          <w:tcPr>
            <w:tcW w:w="8490" w:type="dxa"/>
            <w:gridSpan w:val="3"/>
            <w:tcBorders>
              <w:top w:val="single" w:color="auto" w:sz="4" w:space="0"/>
              <w:left w:val="single" w:color="auto" w:sz="4" w:space="0"/>
              <w:bottom w:val="single" w:color="auto" w:sz="4" w:space="0"/>
              <w:right w:val="single" w:color="auto" w:sz="4" w:space="0"/>
            </w:tcBorders>
            <w:vAlign w:val="center"/>
          </w:tcPr>
          <w:p w14:paraId="12C9EAD1">
            <w:pPr>
              <w:rPr>
                <w:rFonts w:hint="eastAsia" w:ascii="宋体" w:hAnsi="宋体" w:cs="宋体"/>
                <w:bCs/>
                <w:szCs w:val="21"/>
              </w:rPr>
            </w:pPr>
            <w:r>
              <w:rPr>
                <w:rFonts w:hint="eastAsia" w:ascii="宋体" w:hAnsi="宋体" w:cs="宋体"/>
                <w:bCs/>
                <w:szCs w:val="21"/>
              </w:rPr>
              <w:t>满足招标文件要求的有效投标报价的算术平均值为评标基准价。</w:t>
            </w:r>
          </w:p>
          <w:p w14:paraId="674214BD">
            <w:pPr>
              <w:rPr>
                <w:rFonts w:hint="eastAsia" w:ascii="宋体" w:hAnsi="宋体" w:cs="宋体"/>
                <w:bCs/>
                <w:szCs w:val="21"/>
              </w:rPr>
            </w:pPr>
            <w:r>
              <w:rPr>
                <w:rFonts w:hint="eastAsia" w:ascii="宋体" w:hAnsi="宋体" w:cs="宋体"/>
                <w:bCs/>
                <w:szCs w:val="21"/>
              </w:rPr>
              <w:t>供应商的价格分按照下列公式计算：</w:t>
            </w:r>
          </w:p>
          <w:p w14:paraId="6D227511">
            <w:pPr>
              <w:rPr>
                <w:rFonts w:hint="eastAsia" w:ascii="宋体" w:hAnsi="宋体" w:cs="宋体"/>
                <w:bCs/>
                <w:szCs w:val="21"/>
              </w:rPr>
            </w:pPr>
            <w:r>
              <w:rPr>
                <w:rFonts w:hint="eastAsia" w:ascii="宋体" w:hAnsi="宋体" w:cs="宋体"/>
                <w:bCs/>
                <w:szCs w:val="21"/>
              </w:rPr>
              <w:t>投标报价得分：以满分30分为基数，投标报价每高于基准价1%，扣0.2分；投标报价每低于基准价1%，扣0.1分。以此类推，扣完为止。</w:t>
            </w:r>
          </w:p>
        </w:tc>
      </w:tr>
    </w:tbl>
    <w:p w14:paraId="29349CC8">
      <w:pPr>
        <w:rPr>
          <w:rFonts w:hint="eastAsia" w:ascii="宋体" w:hAnsi="宋体" w:cs="宋体"/>
          <w:bCs/>
          <w:szCs w:val="21"/>
        </w:rPr>
      </w:pPr>
      <w:r>
        <w:rPr>
          <w:rFonts w:hint="eastAsia" w:ascii="宋体" w:hAnsi="宋体" w:cs="宋体"/>
          <w:bCs/>
          <w:szCs w:val="21"/>
        </w:rPr>
        <w:br w:type="column"/>
      </w:r>
      <w:r>
        <w:rPr>
          <w:rFonts w:hint="eastAsia" w:ascii="宋体" w:hAnsi="宋体" w:cs="宋体"/>
          <w:bCs/>
          <w:szCs w:val="21"/>
        </w:rPr>
        <w:t xml:space="preserve">                          </w:t>
      </w:r>
    </w:p>
    <w:p w14:paraId="626F6A56">
      <w:pPr>
        <w:ind w:firstLine="3012" w:firstLineChars="1000"/>
        <w:rPr>
          <w:rFonts w:hint="eastAsia" w:hAnsi="宋体" w:cs="宋体"/>
          <w:b/>
          <w:sz w:val="30"/>
          <w:szCs w:val="30"/>
        </w:rPr>
      </w:pPr>
      <w:r>
        <w:rPr>
          <w:rFonts w:hint="eastAsia" w:hAnsi="宋体" w:cs="宋体"/>
          <w:b/>
          <w:sz w:val="30"/>
          <w:szCs w:val="30"/>
        </w:rPr>
        <w:t>第五章　投标文件格式</w:t>
      </w:r>
    </w:p>
    <w:p w14:paraId="674F6298">
      <w:pPr>
        <w:snapToGrid w:val="0"/>
        <w:spacing w:line="400" w:lineRule="exact"/>
        <w:outlineLvl w:val="1"/>
        <w:rPr>
          <w:rFonts w:hint="eastAsia" w:ascii="宋体" w:hAnsi="宋体" w:cs="宋体"/>
          <w:b/>
          <w:bCs/>
          <w:szCs w:val="21"/>
        </w:rPr>
      </w:pPr>
      <w:bookmarkStart w:id="25" w:name="_Toc22236"/>
    </w:p>
    <w:bookmarkEnd w:id="25"/>
    <w:p w14:paraId="6B865CFF">
      <w:pPr>
        <w:snapToGrid w:val="0"/>
        <w:spacing w:line="400" w:lineRule="exact"/>
        <w:rPr>
          <w:rFonts w:hint="eastAsia" w:ascii="宋体" w:hAnsi="宋体" w:cs="宋体"/>
          <w:b/>
          <w:bCs/>
          <w:szCs w:val="21"/>
        </w:rPr>
      </w:pPr>
      <w:bookmarkStart w:id="26" w:name="_Toc5919"/>
      <w:bookmarkStart w:id="27" w:name="_Toc1252"/>
      <w:bookmarkStart w:id="28" w:name="_Toc19589"/>
      <w:bookmarkStart w:id="29" w:name="_Toc463726844"/>
    </w:p>
    <w:p w14:paraId="1CAAA58A">
      <w:pPr>
        <w:snapToGrid w:val="0"/>
        <w:spacing w:line="400" w:lineRule="exact"/>
        <w:jc w:val="center"/>
        <w:rPr>
          <w:rFonts w:hint="eastAsia" w:ascii="宋体" w:hAnsi="宋体" w:cs="宋体"/>
          <w:b/>
          <w:bCs/>
          <w:szCs w:val="21"/>
        </w:rPr>
      </w:pPr>
      <w:r>
        <w:rPr>
          <w:rFonts w:hint="eastAsia" w:ascii="宋体" w:hAnsi="宋体" w:cs="宋体"/>
          <w:b/>
          <w:bCs/>
          <w:szCs w:val="21"/>
        </w:rPr>
        <w:t>一、投标文件封面格式</w:t>
      </w:r>
    </w:p>
    <w:p w14:paraId="599D5F32">
      <w:pPr>
        <w:snapToGrid w:val="0"/>
        <w:spacing w:line="400" w:lineRule="exact"/>
        <w:rPr>
          <w:rFonts w:hint="eastAsia" w:ascii="宋体" w:hAnsi="宋体" w:cs="宋体"/>
          <w:szCs w:val="21"/>
        </w:rPr>
      </w:pPr>
      <w:r>
        <w:rPr>
          <w:rFonts w:hint="eastAsia" w:ascii="宋体" w:hAnsi="宋体" w:cs="宋体"/>
          <w:szCs w:val="21"/>
        </w:rPr>
        <w:t xml:space="preserve">投标文件封面格式： </w:t>
      </w:r>
    </w:p>
    <w:p w14:paraId="0559E69F">
      <w:pPr>
        <w:snapToGrid w:val="0"/>
        <w:spacing w:line="400" w:lineRule="exact"/>
        <w:jc w:val="right"/>
        <w:rPr>
          <w:rFonts w:hint="eastAsia" w:ascii="宋体" w:hAnsi="宋体" w:cs="宋体"/>
          <w:b/>
          <w:bCs/>
          <w:szCs w:val="21"/>
        </w:rPr>
      </w:pPr>
      <w:r>
        <w:rPr>
          <w:rFonts w:hint="eastAsia" w:ascii="宋体" w:hAnsi="宋体" w:cs="宋体"/>
          <w:b/>
          <w:bCs/>
          <w:szCs w:val="21"/>
        </w:rPr>
        <w:t>正本/或副本</w:t>
      </w:r>
    </w:p>
    <w:p w14:paraId="64F112FD">
      <w:pPr>
        <w:snapToGrid w:val="0"/>
        <w:spacing w:line="400" w:lineRule="exact"/>
        <w:rPr>
          <w:rFonts w:hint="eastAsia" w:ascii="宋体" w:hAnsi="宋体" w:cs="宋体"/>
          <w:bCs/>
          <w:szCs w:val="21"/>
        </w:rPr>
      </w:pPr>
    </w:p>
    <w:p w14:paraId="0F725AB7">
      <w:pPr>
        <w:snapToGrid w:val="0"/>
        <w:spacing w:line="400" w:lineRule="exact"/>
        <w:jc w:val="center"/>
        <w:rPr>
          <w:rFonts w:hint="eastAsia" w:ascii="宋体" w:hAnsi="宋体" w:cs="宋体"/>
          <w:bCs/>
          <w:szCs w:val="21"/>
        </w:rPr>
      </w:pPr>
    </w:p>
    <w:p w14:paraId="310EDA0D">
      <w:pPr>
        <w:snapToGrid w:val="0"/>
        <w:spacing w:line="400" w:lineRule="exact"/>
        <w:jc w:val="center"/>
        <w:rPr>
          <w:rFonts w:hint="eastAsia" w:ascii="宋体" w:hAnsi="宋体" w:cs="宋体"/>
          <w:bCs/>
          <w:szCs w:val="21"/>
        </w:rPr>
      </w:pPr>
    </w:p>
    <w:p w14:paraId="21CFE7B6">
      <w:pPr>
        <w:snapToGrid w:val="0"/>
        <w:spacing w:line="400" w:lineRule="exact"/>
        <w:jc w:val="center"/>
        <w:rPr>
          <w:rFonts w:hint="eastAsia" w:ascii="宋体" w:hAnsi="宋体" w:cs="宋体"/>
          <w:bCs/>
          <w:szCs w:val="21"/>
        </w:rPr>
      </w:pPr>
    </w:p>
    <w:p w14:paraId="3FF8F36E">
      <w:pPr>
        <w:snapToGrid w:val="0"/>
        <w:spacing w:before="120" w:beforeLines="50" w:after="50"/>
        <w:ind w:firstLine="3675" w:firstLineChars="1750"/>
        <w:rPr>
          <w:rFonts w:hint="eastAsia" w:ascii="宋体" w:hAnsi="宋体"/>
          <w:szCs w:val="21"/>
        </w:rPr>
      </w:pPr>
      <w:r>
        <w:rPr>
          <w:rFonts w:hint="eastAsia" w:ascii="宋体" w:hAnsi="宋体"/>
          <w:szCs w:val="21"/>
        </w:rPr>
        <w:t>资格审查文件</w:t>
      </w:r>
    </w:p>
    <w:p w14:paraId="4C9F9349">
      <w:pPr>
        <w:snapToGrid w:val="0"/>
        <w:spacing w:line="400" w:lineRule="exact"/>
        <w:rPr>
          <w:rFonts w:hint="eastAsia" w:ascii="宋体" w:hAnsi="宋体" w:cs="宋体"/>
          <w:bCs/>
          <w:szCs w:val="21"/>
        </w:rPr>
      </w:pPr>
    </w:p>
    <w:p w14:paraId="20E22692">
      <w:pPr>
        <w:snapToGrid w:val="0"/>
        <w:spacing w:line="400" w:lineRule="exact"/>
        <w:ind w:left="1470" w:leftChars="400" w:hanging="630" w:hangingChars="300"/>
        <w:rPr>
          <w:rFonts w:hint="eastAsia" w:ascii="宋体" w:hAnsi="宋体" w:cs="宋体"/>
          <w:b/>
          <w:szCs w:val="21"/>
          <w:u w:val="single"/>
          <w:lang w:val="zh-CN"/>
        </w:rPr>
      </w:pPr>
      <w:r>
        <w:rPr>
          <w:rFonts w:hint="eastAsia" w:ascii="宋体" w:hAnsi="宋体" w:cs="宋体"/>
          <w:bCs/>
          <w:szCs w:val="21"/>
        </w:rPr>
        <w:t>项目名称：</w:t>
      </w:r>
    </w:p>
    <w:p w14:paraId="1EEE7AB8">
      <w:pPr>
        <w:snapToGrid w:val="0"/>
        <w:spacing w:line="400" w:lineRule="exact"/>
        <w:ind w:firstLine="840" w:firstLineChars="400"/>
        <w:rPr>
          <w:rFonts w:hint="eastAsia" w:ascii="宋体" w:hAnsi="宋体" w:cs="宋体"/>
          <w:bCs/>
          <w:szCs w:val="21"/>
        </w:rPr>
      </w:pPr>
      <w:r>
        <w:rPr>
          <w:rFonts w:hint="eastAsia" w:ascii="宋体" w:hAnsi="宋体" w:cs="宋体"/>
          <w:bCs/>
          <w:szCs w:val="21"/>
        </w:rPr>
        <w:t>项目编号：</w:t>
      </w:r>
    </w:p>
    <w:p w14:paraId="3DE6A9DA">
      <w:pPr>
        <w:snapToGrid w:val="0"/>
        <w:spacing w:line="400" w:lineRule="exact"/>
        <w:ind w:firstLine="840" w:firstLineChars="400"/>
        <w:rPr>
          <w:rFonts w:hint="eastAsia" w:ascii="宋体" w:hAnsi="宋体" w:cs="宋体"/>
          <w:bCs/>
          <w:szCs w:val="21"/>
        </w:rPr>
      </w:pPr>
      <w:r>
        <w:rPr>
          <w:rFonts w:hint="eastAsia" w:ascii="宋体" w:hAnsi="宋体" w:cs="宋体"/>
          <w:bCs/>
          <w:szCs w:val="21"/>
        </w:rPr>
        <w:t>供应商名称：</w:t>
      </w:r>
    </w:p>
    <w:p w14:paraId="550EF533">
      <w:pPr>
        <w:pStyle w:val="7"/>
        <w:snapToGrid w:val="0"/>
        <w:spacing w:line="400" w:lineRule="exact"/>
        <w:ind w:firstLine="840" w:firstLineChars="400"/>
        <w:rPr>
          <w:rFonts w:hint="eastAsia" w:ascii="宋体" w:hAnsi="宋体" w:cs="宋体"/>
          <w:bCs/>
          <w:szCs w:val="21"/>
        </w:rPr>
      </w:pPr>
      <w:r>
        <w:rPr>
          <w:rFonts w:hint="eastAsia" w:ascii="宋体" w:hAnsi="宋体" w:cs="宋体"/>
          <w:bCs/>
          <w:szCs w:val="21"/>
        </w:rPr>
        <w:t>供应商地址：</w:t>
      </w:r>
    </w:p>
    <w:p w14:paraId="39E179AC">
      <w:pPr>
        <w:pStyle w:val="7"/>
        <w:snapToGrid w:val="0"/>
        <w:spacing w:line="400" w:lineRule="exact"/>
        <w:ind w:firstLine="0"/>
        <w:rPr>
          <w:rFonts w:hint="eastAsia" w:ascii="宋体" w:hAnsi="宋体" w:cs="宋体"/>
          <w:bCs/>
          <w:szCs w:val="21"/>
        </w:rPr>
      </w:pPr>
    </w:p>
    <w:p w14:paraId="1A0594A7">
      <w:pPr>
        <w:snapToGrid w:val="0"/>
        <w:spacing w:line="400" w:lineRule="exact"/>
        <w:rPr>
          <w:rFonts w:hint="eastAsia" w:ascii="宋体" w:hAnsi="宋体" w:cs="宋体"/>
          <w:szCs w:val="21"/>
        </w:rPr>
      </w:pPr>
    </w:p>
    <w:p w14:paraId="632483FC">
      <w:pPr>
        <w:snapToGrid w:val="0"/>
        <w:spacing w:line="400" w:lineRule="exact"/>
        <w:ind w:firstLine="645"/>
        <w:jc w:val="center"/>
        <w:rPr>
          <w:rFonts w:hint="eastAsia" w:ascii="宋体" w:hAnsi="宋体" w:cs="宋体"/>
          <w:szCs w:val="21"/>
        </w:rPr>
      </w:pPr>
      <w:r>
        <w:rPr>
          <w:rFonts w:hint="eastAsia" w:ascii="宋体" w:hAnsi="宋体" w:cs="宋体"/>
          <w:szCs w:val="21"/>
        </w:rPr>
        <w:t xml:space="preserve">                                            年  月  日</w:t>
      </w:r>
    </w:p>
    <w:p w14:paraId="0AE85908">
      <w:pPr>
        <w:rPr>
          <w:b/>
        </w:rPr>
      </w:pPr>
    </w:p>
    <w:p w14:paraId="0EAC2C66">
      <w:pPr>
        <w:rPr>
          <w:b/>
        </w:rPr>
      </w:pPr>
    </w:p>
    <w:p w14:paraId="7E300A23">
      <w:pPr>
        <w:rPr>
          <w:b/>
        </w:rPr>
      </w:pPr>
    </w:p>
    <w:p w14:paraId="1401CCB1">
      <w:pPr>
        <w:rPr>
          <w:b/>
        </w:rPr>
      </w:pPr>
    </w:p>
    <w:p w14:paraId="24164C0A">
      <w:pPr>
        <w:rPr>
          <w:b/>
        </w:rPr>
      </w:pPr>
    </w:p>
    <w:p w14:paraId="066FD5C8">
      <w:pPr>
        <w:rPr>
          <w:b/>
        </w:rPr>
      </w:pPr>
    </w:p>
    <w:p w14:paraId="0B690B56">
      <w:pPr>
        <w:rPr>
          <w:b/>
        </w:rPr>
      </w:pPr>
    </w:p>
    <w:p w14:paraId="57E4A620">
      <w:pPr>
        <w:rPr>
          <w:b/>
        </w:rPr>
      </w:pPr>
    </w:p>
    <w:p w14:paraId="79C60931">
      <w:pPr>
        <w:rPr>
          <w:b/>
        </w:rPr>
      </w:pPr>
    </w:p>
    <w:p w14:paraId="3D5B8866">
      <w:pPr>
        <w:rPr>
          <w:b/>
        </w:rPr>
      </w:pPr>
    </w:p>
    <w:p w14:paraId="7B8C8499">
      <w:pPr>
        <w:rPr>
          <w:b/>
        </w:rPr>
      </w:pPr>
    </w:p>
    <w:p w14:paraId="58C7CFBA">
      <w:pPr>
        <w:rPr>
          <w:b/>
        </w:rPr>
      </w:pPr>
    </w:p>
    <w:p w14:paraId="0478ED03">
      <w:pPr>
        <w:rPr>
          <w:b/>
        </w:rPr>
      </w:pPr>
    </w:p>
    <w:p w14:paraId="2E2948C8">
      <w:pPr>
        <w:rPr>
          <w:b/>
        </w:rPr>
      </w:pPr>
    </w:p>
    <w:p w14:paraId="00D9FF72">
      <w:pPr>
        <w:rPr>
          <w:b/>
        </w:rPr>
      </w:pPr>
    </w:p>
    <w:p w14:paraId="46296346">
      <w:pPr>
        <w:rPr>
          <w:b/>
        </w:rPr>
      </w:pPr>
    </w:p>
    <w:p w14:paraId="3CD24A60">
      <w:pPr>
        <w:rPr>
          <w:b/>
        </w:rPr>
      </w:pPr>
    </w:p>
    <w:p w14:paraId="6A7C10ED">
      <w:pPr>
        <w:rPr>
          <w:b/>
        </w:rPr>
      </w:pPr>
    </w:p>
    <w:p w14:paraId="34A23BF3">
      <w:pPr>
        <w:rPr>
          <w:b/>
        </w:rPr>
      </w:pPr>
    </w:p>
    <w:p w14:paraId="4EE2A9AD">
      <w:pPr>
        <w:rPr>
          <w:b/>
        </w:rPr>
      </w:pPr>
    </w:p>
    <w:p w14:paraId="689427DD">
      <w:pPr>
        <w:rPr>
          <w:b/>
        </w:rPr>
      </w:pPr>
    </w:p>
    <w:p w14:paraId="16CA3735">
      <w:pPr>
        <w:rPr>
          <w:b/>
        </w:rPr>
      </w:pPr>
    </w:p>
    <w:p w14:paraId="66B4B1A3">
      <w:pPr>
        <w:rPr>
          <w:b/>
        </w:rPr>
      </w:pPr>
    </w:p>
    <w:p w14:paraId="3D0F9BB2">
      <w:pPr>
        <w:rPr>
          <w:b/>
        </w:rPr>
      </w:pPr>
    </w:p>
    <w:p w14:paraId="1AD4E192">
      <w:pPr>
        <w:rPr>
          <w:b/>
        </w:rPr>
      </w:pPr>
      <w:r>
        <w:rPr>
          <w:rFonts w:hint="eastAsia"/>
          <w:b/>
        </w:rPr>
        <w:t>1.资格条件自查表格式</w:t>
      </w:r>
    </w:p>
    <w:p w14:paraId="73DE52B6">
      <w:pPr>
        <w:adjustRightInd w:val="0"/>
        <w:snapToGrid w:val="0"/>
        <w:jc w:val="center"/>
        <w:rPr>
          <w:rFonts w:hint="eastAsia" w:ascii="宋体" w:hAnsi="宋体"/>
          <w:b/>
          <w:sz w:val="24"/>
        </w:rPr>
      </w:pPr>
    </w:p>
    <w:p w14:paraId="3318048F">
      <w:pPr>
        <w:adjustRightInd w:val="0"/>
        <w:snapToGrid w:val="0"/>
        <w:jc w:val="center"/>
        <w:rPr>
          <w:rFonts w:hint="eastAsia" w:ascii="宋体" w:hAnsi="宋体"/>
          <w:b/>
          <w:sz w:val="24"/>
        </w:rPr>
      </w:pPr>
      <w:r>
        <w:rPr>
          <w:rFonts w:hint="eastAsia" w:ascii="宋体" w:hAnsi="宋体"/>
          <w:b/>
          <w:sz w:val="24"/>
        </w:rPr>
        <w:t>资格条件自查表</w:t>
      </w:r>
    </w:p>
    <w:tbl>
      <w:tblPr>
        <w:tblStyle w:val="29"/>
        <w:tblW w:w="8933" w:type="dxa"/>
        <w:jc w:val="center"/>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Layout w:type="fixed"/>
        <w:tblCellMar>
          <w:top w:w="150" w:type="dxa"/>
          <w:left w:w="150" w:type="dxa"/>
          <w:bottom w:w="150" w:type="dxa"/>
          <w:right w:w="150" w:type="dxa"/>
        </w:tblCellMar>
      </w:tblPr>
      <w:tblGrid>
        <w:gridCol w:w="831"/>
        <w:gridCol w:w="4519"/>
        <w:gridCol w:w="1345"/>
        <w:gridCol w:w="2238"/>
      </w:tblGrid>
      <w:tr w14:paraId="66E5EF58">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802" w:hRule="atLeast"/>
          <w:jc w:val="center"/>
        </w:trPr>
        <w:tc>
          <w:tcPr>
            <w:tcW w:w="831" w:type="dxa"/>
            <w:tcBorders>
              <w:top w:val="single" w:color="auto" w:sz="12" w:space="0"/>
              <w:left w:val="single" w:color="auto" w:sz="12" w:space="0"/>
              <w:bottom w:val="outset" w:color="111111" w:sz="6" w:space="0"/>
              <w:right w:val="outset" w:color="111111" w:sz="6" w:space="0"/>
            </w:tcBorders>
            <w:vAlign w:val="center"/>
          </w:tcPr>
          <w:p w14:paraId="3B739FEA">
            <w:pPr>
              <w:adjustRightInd w:val="0"/>
              <w:snapToGrid w:val="0"/>
              <w:jc w:val="center"/>
              <w:rPr>
                <w:rFonts w:hint="eastAsia" w:ascii="宋体" w:hAnsi="宋体" w:cs="宋体"/>
                <w:szCs w:val="21"/>
              </w:rPr>
            </w:pPr>
            <w:r>
              <w:rPr>
                <w:rStyle w:val="32"/>
                <w:rFonts w:hint="eastAsia" w:ascii="宋体" w:hAnsi="宋体"/>
                <w:szCs w:val="21"/>
              </w:rPr>
              <w:t>评审内容</w:t>
            </w:r>
          </w:p>
        </w:tc>
        <w:tc>
          <w:tcPr>
            <w:tcW w:w="4519" w:type="dxa"/>
            <w:tcBorders>
              <w:top w:val="single" w:color="auto" w:sz="12" w:space="0"/>
              <w:left w:val="outset" w:color="111111" w:sz="6" w:space="0"/>
              <w:bottom w:val="outset" w:color="111111" w:sz="6" w:space="0"/>
              <w:right w:val="outset" w:color="111111" w:sz="6" w:space="0"/>
            </w:tcBorders>
            <w:vAlign w:val="center"/>
          </w:tcPr>
          <w:p w14:paraId="5DCAB62A">
            <w:pPr>
              <w:adjustRightInd w:val="0"/>
              <w:snapToGrid w:val="0"/>
              <w:jc w:val="center"/>
              <w:rPr>
                <w:rFonts w:hint="eastAsia" w:ascii="宋体" w:hAnsi="宋体" w:cs="宋体"/>
                <w:szCs w:val="21"/>
              </w:rPr>
            </w:pPr>
            <w:r>
              <w:rPr>
                <w:rStyle w:val="32"/>
                <w:rFonts w:hint="eastAsia" w:ascii="宋体" w:hAnsi="宋体"/>
                <w:szCs w:val="21"/>
              </w:rPr>
              <w:t>采购文件要求</w:t>
            </w:r>
          </w:p>
        </w:tc>
        <w:tc>
          <w:tcPr>
            <w:tcW w:w="1345" w:type="dxa"/>
            <w:tcBorders>
              <w:top w:val="single" w:color="auto" w:sz="12" w:space="0"/>
              <w:left w:val="outset" w:color="111111" w:sz="6" w:space="0"/>
              <w:bottom w:val="outset" w:color="111111" w:sz="6" w:space="0"/>
              <w:right w:val="outset" w:color="111111" w:sz="6" w:space="0"/>
            </w:tcBorders>
            <w:vAlign w:val="center"/>
          </w:tcPr>
          <w:p w14:paraId="44BB4126">
            <w:pPr>
              <w:adjustRightInd w:val="0"/>
              <w:snapToGrid w:val="0"/>
              <w:jc w:val="center"/>
              <w:rPr>
                <w:rFonts w:hint="eastAsia" w:ascii="宋体" w:hAnsi="宋体" w:cs="宋体"/>
                <w:szCs w:val="21"/>
              </w:rPr>
            </w:pPr>
            <w:r>
              <w:rPr>
                <w:rStyle w:val="32"/>
                <w:rFonts w:hint="eastAsia" w:ascii="宋体" w:hAnsi="宋体"/>
                <w:szCs w:val="21"/>
              </w:rPr>
              <w:t>自查结论</w:t>
            </w:r>
          </w:p>
        </w:tc>
        <w:tc>
          <w:tcPr>
            <w:tcW w:w="2238" w:type="dxa"/>
            <w:tcBorders>
              <w:top w:val="single" w:color="auto" w:sz="12" w:space="0"/>
              <w:left w:val="outset" w:color="111111" w:sz="6" w:space="0"/>
              <w:bottom w:val="outset" w:color="111111" w:sz="6" w:space="0"/>
              <w:right w:val="single" w:color="auto" w:sz="12" w:space="0"/>
            </w:tcBorders>
            <w:vAlign w:val="center"/>
          </w:tcPr>
          <w:p w14:paraId="5EBF2B1D">
            <w:pPr>
              <w:adjustRightInd w:val="0"/>
              <w:snapToGrid w:val="0"/>
              <w:jc w:val="center"/>
              <w:rPr>
                <w:rFonts w:hint="eastAsia" w:ascii="宋体" w:hAnsi="宋体" w:cs="宋体"/>
                <w:szCs w:val="21"/>
              </w:rPr>
            </w:pPr>
            <w:r>
              <w:rPr>
                <w:rStyle w:val="32"/>
                <w:rFonts w:hint="eastAsia" w:ascii="宋体" w:hAnsi="宋体"/>
                <w:szCs w:val="21"/>
              </w:rPr>
              <w:t>证明资料</w:t>
            </w:r>
          </w:p>
        </w:tc>
      </w:tr>
      <w:tr w14:paraId="67DF5DAB">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90" w:hRule="atLeast"/>
          <w:jc w:val="center"/>
        </w:trPr>
        <w:tc>
          <w:tcPr>
            <w:tcW w:w="831" w:type="dxa"/>
            <w:vMerge w:val="restart"/>
            <w:tcBorders>
              <w:top w:val="outset" w:color="111111" w:sz="6" w:space="0"/>
              <w:left w:val="single" w:color="auto" w:sz="12" w:space="0"/>
              <w:right w:val="outset" w:color="111111" w:sz="6" w:space="0"/>
            </w:tcBorders>
            <w:vAlign w:val="center"/>
          </w:tcPr>
          <w:p w14:paraId="1E1BEDD2">
            <w:pPr>
              <w:pStyle w:val="54"/>
              <w:adjustRightInd w:val="0"/>
              <w:snapToGrid w:val="0"/>
              <w:spacing w:before="0" w:beforeAutospacing="0" w:after="0" w:afterAutospacing="0"/>
              <w:jc w:val="center"/>
              <w:rPr>
                <w:rFonts w:hint="eastAsia"/>
                <w:b/>
                <w:sz w:val="21"/>
                <w:szCs w:val="21"/>
              </w:rPr>
            </w:pPr>
            <w:r>
              <w:rPr>
                <w:rFonts w:hint="eastAsia"/>
                <w:b/>
                <w:sz w:val="21"/>
                <w:szCs w:val="21"/>
              </w:rPr>
              <w:t>资</w:t>
            </w:r>
          </w:p>
          <w:p w14:paraId="307F4584">
            <w:pPr>
              <w:pStyle w:val="54"/>
              <w:adjustRightInd w:val="0"/>
              <w:snapToGrid w:val="0"/>
              <w:spacing w:before="0" w:beforeAutospacing="0" w:after="0" w:afterAutospacing="0"/>
              <w:jc w:val="center"/>
              <w:rPr>
                <w:rFonts w:hint="eastAsia"/>
                <w:b/>
                <w:sz w:val="21"/>
                <w:szCs w:val="21"/>
              </w:rPr>
            </w:pPr>
            <w:r>
              <w:rPr>
                <w:rFonts w:hint="eastAsia"/>
                <w:b/>
                <w:sz w:val="21"/>
                <w:szCs w:val="21"/>
              </w:rPr>
              <w:t>格</w:t>
            </w:r>
          </w:p>
          <w:p w14:paraId="1D9AA396">
            <w:pPr>
              <w:pStyle w:val="54"/>
              <w:adjustRightInd w:val="0"/>
              <w:snapToGrid w:val="0"/>
              <w:spacing w:before="0" w:beforeAutospacing="0" w:after="0" w:afterAutospacing="0"/>
              <w:jc w:val="center"/>
              <w:rPr>
                <w:rFonts w:hint="eastAsia"/>
                <w:b/>
                <w:sz w:val="21"/>
                <w:szCs w:val="21"/>
              </w:rPr>
            </w:pPr>
            <w:r>
              <w:rPr>
                <w:rFonts w:hint="eastAsia"/>
                <w:b/>
                <w:sz w:val="21"/>
                <w:szCs w:val="21"/>
              </w:rPr>
              <w:t>性</w:t>
            </w:r>
          </w:p>
          <w:p w14:paraId="508261AC">
            <w:pPr>
              <w:pStyle w:val="54"/>
              <w:adjustRightInd w:val="0"/>
              <w:snapToGrid w:val="0"/>
              <w:spacing w:before="0" w:beforeAutospacing="0" w:after="0" w:afterAutospacing="0"/>
              <w:jc w:val="center"/>
              <w:rPr>
                <w:rFonts w:hint="eastAsia"/>
                <w:b/>
                <w:sz w:val="21"/>
                <w:szCs w:val="21"/>
              </w:rPr>
            </w:pPr>
            <w:r>
              <w:rPr>
                <w:rFonts w:hint="eastAsia"/>
                <w:b/>
                <w:sz w:val="21"/>
                <w:szCs w:val="21"/>
              </w:rPr>
              <w:t>审</w:t>
            </w:r>
          </w:p>
          <w:p w14:paraId="34E9D575">
            <w:pPr>
              <w:pStyle w:val="54"/>
              <w:adjustRightInd w:val="0"/>
              <w:snapToGrid w:val="0"/>
              <w:spacing w:before="0" w:beforeAutospacing="0" w:after="0" w:afterAutospacing="0"/>
              <w:jc w:val="center"/>
              <w:rPr>
                <w:rFonts w:hint="eastAsia"/>
                <w:b/>
                <w:sz w:val="21"/>
                <w:szCs w:val="21"/>
              </w:rPr>
            </w:pPr>
            <w:r>
              <w:rPr>
                <w:rFonts w:hint="eastAsia"/>
                <w:b/>
                <w:sz w:val="21"/>
                <w:szCs w:val="21"/>
              </w:rPr>
              <w:t>查</w:t>
            </w:r>
          </w:p>
        </w:tc>
        <w:tc>
          <w:tcPr>
            <w:tcW w:w="4519" w:type="dxa"/>
            <w:tcBorders>
              <w:top w:val="outset" w:color="111111" w:sz="6" w:space="0"/>
              <w:left w:val="outset" w:color="111111" w:sz="6" w:space="0"/>
              <w:bottom w:val="single" w:color="auto" w:sz="4" w:space="0"/>
              <w:right w:val="outset" w:color="111111" w:sz="6" w:space="0"/>
            </w:tcBorders>
            <w:vAlign w:val="center"/>
          </w:tcPr>
          <w:p w14:paraId="09AEB868">
            <w:pPr>
              <w:adjustRightInd w:val="0"/>
              <w:snapToGrid w:val="0"/>
              <w:rPr>
                <w:rFonts w:hint="eastAsia" w:ascii="宋体" w:hAnsi="宋体" w:cs="宋体"/>
                <w:szCs w:val="21"/>
              </w:rPr>
            </w:pPr>
            <w:r>
              <w:rPr>
                <w:rFonts w:hint="eastAsia" w:ascii="宋体" w:hAnsi="宋体" w:cs="宋体"/>
                <w:szCs w:val="21"/>
              </w:rPr>
              <w:t>一.供应商具备《政府采购法》第二十二条所规定的条件：</w:t>
            </w:r>
          </w:p>
        </w:tc>
        <w:tc>
          <w:tcPr>
            <w:tcW w:w="1345" w:type="dxa"/>
            <w:tcBorders>
              <w:top w:val="outset" w:color="111111" w:sz="6" w:space="0"/>
              <w:left w:val="outset" w:color="111111" w:sz="6" w:space="0"/>
              <w:right w:val="outset" w:color="111111" w:sz="6" w:space="0"/>
            </w:tcBorders>
            <w:vAlign w:val="center"/>
          </w:tcPr>
          <w:p w14:paraId="0EE52B87">
            <w:pPr>
              <w:adjustRightInd w:val="0"/>
              <w:snapToGrid w:val="0"/>
              <w:rPr>
                <w:rFonts w:hint="eastAsia" w:ascii="宋体" w:hAnsi="宋体"/>
                <w:szCs w:val="21"/>
              </w:rPr>
            </w:pPr>
            <w:r>
              <w:rPr>
                <w:rFonts w:hint="eastAsia" w:ascii="宋体" w:hAnsi="宋体" w:cs="Arial"/>
                <w:szCs w:val="21"/>
              </w:rPr>
              <w:t>□</w:t>
            </w:r>
            <w:r>
              <w:rPr>
                <w:rFonts w:hint="eastAsia" w:ascii="宋体" w:hAnsi="宋体"/>
                <w:szCs w:val="21"/>
              </w:rPr>
              <w:t xml:space="preserve">通过 </w:t>
            </w:r>
          </w:p>
          <w:p w14:paraId="08C380EF">
            <w:pPr>
              <w:adjustRightInd w:val="0"/>
              <w:snapToGrid w:val="0"/>
              <w:rPr>
                <w:rFonts w:hint="eastAsia" w:ascii="宋体" w:hAnsi="宋体" w:cs="宋体"/>
                <w:szCs w:val="21"/>
              </w:rPr>
            </w:pPr>
            <w:r>
              <w:rPr>
                <w:rFonts w:hint="eastAsia" w:ascii="宋体" w:hAnsi="宋体" w:cs="Arial"/>
                <w:szCs w:val="21"/>
              </w:rPr>
              <w:t>□</w:t>
            </w:r>
            <w:r>
              <w:rPr>
                <w:rFonts w:hint="eastAsia" w:ascii="宋体" w:hAnsi="宋体"/>
                <w:szCs w:val="21"/>
              </w:rPr>
              <w:t>不通过</w:t>
            </w:r>
          </w:p>
        </w:tc>
        <w:tc>
          <w:tcPr>
            <w:tcW w:w="2238" w:type="dxa"/>
            <w:tcBorders>
              <w:top w:val="outset" w:color="111111" w:sz="6" w:space="0"/>
              <w:left w:val="outset" w:color="111111" w:sz="6" w:space="0"/>
              <w:bottom w:val="single" w:color="auto" w:sz="4" w:space="0"/>
              <w:right w:val="single" w:color="auto" w:sz="12" w:space="0"/>
            </w:tcBorders>
            <w:vAlign w:val="center"/>
          </w:tcPr>
          <w:p w14:paraId="4F360EB7">
            <w:pPr>
              <w:adjustRightInd w:val="0"/>
              <w:snapToGrid w:val="0"/>
              <w:jc w:val="center"/>
              <w:rPr>
                <w:rFonts w:hint="eastAsia" w:ascii="宋体" w:hAnsi="宋体" w:cs="宋体"/>
                <w:szCs w:val="21"/>
              </w:rPr>
            </w:pPr>
            <w:r>
              <w:rPr>
                <w:rFonts w:hint="eastAsia" w:ascii="宋体" w:hAnsi="宋体"/>
                <w:szCs w:val="21"/>
              </w:rPr>
              <w:t>第（ ）页-（  ）页</w:t>
            </w:r>
          </w:p>
        </w:tc>
      </w:tr>
      <w:tr w14:paraId="2623C321">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260" w:hRule="atLeast"/>
          <w:jc w:val="center"/>
        </w:trPr>
        <w:tc>
          <w:tcPr>
            <w:tcW w:w="831" w:type="dxa"/>
            <w:vMerge w:val="continue"/>
            <w:tcBorders>
              <w:left w:val="single" w:color="auto" w:sz="12" w:space="0"/>
              <w:right w:val="outset" w:color="111111" w:sz="6" w:space="0"/>
            </w:tcBorders>
            <w:vAlign w:val="center"/>
          </w:tcPr>
          <w:p w14:paraId="7F194521">
            <w:pPr>
              <w:pStyle w:val="54"/>
              <w:adjustRightInd w:val="0"/>
              <w:snapToGrid w:val="0"/>
              <w:spacing w:before="0" w:beforeAutospacing="0" w:after="0" w:afterAutospacing="0"/>
              <w:jc w:val="center"/>
              <w:rPr>
                <w:rFonts w:hint="eastAsia"/>
                <w:b/>
                <w:sz w:val="21"/>
                <w:szCs w:val="21"/>
              </w:rPr>
            </w:pPr>
          </w:p>
        </w:tc>
        <w:tc>
          <w:tcPr>
            <w:tcW w:w="4519" w:type="dxa"/>
            <w:tcBorders>
              <w:top w:val="outset" w:color="111111" w:sz="6" w:space="0"/>
              <w:left w:val="outset" w:color="111111" w:sz="6" w:space="0"/>
              <w:bottom w:val="single" w:color="auto" w:sz="4" w:space="0"/>
              <w:right w:val="outset" w:color="111111" w:sz="6" w:space="0"/>
            </w:tcBorders>
            <w:vAlign w:val="center"/>
          </w:tcPr>
          <w:p w14:paraId="077E054B">
            <w:r>
              <w:rPr>
                <w:rFonts w:hint="eastAsia" w:ascii="宋体" w:hAnsi="宋体" w:cs="宋体"/>
              </w:rPr>
              <w:t>1、有效的企业法人营业执照（或事业法人登记证）、其他组织的营业执照或者民办非企业单位登记证书复印件；</w:t>
            </w:r>
          </w:p>
        </w:tc>
        <w:tc>
          <w:tcPr>
            <w:tcW w:w="1345" w:type="dxa"/>
            <w:vMerge w:val="restart"/>
            <w:tcBorders>
              <w:left w:val="outset" w:color="111111" w:sz="6" w:space="0"/>
              <w:right w:val="outset" w:color="111111" w:sz="6" w:space="0"/>
            </w:tcBorders>
            <w:vAlign w:val="center"/>
          </w:tcPr>
          <w:p w14:paraId="089DBCEE">
            <w:pPr>
              <w:snapToGrid w:val="0"/>
              <w:rPr>
                <w:rFonts w:hint="eastAsia" w:ascii="宋体" w:hAnsi="宋体" w:cs="Arial"/>
                <w:szCs w:val="21"/>
              </w:rPr>
            </w:pPr>
          </w:p>
        </w:tc>
        <w:tc>
          <w:tcPr>
            <w:tcW w:w="2238" w:type="dxa"/>
            <w:tcBorders>
              <w:top w:val="outset" w:color="111111" w:sz="6" w:space="0"/>
              <w:left w:val="outset" w:color="111111" w:sz="6" w:space="0"/>
              <w:bottom w:val="single" w:color="auto" w:sz="4" w:space="0"/>
              <w:right w:val="single" w:color="auto" w:sz="12" w:space="0"/>
            </w:tcBorders>
            <w:vAlign w:val="center"/>
          </w:tcPr>
          <w:p w14:paraId="2665B028">
            <w:pPr>
              <w:snapToGrid w:val="0"/>
              <w:jc w:val="center"/>
              <w:rPr>
                <w:rFonts w:hint="eastAsia" w:ascii="宋体" w:hAnsi="宋体"/>
                <w:szCs w:val="21"/>
              </w:rPr>
            </w:pPr>
            <w:r>
              <w:rPr>
                <w:rFonts w:hint="eastAsia" w:ascii="宋体" w:hAnsi="宋体" w:cs="宋体"/>
              </w:rPr>
              <w:t>第（ ）页</w:t>
            </w:r>
          </w:p>
        </w:tc>
      </w:tr>
      <w:tr w14:paraId="773DED80">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260" w:hRule="atLeast"/>
          <w:jc w:val="center"/>
        </w:trPr>
        <w:tc>
          <w:tcPr>
            <w:tcW w:w="831" w:type="dxa"/>
            <w:vMerge w:val="continue"/>
            <w:tcBorders>
              <w:left w:val="single" w:color="auto" w:sz="12" w:space="0"/>
              <w:right w:val="outset" w:color="111111" w:sz="6" w:space="0"/>
            </w:tcBorders>
            <w:vAlign w:val="center"/>
          </w:tcPr>
          <w:p w14:paraId="45017F3D">
            <w:pPr>
              <w:pStyle w:val="54"/>
              <w:adjustRightInd w:val="0"/>
              <w:snapToGrid w:val="0"/>
              <w:spacing w:before="0" w:beforeAutospacing="0" w:after="0" w:afterAutospacing="0"/>
              <w:jc w:val="center"/>
              <w:rPr>
                <w:rFonts w:hint="eastAsia"/>
                <w:b/>
                <w:sz w:val="21"/>
                <w:szCs w:val="21"/>
              </w:rPr>
            </w:pPr>
          </w:p>
        </w:tc>
        <w:tc>
          <w:tcPr>
            <w:tcW w:w="4519" w:type="dxa"/>
            <w:tcBorders>
              <w:top w:val="outset" w:color="111111" w:sz="6" w:space="0"/>
              <w:left w:val="outset" w:color="111111" w:sz="6" w:space="0"/>
              <w:bottom w:val="single" w:color="auto" w:sz="4" w:space="0"/>
              <w:right w:val="outset" w:color="111111" w:sz="6" w:space="0"/>
            </w:tcBorders>
            <w:vAlign w:val="center"/>
          </w:tcPr>
          <w:p w14:paraId="657B0E1E">
            <w:pPr>
              <w:snapToGrid w:val="0"/>
              <w:rPr>
                <w:rFonts w:hint="eastAsia" w:ascii="宋体" w:hAnsi="宋体" w:cs="宋体"/>
                <w:szCs w:val="21"/>
              </w:rPr>
            </w:pPr>
            <w:r>
              <w:rPr>
                <w:rFonts w:hint="eastAsia" w:ascii="宋体" w:hAnsi="宋体" w:cs="宋体"/>
              </w:rPr>
              <w:t>2、投标供应商如果有名称变更的，应提供由行政主管部门出具的变更证明文件。</w:t>
            </w:r>
          </w:p>
        </w:tc>
        <w:tc>
          <w:tcPr>
            <w:tcW w:w="1345" w:type="dxa"/>
            <w:vMerge w:val="continue"/>
            <w:tcBorders>
              <w:left w:val="outset" w:color="111111" w:sz="6" w:space="0"/>
              <w:right w:val="outset" w:color="111111" w:sz="6" w:space="0"/>
            </w:tcBorders>
            <w:vAlign w:val="center"/>
          </w:tcPr>
          <w:p w14:paraId="3CD96F43">
            <w:pPr>
              <w:snapToGrid w:val="0"/>
              <w:rPr>
                <w:rFonts w:hint="eastAsia" w:ascii="宋体" w:hAnsi="宋体" w:cs="Arial"/>
                <w:szCs w:val="21"/>
              </w:rPr>
            </w:pPr>
          </w:p>
        </w:tc>
        <w:tc>
          <w:tcPr>
            <w:tcW w:w="2238" w:type="dxa"/>
            <w:tcBorders>
              <w:top w:val="outset" w:color="111111" w:sz="6" w:space="0"/>
              <w:left w:val="outset" w:color="111111" w:sz="6" w:space="0"/>
              <w:bottom w:val="single" w:color="auto" w:sz="4" w:space="0"/>
              <w:right w:val="single" w:color="auto" w:sz="12" w:space="0"/>
            </w:tcBorders>
            <w:vAlign w:val="center"/>
          </w:tcPr>
          <w:p w14:paraId="7C8E396C">
            <w:pPr>
              <w:snapToGrid w:val="0"/>
              <w:jc w:val="center"/>
              <w:rPr>
                <w:rFonts w:hint="eastAsia" w:ascii="宋体" w:hAnsi="宋体"/>
                <w:szCs w:val="21"/>
              </w:rPr>
            </w:pPr>
            <w:r>
              <w:rPr>
                <w:rFonts w:hint="eastAsia" w:ascii="宋体" w:hAnsi="宋体" w:cs="宋体"/>
              </w:rPr>
              <w:t>第（ ）页-（  ）页</w:t>
            </w:r>
          </w:p>
        </w:tc>
      </w:tr>
      <w:tr w14:paraId="252CA094">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19" w:hRule="atLeast"/>
          <w:jc w:val="center"/>
        </w:trPr>
        <w:tc>
          <w:tcPr>
            <w:tcW w:w="831" w:type="dxa"/>
            <w:vMerge w:val="continue"/>
            <w:tcBorders>
              <w:left w:val="single" w:color="auto" w:sz="12" w:space="0"/>
              <w:right w:val="outset" w:color="111111" w:sz="6" w:space="0"/>
            </w:tcBorders>
            <w:vAlign w:val="center"/>
          </w:tcPr>
          <w:p w14:paraId="1DCD3EB7">
            <w:pPr>
              <w:pStyle w:val="54"/>
              <w:adjustRightInd w:val="0"/>
              <w:snapToGrid w:val="0"/>
              <w:spacing w:before="0" w:beforeAutospacing="0" w:after="0" w:afterAutospacing="0"/>
              <w:jc w:val="center"/>
              <w:rPr>
                <w:rFonts w:hint="eastAsia"/>
                <w:sz w:val="21"/>
                <w:szCs w:val="21"/>
              </w:rPr>
            </w:pPr>
          </w:p>
        </w:tc>
        <w:tc>
          <w:tcPr>
            <w:tcW w:w="4519" w:type="dxa"/>
            <w:tcBorders>
              <w:top w:val="single" w:color="auto" w:sz="4" w:space="0"/>
              <w:left w:val="outset" w:color="111111" w:sz="6" w:space="0"/>
              <w:bottom w:val="single" w:color="auto" w:sz="4" w:space="0"/>
              <w:right w:val="outset" w:color="111111" w:sz="6" w:space="0"/>
            </w:tcBorders>
            <w:vAlign w:val="center"/>
          </w:tcPr>
          <w:p w14:paraId="65EBA5A8">
            <w:pPr>
              <w:snapToGrid w:val="0"/>
              <w:rPr>
                <w:rFonts w:hint="eastAsia" w:ascii="宋体" w:hAnsi="宋体" w:cs="宋体"/>
                <w:szCs w:val="21"/>
              </w:rPr>
            </w:pPr>
            <w:r>
              <w:rPr>
                <w:rFonts w:ascii="宋体" w:hAnsi="宋体" w:cs="宋体"/>
              </w:rPr>
              <w:t>3</w:t>
            </w:r>
            <w:r>
              <w:rPr>
                <w:rFonts w:hint="eastAsia" w:ascii="宋体" w:hAnsi="宋体" w:cs="宋体"/>
              </w:rPr>
              <w:t>、满足《政府采购法》第二十二条规定的供应商承诺书</w:t>
            </w:r>
            <w:r>
              <w:rPr>
                <w:rFonts w:ascii="宋体" w:hAnsi="宋体" w:cs="宋体"/>
              </w:rPr>
              <w:t>。</w:t>
            </w:r>
          </w:p>
        </w:tc>
        <w:tc>
          <w:tcPr>
            <w:tcW w:w="1345" w:type="dxa"/>
            <w:vMerge w:val="continue"/>
            <w:tcBorders>
              <w:left w:val="outset" w:color="111111" w:sz="6" w:space="0"/>
              <w:right w:val="outset" w:color="111111" w:sz="6" w:space="0"/>
            </w:tcBorders>
            <w:vAlign w:val="center"/>
          </w:tcPr>
          <w:p w14:paraId="1C3EFA32">
            <w:pPr>
              <w:snapToGrid w:val="0"/>
              <w:rPr>
                <w:rFonts w:hint="eastAsia" w:ascii="宋体" w:hAnsi="宋体" w:cs="Arial"/>
                <w:szCs w:val="21"/>
              </w:rPr>
            </w:pPr>
          </w:p>
        </w:tc>
        <w:tc>
          <w:tcPr>
            <w:tcW w:w="2238" w:type="dxa"/>
            <w:tcBorders>
              <w:top w:val="single" w:color="auto" w:sz="4" w:space="0"/>
              <w:left w:val="outset" w:color="111111" w:sz="6" w:space="0"/>
              <w:bottom w:val="single" w:color="auto" w:sz="4" w:space="0"/>
              <w:right w:val="single" w:color="auto" w:sz="12" w:space="0"/>
            </w:tcBorders>
            <w:vAlign w:val="center"/>
          </w:tcPr>
          <w:p w14:paraId="371113AD">
            <w:pPr>
              <w:snapToGrid w:val="0"/>
              <w:jc w:val="center"/>
              <w:rPr>
                <w:rFonts w:hint="eastAsia" w:ascii="宋体" w:hAnsi="宋体"/>
                <w:szCs w:val="21"/>
              </w:rPr>
            </w:pPr>
            <w:r>
              <w:rPr>
                <w:rFonts w:hint="eastAsia" w:ascii="宋体" w:hAnsi="宋体" w:cs="宋体"/>
              </w:rPr>
              <w:t>第（ ）页</w:t>
            </w:r>
          </w:p>
        </w:tc>
      </w:tr>
      <w:tr w14:paraId="738FA37A">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19" w:hRule="atLeast"/>
          <w:jc w:val="center"/>
        </w:trPr>
        <w:tc>
          <w:tcPr>
            <w:tcW w:w="831" w:type="dxa"/>
            <w:vMerge w:val="continue"/>
            <w:tcBorders>
              <w:left w:val="single" w:color="auto" w:sz="12" w:space="0"/>
              <w:right w:val="outset" w:color="111111" w:sz="6" w:space="0"/>
            </w:tcBorders>
            <w:vAlign w:val="center"/>
          </w:tcPr>
          <w:p w14:paraId="3C19013E">
            <w:pPr>
              <w:pStyle w:val="54"/>
              <w:adjustRightInd w:val="0"/>
              <w:snapToGrid w:val="0"/>
              <w:spacing w:before="0" w:beforeAutospacing="0" w:after="0" w:afterAutospacing="0"/>
              <w:jc w:val="center"/>
              <w:rPr>
                <w:rFonts w:hint="eastAsia"/>
                <w:sz w:val="21"/>
                <w:szCs w:val="21"/>
              </w:rPr>
            </w:pPr>
          </w:p>
        </w:tc>
        <w:tc>
          <w:tcPr>
            <w:tcW w:w="4519" w:type="dxa"/>
            <w:tcBorders>
              <w:top w:val="single" w:color="auto" w:sz="4" w:space="0"/>
              <w:left w:val="outset" w:color="111111" w:sz="6" w:space="0"/>
              <w:bottom w:val="single" w:color="auto" w:sz="4" w:space="0"/>
              <w:right w:val="outset" w:color="111111" w:sz="6" w:space="0"/>
            </w:tcBorders>
            <w:vAlign w:val="center"/>
          </w:tcPr>
          <w:p w14:paraId="26517932">
            <w:pPr>
              <w:snapToGrid w:val="0"/>
              <w:rPr>
                <w:rFonts w:hint="eastAsia" w:ascii="宋体" w:hAnsi="宋体" w:cs="宋体"/>
                <w:szCs w:val="21"/>
              </w:rPr>
            </w:pPr>
            <w:r>
              <w:rPr>
                <w:rFonts w:ascii="宋体" w:hAnsi="宋体" w:cs="宋体"/>
              </w:rPr>
              <w:t>4</w:t>
            </w:r>
            <w:r>
              <w:rPr>
                <w:rFonts w:hint="eastAsia" w:ascii="宋体" w:hAnsi="宋体" w:cs="宋体"/>
              </w:rPr>
              <w:t>、若以不具有独立承担民事责任能力的分支机构投标，须取得具有法人资格的总公司的授权书，并提供总公司营业执照副本复印件。</w:t>
            </w:r>
          </w:p>
        </w:tc>
        <w:tc>
          <w:tcPr>
            <w:tcW w:w="1345" w:type="dxa"/>
            <w:tcBorders>
              <w:left w:val="outset" w:color="111111" w:sz="6" w:space="0"/>
              <w:right w:val="outset" w:color="111111" w:sz="6" w:space="0"/>
            </w:tcBorders>
            <w:vAlign w:val="center"/>
          </w:tcPr>
          <w:p w14:paraId="1EA34C8E">
            <w:pPr>
              <w:snapToGrid w:val="0"/>
              <w:rPr>
                <w:rFonts w:hint="eastAsia" w:ascii="宋体" w:hAnsi="宋体" w:cs="宋体"/>
              </w:rPr>
            </w:pPr>
            <w:r>
              <w:rPr>
                <w:rFonts w:hint="eastAsia" w:ascii="宋体" w:hAnsi="宋体" w:cs="宋体"/>
              </w:rPr>
              <w:t xml:space="preserve">□通过 </w:t>
            </w:r>
          </w:p>
          <w:p w14:paraId="79BCB1CF">
            <w:pPr>
              <w:snapToGrid w:val="0"/>
              <w:rPr>
                <w:rFonts w:hint="eastAsia" w:ascii="宋体" w:hAnsi="宋体" w:cs="Arial"/>
                <w:szCs w:val="21"/>
              </w:rPr>
            </w:pPr>
            <w:r>
              <w:rPr>
                <w:rFonts w:hint="eastAsia" w:ascii="宋体" w:hAnsi="宋体" w:cs="宋体"/>
              </w:rPr>
              <w:t>□不通过</w:t>
            </w:r>
          </w:p>
        </w:tc>
        <w:tc>
          <w:tcPr>
            <w:tcW w:w="2238" w:type="dxa"/>
            <w:tcBorders>
              <w:top w:val="single" w:color="auto" w:sz="4" w:space="0"/>
              <w:left w:val="outset" w:color="111111" w:sz="6" w:space="0"/>
              <w:bottom w:val="single" w:color="auto" w:sz="4" w:space="0"/>
              <w:right w:val="single" w:color="auto" w:sz="12" w:space="0"/>
            </w:tcBorders>
            <w:vAlign w:val="center"/>
          </w:tcPr>
          <w:p w14:paraId="56FE4450">
            <w:pPr>
              <w:snapToGrid w:val="0"/>
              <w:jc w:val="center"/>
              <w:rPr>
                <w:rFonts w:hint="eastAsia" w:ascii="宋体" w:hAnsi="宋体"/>
                <w:szCs w:val="21"/>
              </w:rPr>
            </w:pPr>
            <w:r>
              <w:rPr>
                <w:rFonts w:hint="eastAsia" w:ascii="宋体" w:hAnsi="宋体" w:cs="宋体"/>
              </w:rPr>
              <w:t>第（ ）页-（  ）页</w:t>
            </w:r>
          </w:p>
        </w:tc>
      </w:tr>
      <w:tr w14:paraId="701AFDFC">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963" w:hRule="atLeast"/>
          <w:jc w:val="center"/>
        </w:trPr>
        <w:tc>
          <w:tcPr>
            <w:tcW w:w="831" w:type="dxa"/>
            <w:vMerge w:val="continue"/>
            <w:tcBorders>
              <w:left w:val="single" w:color="auto" w:sz="12" w:space="0"/>
              <w:right w:val="outset" w:color="111111" w:sz="6" w:space="0"/>
            </w:tcBorders>
            <w:vAlign w:val="center"/>
          </w:tcPr>
          <w:p w14:paraId="687F672B">
            <w:pPr>
              <w:adjustRightInd w:val="0"/>
              <w:snapToGrid w:val="0"/>
              <w:rPr>
                <w:rFonts w:hint="eastAsia" w:ascii="宋体" w:hAnsi="宋体" w:cs="宋体"/>
                <w:szCs w:val="21"/>
              </w:rPr>
            </w:pPr>
          </w:p>
        </w:tc>
        <w:tc>
          <w:tcPr>
            <w:tcW w:w="4519" w:type="dxa"/>
            <w:tcBorders>
              <w:top w:val="outset" w:color="111111" w:sz="6" w:space="0"/>
              <w:left w:val="outset" w:color="111111" w:sz="6" w:space="0"/>
              <w:bottom w:val="outset" w:color="111111" w:sz="6" w:space="0"/>
              <w:right w:val="outset" w:color="111111" w:sz="6" w:space="0"/>
            </w:tcBorders>
            <w:vAlign w:val="center"/>
          </w:tcPr>
          <w:p w14:paraId="7AA5D387">
            <w:pPr>
              <w:snapToGrid w:val="0"/>
              <w:spacing w:line="360" w:lineRule="auto"/>
              <w:rPr>
                <w:rFonts w:hint="eastAsia" w:ascii="宋体" w:hAnsi="宋体" w:cs="宋体"/>
                <w:szCs w:val="21"/>
              </w:rPr>
            </w:pPr>
            <w:r>
              <w:rPr>
                <w:rFonts w:hint="eastAsia" w:ascii="宋体" w:hAnsi="宋体" w:cs="宋体"/>
                <w:szCs w:val="21"/>
              </w:rPr>
              <w:t>二.</w:t>
            </w:r>
            <w:r>
              <w:rPr>
                <w:rFonts w:hint="eastAsia" w:ascii="宋体" w:hAnsi="宋体" w:cs="宋体"/>
                <w:color w:val="000000"/>
                <w:szCs w:val="21"/>
              </w:rPr>
              <w:t>本次招标不允许联合体投标；</w:t>
            </w:r>
          </w:p>
        </w:tc>
        <w:tc>
          <w:tcPr>
            <w:tcW w:w="1345" w:type="dxa"/>
            <w:tcBorders>
              <w:top w:val="outset" w:color="111111" w:sz="6" w:space="0"/>
              <w:left w:val="outset" w:color="111111" w:sz="6" w:space="0"/>
              <w:bottom w:val="outset" w:color="111111" w:sz="6" w:space="0"/>
              <w:right w:val="outset" w:color="111111" w:sz="6" w:space="0"/>
            </w:tcBorders>
            <w:vAlign w:val="center"/>
          </w:tcPr>
          <w:p w14:paraId="46B0EC5C">
            <w:pPr>
              <w:adjustRightInd w:val="0"/>
              <w:snapToGrid w:val="0"/>
              <w:rPr>
                <w:rFonts w:hint="eastAsia" w:ascii="宋体" w:hAnsi="宋体"/>
                <w:szCs w:val="21"/>
              </w:rPr>
            </w:pPr>
            <w:r>
              <w:rPr>
                <w:rFonts w:hint="eastAsia" w:ascii="宋体" w:hAnsi="宋体" w:cs="Arial"/>
                <w:szCs w:val="21"/>
              </w:rPr>
              <w:t>□</w:t>
            </w:r>
            <w:r>
              <w:rPr>
                <w:rFonts w:hint="eastAsia" w:ascii="宋体" w:hAnsi="宋体"/>
                <w:szCs w:val="21"/>
              </w:rPr>
              <w:t>通过</w:t>
            </w:r>
          </w:p>
          <w:p w14:paraId="0C686B41">
            <w:pPr>
              <w:adjustRightInd w:val="0"/>
              <w:snapToGrid w:val="0"/>
              <w:rPr>
                <w:rFonts w:hint="eastAsia" w:ascii="宋体" w:hAnsi="宋体" w:cs="宋体"/>
                <w:szCs w:val="21"/>
              </w:rPr>
            </w:pPr>
            <w:r>
              <w:rPr>
                <w:rFonts w:hint="eastAsia" w:ascii="宋体" w:hAnsi="宋体" w:cs="Arial"/>
                <w:szCs w:val="21"/>
              </w:rPr>
              <w:t>□</w:t>
            </w:r>
            <w:r>
              <w:rPr>
                <w:rFonts w:hint="eastAsia" w:ascii="宋体" w:hAnsi="宋体"/>
                <w:szCs w:val="21"/>
              </w:rPr>
              <w:t>不通过</w:t>
            </w:r>
          </w:p>
        </w:tc>
        <w:tc>
          <w:tcPr>
            <w:tcW w:w="2238" w:type="dxa"/>
            <w:tcBorders>
              <w:top w:val="outset" w:color="111111" w:sz="6" w:space="0"/>
              <w:left w:val="outset" w:color="111111" w:sz="6" w:space="0"/>
              <w:bottom w:val="outset" w:color="111111" w:sz="6" w:space="0"/>
              <w:right w:val="single" w:color="auto" w:sz="12" w:space="0"/>
            </w:tcBorders>
            <w:vAlign w:val="center"/>
          </w:tcPr>
          <w:p w14:paraId="1CE74A52">
            <w:pPr>
              <w:adjustRightInd w:val="0"/>
              <w:snapToGrid w:val="0"/>
              <w:jc w:val="center"/>
              <w:rPr>
                <w:rFonts w:hint="eastAsia" w:ascii="宋体" w:hAnsi="宋体" w:cs="宋体"/>
                <w:szCs w:val="21"/>
              </w:rPr>
            </w:pPr>
            <w:r>
              <w:rPr>
                <w:rFonts w:hint="eastAsia" w:ascii="宋体" w:hAnsi="宋体"/>
                <w:szCs w:val="21"/>
              </w:rPr>
              <w:t>第（ ）页</w:t>
            </w:r>
          </w:p>
        </w:tc>
      </w:tr>
      <w:tr w14:paraId="4169EC4B">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1527" w:hRule="atLeast"/>
          <w:jc w:val="center"/>
        </w:trPr>
        <w:tc>
          <w:tcPr>
            <w:tcW w:w="831" w:type="dxa"/>
            <w:vMerge w:val="continue"/>
            <w:tcBorders>
              <w:left w:val="single" w:color="auto" w:sz="12" w:space="0"/>
              <w:right w:val="outset" w:color="111111" w:sz="6" w:space="0"/>
            </w:tcBorders>
            <w:vAlign w:val="center"/>
          </w:tcPr>
          <w:p w14:paraId="568E905A">
            <w:pPr>
              <w:adjustRightInd w:val="0"/>
              <w:snapToGrid w:val="0"/>
              <w:rPr>
                <w:rFonts w:hint="eastAsia" w:ascii="宋体" w:hAnsi="宋体" w:cs="宋体"/>
                <w:szCs w:val="21"/>
              </w:rPr>
            </w:pPr>
          </w:p>
        </w:tc>
        <w:tc>
          <w:tcPr>
            <w:tcW w:w="4519" w:type="dxa"/>
            <w:tcBorders>
              <w:top w:val="outset" w:color="111111" w:sz="6" w:space="0"/>
              <w:left w:val="outset" w:color="111111" w:sz="6" w:space="0"/>
              <w:bottom w:val="outset" w:color="111111" w:sz="6" w:space="0"/>
              <w:right w:val="outset" w:color="111111" w:sz="6" w:space="0"/>
            </w:tcBorders>
          </w:tcPr>
          <w:p w14:paraId="3644A470">
            <w:pPr>
              <w:adjustRightInd w:val="0"/>
              <w:snapToGrid w:val="0"/>
              <w:rPr>
                <w:rFonts w:hint="eastAsia" w:ascii="宋体" w:hAnsi="宋体" w:cs="宋体"/>
                <w:szCs w:val="21"/>
              </w:rPr>
            </w:pPr>
            <w:r>
              <w:rPr>
                <w:rFonts w:hint="eastAsia" w:ascii="宋体" w:hAnsi="宋体" w:cs="宋体"/>
              </w:rPr>
              <w:t>三．</w:t>
            </w:r>
            <w:r>
              <w:rPr>
                <w:rFonts w:hint="eastAsia" w:ascii="宋体" w:hAnsi="宋体"/>
                <w:szCs w:val="21"/>
              </w:rPr>
              <w:t>供应商未被列入“信用中国”网站(www.creditchina.gov.cn)“记录失信被执行人或重大税收违法案件当事人名单或政府采购严重违法失信行为”记录名单；不处于中国政府采购网(www.ccgp.gov.cn)“政府采购严重违法失信行为信息记录”中的禁止参加政府采购活动期间。（以投标截止日当天在“信用中国”网站（www.creditchina.gov.cn）</w:t>
            </w:r>
            <w:r>
              <w:rPr>
                <w:rFonts w:hint="eastAsia" w:ascii="宋体" w:hAnsi="宋体"/>
              </w:rPr>
              <w:t>及中国政府采购网</w:t>
            </w:r>
            <w:r>
              <w:rPr>
                <w:rFonts w:hint="eastAsia" w:ascii="宋体" w:hAnsi="宋体"/>
                <w:szCs w:val="21"/>
              </w:rPr>
              <w:t>查询结果为准，如相关失信记录已失效，供应商需提供相关证明资料）；</w:t>
            </w:r>
          </w:p>
        </w:tc>
        <w:tc>
          <w:tcPr>
            <w:tcW w:w="1345" w:type="dxa"/>
            <w:tcBorders>
              <w:top w:val="outset" w:color="111111" w:sz="6" w:space="0"/>
              <w:left w:val="outset" w:color="111111" w:sz="6" w:space="0"/>
              <w:bottom w:val="outset" w:color="111111" w:sz="6" w:space="0"/>
              <w:right w:val="outset" w:color="111111" w:sz="6" w:space="0"/>
            </w:tcBorders>
            <w:vAlign w:val="center"/>
          </w:tcPr>
          <w:p w14:paraId="02652B11">
            <w:pPr>
              <w:adjustRightInd w:val="0"/>
              <w:snapToGrid w:val="0"/>
              <w:rPr>
                <w:rFonts w:hint="eastAsia" w:ascii="宋体" w:hAnsi="宋体"/>
                <w:szCs w:val="21"/>
              </w:rPr>
            </w:pPr>
            <w:r>
              <w:rPr>
                <w:rFonts w:hint="eastAsia" w:ascii="宋体" w:hAnsi="宋体" w:cs="Arial"/>
                <w:szCs w:val="21"/>
              </w:rPr>
              <w:t>□</w:t>
            </w:r>
            <w:r>
              <w:rPr>
                <w:rFonts w:hint="eastAsia" w:ascii="宋体" w:hAnsi="宋体"/>
                <w:szCs w:val="21"/>
              </w:rPr>
              <w:t xml:space="preserve">通过 </w:t>
            </w:r>
          </w:p>
          <w:p w14:paraId="7E31DE80">
            <w:pPr>
              <w:adjustRightInd w:val="0"/>
              <w:snapToGrid w:val="0"/>
              <w:rPr>
                <w:rFonts w:hint="eastAsia" w:ascii="宋体" w:hAnsi="宋体" w:cs="Arial"/>
                <w:szCs w:val="21"/>
              </w:rPr>
            </w:pPr>
            <w:r>
              <w:rPr>
                <w:rFonts w:hint="eastAsia" w:ascii="宋体" w:hAnsi="宋体" w:cs="Arial"/>
                <w:szCs w:val="21"/>
              </w:rPr>
              <w:t>□</w:t>
            </w:r>
            <w:r>
              <w:rPr>
                <w:rFonts w:hint="eastAsia" w:ascii="宋体" w:hAnsi="宋体"/>
                <w:szCs w:val="21"/>
              </w:rPr>
              <w:t>不通过</w:t>
            </w:r>
          </w:p>
        </w:tc>
        <w:tc>
          <w:tcPr>
            <w:tcW w:w="2238" w:type="dxa"/>
            <w:tcBorders>
              <w:top w:val="outset" w:color="111111" w:sz="6" w:space="0"/>
              <w:left w:val="outset" w:color="111111" w:sz="6" w:space="0"/>
              <w:bottom w:val="outset" w:color="111111" w:sz="6" w:space="0"/>
              <w:right w:val="single" w:color="auto" w:sz="12" w:space="0"/>
            </w:tcBorders>
            <w:vAlign w:val="center"/>
          </w:tcPr>
          <w:p w14:paraId="5A31BE99">
            <w:pPr>
              <w:adjustRightInd w:val="0"/>
              <w:snapToGrid w:val="0"/>
              <w:jc w:val="center"/>
              <w:rPr>
                <w:rFonts w:hint="eastAsia" w:ascii="宋体" w:hAnsi="宋体"/>
                <w:szCs w:val="21"/>
              </w:rPr>
            </w:pPr>
            <w:r>
              <w:rPr>
                <w:rFonts w:hint="eastAsia" w:ascii="宋体" w:hAnsi="宋体"/>
                <w:szCs w:val="21"/>
              </w:rPr>
              <w:t>第（ ）页</w:t>
            </w:r>
          </w:p>
        </w:tc>
      </w:tr>
      <w:tr w14:paraId="6493F74C">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90" w:hRule="atLeast"/>
          <w:jc w:val="center"/>
        </w:trPr>
        <w:tc>
          <w:tcPr>
            <w:tcW w:w="831" w:type="dxa"/>
            <w:tcBorders>
              <w:left w:val="single" w:color="auto" w:sz="12" w:space="0"/>
              <w:right w:val="outset" w:color="111111" w:sz="6" w:space="0"/>
            </w:tcBorders>
            <w:vAlign w:val="center"/>
          </w:tcPr>
          <w:p w14:paraId="179AC4A0">
            <w:pPr>
              <w:adjustRightInd w:val="0"/>
              <w:snapToGrid w:val="0"/>
              <w:rPr>
                <w:rFonts w:hint="eastAsia" w:ascii="宋体" w:hAnsi="宋体" w:cs="宋体"/>
                <w:szCs w:val="21"/>
              </w:rPr>
            </w:pPr>
          </w:p>
        </w:tc>
        <w:tc>
          <w:tcPr>
            <w:tcW w:w="4519" w:type="dxa"/>
            <w:tcBorders>
              <w:top w:val="outset" w:color="111111" w:sz="6" w:space="0"/>
              <w:left w:val="outset" w:color="111111" w:sz="6" w:space="0"/>
              <w:bottom w:val="outset" w:color="111111" w:sz="6" w:space="0"/>
              <w:right w:val="outset" w:color="111111" w:sz="6" w:space="0"/>
            </w:tcBorders>
          </w:tcPr>
          <w:p w14:paraId="2775FDA0">
            <w:pPr>
              <w:adjustRightInd w:val="0"/>
              <w:snapToGrid w:val="0"/>
              <w:rPr>
                <w:rFonts w:hint="eastAsia" w:ascii="宋体" w:hAnsi="宋体" w:cs="宋体"/>
                <w:szCs w:val="21"/>
              </w:rPr>
            </w:pPr>
            <w:r>
              <w:rPr>
                <w:rFonts w:hint="eastAsia" w:ascii="宋体" w:hAnsi="宋体" w:cs="宋体"/>
                <w:szCs w:val="21"/>
              </w:rPr>
              <w:t>四.</w:t>
            </w:r>
            <w:r>
              <w:rPr>
                <w:rFonts w:hint="eastAsia" w:ascii="宋体" w:hAnsi="宋体" w:cs="宋体"/>
              </w:rPr>
              <w:t>采购文件要求的其他资格条件证明材料（如有）；</w:t>
            </w:r>
          </w:p>
        </w:tc>
        <w:tc>
          <w:tcPr>
            <w:tcW w:w="1345" w:type="dxa"/>
            <w:tcBorders>
              <w:top w:val="outset" w:color="111111" w:sz="6" w:space="0"/>
              <w:left w:val="outset" w:color="111111" w:sz="6" w:space="0"/>
              <w:bottom w:val="outset" w:color="111111" w:sz="6" w:space="0"/>
              <w:right w:val="outset" w:color="111111" w:sz="6" w:space="0"/>
            </w:tcBorders>
            <w:vAlign w:val="center"/>
          </w:tcPr>
          <w:p w14:paraId="748FB23F">
            <w:pPr>
              <w:adjustRightInd w:val="0"/>
              <w:snapToGrid w:val="0"/>
              <w:rPr>
                <w:rFonts w:hint="eastAsia" w:ascii="宋体" w:hAnsi="宋体"/>
                <w:szCs w:val="21"/>
              </w:rPr>
            </w:pPr>
            <w:r>
              <w:rPr>
                <w:rFonts w:hint="eastAsia" w:ascii="宋体" w:hAnsi="宋体" w:cs="Arial"/>
                <w:szCs w:val="21"/>
              </w:rPr>
              <w:t>□</w:t>
            </w:r>
            <w:r>
              <w:rPr>
                <w:rFonts w:hint="eastAsia" w:ascii="宋体" w:hAnsi="宋体"/>
                <w:szCs w:val="21"/>
              </w:rPr>
              <w:t xml:space="preserve">通过 </w:t>
            </w:r>
          </w:p>
          <w:p w14:paraId="47B613E5">
            <w:pPr>
              <w:adjustRightInd w:val="0"/>
              <w:snapToGrid w:val="0"/>
              <w:rPr>
                <w:rFonts w:hint="eastAsia" w:ascii="宋体" w:hAnsi="宋体" w:cs="Arial"/>
                <w:szCs w:val="21"/>
              </w:rPr>
            </w:pPr>
            <w:r>
              <w:rPr>
                <w:rFonts w:hint="eastAsia" w:ascii="宋体" w:hAnsi="宋体" w:cs="Arial"/>
                <w:szCs w:val="21"/>
              </w:rPr>
              <w:t>□</w:t>
            </w:r>
            <w:r>
              <w:rPr>
                <w:rFonts w:hint="eastAsia" w:ascii="宋体" w:hAnsi="宋体"/>
                <w:szCs w:val="21"/>
              </w:rPr>
              <w:t>不通过</w:t>
            </w:r>
          </w:p>
        </w:tc>
        <w:tc>
          <w:tcPr>
            <w:tcW w:w="2238" w:type="dxa"/>
            <w:tcBorders>
              <w:top w:val="outset" w:color="111111" w:sz="6" w:space="0"/>
              <w:left w:val="outset" w:color="111111" w:sz="6" w:space="0"/>
              <w:bottom w:val="outset" w:color="111111" w:sz="6" w:space="0"/>
              <w:right w:val="single" w:color="auto" w:sz="12" w:space="0"/>
            </w:tcBorders>
            <w:vAlign w:val="center"/>
          </w:tcPr>
          <w:p w14:paraId="2F261F85">
            <w:pPr>
              <w:adjustRightInd w:val="0"/>
              <w:snapToGrid w:val="0"/>
              <w:jc w:val="center"/>
              <w:rPr>
                <w:rFonts w:hint="eastAsia" w:ascii="宋体" w:hAnsi="宋体"/>
                <w:szCs w:val="21"/>
              </w:rPr>
            </w:pPr>
            <w:r>
              <w:rPr>
                <w:rFonts w:hint="eastAsia" w:ascii="宋体" w:hAnsi="宋体"/>
                <w:szCs w:val="21"/>
              </w:rPr>
              <w:t>第（ ）页</w:t>
            </w:r>
          </w:p>
        </w:tc>
      </w:tr>
    </w:tbl>
    <w:p w14:paraId="1B83117A">
      <w:pPr>
        <w:adjustRightInd w:val="0"/>
        <w:snapToGrid w:val="0"/>
        <w:spacing w:line="440" w:lineRule="exact"/>
        <w:rPr>
          <w:rFonts w:hint="eastAsia" w:ascii="宋体" w:hAnsi="宋体"/>
          <w:b/>
          <w:szCs w:val="21"/>
        </w:rPr>
      </w:pPr>
      <w:r>
        <w:rPr>
          <w:rFonts w:hint="eastAsia" w:ascii="宋体" w:hAnsi="宋体"/>
          <w:b/>
          <w:szCs w:val="21"/>
        </w:rPr>
        <w:t xml:space="preserve">备注：资格条件自查表将作为供应商有效性审查的重要内容之一，供应商必须严格按照其内容及序列要求在投标文件中对应如实提供！ </w:t>
      </w:r>
    </w:p>
    <w:p w14:paraId="0E423A42">
      <w:pPr>
        <w:pStyle w:val="4"/>
        <w:spacing w:line="240" w:lineRule="auto"/>
        <w:rPr>
          <w:rFonts w:hint="eastAsia" w:hAnsi="宋体"/>
          <w:sz w:val="24"/>
          <w:szCs w:val="24"/>
        </w:rPr>
      </w:pPr>
      <w:r>
        <w:rPr>
          <w:w w:val="80"/>
        </w:rPr>
        <w:br w:type="page"/>
      </w:r>
    </w:p>
    <w:p w14:paraId="1DC1ADA7">
      <w:pPr>
        <w:snapToGrid w:val="0"/>
        <w:spacing w:line="400" w:lineRule="exact"/>
        <w:rPr>
          <w:rFonts w:hint="eastAsia" w:ascii="宋体" w:hAnsi="宋体" w:cs="宋体"/>
          <w:szCs w:val="21"/>
        </w:rPr>
      </w:pPr>
      <w:bookmarkStart w:id="30" w:name="_Toc14330"/>
      <w:bookmarkStart w:id="31" w:name="_Toc463726846"/>
      <w:bookmarkStart w:id="32" w:name="_Toc25845"/>
      <w:bookmarkStart w:id="33" w:name="_Toc20947"/>
      <w:r>
        <w:rPr>
          <w:rFonts w:hint="eastAsia" w:ascii="宋体" w:hAnsi="宋体" w:cs="宋体"/>
          <w:szCs w:val="21"/>
        </w:rPr>
        <w:t>格式一：投标声明书</w:t>
      </w:r>
      <w:bookmarkEnd w:id="30"/>
      <w:bookmarkEnd w:id="31"/>
      <w:bookmarkEnd w:id="32"/>
      <w:bookmarkEnd w:id="33"/>
    </w:p>
    <w:p w14:paraId="2A2F9192">
      <w:pPr>
        <w:snapToGrid w:val="0"/>
        <w:spacing w:line="400" w:lineRule="exact"/>
        <w:jc w:val="center"/>
        <w:rPr>
          <w:rFonts w:hint="eastAsia" w:ascii="宋体" w:hAnsi="宋体" w:cs="宋体"/>
          <w:b/>
          <w:bCs/>
          <w:sz w:val="28"/>
          <w:szCs w:val="28"/>
        </w:rPr>
      </w:pPr>
      <w:r>
        <w:rPr>
          <w:rFonts w:ascii="宋体" w:hAnsi="宋体" w:cs="宋体"/>
          <w:b/>
          <w:bCs/>
          <w:sz w:val="28"/>
          <w:szCs w:val="28"/>
        </w:rPr>
        <w:t>投标声明书</w:t>
      </w:r>
    </w:p>
    <w:p w14:paraId="7DF066D3">
      <w:pPr>
        <w:snapToGrid w:val="0"/>
        <w:spacing w:line="400" w:lineRule="exact"/>
        <w:rPr>
          <w:rFonts w:hint="eastAsia" w:ascii="宋体" w:hAnsi="宋体" w:cs="宋体"/>
          <w:szCs w:val="21"/>
        </w:rPr>
      </w:pPr>
    </w:p>
    <w:p w14:paraId="0AA5B639">
      <w:pPr>
        <w:snapToGrid w:val="0"/>
        <w:spacing w:line="360" w:lineRule="auto"/>
        <w:rPr>
          <w:rFonts w:hint="eastAsia" w:ascii="宋体" w:hAnsi="宋体" w:cs="宋体"/>
          <w:szCs w:val="21"/>
        </w:rPr>
      </w:pPr>
      <w:r>
        <w:rPr>
          <w:rFonts w:ascii="宋体" w:hAnsi="宋体" w:cs="宋体"/>
          <w:szCs w:val="21"/>
        </w:rPr>
        <w:t>致</w:t>
      </w:r>
      <w:r>
        <w:rPr>
          <w:rFonts w:hint="eastAsia" w:ascii="宋体" w:hAnsi="宋体" w:cs="宋体"/>
          <w:szCs w:val="21"/>
          <w:u w:val="single"/>
        </w:rPr>
        <w:t>宁波工建工程造价咨询有限公司</w:t>
      </w:r>
      <w:r>
        <w:rPr>
          <w:rFonts w:hint="eastAsia" w:ascii="宋体" w:hAnsi="宋体" w:cs="宋体"/>
          <w:szCs w:val="21"/>
        </w:rPr>
        <w:t>：</w:t>
      </w:r>
    </w:p>
    <w:p w14:paraId="124C6F11">
      <w:pPr>
        <w:snapToGrid w:val="0"/>
        <w:spacing w:line="360" w:lineRule="auto"/>
        <w:rPr>
          <w:rFonts w:hint="eastAsia" w:ascii="宋体" w:hAnsi="宋体" w:cs="宋体"/>
          <w:szCs w:val="21"/>
        </w:rPr>
      </w:pPr>
      <w:r>
        <w:rPr>
          <w:rFonts w:ascii="宋体" w:hAnsi="宋体" w:cs="宋体"/>
          <w:szCs w:val="21"/>
        </w:rPr>
        <w:t xml:space="preserve">  </w:t>
      </w:r>
      <w:r>
        <w:rPr>
          <w:rFonts w:hint="eastAsia" w:ascii="宋体" w:hAnsi="宋体" w:cs="宋体"/>
          <w:szCs w:val="21"/>
        </w:rPr>
        <w:t xml:space="preserve">  </w:t>
      </w:r>
      <w:r>
        <w:rPr>
          <w:rFonts w:ascii="宋体" w:hAnsi="宋体" w:cs="宋体"/>
          <w:szCs w:val="21"/>
          <w:u w:val="single"/>
        </w:rPr>
        <w:t xml:space="preserve">                        </w:t>
      </w:r>
      <w:r>
        <w:rPr>
          <w:rFonts w:ascii="宋体" w:hAnsi="宋体" w:cs="宋体"/>
          <w:szCs w:val="21"/>
        </w:rPr>
        <w:t>（</w:t>
      </w:r>
      <w:r>
        <w:rPr>
          <w:rFonts w:hint="eastAsia" w:ascii="宋体" w:hAnsi="宋体" w:cs="宋体"/>
          <w:szCs w:val="21"/>
        </w:rPr>
        <w:t>供应商</w:t>
      </w:r>
      <w:r>
        <w:rPr>
          <w:rFonts w:ascii="宋体" w:hAnsi="宋体" w:cs="宋体"/>
          <w:szCs w:val="21"/>
        </w:rPr>
        <w:t>名称）系中华人民共和国合法企业，经营地址</w:t>
      </w:r>
      <w:r>
        <w:rPr>
          <w:rFonts w:ascii="宋体" w:hAnsi="宋体" w:cs="宋体"/>
          <w:szCs w:val="21"/>
          <w:u w:val="single"/>
        </w:rPr>
        <w:t xml:space="preserve">                               </w:t>
      </w:r>
      <w:r>
        <w:rPr>
          <w:rFonts w:ascii="宋体" w:hAnsi="宋体" w:cs="宋体"/>
          <w:szCs w:val="21"/>
        </w:rPr>
        <w:t>。</w:t>
      </w:r>
    </w:p>
    <w:p w14:paraId="194DA829">
      <w:pPr>
        <w:snapToGrid w:val="0"/>
        <w:spacing w:line="360" w:lineRule="auto"/>
        <w:ind w:firstLine="420" w:firstLineChars="200"/>
        <w:rPr>
          <w:rFonts w:hint="eastAsia" w:ascii="宋体" w:hAnsi="宋体" w:cs="宋体"/>
          <w:szCs w:val="21"/>
        </w:rPr>
      </w:pPr>
      <w:r>
        <w:rPr>
          <w:rFonts w:ascii="宋体" w:hAnsi="宋体" w:cs="宋体"/>
          <w:szCs w:val="21"/>
        </w:rPr>
        <w:t xml:space="preserve">我 </w:t>
      </w:r>
      <w:r>
        <w:rPr>
          <w:rFonts w:ascii="宋体" w:hAnsi="宋体" w:cs="宋体"/>
          <w:szCs w:val="21"/>
          <w:u w:val="single"/>
        </w:rPr>
        <w:t xml:space="preserve">            （姓名）</w:t>
      </w:r>
      <w:r>
        <w:rPr>
          <w:rFonts w:ascii="宋体" w:hAnsi="宋体" w:cs="宋体"/>
          <w:szCs w:val="21"/>
        </w:rPr>
        <w:t>系</w:t>
      </w:r>
      <w:r>
        <w:rPr>
          <w:rFonts w:ascii="宋体" w:hAnsi="宋体" w:cs="宋体"/>
          <w:szCs w:val="21"/>
          <w:u w:val="single"/>
        </w:rPr>
        <w:t xml:space="preserve">              </w:t>
      </w:r>
      <w:r>
        <w:rPr>
          <w:rFonts w:ascii="宋体" w:hAnsi="宋体" w:cs="宋体"/>
          <w:szCs w:val="21"/>
        </w:rPr>
        <w:t>（</w:t>
      </w:r>
      <w:r>
        <w:rPr>
          <w:rFonts w:hint="eastAsia" w:ascii="宋体" w:hAnsi="宋体" w:cs="宋体"/>
          <w:szCs w:val="21"/>
        </w:rPr>
        <w:t>供应商</w:t>
      </w:r>
      <w:r>
        <w:rPr>
          <w:rFonts w:ascii="宋体" w:hAnsi="宋体" w:cs="宋体"/>
          <w:szCs w:val="21"/>
        </w:rPr>
        <w:t>名称）的法定代表人，我方愿意参加贵方组织的</w:t>
      </w:r>
      <w:r>
        <w:rPr>
          <w:rFonts w:ascii="宋体" w:hAnsi="宋体" w:cs="宋体"/>
          <w:szCs w:val="21"/>
          <w:u w:val="single"/>
        </w:rPr>
        <w:t xml:space="preserve">                           </w:t>
      </w:r>
      <w:r>
        <w:rPr>
          <w:rFonts w:ascii="宋体" w:hAnsi="宋体" w:cs="宋体"/>
          <w:szCs w:val="21"/>
        </w:rPr>
        <w:t>项目的投标，为便于贵方公正、择优地确定中标人及其投标产品和服务，我方就本次投标有关事项郑重声明如下：</w:t>
      </w:r>
    </w:p>
    <w:p w14:paraId="5338DD39">
      <w:pPr>
        <w:snapToGrid w:val="0"/>
        <w:spacing w:line="360" w:lineRule="auto"/>
        <w:ind w:firstLine="424" w:firstLineChars="202"/>
        <w:rPr>
          <w:rFonts w:hint="eastAsia" w:ascii="宋体" w:hAnsi="宋体"/>
        </w:rPr>
      </w:pPr>
      <w:r>
        <w:rPr>
          <w:rFonts w:hint="eastAsia" w:ascii="宋体" w:hAnsi="宋体"/>
        </w:rPr>
        <w:t>本公司（企业）具备</w:t>
      </w:r>
      <w:r>
        <w:rPr>
          <w:rFonts w:hint="eastAsia" w:ascii="宋体" w:hAnsi="宋体"/>
          <w:bCs/>
          <w:szCs w:val="21"/>
        </w:rPr>
        <w:t>《中华人民共和国政府采购法》第二十二条资格条件，</w:t>
      </w:r>
      <w:r>
        <w:rPr>
          <w:rFonts w:hint="eastAsia" w:ascii="宋体" w:hAnsi="宋体"/>
        </w:rPr>
        <w:t>并已清楚采购文件的要求及有关文件规定。</w:t>
      </w:r>
    </w:p>
    <w:p w14:paraId="478BB39D">
      <w:pPr>
        <w:snapToGrid w:val="0"/>
        <w:spacing w:line="360" w:lineRule="auto"/>
        <w:ind w:firstLine="424" w:firstLineChars="202"/>
        <w:rPr>
          <w:rFonts w:hint="eastAsia" w:ascii="宋体" w:hAnsi="宋体"/>
        </w:rPr>
      </w:pPr>
      <w:r>
        <w:rPr>
          <w:rFonts w:hint="eastAsia" w:ascii="宋体" w:hAnsi="宋体"/>
        </w:rPr>
        <w:t>本公司（企业）的法定代表人或单位负责人与所参投的本采购项目的其他供应商的法定代表人或单位负责人不为同一人且与其他供应商之间不存在直接控股、管理关系。</w:t>
      </w:r>
    </w:p>
    <w:p w14:paraId="55767B0E">
      <w:pPr>
        <w:snapToGrid w:val="0"/>
        <w:spacing w:line="360" w:lineRule="auto"/>
        <w:ind w:firstLine="424" w:firstLineChars="202"/>
        <w:rPr>
          <w:rFonts w:hint="eastAsia" w:ascii="宋体" w:hAnsi="宋体"/>
        </w:rPr>
      </w:pPr>
      <w:r>
        <w:rPr>
          <w:rFonts w:hint="eastAsia" w:ascii="宋体" w:hAnsi="宋体"/>
          <w:szCs w:val="21"/>
        </w:rPr>
        <w:t>根据《中华人民共和国政府采购法</w:t>
      </w:r>
      <w:r>
        <w:rPr>
          <w:rFonts w:hint="eastAsia" w:ascii="宋体" w:hAnsi="宋体"/>
        </w:rPr>
        <w:t>实施条例》的规定，本公司（企业）如为本采购项目提供整体设计、规范编制或者项目管理、监理、检测等服务的供应商，不得再参加该采购项目的其他采购活动。否则，由此所造成的损失、不良后果及法律责任，一律由我公司（企业）承担。</w:t>
      </w:r>
    </w:p>
    <w:p w14:paraId="3D5BACF1">
      <w:pPr>
        <w:snapToGrid w:val="0"/>
        <w:spacing w:line="360" w:lineRule="auto"/>
        <w:ind w:firstLine="426" w:firstLineChars="202"/>
        <w:rPr>
          <w:rFonts w:hint="eastAsia" w:ascii="宋体" w:hAnsi="宋体"/>
        </w:rPr>
      </w:pPr>
      <w:r>
        <w:rPr>
          <w:rFonts w:hint="eastAsia" w:ascii="宋体" w:hAnsi="宋体"/>
          <w:b/>
        </w:rPr>
        <w:t>本公司（企业）</w:t>
      </w:r>
      <w:r>
        <w:rPr>
          <w:rFonts w:ascii="宋体" w:hAnsi="宋体"/>
          <w:b/>
        </w:rPr>
        <w:t>具有履行合同所必需的设备和专业技术能力</w:t>
      </w:r>
      <w:r>
        <w:rPr>
          <w:rFonts w:hint="eastAsia" w:ascii="宋体" w:hAnsi="宋体"/>
          <w:b/>
        </w:rPr>
        <w:t>，且本公司（企业）参加政府采购活动前</w:t>
      </w:r>
      <w:r>
        <w:rPr>
          <w:rFonts w:ascii="宋体" w:hAnsi="宋体"/>
          <w:b/>
        </w:rPr>
        <w:t>3</w:t>
      </w:r>
      <w:r>
        <w:rPr>
          <w:rFonts w:hint="eastAsia" w:ascii="宋体" w:hAnsi="宋体"/>
          <w:b/>
        </w:rPr>
        <w:t>年内在经营活动中没有重大违法记录。</w:t>
      </w:r>
      <w:r>
        <w:rPr>
          <w:rFonts w:hint="eastAsia" w:ascii="宋体" w:hAnsi="宋体"/>
        </w:rPr>
        <w:t>否则，由此所造成的损失、不良后果及法律责任，一律由我公司（企业）承担。</w:t>
      </w:r>
    </w:p>
    <w:p w14:paraId="01065FC3">
      <w:pPr>
        <w:snapToGrid w:val="0"/>
        <w:spacing w:line="360" w:lineRule="auto"/>
        <w:ind w:firstLine="426" w:firstLineChars="202"/>
        <w:rPr>
          <w:rFonts w:hint="eastAsia" w:ascii="宋体" w:hAnsi="宋体"/>
          <w:b/>
          <w:bCs/>
        </w:rPr>
      </w:pPr>
      <w:r>
        <w:rPr>
          <w:rFonts w:hint="eastAsia" w:ascii="宋体" w:hAnsi="宋体"/>
          <w:b/>
          <w:bCs/>
        </w:rPr>
        <w:t>本公司（企业）</w:t>
      </w:r>
      <w:r>
        <w:rPr>
          <w:rFonts w:hint="eastAsia" w:ascii="宋体" w:hAnsi="宋体"/>
          <w:b/>
          <w:bCs/>
          <w:szCs w:val="21"/>
        </w:rPr>
        <w:t>未被列入“信用中国”网站(www.creditchina.gov.cn)“记录失信被执行人或重大税收违法案件当事人名单或政府采购严重违法失信行为”记录名单；不处于中国政府采购网(www.ccgp.gov.cn)“政府采购严重违法失信行为信息记录”中的禁止参加政府采购活动期间。</w:t>
      </w:r>
      <w:r>
        <w:rPr>
          <w:rFonts w:hint="eastAsia" w:ascii="宋体" w:hAnsi="宋体"/>
          <w:b/>
          <w:bCs/>
        </w:rPr>
        <w:t>否则，由此所造成的损失、不良后果及法律责任，一律由我公司（企业）承担。</w:t>
      </w:r>
    </w:p>
    <w:p w14:paraId="6C9476E2">
      <w:pPr>
        <w:snapToGrid w:val="0"/>
        <w:spacing w:line="360" w:lineRule="auto"/>
        <w:ind w:firstLine="426" w:firstLineChars="202"/>
        <w:rPr>
          <w:rFonts w:hint="eastAsia" w:ascii="宋体" w:hAnsi="宋体"/>
          <w:b/>
          <w:bCs/>
        </w:rPr>
      </w:pPr>
      <w:r>
        <w:rPr>
          <w:rFonts w:hint="eastAsia" w:ascii="宋体" w:hAnsi="宋体"/>
          <w:b/>
          <w:bCs/>
        </w:rPr>
        <w:t>本公司（企业）及法定代表人未被列入“全国法院失信被执行人名单”（http://shixin.court.gov.cn/网站查询为准）。否则，由此所造成的损失、不良后果及法律责任，一律由我公司（企业）承担。</w:t>
      </w:r>
    </w:p>
    <w:p w14:paraId="16A19B0A">
      <w:pPr>
        <w:snapToGrid w:val="0"/>
        <w:spacing w:line="360" w:lineRule="auto"/>
        <w:ind w:firstLine="424" w:firstLineChars="202"/>
        <w:rPr>
          <w:rFonts w:hint="eastAsia" w:ascii="宋体" w:hAnsi="宋体"/>
        </w:rPr>
      </w:pPr>
      <w:r>
        <w:rPr>
          <w:rFonts w:hint="eastAsia" w:ascii="宋体" w:hAnsi="宋体"/>
        </w:rPr>
        <w:t>本次招标采购活动中，如有违法、违规、弄虚作假行为，所造成的损失、不良后果及法律责任，一律由我公司（企业）承担。</w:t>
      </w:r>
    </w:p>
    <w:p w14:paraId="50C5930B">
      <w:pPr>
        <w:spacing w:line="360" w:lineRule="auto"/>
        <w:ind w:firstLine="420"/>
        <w:rPr>
          <w:rFonts w:hint="eastAsia" w:ascii="宋体" w:hAnsi="宋体"/>
          <w:b/>
        </w:rPr>
      </w:pPr>
      <w:r>
        <w:rPr>
          <w:rFonts w:hint="eastAsia" w:ascii="宋体" w:hAnsi="宋体"/>
          <w:b/>
        </w:rPr>
        <w:t>特此声明！</w:t>
      </w:r>
    </w:p>
    <w:p w14:paraId="46A6E09E">
      <w:pPr>
        <w:snapToGrid w:val="0"/>
        <w:spacing w:line="360" w:lineRule="auto"/>
        <w:rPr>
          <w:rFonts w:hint="eastAsia" w:ascii="宋体" w:hAnsi="宋体" w:cs="宋体"/>
          <w:szCs w:val="21"/>
        </w:rPr>
      </w:pPr>
      <w:r>
        <w:rPr>
          <w:rFonts w:ascii="宋体" w:hAnsi="宋体" w:cs="宋体"/>
          <w:szCs w:val="21"/>
        </w:rPr>
        <w:t xml:space="preserve">                     </w:t>
      </w:r>
    </w:p>
    <w:p w14:paraId="0B03DC27">
      <w:pPr>
        <w:snapToGrid w:val="0"/>
        <w:spacing w:line="360" w:lineRule="auto"/>
        <w:rPr>
          <w:rFonts w:hint="eastAsia" w:ascii="宋体" w:hAnsi="宋体" w:cs="宋体"/>
          <w:szCs w:val="21"/>
        </w:rPr>
      </w:pPr>
      <w:r>
        <w:rPr>
          <w:rFonts w:ascii="宋体" w:hAnsi="宋体" w:cs="宋体"/>
          <w:szCs w:val="21"/>
        </w:rPr>
        <w:t>法定代表人或授权代表（签字</w:t>
      </w:r>
      <w:r>
        <w:rPr>
          <w:rFonts w:hint="eastAsia" w:ascii="宋体" w:hAnsi="宋体" w:cs="宋体"/>
          <w:szCs w:val="21"/>
        </w:rPr>
        <w:t>或盖章</w:t>
      </w:r>
      <w:r>
        <w:rPr>
          <w:rFonts w:ascii="宋体" w:hAnsi="宋体" w:cs="宋体"/>
          <w:szCs w:val="21"/>
        </w:rPr>
        <w:t xml:space="preserve">）：             </w:t>
      </w:r>
    </w:p>
    <w:p w14:paraId="2E2173F9">
      <w:pPr>
        <w:snapToGrid w:val="0"/>
        <w:spacing w:line="360" w:lineRule="auto"/>
        <w:rPr>
          <w:rFonts w:hint="eastAsia" w:ascii="宋体" w:hAnsi="宋体" w:cs="宋体"/>
          <w:szCs w:val="21"/>
        </w:rPr>
      </w:pPr>
      <w:r>
        <w:rPr>
          <w:rFonts w:ascii="宋体" w:hAnsi="宋体" w:cs="宋体"/>
          <w:szCs w:val="21"/>
        </w:rPr>
        <w:t xml:space="preserve">        </w:t>
      </w:r>
      <w:r>
        <w:rPr>
          <w:rFonts w:hint="eastAsia" w:ascii="宋体" w:hAnsi="宋体" w:cs="宋体"/>
          <w:szCs w:val="21"/>
        </w:rPr>
        <w:t xml:space="preserve">    供应商</w:t>
      </w:r>
      <w:r>
        <w:rPr>
          <w:rFonts w:ascii="宋体" w:hAnsi="宋体" w:cs="宋体"/>
          <w:szCs w:val="21"/>
        </w:rPr>
        <w:t xml:space="preserve">全称（加盖公章）：                  </w:t>
      </w:r>
      <w:r>
        <w:rPr>
          <w:rFonts w:hint="eastAsia" w:ascii="宋体" w:hAnsi="宋体" w:cs="宋体"/>
          <w:szCs w:val="21"/>
        </w:rPr>
        <w:t xml:space="preserve">    </w:t>
      </w:r>
      <w:r>
        <w:rPr>
          <w:rFonts w:ascii="宋体" w:hAnsi="宋体" w:cs="宋体"/>
          <w:szCs w:val="21"/>
        </w:rPr>
        <w:t xml:space="preserve">  </w:t>
      </w:r>
    </w:p>
    <w:p w14:paraId="546AECF3">
      <w:pPr>
        <w:snapToGrid w:val="0"/>
        <w:spacing w:line="360" w:lineRule="auto"/>
        <w:rPr>
          <w:rFonts w:hint="eastAsia" w:ascii="宋体" w:hAnsi="宋体" w:cs="宋体"/>
          <w:szCs w:val="21"/>
        </w:rPr>
      </w:pPr>
      <w:r>
        <w:rPr>
          <w:rFonts w:ascii="宋体" w:hAnsi="宋体" w:cs="宋体"/>
          <w:szCs w:val="21"/>
        </w:rPr>
        <w:t xml:space="preserve">               年    月    日</w:t>
      </w:r>
    </w:p>
    <w:p w14:paraId="251109C9">
      <w:pPr>
        <w:spacing w:line="360" w:lineRule="auto"/>
        <w:rPr>
          <w:rFonts w:hint="eastAsia" w:ascii="宋体" w:hAnsi="宋体"/>
          <w:bCs/>
        </w:rPr>
      </w:pPr>
      <w:r>
        <w:rPr>
          <w:rFonts w:ascii="宋体" w:hAnsi="宋体" w:cs="宋体"/>
          <w:szCs w:val="21"/>
        </w:rPr>
        <w:br w:type="page"/>
      </w:r>
      <w:r>
        <w:rPr>
          <w:rFonts w:hint="eastAsia" w:ascii="宋体" w:hAnsi="宋体" w:cs="宋体"/>
          <w:szCs w:val="21"/>
        </w:rPr>
        <w:t>格式二：</w:t>
      </w:r>
      <w:r>
        <w:rPr>
          <w:rFonts w:hint="eastAsia" w:ascii="宋体" w:hAnsi="宋体"/>
          <w:bCs/>
        </w:rPr>
        <w:t>《中华人民共和国政府采购法》第二十二条规定的供应商资格条件</w:t>
      </w:r>
    </w:p>
    <w:p w14:paraId="19B11FE4">
      <w:pPr>
        <w:spacing w:line="360" w:lineRule="auto"/>
        <w:ind w:firstLine="420" w:firstLineChars="200"/>
      </w:pPr>
    </w:p>
    <w:p w14:paraId="3B212653">
      <w:pPr>
        <w:jc w:val="center"/>
        <w:rPr>
          <w:rFonts w:hint="eastAsia" w:ascii="Times New Roman" w:hAnsi="宋体" w:cs="宋体"/>
          <w:b/>
          <w:bCs/>
          <w:szCs w:val="28"/>
        </w:rPr>
      </w:pPr>
      <w:r>
        <w:rPr>
          <w:rFonts w:hint="eastAsia" w:ascii="Times New Roman" w:hAnsi="宋体" w:cs="宋体"/>
          <w:b/>
          <w:bCs/>
          <w:szCs w:val="28"/>
        </w:rPr>
        <w:t>满足《中华人民共和国政府采购法》第二十二条规定的供应商承诺书</w:t>
      </w:r>
    </w:p>
    <w:p w14:paraId="01C81659">
      <w:pPr>
        <w:pStyle w:val="70"/>
        <w:ind w:left="403" w:firstLine="0" w:firstLineChars="0"/>
        <w:rPr>
          <w:lang w:eastAsia="zh-Hans"/>
        </w:rPr>
      </w:pPr>
    </w:p>
    <w:p w14:paraId="740DFFCA">
      <w:pPr>
        <w:spacing w:line="400" w:lineRule="exact"/>
        <w:ind w:firstLine="420" w:firstLineChars="200"/>
        <w:rPr>
          <w:rFonts w:hint="eastAsia" w:ascii="宋体" w:hAnsi="宋体"/>
          <w:szCs w:val="21"/>
        </w:rPr>
      </w:pPr>
      <w:r>
        <w:rPr>
          <w:rFonts w:hint="eastAsia" w:ascii="宋体" w:hAnsi="宋体"/>
          <w:szCs w:val="21"/>
        </w:rPr>
        <w:t>我公司/单位满足《中华人民共和国政府采购法》第二十二条规定的供应商资格条件：</w:t>
      </w:r>
    </w:p>
    <w:p w14:paraId="581ACFB6">
      <w:pPr>
        <w:spacing w:line="400" w:lineRule="exact"/>
        <w:ind w:firstLine="420" w:firstLineChars="200"/>
        <w:rPr>
          <w:rFonts w:hint="eastAsia" w:ascii="宋体" w:hAnsi="宋体"/>
          <w:szCs w:val="21"/>
        </w:rPr>
      </w:pPr>
      <w:r>
        <w:rPr>
          <w:rFonts w:hint="eastAsia" w:ascii="宋体" w:hAnsi="宋体"/>
          <w:szCs w:val="21"/>
        </w:rPr>
        <w:t>1.具有独立承担民事责任的能力；</w:t>
      </w:r>
    </w:p>
    <w:p w14:paraId="179F561B">
      <w:pPr>
        <w:spacing w:line="400" w:lineRule="exact"/>
        <w:ind w:firstLine="420" w:firstLineChars="200"/>
        <w:rPr>
          <w:rFonts w:hint="eastAsia" w:ascii="宋体" w:hAnsi="宋体"/>
          <w:szCs w:val="21"/>
        </w:rPr>
      </w:pPr>
      <w:r>
        <w:rPr>
          <w:rFonts w:hint="eastAsia" w:ascii="宋体" w:hAnsi="宋体"/>
          <w:szCs w:val="21"/>
        </w:rPr>
        <w:t>2.具有良好的商业信誉和健全的财务会计制度；</w:t>
      </w:r>
    </w:p>
    <w:p w14:paraId="56B70D3E">
      <w:pPr>
        <w:spacing w:line="400" w:lineRule="exact"/>
        <w:ind w:firstLine="420" w:firstLineChars="200"/>
        <w:rPr>
          <w:rFonts w:hint="eastAsia" w:ascii="宋体" w:hAnsi="宋体"/>
          <w:szCs w:val="21"/>
        </w:rPr>
      </w:pPr>
      <w:r>
        <w:rPr>
          <w:rFonts w:hint="eastAsia" w:ascii="宋体" w:hAnsi="宋体"/>
          <w:szCs w:val="21"/>
        </w:rPr>
        <w:t>3.具有履行合同所必需的设备和专业技术能力；</w:t>
      </w:r>
    </w:p>
    <w:p w14:paraId="4783EFA5">
      <w:pPr>
        <w:spacing w:line="400" w:lineRule="exact"/>
        <w:ind w:firstLine="420" w:firstLineChars="200"/>
        <w:rPr>
          <w:rFonts w:hint="eastAsia" w:ascii="宋体" w:hAnsi="宋体"/>
          <w:szCs w:val="21"/>
        </w:rPr>
      </w:pPr>
      <w:r>
        <w:rPr>
          <w:rFonts w:hint="eastAsia" w:ascii="宋体" w:hAnsi="宋体"/>
          <w:szCs w:val="21"/>
        </w:rPr>
        <w:t>4.有依法缴纳税收和社会保障资金的良好记录；</w:t>
      </w:r>
    </w:p>
    <w:p w14:paraId="2B8D6AE7">
      <w:pPr>
        <w:spacing w:line="400" w:lineRule="exact"/>
        <w:ind w:firstLine="420" w:firstLineChars="200"/>
        <w:rPr>
          <w:rFonts w:hint="eastAsia" w:ascii="宋体" w:hAnsi="宋体"/>
          <w:szCs w:val="21"/>
        </w:rPr>
      </w:pPr>
      <w:r>
        <w:rPr>
          <w:rFonts w:hint="eastAsia" w:ascii="宋体" w:hAnsi="宋体"/>
          <w:szCs w:val="21"/>
        </w:rPr>
        <w:t>5.参加政府采购活动前三年内，在经营活动中没有重大违法记录；</w:t>
      </w:r>
    </w:p>
    <w:p w14:paraId="6B4AF136">
      <w:pPr>
        <w:spacing w:line="400" w:lineRule="exact"/>
        <w:ind w:firstLine="420" w:firstLineChars="200"/>
        <w:rPr>
          <w:rFonts w:hint="eastAsia" w:ascii="宋体" w:hAnsi="宋体"/>
          <w:szCs w:val="21"/>
        </w:rPr>
      </w:pPr>
      <w:r>
        <w:rPr>
          <w:rFonts w:hint="eastAsia" w:ascii="宋体" w:hAnsi="宋体"/>
          <w:szCs w:val="21"/>
        </w:rPr>
        <w:t>6.法律、行政法规规定的其他条件。</w:t>
      </w:r>
    </w:p>
    <w:p w14:paraId="3514A7E4">
      <w:pPr>
        <w:spacing w:line="400" w:lineRule="exact"/>
        <w:ind w:firstLine="420" w:firstLineChars="200"/>
        <w:rPr>
          <w:rFonts w:hint="eastAsia" w:ascii="宋体" w:hAnsi="宋体"/>
          <w:szCs w:val="21"/>
        </w:rPr>
      </w:pPr>
      <w:r>
        <w:rPr>
          <w:rFonts w:hint="eastAsia" w:ascii="宋体" w:hAnsi="宋体"/>
          <w:szCs w:val="21"/>
        </w:rPr>
        <w:t>特此承诺！</w:t>
      </w:r>
    </w:p>
    <w:p w14:paraId="7479B8A8">
      <w:pPr>
        <w:spacing w:line="400" w:lineRule="exact"/>
        <w:ind w:firstLine="420" w:firstLineChars="200"/>
        <w:rPr>
          <w:rFonts w:hint="eastAsia" w:ascii="宋体" w:hAnsi="宋体"/>
          <w:szCs w:val="21"/>
        </w:rPr>
      </w:pPr>
    </w:p>
    <w:p w14:paraId="7CADF545">
      <w:pPr>
        <w:spacing w:line="400" w:lineRule="exact"/>
        <w:ind w:firstLine="420" w:firstLineChars="200"/>
        <w:rPr>
          <w:rFonts w:hint="eastAsia" w:ascii="宋体" w:hAnsi="宋体"/>
          <w:szCs w:val="21"/>
        </w:rPr>
      </w:pPr>
    </w:p>
    <w:p w14:paraId="38A75C2A">
      <w:pPr>
        <w:spacing w:line="400" w:lineRule="exact"/>
        <w:ind w:firstLine="420" w:firstLineChars="200"/>
        <w:rPr>
          <w:rFonts w:hint="eastAsia" w:ascii="宋体" w:hAnsi="宋体"/>
          <w:szCs w:val="21"/>
        </w:rPr>
      </w:pPr>
    </w:p>
    <w:p w14:paraId="07879A18">
      <w:pPr>
        <w:spacing w:line="400" w:lineRule="exact"/>
        <w:ind w:firstLine="4830" w:firstLineChars="2300"/>
        <w:rPr>
          <w:rFonts w:hint="eastAsia" w:ascii="宋体" w:hAnsi="宋体"/>
          <w:szCs w:val="21"/>
        </w:rPr>
      </w:pPr>
      <w:r>
        <w:rPr>
          <w:rFonts w:hint="eastAsia" w:ascii="宋体" w:hAnsi="宋体"/>
          <w:szCs w:val="21"/>
        </w:rPr>
        <w:t xml:space="preserve">供应商（盖章）：        </w:t>
      </w:r>
    </w:p>
    <w:p w14:paraId="782F2E3B">
      <w:pPr>
        <w:spacing w:line="400" w:lineRule="exact"/>
        <w:ind w:firstLine="1050" w:firstLineChars="500"/>
        <w:rPr>
          <w:rFonts w:hint="eastAsia" w:ascii="宋体" w:hAnsi="宋体"/>
          <w:szCs w:val="21"/>
        </w:rPr>
      </w:pPr>
      <w:r>
        <w:rPr>
          <w:rFonts w:hint="eastAsia" w:ascii="宋体" w:hAnsi="宋体"/>
          <w:szCs w:val="21"/>
        </w:rPr>
        <w:t xml:space="preserve">供应商的法定代表人／负责人或其授权代表(签字或盖章)：        </w:t>
      </w:r>
    </w:p>
    <w:p w14:paraId="450D9162">
      <w:pPr>
        <w:spacing w:line="400" w:lineRule="exact"/>
        <w:ind w:firstLine="420" w:firstLineChars="200"/>
        <w:rPr>
          <w:rFonts w:hint="eastAsia" w:ascii="宋体" w:hAnsi="宋体"/>
          <w:szCs w:val="21"/>
        </w:rPr>
      </w:pPr>
      <w:r>
        <w:rPr>
          <w:rFonts w:hint="eastAsia" w:ascii="宋体" w:hAnsi="宋体"/>
          <w:szCs w:val="21"/>
        </w:rPr>
        <w:t xml:space="preserve">                                                  日  期：  </w:t>
      </w:r>
    </w:p>
    <w:p w14:paraId="348F317F">
      <w:pPr>
        <w:snapToGrid w:val="0"/>
        <w:spacing w:line="360" w:lineRule="auto"/>
        <w:rPr>
          <w:rFonts w:hint="eastAsia" w:ascii="宋体" w:hAnsi="宋体" w:cs="宋体"/>
          <w:szCs w:val="21"/>
        </w:rPr>
      </w:pPr>
    </w:p>
    <w:p w14:paraId="746AA741">
      <w:pPr>
        <w:snapToGrid w:val="0"/>
        <w:spacing w:line="360" w:lineRule="auto"/>
        <w:rPr>
          <w:rFonts w:hint="eastAsia" w:ascii="宋体" w:hAnsi="宋体" w:cs="宋体"/>
          <w:szCs w:val="21"/>
        </w:rPr>
      </w:pPr>
    </w:p>
    <w:p w14:paraId="3A9F6BD0">
      <w:pPr>
        <w:snapToGrid w:val="0"/>
        <w:spacing w:line="360" w:lineRule="auto"/>
        <w:rPr>
          <w:rFonts w:hint="eastAsia" w:ascii="宋体" w:hAnsi="宋体" w:cs="宋体"/>
          <w:szCs w:val="21"/>
        </w:rPr>
      </w:pPr>
    </w:p>
    <w:p w14:paraId="10F7E681">
      <w:pPr>
        <w:snapToGrid w:val="0"/>
        <w:spacing w:line="360" w:lineRule="auto"/>
        <w:rPr>
          <w:rFonts w:hint="eastAsia" w:ascii="宋体" w:hAnsi="宋体" w:cs="宋体"/>
          <w:szCs w:val="21"/>
        </w:rPr>
      </w:pPr>
    </w:p>
    <w:p w14:paraId="11529179">
      <w:pPr>
        <w:snapToGrid w:val="0"/>
        <w:spacing w:line="360" w:lineRule="auto"/>
        <w:rPr>
          <w:rFonts w:hint="eastAsia" w:ascii="宋体" w:hAnsi="宋体" w:cs="宋体"/>
          <w:szCs w:val="21"/>
        </w:rPr>
      </w:pPr>
    </w:p>
    <w:p w14:paraId="27A381AF">
      <w:pPr>
        <w:snapToGrid w:val="0"/>
        <w:spacing w:line="360" w:lineRule="auto"/>
        <w:rPr>
          <w:rFonts w:hint="eastAsia" w:ascii="宋体" w:hAnsi="宋体" w:cs="宋体"/>
          <w:szCs w:val="21"/>
        </w:rPr>
      </w:pPr>
    </w:p>
    <w:p w14:paraId="46B2EF4A">
      <w:pPr>
        <w:snapToGrid w:val="0"/>
        <w:spacing w:line="360" w:lineRule="auto"/>
        <w:rPr>
          <w:rFonts w:hint="eastAsia" w:ascii="宋体" w:hAnsi="宋体" w:cs="宋体"/>
          <w:szCs w:val="21"/>
        </w:rPr>
      </w:pPr>
    </w:p>
    <w:p w14:paraId="5992C61E">
      <w:pPr>
        <w:snapToGrid w:val="0"/>
        <w:spacing w:line="360" w:lineRule="auto"/>
        <w:rPr>
          <w:rFonts w:hint="eastAsia" w:ascii="宋体" w:hAnsi="宋体" w:cs="宋体"/>
          <w:szCs w:val="21"/>
        </w:rPr>
      </w:pPr>
    </w:p>
    <w:p w14:paraId="6EC75DBD">
      <w:pPr>
        <w:snapToGrid w:val="0"/>
        <w:spacing w:line="360" w:lineRule="auto"/>
        <w:rPr>
          <w:rFonts w:hint="eastAsia" w:ascii="宋体" w:hAnsi="宋体" w:cs="宋体"/>
          <w:szCs w:val="21"/>
        </w:rPr>
      </w:pPr>
    </w:p>
    <w:p w14:paraId="71640AA0">
      <w:pPr>
        <w:snapToGrid w:val="0"/>
        <w:spacing w:line="360" w:lineRule="auto"/>
        <w:rPr>
          <w:rFonts w:hint="eastAsia" w:ascii="宋体" w:hAnsi="宋体" w:cs="宋体"/>
          <w:szCs w:val="21"/>
        </w:rPr>
      </w:pPr>
    </w:p>
    <w:p w14:paraId="25F89CC7">
      <w:pPr>
        <w:snapToGrid w:val="0"/>
        <w:spacing w:line="360" w:lineRule="auto"/>
        <w:rPr>
          <w:rFonts w:hint="eastAsia" w:ascii="宋体" w:hAnsi="宋体" w:cs="宋体"/>
          <w:szCs w:val="21"/>
        </w:rPr>
      </w:pPr>
    </w:p>
    <w:p w14:paraId="4DA3537C">
      <w:pPr>
        <w:snapToGrid w:val="0"/>
        <w:spacing w:line="360" w:lineRule="auto"/>
        <w:rPr>
          <w:rFonts w:hint="eastAsia" w:ascii="宋体" w:hAnsi="宋体" w:cs="宋体"/>
          <w:szCs w:val="21"/>
        </w:rPr>
      </w:pPr>
    </w:p>
    <w:p w14:paraId="0DC6AA0C">
      <w:pPr>
        <w:snapToGrid w:val="0"/>
        <w:spacing w:line="360" w:lineRule="auto"/>
        <w:rPr>
          <w:rFonts w:hint="eastAsia" w:ascii="宋体" w:hAnsi="宋体" w:cs="宋体"/>
          <w:szCs w:val="21"/>
        </w:rPr>
      </w:pPr>
    </w:p>
    <w:p w14:paraId="1976345A">
      <w:pPr>
        <w:snapToGrid w:val="0"/>
        <w:spacing w:line="360" w:lineRule="auto"/>
        <w:rPr>
          <w:rFonts w:hint="eastAsia" w:ascii="宋体" w:hAnsi="宋体" w:cs="宋体"/>
          <w:szCs w:val="21"/>
        </w:rPr>
      </w:pPr>
    </w:p>
    <w:p w14:paraId="66C317B1">
      <w:pPr>
        <w:snapToGrid w:val="0"/>
        <w:spacing w:line="360" w:lineRule="auto"/>
        <w:rPr>
          <w:rFonts w:hint="eastAsia" w:ascii="宋体" w:hAnsi="宋体" w:cs="宋体"/>
          <w:szCs w:val="21"/>
        </w:rPr>
      </w:pPr>
    </w:p>
    <w:p w14:paraId="6570C793">
      <w:pPr>
        <w:snapToGrid w:val="0"/>
        <w:spacing w:line="360" w:lineRule="auto"/>
        <w:rPr>
          <w:rFonts w:hint="eastAsia" w:ascii="宋体" w:hAnsi="宋体" w:cs="宋体"/>
          <w:szCs w:val="21"/>
        </w:rPr>
      </w:pPr>
    </w:p>
    <w:p w14:paraId="32A55048">
      <w:pPr>
        <w:snapToGrid w:val="0"/>
        <w:spacing w:line="360" w:lineRule="auto"/>
        <w:rPr>
          <w:rFonts w:hint="eastAsia" w:ascii="宋体" w:hAnsi="宋体" w:cs="宋体"/>
          <w:szCs w:val="21"/>
        </w:rPr>
      </w:pPr>
    </w:p>
    <w:p w14:paraId="0B05B9FE">
      <w:pPr>
        <w:snapToGrid w:val="0"/>
        <w:spacing w:line="360" w:lineRule="auto"/>
        <w:rPr>
          <w:rFonts w:hint="eastAsia" w:ascii="宋体" w:hAnsi="宋体" w:cs="宋体"/>
          <w:szCs w:val="21"/>
        </w:rPr>
      </w:pPr>
    </w:p>
    <w:p w14:paraId="75BD04F6">
      <w:pPr>
        <w:spacing w:line="360" w:lineRule="auto"/>
      </w:pPr>
      <w:r>
        <w:rPr>
          <w:rFonts w:hint="eastAsia"/>
        </w:rPr>
        <w:t>格式三：提供</w:t>
      </w:r>
      <w:r>
        <w:t>具有履行合同所必需的设备和专业技术能力</w:t>
      </w:r>
      <w:r>
        <w:rPr>
          <w:rFonts w:hint="eastAsia"/>
        </w:rPr>
        <w:t>的书面声明</w:t>
      </w:r>
    </w:p>
    <w:p w14:paraId="6F743A57">
      <w:pPr>
        <w:jc w:val="center"/>
        <w:rPr>
          <w:b/>
          <w:sz w:val="32"/>
          <w:szCs w:val="32"/>
        </w:rPr>
      </w:pPr>
    </w:p>
    <w:p w14:paraId="58EF07E0">
      <w:pPr>
        <w:jc w:val="center"/>
        <w:rPr>
          <w:b/>
          <w:sz w:val="32"/>
          <w:szCs w:val="32"/>
        </w:rPr>
      </w:pPr>
      <w:r>
        <w:rPr>
          <w:rFonts w:hint="eastAsia"/>
          <w:b/>
          <w:sz w:val="32"/>
          <w:szCs w:val="32"/>
        </w:rPr>
        <w:t>具备履行合同所需的设备和专业技术能力的声明</w:t>
      </w:r>
    </w:p>
    <w:p w14:paraId="650E0858"/>
    <w:p w14:paraId="66630E5A">
      <w:pPr>
        <w:spacing w:line="360" w:lineRule="auto"/>
      </w:pPr>
      <w:r>
        <w:rPr>
          <w:rFonts w:hint="eastAsia"/>
        </w:rPr>
        <w:t xml:space="preserve"> </w:t>
      </w:r>
    </w:p>
    <w:p w14:paraId="012A929A">
      <w:pPr>
        <w:spacing w:line="360" w:lineRule="auto"/>
        <w:ind w:firstLine="420" w:firstLineChars="200"/>
      </w:pPr>
      <w:r>
        <w:rPr>
          <w:rFonts w:hint="eastAsia"/>
        </w:rPr>
        <w:t>我公司（单位）具备履行合同所需的设备和专业技术能力，具体情况介绍如下：</w:t>
      </w:r>
    </w:p>
    <w:p w14:paraId="5946D3BE">
      <w:pPr>
        <w:spacing w:line="360" w:lineRule="auto"/>
      </w:pPr>
      <w:r>
        <w:rPr>
          <w:rFonts w:hint="eastAsia"/>
        </w:rPr>
        <w:t xml:space="preserve">        （内容包括：主要设备、专业技术人员、公司资质等）                                          </w:t>
      </w:r>
    </w:p>
    <w:p w14:paraId="0D3609E7">
      <w:pPr>
        <w:spacing w:line="360" w:lineRule="auto"/>
      </w:pPr>
      <w:r>
        <w:rPr>
          <w:rFonts w:hint="eastAsia"/>
        </w:rPr>
        <w:t xml:space="preserve">                                                                            </w:t>
      </w:r>
    </w:p>
    <w:p w14:paraId="6D2694BE">
      <w:pPr>
        <w:spacing w:line="360" w:lineRule="auto"/>
      </w:pPr>
      <w:r>
        <w:t>……</w:t>
      </w:r>
      <w:r>
        <w:rPr>
          <w:rFonts w:hint="eastAsia"/>
        </w:rPr>
        <w:t>..</w:t>
      </w:r>
    </w:p>
    <w:p w14:paraId="7C253534">
      <w:pPr>
        <w:spacing w:line="360" w:lineRule="auto"/>
      </w:pPr>
      <w:r>
        <w:rPr>
          <w:rFonts w:hint="eastAsia"/>
        </w:rPr>
        <w:t xml:space="preserve">     特此承诺。</w:t>
      </w:r>
    </w:p>
    <w:p w14:paraId="3A771995">
      <w:pPr>
        <w:spacing w:line="360" w:lineRule="auto"/>
      </w:pPr>
    </w:p>
    <w:p w14:paraId="061D2F31">
      <w:pPr>
        <w:spacing w:line="360" w:lineRule="auto"/>
      </w:pPr>
    </w:p>
    <w:p w14:paraId="28A817E9">
      <w:pPr>
        <w:spacing w:line="360" w:lineRule="auto"/>
      </w:pPr>
      <w:r>
        <w:rPr>
          <w:rFonts w:hint="eastAsia"/>
        </w:rPr>
        <w:t>供应商（盖章）：</w:t>
      </w:r>
    </w:p>
    <w:p w14:paraId="53AA0675">
      <w:pPr>
        <w:spacing w:line="360" w:lineRule="auto"/>
      </w:pPr>
      <w:r>
        <w:rPr>
          <w:rFonts w:hint="eastAsia"/>
        </w:rPr>
        <w:t>法定代表人或授权代表（签名或印章）：</w:t>
      </w:r>
    </w:p>
    <w:p w14:paraId="3CC694EA">
      <w:pPr>
        <w:spacing w:line="360" w:lineRule="auto"/>
      </w:pPr>
      <w:r>
        <w:rPr>
          <w:rFonts w:hint="eastAsia"/>
        </w:rPr>
        <w:t>日期：</w:t>
      </w:r>
    </w:p>
    <w:p w14:paraId="294BA9C1">
      <w:pPr>
        <w:spacing w:line="360" w:lineRule="auto"/>
        <w:ind w:firstLine="420" w:firstLineChars="200"/>
      </w:pPr>
    </w:p>
    <w:p w14:paraId="56BC154C">
      <w:pPr>
        <w:spacing w:line="360" w:lineRule="auto"/>
      </w:pPr>
    </w:p>
    <w:p w14:paraId="0889E9B1">
      <w:pPr>
        <w:spacing w:line="360" w:lineRule="auto"/>
      </w:pPr>
      <w:r>
        <w:rPr>
          <w:rFonts w:hint="eastAsia"/>
        </w:rPr>
        <w:t>格式四：提供参加政府采购活动前</w:t>
      </w:r>
      <w:r>
        <w:t>3</w:t>
      </w:r>
      <w:r>
        <w:rPr>
          <w:rFonts w:hint="eastAsia"/>
        </w:rPr>
        <w:t>年内在经营活动中没有重大违法记录的书面声明</w:t>
      </w:r>
    </w:p>
    <w:p w14:paraId="2DD6E00D"/>
    <w:p w14:paraId="275E27C5"/>
    <w:p w14:paraId="62286A42">
      <w:pPr>
        <w:jc w:val="center"/>
        <w:rPr>
          <w:b/>
          <w:sz w:val="32"/>
          <w:szCs w:val="32"/>
        </w:rPr>
      </w:pPr>
    </w:p>
    <w:p w14:paraId="438160EF">
      <w:pPr>
        <w:jc w:val="center"/>
        <w:rPr>
          <w:b/>
          <w:sz w:val="32"/>
          <w:szCs w:val="32"/>
        </w:rPr>
      </w:pPr>
      <w:r>
        <w:rPr>
          <w:rFonts w:hint="eastAsia"/>
          <w:b/>
          <w:sz w:val="32"/>
          <w:szCs w:val="32"/>
        </w:rPr>
        <w:t>近三年在政府采购活动中无重大违法记录的声明</w:t>
      </w:r>
    </w:p>
    <w:p w14:paraId="55708D6F"/>
    <w:p w14:paraId="59EEC8A5"/>
    <w:p w14:paraId="38943C4E">
      <w:pPr>
        <w:spacing w:line="360" w:lineRule="auto"/>
      </w:pPr>
      <w:r>
        <w:rPr>
          <w:rFonts w:hint="eastAsia"/>
        </w:rPr>
        <w:t xml:space="preserve">     参加政府采购活动前三年内，在经营活动中没有重大违法记录，特此声明。</w:t>
      </w:r>
    </w:p>
    <w:p w14:paraId="29DA586D">
      <w:pPr>
        <w:spacing w:line="360" w:lineRule="auto"/>
      </w:pPr>
    </w:p>
    <w:p w14:paraId="387F0A24">
      <w:pPr>
        <w:spacing w:line="360" w:lineRule="auto"/>
        <w:ind w:firstLine="1365" w:firstLineChars="650"/>
      </w:pPr>
    </w:p>
    <w:p w14:paraId="7CB4D7EC">
      <w:pPr>
        <w:spacing w:line="360" w:lineRule="auto"/>
        <w:ind w:firstLine="1365" w:firstLineChars="650"/>
      </w:pPr>
    </w:p>
    <w:p w14:paraId="40CC7890">
      <w:pPr>
        <w:spacing w:line="360" w:lineRule="auto"/>
      </w:pPr>
      <w:r>
        <w:rPr>
          <w:rFonts w:hint="eastAsia"/>
        </w:rPr>
        <w:t>供应商（盖章）：</w:t>
      </w:r>
    </w:p>
    <w:p w14:paraId="7F3A01A7">
      <w:pPr>
        <w:spacing w:line="360" w:lineRule="auto"/>
      </w:pPr>
      <w:r>
        <w:rPr>
          <w:rFonts w:hint="eastAsia"/>
        </w:rPr>
        <w:t>法定代表人或授权代表（签名或印章）：</w:t>
      </w:r>
    </w:p>
    <w:p w14:paraId="6F5E5F99">
      <w:pPr>
        <w:spacing w:line="360" w:lineRule="auto"/>
      </w:pPr>
      <w:r>
        <w:rPr>
          <w:rFonts w:hint="eastAsia"/>
        </w:rPr>
        <w:t>日    期：</w:t>
      </w:r>
    </w:p>
    <w:p w14:paraId="12865B35">
      <w:pPr>
        <w:spacing w:line="360" w:lineRule="auto"/>
      </w:pPr>
    </w:p>
    <w:p w14:paraId="4765C603">
      <w:pPr>
        <w:snapToGrid w:val="0"/>
        <w:spacing w:line="360" w:lineRule="auto"/>
        <w:rPr>
          <w:rFonts w:hint="eastAsia" w:ascii="宋体" w:hAnsi="宋体" w:cs="宋体"/>
          <w:szCs w:val="21"/>
        </w:rPr>
      </w:pPr>
    </w:p>
    <w:p w14:paraId="266A3F0D">
      <w:pPr>
        <w:snapToGrid w:val="0"/>
        <w:spacing w:line="360" w:lineRule="auto"/>
        <w:rPr>
          <w:rFonts w:hint="eastAsia" w:ascii="宋体" w:hAnsi="宋体" w:cs="宋体"/>
          <w:szCs w:val="21"/>
        </w:rPr>
      </w:pPr>
    </w:p>
    <w:p w14:paraId="5501A705">
      <w:pPr>
        <w:pStyle w:val="38"/>
        <w:rPr>
          <w:rFonts w:hint="eastAsia" w:hAnsi="宋体" w:cs="宋体"/>
          <w:szCs w:val="21"/>
        </w:rPr>
      </w:pPr>
    </w:p>
    <w:p w14:paraId="3B7147BA">
      <w:pPr>
        <w:pStyle w:val="38"/>
        <w:rPr>
          <w:rFonts w:hint="eastAsia" w:hAnsi="宋体" w:cs="宋体"/>
          <w:szCs w:val="21"/>
        </w:rPr>
      </w:pPr>
    </w:p>
    <w:p w14:paraId="03D98D68">
      <w:pPr>
        <w:pStyle w:val="38"/>
        <w:rPr>
          <w:rFonts w:hint="eastAsia" w:hAnsi="宋体" w:cs="宋体"/>
          <w:szCs w:val="21"/>
        </w:rPr>
      </w:pPr>
    </w:p>
    <w:p w14:paraId="4C12724C">
      <w:pPr>
        <w:rPr>
          <w:b/>
        </w:rPr>
      </w:pPr>
    </w:p>
    <w:p w14:paraId="7AB7AB31">
      <w:pPr>
        <w:rPr>
          <w:b/>
        </w:rPr>
      </w:pPr>
      <w:r>
        <w:rPr>
          <w:rFonts w:hint="eastAsia"/>
          <w:b/>
        </w:rPr>
        <w:t>格式五：招标文件要求及供应商认为需要提供的其他证明材料（如有）</w:t>
      </w:r>
    </w:p>
    <w:p w14:paraId="732F71FB">
      <w:pPr>
        <w:snapToGrid w:val="0"/>
        <w:spacing w:line="400" w:lineRule="exact"/>
        <w:rPr>
          <w:rFonts w:hint="eastAsia" w:ascii="宋体" w:hAnsi="宋体" w:cs="宋体"/>
          <w:szCs w:val="21"/>
        </w:rPr>
      </w:pPr>
    </w:p>
    <w:p w14:paraId="7E349BB2">
      <w:pPr>
        <w:snapToGrid w:val="0"/>
        <w:spacing w:line="400" w:lineRule="exact"/>
        <w:rPr>
          <w:rFonts w:hint="eastAsia" w:ascii="宋体" w:hAnsi="宋体" w:cs="宋体"/>
          <w:szCs w:val="21"/>
        </w:rPr>
      </w:pPr>
    </w:p>
    <w:p w14:paraId="4346030F">
      <w:pPr>
        <w:pStyle w:val="38"/>
        <w:rPr>
          <w:rFonts w:hint="eastAsia" w:hAnsi="宋体" w:cs="宋体"/>
          <w:szCs w:val="21"/>
        </w:rPr>
      </w:pPr>
    </w:p>
    <w:p w14:paraId="6FF038FA">
      <w:pPr>
        <w:pStyle w:val="38"/>
        <w:rPr>
          <w:rFonts w:hint="eastAsia" w:hAnsi="宋体" w:cs="宋体"/>
          <w:szCs w:val="21"/>
        </w:rPr>
      </w:pPr>
    </w:p>
    <w:p w14:paraId="6DC6C98D">
      <w:pPr>
        <w:pStyle w:val="38"/>
        <w:rPr>
          <w:rFonts w:hint="eastAsia" w:hAnsi="宋体" w:cs="宋体"/>
          <w:szCs w:val="21"/>
        </w:rPr>
      </w:pPr>
    </w:p>
    <w:p w14:paraId="7E2F1470">
      <w:pPr>
        <w:pStyle w:val="38"/>
        <w:rPr>
          <w:rFonts w:hint="eastAsia" w:hAnsi="宋体" w:cs="宋体"/>
          <w:szCs w:val="21"/>
        </w:rPr>
      </w:pPr>
    </w:p>
    <w:p w14:paraId="6F301461">
      <w:pPr>
        <w:pStyle w:val="38"/>
        <w:rPr>
          <w:rFonts w:hint="eastAsia" w:hAnsi="宋体" w:cs="宋体"/>
          <w:szCs w:val="21"/>
        </w:rPr>
      </w:pPr>
    </w:p>
    <w:p w14:paraId="228ACBA5">
      <w:pPr>
        <w:pStyle w:val="38"/>
        <w:rPr>
          <w:rFonts w:hint="eastAsia" w:hAnsi="宋体" w:cs="宋体"/>
          <w:szCs w:val="21"/>
        </w:rPr>
      </w:pPr>
    </w:p>
    <w:p w14:paraId="41B33CE7">
      <w:pPr>
        <w:pStyle w:val="38"/>
        <w:rPr>
          <w:rFonts w:hint="eastAsia" w:hAnsi="宋体" w:cs="宋体"/>
          <w:szCs w:val="21"/>
        </w:rPr>
      </w:pPr>
    </w:p>
    <w:p w14:paraId="14343A18">
      <w:pPr>
        <w:pStyle w:val="38"/>
        <w:rPr>
          <w:rFonts w:hint="eastAsia" w:hAnsi="宋体" w:cs="宋体"/>
          <w:szCs w:val="21"/>
        </w:rPr>
      </w:pPr>
    </w:p>
    <w:p w14:paraId="32A56BD5">
      <w:pPr>
        <w:pStyle w:val="38"/>
        <w:rPr>
          <w:rFonts w:hint="eastAsia" w:hAnsi="宋体" w:cs="宋体"/>
          <w:szCs w:val="21"/>
        </w:rPr>
      </w:pPr>
    </w:p>
    <w:p w14:paraId="0F269E4D">
      <w:pPr>
        <w:pStyle w:val="38"/>
        <w:rPr>
          <w:rFonts w:hint="eastAsia" w:hAnsi="宋体" w:cs="宋体"/>
          <w:szCs w:val="21"/>
        </w:rPr>
      </w:pPr>
    </w:p>
    <w:p w14:paraId="5793B43B">
      <w:pPr>
        <w:pStyle w:val="38"/>
        <w:rPr>
          <w:rFonts w:hint="eastAsia" w:hAnsi="宋体" w:cs="宋体"/>
          <w:szCs w:val="21"/>
        </w:rPr>
      </w:pPr>
    </w:p>
    <w:p w14:paraId="5876277B">
      <w:pPr>
        <w:pStyle w:val="38"/>
        <w:rPr>
          <w:rFonts w:hint="eastAsia" w:hAnsi="宋体" w:cs="宋体"/>
          <w:szCs w:val="21"/>
        </w:rPr>
      </w:pPr>
    </w:p>
    <w:p w14:paraId="47D570AD">
      <w:pPr>
        <w:pStyle w:val="38"/>
        <w:rPr>
          <w:rFonts w:hint="eastAsia" w:hAnsi="宋体" w:cs="宋体"/>
          <w:szCs w:val="21"/>
        </w:rPr>
      </w:pPr>
    </w:p>
    <w:p w14:paraId="62507244">
      <w:pPr>
        <w:pStyle w:val="38"/>
        <w:rPr>
          <w:rFonts w:hint="eastAsia" w:hAnsi="宋体" w:cs="宋体"/>
          <w:szCs w:val="21"/>
        </w:rPr>
      </w:pPr>
    </w:p>
    <w:p w14:paraId="433C773D">
      <w:pPr>
        <w:pStyle w:val="38"/>
        <w:rPr>
          <w:rFonts w:hint="eastAsia" w:hAnsi="宋体" w:cs="宋体"/>
          <w:szCs w:val="21"/>
        </w:rPr>
      </w:pPr>
    </w:p>
    <w:p w14:paraId="01B74584">
      <w:pPr>
        <w:pStyle w:val="38"/>
        <w:rPr>
          <w:rFonts w:hint="eastAsia" w:hAnsi="宋体" w:cs="宋体"/>
          <w:szCs w:val="21"/>
        </w:rPr>
      </w:pPr>
    </w:p>
    <w:p w14:paraId="6EF29112">
      <w:pPr>
        <w:pStyle w:val="38"/>
        <w:rPr>
          <w:rFonts w:hint="eastAsia" w:hAnsi="宋体" w:cs="宋体"/>
          <w:szCs w:val="21"/>
        </w:rPr>
      </w:pPr>
    </w:p>
    <w:p w14:paraId="6AB4619D">
      <w:pPr>
        <w:pStyle w:val="38"/>
        <w:rPr>
          <w:rFonts w:hint="eastAsia" w:hAnsi="宋体" w:cs="宋体"/>
          <w:szCs w:val="21"/>
        </w:rPr>
      </w:pPr>
    </w:p>
    <w:p w14:paraId="2511C18B">
      <w:pPr>
        <w:pStyle w:val="38"/>
        <w:rPr>
          <w:rFonts w:hint="eastAsia" w:hAnsi="宋体" w:cs="宋体"/>
          <w:szCs w:val="21"/>
        </w:rPr>
      </w:pPr>
    </w:p>
    <w:p w14:paraId="353AAE7D">
      <w:pPr>
        <w:pStyle w:val="38"/>
        <w:rPr>
          <w:rFonts w:hint="eastAsia" w:hAnsi="宋体" w:cs="宋体"/>
          <w:szCs w:val="21"/>
        </w:rPr>
      </w:pPr>
    </w:p>
    <w:p w14:paraId="2744C5B5">
      <w:pPr>
        <w:pStyle w:val="38"/>
        <w:rPr>
          <w:rFonts w:hint="eastAsia" w:hAnsi="宋体" w:cs="宋体"/>
          <w:szCs w:val="21"/>
        </w:rPr>
      </w:pPr>
    </w:p>
    <w:p w14:paraId="1461717F">
      <w:pPr>
        <w:pStyle w:val="38"/>
        <w:rPr>
          <w:rFonts w:hint="eastAsia" w:hAnsi="宋体" w:cs="宋体"/>
          <w:szCs w:val="21"/>
        </w:rPr>
      </w:pPr>
    </w:p>
    <w:p w14:paraId="794BC636">
      <w:pPr>
        <w:pStyle w:val="38"/>
        <w:rPr>
          <w:rFonts w:hint="eastAsia" w:hAnsi="宋体" w:cs="宋体"/>
          <w:szCs w:val="21"/>
        </w:rPr>
      </w:pPr>
    </w:p>
    <w:p w14:paraId="6B0004D8">
      <w:pPr>
        <w:pStyle w:val="38"/>
        <w:rPr>
          <w:rFonts w:hint="eastAsia" w:hAnsi="宋体" w:cs="宋体"/>
          <w:szCs w:val="21"/>
        </w:rPr>
      </w:pPr>
    </w:p>
    <w:p w14:paraId="7AC6BCCA">
      <w:pPr>
        <w:pStyle w:val="38"/>
        <w:rPr>
          <w:rFonts w:hint="eastAsia" w:hAnsi="宋体" w:cs="宋体"/>
          <w:szCs w:val="21"/>
        </w:rPr>
      </w:pPr>
    </w:p>
    <w:p w14:paraId="354587FF">
      <w:pPr>
        <w:pStyle w:val="38"/>
        <w:rPr>
          <w:rFonts w:hint="eastAsia" w:hAnsi="宋体" w:cs="宋体"/>
          <w:szCs w:val="21"/>
        </w:rPr>
      </w:pPr>
    </w:p>
    <w:p w14:paraId="477F09CB">
      <w:pPr>
        <w:pStyle w:val="38"/>
        <w:rPr>
          <w:rFonts w:hint="eastAsia" w:hAnsi="宋体" w:cs="宋体"/>
          <w:szCs w:val="21"/>
        </w:rPr>
      </w:pPr>
    </w:p>
    <w:p w14:paraId="6FA78783">
      <w:pPr>
        <w:pStyle w:val="38"/>
        <w:rPr>
          <w:rFonts w:hint="eastAsia" w:hAnsi="宋体" w:cs="宋体"/>
          <w:szCs w:val="21"/>
        </w:rPr>
      </w:pPr>
    </w:p>
    <w:p w14:paraId="09069378">
      <w:pPr>
        <w:pStyle w:val="38"/>
        <w:rPr>
          <w:rFonts w:hint="eastAsia" w:hAnsi="宋体" w:cs="宋体"/>
          <w:szCs w:val="21"/>
        </w:rPr>
      </w:pPr>
    </w:p>
    <w:p w14:paraId="5C542534">
      <w:pPr>
        <w:pStyle w:val="38"/>
        <w:rPr>
          <w:rFonts w:hint="eastAsia" w:hAnsi="宋体" w:cs="宋体"/>
          <w:szCs w:val="21"/>
        </w:rPr>
      </w:pPr>
    </w:p>
    <w:p w14:paraId="23242817">
      <w:pPr>
        <w:pStyle w:val="38"/>
        <w:rPr>
          <w:rFonts w:hint="eastAsia" w:hAnsi="宋体" w:cs="宋体"/>
          <w:szCs w:val="21"/>
        </w:rPr>
      </w:pPr>
    </w:p>
    <w:p w14:paraId="3D22B8EC">
      <w:pPr>
        <w:pStyle w:val="38"/>
        <w:rPr>
          <w:rFonts w:hint="eastAsia" w:hAnsi="宋体" w:cs="宋体"/>
          <w:szCs w:val="21"/>
        </w:rPr>
      </w:pPr>
    </w:p>
    <w:p w14:paraId="781D02E8">
      <w:pPr>
        <w:pStyle w:val="38"/>
        <w:rPr>
          <w:rFonts w:hint="eastAsia" w:hAnsi="宋体" w:cs="宋体"/>
          <w:szCs w:val="21"/>
        </w:rPr>
      </w:pPr>
    </w:p>
    <w:p w14:paraId="0C0581EF">
      <w:pPr>
        <w:pStyle w:val="38"/>
        <w:rPr>
          <w:rFonts w:hint="eastAsia" w:hAnsi="宋体" w:cs="宋体"/>
          <w:szCs w:val="21"/>
        </w:rPr>
      </w:pPr>
    </w:p>
    <w:p w14:paraId="4A5666D8">
      <w:pPr>
        <w:pStyle w:val="38"/>
        <w:rPr>
          <w:rFonts w:hint="eastAsia" w:hAnsi="宋体" w:cs="宋体"/>
          <w:szCs w:val="21"/>
        </w:rPr>
      </w:pPr>
    </w:p>
    <w:p w14:paraId="6FB44F12">
      <w:pPr>
        <w:pStyle w:val="38"/>
        <w:rPr>
          <w:rFonts w:hint="eastAsia" w:hAnsi="宋体" w:cs="宋体"/>
          <w:szCs w:val="21"/>
        </w:rPr>
      </w:pPr>
    </w:p>
    <w:p w14:paraId="734A673D">
      <w:pPr>
        <w:pStyle w:val="38"/>
        <w:rPr>
          <w:rFonts w:hint="eastAsia" w:hAnsi="宋体" w:cs="宋体"/>
          <w:szCs w:val="21"/>
        </w:rPr>
      </w:pPr>
    </w:p>
    <w:p w14:paraId="08677930">
      <w:pPr>
        <w:pStyle w:val="38"/>
        <w:rPr>
          <w:rFonts w:hint="eastAsia" w:hAnsi="宋体" w:cs="宋体"/>
          <w:szCs w:val="21"/>
        </w:rPr>
      </w:pPr>
    </w:p>
    <w:p w14:paraId="04A0DAD1">
      <w:pPr>
        <w:pStyle w:val="38"/>
        <w:rPr>
          <w:rFonts w:hint="eastAsia" w:hAnsi="宋体" w:cs="宋体"/>
          <w:szCs w:val="21"/>
        </w:rPr>
      </w:pPr>
    </w:p>
    <w:p w14:paraId="29F73621">
      <w:pPr>
        <w:pStyle w:val="38"/>
        <w:rPr>
          <w:rFonts w:hint="eastAsia" w:hAnsi="宋体" w:cs="宋体"/>
          <w:szCs w:val="21"/>
        </w:rPr>
      </w:pPr>
    </w:p>
    <w:p w14:paraId="0BE45E4B">
      <w:pPr>
        <w:pStyle w:val="38"/>
        <w:rPr>
          <w:rFonts w:hint="eastAsia" w:hAnsi="宋体" w:cs="宋体"/>
          <w:szCs w:val="21"/>
        </w:rPr>
      </w:pPr>
    </w:p>
    <w:p w14:paraId="53020F9A">
      <w:pPr>
        <w:jc w:val="center"/>
      </w:pPr>
      <w:r>
        <w:rPr>
          <w:rFonts w:hint="eastAsia"/>
        </w:rPr>
        <w:t>二、商务技术文件格式</w:t>
      </w:r>
    </w:p>
    <w:p w14:paraId="111D752B">
      <w:pPr>
        <w:snapToGrid w:val="0"/>
        <w:spacing w:before="120" w:beforeLines="50" w:after="50"/>
        <w:jc w:val="center"/>
        <w:rPr>
          <w:rFonts w:hint="eastAsia" w:ascii="宋体" w:hAnsi="宋体"/>
          <w:szCs w:val="21"/>
        </w:rPr>
      </w:pPr>
    </w:p>
    <w:p w14:paraId="3224AD84">
      <w:pPr>
        <w:snapToGrid w:val="0"/>
        <w:spacing w:before="120" w:beforeLines="50" w:after="50"/>
        <w:jc w:val="center"/>
        <w:rPr>
          <w:rFonts w:hint="eastAsia" w:ascii="宋体" w:hAnsi="宋体"/>
          <w:szCs w:val="21"/>
        </w:rPr>
      </w:pPr>
    </w:p>
    <w:p w14:paraId="442171F3">
      <w:pPr>
        <w:snapToGrid w:val="0"/>
        <w:spacing w:before="120" w:beforeLines="50" w:after="50"/>
        <w:rPr>
          <w:rFonts w:hint="eastAsia" w:ascii="宋体" w:hAnsi="宋体"/>
          <w:szCs w:val="21"/>
        </w:rPr>
      </w:pPr>
    </w:p>
    <w:p w14:paraId="521D5EAD">
      <w:pPr>
        <w:snapToGrid w:val="0"/>
        <w:spacing w:before="120" w:beforeLines="50" w:after="50"/>
        <w:rPr>
          <w:rFonts w:hint="eastAsia" w:ascii="宋体" w:hAnsi="宋体"/>
          <w:szCs w:val="21"/>
        </w:rPr>
      </w:pPr>
      <w:r>
        <w:rPr>
          <w:rFonts w:hint="eastAsia" w:ascii="宋体" w:hAnsi="宋体"/>
          <w:szCs w:val="21"/>
        </w:rPr>
        <w:t>1. 商务技术文件封面格式：</w:t>
      </w:r>
      <w:r>
        <w:rPr>
          <w:rFonts w:ascii="宋体" w:hAnsi="宋体"/>
          <w:szCs w:val="21"/>
        </w:rPr>
        <w:t xml:space="preserve"> </w:t>
      </w:r>
    </w:p>
    <w:p w14:paraId="4BC60629">
      <w:pPr>
        <w:snapToGrid w:val="0"/>
        <w:spacing w:before="120" w:beforeLines="50" w:after="50"/>
        <w:rPr>
          <w:rFonts w:hint="eastAsia" w:ascii="宋体" w:hAnsi="宋体"/>
          <w:b/>
          <w:bCs/>
          <w:szCs w:val="21"/>
        </w:rPr>
      </w:pPr>
      <w:r>
        <w:rPr>
          <w:rFonts w:ascii="宋体" w:hAnsi="宋体"/>
          <w:szCs w:val="21"/>
        </w:rPr>
        <w:t xml:space="preserve">                                                    </w:t>
      </w:r>
      <w:r>
        <w:rPr>
          <w:rFonts w:hint="eastAsia" w:ascii="宋体" w:hAnsi="宋体"/>
          <w:b/>
          <w:bCs/>
          <w:szCs w:val="21"/>
        </w:rPr>
        <w:t>正本</w:t>
      </w:r>
      <w:r>
        <w:rPr>
          <w:rFonts w:ascii="宋体" w:hAnsi="宋体"/>
          <w:b/>
          <w:bCs/>
          <w:szCs w:val="21"/>
        </w:rPr>
        <w:t>/</w:t>
      </w:r>
      <w:r>
        <w:rPr>
          <w:rFonts w:hint="eastAsia" w:ascii="宋体" w:hAnsi="宋体"/>
          <w:b/>
          <w:bCs/>
          <w:szCs w:val="21"/>
        </w:rPr>
        <w:t>或副本</w:t>
      </w:r>
    </w:p>
    <w:p w14:paraId="06E741A4">
      <w:pPr>
        <w:snapToGrid w:val="0"/>
        <w:spacing w:before="120" w:beforeLines="50" w:after="50"/>
        <w:rPr>
          <w:rFonts w:hint="eastAsia" w:ascii="宋体" w:hAnsi="宋体"/>
          <w:szCs w:val="21"/>
        </w:rPr>
      </w:pPr>
    </w:p>
    <w:p w14:paraId="70CDF5E2">
      <w:pPr>
        <w:snapToGrid w:val="0"/>
        <w:spacing w:before="120" w:beforeLines="50" w:after="50"/>
        <w:jc w:val="center"/>
        <w:rPr>
          <w:rFonts w:hint="eastAsia" w:ascii="宋体" w:hAnsi="宋体"/>
          <w:bCs/>
          <w:szCs w:val="21"/>
        </w:rPr>
      </w:pPr>
    </w:p>
    <w:p w14:paraId="285EDFFB">
      <w:pPr>
        <w:snapToGrid w:val="0"/>
        <w:spacing w:before="50" w:after="120" w:afterLines="50" w:line="360" w:lineRule="auto"/>
        <w:jc w:val="center"/>
        <w:rPr>
          <w:rFonts w:hint="eastAsia" w:ascii="宋体" w:hAnsi="宋体" w:cs="宋体"/>
          <w:b/>
          <w:bCs/>
        </w:rPr>
      </w:pPr>
      <w:r>
        <w:rPr>
          <w:rFonts w:hint="eastAsia" w:ascii="宋体" w:hAnsi="宋体" w:cs="宋体"/>
          <w:b/>
          <w:bCs/>
        </w:rPr>
        <w:t>商务技术文件</w:t>
      </w:r>
    </w:p>
    <w:p w14:paraId="5AC363D8">
      <w:pPr>
        <w:snapToGrid w:val="0"/>
        <w:spacing w:before="120" w:beforeLines="50" w:after="50"/>
        <w:ind w:firstLine="932" w:firstLineChars="444"/>
      </w:pPr>
      <w:r>
        <w:rPr>
          <w:rFonts w:hint="eastAsia" w:ascii="宋体" w:hAnsi="宋体"/>
          <w:bCs/>
          <w:szCs w:val="21"/>
        </w:rPr>
        <w:t>项目名称：</w:t>
      </w:r>
    </w:p>
    <w:p w14:paraId="14DA3023">
      <w:pPr>
        <w:snapToGrid w:val="0"/>
        <w:spacing w:before="120" w:beforeLines="50" w:after="50"/>
        <w:ind w:firstLine="932" w:firstLineChars="444"/>
        <w:rPr>
          <w:rFonts w:hint="eastAsia" w:ascii="宋体" w:hAnsi="宋体"/>
          <w:bCs/>
          <w:szCs w:val="21"/>
        </w:rPr>
      </w:pPr>
      <w:r>
        <w:rPr>
          <w:rFonts w:hint="eastAsia" w:ascii="宋体" w:hAnsi="宋体"/>
          <w:bCs/>
          <w:szCs w:val="21"/>
        </w:rPr>
        <w:t>项目编号：</w:t>
      </w:r>
    </w:p>
    <w:p w14:paraId="117559F4">
      <w:pPr>
        <w:snapToGrid w:val="0"/>
        <w:spacing w:before="120" w:beforeLines="50" w:after="50"/>
        <w:ind w:firstLine="932" w:firstLineChars="444"/>
        <w:rPr>
          <w:rFonts w:hint="eastAsia" w:ascii="宋体" w:hAnsi="宋体"/>
          <w:bCs/>
          <w:szCs w:val="21"/>
        </w:rPr>
      </w:pPr>
    </w:p>
    <w:p w14:paraId="5E0891B2">
      <w:pPr>
        <w:snapToGrid w:val="0"/>
        <w:spacing w:before="120" w:beforeLines="50" w:after="50"/>
        <w:ind w:firstLine="932" w:firstLineChars="444"/>
        <w:rPr>
          <w:rFonts w:hint="eastAsia" w:ascii="宋体" w:hAnsi="宋体"/>
          <w:bCs/>
          <w:szCs w:val="21"/>
        </w:rPr>
      </w:pPr>
      <w:r>
        <w:rPr>
          <w:rFonts w:hint="eastAsia" w:ascii="宋体" w:hAnsi="宋体"/>
          <w:bCs/>
          <w:szCs w:val="21"/>
        </w:rPr>
        <w:t>供应商名称：</w:t>
      </w:r>
    </w:p>
    <w:p w14:paraId="09CA5261">
      <w:pPr>
        <w:pStyle w:val="7"/>
        <w:snapToGrid w:val="0"/>
        <w:spacing w:before="50" w:after="50"/>
        <w:ind w:firstLine="932" w:firstLineChars="444"/>
        <w:rPr>
          <w:rFonts w:hint="eastAsia" w:ascii="宋体" w:hAnsi="宋体"/>
          <w:bCs/>
          <w:szCs w:val="21"/>
        </w:rPr>
      </w:pPr>
      <w:r>
        <w:rPr>
          <w:rFonts w:hint="eastAsia" w:ascii="宋体" w:hAnsi="宋体"/>
          <w:bCs/>
          <w:szCs w:val="21"/>
        </w:rPr>
        <w:t>供应商地址：</w:t>
      </w:r>
    </w:p>
    <w:p w14:paraId="31C6F841">
      <w:pPr>
        <w:pStyle w:val="7"/>
        <w:snapToGrid w:val="0"/>
        <w:spacing w:before="50" w:after="50"/>
        <w:ind w:firstLine="840" w:firstLineChars="400"/>
        <w:rPr>
          <w:rFonts w:hint="eastAsia" w:ascii="宋体" w:hAnsi="宋体"/>
          <w:bCs/>
          <w:szCs w:val="21"/>
        </w:rPr>
      </w:pPr>
    </w:p>
    <w:p w14:paraId="392EA51D">
      <w:pPr>
        <w:pStyle w:val="7"/>
        <w:snapToGrid w:val="0"/>
        <w:spacing w:before="50" w:after="50"/>
        <w:ind w:firstLine="873" w:firstLineChars="416"/>
        <w:rPr>
          <w:rFonts w:hint="eastAsia" w:ascii="宋体" w:hAnsi="宋体"/>
          <w:szCs w:val="21"/>
        </w:rPr>
      </w:pPr>
    </w:p>
    <w:p w14:paraId="4D8118A9">
      <w:pPr>
        <w:snapToGrid w:val="0"/>
        <w:spacing w:before="120" w:beforeLines="50" w:after="50"/>
        <w:ind w:firstLine="645"/>
        <w:jc w:val="center"/>
        <w:rPr>
          <w:rFonts w:hint="eastAsia" w:ascii="宋体" w:hAnsi="宋体"/>
          <w:szCs w:val="21"/>
        </w:rPr>
      </w:pP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年</w:t>
      </w:r>
      <w:r>
        <w:rPr>
          <w:rFonts w:ascii="宋体" w:hAnsi="宋体"/>
          <w:szCs w:val="21"/>
        </w:rPr>
        <w:t xml:space="preserve">  </w:t>
      </w:r>
      <w:r>
        <w:rPr>
          <w:rFonts w:hint="eastAsia" w:ascii="宋体" w:hAnsi="宋体"/>
          <w:szCs w:val="21"/>
        </w:rPr>
        <w:t>月</w:t>
      </w:r>
      <w:r>
        <w:rPr>
          <w:rFonts w:ascii="宋体" w:hAnsi="宋体"/>
          <w:szCs w:val="21"/>
        </w:rPr>
        <w:t xml:space="preserve">  </w:t>
      </w:r>
      <w:r>
        <w:rPr>
          <w:rFonts w:hint="eastAsia" w:ascii="宋体" w:hAnsi="宋体"/>
          <w:szCs w:val="21"/>
        </w:rPr>
        <w:t>日</w:t>
      </w:r>
    </w:p>
    <w:p w14:paraId="6C9BDE0A">
      <w:pPr>
        <w:snapToGrid w:val="0"/>
        <w:spacing w:before="120" w:beforeLines="50" w:after="50"/>
        <w:rPr>
          <w:rFonts w:hint="eastAsia" w:ascii="宋体" w:hAnsi="宋体"/>
          <w:szCs w:val="21"/>
        </w:rPr>
      </w:pPr>
    </w:p>
    <w:p w14:paraId="32A20CE3">
      <w:pPr>
        <w:snapToGrid w:val="0"/>
        <w:spacing w:line="360" w:lineRule="auto"/>
        <w:rPr>
          <w:rFonts w:hint="eastAsia" w:ascii="宋体" w:hAnsi="宋体" w:cs="宋体"/>
          <w:szCs w:val="21"/>
        </w:rPr>
      </w:pPr>
    </w:p>
    <w:p w14:paraId="0DD51FA2">
      <w:pPr>
        <w:snapToGrid w:val="0"/>
        <w:spacing w:line="360" w:lineRule="auto"/>
        <w:rPr>
          <w:rFonts w:hint="eastAsia" w:ascii="宋体" w:hAnsi="宋体" w:cs="宋体"/>
          <w:szCs w:val="21"/>
        </w:rPr>
      </w:pPr>
    </w:p>
    <w:p w14:paraId="442B420C">
      <w:pPr>
        <w:snapToGrid w:val="0"/>
        <w:spacing w:line="360" w:lineRule="auto"/>
        <w:rPr>
          <w:rFonts w:hint="eastAsia" w:ascii="宋体" w:hAnsi="宋体" w:cs="宋体"/>
          <w:szCs w:val="21"/>
        </w:rPr>
      </w:pPr>
    </w:p>
    <w:p w14:paraId="4A91A90A">
      <w:pPr>
        <w:snapToGrid w:val="0"/>
        <w:spacing w:line="360" w:lineRule="auto"/>
        <w:rPr>
          <w:rFonts w:hint="eastAsia" w:ascii="宋体" w:hAnsi="宋体" w:cs="宋体"/>
          <w:szCs w:val="21"/>
        </w:rPr>
      </w:pPr>
    </w:p>
    <w:p w14:paraId="510EC6F0">
      <w:pPr>
        <w:pStyle w:val="10"/>
      </w:pPr>
    </w:p>
    <w:p w14:paraId="3EF2CB04">
      <w:pPr>
        <w:pStyle w:val="27"/>
        <w:ind w:firstLine="210"/>
      </w:pPr>
    </w:p>
    <w:p w14:paraId="03632C87">
      <w:pPr>
        <w:pStyle w:val="21"/>
      </w:pPr>
    </w:p>
    <w:p w14:paraId="0EAFE2E1"/>
    <w:p w14:paraId="0C9F8F2F"/>
    <w:p w14:paraId="6044AF73"/>
    <w:p w14:paraId="460BC384"/>
    <w:p w14:paraId="4C5878A4"/>
    <w:p w14:paraId="791915AC"/>
    <w:p w14:paraId="52616F7A"/>
    <w:p w14:paraId="7EFE8F3B"/>
    <w:p w14:paraId="06C9CA91"/>
    <w:p w14:paraId="066CC12B"/>
    <w:p w14:paraId="153B53B5"/>
    <w:p w14:paraId="20070C5D"/>
    <w:p w14:paraId="49721BCF"/>
    <w:p w14:paraId="39A1ADBD"/>
    <w:p w14:paraId="0A9307D3">
      <w:pPr>
        <w:snapToGrid w:val="0"/>
        <w:spacing w:line="360" w:lineRule="auto"/>
        <w:rPr>
          <w:rFonts w:hint="eastAsia" w:ascii="宋体" w:hAnsi="宋体" w:cs="宋体"/>
          <w:szCs w:val="21"/>
        </w:rPr>
      </w:pPr>
    </w:p>
    <w:p w14:paraId="459FED2A">
      <w:pPr>
        <w:snapToGrid w:val="0"/>
        <w:spacing w:line="360" w:lineRule="auto"/>
        <w:rPr>
          <w:rFonts w:hint="eastAsia" w:ascii="宋体" w:hAnsi="宋体" w:cs="宋体"/>
          <w:szCs w:val="21"/>
        </w:rPr>
      </w:pPr>
    </w:p>
    <w:p w14:paraId="235A30FD">
      <w:pPr>
        <w:spacing w:line="360" w:lineRule="auto"/>
        <w:rPr>
          <w:b/>
        </w:rPr>
      </w:pPr>
      <w:r>
        <w:rPr>
          <w:rFonts w:hint="eastAsia" w:ascii="宋体" w:hAnsi="宋体"/>
          <w:b/>
          <w:bCs/>
          <w:szCs w:val="21"/>
        </w:rPr>
        <w:t>1.符合性自查表格式</w:t>
      </w:r>
    </w:p>
    <w:p w14:paraId="56160D63">
      <w:pPr>
        <w:adjustRightInd w:val="0"/>
        <w:snapToGrid w:val="0"/>
        <w:jc w:val="center"/>
        <w:rPr>
          <w:rFonts w:hint="eastAsia" w:ascii="宋体" w:hAnsi="宋体"/>
          <w:b/>
          <w:sz w:val="24"/>
        </w:rPr>
      </w:pPr>
    </w:p>
    <w:p w14:paraId="270C60A3">
      <w:pPr>
        <w:snapToGrid w:val="0"/>
        <w:spacing w:before="120" w:beforeLines="50" w:after="50"/>
        <w:jc w:val="center"/>
        <w:rPr>
          <w:rFonts w:hint="eastAsia" w:ascii="宋体" w:hAnsi="宋体"/>
          <w:b/>
          <w:szCs w:val="21"/>
        </w:rPr>
      </w:pPr>
      <w:r>
        <w:rPr>
          <w:rFonts w:hint="eastAsia" w:ascii="宋体" w:hAnsi="宋体"/>
          <w:b/>
          <w:szCs w:val="21"/>
        </w:rPr>
        <w:t>符合性自查表</w:t>
      </w:r>
    </w:p>
    <w:p w14:paraId="20E4269B">
      <w:pPr>
        <w:jc w:val="center"/>
        <w:rPr>
          <w:b/>
        </w:rPr>
      </w:pPr>
    </w:p>
    <w:tbl>
      <w:tblPr>
        <w:tblStyle w:val="29"/>
        <w:tblW w:w="89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0" w:type="dxa"/>
          <w:left w:w="150" w:type="dxa"/>
          <w:bottom w:w="150" w:type="dxa"/>
          <w:right w:w="150" w:type="dxa"/>
        </w:tblCellMar>
      </w:tblPr>
      <w:tblGrid>
        <w:gridCol w:w="831"/>
        <w:gridCol w:w="4221"/>
        <w:gridCol w:w="1440"/>
        <w:gridCol w:w="2441"/>
      </w:tblGrid>
      <w:tr w14:paraId="32AA1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547" w:hRule="atLeast"/>
          <w:jc w:val="center"/>
        </w:trPr>
        <w:tc>
          <w:tcPr>
            <w:tcW w:w="831" w:type="dxa"/>
            <w:vAlign w:val="center"/>
          </w:tcPr>
          <w:p w14:paraId="6BA9D688">
            <w:pPr>
              <w:spacing w:line="240" w:lineRule="exact"/>
              <w:jc w:val="center"/>
            </w:pPr>
            <w:r>
              <w:rPr>
                <w:rFonts w:hint="eastAsia"/>
              </w:rPr>
              <w:t>评审内容</w:t>
            </w:r>
          </w:p>
        </w:tc>
        <w:tc>
          <w:tcPr>
            <w:tcW w:w="4221" w:type="dxa"/>
            <w:vAlign w:val="center"/>
          </w:tcPr>
          <w:p w14:paraId="6D981185">
            <w:pPr>
              <w:spacing w:line="240" w:lineRule="exact"/>
              <w:jc w:val="center"/>
            </w:pPr>
            <w:r>
              <w:rPr>
                <w:rFonts w:hint="eastAsia"/>
              </w:rPr>
              <w:t>采购文件要求</w:t>
            </w:r>
          </w:p>
        </w:tc>
        <w:tc>
          <w:tcPr>
            <w:tcW w:w="1440" w:type="dxa"/>
            <w:vAlign w:val="center"/>
          </w:tcPr>
          <w:p w14:paraId="7DE50DBA">
            <w:pPr>
              <w:spacing w:line="240" w:lineRule="exact"/>
              <w:jc w:val="center"/>
            </w:pPr>
            <w:r>
              <w:rPr>
                <w:rFonts w:hint="eastAsia"/>
              </w:rPr>
              <w:t>自查结论</w:t>
            </w:r>
          </w:p>
        </w:tc>
        <w:tc>
          <w:tcPr>
            <w:tcW w:w="2441" w:type="dxa"/>
            <w:vAlign w:val="center"/>
          </w:tcPr>
          <w:p w14:paraId="574CA6DC">
            <w:pPr>
              <w:spacing w:line="240" w:lineRule="exact"/>
              <w:jc w:val="center"/>
            </w:pPr>
            <w:r>
              <w:rPr>
                <w:rFonts w:hint="eastAsia"/>
              </w:rPr>
              <w:t>证明资料</w:t>
            </w:r>
          </w:p>
        </w:tc>
      </w:tr>
      <w:tr w14:paraId="7AED4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260" w:hRule="atLeast"/>
          <w:jc w:val="center"/>
        </w:trPr>
        <w:tc>
          <w:tcPr>
            <w:tcW w:w="831" w:type="dxa"/>
            <w:vMerge w:val="restart"/>
            <w:vAlign w:val="center"/>
          </w:tcPr>
          <w:p w14:paraId="433551A6">
            <w:pPr>
              <w:spacing w:line="240" w:lineRule="exact"/>
              <w:jc w:val="center"/>
            </w:pPr>
            <w:r>
              <w:rPr>
                <w:rFonts w:hint="eastAsia"/>
              </w:rPr>
              <w:t>符</w:t>
            </w:r>
          </w:p>
          <w:p w14:paraId="6F8A377A">
            <w:pPr>
              <w:spacing w:line="240" w:lineRule="exact"/>
              <w:jc w:val="center"/>
            </w:pPr>
            <w:r>
              <w:rPr>
                <w:rFonts w:hint="eastAsia"/>
              </w:rPr>
              <w:t>合</w:t>
            </w:r>
          </w:p>
          <w:p w14:paraId="247F2BEC">
            <w:pPr>
              <w:spacing w:line="240" w:lineRule="exact"/>
              <w:jc w:val="center"/>
            </w:pPr>
            <w:r>
              <w:rPr>
                <w:rFonts w:hint="eastAsia"/>
              </w:rPr>
              <w:t>性</w:t>
            </w:r>
          </w:p>
          <w:p w14:paraId="3DC4C617">
            <w:pPr>
              <w:spacing w:line="240" w:lineRule="exact"/>
              <w:jc w:val="center"/>
            </w:pPr>
            <w:r>
              <w:rPr>
                <w:rFonts w:hint="eastAsia"/>
              </w:rPr>
              <w:t>审</w:t>
            </w:r>
          </w:p>
          <w:p w14:paraId="40F03387">
            <w:pPr>
              <w:spacing w:line="240" w:lineRule="exact"/>
              <w:jc w:val="center"/>
            </w:pPr>
            <w:r>
              <w:rPr>
                <w:rFonts w:hint="eastAsia"/>
              </w:rPr>
              <w:t>查</w:t>
            </w:r>
          </w:p>
        </w:tc>
        <w:tc>
          <w:tcPr>
            <w:tcW w:w="4221" w:type="dxa"/>
            <w:vAlign w:val="center"/>
          </w:tcPr>
          <w:p w14:paraId="59F58D58">
            <w:pPr>
              <w:spacing w:line="240" w:lineRule="exact"/>
            </w:pPr>
            <w:r>
              <w:rPr>
                <w:rFonts w:hint="eastAsia"/>
              </w:rPr>
              <w:t>1、投标函</w:t>
            </w:r>
          </w:p>
        </w:tc>
        <w:tc>
          <w:tcPr>
            <w:tcW w:w="1440" w:type="dxa"/>
            <w:vAlign w:val="center"/>
          </w:tcPr>
          <w:p w14:paraId="3C3C57DD">
            <w:pPr>
              <w:spacing w:line="240" w:lineRule="exact"/>
            </w:pPr>
            <w:r>
              <w:rPr>
                <w:rFonts w:hint="eastAsia"/>
              </w:rPr>
              <w:t>□通过</w:t>
            </w:r>
          </w:p>
          <w:p w14:paraId="72038C87">
            <w:pPr>
              <w:spacing w:line="240" w:lineRule="exact"/>
            </w:pPr>
            <w:r>
              <w:rPr>
                <w:rFonts w:hint="eastAsia"/>
              </w:rPr>
              <w:t>□不通过</w:t>
            </w:r>
          </w:p>
        </w:tc>
        <w:tc>
          <w:tcPr>
            <w:tcW w:w="2441" w:type="dxa"/>
            <w:vAlign w:val="center"/>
          </w:tcPr>
          <w:p w14:paraId="0D330FAE">
            <w:pPr>
              <w:spacing w:line="240" w:lineRule="exact"/>
            </w:pPr>
            <w:r>
              <w:rPr>
                <w:rFonts w:hint="eastAsia"/>
              </w:rPr>
              <w:t>第（ ）页</w:t>
            </w:r>
          </w:p>
        </w:tc>
      </w:tr>
      <w:tr w14:paraId="5355C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543" w:hRule="atLeast"/>
          <w:jc w:val="center"/>
        </w:trPr>
        <w:tc>
          <w:tcPr>
            <w:tcW w:w="831" w:type="dxa"/>
            <w:vMerge w:val="continue"/>
            <w:vAlign w:val="center"/>
          </w:tcPr>
          <w:p w14:paraId="7C5A491F">
            <w:pPr>
              <w:spacing w:line="240" w:lineRule="exact"/>
            </w:pPr>
          </w:p>
        </w:tc>
        <w:tc>
          <w:tcPr>
            <w:tcW w:w="4221" w:type="dxa"/>
            <w:vAlign w:val="center"/>
          </w:tcPr>
          <w:p w14:paraId="2EB41749">
            <w:pPr>
              <w:spacing w:line="240" w:lineRule="exact"/>
            </w:pPr>
            <w:r>
              <w:rPr>
                <w:rFonts w:hint="eastAsia"/>
              </w:rPr>
              <w:t>2、供应商按采购文件要求缴纳投标保证金的；</w:t>
            </w:r>
          </w:p>
        </w:tc>
        <w:tc>
          <w:tcPr>
            <w:tcW w:w="1440" w:type="dxa"/>
            <w:vAlign w:val="center"/>
          </w:tcPr>
          <w:p w14:paraId="4DEE0A16">
            <w:pPr>
              <w:spacing w:line="240" w:lineRule="exact"/>
            </w:pPr>
            <w:r>
              <w:rPr>
                <w:rFonts w:hint="eastAsia"/>
              </w:rPr>
              <w:t>□通过</w:t>
            </w:r>
          </w:p>
          <w:p w14:paraId="4005BB2B">
            <w:pPr>
              <w:spacing w:line="240" w:lineRule="exact"/>
            </w:pPr>
            <w:r>
              <w:rPr>
                <w:rFonts w:hint="eastAsia"/>
              </w:rPr>
              <w:t>□不通过</w:t>
            </w:r>
          </w:p>
        </w:tc>
        <w:tc>
          <w:tcPr>
            <w:tcW w:w="2441" w:type="dxa"/>
            <w:vAlign w:val="center"/>
          </w:tcPr>
          <w:p w14:paraId="36EA3DE8">
            <w:pPr>
              <w:spacing w:line="240" w:lineRule="exact"/>
            </w:pPr>
            <w:r>
              <w:rPr>
                <w:rFonts w:hint="eastAsia"/>
              </w:rPr>
              <w:t>第（ ）页</w:t>
            </w:r>
          </w:p>
        </w:tc>
      </w:tr>
      <w:tr w14:paraId="41027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669" w:hRule="atLeast"/>
          <w:jc w:val="center"/>
        </w:trPr>
        <w:tc>
          <w:tcPr>
            <w:tcW w:w="831" w:type="dxa"/>
            <w:vMerge w:val="continue"/>
            <w:vAlign w:val="center"/>
          </w:tcPr>
          <w:p w14:paraId="1D96987F">
            <w:pPr>
              <w:spacing w:line="240" w:lineRule="exact"/>
            </w:pPr>
          </w:p>
        </w:tc>
        <w:tc>
          <w:tcPr>
            <w:tcW w:w="4221" w:type="dxa"/>
            <w:vAlign w:val="center"/>
          </w:tcPr>
          <w:p w14:paraId="3564F93C">
            <w:pPr>
              <w:spacing w:line="240" w:lineRule="exact"/>
            </w:pPr>
            <w:r>
              <w:rPr>
                <w:rFonts w:hint="eastAsia"/>
              </w:rPr>
              <w:t>3、投标文件完全满足采购文件的实质性条款（即标注</w:t>
            </w:r>
            <w:r>
              <w:rPr>
                <w:rFonts w:hint="eastAsia" w:ascii="宋体" w:hAnsi="宋体" w:cs="宋体"/>
                <w:lang w:val="zh-CN"/>
              </w:rPr>
              <w:t>★</w:t>
            </w:r>
            <w:r>
              <w:rPr>
                <w:rFonts w:hint="eastAsia"/>
              </w:rPr>
              <w:t>号条款）无负偏离的；</w:t>
            </w:r>
          </w:p>
        </w:tc>
        <w:tc>
          <w:tcPr>
            <w:tcW w:w="1440" w:type="dxa"/>
            <w:vAlign w:val="center"/>
          </w:tcPr>
          <w:p w14:paraId="7DBA3601">
            <w:pPr>
              <w:spacing w:line="240" w:lineRule="exact"/>
            </w:pPr>
            <w:r>
              <w:rPr>
                <w:rFonts w:hint="eastAsia"/>
              </w:rPr>
              <w:t>□通过</w:t>
            </w:r>
          </w:p>
          <w:p w14:paraId="6BB6C1F1">
            <w:pPr>
              <w:spacing w:line="240" w:lineRule="exact"/>
            </w:pPr>
            <w:r>
              <w:rPr>
                <w:rFonts w:hint="eastAsia"/>
              </w:rPr>
              <w:t>□不通过</w:t>
            </w:r>
          </w:p>
        </w:tc>
        <w:tc>
          <w:tcPr>
            <w:tcW w:w="2441" w:type="dxa"/>
            <w:vAlign w:val="center"/>
          </w:tcPr>
          <w:p w14:paraId="5D3B24DF">
            <w:pPr>
              <w:spacing w:line="240" w:lineRule="exact"/>
            </w:pPr>
            <w:r>
              <w:rPr>
                <w:rFonts w:hint="eastAsia"/>
              </w:rPr>
              <w:t>第（ ）页</w:t>
            </w:r>
          </w:p>
        </w:tc>
      </w:tr>
      <w:tr w14:paraId="6DA11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382" w:hRule="atLeast"/>
          <w:jc w:val="center"/>
        </w:trPr>
        <w:tc>
          <w:tcPr>
            <w:tcW w:w="831" w:type="dxa"/>
            <w:vMerge w:val="continue"/>
            <w:vAlign w:val="center"/>
          </w:tcPr>
          <w:p w14:paraId="16674335">
            <w:pPr>
              <w:spacing w:line="240" w:lineRule="exact"/>
            </w:pPr>
          </w:p>
        </w:tc>
        <w:tc>
          <w:tcPr>
            <w:tcW w:w="4221" w:type="dxa"/>
            <w:vAlign w:val="center"/>
          </w:tcPr>
          <w:p w14:paraId="128A180E">
            <w:pPr>
              <w:spacing w:line="240" w:lineRule="exact"/>
            </w:pPr>
            <w:r>
              <w:rPr>
                <w:rFonts w:hint="eastAsia"/>
              </w:rPr>
              <w:t>4、法定代表人证明书/法定代表人授权书。</w:t>
            </w:r>
          </w:p>
        </w:tc>
        <w:tc>
          <w:tcPr>
            <w:tcW w:w="1440" w:type="dxa"/>
            <w:vAlign w:val="center"/>
          </w:tcPr>
          <w:p w14:paraId="56C995B8">
            <w:pPr>
              <w:spacing w:line="240" w:lineRule="exact"/>
            </w:pPr>
            <w:r>
              <w:rPr>
                <w:rFonts w:hint="eastAsia"/>
              </w:rPr>
              <w:t>□通过</w:t>
            </w:r>
          </w:p>
          <w:p w14:paraId="0E819C5F">
            <w:pPr>
              <w:spacing w:line="240" w:lineRule="exact"/>
            </w:pPr>
            <w:r>
              <w:rPr>
                <w:rFonts w:hint="eastAsia"/>
              </w:rPr>
              <w:t>□不通过</w:t>
            </w:r>
          </w:p>
        </w:tc>
        <w:tc>
          <w:tcPr>
            <w:tcW w:w="2441" w:type="dxa"/>
            <w:vAlign w:val="center"/>
          </w:tcPr>
          <w:p w14:paraId="1D58AAE7">
            <w:pPr>
              <w:spacing w:line="240" w:lineRule="exact"/>
            </w:pPr>
            <w:r>
              <w:rPr>
                <w:rFonts w:hint="eastAsia"/>
              </w:rPr>
              <w:t>第（ ）页</w:t>
            </w:r>
          </w:p>
        </w:tc>
      </w:tr>
      <w:tr w14:paraId="77077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382" w:hRule="atLeast"/>
          <w:jc w:val="center"/>
        </w:trPr>
        <w:tc>
          <w:tcPr>
            <w:tcW w:w="831" w:type="dxa"/>
            <w:vMerge w:val="continue"/>
            <w:vAlign w:val="center"/>
          </w:tcPr>
          <w:p w14:paraId="57101FC2">
            <w:pPr>
              <w:spacing w:line="240" w:lineRule="exact"/>
            </w:pPr>
          </w:p>
        </w:tc>
        <w:tc>
          <w:tcPr>
            <w:tcW w:w="4221" w:type="dxa"/>
            <w:vAlign w:val="center"/>
          </w:tcPr>
          <w:p w14:paraId="209F47E5">
            <w:pPr>
              <w:spacing w:line="240" w:lineRule="exact"/>
            </w:pPr>
            <w:r>
              <w:rPr>
                <w:rFonts w:hint="eastAsia"/>
              </w:rPr>
              <w:t>5、没有其他未实质性投标文件要求的。</w:t>
            </w:r>
          </w:p>
        </w:tc>
        <w:tc>
          <w:tcPr>
            <w:tcW w:w="1440" w:type="dxa"/>
            <w:vAlign w:val="center"/>
          </w:tcPr>
          <w:p w14:paraId="1995DDAE">
            <w:pPr>
              <w:spacing w:line="240" w:lineRule="exact"/>
            </w:pPr>
            <w:r>
              <w:rPr>
                <w:rFonts w:hint="eastAsia"/>
              </w:rPr>
              <w:t>□通过</w:t>
            </w:r>
          </w:p>
          <w:p w14:paraId="25662C9C">
            <w:pPr>
              <w:spacing w:line="240" w:lineRule="exact"/>
            </w:pPr>
            <w:r>
              <w:rPr>
                <w:rFonts w:hint="eastAsia"/>
              </w:rPr>
              <w:t>□不通过</w:t>
            </w:r>
          </w:p>
        </w:tc>
        <w:tc>
          <w:tcPr>
            <w:tcW w:w="2441" w:type="dxa"/>
            <w:vAlign w:val="center"/>
          </w:tcPr>
          <w:p w14:paraId="5BCA32B0">
            <w:pPr>
              <w:spacing w:line="240" w:lineRule="exact"/>
            </w:pPr>
            <w:r>
              <w:rPr>
                <w:rFonts w:hint="eastAsia"/>
              </w:rPr>
              <w:t>第（ ）页</w:t>
            </w:r>
          </w:p>
        </w:tc>
      </w:tr>
      <w:tr w14:paraId="214D5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382" w:hRule="atLeast"/>
          <w:jc w:val="center"/>
        </w:trPr>
        <w:tc>
          <w:tcPr>
            <w:tcW w:w="831" w:type="dxa"/>
            <w:vMerge w:val="continue"/>
            <w:vAlign w:val="center"/>
          </w:tcPr>
          <w:p w14:paraId="748DF84D">
            <w:pPr>
              <w:spacing w:line="240" w:lineRule="exact"/>
            </w:pPr>
          </w:p>
        </w:tc>
        <w:tc>
          <w:tcPr>
            <w:tcW w:w="4221" w:type="dxa"/>
            <w:vAlign w:val="center"/>
          </w:tcPr>
          <w:p w14:paraId="057BA9F9">
            <w:pPr>
              <w:spacing w:line="240" w:lineRule="exact"/>
            </w:pPr>
            <w:r>
              <w:rPr>
                <w:rFonts w:hint="eastAsia"/>
              </w:rPr>
              <w:t>6、投标文件没有采购文件中规定的其它无效投标条款的；</w:t>
            </w:r>
          </w:p>
        </w:tc>
        <w:tc>
          <w:tcPr>
            <w:tcW w:w="1440" w:type="dxa"/>
            <w:vAlign w:val="center"/>
          </w:tcPr>
          <w:p w14:paraId="74345CA4">
            <w:pPr>
              <w:spacing w:line="240" w:lineRule="exact"/>
            </w:pPr>
            <w:r>
              <w:rPr>
                <w:rFonts w:hint="eastAsia"/>
              </w:rPr>
              <w:t>□通过</w:t>
            </w:r>
          </w:p>
          <w:p w14:paraId="17D2FFB5">
            <w:pPr>
              <w:spacing w:line="240" w:lineRule="exact"/>
            </w:pPr>
            <w:r>
              <w:rPr>
                <w:rFonts w:hint="eastAsia"/>
              </w:rPr>
              <w:t>□不通过</w:t>
            </w:r>
          </w:p>
        </w:tc>
        <w:tc>
          <w:tcPr>
            <w:tcW w:w="2441" w:type="dxa"/>
            <w:vAlign w:val="center"/>
          </w:tcPr>
          <w:p w14:paraId="14A88D9C">
            <w:pPr>
              <w:spacing w:line="240" w:lineRule="exact"/>
            </w:pPr>
            <w:r>
              <w:rPr>
                <w:rFonts w:hint="eastAsia"/>
              </w:rPr>
              <w:t>第（ ）页</w:t>
            </w:r>
          </w:p>
        </w:tc>
      </w:tr>
      <w:tr w14:paraId="13D8D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382" w:hRule="atLeast"/>
          <w:jc w:val="center"/>
        </w:trPr>
        <w:tc>
          <w:tcPr>
            <w:tcW w:w="831" w:type="dxa"/>
            <w:vMerge w:val="continue"/>
            <w:vAlign w:val="center"/>
          </w:tcPr>
          <w:p w14:paraId="3038FE16">
            <w:pPr>
              <w:spacing w:line="240" w:lineRule="exact"/>
            </w:pPr>
          </w:p>
        </w:tc>
        <w:tc>
          <w:tcPr>
            <w:tcW w:w="4221" w:type="dxa"/>
            <w:vAlign w:val="center"/>
          </w:tcPr>
          <w:p w14:paraId="15786205">
            <w:pPr>
              <w:spacing w:line="240" w:lineRule="exact"/>
            </w:pPr>
            <w:r>
              <w:rPr>
                <w:rFonts w:hint="eastAsia"/>
              </w:rPr>
              <w:t>7、按有关法律、法规、规章不属于投标无效的。</w:t>
            </w:r>
          </w:p>
        </w:tc>
        <w:tc>
          <w:tcPr>
            <w:tcW w:w="1440" w:type="dxa"/>
            <w:vAlign w:val="center"/>
          </w:tcPr>
          <w:p w14:paraId="46550CFE">
            <w:pPr>
              <w:spacing w:line="240" w:lineRule="exact"/>
            </w:pPr>
            <w:r>
              <w:rPr>
                <w:rFonts w:hint="eastAsia"/>
              </w:rPr>
              <w:t>□通过</w:t>
            </w:r>
          </w:p>
          <w:p w14:paraId="47E0486F">
            <w:pPr>
              <w:spacing w:line="240" w:lineRule="exact"/>
            </w:pPr>
            <w:r>
              <w:rPr>
                <w:rFonts w:hint="eastAsia"/>
              </w:rPr>
              <w:t>□不通过</w:t>
            </w:r>
          </w:p>
        </w:tc>
        <w:tc>
          <w:tcPr>
            <w:tcW w:w="2441" w:type="dxa"/>
            <w:vAlign w:val="center"/>
          </w:tcPr>
          <w:p w14:paraId="0247B434">
            <w:pPr>
              <w:spacing w:line="240" w:lineRule="exact"/>
            </w:pPr>
            <w:r>
              <w:rPr>
                <w:rFonts w:hint="eastAsia"/>
              </w:rPr>
              <w:t>第（ ）页</w:t>
            </w:r>
          </w:p>
        </w:tc>
      </w:tr>
      <w:tr w14:paraId="0E8BB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382" w:hRule="atLeast"/>
          <w:jc w:val="center"/>
        </w:trPr>
        <w:tc>
          <w:tcPr>
            <w:tcW w:w="831" w:type="dxa"/>
            <w:vMerge w:val="continue"/>
            <w:vAlign w:val="center"/>
          </w:tcPr>
          <w:p w14:paraId="0079F875">
            <w:pPr>
              <w:spacing w:line="240" w:lineRule="exact"/>
            </w:pPr>
          </w:p>
        </w:tc>
        <w:tc>
          <w:tcPr>
            <w:tcW w:w="4221" w:type="dxa"/>
            <w:vAlign w:val="center"/>
          </w:tcPr>
          <w:p w14:paraId="623D62D0">
            <w:pPr>
              <w:spacing w:line="240" w:lineRule="exact"/>
            </w:pPr>
            <w:r>
              <w:rPr>
                <w:rFonts w:hint="eastAsia"/>
              </w:rPr>
              <w:t>8、</w:t>
            </w:r>
            <w:r>
              <w:rPr>
                <w:rFonts w:hint="eastAsia" w:ascii="宋体" w:hAnsi="宋体" w:cs="宋体"/>
              </w:rPr>
              <w:t>按照采购文件要求提供其他证明材料。</w:t>
            </w:r>
          </w:p>
        </w:tc>
        <w:tc>
          <w:tcPr>
            <w:tcW w:w="1440" w:type="dxa"/>
            <w:vAlign w:val="center"/>
          </w:tcPr>
          <w:p w14:paraId="6804BC3F">
            <w:pPr>
              <w:spacing w:line="240" w:lineRule="exact"/>
              <w:rPr>
                <w:rFonts w:hint="eastAsia" w:ascii="宋体" w:hAnsi="宋体" w:cs="宋体"/>
              </w:rPr>
            </w:pPr>
            <w:r>
              <w:rPr>
                <w:rFonts w:hint="eastAsia" w:ascii="宋体" w:hAnsi="宋体" w:cs="宋体"/>
              </w:rPr>
              <w:t>□通过</w:t>
            </w:r>
          </w:p>
          <w:p w14:paraId="18B6BDC4">
            <w:pPr>
              <w:spacing w:line="240" w:lineRule="exact"/>
            </w:pPr>
            <w:r>
              <w:rPr>
                <w:rFonts w:hint="eastAsia" w:ascii="宋体" w:hAnsi="宋体" w:cs="宋体"/>
              </w:rPr>
              <w:t>□不通过</w:t>
            </w:r>
          </w:p>
        </w:tc>
        <w:tc>
          <w:tcPr>
            <w:tcW w:w="2441" w:type="dxa"/>
            <w:vAlign w:val="center"/>
          </w:tcPr>
          <w:p w14:paraId="359ACBDD">
            <w:pPr>
              <w:spacing w:line="240" w:lineRule="exact"/>
            </w:pPr>
            <w:r>
              <w:rPr>
                <w:rFonts w:hint="eastAsia" w:ascii="宋体" w:hAnsi="宋体" w:cs="宋体"/>
              </w:rPr>
              <w:t>第（ ）页</w:t>
            </w:r>
          </w:p>
        </w:tc>
      </w:tr>
    </w:tbl>
    <w:p w14:paraId="211CB6E0">
      <w:pPr>
        <w:adjustRightInd w:val="0"/>
        <w:snapToGrid w:val="0"/>
        <w:spacing w:line="440" w:lineRule="exact"/>
        <w:rPr>
          <w:rFonts w:hint="eastAsia" w:ascii="宋体" w:hAnsi="宋体"/>
          <w:b/>
          <w:szCs w:val="21"/>
        </w:rPr>
      </w:pPr>
      <w:r>
        <w:rPr>
          <w:rFonts w:hint="eastAsia" w:ascii="宋体" w:hAnsi="宋体"/>
          <w:b/>
          <w:szCs w:val="21"/>
        </w:rPr>
        <w:t xml:space="preserve">备注：符合性自查表将作为供应商有效性审查的重要内容之一，供应商必须严格按照其内容及序列要求在投标文件中对应如实提供！ </w:t>
      </w:r>
    </w:p>
    <w:p w14:paraId="65A081CB"/>
    <w:p w14:paraId="59A04174"/>
    <w:p w14:paraId="73FBF0E1"/>
    <w:p w14:paraId="2354DD9A">
      <w:r>
        <w:br w:type="page"/>
      </w:r>
      <w:r>
        <w:rPr>
          <w:rFonts w:hint="eastAsia"/>
        </w:rPr>
        <w:t>格式一：供应商响应表</w:t>
      </w:r>
    </w:p>
    <w:p w14:paraId="09C62C26"/>
    <w:p w14:paraId="1298610F">
      <w:pPr>
        <w:jc w:val="center"/>
        <w:rPr>
          <w:b/>
          <w:sz w:val="32"/>
          <w:szCs w:val="32"/>
        </w:rPr>
      </w:pPr>
      <w:r>
        <w:rPr>
          <w:rFonts w:hint="eastAsia"/>
          <w:b/>
          <w:sz w:val="32"/>
          <w:szCs w:val="32"/>
        </w:rPr>
        <w:t>供应商响应表</w:t>
      </w:r>
    </w:p>
    <w:p w14:paraId="7AD03936"/>
    <w:p w14:paraId="212FD8BC">
      <w:r>
        <w:rPr>
          <w:rFonts w:hint="eastAsia" w:ascii="宋体" w:hAnsi="宋体" w:cs="宋体"/>
          <w:szCs w:val="21"/>
        </w:rPr>
        <w:t>项目编号：</w:t>
      </w:r>
      <w:r>
        <w:rPr>
          <w:rFonts w:hint="eastAsia" w:ascii="宋体" w:hAnsi="宋体" w:cs="宋体"/>
          <w:szCs w:val="21"/>
          <w:u w:val="single"/>
        </w:rPr>
        <w:t xml:space="preserve">                        </w:t>
      </w:r>
      <w:r>
        <w:rPr>
          <w:rFonts w:hint="eastAsia" w:ascii="宋体" w:hAnsi="宋体" w:cs="宋体"/>
          <w:szCs w:val="21"/>
        </w:rPr>
        <w:t xml:space="preserve">           </w:t>
      </w:r>
      <w:r>
        <w:rPr>
          <w:rFonts w:hint="eastAsia" w:ascii="宋体" w:hAnsi="宋体" w:cs="宋体"/>
          <w:bCs/>
          <w:szCs w:val="21"/>
        </w:rPr>
        <w:t>项目名称</w:t>
      </w:r>
      <w:r>
        <w:rPr>
          <w:rFonts w:hint="eastAsia" w:ascii="宋体" w:hAnsi="宋体" w:cs="宋体"/>
          <w:szCs w:val="21"/>
        </w:rPr>
        <w:t>：</w:t>
      </w:r>
      <w:r>
        <w:rPr>
          <w:rFonts w:hint="eastAsia" w:ascii="宋体" w:hAnsi="宋体" w:cs="宋体"/>
          <w:szCs w:val="21"/>
          <w:u w:val="single"/>
        </w:rPr>
        <w:t xml:space="preserve">                       </w:t>
      </w:r>
      <w:r>
        <w:rPr>
          <w:rFonts w:hint="eastAsia"/>
        </w:rPr>
        <w:t xml:space="preserve">                  </w:t>
      </w:r>
    </w:p>
    <w:tbl>
      <w:tblPr>
        <w:tblStyle w:val="29"/>
        <w:tblW w:w="8804" w:type="dxa"/>
        <w:tblInd w:w="93" w:type="dxa"/>
        <w:tblLayout w:type="fixed"/>
        <w:tblCellMar>
          <w:top w:w="0" w:type="dxa"/>
          <w:left w:w="108" w:type="dxa"/>
          <w:bottom w:w="0" w:type="dxa"/>
          <w:right w:w="108" w:type="dxa"/>
        </w:tblCellMar>
      </w:tblPr>
      <w:tblGrid>
        <w:gridCol w:w="724"/>
        <w:gridCol w:w="6237"/>
        <w:gridCol w:w="1843"/>
      </w:tblGrid>
      <w:tr w14:paraId="4B816838">
        <w:tblPrEx>
          <w:tblCellMar>
            <w:top w:w="0" w:type="dxa"/>
            <w:left w:w="108" w:type="dxa"/>
            <w:bottom w:w="0" w:type="dxa"/>
            <w:right w:w="108" w:type="dxa"/>
          </w:tblCellMar>
        </w:tblPrEx>
        <w:trPr>
          <w:trHeight w:val="596" w:hRule="atLeast"/>
        </w:trPr>
        <w:tc>
          <w:tcPr>
            <w:tcW w:w="724" w:type="dxa"/>
            <w:tcBorders>
              <w:top w:val="single" w:color="auto" w:sz="4" w:space="0"/>
              <w:left w:val="single" w:color="auto" w:sz="4" w:space="0"/>
              <w:bottom w:val="single" w:color="auto" w:sz="4" w:space="0"/>
              <w:right w:val="single" w:color="auto" w:sz="4" w:space="0"/>
            </w:tcBorders>
            <w:vAlign w:val="center"/>
          </w:tcPr>
          <w:p w14:paraId="439A718C">
            <w:pPr>
              <w:jc w:val="center"/>
            </w:pPr>
            <w:r>
              <w:rPr>
                <w:rFonts w:hint="eastAsia"/>
              </w:rPr>
              <w:t>序号</w:t>
            </w:r>
          </w:p>
        </w:tc>
        <w:tc>
          <w:tcPr>
            <w:tcW w:w="6237" w:type="dxa"/>
            <w:tcBorders>
              <w:top w:val="single" w:color="auto" w:sz="4" w:space="0"/>
              <w:left w:val="single" w:color="auto" w:sz="4" w:space="0"/>
              <w:bottom w:val="single" w:color="auto" w:sz="4" w:space="0"/>
              <w:right w:val="single" w:color="auto" w:sz="4" w:space="0"/>
            </w:tcBorders>
            <w:vAlign w:val="center"/>
          </w:tcPr>
          <w:p w14:paraId="1702EC1E">
            <w:pPr>
              <w:jc w:val="center"/>
            </w:pPr>
            <w:r>
              <w:rPr>
                <w:rFonts w:hint="eastAsia"/>
              </w:rPr>
              <w:t>评审内容</w:t>
            </w:r>
          </w:p>
        </w:tc>
        <w:tc>
          <w:tcPr>
            <w:tcW w:w="1843" w:type="dxa"/>
            <w:tcBorders>
              <w:top w:val="single" w:color="auto" w:sz="4" w:space="0"/>
              <w:left w:val="nil"/>
              <w:bottom w:val="single" w:color="auto" w:sz="4" w:space="0"/>
              <w:right w:val="single" w:color="auto" w:sz="4" w:space="0"/>
            </w:tcBorders>
            <w:vAlign w:val="center"/>
          </w:tcPr>
          <w:p w14:paraId="6628EFB9">
            <w:pPr>
              <w:jc w:val="center"/>
            </w:pPr>
            <w:r>
              <w:rPr>
                <w:rFonts w:hint="eastAsia"/>
              </w:rPr>
              <w:t>证明文件</w:t>
            </w:r>
          </w:p>
        </w:tc>
      </w:tr>
      <w:tr w14:paraId="7CBFD831">
        <w:tblPrEx>
          <w:tblCellMar>
            <w:top w:w="0" w:type="dxa"/>
            <w:left w:w="108" w:type="dxa"/>
            <w:bottom w:w="0" w:type="dxa"/>
            <w:right w:w="108" w:type="dxa"/>
          </w:tblCellMar>
        </w:tblPrEx>
        <w:trPr>
          <w:trHeight w:val="593" w:hRule="atLeast"/>
        </w:trPr>
        <w:tc>
          <w:tcPr>
            <w:tcW w:w="724" w:type="dxa"/>
            <w:tcBorders>
              <w:top w:val="nil"/>
              <w:left w:val="single" w:color="auto" w:sz="4" w:space="0"/>
              <w:bottom w:val="single" w:color="auto" w:sz="4" w:space="0"/>
              <w:right w:val="single" w:color="auto" w:sz="4" w:space="0"/>
            </w:tcBorders>
            <w:vAlign w:val="center"/>
          </w:tcPr>
          <w:p w14:paraId="3E880848"/>
        </w:tc>
        <w:tc>
          <w:tcPr>
            <w:tcW w:w="6237" w:type="dxa"/>
            <w:tcBorders>
              <w:top w:val="nil"/>
              <w:left w:val="single" w:color="auto" w:sz="4" w:space="0"/>
              <w:bottom w:val="single" w:color="auto" w:sz="4" w:space="0"/>
              <w:right w:val="single" w:color="auto" w:sz="4" w:space="0"/>
            </w:tcBorders>
            <w:vAlign w:val="center"/>
          </w:tcPr>
          <w:p w14:paraId="03B28721"/>
        </w:tc>
        <w:tc>
          <w:tcPr>
            <w:tcW w:w="1843" w:type="dxa"/>
            <w:tcBorders>
              <w:top w:val="nil"/>
              <w:left w:val="nil"/>
              <w:bottom w:val="single" w:color="auto" w:sz="4" w:space="0"/>
              <w:right w:val="single" w:color="auto" w:sz="4" w:space="0"/>
            </w:tcBorders>
            <w:vAlign w:val="center"/>
          </w:tcPr>
          <w:p w14:paraId="72F6AFB6">
            <w:pPr>
              <w:jc w:val="center"/>
            </w:pPr>
            <w:r>
              <w:rPr>
                <w:rFonts w:hint="eastAsia"/>
              </w:rPr>
              <w:t>见（  ）页</w:t>
            </w:r>
          </w:p>
        </w:tc>
      </w:tr>
      <w:tr w14:paraId="377E8400">
        <w:tblPrEx>
          <w:tblCellMar>
            <w:top w:w="0" w:type="dxa"/>
            <w:left w:w="108" w:type="dxa"/>
            <w:bottom w:w="0" w:type="dxa"/>
            <w:right w:w="108" w:type="dxa"/>
          </w:tblCellMar>
        </w:tblPrEx>
        <w:trPr>
          <w:trHeight w:val="613" w:hRule="atLeast"/>
        </w:trPr>
        <w:tc>
          <w:tcPr>
            <w:tcW w:w="724" w:type="dxa"/>
            <w:tcBorders>
              <w:top w:val="nil"/>
              <w:left w:val="single" w:color="auto" w:sz="4" w:space="0"/>
              <w:bottom w:val="single" w:color="auto" w:sz="4" w:space="0"/>
              <w:right w:val="single" w:color="auto" w:sz="4" w:space="0"/>
            </w:tcBorders>
            <w:vAlign w:val="center"/>
          </w:tcPr>
          <w:p w14:paraId="66D5D266"/>
        </w:tc>
        <w:tc>
          <w:tcPr>
            <w:tcW w:w="6237" w:type="dxa"/>
            <w:tcBorders>
              <w:top w:val="nil"/>
              <w:left w:val="single" w:color="auto" w:sz="4" w:space="0"/>
              <w:bottom w:val="single" w:color="auto" w:sz="4" w:space="0"/>
              <w:right w:val="single" w:color="auto" w:sz="4" w:space="0"/>
            </w:tcBorders>
            <w:vAlign w:val="center"/>
          </w:tcPr>
          <w:p w14:paraId="33F583F9"/>
        </w:tc>
        <w:tc>
          <w:tcPr>
            <w:tcW w:w="1843" w:type="dxa"/>
            <w:tcBorders>
              <w:top w:val="nil"/>
              <w:left w:val="nil"/>
              <w:bottom w:val="single" w:color="auto" w:sz="4" w:space="0"/>
              <w:right w:val="single" w:color="auto" w:sz="4" w:space="0"/>
            </w:tcBorders>
            <w:vAlign w:val="center"/>
          </w:tcPr>
          <w:p w14:paraId="6CD4B707">
            <w:pPr>
              <w:jc w:val="center"/>
            </w:pPr>
            <w:r>
              <w:rPr>
                <w:rFonts w:hint="eastAsia"/>
              </w:rPr>
              <w:t>见（  ）页</w:t>
            </w:r>
          </w:p>
        </w:tc>
      </w:tr>
      <w:tr w14:paraId="4E813A62">
        <w:tblPrEx>
          <w:tblCellMar>
            <w:top w:w="0" w:type="dxa"/>
            <w:left w:w="108" w:type="dxa"/>
            <w:bottom w:w="0" w:type="dxa"/>
            <w:right w:w="108" w:type="dxa"/>
          </w:tblCellMar>
        </w:tblPrEx>
        <w:trPr>
          <w:trHeight w:val="520" w:hRule="atLeast"/>
        </w:trPr>
        <w:tc>
          <w:tcPr>
            <w:tcW w:w="724" w:type="dxa"/>
            <w:tcBorders>
              <w:top w:val="nil"/>
              <w:left w:val="single" w:color="auto" w:sz="4" w:space="0"/>
              <w:bottom w:val="single" w:color="auto" w:sz="4" w:space="0"/>
              <w:right w:val="single" w:color="auto" w:sz="4" w:space="0"/>
            </w:tcBorders>
            <w:vAlign w:val="center"/>
          </w:tcPr>
          <w:p w14:paraId="0B9AC29A"/>
        </w:tc>
        <w:tc>
          <w:tcPr>
            <w:tcW w:w="6237" w:type="dxa"/>
            <w:tcBorders>
              <w:top w:val="nil"/>
              <w:left w:val="single" w:color="auto" w:sz="4" w:space="0"/>
              <w:bottom w:val="single" w:color="auto" w:sz="4" w:space="0"/>
              <w:right w:val="single" w:color="auto" w:sz="4" w:space="0"/>
            </w:tcBorders>
            <w:vAlign w:val="center"/>
          </w:tcPr>
          <w:p w14:paraId="4B28562D"/>
        </w:tc>
        <w:tc>
          <w:tcPr>
            <w:tcW w:w="1843" w:type="dxa"/>
            <w:tcBorders>
              <w:top w:val="nil"/>
              <w:left w:val="nil"/>
              <w:bottom w:val="single" w:color="auto" w:sz="4" w:space="0"/>
              <w:right w:val="single" w:color="auto" w:sz="4" w:space="0"/>
            </w:tcBorders>
            <w:vAlign w:val="center"/>
          </w:tcPr>
          <w:p w14:paraId="657EDA15">
            <w:pPr>
              <w:jc w:val="center"/>
            </w:pPr>
            <w:r>
              <w:rPr>
                <w:rFonts w:hint="eastAsia"/>
              </w:rPr>
              <w:t>见（  ）页</w:t>
            </w:r>
          </w:p>
        </w:tc>
      </w:tr>
      <w:tr w14:paraId="72791693">
        <w:tblPrEx>
          <w:tblCellMar>
            <w:top w:w="0" w:type="dxa"/>
            <w:left w:w="108" w:type="dxa"/>
            <w:bottom w:w="0" w:type="dxa"/>
            <w:right w:w="108" w:type="dxa"/>
          </w:tblCellMar>
        </w:tblPrEx>
        <w:trPr>
          <w:trHeight w:val="531" w:hRule="atLeast"/>
        </w:trPr>
        <w:tc>
          <w:tcPr>
            <w:tcW w:w="724" w:type="dxa"/>
            <w:tcBorders>
              <w:top w:val="nil"/>
              <w:left w:val="single" w:color="auto" w:sz="4" w:space="0"/>
              <w:bottom w:val="single" w:color="auto" w:sz="4" w:space="0"/>
              <w:right w:val="single" w:color="auto" w:sz="4" w:space="0"/>
            </w:tcBorders>
            <w:vAlign w:val="center"/>
          </w:tcPr>
          <w:p w14:paraId="4EA9AAE0"/>
        </w:tc>
        <w:tc>
          <w:tcPr>
            <w:tcW w:w="6237" w:type="dxa"/>
            <w:tcBorders>
              <w:top w:val="nil"/>
              <w:left w:val="single" w:color="auto" w:sz="4" w:space="0"/>
              <w:bottom w:val="single" w:color="auto" w:sz="4" w:space="0"/>
              <w:right w:val="single" w:color="auto" w:sz="4" w:space="0"/>
            </w:tcBorders>
            <w:vAlign w:val="center"/>
          </w:tcPr>
          <w:p w14:paraId="5E0D3514"/>
        </w:tc>
        <w:tc>
          <w:tcPr>
            <w:tcW w:w="1843" w:type="dxa"/>
            <w:tcBorders>
              <w:top w:val="nil"/>
              <w:left w:val="nil"/>
              <w:bottom w:val="single" w:color="auto" w:sz="4" w:space="0"/>
              <w:right w:val="single" w:color="auto" w:sz="4" w:space="0"/>
            </w:tcBorders>
            <w:vAlign w:val="center"/>
          </w:tcPr>
          <w:p w14:paraId="3BBA3B13">
            <w:pPr>
              <w:jc w:val="center"/>
            </w:pPr>
            <w:r>
              <w:rPr>
                <w:rFonts w:hint="eastAsia"/>
              </w:rPr>
              <w:t>见（  ）页</w:t>
            </w:r>
          </w:p>
        </w:tc>
      </w:tr>
      <w:tr w14:paraId="4B355CBA">
        <w:tblPrEx>
          <w:tblCellMar>
            <w:top w:w="0" w:type="dxa"/>
            <w:left w:w="108" w:type="dxa"/>
            <w:bottom w:w="0" w:type="dxa"/>
            <w:right w:w="108" w:type="dxa"/>
          </w:tblCellMar>
        </w:tblPrEx>
        <w:trPr>
          <w:trHeight w:val="607" w:hRule="atLeast"/>
        </w:trPr>
        <w:tc>
          <w:tcPr>
            <w:tcW w:w="724" w:type="dxa"/>
            <w:tcBorders>
              <w:top w:val="single" w:color="auto" w:sz="4" w:space="0"/>
              <w:left w:val="single" w:color="auto" w:sz="4" w:space="0"/>
              <w:bottom w:val="single" w:color="auto" w:sz="4" w:space="0"/>
              <w:right w:val="single" w:color="auto" w:sz="4" w:space="0"/>
            </w:tcBorders>
            <w:vAlign w:val="center"/>
          </w:tcPr>
          <w:p w14:paraId="2A63FAF7"/>
        </w:tc>
        <w:tc>
          <w:tcPr>
            <w:tcW w:w="6237" w:type="dxa"/>
            <w:tcBorders>
              <w:top w:val="single" w:color="auto" w:sz="4" w:space="0"/>
              <w:left w:val="single" w:color="auto" w:sz="4" w:space="0"/>
              <w:bottom w:val="single" w:color="auto" w:sz="4" w:space="0"/>
              <w:right w:val="single" w:color="auto" w:sz="4" w:space="0"/>
            </w:tcBorders>
            <w:vAlign w:val="center"/>
          </w:tcPr>
          <w:p w14:paraId="589FAF6B"/>
        </w:tc>
        <w:tc>
          <w:tcPr>
            <w:tcW w:w="1843" w:type="dxa"/>
            <w:tcBorders>
              <w:top w:val="single" w:color="auto" w:sz="4" w:space="0"/>
              <w:left w:val="nil"/>
              <w:bottom w:val="single" w:color="auto" w:sz="4" w:space="0"/>
              <w:right w:val="single" w:color="auto" w:sz="4" w:space="0"/>
            </w:tcBorders>
            <w:vAlign w:val="center"/>
          </w:tcPr>
          <w:p w14:paraId="011985F9">
            <w:pPr>
              <w:jc w:val="center"/>
            </w:pPr>
            <w:r>
              <w:rPr>
                <w:rFonts w:hint="eastAsia"/>
              </w:rPr>
              <w:t>见（  ）页</w:t>
            </w:r>
          </w:p>
        </w:tc>
      </w:tr>
      <w:tr w14:paraId="12D79678">
        <w:tblPrEx>
          <w:tblCellMar>
            <w:top w:w="0" w:type="dxa"/>
            <w:left w:w="108" w:type="dxa"/>
            <w:bottom w:w="0" w:type="dxa"/>
            <w:right w:w="108" w:type="dxa"/>
          </w:tblCellMar>
        </w:tblPrEx>
        <w:trPr>
          <w:trHeight w:val="615" w:hRule="atLeast"/>
        </w:trPr>
        <w:tc>
          <w:tcPr>
            <w:tcW w:w="724" w:type="dxa"/>
            <w:tcBorders>
              <w:top w:val="single" w:color="auto" w:sz="4" w:space="0"/>
              <w:left w:val="single" w:color="auto" w:sz="4" w:space="0"/>
              <w:bottom w:val="single" w:color="auto" w:sz="4" w:space="0"/>
              <w:right w:val="single" w:color="auto" w:sz="4" w:space="0"/>
            </w:tcBorders>
            <w:vAlign w:val="center"/>
          </w:tcPr>
          <w:p w14:paraId="5933190C"/>
        </w:tc>
        <w:tc>
          <w:tcPr>
            <w:tcW w:w="6237" w:type="dxa"/>
            <w:tcBorders>
              <w:top w:val="single" w:color="auto" w:sz="4" w:space="0"/>
              <w:left w:val="single" w:color="auto" w:sz="4" w:space="0"/>
              <w:bottom w:val="single" w:color="auto" w:sz="4" w:space="0"/>
              <w:right w:val="single" w:color="auto" w:sz="4" w:space="0"/>
            </w:tcBorders>
            <w:vAlign w:val="center"/>
          </w:tcPr>
          <w:p w14:paraId="1854BF9F"/>
        </w:tc>
        <w:tc>
          <w:tcPr>
            <w:tcW w:w="1843" w:type="dxa"/>
            <w:tcBorders>
              <w:top w:val="single" w:color="auto" w:sz="4" w:space="0"/>
              <w:left w:val="nil"/>
              <w:bottom w:val="single" w:color="auto" w:sz="4" w:space="0"/>
              <w:right w:val="single" w:color="auto" w:sz="4" w:space="0"/>
            </w:tcBorders>
            <w:vAlign w:val="center"/>
          </w:tcPr>
          <w:p w14:paraId="0647FD93">
            <w:pPr>
              <w:jc w:val="center"/>
            </w:pPr>
            <w:r>
              <w:rPr>
                <w:rFonts w:hint="eastAsia"/>
              </w:rPr>
              <w:t>见（  ）页</w:t>
            </w:r>
          </w:p>
        </w:tc>
      </w:tr>
      <w:tr w14:paraId="277FC915">
        <w:tblPrEx>
          <w:tblCellMar>
            <w:top w:w="0" w:type="dxa"/>
            <w:left w:w="108" w:type="dxa"/>
            <w:bottom w:w="0" w:type="dxa"/>
            <w:right w:w="108" w:type="dxa"/>
          </w:tblCellMar>
        </w:tblPrEx>
        <w:trPr>
          <w:trHeight w:val="615" w:hRule="atLeast"/>
        </w:trPr>
        <w:tc>
          <w:tcPr>
            <w:tcW w:w="724" w:type="dxa"/>
            <w:tcBorders>
              <w:top w:val="single" w:color="auto" w:sz="4" w:space="0"/>
              <w:left w:val="single" w:color="auto" w:sz="4" w:space="0"/>
              <w:bottom w:val="single" w:color="auto" w:sz="4" w:space="0"/>
              <w:right w:val="single" w:color="auto" w:sz="4" w:space="0"/>
            </w:tcBorders>
            <w:vAlign w:val="center"/>
          </w:tcPr>
          <w:p w14:paraId="73B4378E"/>
        </w:tc>
        <w:tc>
          <w:tcPr>
            <w:tcW w:w="6237" w:type="dxa"/>
            <w:tcBorders>
              <w:top w:val="single" w:color="auto" w:sz="4" w:space="0"/>
              <w:left w:val="single" w:color="auto" w:sz="4" w:space="0"/>
              <w:bottom w:val="single" w:color="auto" w:sz="4" w:space="0"/>
              <w:right w:val="single" w:color="auto" w:sz="4" w:space="0"/>
            </w:tcBorders>
            <w:vAlign w:val="center"/>
          </w:tcPr>
          <w:p w14:paraId="63C44B1A"/>
        </w:tc>
        <w:tc>
          <w:tcPr>
            <w:tcW w:w="1843" w:type="dxa"/>
            <w:tcBorders>
              <w:top w:val="single" w:color="auto" w:sz="4" w:space="0"/>
              <w:left w:val="nil"/>
              <w:bottom w:val="single" w:color="auto" w:sz="4" w:space="0"/>
              <w:right w:val="single" w:color="auto" w:sz="4" w:space="0"/>
            </w:tcBorders>
            <w:vAlign w:val="center"/>
          </w:tcPr>
          <w:p w14:paraId="7C8222D9">
            <w:pPr>
              <w:jc w:val="center"/>
            </w:pPr>
            <w:r>
              <w:rPr>
                <w:rFonts w:hint="eastAsia"/>
              </w:rPr>
              <w:t>见（  ）页</w:t>
            </w:r>
          </w:p>
        </w:tc>
      </w:tr>
      <w:tr w14:paraId="009DE515">
        <w:tblPrEx>
          <w:tblCellMar>
            <w:top w:w="0" w:type="dxa"/>
            <w:left w:w="108" w:type="dxa"/>
            <w:bottom w:w="0" w:type="dxa"/>
            <w:right w:w="108" w:type="dxa"/>
          </w:tblCellMar>
        </w:tblPrEx>
        <w:trPr>
          <w:trHeight w:val="615" w:hRule="atLeast"/>
        </w:trPr>
        <w:tc>
          <w:tcPr>
            <w:tcW w:w="724" w:type="dxa"/>
            <w:tcBorders>
              <w:top w:val="single" w:color="auto" w:sz="4" w:space="0"/>
              <w:left w:val="single" w:color="auto" w:sz="4" w:space="0"/>
              <w:bottom w:val="single" w:color="auto" w:sz="4" w:space="0"/>
              <w:right w:val="single" w:color="auto" w:sz="4" w:space="0"/>
            </w:tcBorders>
            <w:vAlign w:val="center"/>
          </w:tcPr>
          <w:p w14:paraId="6C51F3FB"/>
        </w:tc>
        <w:tc>
          <w:tcPr>
            <w:tcW w:w="6237" w:type="dxa"/>
            <w:tcBorders>
              <w:top w:val="single" w:color="auto" w:sz="4" w:space="0"/>
              <w:left w:val="single" w:color="auto" w:sz="4" w:space="0"/>
              <w:bottom w:val="single" w:color="auto" w:sz="4" w:space="0"/>
              <w:right w:val="single" w:color="auto" w:sz="4" w:space="0"/>
            </w:tcBorders>
            <w:vAlign w:val="center"/>
          </w:tcPr>
          <w:p w14:paraId="1F09DDB8"/>
        </w:tc>
        <w:tc>
          <w:tcPr>
            <w:tcW w:w="1843" w:type="dxa"/>
            <w:tcBorders>
              <w:top w:val="single" w:color="auto" w:sz="4" w:space="0"/>
              <w:left w:val="nil"/>
              <w:bottom w:val="single" w:color="auto" w:sz="4" w:space="0"/>
              <w:right w:val="single" w:color="auto" w:sz="4" w:space="0"/>
            </w:tcBorders>
            <w:vAlign w:val="center"/>
          </w:tcPr>
          <w:p w14:paraId="588BA74C">
            <w:pPr>
              <w:jc w:val="center"/>
            </w:pPr>
            <w:r>
              <w:rPr>
                <w:rFonts w:hint="eastAsia"/>
              </w:rPr>
              <w:t>见（  ）页</w:t>
            </w:r>
          </w:p>
        </w:tc>
      </w:tr>
      <w:tr w14:paraId="11174A32">
        <w:tblPrEx>
          <w:tblCellMar>
            <w:top w:w="0" w:type="dxa"/>
            <w:left w:w="108" w:type="dxa"/>
            <w:bottom w:w="0" w:type="dxa"/>
            <w:right w:w="108" w:type="dxa"/>
          </w:tblCellMar>
        </w:tblPrEx>
        <w:trPr>
          <w:trHeight w:val="615" w:hRule="atLeast"/>
        </w:trPr>
        <w:tc>
          <w:tcPr>
            <w:tcW w:w="724" w:type="dxa"/>
            <w:tcBorders>
              <w:top w:val="single" w:color="auto" w:sz="4" w:space="0"/>
              <w:left w:val="single" w:color="auto" w:sz="4" w:space="0"/>
              <w:bottom w:val="single" w:color="auto" w:sz="4" w:space="0"/>
              <w:right w:val="single" w:color="auto" w:sz="4" w:space="0"/>
            </w:tcBorders>
            <w:vAlign w:val="center"/>
          </w:tcPr>
          <w:p w14:paraId="4469FB45"/>
        </w:tc>
        <w:tc>
          <w:tcPr>
            <w:tcW w:w="6237" w:type="dxa"/>
            <w:tcBorders>
              <w:top w:val="single" w:color="auto" w:sz="4" w:space="0"/>
              <w:left w:val="single" w:color="auto" w:sz="4" w:space="0"/>
              <w:bottom w:val="single" w:color="auto" w:sz="4" w:space="0"/>
              <w:right w:val="single" w:color="auto" w:sz="4" w:space="0"/>
            </w:tcBorders>
            <w:vAlign w:val="center"/>
          </w:tcPr>
          <w:p w14:paraId="30D95917"/>
        </w:tc>
        <w:tc>
          <w:tcPr>
            <w:tcW w:w="1843" w:type="dxa"/>
            <w:tcBorders>
              <w:top w:val="single" w:color="auto" w:sz="4" w:space="0"/>
              <w:left w:val="nil"/>
              <w:bottom w:val="single" w:color="auto" w:sz="4" w:space="0"/>
              <w:right w:val="single" w:color="auto" w:sz="4" w:space="0"/>
            </w:tcBorders>
            <w:vAlign w:val="center"/>
          </w:tcPr>
          <w:p w14:paraId="1D3B9030">
            <w:pPr>
              <w:jc w:val="center"/>
            </w:pPr>
            <w:r>
              <w:rPr>
                <w:rFonts w:hint="eastAsia"/>
              </w:rPr>
              <w:t>见（  ）页</w:t>
            </w:r>
          </w:p>
        </w:tc>
      </w:tr>
      <w:tr w14:paraId="473F9488">
        <w:tblPrEx>
          <w:tblCellMar>
            <w:top w:w="0" w:type="dxa"/>
            <w:left w:w="108" w:type="dxa"/>
            <w:bottom w:w="0" w:type="dxa"/>
            <w:right w:w="108" w:type="dxa"/>
          </w:tblCellMar>
        </w:tblPrEx>
        <w:trPr>
          <w:trHeight w:val="615" w:hRule="atLeast"/>
        </w:trPr>
        <w:tc>
          <w:tcPr>
            <w:tcW w:w="724" w:type="dxa"/>
            <w:tcBorders>
              <w:top w:val="single" w:color="auto" w:sz="4" w:space="0"/>
              <w:left w:val="single" w:color="auto" w:sz="4" w:space="0"/>
              <w:bottom w:val="single" w:color="auto" w:sz="4" w:space="0"/>
              <w:right w:val="single" w:color="auto" w:sz="4" w:space="0"/>
            </w:tcBorders>
            <w:vAlign w:val="center"/>
          </w:tcPr>
          <w:p w14:paraId="458621F3"/>
        </w:tc>
        <w:tc>
          <w:tcPr>
            <w:tcW w:w="6237" w:type="dxa"/>
            <w:tcBorders>
              <w:top w:val="single" w:color="auto" w:sz="4" w:space="0"/>
              <w:left w:val="single" w:color="auto" w:sz="4" w:space="0"/>
              <w:bottom w:val="single" w:color="auto" w:sz="4" w:space="0"/>
              <w:right w:val="single" w:color="auto" w:sz="4" w:space="0"/>
            </w:tcBorders>
            <w:vAlign w:val="center"/>
          </w:tcPr>
          <w:p w14:paraId="45D1538C"/>
        </w:tc>
        <w:tc>
          <w:tcPr>
            <w:tcW w:w="1843" w:type="dxa"/>
            <w:tcBorders>
              <w:top w:val="single" w:color="auto" w:sz="4" w:space="0"/>
              <w:left w:val="nil"/>
              <w:bottom w:val="single" w:color="auto" w:sz="4" w:space="0"/>
              <w:right w:val="single" w:color="auto" w:sz="4" w:space="0"/>
            </w:tcBorders>
            <w:vAlign w:val="center"/>
          </w:tcPr>
          <w:p w14:paraId="0A7F0DC2">
            <w:pPr>
              <w:jc w:val="center"/>
            </w:pPr>
            <w:r>
              <w:rPr>
                <w:rFonts w:hint="eastAsia"/>
              </w:rPr>
              <w:t>见（  ）页</w:t>
            </w:r>
          </w:p>
        </w:tc>
      </w:tr>
      <w:tr w14:paraId="04B44A0C">
        <w:tblPrEx>
          <w:tblCellMar>
            <w:top w:w="0" w:type="dxa"/>
            <w:left w:w="108" w:type="dxa"/>
            <w:bottom w:w="0" w:type="dxa"/>
            <w:right w:w="108" w:type="dxa"/>
          </w:tblCellMar>
        </w:tblPrEx>
        <w:trPr>
          <w:trHeight w:val="608" w:hRule="atLeast"/>
        </w:trPr>
        <w:tc>
          <w:tcPr>
            <w:tcW w:w="724" w:type="dxa"/>
            <w:tcBorders>
              <w:top w:val="single" w:color="auto" w:sz="4" w:space="0"/>
              <w:left w:val="single" w:color="auto" w:sz="4" w:space="0"/>
              <w:bottom w:val="single" w:color="auto" w:sz="4" w:space="0"/>
              <w:right w:val="single" w:color="auto" w:sz="4" w:space="0"/>
            </w:tcBorders>
            <w:vAlign w:val="center"/>
          </w:tcPr>
          <w:p w14:paraId="6D320310"/>
        </w:tc>
        <w:tc>
          <w:tcPr>
            <w:tcW w:w="6237" w:type="dxa"/>
            <w:tcBorders>
              <w:top w:val="single" w:color="auto" w:sz="4" w:space="0"/>
              <w:left w:val="single" w:color="auto" w:sz="4" w:space="0"/>
              <w:bottom w:val="single" w:color="auto" w:sz="4" w:space="0"/>
              <w:right w:val="single" w:color="auto" w:sz="4" w:space="0"/>
            </w:tcBorders>
            <w:vAlign w:val="center"/>
          </w:tcPr>
          <w:p w14:paraId="32AC7EF7"/>
        </w:tc>
        <w:tc>
          <w:tcPr>
            <w:tcW w:w="1843" w:type="dxa"/>
            <w:tcBorders>
              <w:top w:val="single" w:color="auto" w:sz="4" w:space="0"/>
              <w:left w:val="nil"/>
              <w:bottom w:val="single" w:color="auto" w:sz="4" w:space="0"/>
              <w:right w:val="single" w:color="auto" w:sz="4" w:space="0"/>
            </w:tcBorders>
            <w:vAlign w:val="center"/>
          </w:tcPr>
          <w:p w14:paraId="1E8F90D7">
            <w:pPr>
              <w:jc w:val="center"/>
            </w:pPr>
            <w:r>
              <w:rPr>
                <w:rFonts w:hint="eastAsia"/>
              </w:rPr>
              <w:t>见（  ）页</w:t>
            </w:r>
          </w:p>
        </w:tc>
      </w:tr>
      <w:tr w14:paraId="2FD4448F">
        <w:tblPrEx>
          <w:tblCellMar>
            <w:top w:w="0" w:type="dxa"/>
            <w:left w:w="108" w:type="dxa"/>
            <w:bottom w:w="0" w:type="dxa"/>
            <w:right w:w="108" w:type="dxa"/>
          </w:tblCellMar>
        </w:tblPrEx>
        <w:trPr>
          <w:trHeight w:val="750" w:hRule="atLeast"/>
        </w:trPr>
        <w:tc>
          <w:tcPr>
            <w:tcW w:w="724" w:type="dxa"/>
            <w:tcBorders>
              <w:top w:val="single" w:color="auto" w:sz="4" w:space="0"/>
              <w:left w:val="single" w:color="auto" w:sz="4" w:space="0"/>
              <w:bottom w:val="single" w:color="auto" w:sz="4" w:space="0"/>
              <w:right w:val="single" w:color="auto" w:sz="4" w:space="0"/>
            </w:tcBorders>
            <w:vAlign w:val="center"/>
          </w:tcPr>
          <w:p w14:paraId="13895BD8"/>
        </w:tc>
        <w:tc>
          <w:tcPr>
            <w:tcW w:w="6237" w:type="dxa"/>
            <w:tcBorders>
              <w:top w:val="single" w:color="auto" w:sz="4" w:space="0"/>
              <w:left w:val="single" w:color="auto" w:sz="4" w:space="0"/>
              <w:bottom w:val="single" w:color="auto" w:sz="4" w:space="0"/>
              <w:right w:val="single" w:color="auto" w:sz="4" w:space="0"/>
            </w:tcBorders>
            <w:vAlign w:val="center"/>
          </w:tcPr>
          <w:p w14:paraId="17952AC3"/>
        </w:tc>
        <w:tc>
          <w:tcPr>
            <w:tcW w:w="1843" w:type="dxa"/>
            <w:tcBorders>
              <w:top w:val="single" w:color="auto" w:sz="4" w:space="0"/>
              <w:left w:val="nil"/>
              <w:bottom w:val="single" w:color="auto" w:sz="4" w:space="0"/>
              <w:right w:val="single" w:color="auto" w:sz="4" w:space="0"/>
            </w:tcBorders>
            <w:vAlign w:val="center"/>
          </w:tcPr>
          <w:p w14:paraId="509644A5">
            <w:pPr>
              <w:jc w:val="center"/>
            </w:pPr>
            <w:r>
              <w:rPr>
                <w:rFonts w:hint="eastAsia"/>
              </w:rPr>
              <w:t>见（  ）页</w:t>
            </w:r>
          </w:p>
        </w:tc>
      </w:tr>
    </w:tbl>
    <w:p w14:paraId="7D56FAE3">
      <w:pPr>
        <w:rPr>
          <w:b/>
        </w:rPr>
      </w:pPr>
      <w:r>
        <w:rPr>
          <w:rFonts w:hint="eastAsia"/>
          <w:b/>
        </w:rPr>
        <w:t>根据评分标准逐条填写。</w:t>
      </w:r>
    </w:p>
    <w:p w14:paraId="0CE3C79C"/>
    <w:p w14:paraId="196D69F1">
      <w:pPr>
        <w:ind w:firstLine="6090" w:firstLineChars="2900"/>
      </w:pPr>
      <w:r>
        <w:rPr>
          <w:rFonts w:hint="eastAsia"/>
        </w:rPr>
        <w:t>供应商名称：</w:t>
      </w:r>
    </w:p>
    <w:p w14:paraId="1585F3DB"/>
    <w:p w14:paraId="4EE8DFF7">
      <w:pPr>
        <w:ind w:firstLine="6090" w:firstLineChars="2900"/>
      </w:pPr>
      <w:r>
        <w:rPr>
          <w:rFonts w:hint="eastAsia"/>
        </w:rPr>
        <w:t>年  月  日</w:t>
      </w:r>
    </w:p>
    <w:p w14:paraId="56E4E48A"/>
    <w:p w14:paraId="26206BDC">
      <w:r>
        <w:rPr>
          <w:rFonts w:hint="eastAsia"/>
        </w:rPr>
        <w:t xml:space="preserve"> </w:t>
      </w:r>
    </w:p>
    <w:p w14:paraId="44D695B6">
      <w:pPr>
        <w:snapToGrid w:val="0"/>
        <w:spacing w:before="50" w:after="50"/>
        <w:rPr>
          <w:rFonts w:hint="eastAsia" w:ascii="宋体" w:hAnsi="宋体"/>
          <w:b/>
          <w:bCs/>
          <w:szCs w:val="21"/>
        </w:rPr>
      </w:pPr>
      <w:r>
        <w:br w:type="page"/>
      </w:r>
      <w:r>
        <w:rPr>
          <w:rFonts w:hint="eastAsia"/>
        </w:rPr>
        <w:t>格式二：投标保证金缴纳凭证复印件加盖公章</w:t>
      </w:r>
    </w:p>
    <w:p w14:paraId="773A4932">
      <w:pPr>
        <w:snapToGrid w:val="0"/>
        <w:spacing w:line="400" w:lineRule="exact"/>
        <w:rPr>
          <w:rFonts w:hint="eastAsia" w:ascii="宋体" w:hAnsi="宋体" w:cs="宋体"/>
          <w:szCs w:val="21"/>
        </w:rPr>
      </w:pPr>
      <w:r>
        <w:rPr>
          <w:rFonts w:hint="eastAsia" w:ascii="宋体" w:hAnsi="宋体"/>
          <w:b/>
          <w:bCs/>
          <w:szCs w:val="21"/>
        </w:rPr>
        <w:br w:type="page"/>
      </w:r>
      <w:r>
        <w:rPr>
          <w:rFonts w:hint="eastAsia" w:ascii="宋体" w:hAnsi="宋体" w:cs="宋体"/>
          <w:szCs w:val="21"/>
        </w:rPr>
        <w:t>格式三：投标函</w:t>
      </w:r>
      <w:bookmarkEnd w:id="26"/>
      <w:bookmarkEnd w:id="27"/>
      <w:bookmarkEnd w:id="28"/>
      <w:bookmarkEnd w:id="29"/>
    </w:p>
    <w:p w14:paraId="1216FA74">
      <w:pPr>
        <w:snapToGrid w:val="0"/>
        <w:spacing w:line="400" w:lineRule="exact"/>
        <w:jc w:val="center"/>
        <w:rPr>
          <w:rFonts w:hint="eastAsia" w:ascii="宋体" w:hAnsi="宋体" w:cs="宋体"/>
          <w:b/>
          <w:bCs/>
          <w:sz w:val="28"/>
          <w:szCs w:val="28"/>
        </w:rPr>
      </w:pPr>
      <w:r>
        <w:rPr>
          <w:rFonts w:hint="eastAsia" w:ascii="宋体" w:hAnsi="宋体" w:cs="宋体"/>
          <w:b/>
          <w:bCs/>
          <w:sz w:val="28"/>
          <w:szCs w:val="28"/>
        </w:rPr>
        <w:t>投标函</w:t>
      </w:r>
    </w:p>
    <w:p w14:paraId="1692EE37">
      <w:pPr>
        <w:snapToGrid w:val="0"/>
        <w:spacing w:line="400" w:lineRule="exact"/>
        <w:jc w:val="center"/>
        <w:rPr>
          <w:rFonts w:hint="eastAsia" w:ascii="宋体" w:hAnsi="宋体" w:cs="宋体"/>
          <w:szCs w:val="21"/>
        </w:rPr>
      </w:pPr>
    </w:p>
    <w:p w14:paraId="1DC95EB1">
      <w:pPr>
        <w:snapToGrid w:val="0"/>
        <w:spacing w:line="400" w:lineRule="exact"/>
        <w:rPr>
          <w:rFonts w:hint="eastAsia" w:ascii="宋体" w:hAnsi="宋体" w:cs="宋体"/>
          <w:szCs w:val="21"/>
        </w:rPr>
      </w:pPr>
      <w:r>
        <w:rPr>
          <w:rFonts w:ascii="宋体" w:hAnsi="宋体" w:cs="宋体"/>
          <w:szCs w:val="21"/>
        </w:rPr>
        <w:t>致</w:t>
      </w:r>
      <w:r>
        <w:rPr>
          <w:rFonts w:hint="eastAsia" w:ascii="宋体" w:hAnsi="宋体" w:cs="宋体"/>
          <w:szCs w:val="21"/>
          <w:u w:val="single"/>
        </w:rPr>
        <w:t>宁波工建工程造价咨询有限公司</w:t>
      </w:r>
      <w:r>
        <w:rPr>
          <w:rFonts w:ascii="宋体" w:hAnsi="宋体" w:cs="宋体"/>
          <w:szCs w:val="21"/>
        </w:rPr>
        <w:t>：</w:t>
      </w:r>
    </w:p>
    <w:p w14:paraId="5142744E">
      <w:pPr>
        <w:snapToGrid w:val="0"/>
        <w:spacing w:line="400" w:lineRule="exact"/>
        <w:ind w:firstLine="420" w:firstLineChars="200"/>
        <w:rPr>
          <w:rFonts w:hint="eastAsia" w:ascii="宋体" w:hAnsi="宋体" w:cs="宋体"/>
          <w:szCs w:val="21"/>
        </w:rPr>
      </w:pPr>
      <w:r>
        <w:rPr>
          <w:rFonts w:ascii="宋体" w:hAnsi="宋体" w:cs="宋体"/>
          <w:szCs w:val="21"/>
        </w:rPr>
        <w:t>根据贵方</w:t>
      </w:r>
      <w:r>
        <w:rPr>
          <w:rFonts w:ascii="宋体" w:hAnsi="宋体" w:cs="宋体"/>
          <w:szCs w:val="21"/>
          <w:u w:val="single"/>
        </w:rPr>
        <w:t xml:space="preserve">        </w:t>
      </w:r>
      <w:r>
        <w:rPr>
          <w:rFonts w:hint="eastAsia" w:ascii="宋体" w:hAnsi="宋体" w:cs="宋体"/>
          <w:szCs w:val="21"/>
          <w:u w:val="single"/>
        </w:rPr>
        <w:t xml:space="preserve">             </w:t>
      </w:r>
      <w:r>
        <w:rPr>
          <w:rFonts w:ascii="宋体" w:hAnsi="宋体" w:cs="宋体"/>
          <w:szCs w:val="21"/>
          <w:u w:val="single"/>
        </w:rPr>
        <w:t xml:space="preserve">         </w:t>
      </w:r>
      <w:r>
        <w:rPr>
          <w:rFonts w:ascii="宋体" w:hAnsi="宋体" w:cs="宋体"/>
          <w:szCs w:val="21"/>
        </w:rPr>
        <w:t>项目的招标公告（招标编号：</w:t>
      </w:r>
      <w:r>
        <w:rPr>
          <w:rFonts w:ascii="宋体" w:hAnsi="宋体" w:cs="宋体"/>
          <w:szCs w:val="21"/>
          <w:u w:val="single"/>
        </w:rPr>
        <w:t xml:space="preserve">   </w:t>
      </w:r>
      <w:r>
        <w:rPr>
          <w:rFonts w:hint="eastAsia" w:ascii="宋体" w:hAnsi="宋体" w:cs="宋体"/>
          <w:szCs w:val="21"/>
          <w:u w:val="single"/>
        </w:rPr>
        <w:t xml:space="preserve">  </w:t>
      </w:r>
      <w:r>
        <w:rPr>
          <w:rFonts w:ascii="宋体" w:hAnsi="宋体" w:cs="宋体"/>
          <w:szCs w:val="21"/>
          <w:u w:val="single"/>
        </w:rPr>
        <w:t xml:space="preserve">    </w:t>
      </w:r>
      <w:r>
        <w:rPr>
          <w:rFonts w:ascii="宋体" w:hAnsi="宋体" w:cs="宋体"/>
          <w:szCs w:val="21"/>
        </w:rPr>
        <w:t>），签字代表</w:t>
      </w:r>
      <w:r>
        <w:rPr>
          <w:rFonts w:ascii="宋体" w:hAnsi="宋体" w:cs="宋体"/>
          <w:szCs w:val="21"/>
          <w:u w:val="single"/>
        </w:rPr>
        <w:t xml:space="preserve">    </w:t>
      </w:r>
      <w:r>
        <w:rPr>
          <w:rFonts w:hint="eastAsia" w:ascii="宋体" w:hAnsi="宋体" w:cs="宋体"/>
          <w:szCs w:val="21"/>
          <w:u w:val="single"/>
        </w:rPr>
        <w:t xml:space="preserve">   </w:t>
      </w:r>
      <w:r>
        <w:rPr>
          <w:rFonts w:ascii="宋体" w:hAnsi="宋体" w:cs="宋体"/>
          <w:szCs w:val="21"/>
          <w:u w:val="single"/>
        </w:rPr>
        <w:t xml:space="preserve">  </w:t>
      </w:r>
      <w:r>
        <w:rPr>
          <w:rFonts w:ascii="宋体" w:hAnsi="宋体" w:cs="宋体"/>
          <w:szCs w:val="21"/>
        </w:rPr>
        <w:t>（全名）经正式授权并代表</w:t>
      </w:r>
      <w:r>
        <w:rPr>
          <w:rFonts w:hint="eastAsia" w:ascii="宋体" w:hAnsi="宋体" w:cs="宋体"/>
          <w:szCs w:val="21"/>
        </w:rPr>
        <w:t>供应商</w:t>
      </w:r>
      <w:r>
        <w:rPr>
          <w:rFonts w:ascii="宋体" w:hAnsi="宋体" w:cs="宋体"/>
          <w:szCs w:val="21"/>
          <w:u w:val="single"/>
        </w:rPr>
        <w:t xml:space="preserve">                    </w:t>
      </w:r>
      <w:r>
        <w:rPr>
          <w:rFonts w:ascii="宋体" w:hAnsi="宋体" w:cs="宋体"/>
          <w:szCs w:val="21"/>
        </w:rPr>
        <w:t>（</w:t>
      </w:r>
      <w:r>
        <w:rPr>
          <w:rFonts w:hint="eastAsia" w:ascii="宋体" w:hAnsi="宋体" w:cs="宋体"/>
          <w:szCs w:val="21"/>
        </w:rPr>
        <w:t>供应商</w:t>
      </w:r>
      <w:r>
        <w:rPr>
          <w:rFonts w:ascii="宋体" w:hAnsi="宋体" w:cs="宋体"/>
          <w:szCs w:val="21"/>
        </w:rPr>
        <w:t>名称）提交投标文件正本</w:t>
      </w:r>
      <w:r>
        <w:rPr>
          <w:rFonts w:ascii="宋体" w:hAnsi="宋体" w:cs="宋体"/>
          <w:szCs w:val="21"/>
          <w:u w:val="single"/>
        </w:rPr>
        <w:t xml:space="preserve">  </w:t>
      </w:r>
      <w:r>
        <w:rPr>
          <w:rFonts w:hint="eastAsia" w:ascii="宋体" w:hAnsi="宋体" w:cs="宋体"/>
          <w:szCs w:val="21"/>
          <w:u w:val="single"/>
        </w:rPr>
        <w:t xml:space="preserve"> </w:t>
      </w:r>
      <w:r>
        <w:rPr>
          <w:rFonts w:ascii="宋体" w:hAnsi="宋体" w:cs="宋体"/>
          <w:szCs w:val="21"/>
          <w:u w:val="single"/>
        </w:rPr>
        <w:t xml:space="preserve"> </w:t>
      </w:r>
      <w:r>
        <w:rPr>
          <w:rFonts w:ascii="宋体" w:hAnsi="宋体" w:cs="宋体"/>
          <w:szCs w:val="21"/>
        </w:rPr>
        <w:t>份、副本</w:t>
      </w:r>
      <w:r>
        <w:rPr>
          <w:rFonts w:ascii="宋体" w:hAnsi="宋体" w:cs="宋体"/>
          <w:szCs w:val="21"/>
          <w:u w:val="single"/>
        </w:rPr>
        <w:t xml:space="preserve">    </w:t>
      </w:r>
      <w:r>
        <w:rPr>
          <w:rFonts w:ascii="宋体" w:hAnsi="宋体" w:cs="宋体"/>
          <w:szCs w:val="21"/>
        </w:rPr>
        <w:t>份。</w:t>
      </w:r>
    </w:p>
    <w:p w14:paraId="7D74C387">
      <w:pPr>
        <w:snapToGrid w:val="0"/>
        <w:spacing w:line="400" w:lineRule="exact"/>
        <w:rPr>
          <w:rFonts w:hint="eastAsia" w:ascii="宋体" w:hAnsi="宋体" w:cs="宋体"/>
          <w:szCs w:val="21"/>
        </w:rPr>
      </w:pPr>
      <w:r>
        <w:rPr>
          <w:rFonts w:hint="eastAsia" w:ascii="宋体" w:hAnsi="宋体" w:cs="宋体"/>
          <w:szCs w:val="21"/>
        </w:rPr>
        <w:t>1</w:t>
      </w:r>
      <w:r>
        <w:rPr>
          <w:rFonts w:ascii="宋体" w:hAnsi="宋体" w:cs="宋体"/>
          <w:szCs w:val="21"/>
        </w:rPr>
        <w:t>．据此函，签字代表宣布并承诺如下：</w:t>
      </w:r>
    </w:p>
    <w:p w14:paraId="037E012A">
      <w:pPr>
        <w:snapToGrid w:val="0"/>
        <w:spacing w:line="400" w:lineRule="exact"/>
        <w:rPr>
          <w:rFonts w:hint="eastAsia" w:ascii="宋体" w:hAnsi="宋体" w:cs="宋体"/>
          <w:szCs w:val="21"/>
        </w:rPr>
      </w:pPr>
      <w:r>
        <w:rPr>
          <w:rFonts w:ascii="宋体" w:hAnsi="宋体" w:cs="宋体"/>
          <w:szCs w:val="21"/>
        </w:rPr>
        <w:t>我方对招标项目愿以</w:t>
      </w:r>
      <w:r>
        <w:rPr>
          <w:rFonts w:hint="eastAsia" w:ascii="宋体" w:hAnsi="宋体" w:cs="宋体"/>
          <w:szCs w:val="21"/>
        </w:rPr>
        <w:t>承诺</w:t>
      </w:r>
      <w:r>
        <w:rPr>
          <w:rFonts w:ascii="宋体" w:hAnsi="宋体" w:cs="宋体"/>
          <w:szCs w:val="21"/>
        </w:rPr>
        <w:t>的</w:t>
      </w:r>
      <w:r>
        <w:rPr>
          <w:rFonts w:hint="eastAsia" w:ascii="宋体" w:hAnsi="宋体" w:cs="宋体"/>
          <w:szCs w:val="21"/>
        </w:rPr>
        <w:t>投标</w:t>
      </w:r>
      <w:r>
        <w:rPr>
          <w:rFonts w:ascii="宋体" w:hAnsi="宋体" w:cs="宋体"/>
          <w:szCs w:val="21"/>
        </w:rPr>
        <w:t>总价承担招标文件规定</w:t>
      </w:r>
      <w:r>
        <w:rPr>
          <w:rFonts w:hint="eastAsia" w:ascii="宋体" w:hAnsi="宋体" w:cs="宋体"/>
          <w:szCs w:val="21"/>
        </w:rPr>
        <w:t>全部</w:t>
      </w:r>
      <w:r>
        <w:rPr>
          <w:rFonts w:ascii="宋体" w:hAnsi="宋体" w:cs="宋体"/>
          <w:szCs w:val="21"/>
        </w:rPr>
        <w:t>内容的服务。</w:t>
      </w:r>
    </w:p>
    <w:p w14:paraId="13FF6A1F">
      <w:pPr>
        <w:snapToGrid w:val="0"/>
        <w:spacing w:line="400" w:lineRule="exact"/>
        <w:rPr>
          <w:rFonts w:hint="eastAsia" w:ascii="宋体" w:hAnsi="宋体" w:cs="宋体"/>
          <w:szCs w:val="21"/>
        </w:rPr>
      </w:pPr>
      <w:r>
        <w:rPr>
          <w:rFonts w:hint="eastAsia" w:ascii="宋体" w:hAnsi="宋体" w:cs="宋体"/>
          <w:szCs w:val="21"/>
        </w:rPr>
        <w:t>提交的投标保证金为人民币</w:t>
      </w:r>
      <w:r>
        <w:rPr>
          <w:rFonts w:hint="eastAsia" w:ascii="宋体" w:hAnsi="宋体" w:cs="宋体"/>
          <w:szCs w:val="21"/>
          <w:u w:val="single"/>
        </w:rPr>
        <w:t xml:space="preserve">           </w:t>
      </w:r>
      <w:r>
        <w:rPr>
          <w:rFonts w:hint="eastAsia" w:ascii="宋体" w:hAnsi="宋体" w:cs="宋体"/>
          <w:szCs w:val="21"/>
        </w:rPr>
        <w:t>元，投标保证金为</w:t>
      </w:r>
      <w:r>
        <w:rPr>
          <w:rFonts w:hint="eastAsia" w:ascii="宋体" w:hAnsi="宋体" w:cs="宋体"/>
          <w:szCs w:val="21"/>
          <w:u w:val="single"/>
        </w:rPr>
        <w:t xml:space="preserve">    </w:t>
      </w:r>
      <w:r>
        <w:rPr>
          <w:rFonts w:hint="eastAsia" w:ascii="宋体" w:hAnsi="宋体" w:cs="宋体"/>
          <w:szCs w:val="21"/>
        </w:rPr>
        <w:t>（形式）。</w:t>
      </w:r>
    </w:p>
    <w:p w14:paraId="4896F423">
      <w:pPr>
        <w:snapToGrid w:val="0"/>
        <w:spacing w:line="400" w:lineRule="exact"/>
        <w:rPr>
          <w:rFonts w:hint="eastAsia" w:ascii="宋体" w:hAnsi="宋体" w:cs="宋体"/>
          <w:szCs w:val="21"/>
        </w:rPr>
      </w:pPr>
      <w:r>
        <w:rPr>
          <w:rFonts w:ascii="宋体" w:hAnsi="宋体" w:cs="宋体"/>
          <w:szCs w:val="21"/>
        </w:rPr>
        <w:t>本报价已经包含了所提供服务应纳的税金及招标文件规定的报价方式应包含的其它费用。</w:t>
      </w:r>
    </w:p>
    <w:p w14:paraId="6220CA7D">
      <w:pPr>
        <w:snapToGrid w:val="0"/>
        <w:spacing w:line="400" w:lineRule="exact"/>
        <w:rPr>
          <w:rFonts w:hint="eastAsia" w:ascii="宋体" w:hAnsi="宋体" w:cs="宋体"/>
          <w:szCs w:val="21"/>
        </w:rPr>
      </w:pPr>
      <w:r>
        <w:rPr>
          <w:rFonts w:ascii="宋体" w:hAnsi="宋体" w:cs="宋体"/>
          <w:szCs w:val="21"/>
        </w:rPr>
        <w:t>本报价在投标有效期内固定不变，并在合同有效期内不受利率波动的影响。</w:t>
      </w:r>
    </w:p>
    <w:p w14:paraId="1F050D35">
      <w:pPr>
        <w:snapToGrid w:val="0"/>
        <w:spacing w:line="400" w:lineRule="exact"/>
        <w:rPr>
          <w:rFonts w:hint="eastAsia" w:ascii="宋体" w:hAnsi="宋体" w:cs="宋体"/>
          <w:szCs w:val="21"/>
        </w:rPr>
      </w:pPr>
      <w:r>
        <w:rPr>
          <w:rFonts w:ascii="宋体" w:hAnsi="宋体" w:cs="宋体"/>
          <w:szCs w:val="21"/>
        </w:rPr>
        <w:t>本投标自开标之日起</w:t>
      </w:r>
      <w:r>
        <w:rPr>
          <w:rFonts w:ascii="宋体" w:hAnsi="宋体" w:cs="宋体"/>
          <w:szCs w:val="21"/>
          <w:u w:val="single"/>
        </w:rPr>
        <w:t xml:space="preserve">     </w:t>
      </w:r>
      <w:r>
        <w:rPr>
          <w:rFonts w:ascii="宋体" w:hAnsi="宋体" w:cs="宋体"/>
          <w:szCs w:val="21"/>
        </w:rPr>
        <w:t>天内有效。</w:t>
      </w:r>
    </w:p>
    <w:p w14:paraId="1FD85E08">
      <w:pPr>
        <w:snapToGrid w:val="0"/>
        <w:spacing w:line="400" w:lineRule="exact"/>
        <w:rPr>
          <w:rFonts w:hint="eastAsia" w:ascii="宋体" w:hAnsi="宋体" w:cs="宋体"/>
          <w:szCs w:val="21"/>
        </w:rPr>
      </w:pPr>
      <w:r>
        <w:rPr>
          <w:rFonts w:ascii="宋体" w:hAnsi="宋体" w:cs="宋体"/>
          <w:szCs w:val="21"/>
        </w:rPr>
        <w:t>我们已详细审查全部招标文件及有关的澄清/修改文件(</w:t>
      </w:r>
      <w:r>
        <w:rPr>
          <w:rFonts w:hint="eastAsia" w:ascii="宋体" w:hAnsi="宋体" w:cs="宋体"/>
          <w:szCs w:val="21"/>
        </w:rPr>
        <w:t>如有</w:t>
      </w:r>
      <w:r>
        <w:rPr>
          <w:rFonts w:ascii="宋体" w:hAnsi="宋体" w:cs="宋体"/>
          <w:szCs w:val="21"/>
        </w:rPr>
        <w:t>)，我们完全理解并同意放弃对这方面提出任何异议的权利。保证遵守招标文件有关条款规定。</w:t>
      </w:r>
    </w:p>
    <w:p w14:paraId="4A9C2016">
      <w:pPr>
        <w:snapToGrid w:val="0"/>
        <w:spacing w:line="400" w:lineRule="exact"/>
        <w:rPr>
          <w:rFonts w:hint="eastAsia" w:ascii="宋体" w:hAnsi="宋体" w:cs="宋体"/>
          <w:szCs w:val="21"/>
        </w:rPr>
      </w:pPr>
      <w:r>
        <w:rPr>
          <w:rFonts w:ascii="宋体" w:hAnsi="宋体" w:cs="宋体"/>
          <w:szCs w:val="21"/>
        </w:rPr>
        <w:t>保证在中标后忠实地执行与招标人所签署的合同，并承担合同规定的责任义务。保证在中标后按照招标文件的规定支付招标代理服务费。</w:t>
      </w:r>
    </w:p>
    <w:p w14:paraId="6287DB42">
      <w:pPr>
        <w:snapToGrid w:val="0"/>
        <w:spacing w:line="400" w:lineRule="exact"/>
        <w:rPr>
          <w:rFonts w:hint="eastAsia" w:ascii="宋体" w:hAnsi="宋体" w:cs="宋体"/>
          <w:szCs w:val="21"/>
        </w:rPr>
      </w:pPr>
      <w:r>
        <w:rPr>
          <w:rFonts w:hint="eastAsia" w:ascii="宋体" w:hAnsi="宋体" w:cs="宋体"/>
          <w:szCs w:val="21"/>
        </w:rPr>
        <w:t>2</w:t>
      </w:r>
      <w:r>
        <w:rPr>
          <w:rFonts w:ascii="宋体" w:hAnsi="宋体" w:cs="宋体"/>
          <w:szCs w:val="21"/>
        </w:rPr>
        <w:t>．我们郑重声明：我公司符合有关法律法规规定的参加采购活动应当具备的条件：具有健全的财务会计制度、依法缴纳税收和社会保障资金、参加本次采购活动之前的三年内，在经营活动中无重大违法活动。</w:t>
      </w:r>
    </w:p>
    <w:p w14:paraId="10F36911">
      <w:pPr>
        <w:snapToGrid w:val="0"/>
        <w:spacing w:line="400" w:lineRule="exact"/>
        <w:rPr>
          <w:rFonts w:hint="eastAsia" w:ascii="宋体" w:hAnsi="宋体" w:cs="宋体"/>
          <w:szCs w:val="21"/>
        </w:rPr>
      </w:pPr>
      <w:r>
        <w:rPr>
          <w:rFonts w:hint="eastAsia" w:ascii="宋体" w:hAnsi="宋体" w:cs="宋体"/>
          <w:szCs w:val="21"/>
        </w:rPr>
        <w:t>3</w:t>
      </w:r>
      <w:r>
        <w:rPr>
          <w:rFonts w:ascii="宋体" w:hAnsi="宋体" w:cs="宋体"/>
          <w:szCs w:val="21"/>
        </w:rPr>
        <w:t>．与本投标有关的一切正式往来信函请寄：</w:t>
      </w:r>
    </w:p>
    <w:p w14:paraId="65126ED7">
      <w:pPr>
        <w:snapToGrid w:val="0"/>
        <w:spacing w:line="400" w:lineRule="exact"/>
        <w:rPr>
          <w:rFonts w:hint="eastAsia" w:ascii="宋体" w:hAnsi="宋体" w:cs="宋体"/>
          <w:szCs w:val="21"/>
        </w:rPr>
      </w:pPr>
      <w:r>
        <w:rPr>
          <w:rFonts w:hint="eastAsia" w:ascii="宋体" w:hAnsi="宋体" w:cs="宋体"/>
          <w:szCs w:val="21"/>
        </w:rPr>
        <w:t>供应商</w:t>
      </w:r>
      <w:r>
        <w:rPr>
          <w:rFonts w:ascii="宋体" w:hAnsi="宋体" w:cs="宋体"/>
          <w:szCs w:val="21"/>
        </w:rPr>
        <w:t xml:space="preserve">全称（加盖公章）:                                               </w:t>
      </w:r>
    </w:p>
    <w:p w14:paraId="0F331AC1">
      <w:pPr>
        <w:snapToGrid w:val="0"/>
        <w:spacing w:line="400" w:lineRule="exact"/>
        <w:rPr>
          <w:rFonts w:hint="eastAsia" w:ascii="宋体" w:hAnsi="宋体" w:cs="宋体"/>
          <w:szCs w:val="21"/>
        </w:rPr>
      </w:pPr>
      <w:r>
        <w:rPr>
          <w:rFonts w:ascii="宋体" w:hAnsi="宋体" w:cs="宋体"/>
          <w:szCs w:val="21"/>
        </w:rPr>
        <w:t>地址：</w:t>
      </w:r>
      <w:r>
        <w:rPr>
          <w:rFonts w:ascii="宋体" w:hAnsi="宋体" w:cs="宋体"/>
          <w:szCs w:val="21"/>
          <w:u w:val="single"/>
        </w:rPr>
        <w:t xml:space="preserve">                   </w:t>
      </w:r>
      <w:r>
        <w:rPr>
          <w:rFonts w:ascii="宋体" w:hAnsi="宋体" w:cs="宋体"/>
          <w:szCs w:val="21"/>
        </w:rPr>
        <w:t xml:space="preserve">                       邮编：__________   </w:t>
      </w:r>
    </w:p>
    <w:p w14:paraId="36962020">
      <w:pPr>
        <w:snapToGrid w:val="0"/>
        <w:spacing w:line="400" w:lineRule="exact"/>
        <w:rPr>
          <w:rFonts w:hint="eastAsia" w:ascii="宋体" w:hAnsi="宋体" w:cs="宋体"/>
          <w:szCs w:val="21"/>
        </w:rPr>
      </w:pPr>
      <w:r>
        <w:rPr>
          <w:rFonts w:ascii="宋体" w:hAnsi="宋体" w:cs="宋体"/>
          <w:szCs w:val="21"/>
        </w:rPr>
        <w:t>电话：</w:t>
      </w:r>
      <w:r>
        <w:rPr>
          <w:rFonts w:ascii="宋体" w:hAnsi="宋体" w:cs="宋体"/>
          <w:szCs w:val="21"/>
          <w:u w:val="single"/>
        </w:rPr>
        <w:t xml:space="preserve">                   </w:t>
      </w:r>
      <w:r>
        <w:rPr>
          <w:rFonts w:ascii="宋体" w:hAnsi="宋体" w:cs="宋体"/>
          <w:szCs w:val="21"/>
        </w:rPr>
        <w:t xml:space="preserve">                       传真：__________</w:t>
      </w:r>
    </w:p>
    <w:p w14:paraId="385B4670">
      <w:pPr>
        <w:snapToGrid w:val="0"/>
        <w:spacing w:line="400" w:lineRule="exact"/>
        <w:rPr>
          <w:rFonts w:hint="eastAsia" w:ascii="宋体" w:hAnsi="宋体" w:cs="宋体"/>
          <w:szCs w:val="21"/>
          <w:u w:val="single"/>
        </w:rPr>
      </w:pPr>
      <w:r>
        <w:rPr>
          <w:rFonts w:hint="eastAsia" w:ascii="宋体" w:hAnsi="宋体" w:cs="宋体"/>
          <w:szCs w:val="21"/>
        </w:rPr>
        <w:t>供应商</w:t>
      </w:r>
      <w:r>
        <w:rPr>
          <w:rFonts w:ascii="宋体" w:hAnsi="宋体" w:cs="宋体"/>
          <w:szCs w:val="21"/>
        </w:rPr>
        <w:t>代表姓名 ___________  职务：</w:t>
      </w:r>
      <w:r>
        <w:rPr>
          <w:rFonts w:ascii="宋体" w:hAnsi="宋体" w:cs="宋体"/>
          <w:szCs w:val="21"/>
          <w:u w:val="single"/>
        </w:rPr>
        <w:t xml:space="preserve">              </w:t>
      </w:r>
    </w:p>
    <w:p w14:paraId="20AA1639">
      <w:pPr>
        <w:snapToGrid w:val="0"/>
        <w:spacing w:line="400" w:lineRule="exact"/>
        <w:rPr>
          <w:rFonts w:hint="eastAsia" w:ascii="宋体" w:hAnsi="宋体" w:cs="宋体"/>
          <w:szCs w:val="21"/>
        </w:rPr>
      </w:pPr>
    </w:p>
    <w:p w14:paraId="382352E3">
      <w:pPr>
        <w:snapToGrid w:val="0"/>
        <w:spacing w:line="400" w:lineRule="exact"/>
        <w:rPr>
          <w:rFonts w:hint="eastAsia" w:ascii="宋体" w:hAnsi="宋体" w:cs="宋体"/>
          <w:szCs w:val="21"/>
        </w:rPr>
      </w:pPr>
    </w:p>
    <w:p w14:paraId="3E2FA190">
      <w:pPr>
        <w:snapToGrid w:val="0"/>
        <w:spacing w:line="400" w:lineRule="exact"/>
        <w:rPr>
          <w:rFonts w:hint="eastAsia" w:ascii="宋体" w:hAnsi="宋体" w:cs="宋体"/>
          <w:szCs w:val="21"/>
        </w:rPr>
      </w:pPr>
      <w:r>
        <w:rPr>
          <w:rFonts w:ascii="宋体" w:hAnsi="宋体" w:cs="宋体"/>
          <w:szCs w:val="21"/>
        </w:rPr>
        <w:t xml:space="preserve">                                            授权代表签字:___________ </w:t>
      </w:r>
    </w:p>
    <w:p w14:paraId="4455D5A6">
      <w:pPr>
        <w:snapToGrid w:val="0"/>
        <w:spacing w:line="400" w:lineRule="exact"/>
        <w:rPr>
          <w:rFonts w:hint="eastAsia" w:ascii="宋体" w:hAnsi="宋体" w:cs="宋体"/>
          <w:szCs w:val="21"/>
        </w:rPr>
      </w:pPr>
      <w:r>
        <w:rPr>
          <w:rFonts w:ascii="宋体" w:hAnsi="宋体" w:cs="宋体"/>
          <w:szCs w:val="21"/>
        </w:rPr>
        <w:t xml:space="preserve">                              </w:t>
      </w:r>
      <w:r>
        <w:rPr>
          <w:rFonts w:hint="eastAsia" w:ascii="宋体" w:hAnsi="宋体" w:cs="宋体"/>
          <w:szCs w:val="21"/>
        </w:rPr>
        <w:t xml:space="preserve">         </w:t>
      </w:r>
      <w:r>
        <w:rPr>
          <w:rFonts w:ascii="宋体" w:hAnsi="宋体" w:cs="宋体"/>
          <w:szCs w:val="21"/>
        </w:rPr>
        <w:t xml:space="preserve">     日期:_____年___月___日</w:t>
      </w:r>
    </w:p>
    <w:p w14:paraId="2BF20DF5">
      <w:pPr>
        <w:snapToGrid w:val="0"/>
        <w:spacing w:line="400" w:lineRule="exact"/>
        <w:rPr>
          <w:rFonts w:hint="eastAsia" w:ascii="宋体" w:hAnsi="宋体" w:cs="宋体"/>
          <w:szCs w:val="21"/>
        </w:rPr>
      </w:pPr>
      <w:r>
        <w:rPr>
          <w:rFonts w:ascii="宋体" w:hAnsi="宋体" w:cs="宋体"/>
          <w:szCs w:val="21"/>
        </w:rPr>
        <w:br w:type="page"/>
      </w:r>
    </w:p>
    <w:p w14:paraId="000E42E1">
      <w:pPr>
        <w:snapToGrid w:val="0"/>
        <w:spacing w:line="400" w:lineRule="exact"/>
        <w:rPr>
          <w:rFonts w:hint="eastAsia" w:ascii="宋体" w:hAnsi="宋体" w:cs="宋体"/>
          <w:szCs w:val="21"/>
        </w:rPr>
      </w:pPr>
      <w:bookmarkStart w:id="34" w:name="_Toc463726847"/>
      <w:bookmarkStart w:id="35" w:name="_Toc10297"/>
      <w:bookmarkStart w:id="36" w:name="_Toc25216"/>
      <w:bookmarkStart w:id="37" w:name="_Toc13391"/>
      <w:r>
        <w:rPr>
          <w:rFonts w:hint="eastAsia" w:ascii="宋体" w:hAnsi="宋体" w:cs="宋体"/>
          <w:szCs w:val="21"/>
        </w:rPr>
        <w:t>格式四：法定代表人授权委托书格式</w:t>
      </w:r>
      <w:bookmarkEnd w:id="34"/>
      <w:bookmarkEnd w:id="35"/>
      <w:bookmarkEnd w:id="36"/>
      <w:bookmarkEnd w:id="37"/>
    </w:p>
    <w:p w14:paraId="3E28612B">
      <w:pPr>
        <w:snapToGrid w:val="0"/>
        <w:spacing w:line="400" w:lineRule="exact"/>
        <w:rPr>
          <w:rFonts w:hint="eastAsia" w:ascii="宋体" w:hAnsi="宋体" w:cs="宋体"/>
          <w:szCs w:val="21"/>
        </w:rPr>
      </w:pPr>
    </w:p>
    <w:p w14:paraId="2E2487A4">
      <w:pPr>
        <w:snapToGrid w:val="0"/>
        <w:spacing w:line="400" w:lineRule="exact"/>
        <w:jc w:val="center"/>
        <w:rPr>
          <w:rFonts w:hint="eastAsia" w:ascii="宋体" w:hAnsi="宋体" w:cs="宋体"/>
          <w:b/>
          <w:bCs/>
          <w:sz w:val="28"/>
          <w:szCs w:val="28"/>
        </w:rPr>
      </w:pPr>
      <w:r>
        <w:rPr>
          <w:rFonts w:hint="eastAsia" w:ascii="宋体" w:hAnsi="宋体" w:cs="宋体"/>
          <w:b/>
          <w:bCs/>
          <w:sz w:val="28"/>
          <w:szCs w:val="28"/>
        </w:rPr>
        <w:t>法定代表人授权委托书</w:t>
      </w:r>
    </w:p>
    <w:p w14:paraId="4A745799">
      <w:pPr>
        <w:snapToGrid w:val="0"/>
        <w:spacing w:line="400" w:lineRule="exact"/>
        <w:rPr>
          <w:rFonts w:hint="eastAsia" w:ascii="宋体" w:hAnsi="宋体" w:cs="宋体"/>
          <w:szCs w:val="21"/>
        </w:rPr>
      </w:pPr>
    </w:p>
    <w:p w14:paraId="6C516B2F">
      <w:pPr>
        <w:snapToGrid w:val="0"/>
        <w:spacing w:line="400" w:lineRule="exact"/>
        <w:rPr>
          <w:rFonts w:hint="eastAsia" w:ascii="宋体" w:hAnsi="宋体" w:cs="宋体"/>
          <w:szCs w:val="21"/>
        </w:rPr>
      </w:pPr>
      <w:r>
        <w:rPr>
          <w:rFonts w:hint="eastAsia" w:ascii="宋体" w:hAnsi="宋体" w:cs="宋体"/>
          <w:szCs w:val="21"/>
        </w:rPr>
        <w:t>致</w:t>
      </w:r>
      <w:r>
        <w:rPr>
          <w:rFonts w:hint="eastAsia" w:ascii="宋体" w:hAnsi="宋体" w:cs="宋体"/>
          <w:szCs w:val="21"/>
          <w:u w:val="single"/>
        </w:rPr>
        <w:t>宁波工建工程造价咨询有限公司</w:t>
      </w:r>
      <w:r>
        <w:rPr>
          <w:rFonts w:hint="eastAsia" w:ascii="宋体" w:hAnsi="宋体" w:cs="宋体"/>
          <w:szCs w:val="21"/>
        </w:rPr>
        <w:t>：</w:t>
      </w:r>
    </w:p>
    <w:p w14:paraId="0A89EBC7">
      <w:pPr>
        <w:snapToGrid w:val="0"/>
        <w:spacing w:line="400" w:lineRule="exact"/>
        <w:ind w:firstLine="420" w:firstLineChars="200"/>
        <w:rPr>
          <w:rFonts w:hint="eastAsia" w:ascii="宋体" w:hAnsi="宋体" w:cs="宋体"/>
          <w:szCs w:val="21"/>
        </w:rPr>
      </w:pPr>
      <w:r>
        <w:rPr>
          <w:rFonts w:hint="eastAsia" w:ascii="宋体" w:hAnsi="宋体" w:cs="宋体"/>
          <w:szCs w:val="21"/>
        </w:rPr>
        <w:t>我</w:t>
      </w:r>
      <w:r>
        <w:rPr>
          <w:rFonts w:hint="eastAsia" w:ascii="宋体" w:hAnsi="宋体" w:cs="宋体"/>
          <w:szCs w:val="21"/>
          <w:u w:val="single"/>
        </w:rPr>
        <w:t xml:space="preserve">                   </w:t>
      </w:r>
      <w:r>
        <w:rPr>
          <w:rFonts w:hint="eastAsia" w:ascii="宋体" w:hAnsi="宋体" w:cs="宋体"/>
          <w:szCs w:val="21"/>
        </w:rPr>
        <w:t>（姓名）系</w:t>
      </w:r>
      <w:r>
        <w:rPr>
          <w:rFonts w:hint="eastAsia" w:ascii="宋体" w:hAnsi="宋体" w:cs="宋体"/>
          <w:szCs w:val="21"/>
          <w:u w:val="single"/>
        </w:rPr>
        <w:t xml:space="preserve">                     </w:t>
      </w:r>
      <w:r>
        <w:rPr>
          <w:rFonts w:hint="eastAsia" w:ascii="宋体" w:hAnsi="宋体" w:cs="宋体"/>
          <w:szCs w:val="21"/>
        </w:rPr>
        <w:t>（供应商名称）的法定代表人，现授权委托本单位在职职工</w:t>
      </w:r>
      <w:r>
        <w:rPr>
          <w:rFonts w:ascii="宋体" w:hAnsi="宋体" w:cs="宋体"/>
          <w:szCs w:val="21"/>
          <w:u w:val="single"/>
        </w:rPr>
        <w:t xml:space="preserve">    </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rPr>
        <w:t>（姓名）以我方的名义参加</w:t>
      </w:r>
      <w:r>
        <w:rPr>
          <w:rFonts w:ascii="宋体" w:hAnsi="宋体" w:cs="宋体"/>
          <w:szCs w:val="21"/>
          <w:u w:val="single"/>
        </w:rPr>
        <w:t xml:space="preserve">  </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r>
        <w:rPr>
          <w:rFonts w:ascii="宋体" w:hAnsi="宋体" w:cs="宋体"/>
          <w:szCs w:val="21"/>
          <w:u w:val="single"/>
        </w:rPr>
        <w:t xml:space="preserve"> </w:t>
      </w:r>
      <w:r>
        <w:rPr>
          <w:rFonts w:ascii="宋体" w:hAnsi="宋体" w:cs="宋体"/>
          <w:szCs w:val="21"/>
        </w:rPr>
        <w:t xml:space="preserve">      </w:t>
      </w:r>
    </w:p>
    <w:p w14:paraId="6826F4F3">
      <w:pPr>
        <w:snapToGrid w:val="0"/>
        <w:spacing w:line="400" w:lineRule="exact"/>
        <w:rPr>
          <w:rFonts w:hint="eastAsia" w:ascii="宋体" w:hAnsi="宋体" w:cs="宋体"/>
          <w:szCs w:val="21"/>
        </w:rPr>
      </w:pPr>
      <w:r>
        <w:rPr>
          <w:rFonts w:hint="eastAsia" w:ascii="宋体" w:hAnsi="宋体" w:cs="宋体"/>
          <w:szCs w:val="21"/>
        </w:rPr>
        <w:t>项目的投标活动，并代表我方全权办理针对上述项目的投标、开标、评标、签约等具体事务和签署相关文件。</w:t>
      </w:r>
    </w:p>
    <w:p w14:paraId="39900F4E">
      <w:pPr>
        <w:snapToGrid w:val="0"/>
        <w:spacing w:line="400" w:lineRule="exact"/>
        <w:rPr>
          <w:rFonts w:hint="eastAsia" w:ascii="宋体" w:hAnsi="宋体" w:cs="宋体"/>
          <w:szCs w:val="21"/>
        </w:rPr>
      </w:pPr>
      <w:r>
        <w:rPr>
          <w:rFonts w:hint="eastAsia" w:ascii="宋体" w:hAnsi="宋体" w:cs="宋体"/>
          <w:szCs w:val="21"/>
        </w:rPr>
        <w:t>我方对被授权人的签名事项负全部责任。</w:t>
      </w:r>
    </w:p>
    <w:p w14:paraId="66A7F4EE">
      <w:pPr>
        <w:snapToGrid w:val="0"/>
        <w:spacing w:line="400" w:lineRule="exact"/>
        <w:rPr>
          <w:rFonts w:hint="eastAsia" w:ascii="宋体" w:hAnsi="宋体" w:cs="宋体"/>
          <w:szCs w:val="21"/>
        </w:rPr>
      </w:pPr>
      <w:r>
        <w:rPr>
          <w:rFonts w:hint="eastAsia" w:ascii="宋体" w:hAnsi="宋体" w:cs="宋体"/>
          <w:szCs w:val="21"/>
        </w:rPr>
        <w:t>在撤销授权的书面通知以前，本授权书一直有效。被授权人在授权书有效期内签署的所有文件不因授权的撤销而失效。</w:t>
      </w:r>
    </w:p>
    <w:p w14:paraId="546C473F">
      <w:pPr>
        <w:snapToGrid w:val="0"/>
        <w:spacing w:line="400" w:lineRule="exact"/>
        <w:rPr>
          <w:rFonts w:hint="eastAsia" w:ascii="宋体" w:hAnsi="宋体" w:cs="宋体"/>
          <w:szCs w:val="21"/>
        </w:rPr>
      </w:pPr>
      <w:r>
        <w:rPr>
          <w:rFonts w:hint="eastAsia" w:ascii="宋体" w:hAnsi="宋体" w:cs="宋体"/>
          <w:szCs w:val="21"/>
        </w:rPr>
        <w:t>被授权人无转委托权，特此委托。</w:t>
      </w:r>
    </w:p>
    <w:p w14:paraId="58F60E3B">
      <w:pPr>
        <w:snapToGrid w:val="0"/>
        <w:spacing w:line="400" w:lineRule="exact"/>
        <w:rPr>
          <w:rFonts w:hint="eastAsia" w:ascii="宋体" w:hAnsi="宋体" w:cs="宋体"/>
          <w:szCs w:val="21"/>
        </w:rPr>
      </w:pPr>
    </w:p>
    <w:p w14:paraId="728CDF2C">
      <w:pPr>
        <w:snapToGrid w:val="0"/>
        <w:spacing w:line="400" w:lineRule="exact"/>
        <w:rPr>
          <w:rFonts w:hint="eastAsia" w:ascii="宋体" w:hAnsi="宋体" w:cs="宋体"/>
          <w:szCs w:val="21"/>
        </w:rPr>
      </w:pPr>
      <w:r>
        <w:rPr>
          <w:rFonts w:hint="eastAsia" w:ascii="宋体" w:hAnsi="宋体" w:cs="宋体"/>
          <w:szCs w:val="21"/>
        </w:rPr>
        <w:t>被授权人签名：</w:t>
      </w:r>
      <w:r>
        <w:rPr>
          <w:rFonts w:ascii="宋体" w:hAnsi="宋体" w:cs="宋体"/>
          <w:szCs w:val="21"/>
        </w:rPr>
        <w:t xml:space="preserve">       </w:t>
      </w:r>
      <w:r>
        <w:rPr>
          <w:rFonts w:hint="eastAsia" w:ascii="宋体" w:hAnsi="宋体" w:cs="宋体"/>
          <w:szCs w:val="21"/>
        </w:rPr>
        <w:t xml:space="preserve"> </w:t>
      </w:r>
      <w:r>
        <w:rPr>
          <w:rFonts w:ascii="宋体" w:hAnsi="宋体" w:cs="宋体"/>
          <w:szCs w:val="21"/>
        </w:rPr>
        <w:t xml:space="preserve">            </w:t>
      </w:r>
      <w:r>
        <w:rPr>
          <w:rFonts w:hint="eastAsia" w:ascii="宋体" w:hAnsi="宋体" w:cs="宋体"/>
          <w:szCs w:val="21"/>
        </w:rPr>
        <w:t xml:space="preserve">  法定代表人（签章）：</w:t>
      </w:r>
      <w:r>
        <w:rPr>
          <w:rFonts w:ascii="宋体" w:hAnsi="宋体" w:cs="宋体"/>
          <w:szCs w:val="21"/>
        </w:rPr>
        <w:t xml:space="preserve">          </w:t>
      </w:r>
    </w:p>
    <w:p w14:paraId="215A90D9">
      <w:pPr>
        <w:snapToGrid w:val="0"/>
        <w:spacing w:line="400" w:lineRule="exact"/>
        <w:rPr>
          <w:rFonts w:hint="eastAsia" w:ascii="宋体" w:hAnsi="宋体" w:cs="宋体"/>
          <w:szCs w:val="21"/>
        </w:rPr>
      </w:pPr>
      <w:r>
        <w:rPr>
          <w:rFonts w:hint="eastAsia" w:ascii="宋体" w:hAnsi="宋体" w:cs="宋体"/>
          <w:szCs w:val="21"/>
        </w:rPr>
        <w:t>职务：</w:t>
      </w:r>
      <w:r>
        <w:rPr>
          <w:rFonts w:ascii="宋体" w:hAnsi="宋体" w:cs="宋体"/>
          <w:szCs w:val="21"/>
        </w:rPr>
        <w:t xml:space="preserve">                    </w:t>
      </w:r>
      <w:r>
        <w:rPr>
          <w:rFonts w:hint="eastAsia" w:ascii="宋体" w:hAnsi="宋体" w:cs="宋体"/>
          <w:szCs w:val="21"/>
        </w:rPr>
        <w:t xml:space="preserve"> </w:t>
      </w:r>
      <w:r>
        <w:rPr>
          <w:rFonts w:ascii="宋体" w:hAnsi="宋体" w:cs="宋体"/>
          <w:szCs w:val="21"/>
        </w:rPr>
        <w:t xml:space="preserve"> </w:t>
      </w:r>
      <w:r>
        <w:rPr>
          <w:rFonts w:hint="eastAsia" w:ascii="宋体" w:hAnsi="宋体" w:cs="宋体"/>
          <w:szCs w:val="21"/>
        </w:rPr>
        <w:t xml:space="preserve">        职务：</w:t>
      </w:r>
      <w:r>
        <w:rPr>
          <w:rFonts w:ascii="宋体" w:hAnsi="宋体" w:cs="宋体"/>
          <w:szCs w:val="21"/>
        </w:rPr>
        <w:t xml:space="preserve">           </w:t>
      </w:r>
    </w:p>
    <w:p w14:paraId="2A73A408">
      <w:pPr>
        <w:snapToGrid w:val="0"/>
        <w:spacing w:line="400" w:lineRule="exact"/>
        <w:rPr>
          <w:rFonts w:hint="eastAsia" w:ascii="宋体" w:hAnsi="宋体" w:cs="宋体"/>
          <w:szCs w:val="21"/>
        </w:rPr>
      </w:pPr>
      <w:r>
        <w:rPr>
          <w:rFonts w:hint="eastAsia" w:ascii="宋体" w:hAnsi="宋体" w:cs="宋体"/>
          <w:szCs w:val="21"/>
        </w:rPr>
        <w:t>被授权人身份证号码：</w:t>
      </w:r>
      <w:r>
        <w:rPr>
          <w:rFonts w:ascii="宋体" w:hAnsi="宋体" w:cs="宋体"/>
          <w:szCs w:val="21"/>
        </w:rPr>
        <w:t xml:space="preserve">                        </w:t>
      </w:r>
    </w:p>
    <w:p w14:paraId="3168A086">
      <w:pPr>
        <w:snapToGrid w:val="0"/>
        <w:spacing w:line="400" w:lineRule="exact"/>
        <w:rPr>
          <w:rFonts w:hint="eastAsia" w:ascii="宋体" w:hAnsi="宋体" w:cs="宋体"/>
          <w:szCs w:val="21"/>
        </w:rPr>
      </w:pPr>
      <w:r>
        <w:rPr>
          <w:rFonts w:hint="eastAsia" w:ascii="宋体" w:hAnsi="宋体" w:cs="宋体"/>
          <w:szCs w:val="21"/>
        </w:rPr>
        <w:t>供应商全称（加盖公章）：</w:t>
      </w:r>
    </w:p>
    <w:p w14:paraId="15E2F173">
      <w:pPr>
        <w:snapToGrid w:val="0"/>
        <w:spacing w:line="400" w:lineRule="exact"/>
        <w:rPr>
          <w:rFonts w:hint="eastAsia" w:ascii="宋体" w:hAnsi="宋体" w:cs="宋体"/>
          <w:szCs w:val="21"/>
        </w:rPr>
      </w:pPr>
      <w:r>
        <w:rPr>
          <w:rFonts w:ascii="宋体" w:hAnsi="宋体" w:cs="宋体"/>
          <w:szCs w:val="21"/>
        </w:rPr>
        <w:t xml:space="preserve">                                        </w:t>
      </w:r>
      <w:r>
        <w:rPr>
          <w:rFonts w:hint="eastAsia" w:ascii="宋体" w:hAnsi="宋体" w:cs="宋体"/>
          <w:szCs w:val="21"/>
        </w:rPr>
        <w:t>年</w:t>
      </w:r>
      <w:r>
        <w:rPr>
          <w:rFonts w:ascii="宋体" w:hAnsi="宋体" w:cs="宋体"/>
          <w:szCs w:val="21"/>
        </w:rPr>
        <w:t xml:space="preserve">    </w:t>
      </w:r>
      <w:r>
        <w:rPr>
          <w:rFonts w:hint="eastAsia" w:ascii="宋体" w:hAnsi="宋体" w:cs="宋体"/>
          <w:szCs w:val="21"/>
        </w:rPr>
        <w:t>月</w:t>
      </w:r>
      <w:r>
        <w:rPr>
          <w:rFonts w:ascii="宋体" w:hAnsi="宋体" w:cs="宋体"/>
          <w:szCs w:val="21"/>
        </w:rPr>
        <w:t xml:space="preserve">    </w:t>
      </w:r>
      <w:r>
        <w:rPr>
          <w:rFonts w:hint="eastAsia" w:ascii="宋体" w:hAnsi="宋体" w:cs="宋体"/>
          <w:szCs w:val="21"/>
        </w:rPr>
        <w:t>日</w:t>
      </w:r>
    </w:p>
    <w:p w14:paraId="3E55882B">
      <w:pPr>
        <w:snapToGrid w:val="0"/>
        <w:spacing w:line="400" w:lineRule="exact"/>
        <w:rPr>
          <w:rFonts w:hint="eastAsia" w:ascii="宋体" w:hAnsi="宋体" w:cs="宋体"/>
          <w:szCs w:val="21"/>
        </w:rPr>
      </w:pPr>
    </w:p>
    <w:p w14:paraId="7255A6B8">
      <w:pPr>
        <w:snapToGrid w:val="0"/>
        <w:spacing w:line="400" w:lineRule="exact"/>
        <w:rPr>
          <w:rFonts w:hint="eastAsia" w:ascii="宋体" w:hAnsi="宋体" w:cs="宋体"/>
          <w:szCs w:val="21"/>
        </w:rPr>
      </w:pPr>
    </w:p>
    <w:p w14:paraId="5AE9DD86">
      <w:pPr>
        <w:snapToGrid w:val="0"/>
        <w:spacing w:line="400" w:lineRule="exact"/>
        <w:rPr>
          <w:rFonts w:hint="eastAsia" w:ascii="宋体" w:hAnsi="宋体" w:cs="宋体"/>
          <w:szCs w:val="21"/>
        </w:rPr>
      </w:pPr>
    </w:p>
    <w:p w14:paraId="58E4411C">
      <w:pPr>
        <w:snapToGrid w:val="0"/>
        <w:spacing w:line="400" w:lineRule="exact"/>
        <w:rPr>
          <w:rFonts w:hint="eastAsia" w:ascii="宋体" w:hAnsi="宋体" w:cs="宋体"/>
          <w:szCs w:val="21"/>
        </w:rPr>
      </w:pPr>
    </w:p>
    <w:p w14:paraId="47A2AA6F">
      <w:pPr>
        <w:snapToGrid w:val="0"/>
        <w:spacing w:line="400" w:lineRule="exact"/>
        <w:rPr>
          <w:rFonts w:hint="eastAsia" w:ascii="宋体" w:hAnsi="宋体" w:cs="宋体"/>
          <w:szCs w:val="21"/>
        </w:rPr>
      </w:pPr>
    </w:p>
    <w:p w14:paraId="4671474E">
      <w:pPr>
        <w:snapToGrid w:val="0"/>
        <w:spacing w:line="400" w:lineRule="exact"/>
        <w:rPr>
          <w:rFonts w:hint="eastAsia" w:ascii="宋体" w:hAnsi="宋体" w:cs="宋体"/>
          <w:szCs w:val="21"/>
        </w:rPr>
      </w:pPr>
      <w:r>
        <w:rPr>
          <w:rFonts w:ascii="宋体" w:hAnsi="宋体" w:cs="宋体"/>
          <w:szCs w:val="21"/>
        </w:rPr>
        <w:t>注：后附法定代表人和被授权人的身份证复印件（正反两面）</w:t>
      </w:r>
      <w:r>
        <w:rPr>
          <w:rFonts w:hint="eastAsia" w:ascii="宋体" w:hAnsi="宋体" w:cs="宋体"/>
          <w:szCs w:val="21"/>
        </w:rPr>
        <w:t>。</w:t>
      </w:r>
    </w:p>
    <w:p w14:paraId="02C95328">
      <w:pPr>
        <w:snapToGrid w:val="0"/>
        <w:spacing w:line="400" w:lineRule="exact"/>
        <w:rPr>
          <w:rFonts w:hint="eastAsia" w:ascii="宋体" w:hAnsi="宋体" w:cs="宋体"/>
          <w:szCs w:val="21"/>
        </w:rPr>
      </w:pPr>
      <w:r>
        <w:rPr>
          <w:rFonts w:hint="eastAsia" w:ascii="宋体" w:hAnsi="宋体" w:cs="宋体"/>
          <w:szCs w:val="21"/>
        </w:rPr>
        <w:br w:type="page"/>
      </w:r>
      <w:bookmarkStart w:id="38" w:name="_Toc4098"/>
      <w:bookmarkStart w:id="39" w:name="_Toc27342"/>
      <w:bookmarkStart w:id="40" w:name="_Toc463726851"/>
      <w:bookmarkStart w:id="41" w:name="_Toc3392"/>
      <w:r>
        <w:rPr>
          <w:rFonts w:hint="eastAsia" w:ascii="宋体" w:hAnsi="宋体" w:cs="宋体"/>
          <w:szCs w:val="21"/>
        </w:rPr>
        <w:t>格式五：</w:t>
      </w:r>
      <w:r>
        <w:rPr>
          <w:rFonts w:ascii="宋体" w:hAnsi="宋体" w:cs="宋体"/>
          <w:szCs w:val="21"/>
        </w:rPr>
        <w:t>商务</w:t>
      </w:r>
      <w:r>
        <w:rPr>
          <w:rFonts w:hint="eastAsia" w:ascii="宋体" w:hAnsi="宋体" w:cs="宋体"/>
          <w:szCs w:val="21"/>
        </w:rPr>
        <w:t>条款偏离</w:t>
      </w:r>
      <w:r>
        <w:rPr>
          <w:rFonts w:ascii="宋体" w:hAnsi="宋体" w:cs="宋体"/>
          <w:szCs w:val="21"/>
        </w:rPr>
        <w:t>表</w:t>
      </w:r>
      <w:bookmarkEnd w:id="38"/>
      <w:bookmarkEnd w:id="39"/>
      <w:bookmarkEnd w:id="40"/>
      <w:bookmarkEnd w:id="41"/>
    </w:p>
    <w:p w14:paraId="0087D484">
      <w:pPr>
        <w:snapToGrid w:val="0"/>
        <w:spacing w:line="400" w:lineRule="exact"/>
        <w:jc w:val="center"/>
        <w:rPr>
          <w:rFonts w:hint="eastAsia" w:ascii="宋体" w:hAnsi="宋体" w:cs="宋体"/>
          <w:b/>
          <w:bCs/>
          <w:sz w:val="28"/>
          <w:szCs w:val="28"/>
        </w:rPr>
      </w:pPr>
      <w:r>
        <w:rPr>
          <w:rFonts w:ascii="宋体" w:hAnsi="宋体" w:cs="宋体"/>
          <w:b/>
          <w:bCs/>
          <w:sz w:val="28"/>
          <w:szCs w:val="28"/>
        </w:rPr>
        <w:t>商务</w:t>
      </w:r>
      <w:r>
        <w:rPr>
          <w:rFonts w:hint="eastAsia" w:ascii="宋体" w:hAnsi="宋体" w:cs="宋体"/>
          <w:b/>
          <w:bCs/>
          <w:sz w:val="28"/>
          <w:szCs w:val="28"/>
        </w:rPr>
        <w:t>条款偏离</w:t>
      </w:r>
      <w:r>
        <w:rPr>
          <w:rFonts w:ascii="宋体" w:hAnsi="宋体" w:cs="宋体"/>
          <w:b/>
          <w:bCs/>
          <w:sz w:val="28"/>
          <w:szCs w:val="28"/>
        </w:rPr>
        <w:t>表</w:t>
      </w:r>
    </w:p>
    <w:p w14:paraId="75F07B28">
      <w:pPr>
        <w:snapToGrid w:val="0"/>
        <w:spacing w:line="400" w:lineRule="exact"/>
        <w:rPr>
          <w:rFonts w:hint="eastAsia" w:ascii="宋体" w:hAnsi="宋体" w:cs="宋体"/>
          <w:szCs w:val="21"/>
        </w:rPr>
      </w:pPr>
      <w:r>
        <w:rPr>
          <w:rFonts w:ascii="宋体" w:hAnsi="宋体" w:cs="宋体"/>
          <w:szCs w:val="21"/>
        </w:rPr>
        <w:t>项目编号：</w:t>
      </w:r>
      <w:r>
        <w:rPr>
          <w:rFonts w:hint="eastAsia" w:ascii="宋体" w:hAnsi="宋体" w:cs="宋体"/>
          <w:szCs w:val="21"/>
        </w:rPr>
        <w:t xml:space="preserve">                                                 </w:t>
      </w:r>
      <w:r>
        <w:rPr>
          <w:rFonts w:ascii="宋体" w:hAnsi="宋体" w:cs="宋体"/>
          <w:szCs w:val="21"/>
        </w:rPr>
        <w:t>项目名称：</w:t>
      </w:r>
      <w:r>
        <w:rPr>
          <w:rFonts w:hint="eastAsia" w:ascii="宋体" w:hAnsi="宋体" w:cs="宋体"/>
          <w:szCs w:val="21"/>
        </w:rPr>
        <w:t xml:space="preserve"> </w:t>
      </w:r>
    </w:p>
    <w:tbl>
      <w:tblPr>
        <w:tblStyle w:val="29"/>
        <w:tblW w:w="8740"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57" w:type="dxa"/>
          <w:bottom w:w="0" w:type="dxa"/>
          <w:right w:w="57" w:type="dxa"/>
        </w:tblCellMar>
      </w:tblPr>
      <w:tblGrid>
        <w:gridCol w:w="540"/>
        <w:gridCol w:w="5066"/>
        <w:gridCol w:w="2450"/>
        <w:gridCol w:w="684"/>
      </w:tblGrid>
      <w:tr w14:paraId="09BDE0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672" w:hRule="atLeast"/>
        </w:trPr>
        <w:tc>
          <w:tcPr>
            <w:tcW w:w="540" w:type="dxa"/>
            <w:tcBorders>
              <w:top w:val="single" w:color="auto" w:sz="4" w:space="0"/>
              <w:left w:val="single" w:color="auto" w:sz="4" w:space="0"/>
              <w:bottom w:val="single" w:color="auto" w:sz="4" w:space="0"/>
              <w:right w:val="single" w:color="auto" w:sz="4" w:space="0"/>
            </w:tcBorders>
            <w:tcMar>
              <w:left w:w="28" w:type="dxa"/>
              <w:right w:w="28" w:type="dxa"/>
            </w:tcMar>
            <w:vAlign w:val="center"/>
          </w:tcPr>
          <w:p w14:paraId="25B1AF01">
            <w:pPr>
              <w:snapToGrid w:val="0"/>
              <w:spacing w:line="400" w:lineRule="exact"/>
              <w:jc w:val="center"/>
              <w:rPr>
                <w:rFonts w:hint="eastAsia" w:ascii="宋体" w:hAnsi="宋体" w:cs="宋体"/>
                <w:szCs w:val="21"/>
              </w:rPr>
            </w:pPr>
            <w:r>
              <w:rPr>
                <w:rFonts w:hint="eastAsia" w:ascii="宋体" w:hAnsi="宋体" w:cs="宋体"/>
                <w:szCs w:val="21"/>
              </w:rPr>
              <w:t>序</w:t>
            </w:r>
            <w:r>
              <w:rPr>
                <w:rFonts w:ascii="宋体" w:hAnsi="宋体" w:cs="宋体"/>
                <w:szCs w:val="21"/>
              </w:rPr>
              <w:t>号</w:t>
            </w:r>
          </w:p>
        </w:tc>
        <w:tc>
          <w:tcPr>
            <w:tcW w:w="5066" w:type="dxa"/>
            <w:tcBorders>
              <w:top w:val="single" w:color="auto" w:sz="4" w:space="0"/>
              <w:left w:val="single" w:color="auto" w:sz="4" w:space="0"/>
              <w:bottom w:val="single" w:color="auto" w:sz="4" w:space="0"/>
              <w:right w:val="single" w:color="auto" w:sz="4" w:space="0"/>
            </w:tcBorders>
            <w:tcMar>
              <w:left w:w="28" w:type="dxa"/>
              <w:right w:w="28" w:type="dxa"/>
            </w:tcMar>
            <w:vAlign w:val="center"/>
          </w:tcPr>
          <w:p w14:paraId="2C937B60">
            <w:pPr>
              <w:snapToGrid w:val="0"/>
              <w:spacing w:line="400" w:lineRule="exact"/>
              <w:jc w:val="center"/>
              <w:rPr>
                <w:rFonts w:hint="eastAsia" w:ascii="宋体" w:hAnsi="宋体" w:cs="宋体"/>
                <w:szCs w:val="21"/>
              </w:rPr>
            </w:pPr>
            <w:r>
              <w:rPr>
                <w:rFonts w:ascii="宋体" w:hAnsi="宋体" w:cs="宋体"/>
                <w:szCs w:val="21"/>
              </w:rPr>
              <w:t>招标文件要求</w:t>
            </w:r>
          </w:p>
        </w:tc>
        <w:tc>
          <w:tcPr>
            <w:tcW w:w="2450" w:type="dxa"/>
            <w:tcBorders>
              <w:top w:val="single" w:color="auto" w:sz="4" w:space="0"/>
              <w:left w:val="single" w:color="auto" w:sz="4" w:space="0"/>
              <w:bottom w:val="single" w:color="auto" w:sz="4" w:space="0"/>
              <w:right w:val="single" w:color="auto" w:sz="4" w:space="0"/>
            </w:tcBorders>
            <w:tcMar>
              <w:left w:w="28" w:type="dxa"/>
              <w:right w:w="28" w:type="dxa"/>
            </w:tcMar>
            <w:vAlign w:val="center"/>
          </w:tcPr>
          <w:p w14:paraId="30F0ECB0">
            <w:pPr>
              <w:snapToGrid w:val="0"/>
              <w:spacing w:line="400" w:lineRule="exact"/>
              <w:jc w:val="center"/>
              <w:rPr>
                <w:rFonts w:hint="eastAsia" w:ascii="宋体" w:hAnsi="宋体" w:cs="宋体"/>
                <w:szCs w:val="21"/>
              </w:rPr>
            </w:pPr>
            <w:r>
              <w:rPr>
                <w:rFonts w:hint="eastAsia" w:ascii="宋体" w:hAnsi="宋体" w:cs="宋体"/>
                <w:szCs w:val="21"/>
              </w:rPr>
              <w:t>供应商</w:t>
            </w:r>
            <w:r>
              <w:rPr>
                <w:rFonts w:ascii="宋体" w:hAnsi="宋体" w:cs="宋体"/>
                <w:szCs w:val="21"/>
              </w:rPr>
              <w:t>的承诺和说明</w:t>
            </w:r>
          </w:p>
        </w:tc>
        <w:tc>
          <w:tcPr>
            <w:tcW w:w="684" w:type="dxa"/>
            <w:tcBorders>
              <w:top w:val="single" w:color="auto" w:sz="4" w:space="0"/>
              <w:left w:val="single" w:color="auto" w:sz="4" w:space="0"/>
              <w:bottom w:val="single" w:color="auto" w:sz="4" w:space="0"/>
              <w:right w:val="single" w:color="auto" w:sz="4" w:space="0"/>
            </w:tcBorders>
            <w:tcMar>
              <w:left w:w="28" w:type="dxa"/>
              <w:right w:w="28" w:type="dxa"/>
            </w:tcMar>
            <w:vAlign w:val="center"/>
          </w:tcPr>
          <w:p w14:paraId="25B4FB79">
            <w:pPr>
              <w:snapToGrid w:val="0"/>
              <w:spacing w:line="400" w:lineRule="exact"/>
              <w:jc w:val="center"/>
              <w:rPr>
                <w:rFonts w:hint="eastAsia" w:ascii="宋体" w:hAnsi="宋体" w:cs="宋体"/>
                <w:szCs w:val="21"/>
              </w:rPr>
            </w:pPr>
            <w:r>
              <w:rPr>
                <w:rFonts w:ascii="宋体" w:hAnsi="宋体" w:cs="宋体"/>
                <w:szCs w:val="21"/>
              </w:rPr>
              <w:t>是否</w:t>
            </w:r>
          </w:p>
          <w:p w14:paraId="2B201B23">
            <w:pPr>
              <w:snapToGrid w:val="0"/>
              <w:spacing w:line="400" w:lineRule="exact"/>
              <w:jc w:val="center"/>
              <w:rPr>
                <w:rFonts w:hint="eastAsia" w:ascii="宋体" w:hAnsi="宋体" w:cs="宋体"/>
                <w:szCs w:val="21"/>
              </w:rPr>
            </w:pPr>
            <w:r>
              <w:rPr>
                <w:rFonts w:hint="eastAsia" w:ascii="宋体" w:hAnsi="宋体" w:cs="宋体"/>
                <w:szCs w:val="21"/>
              </w:rPr>
              <w:t>偏离</w:t>
            </w:r>
          </w:p>
        </w:tc>
      </w:tr>
      <w:tr w14:paraId="54CDD5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7" w:hRule="atLeast"/>
        </w:trPr>
        <w:tc>
          <w:tcPr>
            <w:tcW w:w="540" w:type="dxa"/>
            <w:tcBorders>
              <w:top w:val="single" w:color="auto" w:sz="4" w:space="0"/>
              <w:left w:val="single" w:color="auto" w:sz="4" w:space="0"/>
              <w:bottom w:val="single" w:color="auto" w:sz="4" w:space="0"/>
              <w:right w:val="single" w:color="auto" w:sz="4" w:space="0"/>
            </w:tcBorders>
            <w:vAlign w:val="center"/>
          </w:tcPr>
          <w:p w14:paraId="54664FE5">
            <w:pPr>
              <w:snapToGrid w:val="0"/>
              <w:spacing w:line="400" w:lineRule="exact"/>
              <w:jc w:val="center"/>
              <w:rPr>
                <w:rFonts w:hint="eastAsia" w:ascii="宋体" w:hAnsi="宋体" w:cs="宋体"/>
                <w:szCs w:val="21"/>
              </w:rPr>
            </w:pPr>
            <w:r>
              <w:rPr>
                <w:rFonts w:hint="eastAsia" w:ascii="宋体" w:hAnsi="宋体" w:cs="宋体"/>
                <w:szCs w:val="21"/>
              </w:rPr>
              <w:t>1</w:t>
            </w:r>
          </w:p>
        </w:tc>
        <w:tc>
          <w:tcPr>
            <w:tcW w:w="5066" w:type="dxa"/>
            <w:tcBorders>
              <w:top w:val="single" w:color="auto" w:sz="4" w:space="0"/>
              <w:left w:val="single" w:color="auto" w:sz="4" w:space="0"/>
              <w:bottom w:val="single" w:color="auto" w:sz="4" w:space="0"/>
              <w:right w:val="single" w:color="auto" w:sz="4" w:space="0"/>
            </w:tcBorders>
            <w:vAlign w:val="center"/>
          </w:tcPr>
          <w:p w14:paraId="7413F734">
            <w:pPr>
              <w:snapToGrid w:val="0"/>
              <w:spacing w:line="400" w:lineRule="exact"/>
              <w:jc w:val="center"/>
              <w:rPr>
                <w:rFonts w:hint="eastAsia" w:ascii="宋体" w:hAns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3CFF7F20">
            <w:pPr>
              <w:snapToGrid w:val="0"/>
              <w:spacing w:line="400" w:lineRule="exact"/>
              <w:jc w:val="center"/>
              <w:rPr>
                <w:rFonts w:hint="eastAsia" w:ascii="宋体" w:hAnsi="宋体" w:cs="宋体"/>
                <w:szCs w:val="21"/>
              </w:rPr>
            </w:pPr>
          </w:p>
        </w:tc>
        <w:tc>
          <w:tcPr>
            <w:tcW w:w="684" w:type="dxa"/>
            <w:tcBorders>
              <w:top w:val="single" w:color="auto" w:sz="4" w:space="0"/>
              <w:left w:val="single" w:color="auto" w:sz="4" w:space="0"/>
              <w:bottom w:val="single" w:color="auto" w:sz="4" w:space="0"/>
              <w:right w:val="single" w:color="auto" w:sz="4" w:space="0"/>
            </w:tcBorders>
            <w:vAlign w:val="center"/>
          </w:tcPr>
          <w:p w14:paraId="30BCC492">
            <w:pPr>
              <w:snapToGrid w:val="0"/>
              <w:spacing w:line="400" w:lineRule="exact"/>
              <w:jc w:val="center"/>
              <w:rPr>
                <w:rFonts w:hint="eastAsia" w:ascii="宋体" w:hAnsi="宋体" w:cs="宋体"/>
                <w:szCs w:val="21"/>
              </w:rPr>
            </w:pPr>
          </w:p>
        </w:tc>
      </w:tr>
      <w:tr w14:paraId="4ABF43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509" w:hRule="atLeast"/>
        </w:trPr>
        <w:tc>
          <w:tcPr>
            <w:tcW w:w="540" w:type="dxa"/>
            <w:tcBorders>
              <w:top w:val="single" w:color="auto" w:sz="4" w:space="0"/>
              <w:left w:val="single" w:color="auto" w:sz="4" w:space="0"/>
              <w:bottom w:val="single" w:color="auto" w:sz="4" w:space="0"/>
              <w:right w:val="single" w:color="auto" w:sz="4" w:space="0"/>
            </w:tcBorders>
            <w:vAlign w:val="center"/>
          </w:tcPr>
          <w:p w14:paraId="77894AFD">
            <w:pPr>
              <w:snapToGrid w:val="0"/>
              <w:spacing w:line="400" w:lineRule="exact"/>
              <w:jc w:val="center"/>
              <w:rPr>
                <w:rFonts w:hint="eastAsia" w:ascii="宋体" w:hAnsi="宋体" w:cs="宋体"/>
                <w:szCs w:val="21"/>
              </w:rPr>
            </w:pPr>
            <w:r>
              <w:rPr>
                <w:rFonts w:hint="eastAsia" w:ascii="宋体" w:hAnsi="宋体" w:cs="宋体"/>
                <w:szCs w:val="21"/>
              </w:rPr>
              <w:t>2</w:t>
            </w:r>
          </w:p>
        </w:tc>
        <w:tc>
          <w:tcPr>
            <w:tcW w:w="5066" w:type="dxa"/>
            <w:tcBorders>
              <w:top w:val="single" w:color="auto" w:sz="4" w:space="0"/>
              <w:left w:val="single" w:color="auto" w:sz="4" w:space="0"/>
              <w:bottom w:val="single" w:color="auto" w:sz="4" w:space="0"/>
              <w:right w:val="single" w:color="auto" w:sz="4" w:space="0"/>
            </w:tcBorders>
            <w:vAlign w:val="center"/>
          </w:tcPr>
          <w:p w14:paraId="690ED361">
            <w:pPr>
              <w:snapToGrid w:val="0"/>
              <w:spacing w:line="400" w:lineRule="exact"/>
              <w:jc w:val="center"/>
              <w:rPr>
                <w:rFonts w:hint="eastAsia" w:ascii="宋体" w:hAns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78D019A9">
            <w:pPr>
              <w:snapToGrid w:val="0"/>
              <w:spacing w:line="400" w:lineRule="exact"/>
              <w:jc w:val="center"/>
              <w:rPr>
                <w:rFonts w:hint="eastAsia" w:ascii="宋体" w:hAnsi="宋体" w:cs="宋体"/>
                <w:szCs w:val="21"/>
              </w:rPr>
            </w:pPr>
          </w:p>
        </w:tc>
        <w:tc>
          <w:tcPr>
            <w:tcW w:w="684" w:type="dxa"/>
            <w:tcBorders>
              <w:top w:val="single" w:color="auto" w:sz="4" w:space="0"/>
              <w:left w:val="single" w:color="auto" w:sz="4" w:space="0"/>
              <w:bottom w:val="single" w:color="auto" w:sz="4" w:space="0"/>
              <w:right w:val="single" w:color="auto" w:sz="4" w:space="0"/>
            </w:tcBorders>
            <w:vAlign w:val="center"/>
          </w:tcPr>
          <w:p w14:paraId="62755809">
            <w:pPr>
              <w:snapToGrid w:val="0"/>
              <w:spacing w:line="400" w:lineRule="exact"/>
              <w:jc w:val="center"/>
              <w:rPr>
                <w:rFonts w:hint="eastAsia" w:ascii="宋体" w:hAnsi="宋体" w:cs="宋体"/>
                <w:szCs w:val="21"/>
              </w:rPr>
            </w:pPr>
          </w:p>
        </w:tc>
      </w:tr>
      <w:tr w14:paraId="41A632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left w:val="single" w:color="auto" w:sz="4" w:space="0"/>
              <w:bottom w:val="single" w:color="auto" w:sz="4" w:space="0"/>
              <w:right w:val="single" w:color="auto" w:sz="4" w:space="0"/>
            </w:tcBorders>
            <w:vAlign w:val="center"/>
          </w:tcPr>
          <w:p w14:paraId="269FF7E9">
            <w:pPr>
              <w:snapToGrid w:val="0"/>
              <w:spacing w:line="400" w:lineRule="exact"/>
              <w:jc w:val="center"/>
              <w:rPr>
                <w:rFonts w:hint="eastAsia" w:ascii="宋体" w:hAnsi="宋体" w:cs="宋体"/>
                <w:szCs w:val="21"/>
              </w:rPr>
            </w:pPr>
            <w:r>
              <w:rPr>
                <w:rFonts w:hint="eastAsia" w:ascii="宋体" w:hAnsi="宋体" w:cs="宋体"/>
                <w:szCs w:val="21"/>
              </w:rPr>
              <w:t>3</w:t>
            </w:r>
          </w:p>
        </w:tc>
        <w:tc>
          <w:tcPr>
            <w:tcW w:w="5066" w:type="dxa"/>
            <w:tcBorders>
              <w:top w:val="single" w:color="auto" w:sz="4" w:space="0"/>
              <w:left w:val="single" w:color="auto" w:sz="4" w:space="0"/>
              <w:bottom w:val="single" w:color="auto" w:sz="4" w:space="0"/>
              <w:right w:val="single" w:color="auto" w:sz="4" w:space="0"/>
            </w:tcBorders>
            <w:vAlign w:val="center"/>
          </w:tcPr>
          <w:p w14:paraId="61F6658E">
            <w:pPr>
              <w:snapToGrid w:val="0"/>
              <w:spacing w:line="400" w:lineRule="exact"/>
              <w:jc w:val="center"/>
              <w:rPr>
                <w:rFonts w:hint="eastAsia" w:ascii="宋体" w:hAns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44A2F677">
            <w:pPr>
              <w:snapToGrid w:val="0"/>
              <w:spacing w:line="400" w:lineRule="exact"/>
              <w:jc w:val="center"/>
              <w:rPr>
                <w:rFonts w:hint="eastAsia" w:ascii="宋体" w:hAnsi="宋体" w:cs="宋体"/>
                <w:szCs w:val="21"/>
              </w:rPr>
            </w:pPr>
          </w:p>
        </w:tc>
        <w:tc>
          <w:tcPr>
            <w:tcW w:w="684" w:type="dxa"/>
            <w:tcBorders>
              <w:top w:val="single" w:color="auto" w:sz="4" w:space="0"/>
              <w:left w:val="single" w:color="auto" w:sz="4" w:space="0"/>
              <w:bottom w:val="single" w:color="auto" w:sz="4" w:space="0"/>
              <w:right w:val="single" w:color="auto" w:sz="4" w:space="0"/>
            </w:tcBorders>
            <w:vAlign w:val="center"/>
          </w:tcPr>
          <w:p w14:paraId="3AD61310">
            <w:pPr>
              <w:snapToGrid w:val="0"/>
              <w:spacing w:line="400" w:lineRule="exact"/>
              <w:jc w:val="center"/>
              <w:rPr>
                <w:rFonts w:hint="eastAsia" w:ascii="宋体" w:hAnsi="宋体" w:cs="宋体"/>
                <w:szCs w:val="21"/>
              </w:rPr>
            </w:pPr>
          </w:p>
        </w:tc>
      </w:tr>
      <w:tr w14:paraId="6E2EFB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left w:val="single" w:color="auto" w:sz="4" w:space="0"/>
              <w:bottom w:val="single" w:color="auto" w:sz="4" w:space="0"/>
              <w:right w:val="single" w:color="auto" w:sz="4" w:space="0"/>
            </w:tcBorders>
            <w:vAlign w:val="center"/>
          </w:tcPr>
          <w:p w14:paraId="1FFA3143">
            <w:pPr>
              <w:snapToGrid w:val="0"/>
              <w:spacing w:line="400" w:lineRule="exact"/>
              <w:jc w:val="center"/>
              <w:rPr>
                <w:rFonts w:hint="eastAsia" w:ascii="宋体" w:hAnsi="宋体" w:cs="宋体"/>
                <w:szCs w:val="21"/>
              </w:rPr>
            </w:pPr>
            <w:r>
              <w:rPr>
                <w:rFonts w:hint="eastAsia" w:ascii="宋体" w:hAnsi="宋体" w:cs="宋体"/>
                <w:szCs w:val="21"/>
              </w:rPr>
              <w:t>4</w:t>
            </w:r>
          </w:p>
        </w:tc>
        <w:tc>
          <w:tcPr>
            <w:tcW w:w="5066" w:type="dxa"/>
            <w:tcBorders>
              <w:top w:val="single" w:color="auto" w:sz="4" w:space="0"/>
              <w:left w:val="single" w:color="auto" w:sz="4" w:space="0"/>
              <w:bottom w:val="single" w:color="auto" w:sz="4" w:space="0"/>
              <w:right w:val="single" w:color="auto" w:sz="4" w:space="0"/>
            </w:tcBorders>
            <w:vAlign w:val="center"/>
          </w:tcPr>
          <w:p w14:paraId="5C409D2C">
            <w:pPr>
              <w:snapToGrid w:val="0"/>
              <w:spacing w:line="400" w:lineRule="exact"/>
              <w:jc w:val="center"/>
              <w:rPr>
                <w:rFonts w:hint="eastAsia" w:ascii="宋体" w:hAns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35DA85EA">
            <w:pPr>
              <w:snapToGrid w:val="0"/>
              <w:spacing w:line="400" w:lineRule="exact"/>
              <w:jc w:val="center"/>
              <w:rPr>
                <w:rFonts w:hint="eastAsia" w:ascii="宋体" w:hAnsi="宋体" w:cs="宋体"/>
                <w:szCs w:val="21"/>
              </w:rPr>
            </w:pPr>
          </w:p>
        </w:tc>
        <w:tc>
          <w:tcPr>
            <w:tcW w:w="684" w:type="dxa"/>
            <w:tcBorders>
              <w:top w:val="single" w:color="auto" w:sz="4" w:space="0"/>
              <w:left w:val="single" w:color="auto" w:sz="4" w:space="0"/>
              <w:bottom w:val="single" w:color="auto" w:sz="4" w:space="0"/>
              <w:right w:val="single" w:color="auto" w:sz="4" w:space="0"/>
            </w:tcBorders>
            <w:vAlign w:val="center"/>
          </w:tcPr>
          <w:p w14:paraId="1B502F30">
            <w:pPr>
              <w:snapToGrid w:val="0"/>
              <w:spacing w:line="400" w:lineRule="exact"/>
              <w:jc w:val="center"/>
              <w:rPr>
                <w:rFonts w:hint="eastAsia" w:ascii="宋体" w:hAnsi="宋体" w:cs="宋体"/>
                <w:szCs w:val="21"/>
              </w:rPr>
            </w:pPr>
          </w:p>
        </w:tc>
      </w:tr>
      <w:tr w14:paraId="4A5356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left w:val="single" w:color="auto" w:sz="4" w:space="0"/>
              <w:bottom w:val="single" w:color="auto" w:sz="4" w:space="0"/>
              <w:right w:val="single" w:color="auto" w:sz="4" w:space="0"/>
            </w:tcBorders>
            <w:vAlign w:val="center"/>
          </w:tcPr>
          <w:p w14:paraId="1B6DD7BC">
            <w:pPr>
              <w:snapToGrid w:val="0"/>
              <w:spacing w:line="400" w:lineRule="exact"/>
              <w:jc w:val="center"/>
              <w:rPr>
                <w:rFonts w:hint="eastAsia" w:ascii="宋体" w:hAnsi="宋体" w:cs="宋体"/>
                <w:szCs w:val="21"/>
              </w:rPr>
            </w:pPr>
            <w:r>
              <w:rPr>
                <w:rFonts w:hint="eastAsia" w:ascii="宋体" w:hAnsi="宋体" w:cs="宋体"/>
                <w:szCs w:val="21"/>
              </w:rPr>
              <w:t>5</w:t>
            </w:r>
          </w:p>
        </w:tc>
        <w:tc>
          <w:tcPr>
            <w:tcW w:w="5066" w:type="dxa"/>
            <w:tcBorders>
              <w:top w:val="single" w:color="auto" w:sz="4" w:space="0"/>
              <w:left w:val="single" w:color="auto" w:sz="4" w:space="0"/>
              <w:bottom w:val="single" w:color="auto" w:sz="4" w:space="0"/>
              <w:right w:val="single" w:color="auto" w:sz="4" w:space="0"/>
            </w:tcBorders>
            <w:vAlign w:val="center"/>
          </w:tcPr>
          <w:p w14:paraId="5FF9FC92">
            <w:pPr>
              <w:snapToGrid w:val="0"/>
              <w:spacing w:line="400" w:lineRule="exact"/>
              <w:jc w:val="center"/>
              <w:rPr>
                <w:rFonts w:hint="eastAsia" w:ascii="宋体" w:hAns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145B4C80">
            <w:pPr>
              <w:snapToGrid w:val="0"/>
              <w:spacing w:line="400" w:lineRule="exact"/>
              <w:jc w:val="center"/>
              <w:rPr>
                <w:rFonts w:hint="eastAsia" w:ascii="宋体" w:hAnsi="宋体" w:cs="宋体"/>
                <w:szCs w:val="21"/>
              </w:rPr>
            </w:pPr>
          </w:p>
        </w:tc>
        <w:tc>
          <w:tcPr>
            <w:tcW w:w="684" w:type="dxa"/>
            <w:tcBorders>
              <w:top w:val="single" w:color="auto" w:sz="4" w:space="0"/>
              <w:left w:val="single" w:color="auto" w:sz="4" w:space="0"/>
              <w:bottom w:val="single" w:color="auto" w:sz="4" w:space="0"/>
              <w:right w:val="single" w:color="auto" w:sz="4" w:space="0"/>
            </w:tcBorders>
            <w:vAlign w:val="center"/>
          </w:tcPr>
          <w:p w14:paraId="0D928DB7">
            <w:pPr>
              <w:snapToGrid w:val="0"/>
              <w:spacing w:line="400" w:lineRule="exact"/>
              <w:jc w:val="center"/>
              <w:rPr>
                <w:rFonts w:hint="eastAsia" w:ascii="宋体" w:hAnsi="宋体" w:cs="宋体"/>
                <w:szCs w:val="21"/>
              </w:rPr>
            </w:pPr>
          </w:p>
        </w:tc>
      </w:tr>
      <w:tr w14:paraId="03F0E9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left w:val="single" w:color="auto" w:sz="4" w:space="0"/>
              <w:bottom w:val="single" w:color="auto" w:sz="4" w:space="0"/>
              <w:right w:val="single" w:color="auto" w:sz="4" w:space="0"/>
            </w:tcBorders>
            <w:vAlign w:val="center"/>
          </w:tcPr>
          <w:p w14:paraId="7A23E533">
            <w:pPr>
              <w:snapToGrid w:val="0"/>
              <w:spacing w:line="400" w:lineRule="exact"/>
              <w:jc w:val="center"/>
              <w:rPr>
                <w:rFonts w:hint="eastAsia" w:ascii="宋体" w:hAnsi="宋体" w:cs="宋体"/>
                <w:szCs w:val="21"/>
              </w:rPr>
            </w:pPr>
            <w:r>
              <w:rPr>
                <w:rFonts w:hint="eastAsia" w:ascii="宋体" w:hAnsi="宋体" w:cs="宋体"/>
                <w:szCs w:val="21"/>
              </w:rPr>
              <w:t>6</w:t>
            </w:r>
          </w:p>
        </w:tc>
        <w:tc>
          <w:tcPr>
            <w:tcW w:w="5066" w:type="dxa"/>
            <w:tcBorders>
              <w:top w:val="single" w:color="auto" w:sz="4" w:space="0"/>
              <w:left w:val="single" w:color="auto" w:sz="4" w:space="0"/>
              <w:bottom w:val="single" w:color="auto" w:sz="4" w:space="0"/>
              <w:right w:val="single" w:color="auto" w:sz="4" w:space="0"/>
            </w:tcBorders>
            <w:vAlign w:val="center"/>
          </w:tcPr>
          <w:p w14:paraId="4E1CCC10">
            <w:pPr>
              <w:snapToGrid w:val="0"/>
              <w:spacing w:line="400" w:lineRule="exact"/>
              <w:jc w:val="center"/>
              <w:rPr>
                <w:rFonts w:hint="eastAsia" w:ascii="宋体" w:hAns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41CD6970">
            <w:pPr>
              <w:snapToGrid w:val="0"/>
              <w:spacing w:line="400" w:lineRule="exact"/>
              <w:jc w:val="center"/>
              <w:rPr>
                <w:rFonts w:hint="eastAsia" w:ascii="宋体" w:hAnsi="宋体" w:cs="宋体"/>
                <w:szCs w:val="21"/>
              </w:rPr>
            </w:pPr>
          </w:p>
        </w:tc>
        <w:tc>
          <w:tcPr>
            <w:tcW w:w="684" w:type="dxa"/>
            <w:tcBorders>
              <w:top w:val="single" w:color="auto" w:sz="4" w:space="0"/>
              <w:left w:val="single" w:color="auto" w:sz="4" w:space="0"/>
              <w:bottom w:val="single" w:color="auto" w:sz="4" w:space="0"/>
              <w:right w:val="single" w:color="auto" w:sz="4" w:space="0"/>
            </w:tcBorders>
            <w:vAlign w:val="center"/>
          </w:tcPr>
          <w:p w14:paraId="0052CF8C">
            <w:pPr>
              <w:snapToGrid w:val="0"/>
              <w:spacing w:line="400" w:lineRule="exact"/>
              <w:jc w:val="center"/>
              <w:rPr>
                <w:rFonts w:hint="eastAsia" w:ascii="宋体" w:hAnsi="宋体" w:cs="宋体"/>
                <w:szCs w:val="21"/>
              </w:rPr>
            </w:pPr>
          </w:p>
        </w:tc>
      </w:tr>
      <w:tr w14:paraId="15B22B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left w:val="single" w:color="auto" w:sz="4" w:space="0"/>
              <w:bottom w:val="single" w:color="auto" w:sz="4" w:space="0"/>
              <w:right w:val="single" w:color="auto" w:sz="4" w:space="0"/>
            </w:tcBorders>
            <w:vAlign w:val="center"/>
          </w:tcPr>
          <w:p w14:paraId="4C49232C">
            <w:pPr>
              <w:snapToGrid w:val="0"/>
              <w:spacing w:line="400" w:lineRule="exact"/>
              <w:jc w:val="center"/>
              <w:rPr>
                <w:rFonts w:hint="eastAsia" w:ascii="宋体" w:hAnsi="宋体" w:cs="宋体"/>
                <w:szCs w:val="21"/>
              </w:rPr>
            </w:pPr>
            <w:r>
              <w:rPr>
                <w:rFonts w:hint="eastAsia" w:ascii="宋体" w:hAnsi="宋体" w:cs="宋体"/>
                <w:szCs w:val="21"/>
              </w:rPr>
              <w:t>7</w:t>
            </w:r>
          </w:p>
        </w:tc>
        <w:tc>
          <w:tcPr>
            <w:tcW w:w="5066" w:type="dxa"/>
            <w:tcBorders>
              <w:top w:val="single" w:color="auto" w:sz="4" w:space="0"/>
              <w:left w:val="single" w:color="auto" w:sz="4" w:space="0"/>
              <w:bottom w:val="single" w:color="auto" w:sz="4" w:space="0"/>
              <w:right w:val="single" w:color="auto" w:sz="4" w:space="0"/>
            </w:tcBorders>
            <w:vAlign w:val="center"/>
          </w:tcPr>
          <w:p w14:paraId="2CD72D4E">
            <w:pPr>
              <w:snapToGrid w:val="0"/>
              <w:spacing w:line="400" w:lineRule="exact"/>
              <w:jc w:val="center"/>
              <w:rPr>
                <w:rFonts w:hint="eastAsia" w:ascii="宋体" w:hAns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55F1E69F">
            <w:pPr>
              <w:snapToGrid w:val="0"/>
              <w:spacing w:line="400" w:lineRule="exact"/>
              <w:jc w:val="center"/>
              <w:rPr>
                <w:rFonts w:hint="eastAsia" w:ascii="宋体" w:hAnsi="宋体" w:cs="宋体"/>
                <w:szCs w:val="21"/>
              </w:rPr>
            </w:pPr>
          </w:p>
        </w:tc>
        <w:tc>
          <w:tcPr>
            <w:tcW w:w="684" w:type="dxa"/>
            <w:tcBorders>
              <w:top w:val="single" w:color="auto" w:sz="4" w:space="0"/>
              <w:left w:val="single" w:color="auto" w:sz="4" w:space="0"/>
              <w:bottom w:val="single" w:color="auto" w:sz="4" w:space="0"/>
              <w:right w:val="single" w:color="auto" w:sz="4" w:space="0"/>
            </w:tcBorders>
            <w:vAlign w:val="center"/>
          </w:tcPr>
          <w:p w14:paraId="3C294112">
            <w:pPr>
              <w:snapToGrid w:val="0"/>
              <w:spacing w:line="400" w:lineRule="exact"/>
              <w:jc w:val="center"/>
              <w:rPr>
                <w:rFonts w:hint="eastAsia" w:ascii="宋体" w:hAnsi="宋体" w:cs="宋体"/>
                <w:szCs w:val="21"/>
              </w:rPr>
            </w:pPr>
          </w:p>
        </w:tc>
      </w:tr>
      <w:tr w14:paraId="427A46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left w:val="single" w:color="auto" w:sz="4" w:space="0"/>
              <w:bottom w:val="single" w:color="auto" w:sz="4" w:space="0"/>
              <w:right w:val="single" w:color="auto" w:sz="4" w:space="0"/>
            </w:tcBorders>
            <w:vAlign w:val="center"/>
          </w:tcPr>
          <w:p w14:paraId="6F2F3CCE">
            <w:pPr>
              <w:snapToGrid w:val="0"/>
              <w:spacing w:line="400" w:lineRule="exact"/>
              <w:jc w:val="center"/>
              <w:rPr>
                <w:rFonts w:hint="eastAsia" w:ascii="宋体" w:hAnsi="宋体" w:cs="宋体"/>
                <w:szCs w:val="21"/>
              </w:rPr>
            </w:pPr>
            <w:r>
              <w:rPr>
                <w:rFonts w:hint="eastAsia" w:ascii="宋体" w:hAnsi="宋体" w:cs="宋体"/>
                <w:szCs w:val="21"/>
              </w:rPr>
              <w:t>8</w:t>
            </w:r>
          </w:p>
        </w:tc>
        <w:tc>
          <w:tcPr>
            <w:tcW w:w="5066" w:type="dxa"/>
            <w:tcBorders>
              <w:top w:val="single" w:color="auto" w:sz="4" w:space="0"/>
              <w:left w:val="single" w:color="auto" w:sz="4" w:space="0"/>
              <w:bottom w:val="single" w:color="auto" w:sz="4" w:space="0"/>
              <w:right w:val="single" w:color="auto" w:sz="4" w:space="0"/>
            </w:tcBorders>
            <w:vAlign w:val="center"/>
          </w:tcPr>
          <w:p w14:paraId="023C946A">
            <w:pPr>
              <w:snapToGrid w:val="0"/>
              <w:spacing w:line="400" w:lineRule="exact"/>
              <w:jc w:val="center"/>
              <w:rPr>
                <w:rFonts w:hint="eastAsia" w:ascii="宋体" w:hAns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6916576F">
            <w:pPr>
              <w:snapToGrid w:val="0"/>
              <w:spacing w:line="400" w:lineRule="exact"/>
              <w:jc w:val="center"/>
              <w:rPr>
                <w:rFonts w:hint="eastAsia" w:ascii="宋体" w:hAnsi="宋体" w:cs="宋体"/>
                <w:szCs w:val="21"/>
              </w:rPr>
            </w:pPr>
          </w:p>
        </w:tc>
        <w:tc>
          <w:tcPr>
            <w:tcW w:w="684" w:type="dxa"/>
            <w:tcBorders>
              <w:top w:val="single" w:color="auto" w:sz="4" w:space="0"/>
              <w:left w:val="single" w:color="auto" w:sz="4" w:space="0"/>
              <w:bottom w:val="single" w:color="auto" w:sz="4" w:space="0"/>
              <w:right w:val="single" w:color="auto" w:sz="4" w:space="0"/>
            </w:tcBorders>
            <w:vAlign w:val="center"/>
          </w:tcPr>
          <w:p w14:paraId="19252E9F">
            <w:pPr>
              <w:snapToGrid w:val="0"/>
              <w:spacing w:line="400" w:lineRule="exact"/>
              <w:jc w:val="center"/>
              <w:rPr>
                <w:rFonts w:hint="eastAsia" w:ascii="宋体" w:hAnsi="宋体" w:cs="宋体"/>
                <w:szCs w:val="21"/>
              </w:rPr>
            </w:pPr>
          </w:p>
        </w:tc>
      </w:tr>
      <w:tr w14:paraId="131797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left w:val="single" w:color="auto" w:sz="4" w:space="0"/>
              <w:bottom w:val="single" w:color="auto" w:sz="4" w:space="0"/>
              <w:right w:val="single" w:color="auto" w:sz="4" w:space="0"/>
            </w:tcBorders>
            <w:vAlign w:val="center"/>
          </w:tcPr>
          <w:p w14:paraId="67EDAEEC">
            <w:pPr>
              <w:snapToGrid w:val="0"/>
              <w:spacing w:line="400" w:lineRule="exact"/>
              <w:jc w:val="center"/>
              <w:rPr>
                <w:rFonts w:hint="eastAsia" w:ascii="宋体" w:hAnsi="宋体" w:cs="宋体"/>
                <w:szCs w:val="21"/>
              </w:rPr>
            </w:pPr>
            <w:r>
              <w:rPr>
                <w:rFonts w:hint="eastAsia" w:ascii="宋体" w:hAnsi="宋体" w:cs="宋体"/>
                <w:szCs w:val="21"/>
              </w:rPr>
              <w:t>9</w:t>
            </w:r>
          </w:p>
        </w:tc>
        <w:tc>
          <w:tcPr>
            <w:tcW w:w="5066" w:type="dxa"/>
            <w:tcBorders>
              <w:top w:val="single" w:color="auto" w:sz="4" w:space="0"/>
              <w:left w:val="single" w:color="auto" w:sz="4" w:space="0"/>
              <w:bottom w:val="single" w:color="auto" w:sz="4" w:space="0"/>
              <w:right w:val="single" w:color="auto" w:sz="4" w:space="0"/>
            </w:tcBorders>
            <w:vAlign w:val="center"/>
          </w:tcPr>
          <w:p w14:paraId="245C8B52">
            <w:pPr>
              <w:snapToGrid w:val="0"/>
              <w:spacing w:line="400" w:lineRule="exact"/>
              <w:jc w:val="center"/>
              <w:rPr>
                <w:rFonts w:hint="eastAsia" w:ascii="宋体" w:hAns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0D599EBC">
            <w:pPr>
              <w:snapToGrid w:val="0"/>
              <w:spacing w:line="400" w:lineRule="exact"/>
              <w:jc w:val="center"/>
              <w:rPr>
                <w:rFonts w:hint="eastAsia" w:ascii="宋体" w:hAnsi="宋体" w:cs="宋体"/>
                <w:szCs w:val="21"/>
              </w:rPr>
            </w:pPr>
          </w:p>
        </w:tc>
        <w:tc>
          <w:tcPr>
            <w:tcW w:w="684" w:type="dxa"/>
            <w:tcBorders>
              <w:top w:val="single" w:color="auto" w:sz="4" w:space="0"/>
              <w:left w:val="single" w:color="auto" w:sz="4" w:space="0"/>
              <w:bottom w:val="single" w:color="auto" w:sz="4" w:space="0"/>
              <w:right w:val="single" w:color="auto" w:sz="4" w:space="0"/>
            </w:tcBorders>
            <w:vAlign w:val="center"/>
          </w:tcPr>
          <w:p w14:paraId="422B52E3">
            <w:pPr>
              <w:snapToGrid w:val="0"/>
              <w:spacing w:line="400" w:lineRule="exact"/>
              <w:jc w:val="center"/>
              <w:rPr>
                <w:rFonts w:hint="eastAsia" w:ascii="宋体" w:hAnsi="宋体" w:cs="宋体"/>
                <w:szCs w:val="21"/>
              </w:rPr>
            </w:pPr>
          </w:p>
        </w:tc>
      </w:tr>
      <w:tr w14:paraId="75D0D3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left w:val="single" w:color="auto" w:sz="4" w:space="0"/>
              <w:bottom w:val="single" w:color="auto" w:sz="4" w:space="0"/>
              <w:right w:val="single" w:color="auto" w:sz="4" w:space="0"/>
            </w:tcBorders>
            <w:vAlign w:val="center"/>
          </w:tcPr>
          <w:p w14:paraId="0B2DE634">
            <w:pPr>
              <w:snapToGrid w:val="0"/>
              <w:spacing w:line="400" w:lineRule="exact"/>
              <w:jc w:val="center"/>
              <w:rPr>
                <w:rFonts w:hint="eastAsia" w:ascii="宋体" w:hAnsi="宋体" w:cs="宋体"/>
                <w:szCs w:val="21"/>
              </w:rPr>
            </w:pPr>
            <w:r>
              <w:rPr>
                <w:rFonts w:hint="eastAsia" w:ascii="宋体" w:hAnsi="宋体" w:cs="宋体"/>
                <w:szCs w:val="21"/>
              </w:rPr>
              <w:t>10</w:t>
            </w:r>
          </w:p>
        </w:tc>
        <w:tc>
          <w:tcPr>
            <w:tcW w:w="5066" w:type="dxa"/>
            <w:tcBorders>
              <w:top w:val="single" w:color="auto" w:sz="4" w:space="0"/>
              <w:left w:val="single" w:color="auto" w:sz="4" w:space="0"/>
              <w:bottom w:val="single" w:color="auto" w:sz="4" w:space="0"/>
              <w:right w:val="single" w:color="auto" w:sz="4" w:space="0"/>
            </w:tcBorders>
            <w:vAlign w:val="center"/>
          </w:tcPr>
          <w:p w14:paraId="7AE51BF3">
            <w:pPr>
              <w:snapToGrid w:val="0"/>
              <w:spacing w:line="400" w:lineRule="exact"/>
              <w:jc w:val="center"/>
              <w:rPr>
                <w:rFonts w:hint="eastAsia" w:ascii="宋体" w:hAns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426E28EC">
            <w:pPr>
              <w:snapToGrid w:val="0"/>
              <w:spacing w:line="400" w:lineRule="exact"/>
              <w:jc w:val="center"/>
              <w:rPr>
                <w:rFonts w:hint="eastAsia" w:ascii="宋体" w:hAnsi="宋体" w:cs="宋体"/>
                <w:szCs w:val="21"/>
              </w:rPr>
            </w:pPr>
          </w:p>
        </w:tc>
        <w:tc>
          <w:tcPr>
            <w:tcW w:w="684" w:type="dxa"/>
            <w:tcBorders>
              <w:top w:val="single" w:color="auto" w:sz="4" w:space="0"/>
              <w:left w:val="single" w:color="auto" w:sz="4" w:space="0"/>
              <w:bottom w:val="single" w:color="auto" w:sz="4" w:space="0"/>
              <w:right w:val="single" w:color="auto" w:sz="4" w:space="0"/>
            </w:tcBorders>
            <w:vAlign w:val="center"/>
          </w:tcPr>
          <w:p w14:paraId="1724B217">
            <w:pPr>
              <w:snapToGrid w:val="0"/>
              <w:spacing w:line="400" w:lineRule="exact"/>
              <w:jc w:val="center"/>
              <w:rPr>
                <w:rFonts w:hint="eastAsia" w:ascii="宋体" w:hAnsi="宋体" w:cs="宋体"/>
                <w:szCs w:val="21"/>
              </w:rPr>
            </w:pPr>
          </w:p>
        </w:tc>
      </w:tr>
      <w:tr w14:paraId="6E2562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646" w:hRule="atLeast"/>
        </w:trPr>
        <w:tc>
          <w:tcPr>
            <w:tcW w:w="540" w:type="dxa"/>
            <w:tcBorders>
              <w:top w:val="single" w:color="auto" w:sz="4" w:space="0"/>
              <w:left w:val="single" w:color="auto" w:sz="4" w:space="0"/>
              <w:bottom w:val="single" w:color="auto" w:sz="4" w:space="0"/>
              <w:right w:val="single" w:color="auto" w:sz="4" w:space="0"/>
            </w:tcBorders>
            <w:vAlign w:val="center"/>
          </w:tcPr>
          <w:p w14:paraId="674909F8">
            <w:pPr>
              <w:snapToGrid w:val="0"/>
              <w:spacing w:line="400" w:lineRule="exact"/>
              <w:jc w:val="center"/>
              <w:rPr>
                <w:rFonts w:hint="eastAsia" w:ascii="宋体" w:hAnsi="宋体" w:cs="宋体"/>
                <w:szCs w:val="21"/>
              </w:rPr>
            </w:pPr>
            <w:r>
              <w:rPr>
                <w:rFonts w:hint="eastAsia" w:ascii="宋体" w:hAnsi="宋体" w:cs="宋体"/>
                <w:szCs w:val="21"/>
              </w:rPr>
              <w:t>11</w:t>
            </w:r>
          </w:p>
        </w:tc>
        <w:tc>
          <w:tcPr>
            <w:tcW w:w="5066" w:type="dxa"/>
            <w:tcBorders>
              <w:top w:val="single" w:color="auto" w:sz="4" w:space="0"/>
              <w:left w:val="single" w:color="auto" w:sz="4" w:space="0"/>
              <w:bottom w:val="single" w:color="auto" w:sz="4" w:space="0"/>
              <w:right w:val="single" w:color="auto" w:sz="4" w:space="0"/>
            </w:tcBorders>
            <w:vAlign w:val="center"/>
          </w:tcPr>
          <w:p w14:paraId="78106D0C">
            <w:pPr>
              <w:snapToGrid w:val="0"/>
              <w:spacing w:line="400" w:lineRule="exact"/>
              <w:jc w:val="center"/>
              <w:rPr>
                <w:rFonts w:hint="eastAsia" w:ascii="宋体" w:hAnsi="宋体" w:cs="宋体"/>
                <w:szCs w:val="21"/>
              </w:rPr>
            </w:pPr>
            <w:r>
              <w:rPr>
                <w:rFonts w:hint="eastAsia" w:ascii="宋体" w:hAnsi="宋体" w:cs="宋体"/>
                <w:szCs w:val="21"/>
              </w:rPr>
              <w:t>其他商务条款</w:t>
            </w:r>
          </w:p>
        </w:tc>
        <w:tc>
          <w:tcPr>
            <w:tcW w:w="2450" w:type="dxa"/>
            <w:tcBorders>
              <w:top w:val="single" w:color="auto" w:sz="4" w:space="0"/>
              <w:left w:val="single" w:color="auto" w:sz="4" w:space="0"/>
              <w:bottom w:val="single" w:color="auto" w:sz="4" w:space="0"/>
              <w:right w:val="single" w:color="auto" w:sz="4" w:space="0"/>
            </w:tcBorders>
            <w:vAlign w:val="center"/>
          </w:tcPr>
          <w:p w14:paraId="29344C2A">
            <w:pPr>
              <w:snapToGrid w:val="0"/>
              <w:spacing w:line="400" w:lineRule="exact"/>
              <w:jc w:val="center"/>
              <w:rPr>
                <w:rFonts w:hint="eastAsia" w:ascii="宋体" w:hAnsi="宋体" w:cs="宋体"/>
                <w:szCs w:val="21"/>
              </w:rPr>
            </w:pPr>
            <w:r>
              <w:rPr>
                <w:rFonts w:hint="eastAsia" w:ascii="宋体" w:hAnsi="宋体" w:cs="宋体"/>
                <w:szCs w:val="21"/>
              </w:rPr>
              <w:t>响应招标文件的其他商务条款。</w:t>
            </w:r>
          </w:p>
        </w:tc>
        <w:tc>
          <w:tcPr>
            <w:tcW w:w="684" w:type="dxa"/>
            <w:tcBorders>
              <w:top w:val="single" w:color="auto" w:sz="4" w:space="0"/>
              <w:left w:val="single" w:color="auto" w:sz="4" w:space="0"/>
              <w:bottom w:val="single" w:color="auto" w:sz="4" w:space="0"/>
              <w:right w:val="single" w:color="auto" w:sz="4" w:space="0"/>
            </w:tcBorders>
            <w:vAlign w:val="center"/>
          </w:tcPr>
          <w:p w14:paraId="565AA2D3">
            <w:pPr>
              <w:snapToGrid w:val="0"/>
              <w:spacing w:line="400" w:lineRule="exact"/>
              <w:jc w:val="center"/>
              <w:rPr>
                <w:rFonts w:hint="eastAsia" w:ascii="宋体" w:hAnsi="宋体" w:cs="宋体"/>
                <w:szCs w:val="21"/>
              </w:rPr>
            </w:pPr>
            <w:r>
              <w:rPr>
                <w:rFonts w:hint="eastAsia" w:ascii="宋体" w:hAnsi="宋体" w:cs="宋体"/>
                <w:szCs w:val="21"/>
              </w:rPr>
              <w:t>无偏离</w:t>
            </w:r>
          </w:p>
        </w:tc>
      </w:tr>
    </w:tbl>
    <w:p w14:paraId="2B2D82AD">
      <w:pPr>
        <w:snapToGrid w:val="0"/>
        <w:spacing w:line="400" w:lineRule="exact"/>
        <w:rPr>
          <w:rFonts w:hint="eastAsia" w:ascii="宋体" w:hAnsi="宋体" w:cs="宋体"/>
          <w:szCs w:val="21"/>
        </w:rPr>
      </w:pPr>
      <w:r>
        <w:rPr>
          <w:rFonts w:hint="eastAsia" w:ascii="宋体" w:hAnsi="宋体" w:cs="宋体"/>
          <w:szCs w:val="21"/>
        </w:rPr>
        <w:t>注：1、招标文件要求具体见招标文件商务条款的相关内容；2、是否偏离应在本表空白处醒目地注明“正偏离或无偏离或负偏离”等字样。</w:t>
      </w:r>
    </w:p>
    <w:p w14:paraId="0BFAF740">
      <w:pPr>
        <w:snapToGrid w:val="0"/>
        <w:spacing w:line="400" w:lineRule="exact"/>
        <w:rPr>
          <w:rFonts w:hint="eastAsia" w:ascii="宋体" w:hAnsi="宋体" w:cs="宋体"/>
          <w:szCs w:val="21"/>
        </w:rPr>
      </w:pPr>
    </w:p>
    <w:p w14:paraId="35EC01E8">
      <w:pPr>
        <w:snapToGrid w:val="0"/>
        <w:spacing w:line="400" w:lineRule="exact"/>
        <w:rPr>
          <w:rFonts w:hint="eastAsia" w:ascii="宋体" w:hAnsi="宋体" w:cs="宋体"/>
          <w:szCs w:val="21"/>
        </w:rPr>
      </w:pPr>
      <w:r>
        <w:rPr>
          <w:rFonts w:hint="eastAsia" w:ascii="宋体" w:hAnsi="宋体" w:cs="宋体"/>
          <w:szCs w:val="21"/>
        </w:rPr>
        <w:t>供应商全称（加盖公章）：</w:t>
      </w:r>
    </w:p>
    <w:p w14:paraId="3A11E8D7">
      <w:pPr>
        <w:snapToGrid w:val="0"/>
        <w:spacing w:line="400" w:lineRule="exact"/>
        <w:rPr>
          <w:rFonts w:hint="eastAsia" w:ascii="宋体" w:hAnsi="宋体" w:cs="宋体"/>
          <w:szCs w:val="21"/>
        </w:rPr>
      </w:pPr>
      <w:r>
        <w:rPr>
          <w:rFonts w:hint="eastAsia" w:ascii="宋体" w:hAnsi="宋体" w:cs="宋体"/>
          <w:szCs w:val="21"/>
        </w:rPr>
        <w:t>法定代表人或授权代表（</w:t>
      </w:r>
      <w:r>
        <w:rPr>
          <w:rFonts w:ascii="宋体" w:hAnsi="宋体" w:cs="宋体"/>
          <w:szCs w:val="21"/>
        </w:rPr>
        <w:t>签字</w:t>
      </w:r>
      <w:r>
        <w:rPr>
          <w:rFonts w:hint="eastAsia" w:ascii="宋体" w:hAnsi="宋体" w:cs="宋体"/>
          <w:szCs w:val="21"/>
        </w:rPr>
        <w:t>或盖章）：</w:t>
      </w:r>
    </w:p>
    <w:p w14:paraId="5C1E457D">
      <w:pPr>
        <w:snapToGrid w:val="0"/>
        <w:spacing w:line="400" w:lineRule="exact"/>
        <w:rPr>
          <w:rFonts w:hint="eastAsia" w:ascii="宋体" w:hAnsi="宋体" w:cs="宋体"/>
          <w:szCs w:val="21"/>
        </w:rPr>
        <w:sectPr>
          <w:headerReference r:id="rId9" w:type="first"/>
          <w:footerReference r:id="rId11" w:type="first"/>
          <w:headerReference r:id="rId8" w:type="default"/>
          <w:footerReference r:id="rId10" w:type="default"/>
          <w:pgSz w:w="11906" w:h="16838"/>
          <w:pgMar w:top="1247" w:right="1531" w:bottom="1304" w:left="1531" w:header="851" w:footer="851" w:gutter="0"/>
          <w:pgNumType w:start="1"/>
          <w:cols w:space="720" w:num="1"/>
          <w:titlePg/>
          <w:docGrid w:linePitch="312" w:charSpace="0"/>
        </w:sectPr>
      </w:pPr>
      <w:r>
        <w:rPr>
          <w:rFonts w:ascii="宋体" w:hAnsi="宋体" w:cs="宋体"/>
          <w:szCs w:val="21"/>
        </w:rPr>
        <w:t>年    月    日</w:t>
      </w:r>
    </w:p>
    <w:p w14:paraId="105CADE5">
      <w:pPr>
        <w:snapToGrid w:val="0"/>
        <w:spacing w:line="400" w:lineRule="exact"/>
        <w:rPr>
          <w:rFonts w:hint="eastAsia" w:ascii="宋体" w:hAnsi="宋体" w:cs="宋体"/>
          <w:szCs w:val="21"/>
        </w:rPr>
      </w:pPr>
      <w:bookmarkStart w:id="42" w:name="_Toc13752"/>
      <w:r>
        <w:rPr>
          <w:rFonts w:hint="eastAsia" w:ascii="宋体" w:hAnsi="宋体" w:cs="宋体"/>
          <w:szCs w:val="21"/>
        </w:rPr>
        <w:t>格式六：技术条款偏离表</w:t>
      </w:r>
      <w:bookmarkEnd w:id="42"/>
    </w:p>
    <w:p w14:paraId="4E87E9BB">
      <w:pPr>
        <w:snapToGrid w:val="0"/>
        <w:spacing w:line="400" w:lineRule="exact"/>
        <w:jc w:val="center"/>
        <w:rPr>
          <w:rFonts w:hint="eastAsia" w:ascii="宋体" w:hAnsi="宋体" w:cs="宋体"/>
          <w:b/>
          <w:bCs/>
          <w:sz w:val="28"/>
          <w:szCs w:val="28"/>
        </w:rPr>
      </w:pPr>
      <w:r>
        <w:rPr>
          <w:rFonts w:hint="eastAsia" w:ascii="宋体" w:hAnsi="宋体" w:cs="宋体"/>
          <w:b/>
          <w:bCs/>
          <w:sz w:val="28"/>
          <w:szCs w:val="28"/>
        </w:rPr>
        <w:t>技术条款偏离</w:t>
      </w:r>
      <w:r>
        <w:rPr>
          <w:rFonts w:ascii="宋体" w:hAnsi="宋体" w:cs="宋体"/>
          <w:b/>
          <w:bCs/>
          <w:sz w:val="28"/>
          <w:szCs w:val="28"/>
        </w:rPr>
        <w:t>表</w:t>
      </w:r>
    </w:p>
    <w:p w14:paraId="4F1E85F9">
      <w:pPr>
        <w:snapToGrid w:val="0"/>
        <w:spacing w:line="400" w:lineRule="exact"/>
        <w:ind w:firstLine="210" w:firstLineChars="100"/>
        <w:rPr>
          <w:rFonts w:hint="eastAsia" w:ascii="宋体" w:hAnsi="宋体" w:cs="宋体"/>
          <w:szCs w:val="21"/>
        </w:rPr>
      </w:pPr>
      <w:r>
        <w:rPr>
          <w:rFonts w:ascii="宋体" w:hAnsi="宋体" w:cs="宋体"/>
          <w:szCs w:val="21"/>
        </w:rPr>
        <w:t>项目编号：</w:t>
      </w:r>
      <w:r>
        <w:rPr>
          <w:rFonts w:hint="eastAsia" w:ascii="宋体" w:hAnsi="宋体" w:cs="宋体"/>
          <w:szCs w:val="21"/>
        </w:rPr>
        <w:t xml:space="preserve">                                    </w:t>
      </w:r>
      <w:r>
        <w:rPr>
          <w:rFonts w:ascii="宋体" w:hAnsi="宋体" w:cs="宋体"/>
          <w:szCs w:val="21"/>
        </w:rPr>
        <w:t>项目名称：</w:t>
      </w:r>
      <w:r>
        <w:rPr>
          <w:rFonts w:hint="eastAsia" w:ascii="宋体" w:hAnsi="宋体" w:cs="宋体"/>
          <w:szCs w:val="21"/>
        </w:rPr>
        <w:t xml:space="preserve"> </w:t>
      </w:r>
    </w:p>
    <w:tbl>
      <w:tblPr>
        <w:tblStyle w:val="29"/>
        <w:tblW w:w="905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57" w:type="dxa"/>
          <w:bottom w:w="0" w:type="dxa"/>
          <w:right w:w="57" w:type="dxa"/>
        </w:tblCellMar>
      </w:tblPr>
      <w:tblGrid>
        <w:gridCol w:w="540"/>
        <w:gridCol w:w="5066"/>
        <w:gridCol w:w="2450"/>
        <w:gridCol w:w="1001"/>
      </w:tblGrid>
      <w:tr w14:paraId="25D8E2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672" w:hRule="atLeast"/>
        </w:trPr>
        <w:tc>
          <w:tcPr>
            <w:tcW w:w="540" w:type="dxa"/>
            <w:tcBorders>
              <w:top w:val="single" w:color="auto" w:sz="4" w:space="0"/>
              <w:left w:val="single" w:color="auto" w:sz="4" w:space="0"/>
              <w:bottom w:val="single" w:color="auto" w:sz="4" w:space="0"/>
              <w:right w:val="single" w:color="auto" w:sz="4" w:space="0"/>
            </w:tcBorders>
            <w:tcMar>
              <w:left w:w="28" w:type="dxa"/>
              <w:right w:w="28" w:type="dxa"/>
            </w:tcMar>
            <w:vAlign w:val="center"/>
          </w:tcPr>
          <w:p w14:paraId="61066F88">
            <w:pPr>
              <w:snapToGrid w:val="0"/>
              <w:spacing w:line="400" w:lineRule="exact"/>
              <w:jc w:val="center"/>
              <w:rPr>
                <w:rFonts w:hint="eastAsia" w:ascii="宋体" w:hAnsi="宋体" w:cs="宋体"/>
                <w:szCs w:val="21"/>
              </w:rPr>
            </w:pPr>
            <w:r>
              <w:rPr>
                <w:rFonts w:hint="eastAsia" w:ascii="宋体" w:hAnsi="宋体" w:cs="宋体"/>
                <w:szCs w:val="21"/>
              </w:rPr>
              <w:t>序</w:t>
            </w:r>
            <w:r>
              <w:rPr>
                <w:rFonts w:ascii="宋体" w:hAnsi="宋体" w:cs="宋体"/>
                <w:szCs w:val="21"/>
              </w:rPr>
              <w:t>号</w:t>
            </w:r>
          </w:p>
        </w:tc>
        <w:tc>
          <w:tcPr>
            <w:tcW w:w="5066" w:type="dxa"/>
            <w:tcBorders>
              <w:top w:val="single" w:color="auto" w:sz="4" w:space="0"/>
              <w:left w:val="single" w:color="auto" w:sz="4" w:space="0"/>
              <w:bottom w:val="single" w:color="auto" w:sz="4" w:space="0"/>
              <w:right w:val="single" w:color="auto" w:sz="4" w:space="0"/>
            </w:tcBorders>
            <w:tcMar>
              <w:left w:w="28" w:type="dxa"/>
              <w:right w:w="28" w:type="dxa"/>
            </w:tcMar>
            <w:vAlign w:val="center"/>
          </w:tcPr>
          <w:p w14:paraId="4EF19896">
            <w:pPr>
              <w:snapToGrid w:val="0"/>
              <w:spacing w:line="400" w:lineRule="exact"/>
              <w:jc w:val="center"/>
              <w:rPr>
                <w:rFonts w:hint="eastAsia" w:ascii="宋体" w:hAnsi="宋体" w:cs="宋体"/>
                <w:szCs w:val="21"/>
              </w:rPr>
            </w:pPr>
            <w:r>
              <w:rPr>
                <w:rFonts w:ascii="宋体" w:hAnsi="宋体" w:cs="宋体"/>
                <w:szCs w:val="21"/>
              </w:rPr>
              <w:t>招标文件要求</w:t>
            </w:r>
          </w:p>
        </w:tc>
        <w:tc>
          <w:tcPr>
            <w:tcW w:w="2450" w:type="dxa"/>
            <w:tcBorders>
              <w:top w:val="single" w:color="auto" w:sz="4" w:space="0"/>
              <w:left w:val="single" w:color="auto" w:sz="4" w:space="0"/>
              <w:bottom w:val="single" w:color="auto" w:sz="4" w:space="0"/>
              <w:right w:val="single" w:color="auto" w:sz="4" w:space="0"/>
            </w:tcBorders>
            <w:tcMar>
              <w:left w:w="28" w:type="dxa"/>
              <w:right w:w="28" w:type="dxa"/>
            </w:tcMar>
            <w:vAlign w:val="center"/>
          </w:tcPr>
          <w:p w14:paraId="257786B7">
            <w:pPr>
              <w:snapToGrid w:val="0"/>
              <w:spacing w:line="400" w:lineRule="exact"/>
              <w:jc w:val="center"/>
              <w:rPr>
                <w:rFonts w:hint="eastAsia" w:ascii="宋体" w:hAnsi="宋体" w:cs="宋体"/>
                <w:szCs w:val="21"/>
              </w:rPr>
            </w:pPr>
            <w:r>
              <w:rPr>
                <w:rFonts w:hint="eastAsia" w:ascii="宋体" w:hAnsi="宋体" w:cs="宋体"/>
                <w:szCs w:val="21"/>
              </w:rPr>
              <w:t>供应商</w:t>
            </w:r>
            <w:r>
              <w:rPr>
                <w:rFonts w:ascii="宋体" w:hAnsi="宋体" w:cs="宋体"/>
                <w:szCs w:val="21"/>
              </w:rPr>
              <w:t>的承诺和说明</w:t>
            </w:r>
          </w:p>
        </w:tc>
        <w:tc>
          <w:tcPr>
            <w:tcW w:w="1001" w:type="dxa"/>
            <w:tcBorders>
              <w:top w:val="single" w:color="auto" w:sz="4" w:space="0"/>
              <w:left w:val="single" w:color="auto" w:sz="4" w:space="0"/>
              <w:bottom w:val="single" w:color="auto" w:sz="4" w:space="0"/>
              <w:right w:val="single" w:color="auto" w:sz="4" w:space="0"/>
            </w:tcBorders>
            <w:tcMar>
              <w:left w:w="28" w:type="dxa"/>
              <w:right w:w="28" w:type="dxa"/>
            </w:tcMar>
            <w:vAlign w:val="center"/>
          </w:tcPr>
          <w:p w14:paraId="7577D43F">
            <w:pPr>
              <w:snapToGrid w:val="0"/>
              <w:spacing w:line="400" w:lineRule="exact"/>
              <w:jc w:val="center"/>
              <w:rPr>
                <w:rFonts w:hint="eastAsia" w:ascii="宋体" w:hAnsi="宋体" w:cs="宋体"/>
                <w:szCs w:val="21"/>
              </w:rPr>
            </w:pPr>
            <w:r>
              <w:rPr>
                <w:rFonts w:ascii="宋体" w:hAnsi="宋体" w:cs="宋体"/>
                <w:szCs w:val="21"/>
              </w:rPr>
              <w:t>是否</w:t>
            </w:r>
          </w:p>
          <w:p w14:paraId="111676D1">
            <w:pPr>
              <w:snapToGrid w:val="0"/>
              <w:spacing w:line="400" w:lineRule="exact"/>
              <w:jc w:val="center"/>
              <w:rPr>
                <w:rFonts w:hint="eastAsia" w:ascii="宋体" w:hAnsi="宋体" w:cs="宋体"/>
                <w:szCs w:val="21"/>
              </w:rPr>
            </w:pPr>
            <w:r>
              <w:rPr>
                <w:rFonts w:hint="eastAsia" w:ascii="宋体" w:hAnsi="宋体" w:cs="宋体"/>
                <w:szCs w:val="21"/>
              </w:rPr>
              <w:t>偏离</w:t>
            </w:r>
          </w:p>
        </w:tc>
      </w:tr>
      <w:tr w14:paraId="5EC3F0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7" w:hRule="atLeast"/>
        </w:trPr>
        <w:tc>
          <w:tcPr>
            <w:tcW w:w="540" w:type="dxa"/>
            <w:tcBorders>
              <w:top w:val="single" w:color="auto" w:sz="4" w:space="0"/>
              <w:left w:val="single" w:color="auto" w:sz="4" w:space="0"/>
              <w:bottom w:val="single" w:color="auto" w:sz="4" w:space="0"/>
              <w:right w:val="single" w:color="auto" w:sz="4" w:space="0"/>
            </w:tcBorders>
            <w:vAlign w:val="center"/>
          </w:tcPr>
          <w:p w14:paraId="0C6ABA2A">
            <w:pPr>
              <w:snapToGrid w:val="0"/>
              <w:spacing w:line="400" w:lineRule="exact"/>
              <w:jc w:val="center"/>
              <w:rPr>
                <w:rFonts w:hint="eastAsia" w:ascii="宋体" w:hAnsi="宋体" w:cs="宋体"/>
                <w:szCs w:val="21"/>
              </w:rPr>
            </w:pPr>
            <w:r>
              <w:rPr>
                <w:rFonts w:hint="eastAsia" w:ascii="宋体" w:hAnsi="宋体" w:cs="宋体"/>
                <w:szCs w:val="21"/>
              </w:rPr>
              <w:t>1</w:t>
            </w:r>
          </w:p>
        </w:tc>
        <w:tc>
          <w:tcPr>
            <w:tcW w:w="5066" w:type="dxa"/>
            <w:tcBorders>
              <w:top w:val="single" w:color="auto" w:sz="4" w:space="0"/>
              <w:left w:val="single" w:color="auto" w:sz="4" w:space="0"/>
              <w:bottom w:val="single" w:color="auto" w:sz="4" w:space="0"/>
              <w:right w:val="single" w:color="auto" w:sz="4" w:space="0"/>
            </w:tcBorders>
            <w:vAlign w:val="center"/>
          </w:tcPr>
          <w:p w14:paraId="7574857E">
            <w:pPr>
              <w:snapToGrid w:val="0"/>
              <w:spacing w:line="400" w:lineRule="exact"/>
              <w:jc w:val="center"/>
              <w:rPr>
                <w:rFonts w:hint="eastAsia" w:ascii="宋体" w:hAns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1232215F">
            <w:pPr>
              <w:snapToGrid w:val="0"/>
              <w:spacing w:line="400" w:lineRule="exact"/>
              <w:jc w:val="center"/>
              <w:rPr>
                <w:rFonts w:hint="eastAsia" w:ascii="宋体" w:hAnsi="宋体" w:cs="宋体"/>
                <w:szCs w:val="21"/>
              </w:rPr>
            </w:pPr>
          </w:p>
        </w:tc>
        <w:tc>
          <w:tcPr>
            <w:tcW w:w="1001" w:type="dxa"/>
            <w:tcBorders>
              <w:top w:val="single" w:color="auto" w:sz="4" w:space="0"/>
              <w:left w:val="single" w:color="auto" w:sz="4" w:space="0"/>
              <w:bottom w:val="single" w:color="auto" w:sz="4" w:space="0"/>
              <w:right w:val="single" w:color="auto" w:sz="4" w:space="0"/>
            </w:tcBorders>
            <w:vAlign w:val="center"/>
          </w:tcPr>
          <w:p w14:paraId="2836F0E3">
            <w:pPr>
              <w:snapToGrid w:val="0"/>
              <w:spacing w:line="400" w:lineRule="exact"/>
              <w:jc w:val="center"/>
              <w:rPr>
                <w:rFonts w:hint="eastAsia" w:ascii="宋体" w:hAnsi="宋体" w:cs="宋体"/>
                <w:szCs w:val="21"/>
              </w:rPr>
            </w:pPr>
          </w:p>
        </w:tc>
      </w:tr>
      <w:tr w14:paraId="7565C4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509" w:hRule="atLeast"/>
        </w:trPr>
        <w:tc>
          <w:tcPr>
            <w:tcW w:w="540" w:type="dxa"/>
            <w:tcBorders>
              <w:top w:val="single" w:color="auto" w:sz="4" w:space="0"/>
              <w:left w:val="single" w:color="auto" w:sz="4" w:space="0"/>
              <w:bottom w:val="single" w:color="auto" w:sz="4" w:space="0"/>
              <w:right w:val="single" w:color="auto" w:sz="4" w:space="0"/>
            </w:tcBorders>
            <w:vAlign w:val="center"/>
          </w:tcPr>
          <w:p w14:paraId="1DFBEAD6">
            <w:pPr>
              <w:snapToGrid w:val="0"/>
              <w:spacing w:line="400" w:lineRule="exact"/>
              <w:jc w:val="center"/>
              <w:rPr>
                <w:rFonts w:hint="eastAsia" w:ascii="宋体" w:hAnsi="宋体" w:cs="宋体"/>
                <w:szCs w:val="21"/>
              </w:rPr>
            </w:pPr>
            <w:r>
              <w:rPr>
                <w:rFonts w:hint="eastAsia" w:ascii="宋体" w:hAnsi="宋体" w:cs="宋体"/>
                <w:szCs w:val="21"/>
              </w:rPr>
              <w:t>2</w:t>
            </w:r>
          </w:p>
        </w:tc>
        <w:tc>
          <w:tcPr>
            <w:tcW w:w="5066" w:type="dxa"/>
            <w:tcBorders>
              <w:top w:val="single" w:color="auto" w:sz="4" w:space="0"/>
              <w:left w:val="single" w:color="auto" w:sz="4" w:space="0"/>
              <w:bottom w:val="single" w:color="auto" w:sz="4" w:space="0"/>
              <w:right w:val="single" w:color="auto" w:sz="4" w:space="0"/>
            </w:tcBorders>
            <w:vAlign w:val="center"/>
          </w:tcPr>
          <w:p w14:paraId="646CCF15">
            <w:pPr>
              <w:snapToGrid w:val="0"/>
              <w:spacing w:line="400" w:lineRule="exact"/>
              <w:jc w:val="center"/>
              <w:rPr>
                <w:rFonts w:hint="eastAsia" w:ascii="宋体" w:hAns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3D515370">
            <w:pPr>
              <w:snapToGrid w:val="0"/>
              <w:spacing w:line="400" w:lineRule="exact"/>
              <w:jc w:val="center"/>
              <w:rPr>
                <w:rFonts w:hint="eastAsia" w:ascii="宋体" w:hAnsi="宋体" w:cs="宋体"/>
                <w:szCs w:val="21"/>
              </w:rPr>
            </w:pPr>
          </w:p>
        </w:tc>
        <w:tc>
          <w:tcPr>
            <w:tcW w:w="1001" w:type="dxa"/>
            <w:tcBorders>
              <w:top w:val="single" w:color="auto" w:sz="4" w:space="0"/>
              <w:left w:val="single" w:color="auto" w:sz="4" w:space="0"/>
              <w:bottom w:val="single" w:color="auto" w:sz="4" w:space="0"/>
              <w:right w:val="single" w:color="auto" w:sz="4" w:space="0"/>
            </w:tcBorders>
            <w:vAlign w:val="center"/>
          </w:tcPr>
          <w:p w14:paraId="73FABE5C">
            <w:pPr>
              <w:snapToGrid w:val="0"/>
              <w:spacing w:line="400" w:lineRule="exact"/>
              <w:jc w:val="center"/>
              <w:rPr>
                <w:rFonts w:hint="eastAsia" w:ascii="宋体" w:hAnsi="宋体" w:cs="宋体"/>
                <w:szCs w:val="21"/>
              </w:rPr>
            </w:pPr>
          </w:p>
        </w:tc>
      </w:tr>
      <w:tr w14:paraId="710AB6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left w:val="single" w:color="auto" w:sz="4" w:space="0"/>
              <w:bottom w:val="single" w:color="auto" w:sz="4" w:space="0"/>
              <w:right w:val="single" w:color="auto" w:sz="4" w:space="0"/>
            </w:tcBorders>
            <w:vAlign w:val="center"/>
          </w:tcPr>
          <w:p w14:paraId="5C42D13C">
            <w:pPr>
              <w:snapToGrid w:val="0"/>
              <w:spacing w:line="400" w:lineRule="exact"/>
              <w:jc w:val="center"/>
              <w:rPr>
                <w:rFonts w:hint="eastAsia" w:ascii="宋体" w:hAnsi="宋体" w:cs="宋体"/>
                <w:szCs w:val="21"/>
              </w:rPr>
            </w:pPr>
            <w:r>
              <w:rPr>
                <w:rFonts w:hint="eastAsia" w:ascii="宋体" w:hAnsi="宋体" w:cs="宋体"/>
                <w:szCs w:val="21"/>
              </w:rPr>
              <w:t>3</w:t>
            </w:r>
          </w:p>
        </w:tc>
        <w:tc>
          <w:tcPr>
            <w:tcW w:w="5066" w:type="dxa"/>
            <w:tcBorders>
              <w:top w:val="single" w:color="auto" w:sz="4" w:space="0"/>
              <w:left w:val="single" w:color="auto" w:sz="4" w:space="0"/>
              <w:bottom w:val="single" w:color="auto" w:sz="4" w:space="0"/>
              <w:right w:val="single" w:color="auto" w:sz="4" w:space="0"/>
            </w:tcBorders>
            <w:vAlign w:val="center"/>
          </w:tcPr>
          <w:p w14:paraId="0A61D4F9">
            <w:pPr>
              <w:snapToGrid w:val="0"/>
              <w:spacing w:line="400" w:lineRule="exact"/>
              <w:jc w:val="center"/>
              <w:rPr>
                <w:rFonts w:hint="eastAsia" w:ascii="宋体" w:hAns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663416B1">
            <w:pPr>
              <w:snapToGrid w:val="0"/>
              <w:spacing w:line="400" w:lineRule="exact"/>
              <w:jc w:val="center"/>
              <w:rPr>
                <w:rFonts w:hint="eastAsia" w:ascii="宋体" w:hAnsi="宋体" w:cs="宋体"/>
                <w:szCs w:val="21"/>
              </w:rPr>
            </w:pPr>
          </w:p>
        </w:tc>
        <w:tc>
          <w:tcPr>
            <w:tcW w:w="1001" w:type="dxa"/>
            <w:tcBorders>
              <w:top w:val="single" w:color="auto" w:sz="4" w:space="0"/>
              <w:left w:val="single" w:color="auto" w:sz="4" w:space="0"/>
              <w:bottom w:val="single" w:color="auto" w:sz="4" w:space="0"/>
              <w:right w:val="single" w:color="auto" w:sz="4" w:space="0"/>
            </w:tcBorders>
            <w:vAlign w:val="center"/>
          </w:tcPr>
          <w:p w14:paraId="77577404">
            <w:pPr>
              <w:snapToGrid w:val="0"/>
              <w:spacing w:line="400" w:lineRule="exact"/>
              <w:jc w:val="center"/>
              <w:rPr>
                <w:rFonts w:hint="eastAsia" w:ascii="宋体" w:hAnsi="宋体" w:cs="宋体"/>
                <w:szCs w:val="21"/>
              </w:rPr>
            </w:pPr>
          </w:p>
        </w:tc>
      </w:tr>
      <w:tr w14:paraId="5CCB65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left w:val="single" w:color="auto" w:sz="4" w:space="0"/>
              <w:bottom w:val="single" w:color="auto" w:sz="4" w:space="0"/>
              <w:right w:val="single" w:color="auto" w:sz="4" w:space="0"/>
            </w:tcBorders>
            <w:vAlign w:val="center"/>
          </w:tcPr>
          <w:p w14:paraId="431AD35D">
            <w:pPr>
              <w:snapToGrid w:val="0"/>
              <w:spacing w:line="400" w:lineRule="exact"/>
              <w:jc w:val="center"/>
              <w:rPr>
                <w:rFonts w:hint="eastAsia" w:ascii="宋体" w:hAnsi="宋体" w:cs="宋体"/>
                <w:szCs w:val="21"/>
              </w:rPr>
            </w:pPr>
            <w:r>
              <w:rPr>
                <w:rFonts w:hint="eastAsia" w:ascii="宋体" w:hAnsi="宋体" w:cs="宋体"/>
                <w:szCs w:val="21"/>
              </w:rPr>
              <w:t>4</w:t>
            </w:r>
          </w:p>
        </w:tc>
        <w:tc>
          <w:tcPr>
            <w:tcW w:w="5066" w:type="dxa"/>
            <w:tcBorders>
              <w:top w:val="single" w:color="auto" w:sz="4" w:space="0"/>
              <w:left w:val="single" w:color="auto" w:sz="4" w:space="0"/>
              <w:bottom w:val="single" w:color="auto" w:sz="4" w:space="0"/>
              <w:right w:val="single" w:color="auto" w:sz="4" w:space="0"/>
            </w:tcBorders>
            <w:vAlign w:val="center"/>
          </w:tcPr>
          <w:p w14:paraId="772B6D53">
            <w:pPr>
              <w:snapToGrid w:val="0"/>
              <w:spacing w:line="400" w:lineRule="exact"/>
              <w:jc w:val="center"/>
              <w:rPr>
                <w:rFonts w:hint="eastAsia" w:ascii="宋体" w:hAns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580E017C">
            <w:pPr>
              <w:snapToGrid w:val="0"/>
              <w:spacing w:line="400" w:lineRule="exact"/>
              <w:jc w:val="center"/>
              <w:rPr>
                <w:rFonts w:hint="eastAsia" w:ascii="宋体" w:hAnsi="宋体" w:cs="宋体"/>
                <w:szCs w:val="21"/>
              </w:rPr>
            </w:pPr>
          </w:p>
        </w:tc>
        <w:tc>
          <w:tcPr>
            <w:tcW w:w="1001" w:type="dxa"/>
            <w:tcBorders>
              <w:top w:val="single" w:color="auto" w:sz="4" w:space="0"/>
              <w:left w:val="single" w:color="auto" w:sz="4" w:space="0"/>
              <w:bottom w:val="single" w:color="auto" w:sz="4" w:space="0"/>
              <w:right w:val="single" w:color="auto" w:sz="4" w:space="0"/>
            </w:tcBorders>
            <w:vAlign w:val="center"/>
          </w:tcPr>
          <w:p w14:paraId="2C5BE776">
            <w:pPr>
              <w:snapToGrid w:val="0"/>
              <w:spacing w:line="400" w:lineRule="exact"/>
              <w:jc w:val="center"/>
              <w:rPr>
                <w:rFonts w:hint="eastAsia" w:ascii="宋体" w:hAnsi="宋体" w:cs="宋体"/>
                <w:szCs w:val="21"/>
              </w:rPr>
            </w:pPr>
          </w:p>
        </w:tc>
      </w:tr>
      <w:tr w14:paraId="58A812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left w:val="single" w:color="auto" w:sz="4" w:space="0"/>
              <w:bottom w:val="single" w:color="auto" w:sz="4" w:space="0"/>
              <w:right w:val="single" w:color="auto" w:sz="4" w:space="0"/>
            </w:tcBorders>
            <w:vAlign w:val="center"/>
          </w:tcPr>
          <w:p w14:paraId="020370DF">
            <w:pPr>
              <w:snapToGrid w:val="0"/>
              <w:spacing w:line="400" w:lineRule="exact"/>
              <w:jc w:val="center"/>
              <w:rPr>
                <w:rFonts w:hint="eastAsia" w:ascii="宋体" w:hAnsi="宋体" w:cs="宋体"/>
                <w:szCs w:val="21"/>
              </w:rPr>
            </w:pPr>
            <w:r>
              <w:rPr>
                <w:rFonts w:hint="eastAsia" w:ascii="宋体" w:hAnsi="宋体" w:cs="宋体"/>
                <w:szCs w:val="21"/>
              </w:rPr>
              <w:t>5</w:t>
            </w:r>
          </w:p>
        </w:tc>
        <w:tc>
          <w:tcPr>
            <w:tcW w:w="5066" w:type="dxa"/>
            <w:tcBorders>
              <w:top w:val="single" w:color="auto" w:sz="4" w:space="0"/>
              <w:left w:val="single" w:color="auto" w:sz="4" w:space="0"/>
              <w:bottom w:val="single" w:color="auto" w:sz="4" w:space="0"/>
              <w:right w:val="single" w:color="auto" w:sz="4" w:space="0"/>
            </w:tcBorders>
            <w:vAlign w:val="center"/>
          </w:tcPr>
          <w:p w14:paraId="590DD9A7">
            <w:pPr>
              <w:snapToGrid w:val="0"/>
              <w:spacing w:line="400" w:lineRule="exact"/>
              <w:jc w:val="center"/>
              <w:rPr>
                <w:rFonts w:hint="eastAsia" w:ascii="宋体" w:hAns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0363AFD2">
            <w:pPr>
              <w:snapToGrid w:val="0"/>
              <w:spacing w:line="400" w:lineRule="exact"/>
              <w:jc w:val="center"/>
              <w:rPr>
                <w:rFonts w:hint="eastAsia" w:ascii="宋体" w:hAnsi="宋体" w:cs="宋体"/>
                <w:szCs w:val="21"/>
              </w:rPr>
            </w:pPr>
          </w:p>
        </w:tc>
        <w:tc>
          <w:tcPr>
            <w:tcW w:w="1001" w:type="dxa"/>
            <w:tcBorders>
              <w:top w:val="single" w:color="auto" w:sz="4" w:space="0"/>
              <w:left w:val="single" w:color="auto" w:sz="4" w:space="0"/>
              <w:bottom w:val="single" w:color="auto" w:sz="4" w:space="0"/>
              <w:right w:val="single" w:color="auto" w:sz="4" w:space="0"/>
            </w:tcBorders>
            <w:vAlign w:val="center"/>
          </w:tcPr>
          <w:p w14:paraId="225CAEBB">
            <w:pPr>
              <w:snapToGrid w:val="0"/>
              <w:spacing w:line="400" w:lineRule="exact"/>
              <w:jc w:val="center"/>
              <w:rPr>
                <w:rFonts w:hint="eastAsia" w:ascii="宋体" w:hAnsi="宋体" w:cs="宋体"/>
                <w:szCs w:val="21"/>
              </w:rPr>
            </w:pPr>
          </w:p>
        </w:tc>
      </w:tr>
      <w:tr w14:paraId="4A5C48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left w:val="single" w:color="auto" w:sz="4" w:space="0"/>
              <w:bottom w:val="single" w:color="auto" w:sz="4" w:space="0"/>
              <w:right w:val="single" w:color="auto" w:sz="4" w:space="0"/>
            </w:tcBorders>
            <w:vAlign w:val="center"/>
          </w:tcPr>
          <w:p w14:paraId="42DC842A">
            <w:pPr>
              <w:snapToGrid w:val="0"/>
              <w:spacing w:line="400" w:lineRule="exact"/>
              <w:jc w:val="center"/>
              <w:rPr>
                <w:rFonts w:hint="eastAsia" w:ascii="宋体" w:hAnsi="宋体" w:cs="宋体"/>
                <w:szCs w:val="21"/>
              </w:rPr>
            </w:pPr>
            <w:r>
              <w:rPr>
                <w:rFonts w:hint="eastAsia" w:ascii="宋体" w:hAnsi="宋体" w:cs="宋体"/>
                <w:szCs w:val="21"/>
              </w:rPr>
              <w:t>6</w:t>
            </w:r>
          </w:p>
        </w:tc>
        <w:tc>
          <w:tcPr>
            <w:tcW w:w="5066" w:type="dxa"/>
            <w:tcBorders>
              <w:top w:val="single" w:color="auto" w:sz="4" w:space="0"/>
              <w:left w:val="single" w:color="auto" w:sz="4" w:space="0"/>
              <w:bottom w:val="single" w:color="auto" w:sz="4" w:space="0"/>
              <w:right w:val="single" w:color="auto" w:sz="4" w:space="0"/>
            </w:tcBorders>
            <w:vAlign w:val="center"/>
          </w:tcPr>
          <w:p w14:paraId="20C70A0A">
            <w:pPr>
              <w:snapToGrid w:val="0"/>
              <w:spacing w:line="400" w:lineRule="exact"/>
              <w:jc w:val="center"/>
              <w:rPr>
                <w:rFonts w:hint="eastAsia" w:ascii="宋体" w:hAns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0ED8DFC0">
            <w:pPr>
              <w:snapToGrid w:val="0"/>
              <w:spacing w:line="400" w:lineRule="exact"/>
              <w:jc w:val="center"/>
              <w:rPr>
                <w:rFonts w:hint="eastAsia" w:ascii="宋体" w:hAnsi="宋体" w:cs="宋体"/>
                <w:szCs w:val="21"/>
              </w:rPr>
            </w:pPr>
          </w:p>
        </w:tc>
        <w:tc>
          <w:tcPr>
            <w:tcW w:w="1001" w:type="dxa"/>
            <w:tcBorders>
              <w:top w:val="single" w:color="auto" w:sz="4" w:space="0"/>
              <w:left w:val="single" w:color="auto" w:sz="4" w:space="0"/>
              <w:bottom w:val="single" w:color="auto" w:sz="4" w:space="0"/>
              <w:right w:val="single" w:color="auto" w:sz="4" w:space="0"/>
            </w:tcBorders>
            <w:vAlign w:val="center"/>
          </w:tcPr>
          <w:p w14:paraId="310C927B">
            <w:pPr>
              <w:snapToGrid w:val="0"/>
              <w:spacing w:line="400" w:lineRule="exact"/>
              <w:jc w:val="center"/>
              <w:rPr>
                <w:rFonts w:hint="eastAsia" w:ascii="宋体" w:hAnsi="宋体" w:cs="宋体"/>
                <w:szCs w:val="21"/>
              </w:rPr>
            </w:pPr>
          </w:p>
        </w:tc>
      </w:tr>
      <w:tr w14:paraId="282F37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left w:val="single" w:color="auto" w:sz="4" w:space="0"/>
              <w:bottom w:val="single" w:color="auto" w:sz="4" w:space="0"/>
              <w:right w:val="single" w:color="auto" w:sz="4" w:space="0"/>
            </w:tcBorders>
            <w:vAlign w:val="center"/>
          </w:tcPr>
          <w:p w14:paraId="514FC1F0">
            <w:pPr>
              <w:snapToGrid w:val="0"/>
              <w:spacing w:line="400" w:lineRule="exact"/>
              <w:jc w:val="center"/>
              <w:rPr>
                <w:rFonts w:hint="eastAsia" w:ascii="宋体" w:hAnsi="宋体" w:cs="宋体"/>
                <w:szCs w:val="21"/>
              </w:rPr>
            </w:pPr>
            <w:r>
              <w:rPr>
                <w:rFonts w:hint="eastAsia" w:ascii="宋体" w:hAnsi="宋体" w:cs="宋体"/>
                <w:szCs w:val="21"/>
              </w:rPr>
              <w:t>7</w:t>
            </w:r>
          </w:p>
        </w:tc>
        <w:tc>
          <w:tcPr>
            <w:tcW w:w="5066" w:type="dxa"/>
            <w:tcBorders>
              <w:top w:val="single" w:color="auto" w:sz="4" w:space="0"/>
              <w:left w:val="single" w:color="auto" w:sz="4" w:space="0"/>
              <w:bottom w:val="single" w:color="auto" w:sz="4" w:space="0"/>
              <w:right w:val="single" w:color="auto" w:sz="4" w:space="0"/>
            </w:tcBorders>
            <w:vAlign w:val="center"/>
          </w:tcPr>
          <w:p w14:paraId="7BD004F4">
            <w:pPr>
              <w:snapToGrid w:val="0"/>
              <w:spacing w:line="400" w:lineRule="exact"/>
              <w:jc w:val="center"/>
              <w:rPr>
                <w:rFonts w:hint="eastAsia" w:ascii="宋体" w:hAns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765AECA3">
            <w:pPr>
              <w:snapToGrid w:val="0"/>
              <w:spacing w:line="400" w:lineRule="exact"/>
              <w:jc w:val="center"/>
              <w:rPr>
                <w:rFonts w:hint="eastAsia" w:ascii="宋体" w:hAnsi="宋体" w:cs="宋体"/>
                <w:szCs w:val="21"/>
              </w:rPr>
            </w:pPr>
          </w:p>
        </w:tc>
        <w:tc>
          <w:tcPr>
            <w:tcW w:w="1001" w:type="dxa"/>
            <w:tcBorders>
              <w:top w:val="single" w:color="auto" w:sz="4" w:space="0"/>
              <w:left w:val="single" w:color="auto" w:sz="4" w:space="0"/>
              <w:bottom w:val="single" w:color="auto" w:sz="4" w:space="0"/>
              <w:right w:val="single" w:color="auto" w:sz="4" w:space="0"/>
            </w:tcBorders>
            <w:vAlign w:val="center"/>
          </w:tcPr>
          <w:p w14:paraId="19352DEA">
            <w:pPr>
              <w:snapToGrid w:val="0"/>
              <w:spacing w:line="400" w:lineRule="exact"/>
              <w:jc w:val="center"/>
              <w:rPr>
                <w:rFonts w:hint="eastAsia" w:ascii="宋体" w:hAnsi="宋体" w:cs="宋体"/>
                <w:szCs w:val="21"/>
              </w:rPr>
            </w:pPr>
          </w:p>
        </w:tc>
      </w:tr>
      <w:tr w14:paraId="3D854F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left w:val="single" w:color="auto" w:sz="4" w:space="0"/>
              <w:bottom w:val="single" w:color="auto" w:sz="4" w:space="0"/>
              <w:right w:val="single" w:color="auto" w:sz="4" w:space="0"/>
            </w:tcBorders>
            <w:vAlign w:val="center"/>
          </w:tcPr>
          <w:p w14:paraId="367EC232">
            <w:pPr>
              <w:snapToGrid w:val="0"/>
              <w:spacing w:line="400" w:lineRule="exact"/>
              <w:jc w:val="center"/>
              <w:rPr>
                <w:rFonts w:hint="eastAsia" w:ascii="宋体" w:hAnsi="宋体" w:cs="宋体"/>
                <w:szCs w:val="21"/>
              </w:rPr>
            </w:pPr>
            <w:r>
              <w:rPr>
                <w:rFonts w:hint="eastAsia" w:ascii="宋体" w:hAnsi="宋体" w:cs="宋体"/>
                <w:szCs w:val="21"/>
              </w:rPr>
              <w:t>8</w:t>
            </w:r>
          </w:p>
        </w:tc>
        <w:tc>
          <w:tcPr>
            <w:tcW w:w="5066" w:type="dxa"/>
            <w:tcBorders>
              <w:top w:val="single" w:color="auto" w:sz="4" w:space="0"/>
              <w:left w:val="single" w:color="auto" w:sz="4" w:space="0"/>
              <w:bottom w:val="single" w:color="auto" w:sz="4" w:space="0"/>
              <w:right w:val="single" w:color="auto" w:sz="4" w:space="0"/>
            </w:tcBorders>
            <w:vAlign w:val="center"/>
          </w:tcPr>
          <w:p w14:paraId="37ECD8BF">
            <w:pPr>
              <w:snapToGrid w:val="0"/>
              <w:spacing w:line="400" w:lineRule="exact"/>
              <w:jc w:val="center"/>
              <w:rPr>
                <w:rFonts w:hint="eastAsia" w:ascii="宋体" w:hAns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1443F666">
            <w:pPr>
              <w:snapToGrid w:val="0"/>
              <w:spacing w:line="400" w:lineRule="exact"/>
              <w:jc w:val="center"/>
              <w:rPr>
                <w:rFonts w:hint="eastAsia" w:ascii="宋体" w:hAnsi="宋体" w:cs="宋体"/>
                <w:szCs w:val="21"/>
              </w:rPr>
            </w:pPr>
          </w:p>
        </w:tc>
        <w:tc>
          <w:tcPr>
            <w:tcW w:w="1001" w:type="dxa"/>
            <w:tcBorders>
              <w:top w:val="single" w:color="auto" w:sz="4" w:space="0"/>
              <w:left w:val="single" w:color="auto" w:sz="4" w:space="0"/>
              <w:bottom w:val="single" w:color="auto" w:sz="4" w:space="0"/>
              <w:right w:val="single" w:color="auto" w:sz="4" w:space="0"/>
            </w:tcBorders>
            <w:vAlign w:val="center"/>
          </w:tcPr>
          <w:p w14:paraId="0E5066D2">
            <w:pPr>
              <w:snapToGrid w:val="0"/>
              <w:spacing w:line="400" w:lineRule="exact"/>
              <w:jc w:val="center"/>
              <w:rPr>
                <w:rFonts w:hint="eastAsia" w:ascii="宋体" w:hAnsi="宋体" w:cs="宋体"/>
                <w:szCs w:val="21"/>
              </w:rPr>
            </w:pPr>
          </w:p>
        </w:tc>
      </w:tr>
      <w:tr w14:paraId="1D3058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left w:val="single" w:color="auto" w:sz="4" w:space="0"/>
              <w:bottom w:val="single" w:color="auto" w:sz="4" w:space="0"/>
              <w:right w:val="single" w:color="auto" w:sz="4" w:space="0"/>
            </w:tcBorders>
            <w:vAlign w:val="center"/>
          </w:tcPr>
          <w:p w14:paraId="3E55DFB9">
            <w:pPr>
              <w:snapToGrid w:val="0"/>
              <w:spacing w:line="400" w:lineRule="exact"/>
              <w:jc w:val="center"/>
              <w:rPr>
                <w:rFonts w:hint="eastAsia" w:ascii="宋体" w:hAnsi="宋体" w:cs="宋体"/>
                <w:szCs w:val="21"/>
              </w:rPr>
            </w:pPr>
            <w:r>
              <w:rPr>
                <w:rFonts w:hint="eastAsia" w:ascii="宋体" w:hAnsi="宋体" w:cs="宋体"/>
                <w:szCs w:val="21"/>
              </w:rPr>
              <w:t>9</w:t>
            </w:r>
          </w:p>
        </w:tc>
        <w:tc>
          <w:tcPr>
            <w:tcW w:w="5066" w:type="dxa"/>
            <w:tcBorders>
              <w:top w:val="single" w:color="auto" w:sz="4" w:space="0"/>
              <w:left w:val="single" w:color="auto" w:sz="4" w:space="0"/>
              <w:bottom w:val="single" w:color="auto" w:sz="4" w:space="0"/>
              <w:right w:val="single" w:color="auto" w:sz="4" w:space="0"/>
            </w:tcBorders>
            <w:vAlign w:val="center"/>
          </w:tcPr>
          <w:p w14:paraId="7F74A182">
            <w:pPr>
              <w:snapToGrid w:val="0"/>
              <w:spacing w:line="400" w:lineRule="exact"/>
              <w:jc w:val="center"/>
              <w:rPr>
                <w:rFonts w:hint="eastAsia" w:ascii="宋体" w:hAns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3864E83F">
            <w:pPr>
              <w:snapToGrid w:val="0"/>
              <w:spacing w:line="400" w:lineRule="exact"/>
              <w:jc w:val="center"/>
              <w:rPr>
                <w:rFonts w:hint="eastAsia" w:ascii="宋体" w:hAnsi="宋体" w:cs="宋体"/>
                <w:szCs w:val="21"/>
              </w:rPr>
            </w:pPr>
          </w:p>
        </w:tc>
        <w:tc>
          <w:tcPr>
            <w:tcW w:w="1001" w:type="dxa"/>
            <w:tcBorders>
              <w:top w:val="single" w:color="auto" w:sz="4" w:space="0"/>
              <w:left w:val="single" w:color="auto" w:sz="4" w:space="0"/>
              <w:bottom w:val="single" w:color="auto" w:sz="4" w:space="0"/>
              <w:right w:val="single" w:color="auto" w:sz="4" w:space="0"/>
            </w:tcBorders>
            <w:vAlign w:val="center"/>
          </w:tcPr>
          <w:p w14:paraId="122E81A5">
            <w:pPr>
              <w:snapToGrid w:val="0"/>
              <w:spacing w:line="400" w:lineRule="exact"/>
              <w:jc w:val="center"/>
              <w:rPr>
                <w:rFonts w:hint="eastAsia" w:ascii="宋体" w:hAnsi="宋体" w:cs="宋体"/>
                <w:szCs w:val="21"/>
              </w:rPr>
            </w:pPr>
          </w:p>
        </w:tc>
      </w:tr>
      <w:tr w14:paraId="1DBD59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left w:val="single" w:color="auto" w:sz="4" w:space="0"/>
              <w:bottom w:val="single" w:color="auto" w:sz="4" w:space="0"/>
              <w:right w:val="single" w:color="auto" w:sz="4" w:space="0"/>
            </w:tcBorders>
            <w:vAlign w:val="center"/>
          </w:tcPr>
          <w:p w14:paraId="62C8C3D7">
            <w:pPr>
              <w:snapToGrid w:val="0"/>
              <w:spacing w:line="400" w:lineRule="exact"/>
              <w:jc w:val="center"/>
              <w:rPr>
                <w:rFonts w:hint="eastAsia" w:ascii="宋体" w:hAnsi="宋体" w:cs="宋体"/>
                <w:szCs w:val="21"/>
              </w:rPr>
            </w:pPr>
            <w:r>
              <w:rPr>
                <w:rFonts w:hint="eastAsia" w:ascii="宋体" w:hAnsi="宋体" w:cs="宋体"/>
                <w:szCs w:val="21"/>
              </w:rPr>
              <w:t>10</w:t>
            </w:r>
          </w:p>
        </w:tc>
        <w:tc>
          <w:tcPr>
            <w:tcW w:w="5066" w:type="dxa"/>
            <w:tcBorders>
              <w:top w:val="single" w:color="auto" w:sz="4" w:space="0"/>
              <w:left w:val="single" w:color="auto" w:sz="4" w:space="0"/>
              <w:bottom w:val="single" w:color="auto" w:sz="4" w:space="0"/>
              <w:right w:val="single" w:color="auto" w:sz="4" w:space="0"/>
            </w:tcBorders>
            <w:vAlign w:val="center"/>
          </w:tcPr>
          <w:p w14:paraId="4B0DFB00">
            <w:pPr>
              <w:snapToGrid w:val="0"/>
              <w:spacing w:line="400" w:lineRule="exact"/>
              <w:jc w:val="center"/>
              <w:rPr>
                <w:rFonts w:hint="eastAsia" w:ascii="宋体" w:hAns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72631E6A">
            <w:pPr>
              <w:snapToGrid w:val="0"/>
              <w:spacing w:line="400" w:lineRule="exact"/>
              <w:jc w:val="center"/>
              <w:rPr>
                <w:rFonts w:hint="eastAsia" w:ascii="宋体" w:hAnsi="宋体" w:cs="宋体"/>
                <w:szCs w:val="21"/>
              </w:rPr>
            </w:pPr>
          </w:p>
        </w:tc>
        <w:tc>
          <w:tcPr>
            <w:tcW w:w="1001" w:type="dxa"/>
            <w:tcBorders>
              <w:top w:val="single" w:color="auto" w:sz="4" w:space="0"/>
              <w:left w:val="single" w:color="auto" w:sz="4" w:space="0"/>
              <w:bottom w:val="single" w:color="auto" w:sz="4" w:space="0"/>
              <w:right w:val="single" w:color="auto" w:sz="4" w:space="0"/>
            </w:tcBorders>
            <w:vAlign w:val="center"/>
          </w:tcPr>
          <w:p w14:paraId="5F92CC88">
            <w:pPr>
              <w:snapToGrid w:val="0"/>
              <w:spacing w:line="400" w:lineRule="exact"/>
              <w:jc w:val="center"/>
              <w:rPr>
                <w:rFonts w:hint="eastAsia" w:ascii="宋体" w:hAnsi="宋体" w:cs="宋体"/>
                <w:szCs w:val="21"/>
              </w:rPr>
            </w:pPr>
          </w:p>
        </w:tc>
      </w:tr>
      <w:tr w14:paraId="28B94F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646" w:hRule="atLeast"/>
        </w:trPr>
        <w:tc>
          <w:tcPr>
            <w:tcW w:w="540" w:type="dxa"/>
            <w:tcBorders>
              <w:top w:val="single" w:color="auto" w:sz="4" w:space="0"/>
              <w:left w:val="single" w:color="auto" w:sz="4" w:space="0"/>
              <w:bottom w:val="single" w:color="auto" w:sz="4" w:space="0"/>
              <w:right w:val="single" w:color="auto" w:sz="4" w:space="0"/>
            </w:tcBorders>
            <w:vAlign w:val="center"/>
          </w:tcPr>
          <w:p w14:paraId="041959F1">
            <w:pPr>
              <w:snapToGrid w:val="0"/>
              <w:spacing w:line="400" w:lineRule="exact"/>
              <w:jc w:val="center"/>
              <w:rPr>
                <w:rFonts w:hint="eastAsia" w:ascii="宋体" w:hAnsi="宋体" w:cs="宋体"/>
                <w:szCs w:val="21"/>
              </w:rPr>
            </w:pPr>
            <w:r>
              <w:rPr>
                <w:rFonts w:hint="eastAsia" w:ascii="宋体" w:hAnsi="宋体" w:cs="宋体"/>
                <w:szCs w:val="21"/>
              </w:rPr>
              <w:t>11</w:t>
            </w:r>
          </w:p>
        </w:tc>
        <w:tc>
          <w:tcPr>
            <w:tcW w:w="5066" w:type="dxa"/>
            <w:tcBorders>
              <w:top w:val="single" w:color="auto" w:sz="4" w:space="0"/>
              <w:left w:val="single" w:color="auto" w:sz="4" w:space="0"/>
              <w:bottom w:val="single" w:color="auto" w:sz="4" w:space="0"/>
              <w:right w:val="single" w:color="auto" w:sz="4" w:space="0"/>
            </w:tcBorders>
            <w:vAlign w:val="center"/>
          </w:tcPr>
          <w:p w14:paraId="5B9C2547">
            <w:pPr>
              <w:snapToGrid w:val="0"/>
              <w:spacing w:line="400" w:lineRule="exact"/>
              <w:jc w:val="center"/>
              <w:rPr>
                <w:rFonts w:hint="eastAsia" w:ascii="宋体" w:hAnsi="宋体" w:cs="宋体"/>
                <w:szCs w:val="21"/>
              </w:rPr>
            </w:pPr>
            <w:r>
              <w:rPr>
                <w:rFonts w:hint="eastAsia" w:ascii="宋体" w:hAnsi="宋体" w:cs="宋体"/>
                <w:szCs w:val="21"/>
              </w:rPr>
              <w:t>其他技术条款</w:t>
            </w:r>
          </w:p>
        </w:tc>
        <w:tc>
          <w:tcPr>
            <w:tcW w:w="2450" w:type="dxa"/>
            <w:tcBorders>
              <w:top w:val="single" w:color="auto" w:sz="4" w:space="0"/>
              <w:left w:val="single" w:color="auto" w:sz="4" w:space="0"/>
              <w:bottom w:val="single" w:color="auto" w:sz="4" w:space="0"/>
              <w:right w:val="single" w:color="auto" w:sz="4" w:space="0"/>
            </w:tcBorders>
            <w:vAlign w:val="center"/>
          </w:tcPr>
          <w:p w14:paraId="104EED83">
            <w:pPr>
              <w:snapToGrid w:val="0"/>
              <w:spacing w:line="400" w:lineRule="exact"/>
              <w:jc w:val="center"/>
              <w:rPr>
                <w:rFonts w:hint="eastAsia" w:ascii="宋体" w:hAnsi="宋体" w:cs="宋体"/>
                <w:szCs w:val="21"/>
              </w:rPr>
            </w:pPr>
            <w:r>
              <w:rPr>
                <w:rFonts w:hint="eastAsia" w:ascii="宋体" w:hAnsi="宋体" w:cs="宋体"/>
                <w:szCs w:val="21"/>
              </w:rPr>
              <w:t>响应招标文件的其他技术条款。</w:t>
            </w:r>
          </w:p>
        </w:tc>
        <w:tc>
          <w:tcPr>
            <w:tcW w:w="1001" w:type="dxa"/>
            <w:tcBorders>
              <w:top w:val="single" w:color="auto" w:sz="4" w:space="0"/>
              <w:left w:val="single" w:color="auto" w:sz="4" w:space="0"/>
              <w:bottom w:val="single" w:color="auto" w:sz="4" w:space="0"/>
              <w:right w:val="single" w:color="auto" w:sz="4" w:space="0"/>
            </w:tcBorders>
            <w:vAlign w:val="center"/>
          </w:tcPr>
          <w:p w14:paraId="3EFA7077">
            <w:pPr>
              <w:snapToGrid w:val="0"/>
              <w:spacing w:line="400" w:lineRule="exact"/>
              <w:jc w:val="center"/>
              <w:rPr>
                <w:rFonts w:hint="eastAsia" w:ascii="宋体" w:hAnsi="宋体" w:cs="宋体"/>
                <w:szCs w:val="21"/>
              </w:rPr>
            </w:pPr>
            <w:r>
              <w:rPr>
                <w:rFonts w:hint="eastAsia" w:ascii="宋体" w:hAnsi="宋体" w:cs="宋体"/>
                <w:szCs w:val="21"/>
              </w:rPr>
              <w:t>无偏离</w:t>
            </w:r>
          </w:p>
        </w:tc>
      </w:tr>
    </w:tbl>
    <w:p w14:paraId="6833C1B8">
      <w:pPr>
        <w:snapToGrid w:val="0"/>
        <w:spacing w:line="400" w:lineRule="exact"/>
        <w:rPr>
          <w:rFonts w:hint="eastAsia" w:ascii="宋体" w:hAnsi="宋体" w:cs="宋体"/>
          <w:szCs w:val="21"/>
        </w:rPr>
      </w:pPr>
      <w:r>
        <w:rPr>
          <w:rFonts w:hint="eastAsia" w:ascii="宋体" w:hAnsi="宋体" w:cs="宋体"/>
          <w:szCs w:val="21"/>
        </w:rPr>
        <w:t>注：1、招标文件要求详见“第二章 招标需求”中的各条款内容，以此类推完整填写“技术条款偏离表”；2、是否偏离应在本表空白处醒目地注明“正偏离或无偏离或负偏离”等字样。</w:t>
      </w:r>
    </w:p>
    <w:p w14:paraId="249BB06C">
      <w:pPr>
        <w:snapToGrid w:val="0"/>
        <w:spacing w:line="400" w:lineRule="exact"/>
        <w:rPr>
          <w:rFonts w:hint="eastAsia" w:ascii="宋体" w:hAnsi="宋体" w:cs="宋体"/>
          <w:szCs w:val="21"/>
        </w:rPr>
      </w:pPr>
    </w:p>
    <w:p w14:paraId="03CBED63">
      <w:pPr>
        <w:snapToGrid w:val="0"/>
        <w:spacing w:line="400" w:lineRule="exact"/>
        <w:rPr>
          <w:rFonts w:hint="eastAsia" w:ascii="宋体" w:hAnsi="宋体" w:cs="宋体"/>
          <w:szCs w:val="21"/>
        </w:rPr>
      </w:pPr>
    </w:p>
    <w:p w14:paraId="415EB3C0">
      <w:pPr>
        <w:snapToGrid w:val="0"/>
        <w:spacing w:line="400" w:lineRule="exact"/>
        <w:rPr>
          <w:rFonts w:hint="eastAsia" w:ascii="宋体" w:hAnsi="宋体" w:cs="宋体"/>
          <w:szCs w:val="21"/>
        </w:rPr>
      </w:pPr>
      <w:r>
        <w:rPr>
          <w:rFonts w:hint="eastAsia" w:ascii="宋体" w:hAnsi="宋体" w:cs="宋体"/>
          <w:szCs w:val="21"/>
        </w:rPr>
        <w:t>供应商全称（加盖公章）：</w:t>
      </w:r>
    </w:p>
    <w:p w14:paraId="69229CD9">
      <w:pPr>
        <w:snapToGrid w:val="0"/>
        <w:spacing w:line="400" w:lineRule="exact"/>
        <w:rPr>
          <w:rFonts w:hint="eastAsia" w:ascii="宋体" w:hAnsi="宋体" w:cs="宋体"/>
          <w:szCs w:val="21"/>
        </w:rPr>
      </w:pPr>
      <w:r>
        <w:rPr>
          <w:rFonts w:hint="eastAsia" w:ascii="宋体" w:hAnsi="宋体" w:cs="宋体"/>
          <w:szCs w:val="21"/>
        </w:rPr>
        <w:t>法定代表人或授权代表（签字或盖章）：</w:t>
      </w:r>
    </w:p>
    <w:p w14:paraId="6FE81156">
      <w:pPr>
        <w:snapToGrid w:val="0"/>
        <w:spacing w:line="400" w:lineRule="exact"/>
        <w:rPr>
          <w:rFonts w:hint="eastAsia" w:ascii="宋体" w:hAnsi="宋体" w:cs="宋体"/>
          <w:szCs w:val="21"/>
        </w:rPr>
      </w:pPr>
      <w:r>
        <w:rPr>
          <w:rFonts w:ascii="宋体" w:hAnsi="宋体" w:cs="宋体"/>
          <w:szCs w:val="21"/>
        </w:rPr>
        <w:t>年    月    日</w:t>
      </w:r>
    </w:p>
    <w:p w14:paraId="34EE0EA6">
      <w:pPr>
        <w:snapToGrid w:val="0"/>
        <w:spacing w:line="400" w:lineRule="exact"/>
        <w:rPr>
          <w:rFonts w:hint="eastAsia" w:ascii="宋体" w:hAnsi="宋体" w:cs="宋体"/>
          <w:szCs w:val="21"/>
        </w:rPr>
      </w:pPr>
    </w:p>
    <w:p w14:paraId="2BB4BA44">
      <w:pPr>
        <w:snapToGrid w:val="0"/>
        <w:spacing w:line="400" w:lineRule="exact"/>
        <w:rPr>
          <w:rFonts w:hint="eastAsia" w:ascii="宋体" w:hAnsi="宋体" w:cs="宋体"/>
          <w:szCs w:val="21"/>
        </w:rPr>
      </w:pPr>
    </w:p>
    <w:p w14:paraId="4F5A92E0">
      <w:pPr>
        <w:snapToGrid w:val="0"/>
        <w:spacing w:line="400" w:lineRule="exact"/>
        <w:rPr>
          <w:rFonts w:hint="eastAsia" w:ascii="宋体" w:hAnsi="宋体" w:cs="宋体"/>
          <w:szCs w:val="21"/>
        </w:rPr>
      </w:pPr>
    </w:p>
    <w:p w14:paraId="60C182D9">
      <w:pPr>
        <w:snapToGrid w:val="0"/>
        <w:spacing w:line="400" w:lineRule="exact"/>
        <w:rPr>
          <w:rFonts w:hint="eastAsia" w:ascii="宋体" w:hAnsi="宋体" w:cs="宋体"/>
          <w:szCs w:val="21"/>
        </w:rPr>
      </w:pPr>
    </w:p>
    <w:p w14:paraId="7AC5B91D">
      <w:pPr>
        <w:snapToGrid w:val="0"/>
        <w:spacing w:line="400" w:lineRule="exact"/>
        <w:rPr>
          <w:rFonts w:hint="eastAsia" w:ascii="宋体" w:hAnsi="宋体" w:cs="宋体"/>
          <w:szCs w:val="21"/>
        </w:rPr>
      </w:pPr>
    </w:p>
    <w:p w14:paraId="0E5B7829">
      <w:pPr>
        <w:pStyle w:val="13"/>
        <w:snapToGrid w:val="0"/>
        <w:spacing w:before="120" w:after="120" w:line="360" w:lineRule="auto"/>
        <w:rPr>
          <w:rFonts w:hint="eastAsia" w:hAnsi="宋体"/>
          <w:b/>
          <w:sz w:val="30"/>
        </w:rPr>
      </w:pPr>
    </w:p>
    <w:p w14:paraId="661D82A7">
      <w:pPr>
        <w:snapToGrid w:val="0"/>
        <w:spacing w:line="400" w:lineRule="exact"/>
        <w:rPr>
          <w:rFonts w:hint="eastAsia" w:ascii="宋体" w:hAnsi="宋体" w:cs="宋体"/>
          <w:szCs w:val="21"/>
        </w:rPr>
      </w:pPr>
    </w:p>
    <w:p w14:paraId="152A1EA2">
      <w:pPr>
        <w:snapToGrid w:val="0"/>
        <w:spacing w:line="400" w:lineRule="exact"/>
        <w:rPr>
          <w:rFonts w:hint="eastAsia" w:ascii="宋体" w:hAnsi="宋体" w:cs="宋体"/>
          <w:szCs w:val="21"/>
        </w:rPr>
      </w:pPr>
    </w:p>
    <w:p w14:paraId="0BE5D7CA">
      <w:pPr>
        <w:numPr>
          <w:ilvl w:val="0"/>
          <w:numId w:val="8"/>
        </w:numPr>
        <w:snapToGrid w:val="0"/>
        <w:spacing w:before="50" w:after="120" w:afterLines="50"/>
        <w:jc w:val="center"/>
        <w:rPr>
          <w:rFonts w:hint="eastAsia" w:ascii="宋体" w:hAnsi="宋体"/>
          <w:szCs w:val="21"/>
        </w:rPr>
      </w:pPr>
      <w:r>
        <w:rPr>
          <w:rFonts w:hint="eastAsia" w:ascii="宋体" w:hAnsi="宋体"/>
          <w:szCs w:val="21"/>
        </w:rPr>
        <w:t>报价文件格式</w:t>
      </w:r>
    </w:p>
    <w:p w14:paraId="0B9416EF">
      <w:pPr>
        <w:snapToGrid w:val="0"/>
        <w:spacing w:before="50" w:after="120" w:afterLines="50"/>
        <w:rPr>
          <w:rFonts w:hint="eastAsia" w:ascii="宋体" w:hAnsi="宋体"/>
          <w:b/>
          <w:szCs w:val="21"/>
        </w:rPr>
      </w:pPr>
    </w:p>
    <w:p w14:paraId="4B408B4A"/>
    <w:p w14:paraId="062C8621"/>
    <w:p w14:paraId="75225735"/>
    <w:p w14:paraId="41788770">
      <w:pPr>
        <w:snapToGrid w:val="0"/>
        <w:spacing w:before="120" w:beforeLines="50" w:after="50"/>
        <w:rPr>
          <w:rFonts w:hint="eastAsia" w:ascii="宋体" w:hAnsi="宋体"/>
          <w:szCs w:val="21"/>
        </w:rPr>
      </w:pPr>
      <w:r>
        <w:rPr>
          <w:rFonts w:hint="eastAsia" w:ascii="宋体" w:hAnsi="宋体"/>
          <w:b/>
          <w:bCs/>
          <w:szCs w:val="21"/>
        </w:rPr>
        <w:t>1.报价文件封面格式：</w:t>
      </w:r>
      <w:r>
        <w:rPr>
          <w:rFonts w:ascii="宋体" w:hAnsi="宋体"/>
          <w:szCs w:val="21"/>
        </w:rPr>
        <w:t xml:space="preserve"> </w:t>
      </w:r>
    </w:p>
    <w:p w14:paraId="47F09ED7">
      <w:pPr>
        <w:snapToGrid w:val="0"/>
        <w:spacing w:before="120" w:beforeLines="50" w:after="50"/>
        <w:rPr>
          <w:rFonts w:hint="eastAsia" w:ascii="宋体" w:hAnsi="宋体"/>
          <w:b/>
          <w:bCs/>
          <w:szCs w:val="21"/>
        </w:rPr>
      </w:pPr>
      <w:r>
        <w:rPr>
          <w:rFonts w:ascii="宋体" w:hAnsi="宋体"/>
          <w:szCs w:val="21"/>
        </w:rPr>
        <w:t xml:space="preserve">                                                    </w:t>
      </w:r>
      <w:r>
        <w:rPr>
          <w:rFonts w:hint="eastAsia" w:ascii="宋体" w:hAnsi="宋体"/>
          <w:b/>
          <w:bCs/>
          <w:szCs w:val="21"/>
        </w:rPr>
        <w:t>正本</w:t>
      </w:r>
      <w:r>
        <w:rPr>
          <w:rFonts w:ascii="宋体" w:hAnsi="宋体"/>
          <w:b/>
          <w:bCs/>
          <w:szCs w:val="21"/>
        </w:rPr>
        <w:t>/</w:t>
      </w:r>
      <w:r>
        <w:rPr>
          <w:rFonts w:hint="eastAsia" w:ascii="宋体" w:hAnsi="宋体"/>
          <w:b/>
          <w:bCs/>
          <w:szCs w:val="21"/>
        </w:rPr>
        <w:t>或副本</w:t>
      </w:r>
    </w:p>
    <w:p w14:paraId="750A7F0F">
      <w:pPr>
        <w:snapToGrid w:val="0"/>
        <w:spacing w:before="120" w:beforeLines="50" w:after="50"/>
        <w:rPr>
          <w:rFonts w:hint="eastAsia" w:ascii="宋体" w:hAnsi="宋体"/>
          <w:szCs w:val="21"/>
        </w:rPr>
      </w:pPr>
    </w:p>
    <w:p w14:paraId="2EB9644D">
      <w:pPr>
        <w:snapToGrid w:val="0"/>
        <w:spacing w:before="120" w:beforeLines="50" w:after="50"/>
        <w:jc w:val="center"/>
        <w:rPr>
          <w:rFonts w:hint="eastAsia" w:ascii="宋体" w:hAnsi="宋体"/>
          <w:bCs/>
          <w:szCs w:val="21"/>
        </w:rPr>
      </w:pPr>
      <w:r>
        <w:rPr>
          <w:rFonts w:hint="eastAsia" w:ascii="宋体" w:hAnsi="宋体"/>
          <w:bCs/>
          <w:szCs w:val="21"/>
        </w:rPr>
        <w:t>报价文件</w:t>
      </w:r>
    </w:p>
    <w:p w14:paraId="1949AF92">
      <w:pPr>
        <w:snapToGrid w:val="0"/>
        <w:spacing w:before="120" w:beforeLines="50" w:after="50"/>
        <w:rPr>
          <w:rFonts w:hint="eastAsia" w:ascii="宋体" w:hAnsi="宋体"/>
          <w:bCs/>
          <w:szCs w:val="21"/>
        </w:rPr>
      </w:pPr>
    </w:p>
    <w:p w14:paraId="3AE14676">
      <w:pPr>
        <w:snapToGrid w:val="0"/>
        <w:spacing w:before="120" w:beforeLines="50" w:after="50"/>
        <w:rPr>
          <w:rFonts w:hint="eastAsia" w:ascii="宋体" w:hAnsi="宋体"/>
          <w:bCs/>
          <w:szCs w:val="21"/>
        </w:rPr>
      </w:pPr>
      <w:r>
        <w:rPr>
          <w:rFonts w:hint="eastAsia" w:ascii="宋体" w:hAnsi="宋体"/>
          <w:bCs/>
          <w:szCs w:val="21"/>
        </w:rPr>
        <w:t xml:space="preserve">       项目名称：</w:t>
      </w:r>
      <w:r>
        <w:rPr>
          <w:rFonts w:hint="eastAsia"/>
        </w:rPr>
        <w:t xml:space="preserve"> </w:t>
      </w:r>
    </w:p>
    <w:p w14:paraId="6F58EF36">
      <w:pPr>
        <w:snapToGrid w:val="0"/>
        <w:spacing w:before="120" w:beforeLines="50" w:after="50"/>
        <w:ind w:firstLine="714" w:firstLineChars="340"/>
        <w:rPr>
          <w:rFonts w:hint="eastAsia" w:ascii="宋体" w:hAnsi="宋体"/>
          <w:bCs/>
          <w:szCs w:val="21"/>
        </w:rPr>
      </w:pPr>
      <w:r>
        <w:rPr>
          <w:rFonts w:hint="eastAsia" w:ascii="宋体" w:hAnsi="宋体"/>
          <w:bCs/>
          <w:szCs w:val="21"/>
        </w:rPr>
        <w:t>项目编号：</w:t>
      </w:r>
      <w:r>
        <w:rPr>
          <w:rFonts w:ascii="宋体" w:hAnsi="宋体"/>
          <w:bCs/>
          <w:szCs w:val="21"/>
        </w:rPr>
        <w:t xml:space="preserve"> </w:t>
      </w:r>
    </w:p>
    <w:p w14:paraId="41DDDC5C">
      <w:pPr>
        <w:snapToGrid w:val="0"/>
        <w:spacing w:before="120" w:beforeLines="50" w:after="50"/>
        <w:ind w:firstLine="525" w:firstLineChars="250"/>
        <w:rPr>
          <w:rFonts w:hint="eastAsia" w:ascii="宋体" w:hAnsi="宋体"/>
          <w:bCs/>
          <w:szCs w:val="21"/>
        </w:rPr>
      </w:pPr>
    </w:p>
    <w:p w14:paraId="775B8511">
      <w:pPr>
        <w:snapToGrid w:val="0"/>
        <w:spacing w:before="120" w:beforeLines="50" w:after="50"/>
        <w:ind w:firstLine="504" w:firstLineChars="240"/>
        <w:rPr>
          <w:rFonts w:hint="eastAsia" w:ascii="宋体" w:hAnsi="宋体"/>
          <w:bCs/>
          <w:szCs w:val="21"/>
        </w:rPr>
      </w:pPr>
      <w:r>
        <w:rPr>
          <w:rFonts w:hint="eastAsia" w:ascii="宋体" w:hAnsi="宋体"/>
          <w:bCs/>
          <w:szCs w:val="21"/>
        </w:rPr>
        <w:t>供应商名称：</w:t>
      </w:r>
    </w:p>
    <w:p w14:paraId="0D0CE09A">
      <w:pPr>
        <w:snapToGrid w:val="0"/>
        <w:spacing w:before="120" w:beforeLines="50" w:after="50"/>
        <w:ind w:firstLine="504" w:firstLineChars="240"/>
        <w:rPr>
          <w:rFonts w:hint="eastAsia" w:ascii="宋体" w:hAnsi="宋体"/>
          <w:bCs/>
          <w:szCs w:val="21"/>
        </w:rPr>
      </w:pPr>
      <w:r>
        <w:rPr>
          <w:rFonts w:hint="eastAsia" w:ascii="宋体" w:hAnsi="宋体"/>
          <w:bCs/>
          <w:szCs w:val="21"/>
        </w:rPr>
        <w:t>供应商地址：</w:t>
      </w:r>
    </w:p>
    <w:p w14:paraId="42113E80">
      <w:pPr>
        <w:pStyle w:val="13"/>
        <w:snapToGrid w:val="0"/>
        <w:spacing w:before="120" w:after="120"/>
        <w:jc w:val="center"/>
        <w:rPr>
          <w:rFonts w:hint="eastAsia" w:hAnsi="宋体"/>
        </w:rPr>
      </w:pPr>
      <w:r>
        <w:rPr>
          <w:rFonts w:hAnsi="宋体"/>
        </w:rPr>
        <w:t xml:space="preserve">                                             年  月  日</w:t>
      </w:r>
    </w:p>
    <w:p w14:paraId="2A978413">
      <w:pPr>
        <w:pStyle w:val="11"/>
        <w:spacing w:line="360" w:lineRule="auto"/>
        <w:ind w:firstLine="0"/>
        <w:rPr>
          <w:rFonts w:hint="eastAsia" w:hAnsi="宋体" w:cs="宋体"/>
          <w:spacing w:val="0"/>
          <w:sz w:val="21"/>
          <w:szCs w:val="21"/>
        </w:rPr>
      </w:pPr>
    </w:p>
    <w:p w14:paraId="11B2A300">
      <w:pPr>
        <w:pStyle w:val="11"/>
        <w:spacing w:line="360" w:lineRule="auto"/>
        <w:ind w:firstLine="0"/>
        <w:rPr>
          <w:rFonts w:hint="eastAsia" w:hAnsi="宋体" w:cs="宋体"/>
          <w:spacing w:val="0"/>
          <w:sz w:val="21"/>
          <w:szCs w:val="21"/>
        </w:rPr>
      </w:pPr>
    </w:p>
    <w:p w14:paraId="0D23DF2A">
      <w:pPr>
        <w:pStyle w:val="11"/>
        <w:spacing w:line="360" w:lineRule="auto"/>
        <w:ind w:firstLine="0"/>
        <w:rPr>
          <w:rFonts w:hint="eastAsia" w:hAnsi="宋体" w:cs="宋体"/>
          <w:spacing w:val="0"/>
          <w:sz w:val="21"/>
          <w:szCs w:val="21"/>
        </w:rPr>
      </w:pPr>
    </w:p>
    <w:p w14:paraId="34350F85">
      <w:pPr>
        <w:pStyle w:val="11"/>
        <w:spacing w:line="360" w:lineRule="auto"/>
        <w:ind w:firstLine="0"/>
        <w:rPr>
          <w:rFonts w:hint="eastAsia" w:hAnsi="宋体" w:cs="宋体"/>
          <w:spacing w:val="0"/>
          <w:sz w:val="21"/>
          <w:szCs w:val="21"/>
        </w:rPr>
      </w:pPr>
    </w:p>
    <w:p w14:paraId="72A1432C">
      <w:pPr>
        <w:pStyle w:val="11"/>
        <w:spacing w:line="360" w:lineRule="auto"/>
        <w:ind w:firstLine="0"/>
        <w:rPr>
          <w:rFonts w:hint="eastAsia" w:hAnsi="宋体" w:cs="宋体"/>
          <w:spacing w:val="0"/>
          <w:sz w:val="21"/>
          <w:szCs w:val="21"/>
        </w:rPr>
      </w:pPr>
    </w:p>
    <w:p w14:paraId="2F9AD15E">
      <w:pPr>
        <w:pStyle w:val="11"/>
        <w:spacing w:line="360" w:lineRule="auto"/>
        <w:ind w:firstLine="0"/>
        <w:rPr>
          <w:rFonts w:hint="eastAsia" w:hAnsi="宋体" w:cs="宋体"/>
          <w:spacing w:val="0"/>
          <w:sz w:val="21"/>
          <w:szCs w:val="21"/>
        </w:rPr>
      </w:pPr>
    </w:p>
    <w:p w14:paraId="615EC9A7">
      <w:pPr>
        <w:pStyle w:val="11"/>
        <w:spacing w:line="360" w:lineRule="auto"/>
        <w:ind w:firstLine="0"/>
        <w:rPr>
          <w:rFonts w:hint="eastAsia" w:hAnsi="宋体" w:cs="宋体"/>
          <w:spacing w:val="0"/>
          <w:sz w:val="21"/>
          <w:szCs w:val="21"/>
        </w:rPr>
      </w:pPr>
    </w:p>
    <w:p w14:paraId="0C6B08F4">
      <w:pPr>
        <w:pStyle w:val="11"/>
        <w:spacing w:line="360" w:lineRule="auto"/>
        <w:ind w:firstLine="0"/>
        <w:rPr>
          <w:rFonts w:hint="eastAsia" w:hAnsi="宋体" w:cs="宋体"/>
          <w:spacing w:val="0"/>
          <w:sz w:val="21"/>
          <w:szCs w:val="21"/>
        </w:rPr>
      </w:pPr>
    </w:p>
    <w:p w14:paraId="014320BB">
      <w:pPr>
        <w:pStyle w:val="11"/>
        <w:spacing w:line="360" w:lineRule="auto"/>
        <w:ind w:firstLine="0"/>
        <w:rPr>
          <w:rFonts w:hint="eastAsia" w:hAnsi="宋体" w:cs="宋体"/>
          <w:spacing w:val="0"/>
          <w:sz w:val="21"/>
          <w:szCs w:val="21"/>
        </w:rPr>
      </w:pPr>
    </w:p>
    <w:p w14:paraId="074B603B">
      <w:pPr>
        <w:pStyle w:val="11"/>
        <w:spacing w:line="360" w:lineRule="auto"/>
        <w:ind w:firstLine="0"/>
        <w:rPr>
          <w:rFonts w:hint="eastAsia" w:hAnsi="宋体" w:cs="宋体"/>
          <w:b/>
          <w:bCs/>
          <w:spacing w:val="0"/>
          <w:sz w:val="28"/>
          <w:szCs w:val="28"/>
        </w:rPr>
      </w:pPr>
      <w:r>
        <w:rPr>
          <w:rFonts w:hint="eastAsia" w:hAnsi="宋体" w:cs="宋体"/>
          <w:spacing w:val="0"/>
          <w:sz w:val="21"/>
          <w:szCs w:val="21"/>
        </w:rPr>
        <w:t xml:space="preserve">  </w:t>
      </w:r>
      <w:r>
        <w:rPr>
          <w:rFonts w:hint="eastAsia"/>
          <w:b/>
          <w:sz w:val="21"/>
          <w:szCs w:val="21"/>
        </w:rPr>
        <w:t xml:space="preserve">                        </w:t>
      </w:r>
      <w:r>
        <w:rPr>
          <w:rFonts w:hint="eastAsia" w:hAnsi="宋体" w:cs="宋体"/>
          <w:b/>
          <w:bCs/>
          <w:spacing w:val="0"/>
          <w:sz w:val="28"/>
          <w:szCs w:val="28"/>
        </w:rPr>
        <w:t xml:space="preserve"> </w:t>
      </w:r>
    </w:p>
    <w:p w14:paraId="71B7770C">
      <w:pPr>
        <w:pStyle w:val="11"/>
        <w:spacing w:line="360" w:lineRule="auto"/>
        <w:ind w:firstLine="0"/>
        <w:rPr>
          <w:rFonts w:hint="eastAsia" w:hAnsi="宋体" w:cs="宋体"/>
          <w:spacing w:val="0"/>
          <w:sz w:val="21"/>
          <w:szCs w:val="21"/>
        </w:rPr>
      </w:pPr>
    </w:p>
    <w:p w14:paraId="265EF4DE">
      <w:pPr>
        <w:pStyle w:val="11"/>
        <w:spacing w:line="360" w:lineRule="auto"/>
        <w:ind w:firstLine="0"/>
        <w:rPr>
          <w:rFonts w:hint="eastAsia" w:hAnsi="宋体" w:cs="宋体"/>
          <w:spacing w:val="0"/>
          <w:sz w:val="21"/>
          <w:szCs w:val="21"/>
        </w:rPr>
      </w:pPr>
    </w:p>
    <w:p w14:paraId="23E4C14A">
      <w:pPr>
        <w:pStyle w:val="11"/>
        <w:spacing w:line="360" w:lineRule="auto"/>
        <w:ind w:firstLine="0"/>
        <w:rPr>
          <w:rFonts w:hint="eastAsia" w:hAnsi="宋体" w:cs="宋体"/>
          <w:spacing w:val="0"/>
          <w:sz w:val="21"/>
          <w:szCs w:val="21"/>
        </w:rPr>
      </w:pPr>
    </w:p>
    <w:p w14:paraId="19D80927">
      <w:pPr>
        <w:pStyle w:val="11"/>
        <w:spacing w:line="360" w:lineRule="auto"/>
        <w:ind w:firstLine="0"/>
        <w:rPr>
          <w:rFonts w:hint="eastAsia" w:hAnsi="宋体" w:cs="宋体"/>
          <w:spacing w:val="0"/>
          <w:sz w:val="21"/>
          <w:szCs w:val="21"/>
        </w:rPr>
      </w:pPr>
    </w:p>
    <w:p w14:paraId="0FE3EBC5">
      <w:pPr>
        <w:pStyle w:val="11"/>
        <w:spacing w:line="360" w:lineRule="auto"/>
        <w:ind w:firstLine="0"/>
        <w:rPr>
          <w:rFonts w:hint="eastAsia" w:hAnsi="宋体" w:cs="宋体"/>
          <w:spacing w:val="0"/>
          <w:sz w:val="21"/>
          <w:szCs w:val="21"/>
        </w:rPr>
      </w:pPr>
    </w:p>
    <w:p w14:paraId="35D8ACCC">
      <w:pPr>
        <w:pStyle w:val="11"/>
        <w:spacing w:line="360" w:lineRule="auto"/>
        <w:ind w:firstLine="0"/>
        <w:rPr>
          <w:rFonts w:hint="eastAsia" w:hAnsi="宋体" w:cs="宋体"/>
          <w:spacing w:val="0"/>
          <w:sz w:val="21"/>
          <w:szCs w:val="21"/>
        </w:rPr>
      </w:pPr>
    </w:p>
    <w:p w14:paraId="5469EBD8">
      <w:pPr>
        <w:pStyle w:val="11"/>
        <w:spacing w:line="360" w:lineRule="auto"/>
        <w:ind w:firstLine="0"/>
        <w:rPr>
          <w:rFonts w:hint="eastAsia" w:hAnsi="宋体" w:cs="宋体"/>
          <w:spacing w:val="0"/>
          <w:sz w:val="21"/>
          <w:szCs w:val="21"/>
        </w:rPr>
      </w:pPr>
    </w:p>
    <w:p w14:paraId="7E89A039">
      <w:pPr>
        <w:pStyle w:val="11"/>
        <w:spacing w:line="360" w:lineRule="auto"/>
        <w:ind w:firstLine="0"/>
        <w:rPr>
          <w:rFonts w:hint="eastAsia" w:hAnsi="宋体" w:cs="宋体"/>
          <w:spacing w:val="0"/>
          <w:sz w:val="21"/>
          <w:szCs w:val="21"/>
        </w:rPr>
      </w:pPr>
    </w:p>
    <w:p w14:paraId="00D493FC">
      <w:pPr>
        <w:pStyle w:val="11"/>
        <w:spacing w:line="360" w:lineRule="auto"/>
        <w:ind w:firstLine="0"/>
        <w:rPr>
          <w:rFonts w:hint="eastAsia" w:hAnsi="宋体" w:cs="宋体"/>
          <w:spacing w:val="0"/>
          <w:sz w:val="21"/>
          <w:szCs w:val="21"/>
        </w:rPr>
      </w:pPr>
    </w:p>
    <w:p w14:paraId="763DE5F6">
      <w:pPr>
        <w:pStyle w:val="11"/>
        <w:spacing w:line="360" w:lineRule="auto"/>
        <w:ind w:firstLine="0"/>
        <w:rPr>
          <w:rFonts w:hint="eastAsia" w:hAnsi="宋体" w:cs="宋体"/>
          <w:b/>
          <w:bCs/>
          <w:spacing w:val="0"/>
          <w:sz w:val="28"/>
          <w:szCs w:val="28"/>
        </w:rPr>
      </w:pPr>
      <w:r>
        <w:rPr>
          <w:rFonts w:hint="eastAsia" w:hAnsi="宋体" w:cs="宋体"/>
          <w:spacing w:val="0"/>
          <w:sz w:val="21"/>
          <w:szCs w:val="21"/>
        </w:rPr>
        <w:t xml:space="preserve">格式一：开表一览表 </w:t>
      </w:r>
      <w:r>
        <w:rPr>
          <w:rFonts w:hint="eastAsia"/>
          <w:b/>
          <w:sz w:val="21"/>
          <w:szCs w:val="21"/>
        </w:rPr>
        <w:t xml:space="preserve">                        </w:t>
      </w:r>
      <w:r>
        <w:rPr>
          <w:rFonts w:hint="eastAsia" w:hAnsi="宋体" w:cs="宋体"/>
          <w:b/>
          <w:bCs/>
          <w:spacing w:val="0"/>
          <w:sz w:val="28"/>
          <w:szCs w:val="28"/>
        </w:rPr>
        <w:t xml:space="preserve"> </w:t>
      </w:r>
    </w:p>
    <w:p w14:paraId="3FAC1025">
      <w:pPr>
        <w:pStyle w:val="11"/>
        <w:spacing w:line="360" w:lineRule="auto"/>
        <w:ind w:firstLine="0"/>
        <w:jc w:val="center"/>
        <w:rPr>
          <w:rFonts w:hint="eastAsia" w:hAnsi="宋体" w:cs="宋体"/>
          <w:b/>
          <w:bCs/>
          <w:spacing w:val="0"/>
          <w:sz w:val="28"/>
          <w:szCs w:val="28"/>
        </w:rPr>
      </w:pPr>
      <w:r>
        <w:rPr>
          <w:rFonts w:hint="eastAsia" w:hAnsi="宋体" w:cs="宋体"/>
          <w:b/>
          <w:bCs/>
          <w:spacing w:val="0"/>
          <w:sz w:val="28"/>
          <w:szCs w:val="28"/>
        </w:rPr>
        <w:t>开标一览表</w:t>
      </w:r>
    </w:p>
    <w:p w14:paraId="46F43189">
      <w:pPr>
        <w:pStyle w:val="11"/>
        <w:spacing w:line="360" w:lineRule="auto"/>
        <w:ind w:firstLine="0"/>
        <w:rPr>
          <w:sz w:val="21"/>
          <w:szCs w:val="21"/>
        </w:rPr>
      </w:pPr>
    </w:p>
    <w:p w14:paraId="211D234C">
      <w:pPr>
        <w:pStyle w:val="11"/>
        <w:spacing w:line="360" w:lineRule="auto"/>
        <w:ind w:firstLine="0"/>
        <w:rPr>
          <w:sz w:val="21"/>
          <w:szCs w:val="21"/>
        </w:rPr>
      </w:pPr>
      <w:r>
        <w:rPr>
          <w:rFonts w:hint="eastAsia"/>
          <w:sz w:val="21"/>
          <w:szCs w:val="21"/>
        </w:rPr>
        <w:t xml:space="preserve">项目名称： </w:t>
      </w:r>
    </w:p>
    <w:p w14:paraId="75DFDBDE">
      <w:pPr>
        <w:pStyle w:val="11"/>
        <w:spacing w:line="360" w:lineRule="auto"/>
        <w:ind w:firstLine="0"/>
        <w:rPr>
          <w:rFonts w:hint="eastAsia" w:hAnsi="宋体"/>
        </w:rPr>
      </w:pPr>
      <w:r>
        <w:rPr>
          <w:rFonts w:hint="eastAsia"/>
          <w:sz w:val="21"/>
          <w:szCs w:val="21"/>
        </w:rPr>
        <w:t>招标编号：</w:t>
      </w:r>
    </w:p>
    <w:tbl>
      <w:tblPr>
        <w:tblStyle w:val="29"/>
        <w:tblW w:w="89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0"/>
        <w:gridCol w:w="3099"/>
        <w:gridCol w:w="3030"/>
        <w:gridCol w:w="1775"/>
      </w:tblGrid>
      <w:tr w14:paraId="23B9D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1050" w:type="dxa"/>
            <w:vAlign w:val="center"/>
          </w:tcPr>
          <w:p w14:paraId="2802DBDF">
            <w:pPr>
              <w:snapToGrid w:val="0"/>
              <w:spacing w:line="400" w:lineRule="exact"/>
              <w:jc w:val="center"/>
              <w:rPr>
                <w:rFonts w:hint="eastAsia" w:ascii="宋体" w:hAnsi="宋体" w:cs="宋体"/>
                <w:szCs w:val="21"/>
                <w:lang w:val="zh-CN"/>
              </w:rPr>
            </w:pPr>
            <w:r>
              <w:rPr>
                <w:rFonts w:hint="eastAsia" w:ascii="宋体" w:hAnsi="宋体" w:cs="宋体"/>
                <w:szCs w:val="21"/>
                <w:lang w:val="zh-CN"/>
              </w:rPr>
              <w:t>序号</w:t>
            </w:r>
          </w:p>
        </w:tc>
        <w:tc>
          <w:tcPr>
            <w:tcW w:w="3099" w:type="dxa"/>
            <w:vAlign w:val="center"/>
          </w:tcPr>
          <w:p w14:paraId="10B9B62F">
            <w:pPr>
              <w:snapToGrid w:val="0"/>
              <w:spacing w:line="400" w:lineRule="exact"/>
              <w:jc w:val="center"/>
              <w:rPr>
                <w:rFonts w:hint="eastAsia" w:ascii="宋体" w:hAnsi="宋体" w:cs="宋体"/>
                <w:szCs w:val="21"/>
                <w:lang w:val="zh-CN"/>
              </w:rPr>
            </w:pPr>
            <w:r>
              <w:rPr>
                <w:rFonts w:hint="eastAsia" w:ascii="宋体" w:hAnsi="宋体" w:cs="宋体"/>
                <w:szCs w:val="21"/>
                <w:lang w:val="zh-CN"/>
              </w:rPr>
              <w:t>工作事项或内容</w:t>
            </w:r>
          </w:p>
        </w:tc>
        <w:tc>
          <w:tcPr>
            <w:tcW w:w="3030" w:type="dxa"/>
            <w:vAlign w:val="center"/>
          </w:tcPr>
          <w:p w14:paraId="3F8ED715">
            <w:pPr>
              <w:tabs>
                <w:tab w:val="left" w:pos="363"/>
              </w:tabs>
              <w:adjustRightInd w:val="0"/>
              <w:snapToGrid w:val="0"/>
              <w:spacing w:line="360" w:lineRule="auto"/>
              <w:jc w:val="center"/>
              <w:rPr>
                <w:rFonts w:hint="eastAsia" w:ascii="宋体" w:hAnsi="宋体" w:cs="宋体"/>
                <w:szCs w:val="21"/>
                <w:lang w:val="zh-CN"/>
              </w:rPr>
            </w:pPr>
            <w:r>
              <w:rPr>
                <w:rFonts w:hint="eastAsia" w:ascii="宋体" w:hAnsi="宋体" w:cs="宋体"/>
                <w:szCs w:val="21"/>
                <w:lang w:val="zh-CN"/>
              </w:rPr>
              <w:t>投标价合计</w:t>
            </w:r>
          </w:p>
          <w:p w14:paraId="65DE0855">
            <w:pPr>
              <w:tabs>
                <w:tab w:val="left" w:pos="363"/>
              </w:tabs>
              <w:adjustRightInd w:val="0"/>
              <w:snapToGrid w:val="0"/>
              <w:spacing w:line="360" w:lineRule="auto"/>
              <w:jc w:val="center"/>
              <w:rPr>
                <w:rFonts w:hint="eastAsia" w:ascii="宋体" w:hAnsi="宋体" w:cs="宋体"/>
                <w:szCs w:val="21"/>
                <w:lang w:val="zh-CN"/>
              </w:rPr>
            </w:pPr>
            <w:r>
              <w:rPr>
                <w:rFonts w:hint="eastAsia" w:ascii="宋体" w:hAnsi="宋体" w:cs="宋体"/>
                <w:szCs w:val="21"/>
                <w:lang w:val="zh-CN"/>
              </w:rPr>
              <w:t>（人民币</w:t>
            </w:r>
            <w:r>
              <w:rPr>
                <w:rFonts w:hint="eastAsia" w:ascii="宋体" w:hAnsi="宋体" w:cs="宋体"/>
                <w:szCs w:val="21"/>
              </w:rPr>
              <w:t>/</w:t>
            </w:r>
            <w:r>
              <w:rPr>
                <w:rFonts w:hint="eastAsia" w:ascii="宋体" w:hAnsi="宋体" w:cs="宋体"/>
                <w:szCs w:val="21"/>
                <w:lang w:val="zh-CN"/>
              </w:rPr>
              <w:t>元）</w:t>
            </w:r>
          </w:p>
        </w:tc>
        <w:tc>
          <w:tcPr>
            <w:tcW w:w="1775" w:type="dxa"/>
            <w:vAlign w:val="center"/>
          </w:tcPr>
          <w:p w14:paraId="11F29E91">
            <w:pPr>
              <w:snapToGrid w:val="0"/>
              <w:spacing w:line="400" w:lineRule="exact"/>
              <w:jc w:val="center"/>
              <w:rPr>
                <w:rFonts w:hint="eastAsia" w:ascii="宋体" w:hAnsi="宋体" w:cs="宋体"/>
                <w:szCs w:val="21"/>
                <w:lang w:val="zh-CN"/>
              </w:rPr>
            </w:pPr>
            <w:r>
              <w:rPr>
                <w:rFonts w:hint="eastAsia" w:ascii="宋体" w:hAnsi="宋体" w:cs="宋体"/>
                <w:szCs w:val="21"/>
                <w:lang w:val="zh-CN"/>
              </w:rPr>
              <w:t>项目服务期</w:t>
            </w:r>
          </w:p>
        </w:tc>
      </w:tr>
      <w:tr w14:paraId="3E81E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8" w:hRule="atLeast"/>
          <w:jc w:val="center"/>
        </w:trPr>
        <w:tc>
          <w:tcPr>
            <w:tcW w:w="1050" w:type="dxa"/>
            <w:vAlign w:val="center"/>
          </w:tcPr>
          <w:p w14:paraId="2AF5AEE0">
            <w:pPr>
              <w:snapToGrid w:val="0"/>
              <w:spacing w:line="400" w:lineRule="exact"/>
              <w:jc w:val="center"/>
              <w:rPr>
                <w:rFonts w:hint="eastAsia" w:ascii="宋体" w:hAnsi="宋体" w:cs="宋体"/>
                <w:szCs w:val="21"/>
                <w:u w:val="single"/>
              </w:rPr>
            </w:pPr>
            <w:r>
              <w:rPr>
                <w:rFonts w:hint="eastAsia" w:ascii="宋体" w:hAnsi="宋体" w:cs="宋体"/>
                <w:szCs w:val="21"/>
              </w:rPr>
              <w:t>1</w:t>
            </w:r>
          </w:p>
        </w:tc>
        <w:tc>
          <w:tcPr>
            <w:tcW w:w="3099" w:type="dxa"/>
            <w:vAlign w:val="center"/>
          </w:tcPr>
          <w:p w14:paraId="2E429B5F">
            <w:pPr>
              <w:snapToGrid w:val="0"/>
              <w:spacing w:line="400" w:lineRule="exact"/>
              <w:jc w:val="left"/>
              <w:rPr>
                <w:rFonts w:hint="eastAsia" w:ascii="宋体" w:hAnsi="宋体" w:cs="宋体"/>
                <w:szCs w:val="21"/>
              </w:rPr>
            </w:pPr>
          </w:p>
        </w:tc>
        <w:tc>
          <w:tcPr>
            <w:tcW w:w="3030" w:type="dxa"/>
            <w:vAlign w:val="center"/>
          </w:tcPr>
          <w:p w14:paraId="4C4F56BD">
            <w:pPr>
              <w:snapToGrid w:val="0"/>
              <w:spacing w:line="400" w:lineRule="exact"/>
              <w:rPr>
                <w:rFonts w:hint="eastAsia" w:ascii="宋体" w:hAnsi="宋体" w:cs="宋体"/>
                <w:szCs w:val="21"/>
                <w:u w:val="single"/>
                <w:lang w:val="zh-CN"/>
              </w:rPr>
            </w:pPr>
          </w:p>
        </w:tc>
        <w:tc>
          <w:tcPr>
            <w:tcW w:w="1775" w:type="dxa"/>
            <w:vAlign w:val="center"/>
          </w:tcPr>
          <w:p w14:paraId="1ABF7897">
            <w:pPr>
              <w:snapToGrid w:val="0"/>
              <w:spacing w:line="400" w:lineRule="exact"/>
              <w:rPr>
                <w:rFonts w:hint="eastAsia" w:ascii="宋体" w:hAnsi="宋体" w:cs="宋体"/>
                <w:szCs w:val="21"/>
                <w:u w:val="single"/>
                <w:lang w:val="zh-CN"/>
              </w:rPr>
            </w:pPr>
          </w:p>
        </w:tc>
      </w:tr>
      <w:tr w14:paraId="6891E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9" w:hRule="atLeast"/>
          <w:jc w:val="center"/>
        </w:trPr>
        <w:tc>
          <w:tcPr>
            <w:tcW w:w="4149" w:type="dxa"/>
            <w:gridSpan w:val="2"/>
            <w:vAlign w:val="center"/>
          </w:tcPr>
          <w:p w14:paraId="18F56ED2">
            <w:pPr>
              <w:tabs>
                <w:tab w:val="left" w:pos="363"/>
              </w:tabs>
              <w:adjustRightInd w:val="0"/>
              <w:snapToGrid w:val="0"/>
              <w:spacing w:line="360" w:lineRule="auto"/>
              <w:jc w:val="center"/>
              <w:rPr>
                <w:rFonts w:hint="eastAsia" w:ascii="宋体" w:hAnsi="宋体" w:cs="宋体"/>
                <w:szCs w:val="21"/>
                <w:lang w:val="zh-CN"/>
              </w:rPr>
            </w:pPr>
            <w:r>
              <w:rPr>
                <w:rFonts w:hint="eastAsia" w:ascii="宋体" w:hAnsi="宋体" w:cs="宋体"/>
                <w:szCs w:val="21"/>
                <w:lang w:val="zh-CN"/>
              </w:rPr>
              <w:t>投标总价（大写）：</w:t>
            </w:r>
          </w:p>
        </w:tc>
        <w:tc>
          <w:tcPr>
            <w:tcW w:w="4805" w:type="dxa"/>
            <w:gridSpan w:val="2"/>
            <w:vAlign w:val="center"/>
          </w:tcPr>
          <w:p w14:paraId="1AA93639">
            <w:pPr>
              <w:snapToGrid w:val="0"/>
              <w:spacing w:line="400" w:lineRule="exact"/>
              <w:ind w:firstLine="420" w:firstLineChars="200"/>
              <w:rPr>
                <w:rFonts w:hint="eastAsia" w:ascii="宋体" w:hAnsi="宋体" w:cs="宋体"/>
                <w:szCs w:val="21"/>
                <w:u w:val="single"/>
                <w:lang w:val="zh-CN"/>
              </w:rPr>
            </w:pPr>
            <w:r>
              <w:rPr>
                <w:rFonts w:hint="eastAsia" w:ascii="宋体" w:hAnsi="宋体" w:cs="宋体"/>
                <w:szCs w:val="21"/>
                <w:u w:val="single"/>
              </w:rPr>
              <w:t xml:space="preserve">           </w:t>
            </w:r>
            <w:r>
              <w:rPr>
                <w:rFonts w:hint="eastAsia" w:ascii="宋体" w:hAnsi="宋体" w:cs="宋体"/>
                <w:szCs w:val="21"/>
              </w:rPr>
              <w:t xml:space="preserve"> </w:t>
            </w:r>
          </w:p>
        </w:tc>
      </w:tr>
      <w:tr w14:paraId="4613F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5" w:hRule="atLeast"/>
          <w:jc w:val="center"/>
        </w:trPr>
        <w:tc>
          <w:tcPr>
            <w:tcW w:w="1050" w:type="dxa"/>
            <w:vAlign w:val="center"/>
          </w:tcPr>
          <w:p w14:paraId="40E0AFEA">
            <w:pPr>
              <w:snapToGrid w:val="0"/>
              <w:spacing w:line="400" w:lineRule="exact"/>
              <w:rPr>
                <w:rFonts w:hint="eastAsia" w:ascii="宋体" w:hAnsi="宋体" w:cs="宋体"/>
                <w:szCs w:val="21"/>
                <w:u w:val="single"/>
                <w:lang w:val="zh-CN"/>
              </w:rPr>
            </w:pPr>
          </w:p>
          <w:p w14:paraId="06C98BCA">
            <w:pPr>
              <w:snapToGrid w:val="0"/>
              <w:spacing w:line="400" w:lineRule="exact"/>
              <w:jc w:val="center"/>
              <w:rPr>
                <w:rFonts w:hint="eastAsia" w:ascii="宋体" w:hAnsi="宋体" w:cs="宋体"/>
                <w:szCs w:val="21"/>
                <w:lang w:val="zh-CN"/>
              </w:rPr>
            </w:pPr>
            <w:r>
              <w:rPr>
                <w:rFonts w:hint="eastAsia" w:ascii="宋体" w:hAnsi="宋体" w:cs="宋体"/>
                <w:szCs w:val="21"/>
                <w:lang w:val="zh-CN"/>
              </w:rPr>
              <w:t>投标</w:t>
            </w:r>
          </w:p>
          <w:p w14:paraId="7D046772">
            <w:pPr>
              <w:snapToGrid w:val="0"/>
              <w:spacing w:line="400" w:lineRule="exact"/>
              <w:jc w:val="center"/>
              <w:rPr>
                <w:rFonts w:hint="eastAsia" w:ascii="宋体" w:hAnsi="宋体" w:cs="宋体"/>
                <w:szCs w:val="21"/>
                <w:lang w:val="zh-CN"/>
              </w:rPr>
            </w:pPr>
            <w:r>
              <w:rPr>
                <w:rFonts w:hint="eastAsia" w:ascii="宋体" w:hAnsi="宋体" w:cs="宋体"/>
                <w:szCs w:val="21"/>
                <w:lang w:val="zh-CN"/>
              </w:rPr>
              <w:t>声明</w:t>
            </w:r>
          </w:p>
          <w:p w14:paraId="2D0180EB">
            <w:pPr>
              <w:snapToGrid w:val="0"/>
              <w:spacing w:line="400" w:lineRule="exact"/>
              <w:rPr>
                <w:rFonts w:hint="eastAsia" w:ascii="宋体" w:hAnsi="宋体" w:cs="宋体"/>
                <w:szCs w:val="21"/>
                <w:u w:val="single"/>
                <w:lang w:val="zh-CN"/>
              </w:rPr>
            </w:pPr>
          </w:p>
        </w:tc>
        <w:tc>
          <w:tcPr>
            <w:tcW w:w="7904" w:type="dxa"/>
            <w:gridSpan w:val="3"/>
          </w:tcPr>
          <w:p w14:paraId="2DBB7EA1">
            <w:pPr>
              <w:snapToGrid w:val="0"/>
              <w:spacing w:line="400" w:lineRule="exact"/>
              <w:rPr>
                <w:rFonts w:hint="eastAsia" w:ascii="宋体" w:hAnsi="宋体" w:cs="宋体"/>
                <w:szCs w:val="21"/>
                <w:u w:val="single"/>
                <w:lang w:val="zh-CN"/>
              </w:rPr>
            </w:pPr>
          </w:p>
          <w:p w14:paraId="0CF5B65E">
            <w:pPr>
              <w:snapToGrid w:val="0"/>
              <w:spacing w:line="400" w:lineRule="exact"/>
              <w:rPr>
                <w:rFonts w:hint="eastAsia" w:ascii="宋体" w:hAnsi="宋体" w:cs="宋体"/>
                <w:szCs w:val="21"/>
                <w:u w:val="single"/>
                <w:lang w:val="zh-CN"/>
              </w:rPr>
            </w:pPr>
          </w:p>
          <w:p w14:paraId="4961D963">
            <w:pPr>
              <w:snapToGrid w:val="0"/>
              <w:spacing w:line="400" w:lineRule="exact"/>
              <w:rPr>
                <w:rFonts w:hint="eastAsia" w:ascii="宋体" w:hAnsi="宋体" w:cs="宋体"/>
                <w:szCs w:val="21"/>
                <w:u w:val="single"/>
                <w:lang w:val="zh-CN"/>
              </w:rPr>
            </w:pPr>
          </w:p>
          <w:p w14:paraId="49DD8F5E">
            <w:pPr>
              <w:snapToGrid w:val="0"/>
              <w:spacing w:line="400" w:lineRule="exact"/>
              <w:rPr>
                <w:rFonts w:hint="eastAsia" w:ascii="宋体" w:hAnsi="宋体" w:cs="宋体"/>
                <w:szCs w:val="21"/>
                <w:u w:val="single"/>
                <w:lang w:val="zh-CN"/>
              </w:rPr>
            </w:pPr>
          </w:p>
          <w:p w14:paraId="53D1F246">
            <w:pPr>
              <w:snapToGrid w:val="0"/>
              <w:spacing w:line="400" w:lineRule="exact"/>
              <w:rPr>
                <w:rFonts w:hint="eastAsia" w:ascii="宋体" w:hAnsi="宋体" w:cs="宋体"/>
                <w:szCs w:val="21"/>
                <w:u w:val="single"/>
                <w:lang w:val="zh-CN"/>
              </w:rPr>
            </w:pPr>
          </w:p>
          <w:p w14:paraId="38483B33">
            <w:pPr>
              <w:snapToGrid w:val="0"/>
              <w:spacing w:line="400" w:lineRule="exact"/>
              <w:rPr>
                <w:rFonts w:hint="eastAsia" w:ascii="宋体" w:hAnsi="宋体" w:cs="宋体"/>
                <w:szCs w:val="21"/>
                <w:u w:val="single"/>
                <w:lang w:val="zh-CN"/>
              </w:rPr>
            </w:pPr>
          </w:p>
        </w:tc>
      </w:tr>
    </w:tbl>
    <w:p w14:paraId="05F33BE9">
      <w:pPr>
        <w:pStyle w:val="11"/>
        <w:spacing w:line="360" w:lineRule="auto"/>
        <w:ind w:firstLine="0"/>
        <w:rPr>
          <w:sz w:val="21"/>
          <w:szCs w:val="21"/>
        </w:rPr>
      </w:pPr>
    </w:p>
    <w:p w14:paraId="5F4E0986">
      <w:pPr>
        <w:pStyle w:val="11"/>
        <w:spacing w:line="360" w:lineRule="auto"/>
        <w:ind w:firstLine="0"/>
        <w:rPr>
          <w:sz w:val="21"/>
          <w:szCs w:val="21"/>
        </w:rPr>
      </w:pPr>
      <w:r>
        <w:rPr>
          <w:rFonts w:hint="eastAsia"/>
          <w:sz w:val="21"/>
          <w:szCs w:val="21"/>
        </w:rPr>
        <w:t>投 标 人  （盖章）：</w:t>
      </w:r>
    </w:p>
    <w:p w14:paraId="4FD03624">
      <w:pPr>
        <w:pStyle w:val="11"/>
        <w:spacing w:line="360" w:lineRule="auto"/>
        <w:ind w:firstLine="0"/>
        <w:rPr>
          <w:sz w:val="21"/>
          <w:szCs w:val="21"/>
        </w:rPr>
      </w:pPr>
      <w:r>
        <w:rPr>
          <w:rFonts w:hint="eastAsia"/>
          <w:sz w:val="21"/>
          <w:szCs w:val="21"/>
        </w:rPr>
        <w:t>法定代表人或授权代表人（签字或盖章）：</w:t>
      </w:r>
    </w:p>
    <w:p w14:paraId="01B9E277">
      <w:pPr>
        <w:pStyle w:val="11"/>
        <w:spacing w:line="360" w:lineRule="auto"/>
        <w:ind w:firstLine="0"/>
        <w:rPr>
          <w:sz w:val="21"/>
          <w:szCs w:val="21"/>
        </w:rPr>
      </w:pPr>
      <w:r>
        <w:rPr>
          <w:rFonts w:hint="eastAsia"/>
          <w:sz w:val="21"/>
          <w:szCs w:val="21"/>
        </w:rPr>
        <w:t>日             期：</w:t>
      </w:r>
    </w:p>
    <w:p w14:paraId="5331AB79">
      <w:pPr>
        <w:widowControl/>
        <w:spacing w:line="360" w:lineRule="auto"/>
        <w:jc w:val="left"/>
        <w:rPr>
          <w:rFonts w:ascii="宋体"/>
          <w:szCs w:val="21"/>
        </w:rPr>
        <w:sectPr>
          <w:footerReference r:id="rId12" w:type="default"/>
          <w:pgSz w:w="11906" w:h="16838"/>
          <w:pgMar w:top="1440" w:right="1361" w:bottom="1304" w:left="1361" w:header="720" w:footer="720" w:gutter="0"/>
          <w:cols w:space="720" w:num="1"/>
        </w:sectPr>
      </w:pPr>
    </w:p>
    <w:p w14:paraId="338C1C4C">
      <w:pPr>
        <w:spacing w:line="360" w:lineRule="auto"/>
        <w:rPr>
          <w:rFonts w:hint="eastAsia" w:hAnsi="宋体" w:cs="宋体"/>
          <w:szCs w:val="21"/>
        </w:rPr>
      </w:pPr>
      <w:r>
        <w:rPr>
          <w:rFonts w:hint="eastAsia" w:hAnsi="宋体"/>
          <w:color w:val="000000"/>
          <w:szCs w:val="21"/>
        </w:rPr>
        <w:t>格式二：</w:t>
      </w:r>
      <w:r>
        <w:rPr>
          <w:rFonts w:hint="eastAsia" w:ascii="宋体" w:hAnsi="宋体" w:cs="宋体"/>
          <w:szCs w:val="21"/>
        </w:rPr>
        <w:t>投标分项报价表</w:t>
      </w:r>
    </w:p>
    <w:p w14:paraId="21266A33">
      <w:pPr>
        <w:pStyle w:val="13"/>
        <w:snapToGrid w:val="0"/>
        <w:spacing w:before="120" w:after="120" w:line="360" w:lineRule="auto"/>
        <w:jc w:val="center"/>
        <w:rPr>
          <w:rFonts w:hint="eastAsia" w:hAnsi="宋体" w:cs="宋体"/>
          <w:b/>
          <w:sz w:val="32"/>
          <w:szCs w:val="32"/>
        </w:rPr>
      </w:pPr>
      <w:r>
        <w:rPr>
          <w:rFonts w:hAnsi="宋体" w:cs="宋体"/>
          <w:b/>
          <w:sz w:val="32"/>
          <w:szCs w:val="32"/>
        </w:rPr>
        <w:t xml:space="preserve">  </w:t>
      </w:r>
      <w:r>
        <w:rPr>
          <w:rFonts w:hint="eastAsia" w:hAnsi="宋体" w:cs="宋体"/>
          <w:b/>
          <w:sz w:val="32"/>
          <w:szCs w:val="32"/>
        </w:rPr>
        <w:t>投标分项报价表</w:t>
      </w:r>
    </w:p>
    <w:p w14:paraId="59C4F128">
      <w:pPr>
        <w:pStyle w:val="13"/>
        <w:snapToGrid w:val="0"/>
        <w:spacing w:before="120" w:after="120" w:line="360" w:lineRule="auto"/>
        <w:jc w:val="center"/>
        <w:rPr>
          <w:rFonts w:hint="eastAsia" w:hAnsi="宋体" w:cs="宋体"/>
          <w:sz w:val="21"/>
          <w:szCs w:val="21"/>
        </w:rPr>
      </w:pPr>
    </w:p>
    <w:p w14:paraId="73646212">
      <w:pPr>
        <w:pStyle w:val="13"/>
        <w:snapToGrid w:val="0"/>
        <w:spacing w:before="120" w:after="120" w:line="360" w:lineRule="auto"/>
        <w:jc w:val="center"/>
        <w:rPr>
          <w:rFonts w:hint="eastAsia" w:hAnsi="宋体" w:cs="宋体"/>
          <w:sz w:val="21"/>
          <w:szCs w:val="21"/>
        </w:rPr>
      </w:pPr>
      <w:r>
        <w:rPr>
          <w:rFonts w:hint="eastAsia" w:hAnsi="宋体" w:cs="宋体"/>
          <w:sz w:val="21"/>
          <w:szCs w:val="21"/>
        </w:rPr>
        <w:t>招标编号：</w:t>
      </w:r>
      <w:r>
        <w:rPr>
          <w:rFonts w:hAnsi="宋体" w:cs="宋体"/>
          <w:sz w:val="21"/>
          <w:szCs w:val="21"/>
        </w:rPr>
        <w:t xml:space="preserve">    </w:t>
      </w:r>
      <w:r>
        <w:rPr>
          <w:rFonts w:hint="eastAsia" w:hAnsi="宋体" w:cs="宋体"/>
          <w:sz w:val="21"/>
          <w:szCs w:val="21"/>
        </w:rPr>
        <w:t xml:space="preserve">    </w:t>
      </w:r>
      <w:r>
        <w:rPr>
          <w:rFonts w:hAnsi="宋体" w:cs="宋体"/>
          <w:sz w:val="21"/>
          <w:szCs w:val="21"/>
        </w:rPr>
        <w:t xml:space="preserve">             </w:t>
      </w:r>
      <w:r>
        <w:rPr>
          <w:rFonts w:hint="eastAsia" w:hAnsi="宋体" w:cs="宋体"/>
          <w:sz w:val="21"/>
          <w:szCs w:val="21"/>
        </w:rPr>
        <w:t>项目名称：</w:t>
      </w:r>
      <w:r>
        <w:rPr>
          <w:rFonts w:hAnsi="宋体" w:cs="宋体"/>
          <w:sz w:val="21"/>
          <w:szCs w:val="21"/>
        </w:rPr>
        <w:t xml:space="preserve">                      </w:t>
      </w:r>
      <w:r>
        <w:rPr>
          <w:rFonts w:hint="eastAsia" w:hAnsi="宋体" w:cs="宋体"/>
          <w:sz w:val="21"/>
          <w:szCs w:val="21"/>
        </w:rPr>
        <w:t>（价格单位：人民币/元）</w:t>
      </w:r>
      <w:r>
        <w:rPr>
          <w:rFonts w:hAnsi="宋体" w:cs="宋体"/>
          <w:sz w:val="21"/>
          <w:szCs w:val="21"/>
        </w:rPr>
        <w:t xml:space="preserve"> </w:t>
      </w:r>
    </w:p>
    <w:tbl>
      <w:tblPr>
        <w:tblStyle w:val="29"/>
        <w:tblW w:w="9777" w:type="dxa"/>
        <w:jc w:val="center"/>
        <w:tblLayout w:type="fixed"/>
        <w:tblCellMar>
          <w:top w:w="0" w:type="dxa"/>
          <w:left w:w="15" w:type="dxa"/>
          <w:bottom w:w="0" w:type="dxa"/>
          <w:right w:w="15" w:type="dxa"/>
        </w:tblCellMar>
      </w:tblPr>
      <w:tblGrid>
        <w:gridCol w:w="990"/>
        <w:gridCol w:w="1487"/>
        <w:gridCol w:w="2620"/>
        <w:gridCol w:w="975"/>
        <w:gridCol w:w="975"/>
        <w:gridCol w:w="1635"/>
        <w:gridCol w:w="1095"/>
      </w:tblGrid>
      <w:tr w14:paraId="09F4516F">
        <w:tblPrEx>
          <w:tblCellMar>
            <w:top w:w="0" w:type="dxa"/>
            <w:left w:w="15" w:type="dxa"/>
            <w:bottom w:w="0" w:type="dxa"/>
            <w:right w:w="15" w:type="dxa"/>
          </w:tblCellMar>
        </w:tblPrEx>
        <w:trPr>
          <w:trHeight w:val="684" w:hRule="atLeast"/>
          <w:jc w:val="center"/>
        </w:trPr>
        <w:tc>
          <w:tcPr>
            <w:tcW w:w="990"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6D1344DF">
            <w:pPr>
              <w:shd w:val="solid" w:color="FFFFFF" w:fill="auto"/>
              <w:autoSpaceDN w:val="0"/>
              <w:jc w:val="center"/>
              <w:textAlignment w:val="center"/>
              <w:rPr>
                <w:rFonts w:hint="eastAsia" w:ascii="宋体" w:hAnsi="宋体"/>
                <w:b/>
                <w:color w:val="000000"/>
                <w:sz w:val="24"/>
                <w:shd w:val="clear" w:color="auto" w:fill="FFFFFF"/>
              </w:rPr>
            </w:pPr>
            <w:r>
              <w:rPr>
                <w:rFonts w:ascii="宋体" w:hAnsi="宋体"/>
                <w:b/>
                <w:color w:val="000000"/>
                <w:sz w:val="24"/>
                <w:shd w:val="clear" w:color="auto" w:fill="FFFFFF"/>
              </w:rPr>
              <w:t>序号</w:t>
            </w:r>
          </w:p>
        </w:tc>
        <w:tc>
          <w:tcPr>
            <w:tcW w:w="1487"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1746146D">
            <w:pPr>
              <w:shd w:val="solid" w:color="FFFFFF" w:fill="auto"/>
              <w:autoSpaceDN w:val="0"/>
              <w:jc w:val="center"/>
              <w:textAlignment w:val="center"/>
              <w:rPr>
                <w:rFonts w:hint="eastAsia" w:ascii="宋体" w:hAnsi="宋体"/>
                <w:b/>
                <w:color w:val="000000"/>
                <w:sz w:val="24"/>
                <w:shd w:val="clear" w:color="auto" w:fill="FFFFFF"/>
              </w:rPr>
            </w:pPr>
            <w:r>
              <w:rPr>
                <w:rFonts w:hint="eastAsia" w:ascii="宋体" w:hAnsi="宋体"/>
                <w:b/>
                <w:color w:val="000000"/>
                <w:sz w:val="24"/>
                <w:shd w:val="clear" w:color="auto" w:fill="FFFFFF"/>
              </w:rPr>
              <w:t>货物名称</w:t>
            </w:r>
          </w:p>
        </w:tc>
        <w:tc>
          <w:tcPr>
            <w:tcW w:w="2620"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768A6559">
            <w:pPr>
              <w:shd w:val="solid" w:color="FFFFFF" w:fill="auto"/>
              <w:autoSpaceDN w:val="0"/>
              <w:jc w:val="center"/>
              <w:textAlignment w:val="center"/>
              <w:rPr>
                <w:rFonts w:hint="eastAsia" w:ascii="宋体" w:hAnsi="宋体"/>
                <w:b/>
                <w:color w:val="000000"/>
                <w:sz w:val="24"/>
                <w:shd w:val="clear" w:color="auto" w:fill="FFFFFF"/>
              </w:rPr>
            </w:pPr>
            <w:r>
              <w:rPr>
                <w:rFonts w:hint="eastAsia" w:ascii="宋体" w:hAnsi="宋体"/>
                <w:b/>
                <w:color w:val="000000"/>
                <w:sz w:val="24"/>
                <w:shd w:val="clear" w:color="auto" w:fill="FFFFFF"/>
              </w:rPr>
              <w:t>型号规格</w:t>
            </w:r>
          </w:p>
        </w:tc>
        <w:tc>
          <w:tcPr>
            <w:tcW w:w="97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365EF9AC">
            <w:pPr>
              <w:shd w:val="solid" w:color="FFFFFF" w:fill="auto"/>
              <w:autoSpaceDN w:val="0"/>
              <w:jc w:val="center"/>
              <w:textAlignment w:val="center"/>
              <w:rPr>
                <w:rFonts w:hint="eastAsia" w:ascii="宋体" w:hAnsi="宋体"/>
                <w:b/>
                <w:color w:val="000000"/>
                <w:sz w:val="24"/>
                <w:shd w:val="clear" w:color="auto" w:fill="FFFFFF"/>
              </w:rPr>
            </w:pPr>
            <w:r>
              <w:rPr>
                <w:rFonts w:hint="eastAsia" w:ascii="宋体" w:hAnsi="宋体"/>
                <w:b/>
                <w:color w:val="000000"/>
                <w:sz w:val="24"/>
                <w:shd w:val="clear" w:color="auto" w:fill="FFFFFF"/>
              </w:rPr>
              <w:t>品牌</w:t>
            </w:r>
          </w:p>
        </w:tc>
        <w:tc>
          <w:tcPr>
            <w:tcW w:w="97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749D1C83">
            <w:pPr>
              <w:shd w:val="solid" w:color="FFFFFF" w:fill="auto"/>
              <w:autoSpaceDN w:val="0"/>
              <w:jc w:val="center"/>
              <w:textAlignment w:val="center"/>
              <w:rPr>
                <w:rFonts w:hint="eastAsia" w:ascii="宋体" w:hAnsi="宋体"/>
                <w:b/>
                <w:color w:val="000000"/>
                <w:sz w:val="24"/>
                <w:shd w:val="clear" w:color="auto" w:fill="FFFFFF"/>
              </w:rPr>
            </w:pPr>
            <w:r>
              <w:rPr>
                <w:rFonts w:hint="eastAsia" w:ascii="宋体" w:hAnsi="宋体"/>
                <w:b/>
                <w:color w:val="000000"/>
                <w:sz w:val="24"/>
                <w:shd w:val="clear" w:color="auto" w:fill="FFFFFF"/>
              </w:rPr>
              <w:t>数量</w:t>
            </w:r>
          </w:p>
        </w:tc>
        <w:tc>
          <w:tcPr>
            <w:tcW w:w="163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4A5BD669">
            <w:pPr>
              <w:shd w:val="solid" w:color="FFFFFF" w:fill="auto"/>
              <w:autoSpaceDN w:val="0"/>
              <w:jc w:val="center"/>
              <w:textAlignment w:val="center"/>
              <w:rPr>
                <w:rFonts w:hint="eastAsia" w:ascii="宋体" w:hAnsi="宋体"/>
                <w:b/>
                <w:color w:val="000000"/>
                <w:sz w:val="24"/>
                <w:shd w:val="clear" w:color="auto" w:fill="FFFFFF"/>
              </w:rPr>
            </w:pPr>
            <w:r>
              <w:rPr>
                <w:rFonts w:hint="eastAsia" w:ascii="宋体" w:hAnsi="宋体"/>
                <w:b/>
                <w:color w:val="000000"/>
                <w:sz w:val="24"/>
                <w:shd w:val="clear" w:color="auto" w:fill="FFFFFF"/>
              </w:rPr>
              <w:t>单价（元）</w:t>
            </w:r>
          </w:p>
        </w:tc>
        <w:tc>
          <w:tcPr>
            <w:tcW w:w="109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403D47B2">
            <w:pPr>
              <w:shd w:val="solid" w:color="FFFFFF" w:fill="auto"/>
              <w:autoSpaceDN w:val="0"/>
              <w:jc w:val="center"/>
              <w:textAlignment w:val="center"/>
              <w:rPr>
                <w:rFonts w:hint="eastAsia" w:ascii="宋体" w:hAnsi="宋体"/>
                <w:b/>
                <w:color w:val="000000"/>
                <w:sz w:val="24"/>
                <w:shd w:val="clear" w:color="auto" w:fill="FFFFFF"/>
              </w:rPr>
            </w:pPr>
            <w:r>
              <w:rPr>
                <w:rFonts w:ascii="宋体" w:hAnsi="宋体"/>
                <w:b/>
                <w:color w:val="000000"/>
                <w:sz w:val="24"/>
                <w:shd w:val="clear" w:color="auto" w:fill="FFFFFF"/>
              </w:rPr>
              <w:t>合价(元)</w:t>
            </w:r>
          </w:p>
        </w:tc>
      </w:tr>
      <w:tr w14:paraId="3893D020">
        <w:tblPrEx>
          <w:tblCellMar>
            <w:top w:w="0" w:type="dxa"/>
            <w:left w:w="15" w:type="dxa"/>
            <w:bottom w:w="0" w:type="dxa"/>
            <w:right w:w="15" w:type="dxa"/>
          </w:tblCellMar>
        </w:tblPrEx>
        <w:trPr>
          <w:trHeight w:val="649" w:hRule="atLeast"/>
          <w:jc w:val="center"/>
        </w:trPr>
        <w:tc>
          <w:tcPr>
            <w:tcW w:w="990" w:type="dxa"/>
            <w:tcBorders>
              <w:top w:val="single" w:color="000000" w:sz="4" w:space="0"/>
              <w:left w:val="single" w:color="000000" w:sz="4" w:space="0"/>
              <w:bottom w:val="single" w:color="000000" w:sz="4" w:space="0"/>
              <w:right w:val="single" w:color="000000" w:sz="4" w:space="0"/>
            </w:tcBorders>
            <w:shd w:val="solid" w:color="FFFFFF" w:fill="auto"/>
            <w:vAlign w:val="bottom"/>
          </w:tcPr>
          <w:p w14:paraId="7CE4B3A9">
            <w:pPr>
              <w:tabs>
                <w:tab w:val="left" w:pos="1418"/>
              </w:tabs>
              <w:snapToGrid w:val="0"/>
              <w:spacing w:line="360" w:lineRule="auto"/>
              <w:jc w:val="center"/>
              <w:rPr>
                <w:rFonts w:hint="eastAsia" w:ascii="宋体" w:hAnsi="宋体" w:cs="宋体"/>
                <w:szCs w:val="21"/>
              </w:rPr>
            </w:pPr>
            <w:r>
              <w:rPr>
                <w:rFonts w:hint="eastAsia" w:ascii="宋体" w:hAnsi="宋体" w:cs="宋体"/>
                <w:szCs w:val="21"/>
              </w:rPr>
              <w:t>1</w:t>
            </w:r>
          </w:p>
        </w:tc>
        <w:tc>
          <w:tcPr>
            <w:tcW w:w="148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CD5E44">
            <w:pPr>
              <w:widowControl/>
              <w:jc w:val="left"/>
              <w:textAlignment w:val="center"/>
              <w:rPr>
                <w:rFonts w:hint="eastAsia" w:ascii="宋体" w:hAnsi="宋体" w:cs="宋体"/>
                <w:szCs w:val="21"/>
              </w:rPr>
            </w:pPr>
          </w:p>
        </w:tc>
        <w:tc>
          <w:tcPr>
            <w:tcW w:w="26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A64AEB">
            <w:pPr>
              <w:widowControl/>
              <w:jc w:val="center"/>
              <w:textAlignment w:val="center"/>
              <w:rPr>
                <w:rFonts w:hint="eastAsia" w:ascii="宋体" w:hAnsi="宋体" w:cs="宋体"/>
                <w:szCs w:val="21"/>
              </w:rPr>
            </w:pPr>
          </w:p>
        </w:tc>
        <w:tc>
          <w:tcPr>
            <w:tcW w:w="97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0F94E8B9">
            <w:pPr>
              <w:tabs>
                <w:tab w:val="left" w:pos="1418"/>
              </w:tabs>
              <w:snapToGrid w:val="0"/>
              <w:spacing w:line="360" w:lineRule="auto"/>
              <w:jc w:val="center"/>
              <w:rPr>
                <w:rFonts w:hint="eastAsia" w:ascii="宋体" w:hAnsi="宋体" w:cs="宋体"/>
                <w:szCs w:val="21"/>
              </w:rPr>
            </w:pPr>
          </w:p>
        </w:tc>
        <w:tc>
          <w:tcPr>
            <w:tcW w:w="97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5EB0C265">
            <w:pPr>
              <w:tabs>
                <w:tab w:val="left" w:pos="1418"/>
              </w:tabs>
              <w:snapToGrid w:val="0"/>
              <w:spacing w:line="360" w:lineRule="auto"/>
              <w:jc w:val="center"/>
              <w:rPr>
                <w:rFonts w:hint="eastAsia" w:ascii="宋体" w:hAnsi="宋体" w:cs="宋体"/>
                <w:szCs w:val="21"/>
              </w:rPr>
            </w:pP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1E7794">
            <w:pPr>
              <w:widowControl/>
              <w:textAlignment w:val="center"/>
              <w:rPr>
                <w:rFonts w:hint="eastAsia" w:ascii="宋体" w:hAnsi="宋体" w:cs="宋体"/>
                <w:szCs w:val="21"/>
              </w:rPr>
            </w:pPr>
          </w:p>
        </w:tc>
        <w:tc>
          <w:tcPr>
            <w:tcW w:w="109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31DE4F45">
            <w:pPr>
              <w:tabs>
                <w:tab w:val="left" w:pos="1418"/>
              </w:tabs>
              <w:snapToGrid w:val="0"/>
              <w:spacing w:line="360" w:lineRule="auto"/>
              <w:jc w:val="center"/>
              <w:rPr>
                <w:rFonts w:hint="eastAsia" w:ascii="宋体" w:hAnsi="宋体" w:cs="宋体"/>
                <w:szCs w:val="21"/>
              </w:rPr>
            </w:pPr>
          </w:p>
        </w:tc>
      </w:tr>
      <w:tr w14:paraId="7F36BE92">
        <w:tblPrEx>
          <w:tblCellMar>
            <w:top w:w="0" w:type="dxa"/>
            <w:left w:w="15" w:type="dxa"/>
            <w:bottom w:w="0" w:type="dxa"/>
            <w:right w:w="15" w:type="dxa"/>
          </w:tblCellMar>
        </w:tblPrEx>
        <w:trPr>
          <w:trHeight w:val="611" w:hRule="atLeast"/>
          <w:jc w:val="center"/>
        </w:trPr>
        <w:tc>
          <w:tcPr>
            <w:tcW w:w="990" w:type="dxa"/>
            <w:tcBorders>
              <w:top w:val="single" w:color="000000" w:sz="4" w:space="0"/>
              <w:left w:val="single" w:color="000000" w:sz="4" w:space="0"/>
              <w:bottom w:val="single" w:color="000000" w:sz="4" w:space="0"/>
              <w:right w:val="single" w:color="000000" w:sz="4" w:space="0"/>
            </w:tcBorders>
            <w:shd w:val="solid" w:color="FFFFFF" w:fill="auto"/>
            <w:vAlign w:val="bottom"/>
          </w:tcPr>
          <w:p w14:paraId="19A42F19">
            <w:pPr>
              <w:tabs>
                <w:tab w:val="left" w:pos="1418"/>
              </w:tabs>
              <w:snapToGrid w:val="0"/>
              <w:spacing w:line="360" w:lineRule="auto"/>
              <w:jc w:val="center"/>
              <w:rPr>
                <w:rFonts w:hint="eastAsia" w:ascii="宋体" w:hAnsi="宋体" w:cs="宋体"/>
                <w:szCs w:val="21"/>
              </w:rPr>
            </w:pPr>
            <w:r>
              <w:rPr>
                <w:rFonts w:hint="eastAsia" w:ascii="宋体" w:hAnsi="宋体" w:cs="宋体"/>
                <w:szCs w:val="21"/>
              </w:rPr>
              <w:t>2</w:t>
            </w:r>
          </w:p>
        </w:tc>
        <w:tc>
          <w:tcPr>
            <w:tcW w:w="148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AF92E5">
            <w:pPr>
              <w:widowControl/>
              <w:jc w:val="left"/>
              <w:textAlignment w:val="center"/>
              <w:rPr>
                <w:rFonts w:hint="eastAsia" w:ascii="宋体" w:hAnsi="宋体" w:cs="宋体"/>
                <w:szCs w:val="21"/>
              </w:rPr>
            </w:pPr>
          </w:p>
        </w:tc>
        <w:tc>
          <w:tcPr>
            <w:tcW w:w="26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A3399A">
            <w:pPr>
              <w:widowControl/>
              <w:jc w:val="center"/>
              <w:textAlignment w:val="center"/>
              <w:rPr>
                <w:rFonts w:hint="eastAsia" w:ascii="宋体" w:hAnsi="宋体" w:cs="宋体"/>
                <w:szCs w:val="21"/>
              </w:rPr>
            </w:pPr>
          </w:p>
        </w:tc>
        <w:tc>
          <w:tcPr>
            <w:tcW w:w="97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2CE59DB1">
            <w:pPr>
              <w:tabs>
                <w:tab w:val="left" w:pos="1418"/>
              </w:tabs>
              <w:snapToGrid w:val="0"/>
              <w:spacing w:line="360" w:lineRule="auto"/>
              <w:jc w:val="center"/>
              <w:rPr>
                <w:rFonts w:hint="eastAsia" w:ascii="宋体" w:hAnsi="宋体" w:cs="宋体"/>
                <w:szCs w:val="21"/>
              </w:rPr>
            </w:pPr>
          </w:p>
        </w:tc>
        <w:tc>
          <w:tcPr>
            <w:tcW w:w="97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7FDF537B">
            <w:pPr>
              <w:tabs>
                <w:tab w:val="left" w:pos="1418"/>
              </w:tabs>
              <w:snapToGrid w:val="0"/>
              <w:spacing w:line="360" w:lineRule="auto"/>
              <w:jc w:val="center"/>
              <w:rPr>
                <w:rFonts w:hint="eastAsia" w:ascii="宋体" w:hAnsi="宋体" w:cs="宋体"/>
                <w:szCs w:val="21"/>
              </w:rPr>
            </w:pP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92A120">
            <w:pPr>
              <w:widowControl/>
              <w:textAlignment w:val="center"/>
              <w:rPr>
                <w:rFonts w:hint="eastAsia" w:ascii="宋体" w:hAnsi="宋体" w:cs="宋体"/>
                <w:szCs w:val="21"/>
              </w:rPr>
            </w:pPr>
          </w:p>
        </w:tc>
        <w:tc>
          <w:tcPr>
            <w:tcW w:w="109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553C23D0">
            <w:pPr>
              <w:tabs>
                <w:tab w:val="left" w:pos="1418"/>
              </w:tabs>
              <w:snapToGrid w:val="0"/>
              <w:spacing w:line="360" w:lineRule="auto"/>
              <w:jc w:val="center"/>
              <w:rPr>
                <w:rFonts w:hint="eastAsia" w:ascii="宋体" w:hAnsi="宋体" w:cs="宋体"/>
                <w:szCs w:val="21"/>
              </w:rPr>
            </w:pPr>
          </w:p>
        </w:tc>
      </w:tr>
      <w:tr w14:paraId="1D3E3468">
        <w:tblPrEx>
          <w:tblCellMar>
            <w:top w:w="0" w:type="dxa"/>
            <w:left w:w="15" w:type="dxa"/>
            <w:bottom w:w="0" w:type="dxa"/>
            <w:right w:w="15" w:type="dxa"/>
          </w:tblCellMar>
        </w:tblPrEx>
        <w:trPr>
          <w:trHeight w:val="596" w:hRule="atLeast"/>
          <w:jc w:val="center"/>
        </w:trPr>
        <w:tc>
          <w:tcPr>
            <w:tcW w:w="990" w:type="dxa"/>
            <w:tcBorders>
              <w:top w:val="single" w:color="000000" w:sz="4" w:space="0"/>
              <w:left w:val="single" w:color="000000" w:sz="4" w:space="0"/>
              <w:bottom w:val="single" w:color="000000" w:sz="4" w:space="0"/>
              <w:right w:val="single" w:color="000000" w:sz="4" w:space="0"/>
            </w:tcBorders>
            <w:shd w:val="solid" w:color="FFFFFF" w:fill="auto"/>
            <w:vAlign w:val="bottom"/>
          </w:tcPr>
          <w:p w14:paraId="7239E956">
            <w:pPr>
              <w:tabs>
                <w:tab w:val="left" w:pos="1418"/>
              </w:tabs>
              <w:snapToGrid w:val="0"/>
              <w:spacing w:line="360" w:lineRule="auto"/>
              <w:jc w:val="center"/>
              <w:rPr>
                <w:rFonts w:hint="eastAsia" w:ascii="宋体" w:hAnsi="宋体" w:cs="宋体"/>
                <w:szCs w:val="21"/>
              </w:rPr>
            </w:pPr>
            <w:r>
              <w:rPr>
                <w:rFonts w:hint="eastAsia" w:ascii="宋体" w:hAnsi="宋体" w:cs="宋体"/>
                <w:szCs w:val="21"/>
              </w:rPr>
              <w:t>3</w:t>
            </w:r>
          </w:p>
        </w:tc>
        <w:tc>
          <w:tcPr>
            <w:tcW w:w="148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B983A6">
            <w:pPr>
              <w:widowControl/>
              <w:jc w:val="left"/>
              <w:textAlignment w:val="center"/>
              <w:rPr>
                <w:rFonts w:hint="eastAsia" w:ascii="宋体" w:hAnsi="宋体" w:cs="宋体"/>
                <w:szCs w:val="21"/>
              </w:rPr>
            </w:pPr>
          </w:p>
        </w:tc>
        <w:tc>
          <w:tcPr>
            <w:tcW w:w="26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FC5771">
            <w:pPr>
              <w:widowControl/>
              <w:jc w:val="center"/>
              <w:textAlignment w:val="center"/>
              <w:rPr>
                <w:rFonts w:hint="eastAsia" w:ascii="宋体" w:hAnsi="宋体" w:cs="宋体"/>
                <w:szCs w:val="21"/>
              </w:rPr>
            </w:pPr>
          </w:p>
        </w:tc>
        <w:tc>
          <w:tcPr>
            <w:tcW w:w="97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18B33F41">
            <w:pPr>
              <w:tabs>
                <w:tab w:val="left" w:pos="1418"/>
              </w:tabs>
              <w:snapToGrid w:val="0"/>
              <w:spacing w:line="360" w:lineRule="auto"/>
              <w:jc w:val="center"/>
              <w:rPr>
                <w:rFonts w:hint="eastAsia" w:ascii="宋体" w:hAnsi="宋体" w:cs="宋体"/>
                <w:szCs w:val="21"/>
              </w:rPr>
            </w:pPr>
          </w:p>
        </w:tc>
        <w:tc>
          <w:tcPr>
            <w:tcW w:w="97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2F8E52BE">
            <w:pPr>
              <w:tabs>
                <w:tab w:val="left" w:pos="1418"/>
              </w:tabs>
              <w:snapToGrid w:val="0"/>
              <w:spacing w:line="360" w:lineRule="auto"/>
              <w:jc w:val="center"/>
              <w:rPr>
                <w:rFonts w:hint="eastAsia" w:ascii="宋体" w:hAnsi="宋体" w:cs="宋体"/>
                <w:szCs w:val="21"/>
              </w:rPr>
            </w:pP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090A5C">
            <w:pPr>
              <w:widowControl/>
              <w:textAlignment w:val="center"/>
              <w:rPr>
                <w:rFonts w:hint="eastAsia" w:ascii="宋体" w:hAnsi="宋体" w:cs="宋体"/>
                <w:szCs w:val="21"/>
              </w:rPr>
            </w:pPr>
          </w:p>
        </w:tc>
        <w:tc>
          <w:tcPr>
            <w:tcW w:w="109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2FDF1BE7">
            <w:pPr>
              <w:tabs>
                <w:tab w:val="left" w:pos="1418"/>
              </w:tabs>
              <w:snapToGrid w:val="0"/>
              <w:spacing w:line="360" w:lineRule="auto"/>
              <w:jc w:val="center"/>
              <w:rPr>
                <w:rFonts w:hint="eastAsia" w:ascii="宋体" w:hAnsi="宋体" w:cs="宋体"/>
                <w:szCs w:val="21"/>
              </w:rPr>
            </w:pPr>
          </w:p>
        </w:tc>
      </w:tr>
      <w:tr w14:paraId="70A5AA43">
        <w:tblPrEx>
          <w:tblCellMar>
            <w:top w:w="0" w:type="dxa"/>
            <w:left w:w="15" w:type="dxa"/>
            <w:bottom w:w="0" w:type="dxa"/>
            <w:right w:w="15" w:type="dxa"/>
          </w:tblCellMar>
        </w:tblPrEx>
        <w:trPr>
          <w:trHeight w:val="571" w:hRule="atLeast"/>
          <w:jc w:val="center"/>
        </w:trPr>
        <w:tc>
          <w:tcPr>
            <w:tcW w:w="990" w:type="dxa"/>
            <w:tcBorders>
              <w:top w:val="single" w:color="000000" w:sz="4" w:space="0"/>
              <w:left w:val="single" w:color="000000" w:sz="4" w:space="0"/>
              <w:bottom w:val="single" w:color="000000" w:sz="4" w:space="0"/>
              <w:right w:val="single" w:color="000000" w:sz="4" w:space="0"/>
            </w:tcBorders>
            <w:shd w:val="solid" w:color="FFFFFF" w:fill="auto"/>
            <w:vAlign w:val="bottom"/>
          </w:tcPr>
          <w:p w14:paraId="766D28D5">
            <w:pPr>
              <w:tabs>
                <w:tab w:val="left" w:pos="1418"/>
              </w:tabs>
              <w:snapToGrid w:val="0"/>
              <w:spacing w:line="360" w:lineRule="auto"/>
              <w:jc w:val="center"/>
              <w:rPr>
                <w:rFonts w:hint="eastAsia" w:ascii="宋体" w:hAnsi="宋体" w:cs="宋体"/>
                <w:szCs w:val="21"/>
              </w:rPr>
            </w:pPr>
            <w:r>
              <w:rPr>
                <w:rFonts w:hint="eastAsia" w:ascii="宋体" w:hAnsi="宋体" w:cs="宋体"/>
                <w:szCs w:val="21"/>
              </w:rPr>
              <w:t>4</w:t>
            </w:r>
          </w:p>
        </w:tc>
        <w:tc>
          <w:tcPr>
            <w:tcW w:w="148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C47647">
            <w:pPr>
              <w:widowControl/>
              <w:jc w:val="left"/>
              <w:textAlignment w:val="center"/>
              <w:rPr>
                <w:rFonts w:hint="eastAsia" w:ascii="宋体" w:hAnsi="宋体" w:cs="宋体"/>
                <w:szCs w:val="21"/>
              </w:rPr>
            </w:pPr>
          </w:p>
        </w:tc>
        <w:tc>
          <w:tcPr>
            <w:tcW w:w="26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FA6839">
            <w:pPr>
              <w:widowControl/>
              <w:jc w:val="center"/>
              <w:textAlignment w:val="center"/>
              <w:rPr>
                <w:rFonts w:hint="eastAsia" w:ascii="宋体" w:hAnsi="宋体" w:cs="宋体"/>
                <w:szCs w:val="21"/>
              </w:rPr>
            </w:pPr>
          </w:p>
        </w:tc>
        <w:tc>
          <w:tcPr>
            <w:tcW w:w="97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147D11CD">
            <w:pPr>
              <w:tabs>
                <w:tab w:val="left" w:pos="1418"/>
              </w:tabs>
              <w:snapToGrid w:val="0"/>
              <w:spacing w:line="360" w:lineRule="auto"/>
              <w:jc w:val="center"/>
              <w:rPr>
                <w:rFonts w:hint="eastAsia" w:ascii="宋体" w:hAnsi="宋体" w:cs="宋体"/>
                <w:szCs w:val="21"/>
              </w:rPr>
            </w:pPr>
          </w:p>
        </w:tc>
        <w:tc>
          <w:tcPr>
            <w:tcW w:w="97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1D2096B4">
            <w:pPr>
              <w:tabs>
                <w:tab w:val="left" w:pos="1418"/>
              </w:tabs>
              <w:snapToGrid w:val="0"/>
              <w:spacing w:line="360" w:lineRule="auto"/>
              <w:jc w:val="center"/>
              <w:rPr>
                <w:rFonts w:hint="eastAsia" w:ascii="宋体" w:hAnsi="宋体" w:cs="宋体"/>
                <w:szCs w:val="21"/>
              </w:rPr>
            </w:pP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4237D5">
            <w:pPr>
              <w:widowControl/>
              <w:textAlignment w:val="center"/>
              <w:rPr>
                <w:rFonts w:hint="eastAsia" w:ascii="宋体" w:hAnsi="宋体" w:cs="宋体"/>
                <w:szCs w:val="21"/>
              </w:rPr>
            </w:pPr>
          </w:p>
        </w:tc>
        <w:tc>
          <w:tcPr>
            <w:tcW w:w="109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3564A1F3">
            <w:pPr>
              <w:tabs>
                <w:tab w:val="left" w:pos="1418"/>
              </w:tabs>
              <w:snapToGrid w:val="0"/>
              <w:spacing w:line="360" w:lineRule="auto"/>
              <w:jc w:val="center"/>
              <w:rPr>
                <w:rFonts w:hint="eastAsia" w:ascii="宋体" w:hAnsi="宋体" w:cs="宋体"/>
                <w:szCs w:val="21"/>
              </w:rPr>
            </w:pPr>
          </w:p>
        </w:tc>
      </w:tr>
      <w:tr w14:paraId="5B0F972F">
        <w:tblPrEx>
          <w:tblCellMar>
            <w:top w:w="0" w:type="dxa"/>
            <w:left w:w="15" w:type="dxa"/>
            <w:bottom w:w="0" w:type="dxa"/>
            <w:right w:w="15" w:type="dxa"/>
          </w:tblCellMar>
        </w:tblPrEx>
        <w:trPr>
          <w:trHeight w:val="571" w:hRule="atLeast"/>
          <w:jc w:val="center"/>
        </w:trPr>
        <w:tc>
          <w:tcPr>
            <w:tcW w:w="990" w:type="dxa"/>
            <w:tcBorders>
              <w:top w:val="single" w:color="000000" w:sz="4" w:space="0"/>
              <w:left w:val="single" w:color="000000" w:sz="4" w:space="0"/>
              <w:bottom w:val="single" w:color="000000" w:sz="4" w:space="0"/>
              <w:right w:val="single" w:color="000000" w:sz="4" w:space="0"/>
            </w:tcBorders>
            <w:shd w:val="solid" w:color="FFFFFF" w:fill="auto"/>
            <w:vAlign w:val="bottom"/>
          </w:tcPr>
          <w:p w14:paraId="1E81B504">
            <w:pPr>
              <w:tabs>
                <w:tab w:val="left" w:pos="1418"/>
              </w:tabs>
              <w:snapToGrid w:val="0"/>
              <w:spacing w:line="360" w:lineRule="auto"/>
              <w:jc w:val="center"/>
              <w:rPr>
                <w:rFonts w:hint="eastAsia" w:ascii="宋体" w:hAnsi="宋体" w:cs="宋体"/>
                <w:szCs w:val="21"/>
              </w:rPr>
            </w:pPr>
            <w:r>
              <w:rPr>
                <w:rFonts w:hint="eastAsia" w:ascii="宋体" w:hAnsi="宋体" w:cs="宋体"/>
                <w:szCs w:val="21"/>
              </w:rPr>
              <w:t>5</w:t>
            </w:r>
          </w:p>
        </w:tc>
        <w:tc>
          <w:tcPr>
            <w:tcW w:w="148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0A2AD9">
            <w:pPr>
              <w:widowControl/>
              <w:jc w:val="left"/>
              <w:textAlignment w:val="center"/>
              <w:rPr>
                <w:rFonts w:hint="eastAsia" w:ascii="宋体" w:hAnsi="宋体" w:cs="宋体"/>
                <w:szCs w:val="21"/>
              </w:rPr>
            </w:pPr>
          </w:p>
        </w:tc>
        <w:tc>
          <w:tcPr>
            <w:tcW w:w="26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1AC337">
            <w:pPr>
              <w:widowControl/>
              <w:jc w:val="center"/>
              <w:textAlignment w:val="center"/>
              <w:rPr>
                <w:rFonts w:hint="eastAsia" w:ascii="宋体" w:hAnsi="宋体" w:cs="宋体"/>
                <w:szCs w:val="21"/>
              </w:rPr>
            </w:pPr>
          </w:p>
        </w:tc>
        <w:tc>
          <w:tcPr>
            <w:tcW w:w="97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53BFDC89">
            <w:pPr>
              <w:tabs>
                <w:tab w:val="left" w:pos="1418"/>
              </w:tabs>
              <w:snapToGrid w:val="0"/>
              <w:spacing w:line="360" w:lineRule="auto"/>
              <w:jc w:val="center"/>
              <w:rPr>
                <w:rFonts w:hint="eastAsia" w:ascii="宋体" w:hAnsi="宋体" w:cs="宋体"/>
                <w:szCs w:val="21"/>
              </w:rPr>
            </w:pPr>
          </w:p>
        </w:tc>
        <w:tc>
          <w:tcPr>
            <w:tcW w:w="97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027C5F85">
            <w:pPr>
              <w:tabs>
                <w:tab w:val="left" w:pos="1418"/>
              </w:tabs>
              <w:snapToGrid w:val="0"/>
              <w:spacing w:line="360" w:lineRule="auto"/>
              <w:jc w:val="center"/>
              <w:rPr>
                <w:rFonts w:hint="eastAsia" w:ascii="宋体" w:hAnsi="宋体" w:cs="宋体"/>
                <w:szCs w:val="21"/>
              </w:rPr>
            </w:pP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692C6F">
            <w:pPr>
              <w:widowControl/>
              <w:textAlignment w:val="center"/>
              <w:rPr>
                <w:rFonts w:hint="eastAsia" w:ascii="宋体" w:hAnsi="宋体" w:cs="宋体"/>
                <w:szCs w:val="21"/>
              </w:rPr>
            </w:pPr>
          </w:p>
        </w:tc>
        <w:tc>
          <w:tcPr>
            <w:tcW w:w="109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75DA843A">
            <w:pPr>
              <w:tabs>
                <w:tab w:val="left" w:pos="1418"/>
              </w:tabs>
              <w:snapToGrid w:val="0"/>
              <w:spacing w:line="360" w:lineRule="auto"/>
              <w:jc w:val="center"/>
              <w:rPr>
                <w:rFonts w:hint="eastAsia" w:ascii="宋体" w:hAnsi="宋体" w:cs="宋体"/>
                <w:szCs w:val="21"/>
              </w:rPr>
            </w:pPr>
          </w:p>
        </w:tc>
      </w:tr>
      <w:tr w14:paraId="144E1570">
        <w:tblPrEx>
          <w:tblCellMar>
            <w:top w:w="0" w:type="dxa"/>
            <w:left w:w="15" w:type="dxa"/>
            <w:bottom w:w="0" w:type="dxa"/>
            <w:right w:w="15" w:type="dxa"/>
          </w:tblCellMar>
        </w:tblPrEx>
        <w:trPr>
          <w:trHeight w:val="571" w:hRule="atLeast"/>
          <w:jc w:val="center"/>
        </w:trPr>
        <w:tc>
          <w:tcPr>
            <w:tcW w:w="990" w:type="dxa"/>
            <w:tcBorders>
              <w:top w:val="single" w:color="000000" w:sz="4" w:space="0"/>
              <w:left w:val="single" w:color="000000" w:sz="4" w:space="0"/>
              <w:bottom w:val="single" w:color="000000" w:sz="4" w:space="0"/>
              <w:right w:val="single" w:color="000000" w:sz="4" w:space="0"/>
            </w:tcBorders>
            <w:shd w:val="solid" w:color="FFFFFF" w:fill="auto"/>
            <w:vAlign w:val="bottom"/>
          </w:tcPr>
          <w:p w14:paraId="0027D87E">
            <w:pPr>
              <w:tabs>
                <w:tab w:val="left" w:pos="1418"/>
              </w:tabs>
              <w:snapToGrid w:val="0"/>
              <w:spacing w:line="360" w:lineRule="auto"/>
              <w:jc w:val="center"/>
              <w:rPr>
                <w:rFonts w:hint="eastAsia" w:ascii="宋体" w:hAnsi="宋体" w:cs="宋体"/>
                <w:szCs w:val="21"/>
              </w:rPr>
            </w:pPr>
            <w:r>
              <w:rPr>
                <w:rFonts w:hint="eastAsia" w:ascii="宋体" w:hAnsi="宋体" w:cs="宋体"/>
                <w:szCs w:val="21"/>
              </w:rPr>
              <w:t>6</w:t>
            </w:r>
          </w:p>
        </w:tc>
        <w:tc>
          <w:tcPr>
            <w:tcW w:w="148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A91B44">
            <w:pPr>
              <w:widowControl/>
              <w:jc w:val="left"/>
              <w:textAlignment w:val="center"/>
              <w:rPr>
                <w:rFonts w:hint="eastAsia" w:ascii="宋体" w:hAnsi="宋体" w:cs="宋体"/>
                <w:szCs w:val="21"/>
              </w:rPr>
            </w:pPr>
          </w:p>
        </w:tc>
        <w:tc>
          <w:tcPr>
            <w:tcW w:w="26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87A9BD">
            <w:pPr>
              <w:widowControl/>
              <w:jc w:val="center"/>
              <w:textAlignment w:val="center"/>
              <w:rPr>
                <w:rFonts w:hint="eastAsia" w:ascii="宋体" w:hAnsi="宋体" w:cs="宋体"/>
                <w:szCs w:val="21"/>
              </w:rPr>
            </w:pPr>
          </w:p>
        </w:tc>
        <w:tc>
          <w:tcPr>
            <w:tcW w:w="97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44879C0C">
            <w:pPr>
              <w:tabs>
                <w:tab w:val="left" w:pos="1418"/>
              </w:tabs>
              <w:snapToGrid w:val="0"/>
              <w:spacing w:line="360" w:lineRule="auto"/>
              <w:jc w:val="center"/>
              <w:rPr>
                <w:rFonts w:hint="eastAsia" w:ascii="宋体" w:hAnsi="宋体" w:cs="宋体"/>
                <w:szCs w:val="21"/>
              </w:rPr>
            </w:pPr>
          </w:p>
        </w:tc>
        <w:tc>
          <w:tcPr>
            <w:tcW w:w="97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217A42FD">
            <w:pPr>
              <w:tabs>
                <w:tab w:val="left" w:pos="1418"/>
              </w:tabs>
              <w:snapToGrid w:val="0"/>
              <w:spacing w:line="360" w:lineRule="auto"/>
              <w:jc w:val="center"/>
              <w:rPr>
                <w:rFonts w:hint="eastAsia" w:ascii="宋体" w:hAnsi="宋体" w:cs="宋体"/>
                <w:szCs w:val="21"/>
              </w:rPr>
            </w:pP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68BA73">
            <w:pPr>
              <w:widowControl/>
              <w:textAlignment w:val="center"/>
              <w:rPr>
                <w:rFonts w:hint="eastAsia" w:ascii="宋体" w:hAnsi="宋体" w:cs="宋体"/>
                <w:szCs w:val="21"/>
              </w:rPr>
            </w:pPr>
          </w:p>
        </w:tc>
        <w:tc>
          <w:tcPr>
            <w:tcW w:w="109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4EC5C61D">
            <w:pPr>
              <w:tabs>
                <w:tab w:val="left" w:pos="1418"/>
              </w:tabs>
              <w:snapToGrid w:val="0"/>
              <w:spacing w:line="360" w:lineRule="auto"/>
              <w:jc w:val="center"/>
              <w:rPr>
                <w:rFonts w:hint="eastAsia" w:ascii="宋体" w:hAnsi="宋体" w:cs="宋体"/>
                <w:szCs w:val="21"/>
              </w:rPr>
            </w:pPr>
          </w:p>
        </w:tc>
      </w:tr>
      <w:tr w14:paraId="1AE31252">
        <w:tblPrEx>
          <w:tblCellMar>
            <w:top w:w="0" w:type="dxa"/>
            <w:left w:w="15" w:type="dxa"/>
            <w:bottom w:w="0" w:type="dxa"/>
            <w:right w:w="15" w:type="dxa"/>
          </w:tblCellMar>
        </w:tblPrEx>
        <w:trPr>
          <w:trHeight w:val="571" w:hRule="atLeast"/>
          <w:jc w:val="center"/>
        </w:trPr>
        <w:tc>
          <w:tcPr>
            <w:tcW w:w="990" w:type="dxa"/>
            <w:tcBorders>
              <w:top w:val="single" w:color="000000" w:sz="4" w:space="0"/>
              <w:left w:val="single" w:color="000000" w:sz="4" w:space="0"/>
              <w:bottom w:val="single" w:color="000000" w:sz="4" w:space="0"/>
              <w:right w:val="single" w:color="000000" w:sz="4" w:space="0"/>
            </w:tcBorders>
            <w:shd w:val="solid" w:color="FFFFFF" w:fill="auto"/>
            <w:vAlign w:val="bottom"/>
          </w:tcPr>
          <w:p w14:paraId="1299276E">
            <w:pPr>
              <w:tabs>
                <w:tab w:val="left" w:pos="1418"/>
              </w:tabs>
              <w:snapToGrid w:val="0"/>
              <w:spacing w:line="360" w:lineRule="auto"/>
              <w:jc w:val="center"/>
              <w:rPr>
                <w:rFonts w:hint="eastAsia" w:ascii="宋体" w:hAnsi="宋体" w:cs="宋体"/>
                <w:szCs w:val="21"/>
              </w:rPr>
            </w:pPr>
            <w:r>
              <w:rPr>
                <w:rFonts w:hint="eastAsia" w:ascii="宋体" w:hAnsi="宋体" w:cs="宋体"/>
                <w:szCs w:val="21"/>
              </w:rPr>
              <w:t>7</w:t>
            </w:r>
          </w:p>
        </w:tc>
        <w:tc>
          <w:tcPr>
            <w:tcW w:w="148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8A7437">
            <w:pPr>
              <w:widowControl/>
              <w:jc w:val="left"/>
              <w:textAlignment w:val="center"/>
              <w:rPr>
                <w:rFonts w:hint="eastAsia" w:ascii="宋体" w:hAnsi="宋体" w:cs="宋体"/>
                <w:szCs w:val="21"/>
              </w:rPr>
            </w:pPr>
          </w:p>
        </w:tc>
        <w:tc>
          <w:tcPr>
            <w:tcW w:w="26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991FE0">
            <w:pPr>
              <w:widowControl/>
              <w:jc w:val="center"/>
              <w:textAlignment w:val="center"/>
              <w:rPr>
                <w:rFonts w:hint="eastAsia" w:ascii="宋体" w:hAnsi="宋体" w:cs="宋体"/>
                <w:szCs w:val="21"/>
              </w:rPr>
            </w:pPr>
          </w:p>
        </w:tc>
        <w:tc>
          <w:tcPr>
            <w:tcW w:w="97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17688934">
            <w:pPr>
              <w:tabs>
                <w:tab w:val="left" w:pos="1418"/>
              </w:tabs>
              <w:snapToGrid w:val="0"/>
              <w:spacing w:line="360" w:lineRule="auto"/>
              <w:jc w:val="center"/>
              <w:rPr>
                <w:rFonts w:hint="eastAsia" w:ascii="宋体" w:hAnsi="宋体" w:cs="宋体"/>
                <w:szCs w:val="21"/>
              </w:rPr>
            </w:pPr>
          </w:p>
        </w:tc>
        <w:tc>
          <w:tcPr>
            <w:tcW w:w="97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2064458B">
            <w:pPr>
              <w:tabs>
                <w:tab w:val="left" w:pos="1418"/>
              </w:tabs>
              <w:snapToGrid w:val="0"/>
              <w:spacing w:line="360" w:lineRule="auto"/>
              <w:jc w:val="center"/>
              <w:rPr>
                <w:rFonts w:hint="eastAsia" w:ascii="宋体" w:hAnsi="宋体" w:cs="宋体"/>
                <w:szCs w:val="21"/>
              </w:rPr>
            </w:pP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CC9B12">
            <w:pPr>
              <w:widowControl/>
              <w:textAlignment w:val="center"/>
              <w:rPr>
                <w:rFonts w:hint="eastAsia" w:ascii="宋体" w:hAnsi="宋体" w:cs="宋体"/>
                <w:szCs w:val="21"/>
              </w:rPr>
            </w:pPr>
          </w:p>
        </w:tc>
        <w:tc>
          <w:tcPr>
            <w:tcW w:w="109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6165D682">
            <w:pPr>
              <w:tabs>
                <w:tab w:val="left" w:pos="1418"/>
              </w:tabs>
              <w:snapToGrid w:val="0"/>
              <w:spacing w:line="360" w:lineRule="auto"/>
              <w:jc w:val="center"/>
              <w:rPr>
                <w:rFonts w:hint="eastAsia" w:ascii="宋体" w:hAnsi="宋体" w:cs="宋体"/>
                <w:szCs w:val="21"/>
              </w:rPr>
            </w:pPr>
          </w:p>
        </w:tc>
      </w:tr>
      <w:tr w14:paraId="2589C0E8">
        <w:tblPrEx>
          <w:tblCellMar>
            <w:top w:w="0" w:type="dxa"/>
            <w:left w:w="15" w:type="dxa"/>
            <w:bottom w:w="0" w:type="dxa"/>
            <w:right w:w="15" w:type="dxa"/>
          </w:tblCellMar>
        </w:tblPrEx>
        <w:trPr>
          <w:trHeight w:val="534" w:hRule="atLeast"/>
          <w:jc w:val="center"/>
        </w:trPr>
        <w:tc>
          <w:tcPr>
            <w:tcW w:w="8682" w:type="dxa"/>
            <w:gridSpan w:val="6"/>
            <w:tcBorders>
              <w:top w:val="single" w:color="auto" w:sz="4" w:space="0"/>
              <w:left w:val="single" w:color="auto" w:sz="4" w:space="0"/>
              <w:bottom w:val="single" w:color="auto" w:sz="4" w:space="0"/>
              <w:right w:val="single" w:color="000000" w:sz="4" w:space="0"/>
            </w:tcBorders>
            <w:shd w:val="solid" w:color="FFFFFF" w:fill="auto"/>
            <w:vAlign w:val="center"/>
          </w:tcPr>
          <w:p w14:paraId="14428625">
            <w:pPr>
              <w:widowControl/>
              <w:jc w:val="center"/>
              <w:textAlignment w:val="center"/>
              <w:rPr>
                <w:rFonts w:hint="eastAsia" w:ascii="宋体" w:hAnsi="宋体" w:cs="宋体"/>
                <w:szCs w:val="21"/>
              </w:rPr>
            </w:pPr>
            <w:r>
              <w:rPr>
                <w:rFonts w:hint="eastAsia" w:ascii="宋体" w:hAnsi="宋体" w:cs="宋体"/>
                <w:szCs w:val="21"/>
              </w:rPr>
              <w:t>合计（元）</w:t>
            </w:r>
          </w:p>
        </w:tc>
        <w:tc>
          <w:tcPr>
            <w:tcW w:w="1095" w:type="dxa"/>
            <w:tcBorders>
              <w:top w:val="single" w:color="000000" w:sz="4" w:space="0"/>
              <w:left w:val="single" w:color="000000" w:sz="4" w:space="0"/>
              <w:bottom w:val="single" w:color="000000" w:sz="4" w:space="0"/>
              <w:right w:val="single" w:color="000000" w:sz="4" w:space="0"/>
            </w:tcBorders>
            <w:shd w:val="solid" w:color="FFFFFF" w:fill="auto"/>
            <w:vAlign w:val="center"/>
          </w:tcPr>
          <w:p w14:paraId="5720EF50">
            <w:pPr>
              <w:tabs>
                <w:tab w:val="left" w:pos="1418"/>
              </w:tabs>
              <w:snapToGrid w:val="0"/>
              <w:spacing w:line="360" w:lineRule="auto"/>
              <w:jc w:val="center"/>
              <w:rPr>
                <w:rFonts w:hint="eastAsia" w:ascii="宋体" w:hAnsi="宋体" w:cs="宋体"/>
                <w:szCs w:val="21"/>
              </w:rPr>
            </w:pPr>
          </w:p>
        </w:tc>
      </w:tr>
    </w:tbl>
    <w:p w14:paraId="30BA4CE3">
      <w:pPr>
        <w:pStyle w:val="11"/>
        <w:spacing w:line="360" w:lineRule="auto"/>
        <w:ind w:firstLine="0"/>
        <w:rPr>
          <w:sz w:val="21"/>
          <w:szCs w:val="21"/>
        </w:rPr>
      </w:pPr>
      <w:r>
        <w:rPr>
          <w:rFonts w:hint="eastAsia"/>
          <w:sz w:val="21"/>
          <w:szCs w:val="21"/>
        </w:rPr>
        <w:t xml:space="preserve">  供应商（盖章）：</w:t>
      </w:r>
      <w:r>
        <w:rPr>
          <w:sz w:val="21"/>
          <w:szCs w:val="21"/>
        </w:rPr>
        <w:t xml:space="preserve"> </w:t>
      </w:r>
    </w:p>
    <w:p w14:paraId="76247AAD">
      <w:pPr>
        <w:pStyle w:val="11"/>
        <w:spacing w:line="360" w:lineRule="auto"/>
        <w:ind w:firstLine="0"/>
        <w:rPr>
          <w:sz w:val="21"/>
          <w:szCs w:val="21"/>
        </w:rPr>
      </w:pPr>
      <w:r>
        <w:rPr>
          <w:sz w:val="21"/>
          <w:szCs w:val="21"/>
        </w:rPr>
        <w:t xml:space="preserve"> </w:t>
      </w:r>
      <w:r>
        <w:rPr>
          <w:rFonts w:hint="eastAsia"/>
          <w:sz w:val="21"/>
          <w:szCs w:val="21"/>
        </w:rPr>
        <w:t xml:space="preserve"> 法定代表人或授权代表人（签字或盖章）：</w:t>
      </w:r>
    </w:p>
    <w:p w14:paraId="7083335C">
      <w:pPr>
        <w:pStyle w:val="11"/>
        <w:spacing w:line="360" w:lineRule="auto"/>
        <w:ind w:firstLine="202" w:firstLineChars="100"/>
        <w:rPr>
          <w:sz w:val="21"/>
          <w:szCs w:val="21"/>
        </w:rPr>
      </w:pPr>
      <w:r>
        <w:rPr>
          <w:rFonts w:hint="eastAsia"/>
          <w:sz w:val="21"/>
          <w:szCs w:val="21"/>
        </w:rPr>
        <w:t>日</w:t>
      </w:r>
      <w:r>
        <w:rPr>
          <w:sz w:val="21"/>
          <w:szCs w:val="21"/>
        </w:rPr>
        <w:t xml:space="preserve">         </w:t>
      </w:r>
      <w:r>
        <w:rPr>
          <w:rFonts w:hint="eastAsia"/>
          <w:sz w:val="21"/>
          <w:szCs w:val="21"/>
        </w:rPr>
        <w:t>期：</w:t>
      </w:r>
    </w:p>
    <w:p w14:paraId="74563BA4">
      <w:pPr>
        <w:pStyle w:val="13"/>
        <w:snapToGrid w:val="0"/>
        <w:spacing w:before="120" w:after="120" w:line="360" w:lineRule="auto"/>
        <w:rPr>
          <w:rFonts w:hint="eastAsia" w:hAnsi="宋体" w:cs="宋体"/>
          <w:sz w:val="21"/>
          <w:szCs w:val="21"/>
        </w:rPr>
      </w:pPr>
    </w:p>
    <w:p w14:paraId="2B3B0016">
      <w:pPr>
        <w:pStyle w:val="13"/>
        <w:snapToGrid w:val="0"/>
        <w:spacing w:before="120" w:after="120" w:line="360" w:lineRule="auto"/>
        <w:rPr>
          <w:rFonts w:hint="eastAsia" w:hAnsi="宋体" w:cs="宋体"/>
          <w:sz w:val="21"/>
          <w:szCs w:val="21"/>
        </w:rPr>
      </w:pPr>
    </w:p>
    <w:p w14:paraId="117F0910">
      <w:pPr>
        <w:pStyle w:val="13"/>
        <w:snapToGrid w:val="0"/>
        <w:spacing w:before="120" w:after="120" w:line="360" w:lineRule="auto"/>
        <w:rPr>
          <w:rFonts w:hint="eastAsia" w:hAnsi="宋体" w:cs="宋体"/>
          <w:color w:val="FF0000"/>
          <w:sz w:val="21"/>
          <w:szCs w:val="21"/>
        </w:rPr>
        <w:sectPr>
          <w:footerReference r:id="rId13" w:type="first"/>
          <w:pgSz w:w="11906" w:h="16838"/>
          <w:pgMar w:top="1474" w:right="1134" w:bottom="1247" w:left="1134" w:header="851" w:footer="851" w:gutter="0"/>
          <w:cols w:space="720" w:num="1"/>
          <w:titlePg/>
          <w:docGrid w:linePitch="312" w:charSpace="0"/>
        </w:sectPr>
      </w:pPr>
      <w:r>
        <w:rPr>
          <w:rFonts w:hint="eastAsia" w:hAnsi="宋体" w:cs="宋体"/>
          <w:color w:val="FF0000"/>
          <w:sz w:val="21"/>
          <w:szCs w:val="21"/>
        </w:rPr>
        <w:t>注：以上分项报价表仅供查考，分项内容可根据各供应商投标文件编制情况自行拟定</w:t>
      </w:r>
    </w:p>
    <w:p w14:paraId="518B5FB6">
      <w:pPr>
        <w:rPr>
          <w:rFonts w:ascii="宋体"/>
          <w:b/>
          <w:szCs w:val="21"/>
        </w:rPr>
      </w:pPr>
      <w:r>
        <w:rPr>
          <w:rFonts w:hint="eastAsia" w:ascii="宋体" w:hAnsi="宋体" w:cs="宋体"/>
          <w:b/>
          <w:bCs/>
          <w:szCs w:val="21"/>
        </w:rPr>
        <w:t>格式三：供应商针对报价需要说明的其他文件和说明（格式自拟）</w:t>
      </w:r>
    </w:p>
    <w:p w14:paraId="6AE3AC18">
      <w:pPr>
        <w:pStyle w:val="13"/>
        <w:numPr>
          <w:ilvl w:val="0"/>
          <w:numId w:val="9"/>
        </w:numPr>
        <w:snapToGrid w:val="0"/>
        <w:spacing w:before="156" w:after="156" w:line="360" w:lineRule="auto"/>
        <w:jc w:val="center"/>
        <w:rPr>
          <w:rFonts w:hint="eastAsia" w:hAnsi="宋体"/>
          <w:b/>
          <w:sz w:val="30"/>
        </w:rPr>
      </w:pPr>
      <w:r>
        <w:rPr>
          <w:rFonts w:hint="eastAsia" w:hAnsi="宋体" w:cs="宋体"/>
          <w:szCs w:val="21"/>
        </w:rPr>
        <w:br w:type="page"/>
      </w:r>
      <w:r>
        <w:rPr>
          <w:rFonts w:hint="eastAsia" w:hAnsi="宋体"/>
          <w:b/>
          <w:sz w:val="30"/>
        </w:rPr>
        <w:t>合同样本</w:t>
      </w:r>
    </w:p>
    <w:p w14:paraId="3B4E12E6">
      <w:pPr>
        <w:pStyle w:val="13"/>
        <w:snapToGrid w:val="0"/>
        <w:spacing w:before="156" w:after="156" w:line="360" w:lineRule="auto"/>
        <w:jc w:val="center"/>
        <w:rPr>
          <w:rFonts w:hint="eastAsia" w:hAnsi="宋体"/>
          <w:b/>
        </w:rPr>
      </w:pPr>
      <w:r>
        <w:rPr>
          <w:rFonts w:hint="eastAsia" w:hAnsi="宋体"/>
          <w:b/>
          <w:sz w:val="30"/>
        </w:rPr>
        <w:t>（本合同为参照样稿，最终稿由甲乙双方协商后确定）</w:t>
      </w:r>
    </w:p>
    <w:p w14:paraId="3D37D6E6">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项目名称：</w:t>
      </w:r>
    </w:p>
    <w:p w14:paraId="223C0B20">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 xml:space="preserve">甲方（需方）：                                     </w:t>
      </w:r>
    </w:p>
    <w:p w14:paraId="74838EBB">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 xml:space="preserve">乙方（供方）：                                     </w:t>
      </w:r>
    </w:p>
    <w:p w14:paraId="7607A067">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供、需双方根据</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项目（招标编号:</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）招标结果和招标文件的要求，并经双方协调一致，订立本采购合同。</w:t>
      </w:r>
    </w:p>
    <w:p w14:paraId="1DA19504">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一、合同文件：</w:t>
      </w:r>
    </w:p>
    <w:p w14:paraId="5ADE8F32">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1.合同条款。</w:t>
      </w:r>
    </w:p>
    <w:p w14:paraId="27285BB7">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2.中标通知书。</w:t>
      </w:r>
    </w:p>
    <w:p w14:paraId="52533A32">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3.招标文件。</w:t>
      </w:r>
    </w:p>
    <w:p w14:paraId="5DEC6B46">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4.更正公告。</w:t>
      </w:r>
    </w:p>
    <w:p w14:paraId="51DC57D6">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5.中标单位投标文件。</w:t>
      </w:r>
    </w:p>
    <w:p w14:paraId="0D228CCE">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6.其他。</w:t>
      </w:r>
    </w:p>
    <w:p w14:paraId="01806912">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二、合同金额:合同金额为(大写)_________________元（</w:t>
      </w:r>
      <w:r>
        <w:rPr>
          <w:rFonts w:hint="eastAsia" w:asciiTheme="minorEastAsia" w:hAnsiTheme="minorEastAsia" w:eastAsiaTheme="minorEastAsia"/>
          <w:szCs w:val="21"/>
          <w:shd w:val="clear" w:color="auto" w:fill="FFFFFF"/>
        </w:rPr>
        <w:t>¥</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元）人民币。</w:t>
      </w:r>
    </w:p>
    <w:p w14:paraId="364B8DCA">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 xml:space="preserve">附《采购项目清单内容》   </w:t>
      </w:r>
    </w:p>
    <w:tbl>
      <w:tblPr>
        <w:tblStyle w:val="29"/>
        <w:tblW w:w="84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1"/>
        <w:gridCol w:w="1836"/>
        <w:gridCol w:w="1800"/>
        <w:gridCol w:w="1758"/>
        <w:gridCol w:w="762"/>
        <w:gridCol w:w="1532"/>
      </w:tblGrid>
      <w:tr w14:paraId="69092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2" w:hRule="atLeast"/>
          <w:jc w:val="center"/>
        </w:trPr>
        <w:tc>
          <w:tcPr>
            <w:tcW w:w="801" w:type="dxa"/>
            <w:tcBorders>
              <w:top w:val="single" w:color="auto" w:sz="4" w:space="0"/>
              <w:left w:val="single" w:color="auto" w:sz="4" w:space="0"/>
              <w:bottom w:val="single" w:color="auto" w:sz="4" w:space="0"/>
              <w:right w:val="single" w:color="auto" w:sz="4" w:space="0"/>
            </w:tcBorders>
            <w:vAlign w:val="center"/>
          </w:tcPr>
          <w:p w14:paraId="0B8B4558">
            <w:pPr>
              <w:widowControl/>
              <w:spacing w:line="400" w:lineRule="exact"/>
              <w:jc w:val="center"/>
              <w:rPr>
                <w:rFonts w:hint="eastAsia" w:asciiTheme="minorEastAsia" w:hAnsiTheme="minorEastAsia" w:eastAsiaTheme="minorEastAsia"/>
                <w:szCs w:val="21"/>
              </w:rPr>
            </w:pPr>
            <w:r>
              <w:rPr>
                <w:rFonts w:hint="eastAsia" w:asciiTheme="minorEastAsia" w:hAnsiTheme="minorEastAsia" w:eastAsiaTheme="minorEastAsia"/>
                <w:szCs w:val="21"/>
              </w:rPr>
              <w:t>序号</w:t>
            </w:r>
          </w:p>
        </w:tc>
        <w:tc>
          <w:tcPr>
            <w:tcW w:w="1836" w:type="dxa"/>
            <w:tcBorders>
              <w:top w:val="single" w:color="auto" w:sz="4" w:space="0"/>
              <w:left w:val="single" w:color="auto" w:sz="4" w:space="0"/>
              <w:bottom w:val="single" w:color="auto" w:sz="4" w:space="0"/>
              <w:right w:val="single" w:color="auto" w:sz="4" w:space="0"/>
            </w:tcBorders>
            <w:vAlign w:val="center"/>
          </w:tcPr>
          <w:p w14:paraId="78F0006E">
            <w:pPr>
              <w:widowControl/>
              <w:spacing w:line="400" w:lineRule="exact"/>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采购项目</w:t>
            </w:r>
          </w:p>
        </w:tc>
        <w:tc>
          <w:tcPr>
            <w:tcW w:w="1800" w:type="dxa"/>
            <w:tcBorders>
              <w:top w:val="single" w:color="auto" w:sz="4" w:space="0"/>
              <w:left w:val="single" w:color="auto" w:sz="4" w:space="0"/>
              <w:bottom w:val="single" w:color="auto" w:sz="4" w:space="0"/>
              <w:right w:val="single" w:color="auto" w:sz="4" w:space="0"/>
            </w:tcBorders>
            <w:vAlign w:val="center"/>
          </w:tcPr>
          <w:p w14:paraId="2A4D7665">
            <w:pPr>
              <w:widowControl/>
              <w:spacing w:line="400" w:lineRule="exact"/>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中标内容</w:t>
            </w:r>
          </w:p>
        </w:tc>
        <w:tc>
          <w:tcPr>
            <w:tcW w:w="1758" w:type="dxa"/>
            <w:tcBorders>
              <w:top w:val="single" w:color="auto" w:sz="4" w:space="0"/>
              <w:left w:val="single" w:color="auto" w:sz="4" w:space="0"/>
              <w:bottom w:val="single" w:color="auto" w:sz="4" w:space="0"/>
              <w:right w:val="single" w:color="auto" w:sz="4" w:space="0"/>
            </w:tcBorders>
            <w:vAlign w:val="center"/>
          </w:tcPr>
          <w:p w14:paraId="78C3D309">
            <w:pPr>
              <w:widowControl/>
              <w:spacing w:line="400" w:lineRule="exact"/>
              <w:jc w:val="center"/>
              <w:rPr>
                <w:rFonts w:hint="eastAsia" w:asciiTheme="minorEastAsia" w:hAnsiTheme="minorEastAsia" w:eastAsiaTheme="minorEastAsia"/>
                <w:szCs w:val="21"/>
              </w:rPr>
            </w:pPr>
            <w:r>
              <w:rPr>
                <w:rFonts w:hint="eastAsia" w:asciiTheme="minorEastAsia" w:hAnsiTheme="minorEastAsia" w:eastAsiaTheme="minorEastAsia"/>
                <w:szCs w:val="21"/>
              </w:rPr>
              <w:t>中标单价（元）</w:t>
            </w:r>
          </w:p>
        </w:tc>
        <w:tc>
          <w:tcPr>
            <w:tcW w:w="762" w:type="dxa"/>
            <w:tcBorders>
              <w:top w:val="single" w:color="auto" w:sz="4" w:space="0"/>
              <w:left w:val="single" w:color="auto" w:sz="4" w:space="0"/>
              <w:bottom w:val="single" w:color="auto" w:sz="4" w:space="0"/>
              <w:right w:val="single" w:color="auto" w:sz="4" w:space="0"/>
            </w:tcBorders>
            <w:vAlign w:val="center"/>
          </w:tcPr>
          <w:p w14:paraId="0B83F204">
            <w:pPr>
              <w:widowControl/>
              <w:spacing w:line="400" w:lineRule="exact"/>
              <w:jc w:val="center"/>
              <w:rPr>
                <w:rFonts w:hint="eastAsia" w:asciiTheme="minorEastAsia" w:hAnsiTheme="minorEastAsia" w:eastAsiaTheme="minorEastAsia"/>
                <w:szCs w:val="21"/>
              </w:rPr>
            </w:pPr>
            <w:r>
              <w:rPr>
                <w:rFonts w:hint="eastAsia" w:asciiTheme="minorEastAsia" w:hAnsiTheme="minorEastAsia" w:eastAsiaTheme="minorEastAsia"/>
                <w:szCs w:val="21"/>
              </w:rPr>
              <w:t>数量</w:t>
            </w:r>
          </w:p>
        </w:tc>
        <w:tc>
          <w:tcPr>
            <w:tcW w:w="1532" w:type="dxa"/>
            <w:tcBorders>
              <w:top w:val="single" w:color="auto" w:sz="4" w:space="0"/>
              <w:left w:val="single" w:color="auto" w:sz="4" w:space="0"/>
              <w:bottom w:val="single" w:color="auto" w:sz="4" w:space="0"/>
              <w:right w:val="single" w:color="auto" w:sz="4" w:space="0"/>
            </w:tcBorders>
            <w:vAlign w:val="center"/>
          </w:tcPr>
          <w:p w14:paraId="5FE82CBD">
            <w:pPr>
              <w:widowControl/>
              <w:spacing w:line="400" w:lineRule="exact"/>
              <w:jc w:val="center"/>
              <w:rPr>
                <w:rFonts w:hint="eastAsia" w:asciiTheme="minorEastAsia" w:hAnsiTheme="minorEastAsia" w:eastAsiaTheme="minorEastAsia"/>
                <w:szCs w:val="21"/>
              </w:rPr>
            </w:pPr>
            <w:r>
              <w:rPr>
                <w:rFonts w:hint="eastAsia" w:asciiTheme="minorEastAsia" w:hAnsiTheme="minorEastAsia" w:eastAsiaTheme="minorEastAsia"/>
                <w:szCs w:val="21"/>
              </w:rPr>
              <w:t>中标总价（元）</w:t>
            </w:r>
          </w:p>
        </w:tc>
      </w:tr>
      <w:tr w14:paraId="0361B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jc w:val="center"/>
        </w:trPr>
        <w:tc>
          <w:tcPr>
            <w:tcW w:w="801" w:type="dxa"/>
            <w:tcBorders>
              <w:top w:val="single" w:color="auto" w:sz="4" w:space="0"/>
              <w:left w:val="single" w:color="auto" w:sz="4" w:space="0"/>
              <w:bottom w:val="single" w:color="auto" w:sz="4" w:space="0"/>
              <w:right w:val="single" w:color="auto" w:sz="4" w:space="0"/>
            </w:tcBorders>
            <w:vAlign w:val="center"/>
          </w:tcPr>
          <w:p w14:paraId="1FDF229D">
            <w:pPr>
              <w:widowControl/>
              <w:spacing w:line="400" w:lineRule="exact"/>
              <w:jc w:val="center"/>
              <w:rPr>
                <w:rFonts w:hint="eastAsia" w:asciiTheme="minorEastAsia" w:hAnsiTheme="minorEastAsia" w:eastAsiaTheme="minorEastAsia"/>
                <w:szCs w:val="21"/>
              </w:rPr>
            </w:pPr>
            <w:r>
              <w:rPr>
                <w:rFonts w:hint="eastAsia" w:asciiTheme="minorEastAsia" w:hAnsiTheme="minorEastAsia" w:eastAsiaTheme="minorEastAsia"/>
                <w:szCs w:val="21"/>
              </w:rPr>
              <w:t>1</w:t>
            </w:r>
          </w:p>
        </w:tc>
        <w:tc>
          <w:tcPr>
            <w:tcW w:w="1836" w:type="dxa"/>
            <w:tcBorders>
              <w:top w:val="single" w:color="auto" w:sz="4" w:space="0"/>
              <w:left w:val="single" w:color="auto" w:sz="4" w:space="0"/>
              <w:bottom w:val="single" w:color="auto" w:sz="4" w:space="0"/>
              <w:right w:val="single" w:color="auto" w:sz="4" w:space="0"/>
            </w:tcBorders>
            <w:vAlign w:val="center"/>
          </w:tcPr>
          <w:p w14:paraId="4E3FA2AC">
            <w:pPr>
              <w:widowControl/>
              <w:spacing w:line="400" w:lineRule="exact"/>
              <w:ind w:firstLine="420" w:firstLineChars="200"/>
              <w:jc w:val="center"/>
              <w:rPr>
                <w:rFonts w:hint="eastAsia" w:asciiTheme="minorEastAsia" w:hAnsiTheme="minorEastAsia" w:eastAsiaTheme="minorEastAsia"/>
                <w:szCs w:val="21"/>
              </w:rPr>
            </w:pPr>
          </w:p>
        </w:tc>
        <w:tc>
          <w:tcPr>
            <w:tcW w:w="1800" w:type="dxa"/>
            <w:tcBorders>
              <w:top w:val="single" w:color="auto" w:sz="4" w:space="0"/>
              <w:left w:val="single" w:color="auto" w:sz="4" w:space="0"/>
              <w:bottom w:val="single" w:color="auto" w:sz="4" w:space="0"/>
              <w:right w:val="single" w:color="auto" w:sz="4" w:space="0"/>
            </w:tcBorders>
            <w:vAlign w:val="center"/>
          </w:tcPr>
          <w:p w14:paraId="7A507ED1">
            <w:pPr>
              <w:widowControl/>
              <w:spacing w:line="400" w:lineRule="exact"/>
              <w:ind w:firstLine="420" w:firstLineChars="200"/>
              <w:jc w:val="center"/>
              <w:rPr>
                <w:rFonts w:hint="eastAsia" w:asciiTheme="minorEastAsia" w:hAnsiTheme="minorEastAsia" w:eastAsiaTheme="minorEastAsia"/>
                <w:szCs w:val="21"/>
              </w:rPr>
            </w:pPr>
          </w:p>
        </w:tc>
        <w:tc>
          <w:tcPr>
            <w:tcW w:w="1758" w:type="dxa"/>
            <w:tcBorders>
              <w:top w:val="single" w:color="auto" w:sz="4" w:space="0"/>
              <w:left w:val="single" w:color="auto" w:sz="4" w:space="0"/>
              <w:bottom w:val="single" w:color="auto" w:sz="4" w:space="0"/>
              <w:right w:val="single" w:color="auto" w:sz="4" w:space="0"/>
            </w:tcBorders>
            <w:vAlign w:val="center"/>
          </w:tcPr>
          <w:p w14:paraId="7D1E0C10">
            <w:pPr>
              <w:widowControl/>
              <w:spacing w:line="400" w:lineRule="exact"/>
              <w:ind w:firstLine="420" w:firstLineChars="200"/>
              <w:jc w:val="center"/>
              <w:rPr>
                <w:rFonts w:hint="eastAsia" w:asciiTheme="minorEastAsia" w:hAnsiTheme="minorEastAsia" w:eastAsiaTheme="minorEastAsia"/>
                <w:szCs w:val="21"/>
              </w:rPr>
            </w:pPr>
          </w:p>
        </w:tc>
        <w:tc>
          <w:tcPr>
            <w:tcW w:w="762" w:type="dxa"/>
            <w:tcBorders>
              <w:top w:val="single" w:color="auto" w:sz="4" w:space="0"/>
              <w:left w:val="single" w:color="auto" w:sz="4" w:space="0"/>
              <w:bottom w:val="single" w:color="auto" w:sz="4" w:space="0"/>
              <w:right w:val="single" w:color="auto" w:sz="4" w:space="0"/>
            </w:tcBorders>
            <w:vAlign w:val="center"/>
          </w:tcPr>
          <w:p w14:paraId="04C1B0A3">
            <w:pPr>
              <w:widowControl/>
              <w:spacing w:line="400" w:lineRule="exact"/>
              <w:ind w:firstLine="420" w:firstLineChars="200"/>
              <w:jc w:val="center"/>
              <w:rPr>
                <w:rFonts w:hint="eastAsia" w:asciiTheme="minorEastAsia" w:hAnsiTheme="minorEastAsia" w:eastAsiaTheme="minorEastAsia"/>
                <w:szCs w:val="21"/>
              </w:rPr>
            </w:pPr>
          </w:p>
        </w:tc>
        <w:tc>
          <w:tcPr>
            <w:tcW w:w="1532" w:type="dxa"/>
            <w:tcBorders>
              <w:top w:val="single" w:color="auto" w:sz="4" w:space="0"/>
              <w:left w:val="single" w:color="auto" w:sz="4" w:space="0"/>
              <w:bottom w:val="single" w:color="auto" w:sz="4" w:space="0"/>
              <w:right w:val="single" w:color="auto" w:sz="4" w:space="0"/>
            </w:tcBorders>
            <w:vAlign w:val="center"/>
          </w:tcPr>
          <w:p w14:paraId="15A20335">
            <w:pPr>
              <w:widowControl/>
              <w:spacing w:line="400" w:lineRule="exact"/>
              <w:ind w:firstLine="420" w:firstLineChars="200"/>
              <w:jc w:val="center"/>
              <w:rPr>
                <w:rFonts w:hint="eastAsia" w:asciiTheme="minorEastAsia" w:hAnsiTheme="minorEastAsia" w:eastAsiaTheme="minorEastAsia"/>
                <w:szCs w:val="21"/>
              </w:rPr>
            </w:pPr>
          </w:p>
        </w:tc>
      </w:tr>
      <w:tr w14:paraId="62440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01" w:type="dxa"/>
            <w:tcBorders>
              <w:top w:val="single" w:color="auto" w:sz="4" w:space="0"/>
              <w:left w:val="single" w:color="auto" w:sz="4" w:space="0"/>
              <w:bottom w:val="single" w:color="auto" w:sz="4" w:space="0"/>
              <w:right w:val="single" w:color="auto" w:sz="4" w:space="0"/>
            </w:tcBorders>
            <w:vAlign w:val="center"/>
          </w:tcPr>
          <w:p w14:paraId="57F2E087">
            <w:pPr>
              <w:widowControl/>
              <w:spacing w:line="400" w:lineRule="exact"/>
              <w:jc w:val="center"/>
              <w:rPr>
                <w:rFonts w:hint="eastAsia" w:asciiTheme="minorEastAsia" w:hAnsiTheme="minorEastAsia" w:eastAsiaTheme="minorEastAsia"/>
                <w:szCs w:val="21"/>
              </w:rPr>
            </w:pPr>
            <w:r>
              <w:rPr>
                <w:rFonts w:hint="eastAsia" w:asciiTheme="minorEastAsia" w:hAnsiTheme="minorEastAsia" w:eastAsiaTheme="minorEastAsia"/>
                <w:szCs w:val="21"/>
              </w:rPr>
              <w:t>2</w:t>
            </w:r>
          </w:p>
        </w:tc>
        <w:tc>
          <w:tcPr>
            <w:tcW w:w="1836" w:type="dxa"/>
            <w:tcBorders>
              <w:top w:val="single" w:color="auto" w:sz="4" w:space="0"/>
              <w:left w:val="single" w:color="auto" w:sz="4" w:space="0"/>
              <w:bottom w:val="single" w:color="auto" w:sz="4" w:space="0"/>
              <w:right w:val="single" w:color="auto" w:sz="4" w:space="0"/>
            </w:tcBorders>
            <w:vAlign w:val="center"/>
          </w:tcPr>
          <w:p w14:paraId="1B9C7290">
            <w:pPr>
              <w:widowControl/>
              <w:spacing w:line="400" w:lineRule="exact"/>
              <w:ind w:firstLine="420" w:firstLineChars="200"/>
              <w:jc w:val="center"/>
              <w:rPr>
                <w:rFonts w:hint="eastAsia" w:asciiTheme="minorEastAsia" w:hAnsiTheme="minorEastAsia" w:eastAsiaTheme="minorEastAsia"/>
                <w:szCs w:val="21"/>
              </w:rPr>
            </w:pPr>
          </w:p>
        </w:tc>
        <w:tc>
          <w:tcPr>
            <w:tcW w:w="1800" w:type="dxa"/>
            <w:tcBorders>
              <w:top w:val="single" w:color="auto" w:sz="4" w:space="0"/>
              <w:left w:val="single" w:color="auto" w:sz="4" w:space="0"/>
              <w:bottom w:val="single" w:color="auto" w:sz="4" w:space="0"/>
              <w:right w:val="single" w:color="auto" w:sz="4" w:space="0"/>
            </w:tcBorders>
            <w:vAlign w:val="center"/>
          </w:tcPr>
          <w:p w14:paraId="5BE3B7C8">
            <w:pPr>
              <w:widowControl/>
              <w:spacing w:line="400" w:lineRule="exact"/>
              <w:ind w:firstLine="420" w:firstLineChars="200"/>
              <w:jc w:val="center"/>
              <w:rPr>
                <w:rFonts w:hint="eastAsia" w:asciiTheme="minorEastAsia" w:hAnsiTheme="minorEastAsia" w:eastAsiaTheme="minorEastAsia"/>
                <w:szCs w:val="21"/>
              </w:rPr>
            </w:pPr>
          </w:p>
        </w:tc>
        <w:tc>
          <w:tcPr>
            <w:tcW w:w="1758" w:type="dxa"/>
            <w:tcBorders>
              <w:top w:val="single" w:color="auto" w:sz="4" w:space="0"/>
              <w:left w:val="single" w:color="auto" w:sz="4" w:space="0"/>
              <w:bottom w:val="single" w:color="auto" w:sz="4" w:space="0"/>
              <w:right w:val="single" w:color="auto" w:sz="4" w:space="0"/>
            </w:tcBorders>
            <w:vAlign w:val="center"/>
          </w:tcPr>
          <w:p w14:paraId="4A0E59B5">
            <w:pPr>
              <w:widowControl/>
              <w:spacing w:line="400" w:lineRule="exact"/>
              <w:ind w:firstLine="420" w:firstLineChars="200"/>
              <w:jc w:val="center"/>
              <w:rPr>
                <w:rFonts w:hint="eastAsia" w:asciiTheme="minorEastAsia" w:hAnsiTheme="minorEastAsia" w:eastAsiaTheme="minorEastAsia"/>
                <w:szCs w:val="21"/>
              </w:rPr>
            </w:pPr>
          </w:p>
        </w:tc>
        <w:tc>
          <w:tcPr>
            <w:tcW w:w="762" w:type="dxa"/>
            <w:tcBorders>
              <w:top w:val="single" w:color="auto" w:sz="4" w:space="0"/>
              <w:left w:val="single" w:color="auto" w:sz="4" w:space="0"/>
              <w:bottom w:val="single" w:color="auto" w:sz="4" w:space="0"/>
              <w:right w:val="single" w:color="auto" w:sz="4" w:space="0"/>
            </w:tcBorders>
            <w:vAlign w:val="center"/>
          </w:tcPr>
          <w:p w14:paraId="23945DBB">
            <w:pPr>
              <w:widowControl/>
              <w:spacing w:line="400" w:lineRule="exact"/>
              <w:ind w:firstLine="420" w:firstLineChars="200"/>
              <w:jc w:val="center"/>
              <w:rPr>
                <w:rFonts w:hint="eastAsia" w:asciiTheme="minorEastAsia" w:hAnsiTheme="minorEastAsia" w:eastAsiaTheme="minorEastAsia"/>
                <w:szCs w:val="21"/>
              </w:rPr>
            </w:pPr>
          </w:p>
        </w:tc>
        <w:tc>
          <w:tcPr>
            <w:tcW w:w="1532" w:type="dxa"/>
            <w:tcBorders>
              <w:top w:val="single" w:color="auto" w:sz="4" w:space="0"/>
              <w:left w:val="single" w:color="auto" w:sz="4" w:space="0"/>
              <w:bottom w:val="single" w:color="auto" w:sz="4" w:space="0"/>
              <w:right w:val="single" w:color="auto" w:sz="4" w:space="0"/>
            </w:tcBorders>
            <w:vAlign w:val="center"/>
          </w:tcPr>
          <w:p w14:paraId="0DDC94C5">
            <w:pPr>
              <w:widowControl/>
              <w:spacing w:line="400" w:lineRule="exact"/>
              <w:ind w:firstLine="420" w:firstLineChars="200"/>
              <w:jc w:val="center"/>
              <w:rPr>
                <w:rFonts w:hint="eastAsia" w:asciiTheme="minorEastAsia" w:hAnsiTheme="minorEastAsia" w:eastAsiaTheme="minorEastAsia"/>
                <w:szCs w:val="21"/>
              </w:rPr>
            </w:pPr>
          </w:p>
        </w:tc>
      </w:tr>
    </w:tbl>
    <w:p w14:paraId="66F8CD87">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三、质量要求及乙方对质量负责条件和期限：</w:t>
      </w:r>
    </w:p>
    <w:p w14:paraId="71F19153">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1.乙方提供的货物必须是现货、全新，符合招标要求的规格型号和技术指标。乙方对货物提供</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年的免费保修期（货物厂家另有超过此质保期的按原规定执行），保修期内非因甲方的人为原因而出现质量问题的，由乙方负责包修、包换或者包退，并承担调换或退货的实际费用。</w:t>
      </w:r>
    </w:p>
    <w:p w14:paraId="5B6122D3">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2.乙方在维保期内接到用户单位的电话后，在</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小时内响应，</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小时以内到现场，</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小时以内解决问题，不能修复的，必须采取无偿提供备品、备件或备机等措施，以保证用户单位的正常使用。</w:t>
      </w:r>
    </w:p>
    <w:p w14:paraId="3881D44A">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3.在质保期内，中标单位需每年一次对采购方指定人员进行免费培训。</w:t>
      </w:r>
    </w:p>
    <w:p w14:paraId="67B9FA57">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四、工期时间__________________________</w:t>
      </w:r>
    </w:p>
    <w:p w14:paraId="64C5C52D">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 xml:space="preserve">交货地点：                                                               </w:t>
      </w:r>
    </w:p>
    <w:p w14:paraId="122A4CEE">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五、货款支付</w:t>
      </w:r>
    </w:p>
    <w:p w14:paraId="7BD60A6B">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1.付款方式：</w:t>
      </w:r>
    </w:p>
    <w:p w14:paraId="5D5AA168">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2.合同履行完毕，甲方根据合同进行验收，验收合格后供应商办理货款结算手续。</w:t>
      </w:r>
    </w:p>
    <w:p w14:paraId="78EEFA67">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六、履约保证金</w:t>
      </w:r>
    </w:p>
    <w:p w14:paraId="030949A4">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履约保证金：为保证政府采购项目合同的顺利执行，乙方在本合同签订之前，其中标价的___%作为履约保证金（银行汇票形式）交付采购人。待项目验收合格后，由采购人将履约保证金无息退还乙方。</w:t>
      </w:r>
    </w:p>
    <w:p w14:paraId="165AD4C0">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七、违约责任</w:t>
      </w:r>
    </w:p>
    <w:p w14:paraId="35A077C2">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1.甲方无正当理由拒收货物的，甲方向乙方偿付拒收货款总值的百分之五违约金。</w:t>
      </w:r>
    </w:p>
    <w:p w14:paraId="681F2C2F">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2.乙方逾期交付货物的，乙方应按逾期交付货款总额每日千分之六向甲方支付违约金，由甲方从待付货款中扣除。逾期超过约定日期 10个工作日不能交货的，甲方可解除本合同，履约保证金不予退还，如造成甲方损失超过履约保证金的，超出部分由乙方继续承担赔偿责任。</w:t>
      </w:r>
    </w:p>
    <w:p w14:paraId="0EEEF7B2">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3.乙方所交的货物品种、型号、规格、技术参数、质量等不符合合同规定及投标文件承诺标准，甲方有权拒收该货物，乙方愿意更换货物但逾期交货的按乙方逾期交货处理。乙方拒绝更换货物的，甲方可单方面解除合同。</w:t>
      </w:r>
    </w:p>
    <w:p w14:paraId="00A11B5E">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4.因甲方原因逾期支付合同款，自逾期之日起，向乙方每日偿付合同总价千分之二的滞纳金；甲方无正当理由拒付货款的，应向乙方偿付合同总价百分之五的违约金。</w:t>
      </w:r>
    </w:p>
    <w:p w14:paraId="3FA3A55D">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5.乙方在项目验收合格之日起保修期内违反本合同有关承诺保证的，按合同第九条处理。</w:t>
      </w:r>
    </w:p>
    <w:p w14:paraId="040BADD1">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6.如发现乙方违反招投标文件和合同的有关规定，甲方有权根据约定对乙方进行处罚，并有权提前终止合同。</w:t>
      </w:r>
    </w:p>
    <w:p w14:paraId="4F17DF60">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八、调试和验收</w:t>
      </w:r>
    </w:p>
    <w:p w14:paraId="61E14568">
      <w:pPr>
        <w:pStyle w:val="13"/>
        <w:snapToGrid w:val="0"/>
        <w:spacing w:beforeLines="0" w:afterLines="0"/>
        <w:ind w:firstLine="420" w:firstLineChars="200"/>
        <w:jc w:val="left"/>
        <w:rPr>
          <w:rFonts w:hint="eastAsia" w:hAnsi="宋体"/>
          <w:sz w:val="21"/>
          <w:szCs w:val="21"/>
        </w:rPr>
      </w:pPr>
      <w:r>
        <w:rPr>
          <w:rFonts w:hAnsi="宋体"/>
          <w:sz w:val="21"/>
          <w:szCs w:val="21"/>
        </w:rPr>
        <w:t>1</w:t>
      </w:r>
      <w:r>
        <w:rPr>
          <w:rFonts w:hint="eastAsia" w:hAnsi="宋体"/>
          <w:sz w:val="21"/>
          <w:szCs w:val="21"/>
        </w:rPr>
        <w:t>.</w:t>
      </w:r>
      <w:r>
        <w:rPr>
          <w:rFonts w:hAnsi="宋体"/>
          <w:sz w:val="21"/>
          <w:szCs w:val="21"/>
        </w:rPr>
        <w:t>甲方对乙方提交的货物依据招标文件上的技术规格要求和国家有关质量标准进行现场初步验收，外观、说明书符合招标文件技术要求的，给予签收，初步验收不合格的不予签收。货到后，甲方需在五个工作日内验收。</w:t>
      </w:r>
    </w:p>
    <w:p w14:paraId="1A309754">
      <w:pPr>
        <w:pStyle w:val="13"/>
        <w:snapToGrid w:val="0"/>
        <w:spacing w:beforeLines="0" w:afterLines="0"/>
        <w:ind w:firstLine="420" w:firstLineChars="200"/>
        <w:rPr>
          <w:rFonts w:hint="eastAsia" w:hAnsi="宋体"/>
          <w:sz w:val="21"/>
          <w:szCs w:val="21"/>
        </w:rPr>
      </w:pPr>
      <w:r>
        <w:rPr>
          <w:rFonts w:hAnsi="宋体"/>
          <w:sz w:val="21"/>
          <w:szCs w:val="21"/>
        </w:rPr>
        <w:t>2</w:t>
      </w:r>
      <w:r>
        <w:rPr>
          <w:rFonts w:hint="eastAsia" w:hAnsi="宋体"/>
          <w:sz w:val="21"/>
          <w:szCs w:val="21"/>
        </w:rPr>
        <w:t>.</w:t>
      </w:r>
      <w:r>
        <w:rPr>
          <w:rFonts w:hAnsi="宋体"/>
          <w:sz w:val="21"/>
          <w:szCs w:val="21"/>
        </w:rPr>
        <w:t>乙方交货前应对产品作出全面检查和对验收文件进行整理，并列出清单，作为甲方收货验收和使用的技术条件依据，检验的结果应随货物交甲方。</w:t>
      </w:r>
    </w:p>
    <w:p w14:paraId="552A1E3F">
      <w:pPr>
        <w:pStyle w:val="13"/>
        <w:snapToGrid w:val="0"/>
        <w:spacing w:beforeLines="0" w:afterLines="0"/>
        <w:ind w:firstLine="420" w:firstLineChars="200"/>
        <w:rPr>
          <w:rFonts w:hint="eastAsia" w:hAnsi="宋体"/>
          <w:sz w:val="21"/>
          <w:szCs w:val="21"/>
          <w:u w:val="single"/>
        </w:rPr>
      </w:pPr>
      <w:r>
        <w:rPr>
          <w:rFonts w:hAnsi="宋体"/>
          <w:sz w:val="21"/>
          <w:szCs w:val="21"/>
        </w:rPr>
        <w:t>3</w:t>
      </w:r>
      <w:r>
        <w:rPr>
          <w:rFonts w:hint="eastAsia" w:hAnsi="宋体"/>
          <w:sz w:val="21"/>
          <w:szCs w:val="21"/>
        </w:rPr>
        <w:t>.</w:t>
      </w:r>
      <w:r>
        <w:rPr>
          <w:rFonts w:hAnsi="宋体"/>
          <w:sz w:val="21"/>
          <w:szCs w:val="21"/>
        </w:rPr>
        <w:t>甲方对乙方提供的货物在使用前进行调试时，乙方需负责安装并培训甲方的使用操作人员，并协助甲方一起调试，直到符合技术要求，甲方才做最终验收。</w:t>
      </w:r>
    </w:p>
    <w:p w14:paraId="4BD74196">
      <w:pPr>
        <w:pStyle w:val="13"/>
        <w:snapToGrid w:val="0"/>
        <w:spacing w:beforeLines="0" w:afterLines="0"/>
        <w:ind w:firstLine="420" w:firstLineChars="200"/>
        <w:rPr>
          <w:rFonts w:hint="eastAsia" w:asciiTheme="minorEastAsia" w:hAnsiTheme="minorEastAsia" w:eastAsiaTheme="minorEastAsia" w:cstheme="minorEastAsia"/>
          <w:sz w:val="21"/>
          <w:szCs w:val="21"/>
        </w:rPr>
      </w:pPr>
      <w:r>
        <w:rPr>
          <w:rFonts w:hAnsi="宋体"/>
          <w:sz w:val="21"/>
          <w:szCs w:val="21"/>
        </w:rPr>
        <w:t>4</w:t>
      </w:r>
      <w:r>
        <w:rPr>
          <w:rFonts w:hint="eastAsia" w:hAnsi="宋体"/>
          <w:sz w:val="21"/>
          <w:szCs w:val="21"/>
        </w:rPr>
        <w:t>.</w:t>
      </w:r>
      <w:r>
        <w:rPr>
          <w:rFonts w:hAnsi="宋体"/>
          <w:sz w:val="21"/>
          <w:szCs w:val="21"/>
        </w:rPr>
        <w:t>对技术复杂的货物，甲方应请国家认可的专业检测机构参与初步验收及最终验收，</w:t>
      </w:r>
      <w:r>
        <w:rPr>
          <w:rFonts w:hint="eastAsia" w:asciiTheme="minorEastAsia" w:hAnsiTheme="minorEastAsia" w:eastAsiaTheme="minorEastAsia" w:cstheme="minorEastAsia"/>
          <w:sz w:val="21"/>
          <w:szCs w:val="21"/>
        </w:rPr>
        <w:t>并由其出具质量检测报告。</w:t>
      </w:r>
    </w:p>
    <w:p w14:paraId="1BFBE425">
      <w:pPr>
        <w:pStyle w:val="13"/>
        <w:snapToGrid w:val="0"/>
        <w:spacing w:beforeLines="0" w:afterLines="0"/>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5.验收时乙方必须在现场，由乙方提供检测报告，检测费用由乙方负责。</w:t>
      </w:r>
    </w:p>
    <w:p w14:paraId="296C3250">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九、争议的解决</w:t>
      </w:r>
    </w:p>
    <w:p w14:paraId="36D2FCDB">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因本合同引起的或与本合同有关的任何争议，合同双方应首先通过协商解决，达成书面协议，如协商不成，可选择下列第</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种方式解决。</w:t>
      </w:r>
    </w:p>
    <w:p w14:paraId="573B3693">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1.提请宁海县仲裁委员会按照该会仲裁规则进行仲裁，仲裁裁决是终局的，对合同双方均有约束力。</w:t>
      </w:r>
    </w:p>
    <w:p w14:paraId="15A97727">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2.向有管辖权的人民法院提起诉讼。</w:t>
      </w:r>
    </w:p>
    <w:p w14:paraId="214CCD2A">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十、合同生效及其它</w:t>
      </w:r>
    </w:p>
    <w:p w14:paraId="1A678E5D">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1.中标方持中标通知书作为与甲方签订合同的凭证。</w:t>
      </w:r>
    </w:p>
    <w:p w14:paraId="11CD51EA">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2.本合同经需、供双方法定代表人或其授权委托人签名并加盖单位公章后生效。</w:t>
      </w:r>
    </w:p>
    <w:p w14:paraId="0CCC4678">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3.合同执行中涉及采购资金和采购内容修改或补充的，须经财政部门审批，并签书面补充协议报政府采购监督管理部门备案，方可作为主合同不可分割的一部分。</w:t>
      </w:r>
    </w:p>
    <w:p w14:paraId="13B80F83">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4.本合同未尽事宜，遵照《民法典》有关条文执行。</w:t>
      </w:r>
    </w:p>
    <w:p w14:paraId="1737C49F">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5.本合同正本一式四份，具有同等法律效力，甲乙双方各执一份；国资局各执一份。</w:t>
      </w:r>
    </w:p>
    <w:p w14:paraId="517ECBCC">
      <w:pPr>
        <w:widowControl/>
        <w:spacing w:line="400" w:lineRule="exact"/>
        <w:ind w:firstLine="420" w:firstLineChars="200"/>
        <w:jc w:val="left"/>
        <w:rPr>
          <w:rFonts w:hint="eastAsia" w:asciiTheme="minorEastAsia" w:hAnsiTheme="minorEastAsia" w:eastAsiaTheme="minorEastAsia"/>
          <w:szCs w:val="21"/>
        </w:rPr>
      </w:pPr>
    </w:p>
    <w:p w14:paraId="085D2841">
      <w:pPr>
        <w:widowControl/>
        <w:spacing w:line="400" w:lineRule="exact"/>
        <w:jc w:val="left"/>
        <w:rPr>
          <w:rFonts w:hint="eastAsia" w:asciiTheme="minorEastAsia" w:hAnsiTheme="minorEastAsia" w:eastAsiaTheme="minorEastAsia"/>
          <w:szCs w:val="21"/>
        </w:rPr>
      </w:pPr>
    </w:p>
    <w:p w14:paraId="78DE029A">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甲方（加盖公章）：                       乙方（加盖公章）：</w:t>
      </w:r>
    </w:p>
    <w:p w14:paraId="7816C89A">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地址：                                   地址：</w:t>
      </w:r>
    </w:p>
    <w:p w14:paraId="1D1AA320">
      <w:pPr>
        <w:pStyle w:val="13"/>
        <w:snapToGrid w:val="0"/>
        <w:spacing w:beforeLines="0" w:afterLines="0"/>
        <w:ind w:firstLine="420" w:firstLineChars="200"/>
        <w:rPr>
          <w:rFonts w:hint="eastAsia" w:asciiTheme="minorEastAsia" w:hAnsiTheme="minorEastAsia" w:eastAsiaTheme="minorEastAsia"/>
          <w:sz w:val="21"/>
          <w:szCs w:val="21"/>
        </w:rPr>
      </w:pPr>
      <w:r>
        <w:rPr>
          <w:rFonts w:asciiTheme="minorEastAsia" w:hAnsiTheme="minorEastAsia" w:eastAsiaTheme="minorEastAsia"/>
          <w:sz w:val="21"/>
          <w:szCs w:val="21"/>
        </w:rPr>
        <w:t>法定</w:t>
      </w:r>
      <w:r>
        <w:rPr>
          <w:rFonts w:hint="eastAsia" w:asciiTheme="minorEastAsia" w:hAnsiTheme="minorEastAsia" w:eastAsiaTheme="minorEastAsia"/>
          <w:sz w:val="21"/>
          <w:szCs w:val="21"/>
        </w:rPr>
        <w:t>（授权）</w:t>
      </w:r>
      <w:r>
        <w:rPr>
          <w:rFonts w:asciiTheme="minorEastAsia" w:hAnsiTheme="minorEastAsia" w:eastAsiaTheme="minorEastAsia"/>
          <w:sz w:val="21"/>
          <w:szCs w:val="21"/>
        </w:rPr>
        <w:t>代表人：                     法定</w:t>
      </w:r>
      <w:r>
        <w:rPr>
          <w:rFonts w:hint="eastAsia" w:asciiTheme="minorEastAsia" w:hAnsiTheme="minorEastAsia" w:eastAsiaTheme="minorEastAsia"/>
          <w:sz w:val="21"/>
          <w:szCs w:val="21"/>
        </w:rPr>
        <w:t>（授权）</w:t>
      </w:r>
      <w:r>
        <w:rPr>
          <w:rFonts w:asciiTheme="minorEastAsia" w:hAnsiTheme="minorEastAsia" w:eastAsiaTheme="minorEastAsia"/>
          <w:sz w:val="21"/>
          <w:szCs w:val="21"/>
        </w:rPr>
        <w:t>代表人：</w:t>
      </w:r>
    </w:p>
    <w:p w14:paraId="21F0BAC0">
      <w:pPr>
        <w:pStyle w:val="13"/>
        <w:snapToGrid w:val="0"/>
        <w:spacing w:beforeLines="0" w:afterLines="0"/>
        <w:ind w:firstLine="420" w:firstLineChars="200"/>
        <w:rPr>
          <w:rFonts w:hint="eastAsia" w:hAnsi="宋体"/>
          <w:sz w:val="21"/>
          <w:szCs w:val="21"/>
        </w:rPr>
      </w:pPr>
      <w:r>
        <w:rPr>
          <w:rFonts w:asciiTheme="minorEastAsia" w:hAnsiTheme="minorEastAsia" w:eastAsiaTheme="minorEastAsia"/>
          <w:sz w:val="21"/>
          <w:szCs w:val="21"/>
        </w:rPr>
        <w:t>联系方式：</w:t>
      </w: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t>联系方式：</w:t>
      </w:r>
    </w:p>
    <w:p w14:paraId="2B390D1A">
      <w:pPr>
        <w:widowControl/>
        <w:spacing w:line="400" w:lineRule="exact"/>
        <w:ind w:firstLine="420" w:firstLineChars="200"/>
        <w:jc w:val="left"/>
        <w:rPr>
          <w:rFonts w:hint="eastAsia" w:asciiTheme="minorEastAsia" w:hAnsiTheme="minorEastAsia" w:eastAsiaTheme="minorEastAsia"/>
          <w:szCs w:val="21"/>
        </w:rPr>
      </w:pPr>
      <w:r>
        <w:rPr>
          <w:rFonts w:hint="eastAsia" w:asciiTheme="minorEastAsia" w:hAnsiTheme="minorEastAsia" w:eastAsiaTheme="minorEastAsia"/>
          <w:szCs w:val="21"/>
        </w:rPr>
        <w:t>签字日期：       年    月    日          签字日期：       年    月    日</w:t>
      </w:r>
    </w:p>
    <w:p w14:paraId="46B85E82">
      <w:pPr>
        <w:widowControl/>
        <w:spacing w:line="400" w:lineRule="exact"/>
        <w:ind w:firstLine="420" w:firstLineChars="200"/>
        <w:jc w:val="left"/>
        <w:rPr>
          <w:rFonts w:hint="eastAsia" w:asciiTheme="minorEastAsia" w:hAnsiTheme="minorEastAsia" w:eastAsiaTheme="minorEastAsia"/>
          <w:szCs w:val="21"/>
        </w:rPr>
      </w:pPr>
    </w:p>
    <w:p w14:paraId="2A0E86AE">
      <w:pPr>
        <w:widowControl/>
        <w:spacing w:line="400" w:lineRule="exact"/>
        <w:ind w:firstLine="420" w:firstLineChars="200"/>
        <w:jc w:val="left"/>
        <w:rPr>
          <w:rFonts w:hint="eastAsia" w:ascii="宋体" w:hAnsi="宋体"/>
          <w:szCs w:val="21"/>
        </w:rPr>
      </w:pPr>
    </w:p>
    <w:sectPr>
      <w:headerReference r:id="rId14" w:type="default"/>
      <w:footerReference r:id="rId15"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S Sans Serif">
    <w:altName w:val="Courier New"/>
    <w:panose1 w:val="00000000000000000000"/>
    <w:charset w:val="00"/>
    <w:family w:val="swiss"/>
    <w:pitch w:val="default"/>
    <w:sig w:usb0="00000000" w:usb1="00000000" w:usb2="00000000" w:usb3="00000000" w:csb0="0000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宋体 ( 正文 ) _x0000_">
    <w:altName w:val="宋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6D8405">
    <w:pPr>
      <w:pStyle w:val="17"/>
      <w:ind w:right="630"/>
      <w:rPr>
        <w:rStyle w:val="33"/>
      </w:rPr>
    </w:pPr>
  </w:p>
  <w:p w14:paraId="246E7348">
    <w:pPr>
      <w:pStyle w:val="17"/>
      <w:ind w:right="72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89D8A5">
    <w:pPr>
      <w:pStyle w:val="17"/>
      <w:framePr w:wrap="around" w:vAnchor="text" w:hAnchor="margin" w:xAlign="center" w:y="1"/>
      <w:rPr>
        <w:rStyle w:val="33"/>
      </w:rPr>
    </w:pPr>
    <w:r>
      <w:fldChar w:fldCharType="begin"/>
    </w:r>
    <w:r>
      <w:rPr>
        <w:rStyle w:val="33"/>
      </w:rPr>
      <w:instrText xml:space="preserve">PAGE  </w:instrText>
    </w:r>
    <w:r>
      <w:fldChar w:fldCharType="separate"/>
    </w:r>
    <w:r>
      <w:rPr>
        <w:rStyle w:val="33"/>
      </w:rPr>
      <w:t>24</w:t>
    </w:r>
    <w:r>
      <w:fldChar w:fldCharType="end"/>
    </w:r>
  </w:p>
  <w:p w14:paraId="5E491080">
    <w:pPr>
      <w:pStyle w:val="17"/>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BD3444">
    <w:pPr>
      <w:pStyle w:val="17"/>
      <w:ind w:right="630"/>
      <w:rPr>
        <w:rStyle w:val="33"/>
      </w:rPr>
    </w:pPr>
  </w:p>
  <w:p w14:paraId="038AF883">
    <w:pPr>
      <w:pStyle w:val="17"/>
      <w:ind w:right="720"/>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507A78">
    <w:pPr>
      <w:pStyle w:val="1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341871">
    <w:pPr>
      <w:pStyle w:val="17"/>
      <w:ind w:right="630"/>
      <w:rPr>
        <w:rStyle w:val="33"/>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7B70D0">
                          <w:pPr>
                            <w:pStyle w:val="17"/>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307B70D0">
                    <w:pPr>
                      <w:pStyle w:val="17"/>
                    </w:pPr>
                    <w:r>
                      <w:fldChar w:fldCharType="begin"/>
                    </w:r>
                    <w:r>
                      <w:instrText xml:space="preserve"> PAGE  \* MERGEFORMAT </w:instrText>
                    </w:r>
                    <w:r>
                      <w:fldChar w:fldCharType="separate"/>
                    </w:r>
                    <w:r>
                      <w:t>2</w:t>
                    </w:r>
                    <w:r>
                      <w:fldChar w:fldCharType="end"/>
                    </w:r>
                  </w:p>
                </w:txbxContent>
              </v:textbox>
            </v:shape>
          </w:pict>
        </mc:Fallback>
      </mc:AlternateContent>
    </w:r>
  </w:p>
  <w:p w14:paraId="0B9A5A75">
    <w:pPr>
      <w:pStyle w:val="17"/>
      <w:ind w:right="720"/>
      <w:jc w:val="cen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83B08B">
    <w:pPr>
      <w:pStyle w:val="17"/>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2C0171">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772C0171">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81CF46">
    <w:pPr>
      <w:pStyle w:val="17"/>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FDA9EC">
                          <w:pPr>
                            <w:pStyle w:val="17"/>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41FDA9EC">
                    <w:pPr>
                      <w:pStyle w:val="17"/>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11B588">
    <w:pPr>
      <w:pStyle w:val="17"/>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12CC029">
                          <w:pPr>
                            <w:pStyle w:val="17"/>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512CC029">
                    <w:pPr>
                      <w:pStyle w:val="17"/>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47F89">
    <w:pPr>
      <w:pStyle w:val="17"/>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1C0A2D">
                          <w:pPr>
                            <w:pStyle w:val="17"/>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14:paraId="481C0A2D">
                    <w:pPr>
                      <w:pStyle w:val="17"/>
                    </w:pPr>
                    <w:r>
                      <w:fldChar w:fldCharType="begin"/>
                    </w:r>
                    <w:r>
                      <w:instrText xml:space="preserve"> PAGE  \* MERGEFORMAT </w:instrText>
                    </w:r>
                    <w:r>
                      <w:fldChar w:fldCharType="separate"/>
                    </w:r>
                    <w:r>
                      <w:t>51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52E2CD">
    <w:pPr>
      <w:pStyle w:val="18"/>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2ADF40">
    <w:pPr>
      <w:pStyle w:val="18"/>
      <w:pBdr>
        <w:bottom w:val="none" w:color="auto" w:sz="0" w:space="0"/>
      </w:pBdr>
      <w:spacing w:line="360" w:lineRule="auto"/>
      <w:jc w:val="lef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4DE1FB">
    <w:pPr>
      <w:pStyle w:val="18"/>
      <w:pBdr>
        <w:bottom w:val="none" w:color="auto" w:sz="0" w:space="0"/>
      </w:pBdr>
      <w:spacing w:line="360" w:lineRule="auto"/>
      <w:jc w:val="lef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D53834"/>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CA3BC5"/>
    <w:multiLevelType w:val="singleLevel"/>
    <w:tmpl w:val="82CA3BC5"/>
    <w:lvl w:ilvl="0" w:tentative="0">
      <w:start w:val="1"/>
      <w:numFmt w:val="chineseCounting"/>
      <w:suff w:val="nothing"/>
      <w:lvlText w:val="%1、"/>
      <w:lvlJc w:val="left"/>
      <w:rPr>
        <w:rFonts w:hint="eastAsia"/>
      </w:rPr>
    </w:lvl>
  </w:abstractNum>
  <w:abstractNum w:abstractNumId="1">
    <w:nsid w:val="00000001"/>
    <w:multiLevelType w:val="singleLevel"/>
    <w:tmpl w:val="00000001"/>
    <w:lvl w:ilvl="0" w:tentative="0">
      <w:start w:val="1"/>
      <w:numFmt w:val="decimal"/>
      <w:suff w:val="nothing"/>
      <w:lvlText w:val="（%1）"/>
      <w:lvlJc w:val="left"/>
    </w:lvl>
  </w:abstractNum>
  <w:abstractNum w:abstractNumId="2">
    <w:nsid w:val="00000002"/>
    <w:multiLevelType w:val="singleLevel"/>
    <w:tmpl w:val="00000002"/>
    <w:lvl w:ilvl="0" w:tentative="0">
      <w:start w:val="1"/>
      <w:numFmt w:val="decimal"/>
      <w:suff w:val="nothing"/>
      <w:lvlText w:val="（%1）"/>
      <w:lvlJc w:val="left"/>
    </w:lvl>
  </w:abstractNum>
  <w:abstractNum w:abstractNumId="3">
    <w:nsid w:val="00000003"/>
    <w:multiLevelType w:val="singleLevel"/>
    <w:tmpl w:val="00000003"/>
    <w:lvl w:ilvl="0" w:tentative="0">
      <w:start w:val="1"/>
      <w:numFmt w:val="chineseCounting"/>
      <w:suff w:val="nothing"/>
      <w:lvlText w:val="%1、"/>
      <w:lvlJc w:val="left"/>
      <w:rPr>
        <w:rFonts w:hint="eastAsia"/>
      </w:rPr>
    </w:lvl>
  </w:abstractNum>
  <w:abstractNum w:abstractNumId="4">
    <w:nsid w:val="00000004"/>
    <w:multiLevelType w:val="multilevel"/>
    <w:tmpl w:val="00000004"/>
    <w:lvl w:ilvl="0" w:tentative="0">
      <w:start w:val="1"/>
      <w:numFmt w:val="decimal"/>
      <w:pStyle w:val="59"/>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5">
    <w:nsid w:val="00000006"/>
    <w:multiLevelType w:val="singleLevel"/>
    <w:tmpl w:val="00000006"/>
    <w:lvl w:ilvl="0" w:tentative="0">
      <w:start w:val="1"/>
      <w:numFmt w:val="decimal"/>
      <w:suff w:val="nothing"/>
      <w:lvlText w:val="（%1）"/>
      <w:lvlJc w:val="left"/>
    </w:lvl>
  </w:abstractNum>
  <w:abstractNum w:abstractNumId="6">
    <w:nsid w:val="00000007"/>
    <w:multiLevelType w:val="singleLevel"/>
    <w:tmpl w:val="00000007"/>
    <w:lvl w:ilvl="0" w:tentative="0">
      <w:start w:val="6"/>
      <w:numFmt w:val="chineseCounting"/>
      <w:suff w:val="space"/>
      <w:lvlText w:val="第%1章"/>
      <w:lvlJc w:val="left"/>
    </w:lvl>
  </w:abstractNum>
  <w:abstractNum w:abstractNumId="7">
    <w:nsid w:val="2ADF7563"/>
    <w:multiLevelType w:val="singleLevel"/>
    <w:tmpl w:val="2ADF7563"/>
    <w:lvl w:ilvl="0" w:tentative="0">
      <w:start w:val="2"/>
      <w:numFmt w:val="chineseCounting"/>
      <w:suff w:val="nothing"/>
      <w:lvlText w:val="%1、"/>
      <w:lvlJc w:val="left"/>
      <w:rPr>
        <w:rFonts w:hint="eastAsia"/>
      </w:rPr>
    </w:lvl>
  </w:abstractNum>
  <w:abstractNum w:abstractNumId="8">
    <w:nsid w:val="3ADB1394"/>
    <w:multiLevelType w:val="singleLevel"/>
    <w:tmpl w:val="3ADB1394"/>
    <w:lvl w:ilvl="0" w:tentative="0">
      <w:start w:val="3"/>
      <w:numFmt w:val="chineseCounting"/>
      <w:suff w:val="nothing"/>
      <w:lvlText w:val="%1、"/>
      <w:lvlJc w:val="left"/>
      <w:rPr>
        <w:rFonts w:hint="eastAsia"/>
      </w:rPr>
    </w:lvl>
  </w:abstractNum>
  <w:num w:numId="1">
    <w:abstractNumId w:val="4"/>
  </w:num>
  <w:num w:numId="2">
    <w:abstractNumId w:val="3"/>
  </w:num>
  <w:num w:numId="3">
    <w:abstractNumId w:val="0"/>
  </w:num>
  <w:num w:numId="4">
    <w:abstractNumId w:val="7"/>
  </w:num>
  <w:num w:numId="5">
    <w:abstractNumId w:val="2"/>
  </w:num>
  <w:num w:numId="6">
    <w:abstractNumId w:val="1"/>
  </w:num>
  <w:num w:numId="7">
    <w:abstractNumId w:val="5"/>
  </w:num>
  <w:num w:numId="8">
    <w:abstractNumId w:val="8"/>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revisionView w:markup="0"/>
  <w:trackRevisions w:val="1"/>
  <w:documentProtection w:enforcement="0"/>
  <w:defaultTabStop w:val="420"/>
  <w:drawingGridHorizontalSpacing w:val="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mM0MjNjODhlMmFmNWE2MDI2MDM4YTY5MWYzZTZhNTMifQ=="/>
  </w:docVars>
  <w:rsids>
    <w:rsidRoot w:val="00A33DA5"/>
    <w:rsid w:val="000169FB"/>
    <w:rsid w:val="00045917"/>
    <w:rsid w:val="000F044A"/>
    <w:rsid w:val="000F6BE4"/>
    <w:rsid w:val="00144B4D"/>
    <w:rsid w:val="001720D3"/>
    <w:rsid w:val="00193DE6"/>
    <w:rsid w:val="001F1045"/>
    <w:rsid w:val="001F4FEC"/>
    <w:rsid w:val="00251EF3"/>
    <w:rsid w:val="0025702A"/>
    <w:rsid w:val="0026099E"/>
    <w:rsid w:val="00260D0F"/>
    <w:rsid w:val="00277AD0"/>
    <w:rsid w:val="00307E24"/>
    <w:rsid w:val="00355F8D"/>
    <w:rsid w:val="00356539"/>
    <w:rsid w:val="00381BCC"/>
    <w:rsid w:val="00423B1C"/>
    <w:rsid w:val="00430D16"/>
    <w:rsid w:val="004423FE"/>
    <w:rsid w:val="004572FB"/>
    <w:rsid w:val="00482C47"/>
    <w:rsid w:val="004C5655"/>
    <w:rsid w:val="004C612D"/>
    <w:rsid w:val="00531AF8"/>
    <w:rsid w:val="0053424B"/>
    <w:rsid w:val="00535240"/>
    <w:rsid w:val="00543644"/>
    <w:rsid w:val="00550C80"/>
    <w:rsid w:val="005655ED"/>
    <w:rsid w:val="005C7CC0"/>
    <w:rsid w:val="005F0B88"/>
    <w:rsid w:val="005F580D"/>
    <w:rsid w:val="006760FD"/>
    <w:rsid w:val="006777D5"/>
    <w:rsid w:val="00685B72"/>
    <w:rsid w:val="006A17AB"/>
    <w:rsid w:val="00715AC1"/>
    <w:rsid w:val="00716ABE"/>
    <w:rsid w:val="00720397"/>
    <w:rsid w:val="00720FF3"/>
    <w:rsid w:val="0073193D"/>
    <w:rsid w:val="00770B05"/>
    <w:rsid w:val="00775C73"/>
    <w:rsid w:val="0078085E"/>
    <w:rsid w:val="007954AB"/>
    <w:rsid w:val="0079763A"/>
    <w:rsid w:val="007A1226"/>
    <w:rsid w:val="007A63CF"/>
    <w:rsid w:val="007C147E"/>
    <w:rsid w:val="007D06A4"/>
    <w:rsid w:val="007D1D2C"/>
    <w:rsid w:val="00856449"/>
    <w:rsid w:val="00861EF8"/>
    <w:rsid w:val="00884CD0"/>
    <w:rsid w:val="008951CB"/>
    <w:rsid w:val="008D68DF"/>
    <w:rsid w:val="009841E8"/>
    <w:rsid w:val="009B2C49"/>
    <w:rsid w:val="009E65A6"/>
    <w:rsid w:val="009F1A22"/>
    <w:rsid w:val="00A12AF1"/>
    <w:rsid w:val="00A33DA5"/>
    <w:rsid w:val="00A40B08"/>
    <w:rsid w:val="00A64205"/>
    <w:rsid w:val="00A86B81"/>
    <w:rsid w:val="00AA7BF8"/>
    <w:rsid w:val="00B3645F"/>
    <w:rsid w:val="00BA3B0D"/>
    <w:rsid w:val="00BD0B49"/>
    <w:rsid w:val="00C1786C"/>
    <w:rsid w:val="00CA209D"/>
    <w:rsid w:val="00CE4CE8"/>
    <w:rsid w:val="00D374A0"/>
    <w:rsid w:val="00DD5CCF"/>
    <w:rsid w:val="00E42875"/>
    <w:rsid w:val="00E67F4B"/>
    <w:rsid w:val="00E82BA5"/>
    <w:rsid w:val="00EB43AF"/>
    <w:rsid w:val="00EC535C"/>
    <w:rsid w:val="00F03599"/>
    <w:rsid w:val="00F14AF3"/>
    <w:rsid w:val="00F45991"/>
    <w:rsid w:val="00F82D5F"/>
    <w:rsid w:val="00FD18EB"/>
    <w:rsid w:val="02D52B76"/>
    <w:rsid w:val="02EE5303"/>
    <w:rsid w:val="03D42428"/>
    <w:rsid w:val="04380764"/>
    <w:rsid w:val="04E532F6"/>
    <w:rsid w:val="04E902E2"/>
    <w:rsid w:val="064509F5"/>
    <w:rsid w:val="064E1513"/>
    <w:rsid w:val="06A0516D"/>
    <w:rsid w:val="06C42ACD"/>
    <w:rsid w:val="06FD56F0"/>
    <w:rsid w:val="08C7272D"/>
    <w:rsid w:val="09E83DC9"/>
    <w:rsid w:val="0A7B1506"/>
    <w:rsid w:val="0A822393"/>
    <w:rsid w:val="0B8D5EA9"/>
    <w:rsid w:val="0BE708A5"/>
    <w:rsid w:val="0C49010F"/>
    <w:rsid w:val="0C651D0E"/>
    <w:rsid w:val="0E39789F"/>
    <w:rsid w:val="0E4A3F76"/>
    <w:rsid w:val="0FE75F46"/>
    <w:rsid w:val="11405C91"/>
    <w:rsid w:val="117F4FC7"/>
    <w:rsid w:val="13347072"/>
    <w:rsid w:val="13416846"/>
    <w:rsid w:val="134C5737"/>
    <w:rsid w:val="13BD35E6"/>
    <w:rsid w:val="143968D5"/>
    <w:rsid w:val="15D31211"/>
    <w:rsid w:val="164833CF"/>
    <w:rsid w:val="18494C74"/>
    <w:rsid w:val="187F4A56"/>
    <w:rsid w:val="18A163C5"/>
    <w:rsid w:val="18CA550E"/>
    <w:rsid w:val="1A807D07"/>
    <w:rsid w:val="1AF43F07"/>
    <w:rsid w:val="1C0250A0"/>
    <w:rsid w:val="1D2132D8"/>
    <w:rsid w:val="1D282B85"/>
    <w:rsid w:val="1D3E1944"/>
    <w:rsid w:val="1F4C79AB"/>
    <w:rsid w:val="22564EC3"/>
    <w:rsid w:val="22733775"/>
    <w:rsid w:val="228A5DC9"/>
    <w:rsid w:val="22BA00B5"/>
    <w:rsid w:val="22DA46B0"/>
    <w:rsid w:val="25715837"/>
    <w:rsid w:val="26040E8D"/>
    <w:rsid w:val="26E9294D"/>
    <w:rsid w:val="279B6606"/>
    <w:rsid w:val="27CF594B"/>
    <w:rsid w:val="28C94144"/>
    <w:rsid w:val="29C7722D"/>
    <w:rsid w:val="2A4B4406"/>
    <w:rsid w:val="2BE74BFC"/>
    <w:rsid w:val="2C793114"/>
    <w:rsid w:val="2CA44111"/>
    <w:rsid w:val="2DC444E1"/>
    <w:rsid w:val="2DFA0653"/>
    <w:rsid w:val="3062765E"/>
    <w:rsid w:val="30983EA3"/>
    <w:rsid w:val="30D55565"/>
    <w:rsid w:val="3432035B"/>
    <w:rsid w:val="349D2C55"/>
    <w:rsid w:val="34CA1F79"/>
    <w:rsid w:val="3612081A"/>
    <w:rsid w:val="362535E4"/>
    <w:rsid w:val="366D6723"/>
    <w:rsid w:val="37A55D09"/>
    <w:rsid w:val="37D85500"/>
    <w:rsid w:val="37F62B79"/>
    <w:rsid w:val="3952000E"/>
    <w:rsid w:val="3AC01C69"/>
    <w:rsid w:val="3B084B8F"/>
    <w:rsid w:val="3CD1609F"/>
    <w:rsid w:val="3D8E1034"/>
    <w:rsid w:val="3F3B47F3"/>
    <w:rsid w:val="3FC9521F"/>
    <w:rsid w:val="41C44CA4"/>
    <w:rsid w:val="426E3A96"/>
    <w:rsid w:val="42AC3A51"/>
    <w:rsid w:val="44FE6954"/>
    <w:rsid w:val="46FB3BB8"/>
    <w:rsid w:val="472B6EE1"/>
    <w:rsid w:val="4928157F"/>
    <w:rsid w:val="4BA6650A"/>
    <w:rsid w:val="4E542AA7"/>
    <w:rsid w:val="4FD00463"/>
    <w:rsid w:val="517E3014"/>
    <w:rsid w:val="53183793"/>
    <w:rsid w:val="53B939A5"/>
    <w:rsid w:val="53CF2C1F"/>
    <w:rsid w:val="547A73A8"/>
    <w:rsid w:val="549D365A"/>
    <w:rsid w:val="54F1676A"/>
    <w:rsid w:val="54F95E00"/>
    <w:rsid w:val="558C5D51"/>
    <w:rsid w:val="56632179"/>
    <w:rsid w:val="574A1DC1"/>
    <w:rsid w:val="57AD0F6C"/>
    <w:rsid w:val="582F5C3B"/>
    <w:rsid w:val="58AF4857"/>
    <w:rsid w:val="59BB737B"/>
    <w:rsid w:val="59BC7F6B"/>
    <w:rsid w:val="5C75596D"/>
    <w:rsid w:val="5CC606DB"/>
    <w:rsid w:val="5CD02BD9"/>
    <w:rsid w:val="5D951E96"/>
    <w:rsid w:val="5DF750E9"/>
    <w:rsid w:val="5EDF570F"/>
    <w:rsid w:val="5F764E73"/>
    <w:rsid w:val="5F7E7B72"/>
    <w:rsid w:val="60E46774"/>
    <w:rsid w:val="612C3FFB"/>
    <w:rsid w:val="614E3300"/>
    <w:rsid w:val="615B4094"/>
    <w:rsid w:val="631C7DC3"/>
    <w:rsid w:val="63A71409"/>
    <w:rsid w:val="647E3292"/>
    <w:rsid w:val="64B7383A"/>
    <w:rsid w:val="66100001"/>
    <w:rsid w:val="66600292"/>
    <w:rsid w:val="669B6888"/>
    <w:rsid w:val="680E4FDA"/>
    <w:rsid w:val="681C3FB6"/>
    <w:rsid w:val="689457A1"/>
    <w:rsid w:val="68ED0706"/>
    <w:rsid w:val="6A8B7EB6"/>
    <w:rsid w:val="6BDE7E90"/>
    <w:rsid w:val="6CA53999"/>
    <w:rsid w:val="6DAD14E5"/>
    <w:rsid w:val="6DE04AA2"/>
    <w:rsid w:val="6E4C1F1C"/>
    <w:rsid w:val="6E5673E4"/>
    <w:rsid w:val="6E7B312F"/>
    <w:rsid w:val="6F672728"/>
    <w:rsid w:val="720802A1"/>
    <w:rsid w:val="721240D3"/>
    <w:rsid w:val="76677431"/>
    <w:rsid w:val="76D14F89"/>
    <w:rsid w:val="77B14D78"/>
    <w:rsid w:val="782D019C"/>
    <w:rsid w:val="78F71449"/>
    <w:rsid w:val="7A3A6EFA"/>
    <w:rsid w:val="7A4E2000"/>
    <w:rsid w:val="7BEF53C5"/>
    <w:rsid w:val="7C0B7C4C"/>
    <w:rsid w:val="7C2D3607"/>
    <w:rsid w:val="7D534AA0"/>
    <w:rsid w:val="7DA6567B"/>
    <w:rsid w:val="7E7742E8"/>
    <w:rsid w:val="7EAC6146"/>
    <w:rsid w:val="7FD05249"/>
    <w:rsid w:val="7FE21E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qFormat="1" w:unhideWhenUsed="0" w:uiPriority="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paragraph" w:styleId="2">
    <w:name w:val="heading 1"/>
    <w:basedOn w:val="1"/>
    <w:next w:val="1"/>
    <w:link w:val="37"/>
    <w:qFormat/>
    <w:uiPriority w:val="0"/>
    <w:pPr>
      <w:keepNext/>
      <w:keepLines/>
      <w:spacing w:before="340" w:after="330" w:line="578" w:lineRule="auto"/>
      <w:outlineLvl w:val="0"/>
    </w:pPr>
    <w:rPr>
      <w:b/>
      <w:bCs/>
      <w:kern w:val="44"/>
      <w:sz w:val="44"/>
      <w:szCs w:val="44"/>
    </w:rPr>
  </w:style>
  <w:style w:type="paragraph" w:styleId="3">
    <w:name w:val="heading 2"/>
    <w:basedOn w:val="1"/>
    <w:next w:val="1"/>
    <w:qFormat/>
    <w:uiPriority w:val="0"/>
    <w:pPr>
      <w:keepNext/>
      <w:keepLines/>
      <w:spacing w:line="413" w:lineRule="auto"/>
      <w:outlineLvl w:val="1"/>
    </w:pPr>
    <w:rPr>
      <w:rFonts w:ascii="Arial" w:hAnsi="Arial" w:eastAsia="黑体"/>
      <w:b/>
      <w:bCs/>
      <w:sz w:val="32"/>
      <w:szCs w:val="32"/>
    </w:rPr>
  </w:style>
  <w:style w:type="paragraph" w:styleId="4">
    <w:name w:val="heading 3"/>
    <w:basedOn w:val="1"/>
    <w:next w:val="1"/>
    <w:qFormat/>
    <w:uiPriority w:val="0"/>
    <w:pPr>
      <w:keepNext/>
      <w:keepLines/>
      <w:spacing w:before="260" w:after="260" w:line="416" w:lineRule="auto"/>
      <w:outlineLvl w:val="2"/>
    </w:pPr>
    <w:rPr>
      <w:b/>
      <w:bCs/>
      <w:sz w:val="32"/>
      <w:szCs w:val="32"/>
    </w:rPr>
  </w:style>
  <w:style w:type="paragraph" w:styleId="5">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qFormat/>
    <w:uiPriority w:val="0"/>
    <w:pPr>
      <w:widowControl/>
      <w:spacing w:before="240" w:after="60"/>
      <w:jc w:val="left"/>
      <w:outlineLvl w:val="4"/>
    </w:pPr>
    <w:rPr>
      <w:rFonts w:ascii="MS Sans Serif" w:hAnsi="Arial" w:eastAsia="MS Sans Serif"/>
      <w:kern w:val="0"/>
      <w:sz w:val="24"/>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7">
    <w:name w:val="Normal Indent"/>
    <w:basedOn w:val="1"/>
    <w:qFormat/>
    <w:uiPriority w:val="0"/>
    <w:pPr>
      <w:ind w:firstLine="420"/>
    </w:pPr>
    <w:rPr>
      <w:szCs w:val="20"/>
    </w:rPr>
  </w:style>
  <w:style w:type="paragraph" w:styleId="8">
    <w:name w:val="annotation text"/>
    <w:basedOn w:val="1"/>
    <w:link w:val="51"/>
    <w:qFormat/>
    <w:uiPriority w:val="0"/>
    <w:pPr>
      <w:jc w:val="left"/>
    </w:pPr>
  </w:style>
  <w:style w:type="paragraph" w:styleId="9">
    <w:name w:val="Salutation"/>
    <w:basedOn w:val="1"/>
    <w:next w:val="1"/>
    <w:qFormat/>
    <w:uiPriority w:val="0"/>
    <w:rPr>
      <w:rFonts w:cs="Times New Roman"/>
    </w:rPr>
  </w:style>
  <w:style w:type="paragraph" w:styleId="10">
    <w:name w:val="Body Text"/>
    <w:basedOn w:val="1"/>
    <w:qFormat/>
    <w:uiPriority w:val="99"/>
    <w:rPr>
      <w:rFonts w:eastAsia="黑体"/>
      <w:b/>
      <w:bCs/>
      <w:spacing w:val="20"/>
      <w:kern w:val="52"/>
      <w:sz w:val="56"/>
    </w:rPr>
  </w:style>
  <w:style w:type="paragraph" w:styleId="11">
    <w:name w:val="Body Text Indent"/>
    <w:basedOn w:val="1"/>
    <w:qFormat/>
    <w:uiPriority w:val="0"/>
    <w:pPr>
      <w:spacing w:line="200" w:lineRule="exact"/>
      <w:ind w:firstLine="301"/>
    </w:pPr>
    <w:rPr>
      <w:rFonts w:ascii="宋体" w:hAnsi="Courier New"/>
      <w:spacing w:val="-4"/>
      <w:sz w:val="18"/>
      <w:szCs w:val="20"/>
    </w:rPr>
  </w:style>
  <w:style w:type="paragraph" w:styleId="12">
    <w:name w:val="toc 3"/>
    <w:basedOn w:val="1"/>
    <w:next w:val="1"/>
    <w:qFormat/>
    <w:uiPriority w:val="0"/>
    <w:pPr>
      <w:ind w:left="840" w:leftChars="400"/>
    </w:pPr>
  </w:style>
  <w:style w:type="paragraph" w:styleId="13">
    <w:name w:val="Plain Text"/>
    <w:basedOn w:val="1"/>
    <w:qFormat/>
    <w:uiPriority w:val="0"/>
    <w:pPr>
      <w:spacing w:beforeLines="50" w:afterLines="50" w:line="400" w:lineRule="exact"/>
    </w:pPr>
    <w:rPr>
      <w:rFonts w:ascii="宋体" w:hAnsi="Courier New"/>
      <w:sz w:val="24"/>
    </w:rPr>
  </w:style>
  <w:style w:type="paragraph" w:styleId="14">
    <w:name w:val="Date"/>
    <w:basedOn w:val="1"/>
    <w:next w:val="1"/>
    <w:qFormat/>
    <w:uiPriority w:val="0"/>
    <w:pPr>
      <w:ind w:left="2500" w:leftChars="2500"/>
    </w:pPr>
    <w:rPr>
      <w:rFonts w:eastAsia="楷体_GB2312"/>
      <w:sz w:val="32"/>
      <w:szCs w:val="20"/>
    </w:rPr>
  </w:style>
  <w:style w:type="paragraph" w:styleId="15">
    <w:name w:val="Body Text Indent 2"/>
    <w:basedOn w:val="1"/>
    <w:qFormat/>
    <w:uiPriority w:val="0"/>
    <w:pPr>
      <w:spacing w:after="120" w:line="480" w:lineRule="auto"/>
      <w:ind w:left="420" w:leftChars="200"/>
    </w:pPr>
    <w:rPr>
      <w:szCs w:val="20"/>
    </w:rPr>
  </w:style>
  <w:style w:type="paragraph" w:styleId="16">
    <w:name w:val="Balloon Text"/>
    <w:basedOn w:val="1"/>
    <w:link w:val="50"/>
    <w:qFormat/>
    <w:uiPriority w:val="0"/>
    <w:rPr>
      <w:sz w:val="18"/>
      <w:szCs w:val="18"/>
    </w:rPr>
  </w:style>
  <w:style w:type="paragraph" w:styleId="17">
    <w:name w:val="footer"/>
    <w:basedOn w:val="1"/>
    <w:qFormat/>
    <w:uiPriority w:val="0"/>
    <w:pPr>
      <w:tabs>
        <w:tab w:val="center" w:pos="4153"/>
        <w:tab w:val="right" w:pos="8306"/>
      </w:tabs>
      <w:snapToGrid w:val="0"/>
      <w:jc w:val="left"/>
    </w:pPr>
    <w:rPr>
      <w:rFonts w:eastAsia="黑体"/>
      <w:snapToGrid w:val="0"/>
      <w:kern w:val="0"/>
      <w:sz w:val="18"/>
      <w:szCs w:val="18"/>
    </w:rPr>
  </w:style>
  <w:style w:type="paragraph" w:styleId="18">
    <w:name w:val="header"/>
    <w:basedOn w:val="1"/>
    <w:next w:val="13"/>
    <w:qFormat/>
    <w:uiPriority w:val="0"/>
    <w:pPr>
      <w:pBdr>
        <w:bottom w:val="single" w:color="auto" w:sz="6" w:space="1"/>
      </w:pBdr>
      <w:tabs>
        <w:tab w:val="center" w:pos="4153"/>
        <w:tab w:val="right" w:pos="8306"/>
      </w:tabs>
      <w:snapToGrid w:val="0"/>
      <w:jc w:val="center"/>
    </w:pPr>
    <w:rPr>
      <w:rFonts w:eastAsia="仿宋_GB2312"/>
      <w:sz w:val="18"/>
      <w:szCs w:val="20"/>
    </w:rPr>
  </w:style>
  <w:style w:type="paragraph" w:styleId="19">
    <w:name w:val="toc 1"/>
    <w:basedOn w:val="1"/>
    <w:next w:val="1"/>
    <w:qFormat/>
    <w:uiPriority w:val="0"/>
  </w:style>
  <w:style w:type="paragraph" w:styleId="20">
    <w:name w:val="List"/>
    <w:basedOn w:val="1"/>
    <w:qFormat/>
    <w:uiPriority w:val="0"/>
    <w:pPr>
      <w:ind w:left="200" w:hanging="200" w:hangingChars="200"/>
    </w:pPr>
    <w:rPr>
      <w:sz w:val="28"/>
    </w:rPr>
  </w:style>
  <w:style w:type="paragraph" w:styleId="21">
    <w:name w:val="toc 6"/>
    <w:basedOn w:val="1"/>
    <w:next w:val="1"/>
    <w:semiHidden/>
    <w:qFormat/>
    <w:uiPriority w:val="0"/>
    <w:pPr>
      <w:ind w:left="1050"/>
      <w:jc w:val="left"/>
    </w:pPr>
    <w:rPr>
      <w:sz w:val="18"/>
      <w:szCs w:val="18"/>
    </w:rPr>
  </w:style>
  <w:style w:type="paragraph" w:styleId="22">
    <w:name w:val="Body Text Indent 3"/>
    <w:basedOn w:val="1"/>
    <w:qFormat/>
    <w:uiPriority w:val="0"/>
    <w:pPr>
      <w:snapToGrid w:val="0"/>
      <w:ind w:firstLine="480" w:firstLineChars="200"/>
      <w:jc w:val="left"/>
    </w:pPr>
    <w:rPr>
      <w:rFonts w:ascii="仿宋_GB2312" w:hAnsi="宋体" w:eastAsia="仿宋_GB2312"/>
      <w:color w:val="000000"/>
      <w:sz w:val="24"/>
    </w:rPr>
  </w:style>
  <w:style w:type="paragraph" w:styleId="23">
    <w:name w:val="toc 2"/>
    <w:basedOn w:val="1"/>
    <w:next w:val="1"/>
    <w:qFormat/>
    <w:uiPriority w:val="0"/>
    <w:pPr>
      <w:ind w:left="420" w:leftChars="200"/>
    </w:pPr>
  </w:style>
  <w:style w:type="paragraph" w:styleId="24">
    <w:name w:val="Body Text 2"/>
    <w:basedOn w:val="1"/>
    <w:qFormat/>
    <w:uiPriority w:val="0"/>
    <w:pPr>
      <w:widowControl/>
      <w:snapToGrid w:val="0"/>
      <w:spacing w:afterLines="50" w:line="400" w:lineRule="exact"/>
      <w:jc w:val="left"/>
    </w:pPr>
    <w:rPr>
      <w:rFonts w:ascii="宋体" w:hAnsi="宋体"/>
      <w:color w:val="000000"/>
      <w:sz w:val="24"/>
    </w:rPr>
  </w:style>
  <w:style w:type="paragraph" w:styleId="25">
    <w:name w:val="Normal (Web)"/>
    <w:basedOn w:val="1"/>
    <w:qFormat/>
    <w:uiPriority w:val="0"/>
    <w:pPr>
      <w:widowControl/>
      <w:spacing w:beforeAutospacing="1" w:afterAutospacing="1"/>
      <w:jc w:val="left"/>
    </w:pPr>
    <w:rPr>
      <w:rFonts w:ascii="宋体" w:hAnsi="宋体" w:cs="宋体"/>
      <w:color w:val="000000"/>
      <w:kern w:val="0"/>
      <w:sz w:val="24"/>
    </w:rPr>
  </w:style>
  <w:style w:type="paragraph" w:styleId="26">
    <w:name w:val="annotation subject"/>
    <w:basedOn w:val="8"/>
    <w:next w:val="8"/>
    <w:link w:val="52"/>
    <w:qFormat/>
    <w:uiPriority w:val="0"/>
    <w:rPr>
      <w:b/>
      <w:bCs/>
    </w:rPr>
  </w:style>
  <w:style w:type="paragraph" w:styleId="27">
    <w:name w:val="Body Text First Indent"/>
    <w:basedOn w:val="10"/>
    <w:next w:val="1"/>
    <w:qFormat/>
    <w:uiPriority w:val="0"/>
    <w:pPr>
      <w:spacing w:after="120"/>
      <w:ind w:firstLine="420" w:firstLineChars="100"/>
    </w:pPr>
    <w:rPr>
      <w:rFonts w:ascii="Times New Roman" w:hAnsi="Times New Roman" w:eastAsia="宋体" w:cs="Times New Roman"/>
      <w:b w:val="0"/>
      <w:bCs w:val="0"/>
      <w:color w:val="000000"/>
      <w:spacing w:val="0"/>
      <w:kern w:val="0"/>
      <w:sz w:val="21"/>
    </w:rPr>
  </w:style>
  <w:style w:type="paragraph" w:styleId="28">
    <w:name w:val="Body Text First Indent 2"/>
    <w:basedOn w:val="11"/>
    <w:qFormat/>
    <w:uiPriority w:val="99"/>
    <w:pPr>
      <w:spacing w:after="120" w:line="240" w:lineRule="auto"/>
      <w:ind w:left="420" w:leftChars="200" w:firstLine="420" w:firstLineChars="200"/>
    </w:pPr>
    <w:rPr>
      <w:rFonts w:ascii="Times New Roman" w:hAnsi="Times New Roman"/>
      <w:spacing w:val="0"/>
      <w:sz w:val="21"/>
      <w:szCs w:val="24"/>
    </w:rPr>
  </w:style>
  <w:style w:type="table" w:styleId="30">
    <w:name w:val="Table Grid"/>
    <w:basedOn w:val="29"/>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32">
    <w:name w:val="Strong"/>
    <w:qFormat/>
    <w:uiPriority w:val="0"/>
    <w:rPr>
      <w:rFonts w:ascii="Tahoma" w:hAnsi="Tahoma"/>
      <w:b/>
      <w:bCs/>
      <w:sz w:val="24"/>
      <w:szCs w:val="20"/>
    </w:rPr>
  </w:style>
  <w:style w:type="character" w:styleId="33">
    <w:name w:val="page number"/>
    <w:basedOn w:val="31"/>
    <w:qFormat/>
    <w:uiPriority w:val="0"/>
  </w:style>
  <w:style w:type="character" w:styleId="34">
    <w:name w:val="Hyperlink"/>
    <w:basedOn w:val="31"/>
    <w:qFormat/>
    <w:uiPriority w:val="0"/>
    <w:rPr>
      <w:color w:val="0000FF"/>
      <w:u w:val="single"/>
    </w:rPr>
  </w:style>
  <w:style w:type="character" w:styleId="35">
    <w:name w:val="annotation reference"/>
    <w:qFormat/>
    <w:uiPriority w:val="0"/>
    <w:rPr>
      <w:sz w:val="21"/>
      <w:szCs w:val="21"/>
    </w:rPr>
  </w:style>
  <w:style w:type="paragraph" w:customStyle="1" w:styleId="36">
    <w:name w:val="正文1"/>
    <w:basedOn w:val="1"/>
    <w:qFormat/>
    <w:uiPriority w:val="0"/>
    <w:pPr>
      <w:adjustRightInd w:val="0"/>
      <w:spacing w:line="318" w:lineRule="atLeast"/>
      <w:ind w:left="369" w:firstLine="369"/>
      <w:textAlignment w:val="baseline"/>
    </w:pPr>
    <w:rPr>
      <w:rFonts w:ascii="宋体"/>
      <w:szCs w:val="20"/>
    </w:rPr>
  </w:style>
  <w:style w:type="character" w:customStyle="1" w:styleId="37">
    <w:name w:val="标题 1 字符"/>
    <w:link w:val="2"/>
    <w:qFormat/>
    <w:uiPriority w:val="0"/>
    <w:rPr>
      <w:rFonts w:ascii="Calibri" w:hAnsi="Calibri" w:eastAsia="宋体" w:cs="黑体"/>
      <w:b/>
      <w:bCs/>
      <w:kern w:val="44"/>
      <w:sz w:val="44"/>
      <w:szCs w:val="44"/>
    </w:rPr>
  </w:style>
  <w:style w:type="paragraph" w:customStyle="1" w:styleId="38">
    <w:name w:val="正文2"/>
    <w:basedOn w:val="1"/>
    <w:qFormat/>
    <w:uiPriority w:val="0"/>
    <w:pPr>
      <w:adjustRightInd w:val="0"/>
      <w:spacing w:line="318" w:lineRule="atLeast"/>
      <w:ind w:left="369" w:firstLine="369"/>
      <w:textAlignment w:val="baseline"/>
    </w:pPr>
    <w:rPr>
      <w:rFonts w:ascii="宋体"/>
      <w:szCs w:val="20"/>
    </w:rPr>
  </w:style>
  <w:style w:type="paragraph" w:customStyle="1" w:styleId="39">
    <w:name w:val="正文段"/>
    <w:basedOn w:val="1"/>
    <w:qFormat/>
    <w:uiPriority w:val="0"/>
    <w:pPr>
      <w:widowControl/>
      <w:snapToGrid w:val="0"/>
      <w:spacing w:afterLines="50"/>
      <w:ind w:firstLine="200" w:firstLineChars="200"/>
    </w:pPr>
    <w:rPr>
      <w:kern w:val="0"/>
      <w:sz w:val="24"/>
      <w:szCs w:val="20"/>
    </w:rPr>
  </w:style>
  <w:style w:type="paragraph" w:customStyle="1" w:styleId="40">
    <w:name w:val="Char Char1 Char Char Char Char Char Char Char Char"/>
    <w:basedOn w:val="1"/>
    <w:qFormat/>
    <w:uiPriority w:val="0"/>
    <w:pPr>
      <w:widowControl/>
      <w:spacing w:line="240" w:lineRule="exact"/>
      <w:jc w:val="left"/>
    </w:pPr>
  </w:style>
  <w:style w:type="paragraph" w:customStyle="1" w:styleId="41">
    <w:name w:val="Proposals body"/>
    <w:basedOn w:val="1"/>
    <w:next w:val="1"/>
    <w:qFormat/>
    <w:uiPriority w:val="0"/>
    <w:pPr>
      <w:widowControl/>
      <w:spacing w:line="360" w:lineRule="auto"/>
      <w:jc w:val="left"/>
    </w:pPr>
    <w:rPr>
      <w:rFonts w:ascii="宋体"/>
      <w:snapToGrid w:val="0"/>
      <w:color w:val="000000"/>
      <w:kern w:val="0"/>
      <w:sz w:val="24"/>
      <w:szCs w:val="20"/>
    </w:rPr>
  </w:style>
  <w:style w:type="paragraph" w:customStyle="1" w:styleId="42">
    <w:name w:val="lei.header1"/>
    <w:next w:val="43"/>
    <w:qFormat/>
    <w:uiPriority w:val="0"/>
    <w:pPr>
      <w:ind w:left="50" w:leftChars="50" w:right="50" w:rightChars="50"/>
      <w:jc w:val="center"/>
      <w:outlineLvl w:val="0"/>
    </w:pPr>
    <w:rPr>
      <w:rFonts w:ascii="宋体" w:hAnsi="Tahoma" w:eastAsia="宋体" w:cs="Times New Roman"/>
      <w:b/>
      <w:sz w:val="30"/>
      <w:szCs w:val="22"/>
      <w:lang w:val="en-US" w:eastAsia="zh-CN" w:bidi="ar-SA"/>
    </w:rPr>
  </w:style>
  <w:style w:type="paragraph" w:customStyle="1" w:styleId="43">
    <w:name w:val="lei.header2"/>
    <w:next w:val="44"/>
    <w:qFormat/>
    <w:uiPriority w:val="0"/>
    <w:pPr>
      <w:snapToGrid w:val="0"/>
      <w:spacing w:beforeLines="50" w:afterLines="50"/>
      <w:ind w:firstLine="200" w:firstLineChars="200"/>
      <w:outlineLvl w:val="1"/>
    </w:pPr>
    <w:rPr>
      <w:rFonts w:ascii="宋体" w:hAnsi="Tahoma" w:eastAsia="宋体" w:cs="Times New Roman"/>
      <w:b/>
      <w:sz w:val="24"/>
      <w:szCs w:val="22"/>
      <w:lang w:val="en-US" w:eastAsia="zh-CN" w:bidi="ar-SA"/>
    </w:rPr>
  </w:style>
  <w:style w:type="paragraph" w:customStyle="1" w:styleId="44">
    <w:name w:val="lei.header3"/>
    <w:next w:val="45"/>
    <w:qFormat/>
    <w:uiPriority w:val="0"/>
    <w:pPr>
      <w:spacing w:beforeLines="50" w:afterLines="50"/>
      <w:ind w:firstLine="200" w:firstLineChars="200"/>
      <w:outlineLvl w:val="2"/>
    </w:pPr>
    <w:rPr>
      <w:rFonts w:ascii="宋体" w:hAnsi="Tahoma" w:eastAsia="宋体" w:cs="Times New Roman"/>
      <w:sz w:val="24"/>
      <w:szCs w:val="22"/>
      <w:lang w:val="en-US" w:eastAsia="zh-CN" w:bidi="ar-SA"/>
    </w:rPr>
  </w:style>
  <w:style w:type="paragraph" w:customStyle="1" w:styleId="45">
    <w:name w:val="lei.text"/>
    <w:qFormat/>
    <w:uiPriority w:val="0"/>
    <w:pPr>
      <w:spacing w:line="360" w:lineRule="exact"/>
      <w:ind w:firstLine="200" w:firstLineChars="200"/>
    </w:pPr>
    <w:rPr>
      <w:rFonts w:ascii="宋体" w:hAnsi="Tahoma" w:eastAsia="宋体" w:cs="Times New Roman"/>
      <w:sz w:val="24"/>
      <w:szCs w:val="22"/>
      <w:lang w:val="en-US" w:eastAsia="zh-CN" w:bidi="ar-SA"/>
    </w:rPr>
  </w:style>
  <w:style w:type="paragraph" w:customStyle="1" w:styleId="46">
    <w:name w:val="样式1"/>
    <w:basedOn w:val="1"/>
    <w:qFormat/>
    <w:uiPriority w:val="0"/>
    <w:pPr>
      <w:spacing w:line="480" w:lineRule="auto"/>
    </w:pPr>
    <w:rPr>
      <w:sz w:val="24"/>
      <w:szCs w:val="20"/>
    </w:rPr>
  </w:style>
  <w:style w:type="paragraph" w:customStyle="1" w:styleId="47">
    <w:name w:val="列出段落1"/>
    <w:basedOn w:val="1"/>
    <w:qFormat/>
    <w:uiPriority w:val="34"/>
    <w:pPr>
      <w:ind w:firstLine="420" w:firstLineChars="200"/>
    </w:pPr>
  </w:style>
  <w:style w:type="paragraph" w:customStyle="1" w:styleId="48">
    <w:name w:val="_Style 61"/>
    <w:basedOn w:val="1"/>
    <w:qFormat/>
    <w:uiPriority w:val="0"/>
    <w:pPr>
      <w:widowControl/>
      <w:spacing w:after="160" w:line="240" w:lineRule="exact"/>
      <w:jc w:val="left"/>
    </w:pPr>
    <w:rPr>
      <w:rFonts w:ascii="Times New Roman" w:hAnsi="Times New Roman" w:cs="Times New Roman"/>
    </w:rPr>
  </w:style>
  <w:style w:type="paragraph" w:customStyle="1" w:styleId="49">
    <w:name w:val="列出段落2"/>
    <w:basedOn w:val="1"/>
    <w:qFormat/>
    <w:uiPriority w:val="99"/>
    <w:pPr>
      <w:ind w:firstLine="420" w:firstLineChars="200"/>
    </w:pPr>
  </w:style>
  <w:style w:type="character" w:customStyle="1" w:styleId="50">
    <w:name w:val="批注框文本 字符"/>
    <w:link w:val="16"/>
    <w:qFormat/>
    <w:uiPriority w:val="0"/>
    <w:rPr>
      <w:rFonts w:ascii="Calibri" w:hAnsi="Calibri" w:eastAsia="宋体" w:cs="黑体"/>
      <w:kern w:val="2"/>
      <w:sz w:val="18"/>
      <w:szCs w:val="18"/>
    </w:rPr>
  </w:style>
  <w:style w:type="character" w:customStyle="1" w:styleId="51">
    <w:name w:val="批注文字 字符"/>
    <w:link w:val="8"/>
    <w:qFormat/>
    <w:uiPriority w:val="0"/>
    <w:rPr>
      <w:rFonts w:ascii="Calibri" w:hAnsi="Calibri" w:cs="黑体"/>
      <w:kern w:val="2"/>
      <w:sz w:val="21"/>
      <w:szCs w:val="24"/>
    </w:rPr>
  </w:style>
  <w:style w:type="character" w:customStyle="1" w:styleId="52">
    <w:name w:val="批注主题 字符"/>
    <w:link w:val="26"/>
    <w:qFormat/>
    <w:uiPriority w:val="0"/>
    <w:rPr>
      <w:rFonts w:ascii="Calibri" w:hAnsi="Calibri" w:cs="黑体"/>
      <w:b/>
      <w:bCs/>
      <w:kern w:val="2"/>
      <w:sz w:val="21"/>
      <w:szCs w:val="24"/>
    </w:rPr>
  </w:style>
  <w:style w:type="paragraph" w:customStyle="1" w:styleId="53">
    <w:name w:val="Default"/>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54">
    <w:name w:val="普通(网站)1"/>
    <w:basedOn w:val="1"/>
    <w:qFormat/>
    <w:uiPriority w:val="0"/>
    <w:pPr>
      <w:widowControl/>
      <w:spacing w:before="100" w:beforeAutospacing="1" w:after="100" w:afterAutospacing="1"/>
      <w:jc w:val="left"/>
    </w:pPr>
    <w:rPr>
      <w:rFonts w:ascii="宋体" w:hAnsi="宋体"/>
      <w:kern w:val="0"/>
      <w:sz w:val="24"/>
    </w:rPr>
  </w:style>
  <w:style w:type="paragraph" w:customStyle="1" w:styleId="55">
    <w:name w:val="p-txt"/>
    <w:basedOn w:val="1"/>
    <w:qFormat/>
    <w:uiPriority w:val="0"/>
    <w:pPr>
      <w:widowControl/>
      <w:spacing w:before="100" w:beforeAutospacing="1" w:after="100" w:afterAutospacing="1"/>
      <w:jc w:val="left"/>
    </w:pPr>
    <w:rPr>
      <w:rFonts w:ascii="宋体" w:hAnsi="宋体" w:cs="宋体"/>
      <w:kern w:val="0"/>
      <w:sz w:val="24"/>
    </w:rPr>
  </w:style>
  <w:style w:type="paragraph" w:customStyle="1" w:styleId="56">
    <w:name w:val="02正文"/>
    <w:basedOn w:val="1"/>
    <w:qFormat/>
    <w:uiPriority w:val="0"/>
    <w:pPr>
      <w:spacing w:line="360" w:lineRule="auto"/>
      <w:ind w:firstLine="200" w:firstLineChars="200"/>
    </w:pPr>
    <w:rPr>
      <w:rFonts w:ascii="仿宋_GB2312" w:eastAsia="仿宋_GB2312" w:cs="宋体"/>
      <w:color w:val="000000"/>
      <w:sz w:val="28"/>
      <w:szCs w:val="20"/>
    </w:rPr>
  </w:style>
  <w:style w:type="paragraph" w:customStyle="1" w:styleId="57">
    <w:name w:val="标书正文1"/>
    <w:basedOn w:val="1"/>
    <w:qFormat/>
    <w:uiPriority w:val="0"/>
    <w:pPr>
      <w:spacing w:line="520" w:lineRule="exact"/>
      <w:ind w:firstLine="640" w:firstLineChars="200"/>
    </w:pPr>
  </w:style>
  <w:style w:type="paragraph" w:customStyle="1" w:styleId="58">
    <w:name w:val="List Paragraph_8c10a5f1-10ce-4de6-9fb4-d808594f75ee"/>
    <w:basedOn w:val="1"/>
    <w:qFormat/>
    <w:uiPriority w:val="0"/>
    <w:pPr>
      <w:ind w:firstLine="420" w:firstLineChars="200"/>
    </w:pPr>
    <w:rPr>
      <w:szCs w:val="22"/>
    </w:rPr>
  </w:style>
  <w:style w:type="paragraph" w:customStyle="1" w:styleId="59">
    <w:name w:val="hea"/>
    <w:basedOn w:val="1"/>
    <w:next w:val="1"/>
    <w:qFormat/>
    <w:uiPriority w:val="0"/>
    <w:pPr>
      <w:keepNext/>
      <w:keepLines/>
      <w:numPr>
        <w:ilvl w:val="0"/>
        <w:numId w:val="1"/>
      </w:numPr>
      <w:spacing w:before="340" w:after="330" w:line="578" w:lineRule="auto"/>
      <w:outlineLvl w:val="0"/>
    </w:pPr>
    <w:rPr>
      <w:b/>
      <w:bCs/>
      <w:kern w:val="44"/>
      <w:sz w:val="44"/>
      <w:szCs w:val="44"/>
    </w:rPr>
  </w:style>
  <w:style w:type="character" w:customStyle="1" w:styleId="60">
    <w:name w:val="font11"/>
    <w:basedOn w:val="31"/>
    <w:qFormat/>
    <w:uiPriority w:val="0"/>
    <w:rPr>
      <w:rFonts w:hint="eastAsia" w:ascii="宋体" w:hAnsi="宋体" w:eastAsia="宋体" w:cs="宋体"/>
      <w:color w:val="000000"/>
      <w:sz w:val="21"/>
      <w:szCs w:val="21"/>
      <w:u w:val="none"/>
    </w:rPr>
  </w:style>
  <w:style w:type="paragraph" w:customStyle="1" w:styleId="61">
    <w:name w:val="_Style 2"/>
    <w:basedOn w:val="1"/>
    <w:qFormat/>
    <w:uiPriority w:val="0"/>
    <w:pPr>
      <w:ind w:firstLine="420" w:firstLineChars="200"/>
    </w:pPr>
    <w:rPr>
      <w:szCs w:val="22"/>
    </w:rPr>
  </w:style>
  <w:style w:type="paragraph" w:customStyle="1" w:styleId="62">
    <w:name w:val="List Paragraph_7e826d30-5ec9-465b-bbea-5b7a58d5b3d2"/>
    <w:basedOn w:val="1"/>
    <w:qFormat/>
    <w:uiPriority w:val="0"/>
    <w:pPr>
      <w:ind w:firstLine="420" w:firstLineChars="200"/>
    </w:pPr>
  </w:style>
  <w:style w:type="paragraph" w:customStyle="1" w:styleId="63">
    <w:name w:val="无间隔1"/>
    <w:qFormat/>
    <w:uiPriority w:val="1"/>
    <w:rPr>
      <w:rFonts w:ascii="Calibri" w:hAnsi="Calibri" w:eastAsia="宋体" w:cs="Times New Roman"/>
      <w:sz w:val="22"/>
      <w:szCs w:val="22"/>
      <w:lang w:val="en-US" w:eastAsia="zh-CN" w:bidi="ar-SA"/>
    </w:rPr>
  </w:style>
  <w:style w:type="paragraph" w:customStyle="1" w:styleId="64">
    <w:name w:val="无间隔11"/>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65">
    <w:name w:val="_Style 0"/>
    <w:qFormat/>
    <w:uiPriority w:val="1"/>
    <w:pPr>
      <w:widowControl w:val="0"/>
      <w:jc w:val="both"/>
    </w:pPr>
    <w:rPr>
      <w:rFonts w:ascii="Times New Roman" w:hAnsi="Times New Roman" w:eastAsia="宋体" w:cs="Times New Roman"/>
      <w:kern w:val="2"/>
      <w:sz w:val="21"/>
      <w:szCs w:val="22"/>
      <w:lang w:val="en-US" w:eastAsia="zh-CN" w:bidi="ar-SA"/>
    </w:rPr>
  </w:style>
  <w:style w:type="character" w:customStyle="1" w:styleId="66">
    <w:name w:val="font51"/>
    <w:basedOn w:val="31"/>
    <w:qFormat/>
    <w:uiPriority w:val="0"/>
    <w:rPr>
      <w:rFonts w:hint="eastAsia" w:ascii="宋体" w:hAnsi="宋体" w:eastAsia="宋体" w:cs="宋体"/>
      <w:color w:val="000000"/>
      <w:sz w:val="23"/>
      <w:szCs w:val="23"/>
      <w:u w:val="none"/>
    </w:rPr>
  </w:style>
  <w:style w:type="paragraph" w:customStyle="1" w:styleId="67">
    <w:name w:val="正文21"/>
    <w:basedOn w:val="1"/>
    <w:qFormat/>
    <w:uiPriority w:val="0"/>
    <w:pPr>
      <w:spacing w:before="156" w:line="360" w:lineRule="auto"/>
      <w:ind w:firstLine="510" w:firstLineChars="200"/>
    </w:pPr>
    <w:rPr>
      <w:sz w:val="24"/>
      <w:szCs w:val="20"/>
    </w:rPr>
  </w:style>
  <w:style w:type="character" w:customStyle="1" w:styleId="68">
    <w:name w:val="font71"/>
    <w:basedOn w:val="31"/>
    <w:qFormat/>
    <w:uiPriority w:val="0"/>
    <w:rPr>
      <w:rFonts w:ascii="微软雅黑" w:hAnsi="微软雅黑" w:eastAsia="微软雅黑" w:cs="微软雅黑"/>
      <w:color w:val="000000"/>
      <w:sz w:val="24"/>
      <w:szCs w:val="24"/>
      <w:u w:val="none"/>
    </w:rPr>
  </w:style>
  <w:style w:type="paragraph" w:customStyle="1" w:styleId="69">
    <w:name w:val="自动更正"/>
    <w:unhideWhenUsed/>
    <w:qFormat/>
    <w:uiPriority w:val="0"/>
    <w:pPr>
      <w:widowControl w:val="0"/>
      <w:jc w:val="both"/>
    </w:pPr>
    <w:rPr>
      <w:rFonts w:ascii="Times New Roman" w:hAnsi="Times New Roman" w:eastAsia="宋体" w:cs="Times New Roman"/>
      <w:kern w:val="2"/>
      <w:sz w:val="21"/>
      <w:lang w:val="en-US" w:eastAsia="zh-CN" w:bidi="ar-SA"/>
    </w:rPr>
  </w:style>
  <w:style w:type="paragraph" w:styleId="70">
    <w:name w:val="List Paragraph"/>
    <w:basedOn w:val="1"/>
    <w:qFormat/>
    <w:uiPriority w:val="99"/>
    <w:pPr>
      <w:ind w:firstLine="420" w:firstLineChars="200"/>
    </w:pPr>
  </w:style>
  <w:style w:type="character" w:customStyle="1" w:styleId="71">
    <w:name w:val="font21"/>
    <w:basedOn w:val="31"/>
    <w:qFormat/>
    <w:uiPriority w:val="0"/>
    <w:rPr>
      <w:rFonts w:hint="eastAsia" w:ascii="宋体" w:hAnsi="宋体" w:eastAsia="宋体" w:cs="宋体"/>
      <w:color w:val="000000"/>
      <w:sz w:val="20"/>
      <w:szCs w:val="20"/>
      <w:u w:val="none"/>
    </w:rPr>
  </w:style>
  <w:style w:type="character" w:customStyle="1" w:styleId="72">
    <w:name w:val="font41"/>
    <w:basedOn w:val="31"/>
    <w:qFormat/>
    <w:uiPriority w:val="0"/>
    <w:rPr>
      <w:rFonts w:hint="default" w:ascii="宋体 ( 正文 ) _x0000_" w:hAnsi="宋体 ( 正文 ) _x0000_" w:eastAsia="宋体 ( 正文 ) _x0000_" w:cs="宋体 ( 正文 ) _x0000_"/>
      <w:b/>
      <w:bCs/>
      <w:color w:val="FF0000"/>
      <w:sz w:val="24"/>
      <w:szCs w:val="24"/>
      <w:u w:val="none"/>
    </w:rPr>
  </w:style>
  <w:style w:type="paragraph" w:customStyle="1" w:styleId="73">
    <w:name w:val="Revision"/>
    <w:hidden/>
    <w:unhideWhenUsed/>
    <w:qFormat/>
    <w:uiPriority w:val="99"/>
    <w:rPr>
      <w:rFonts w:ascii="Calibri" w:hAnsi="Calibri" w:eastAsia="宋体" w:cs="黑体"/>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2.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9.xml"/><Relationship Id="rId14" Type="http://schemas.openxmlformats.org/officeDocument/2006/relationships/header" Target="header4.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59562D5-5740-4732-9209-31CCA8AF1C7F}">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47</Pages>
  <Words>12157</Words>
  <Characters>13254</Characters>
  <Lines>195</Lines>
  <Paragraphs>55</Paragraphs>
  <TotalTime>392</TotalTime>
  <ScaleCrop>false</ScaleCrop>
  <LinksUpToDate>false</LinksUpToDate>
  <CharactersWithSpaces>13401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2025-03-10T03:26:00Z</dcterms:created>
  <dc:creator>Administrator</dc:creator>
  <cp:lastModifiedBy>ACTIVE SIDELIGHTS</cp:lastModifiedBy>
  <cp:lastPrinted>2023-03-20T08:19:00Z</cp:lastPrinted>
  <dcterms:modified xsi:type="dcterms:W3CDTF">2025-04-01T00:55:08Z</dcterms:modified>
  <dc:title>国内公开招标文件</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394A66F6458F4529A2C2B1608FEDBA20_13</vt:lpwstr>
  </property>
  <property fmtid="{D5CDD505-2E9C-101B-9397-08002B2CF9AE}" pid="4" name="KSOTemplateDocerSaveRecord">
    <vt:lpwstr>eyJoZGlkIjoiYmM0MjNjODhlMmFmNWE2MDI2MDM4YTY5MWYzZTZhNTMiLCJ1c2VySWQiOiIyOTYzOTYwNTEifQ==</vt:lpwstr>
  </property>
</Properties>
</file>