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C8B77">
      <w:pPr>
        <w:spacing w:after="120"/>
        <w:jc w:val="both"/>
        <w:rPr>
          <w:rFonts w:ascii="宋体" w:hAnsi="宋体"/>
          <w:b/>
          <w:color w:val="000000"/>
          <w:sz w:val="72"/>
        </w:rPr>
      </w:pPr>
    </w:p>
    <w:p w14:paraId="3D26F231">
      <w:pPr>
        <w:spacing w:after="120"/>
        <w:jc w:val="center"/>
        <w:rPr>
          <w:rFonts w:ascii="宋体" w:hAnsi="宋体" w:cs="宋体"/>
          <w:b/>
          <w:sz w:val="72"/>
        </w:rPr>
      </w:pPr>
    </w:p>
    <w:p w14:paraId="6B59C2B6">
      <w:pPr>
        <w:spacing w:after="120"/>
        <w:jc w:val="center"/>
        <w:rPr>
          <w:rFonts w:ascii="宋体" w:hAnsi="宋体" w:cs="宋体"/>
          <w:b/>
          <w:sz w:val="72"/>
        </w:rPr>
      </w:pPr>
      <w:r>
        <w:rPr>
          <w:rFonts w:hint="eastAsia" w:ascii="宋体" w:hAnsi="宋体" w:cs="宋体"/>
          <w:b/>
          <w:sz w:val="72"/>
        </w:rPr>
        <w:t>国内公开招标文件</w:t>
      </w:r>
    </w:p>
    <w:p w14:paraId="4CE4C157">
      <w:pPr>
        <w:rPr>
          <w:rFonts w:ascii="宋体" w:hAnsi="宋体" w:cs="宋体"/>
          <w:b/>
          <w:sz w:val="44"/>
        </w:rPr>
      </w:pPr>
    </w:p>
    <w:p w14:paraId="613DEC13">
      <w:pPr>
        <w:rPr>
          <w:rFonts w:ascii="宋体" w:hAnsi="宋体" w:cs="宋体"/>
          <w:b/>
          <w:sz w:val="44"/>
        </w:rPr>
      </w:pPr>
    </w:p>
    <w:p w14:paraId="3A43E73B">
      <w:pPr>
        <w:rPr>
          <w:rFonts w:ascii="宋体" w:hAnsi="宋体" w:cs="宋体"/>
          <w:b/>
          <w:sz w:val="44"/>
        </w:rPr>
      </w:pPr>
    </w:p>
    <w:p w14:paraId="110A98F7">
      <w:pPr>
        <w:rPr>
          <w:rFonts w:ascii="宋体" w:hAnsi="宋体" w:cs="宋体"/>
          <w:b/>
          <w:sz w:val="44"/>
        </w:rPr>
      </w:pPr>
    </w:p>
    <w:p w14:paraId="21575051">
      <w:pPr>
        <w:rPr>
          <w:rFonts w:ascii="宋体" w:hAnsi="宋体" w:cs="宋体"/>
          <w:b/>
          <w:sz w:val="44"/>
        </w:rPr>
      </w:pPr>
    </w:p>
    <w:p w14:paraId="2FC5B5A6">
      <w:pPr>
        <w:pStyle w:val="41"/>
        <w:rPr>
          <w:rFonts w:hAnsi="宋体" w:cs="宋体"/>
          <w:b/>
          <w:sz w:val="44"/>
        </w:rPr>
      </w:pPr>
    </w:p>
    <w:p w14:paraId="70C5517E">
      <w:pPr>
        <w:pStyle w:val="41"/>
        <w:ind w:left="0" w:firstLine="0"/>
      </w:pPr>
    </w:p>
    <w:p w14:paraId="2F9F03CC">
      <w:pPr>
        <w:pStyle w:val="41"/>
        <w:ind w:left="0" w:firstLine="0"/>
      </w:pPr>
    </w:p>
    <w:p w14:paraId="236F817F">
      <w:pPr>
        <w:pStyle w:val="10"/>
      </w:pPr>
    </w:p>
    <w:p w14:paraId="698977D3">
      <w:pPr>
        <w:snapToGrid w:val="0"/>
        <w:spacing w:line="800" w:lineRule="exact"/>
        <w:ind w:firstLine="643" w:firstLineChars="200"/>
        <w:jc w:val="left"/>
        <w:rPr>
          <w:rFonts w:hint="default" w:ascii="宋体" w:hAnsi="宋体" w:eastAsia="宋体" w:cs="宋体"/>
          <w:b/>
          <w:bCs/>
          <w:sz w:val="32"/>
          <w:szCs w:val="32"/>
          <w:lang w:val="en-US" w:eastAsia="zh-CN"/>
        </w:rPr>
      </w:pPr>
      <w:r>
        <w:rPr>
          <w:rFonts w:hint="eastAsia" w:ascii="宋体" w:hAnsi="宋体" w:cs="宋体"/>
          <w:b/>
          <w:bCs/>
          <w:sz w:val="32"/>
          <w:szCs w:val="32"/>
          <w:lang w:val="zh-CN"/>
        </w:rPr>
        <w:t>采购编号：NBGJ202</w:t>
      </w:r>
      <w:r>
        <w:rPr>
          <w:rFonts w:hint="eastAsia" w:ascii="宋体" w:hAnsi="宋体" w:cs="宋体"/>
          <w:b/>
          <w:bCs/>
          <w:sz w:val="32"/>
          <w:szCs w:val="32"/>
          <w:lang w:val="en-US" w:eastAsia="zh-CN"/>
        </w:rPr>
        <w:t>5</w:t>
      </w:r>
      <w:r>
        <w:rPr>
          <w:rFonts w:hint="eastAsia" w:ascii="宋体" w:hAnsi="宋体" w:cs="宋体"/>
          <w:b/>
          <w:bCs/>
          <w:sz w:val="32"/>
          <w:szCs w:val="32"/>
          <w:lang w:val="zh-CN"/>
        </w:rPr>
        <w:t>-CG0</w:t>
      </w:r>
      <w:r>
        <w:rPr>
          <w:rFonts w:hint="eastAsia" w:ascii="宋体" w:hAnsi="宋体" w:cs="宋体"/>
          <w:b/>
          <w:bCs/>
          <w:sz w:val="32"/>
          <w:szCs w:val="32"/>
          <w:lang w:val="en-US" w:eastAsia="zh-CN"/>
        </w:rPr>
        <w:t xml:space="preserve">008 </w:t>
      </w:r>
    </w:p>
    <w:p w14:paraId="7CE19ED5">
      <w:pPr>
        <w:spacing w:line="800" w:lineRule="exact"/>
        <w:ind w:left="2244" w:leftChars="304" w:hanging="1606" w:hangingChars="500"/>
        <w:rPr>
          <w:rFonts w:hint="eastAsia" w:ascii="宋体" w:hAnsi="宋体" w:eastAsia="宋体" w:cs="宋体"/>
          <w:b/>
          <w:bCs/>
          <w:sz w:val="32"/>
          <w:szCs w:val="32"/>
          <w:lang w:val="zh-CN" w:eastAsia="zh-CN"/>
        </w:rPr>
      </w:pPr>
      <w:r>
        <w:rPr>
          <w:rFonts w:hint="eastAsia" w:ascii="宋体" w:hAnsi="宋体" w:cs="宋体"/>
          <w:b/>
          <w:bCs/>
          <w:sz w:val="32"/>
          <w:szCs w:val="32"/>
          <w:lang w:val="zh-CN"/>
        </w:rPr>
        <w:t>项目名称：宁海经开区零碳产业园及配套设施提质增效工程-经开区配套交通设施提升工程-交通辅助设施（新兴区块交通科技项目）</w:t>
      </w:r>
      <w:r>
        <w:rPr>
          <w:rFonts w:hint="eastAsia" w:ascii="宋体" w:hAnsi="宋体" w:cs="宋体"/>
          <w:b/>
          <w:bCs/>
          <w:sz w:val="32"/>
          <w:szCs w:val="32"/>
          <w:lang w:val="en-US" w:eastAsia="zh-CN"/>
        </w:rPr>
        <w:t xml:space="preserve"> </w:t>
      </w:r>
    </w:p>
    <w:p w14:paraId="0CD61643">
      <w:pPr>
        <w:spacing w:line="800" w:lineRule="exact"/>
        <w:ind w:firstLine="643" w:firstLineChars="200"/>
        <w:rPr>
          <w:rFonts w:hint="eastAsia" w:eastAsia="宋体"/>
          <w:sz w:val="32"/>
          <w:szCs w:val="32"/>
          <w:lang w:eastAsia="zh-CN"/>
        </w:rPr>
      </w:pPr>
      <w:r>
        <w:rPr>
          <w:rFonts w:hint="eastAsia" w:ascii="宋体" w:hAnsi="宋体" w:cs="宋体"/>
          <w:b/>
          <w:bCs/>
          <w:sz w:val="32"/>
          <w:szCs w:val="32"/>
          <w:lang w:val="zh-CN"/>
        </w:rPr>
        <w:t>采购单位：</w:t>
      </w:r>
      <w:r>
        <w:rPr>
          <w:rFonts w:hint="eastAsia" w:ascii="宋体" w:hAnsi="宋体" w:cs="宋体"/>
          <w:b/>
          <w:bCs/>
          <w:sz w:val="32"/>
          <w:szCs w:val="32"/>
          <w:lang w:val="zh-CN" w:eastAsia="zh-CN"/>
        </w:rPr>
        <w:t>宁海县科技工业园区发展有限公司</w:t>
      </w:r>
      <w:r>
        <w:rPr>
          <w:rFonts w:hint="eastAsia" w:ascii="宋体" w:hAnsi="宋体" w:cs="宋体"/>
          <w:b/>
          <w:bCs/>
          <w:color w:val="auto"/>
          <w:sz w:val="32"/>
          <w:szCs w:val="32"/>
          <w:lang w:val="en-US" w:eastAsia="zh-CN"/>
        </w:rPr>
        <w:t xml:space="preserve"> </w:t>
      </w:r>
    </w:p>
    <w:p w14:paraId="46CA2352">
      <w:pPr>
        <w:spacing w:line="800" w:lineRule="exact"/>
        <w:ind w:firstLine="643" w:firstLineChars="200"/>
        <w:rPr>
          <w:rFonts w:ascii="宋体" w:hAnsi="宋体" w:cs="宋体"/>
          <w:b/>
          <w:bCs/>
          <w:sz w:val="36"/>
          <w:szCs w:val="36"/>
          <w:lang w:val="zh-CN"/>
        </w:rPr>
      </w:pPr>
      <w:r>
        <w:rPr>
          <w:rFonts w:hint="eastAsia" w:ascii="宋体" w:hAnsi="宋体" w:cs="宋体"/>
          <w:b/>
          <w:bCs/>
          <w:sz w:val="32"/>
          <w:szCs w:val="32"/>
          <w:lang w:val="zh-CN"/>
        </w:rPr>
        <w:t>代理机构：宁波工建工程造价咨询有限公司</w:t>
      </w:r>
    </w:p>
    <w:p w14:paraId="3F892809">
      <w:pPr>
        <w:rPr>
          <w:rFonts w:ascii="宋体" w:hAnsi="宋体" w:cs="宋体"/>
          <w:b/>
          <w:sz w:val="34"/>
        </w:rPr>
      </w:pPr>
    </w:p>
    <w:p w14:paraId="0183A416">
      <w:pPr>
        <w:jc w:val="center"/>
        <w:rPr>
          <w:rFonts w:ascii="宋体" w:hAnsi="宋体" w:cs="宋体"/>
          <w:b/>
          <w:sz w:val="36"/>
          <w:szCs w:val="36"/>
        </w:rPr>
      </w:pPr>
      <w:r>
        <w:rPr>
          <w:rFonts w:hint="eastAsia" w:ascii="宋体" w:hAnsi="宋体" w:cs="宋体"/>
          <w:b/>
          <w:sz w:val="36"/>
          <w:szCs w:val="36"/>
        </w:rPr>
        <w:t>20</w:t>
      </w:r>
      <w:r>
        <w:rPr>
          <w:rFonts w:hint="eastAsia" w:ascii="宋体" w:hAnsi="宋体" w:cs="宋体"/>
          <w:b/>
          <w:sz w:val="36"/>
          <w:szCs w:val="36"/>
          <w:lang w:val="en-US" w:eastAsia="zh-CN"/>
        </w:rPr>
        <w:t>25</w:t>
      </w:r>
      <w:r>
        <w:rPr>
          <w:rFonts w:hint="eastAsia" w:ascii="宋体" w:hAnsi="宋体" w:cs="宋体"/>
          <w:b/>
          <w:sz w:val="36"/>
          <w:szCs w:val="36"/>
        </w:rPr>
        <w:t>年</w:t>
      </w:r>
      <w:r>
        <w:rPr>
          <w:rFonts w:hint="eastAsia" w:ascii="宋体" w:hAnsi="宋体" w:cs="宋体"/>
          <w:b/>
          <w:sz w:val="36"/>
          <w:szCs w:val="36"/>
          <w:lang w:val="en-US" w:eastAsia="zh-CN"/>
        </w:rPr>
        <w:t>1</w:t>
      </w:r>
      <w:r>
        <w:rPr>
          <w:rFonts w:hint="eastAsia" w:ascii="宋体" w:hAnsi="宋体" w:cs="宋体"/>
          <w:b/>
          <w:sz w:val="36"/>
          <w:szCs w:val="36"/>
        </w:rPr>
        <w:t>月</w:t>
      </w:r>
    </w:p>
    <w:p w14:paraId="3836366E">
      <w:pPr>
        <w:pStyle w:val="13"/>
        <w:spacing w:after="120" w:line="360" w:lineRule="auto"/>
        <w:rPr>
          <w:rFonts w:hAnsi="宋体" w:cs="宋体"/>
          <w:sz w:val="36"/>
          <w:szCs w:val="36"/>
        </w:rPr>
        <w:sectPr>
          <w:headerReference r:id="rId3" w:type="default"/>
          <w:footerReference r:id="rId5" w:type="default"/>
          <w:headerReference r:id="rId4" w:type="even"/>
          <w:footerReference r:id="rId6" w:type="even"/>
          <w:pgSz w:w="11906" w:h="16838"/>
          <w:pgMar w:top="1474" w:right="1134" w:bottom="1247" w:left="1134" w:header="851" w:footer="851" w:gutter="0"/>
          <w:pgBorders>
            <w:top w:val="none" w:sz="0" w:space="0"/>
            <w:left w:val="none" w:sz="0" w:space="0"/>
            <w:bottom w:val="none" w:sz="0" w:space="0"/>
            <w:right w:val="none" w:sz="0" w:space="0"/>
          </w:pgBorders>
          <w:cols w:space="720" w:num="1"/>
          <w:titlePg/>
          <w:docGrid w:linePitch="312" w:charSpace="0"/>
        </w:sectPr>
      </w:pPr>
    </w:p>
    <w:p w14:paraId="153DF550">
      <w:pPr>
        <w:pStyle w:val="13"/>
        <w:spacing w:after="120" w:line="360" w:lineRule="auto"/>
        <w:jc w:val="center"/>
        <w:rPr>
          <w:rFonts w:hAnsi="宋体" w:cs="宋体"/>
          <w:b/>
          <w:bCs/>
          <w:sz w:val="52"/>
          <w:szCs w:val="52"/>
        </w:rPr>
      </w:pPr>
      <w:r>
        <w:rPr>
          <w:rFonts w:hint="eastAsia" w:hAnsi="宋体" w:cs="宋体"/>
          <w:b/>
          <w:bCs/>
          <w:sz w:val="52"/>
          <w:szCs w:val="52"/>
        </w:rPr>
        <w:t>目    录</w:t>
      </w:r>
    </w:p>
    <w:p w14:paraId="5149A32E">
      <w:pPr>
        <w:pStyle w:val="20"/>
        <w:tabs>
          <w:tab w:val="right" w:leader="dot" w:pos="8959"/>
        </w:tabs>
        <w:snapToGrid w:val="0"/>
        <w:rPr>
          <w:rFonts w:hint="eastAsia" w:ascii="宋体" w:hAnsi="宋体" w:eastAsia="宋体" w:cs="宋体"/>
          <w:b/>
          <w:bCs/>
          <w:sz w:val="32"/>
          <w:szCs w:val="32"/>
          <w:lang w:val="en-US" w:eastAsia="zh-CN"/>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"1-3" \h \u </w:instrText>
      </w:r>
      <w:r>
        <w:rPr>
          <w:rFonts w:hint="eastAsia"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1 </w:t>
      </w:r>
    </w:p>
    <w:p w14:paraId="6EC02E36">
      <w:pPr>
        <w:pStyle w:val="14"/>
        <w:tabs>
          <w:tab w:val="right" w:leader="dot" w:pos="8959"/>
        </w:tabs>
        <w:snapToGrid w:val="0"/>
        <w:ind w:left="0" w:leftChars="0"/>
        <w:rPr>
          <w:rFonts w:ascii="宋体" w:hAnsi="宋体" w:cs="宋体"/>
          <w:b/>
          <w:bCs/>
          <w:sz w:val="32"/>
          <w:szCs w:val="32"/>
        </w:rPr>
      </w:pPr>
    </w:p>
    <w:p w14:paraId="18AD840E">
      <w:pPr>
        <w:pStyle w:val="14"/>
        <w:tabs>
          <w:tab w:val="right" w:leader="dot" w:pos="8959"/>
        </w:tabs>
        <w:snapToGrid w:val="0"/>
        <w:ind w:left="0" w:leftChars="0"/>
        <w:rPr>
          <w:rFonts w:hint="eastAsia" w:ascii="宋体" w:hAnsi="宋体" w:eastAsia="宋体" w:cs="宋体"/>
          <w:b/>
          <w:bCs/>
          <w:sz w:val="32"/>
          <w:szCs w:val="32"/>
          <w:lang w:val="en-US" w:eastAsia="zh-CN"/>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4 </w:t>
      </w:r>
    </w:p>
    <w:p w14:paraId="242E8523">
      <w:pPr>
        <w:pStyle w:val="14"/>
        <w:tabs>
          <w:tab w:val="right" w:leader="dot" w:pos="8959"/>
        </w:tabs>
        <w:snapToGrid w:val="0"/>
        <w:ind w:left="0" w:leftChars="0"/>
        <w:rPr>
          <w:rFonts w:ascii="宋体" w:hAnsi="宋体" w:cs="宋体"/>
          <w:b/>
          <w:bCs/>
          <w:sz w:val="32"/>
          <w:szCs w:val="32"/>
        </w:rPr>
      </w:pPr>
    </w:p>
    <w:p w14:paraId="194C4E1D">
      <w:pPr>
        <w:pStyle w:val="14"/>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"_Toc8089" </w:instrText>
      </w:r>
      <w:r>
        <w:fldChar w:fldCharType="separate"/>
      </w:r>
      <w:r>
        <w:rPr>
          <w:rFonts w:hint="eastAsia" w:ascii="宋体" w:hAnsi="宋体" w:cs="宋体"/>
          <w:b/>
          <w:bCs/>
          <w:sz w:val="32"/>
          <w:szCs w:val="32"/>
        </w:rPr>
        <w:t xml:space="preserve">第三章  </w:t>
      </w:r>
      <w:r>
        <w:rPr>
          <w:rFonts w:hint="eastAsia" w:ascii="宋体" w:hAnsi="宋体" w:cs="宋体"/>
          <w:b/>
          <w:bCs/>
          <w:sz w:val="32"/>
          <w:szCs w:val="32"/>
          <w:lang w:eastAsia="zh-CN"/>
        </w:rPr>
        <w:t>供应商</w:t>
      </w:r>
      <w:r>
        <w:rPr>
          <w:rFonts w:hint="eastAsia" w:ascii="宋体" w:hAnsi="宋体" w:cs="宋体"/>
          <w:b/>
          <w:bCs/>
          <w:sz w:val="32"/>
          <w:szCs w:val="32"/>
        </w:rPr>
        <w:t>须知</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33 </w:t>
      </w:r>
    </w:p>
    <w:p w14:paraId="408432D8">
      <w:pPr>
        <w:pStyle w:val="14"/>
        <w:tabs>
          <w:tab w:val="right" w:leader="dot" w:pos="8959"/>
        </w:tabs>
        <w:snapToGrid w:val="0"/>
        <w:ind w:left="0" w:leftChars="0"/>
        <w:rPr>
          <w:rFonts w:ascii="宋体" w:hAnsi="宋体" w:cs="宋体"/>
          <w:b/>
          <w:bCs/>
          <w:sz w:val="32"/>
          <w:szCs w:val="32"/>
        </w:rPr>
      </w:pPr>
    </w:p>
    <w:p w14:paraId="1668DF2C">
      <w:pPr>
        <w:pStyle w:val="14"/>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47 </w:t>
      </w:r>
    </w:p>
    <w:p w14:paraId="714CF3BB">
      <w:pPr>
        <w:pStyle w:val="14"/>
        <w:tabs>
          <w:tab w:val="right" w:leader="dot" w:pos="8959"/>
        </w:tabs>
        <w:snapToGrid w:val="0"/>
        <w:ind w:left="0" w:leftChars="0"/>
        <w:rPr>
          <w:rFonts w:ascii="宋体" w:hAnsi="宋体" w:cs="宋体"/>
          <w:b/>
          <w:bCs/>
          <w:sz w:val="32"/>
          <w:szCs w:val="32"/>
        </w:rPr>
      </w:pPr>
    </w:p>
    <w:p w14:paraId="26DA98F0">
      <w:pPr>
        <w:pStyle w:val="14"/>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52 </w:t>
      </w:r>
    </w:p>
    <w:p w14:paraId="67D50F5D">
      <w:pPr>
        <w:pStyle w:val="14"/>
        <w:tabs>
          <w:tab w:val="right" w:leader="dot" w:pos="8959"/>
        </w:tabs>
        <w:snapToGrid w:val="0"/>
        <w:ind w:left="0" w:leftChars="0"/>
        <w:rPr>
          <w:rFonts w:ascii="宋体" w:hAnsi="宋体" w:cs="宋体"/>
          <w:b/>
          <w:bCs/>
          <w:sz w:val="32"/>
          <w:szCs w:val="32"/>
        </w:rPr>
      </w:pPr>
    </w:p>
    <w:p w14:paraId="304BC541">
      <w:pPr>
        <w:pStyle w:val="14"/>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71 </w:t>
      </w:r>
    </w:p>
    <w:p w14:paraId="3B503F3B">
      <w:pPr>
        <w:pStyle w:val="14"/>
        <w:tabs>
          <w:tab w:val="right" w:leader="dot" w:pos="8959"/>
        </w:tabs>
        <w:snapToGrid w:val="0"/>
        <w:ind w:left="0" w:leftChars="0"/>
        <w:rPr>
          <w:rFonts w:ascii="宋体" w:hAnsi="宋体" w:cs="宋体"/>
          <w:b/>
          <w:bCs/>
          <w:sz w:val="32"/>
          <w:szCs w:val="32"/>
        </w:rPr>
      </w:pPr>
    </w:p>
    <w:p w14:paraId="5FF9AACC">
      <w:pPr>
        <w:pStyle w:val="14"/>
        <w:tabs>
          <w:tab w:val="right" w:leader="dot" w:pos="8959"/>
        </w:tabs>
        <w:snapToGrid w:val="0"/>
        <w:ind w:left="0" w:leftChars="0"/>
        <w:rPr>
          <w:rFonts w:ascii="宋体" w:hAnsi="宋体" w:cs="宋体"/>
          <w:b/>
          <w:bCs/>
          <w:sz w:val="32"/>
          <w:szCs w:val="32"/>
        </w:rPr>
      </w:pPr>
    </w:p>
    <w:p w14:paraId="29BFA768">
      <w:pPr>
        <w:pStyle w:val="20"/>
        <w:tabs>
          <w:tab w:val="right" w:leader="dot" w:pos="8959"/>
        </w:tabs>
        <w:snapToGrid w:val="0"/>
        <w:rPr>
          <w:rFonts w:ascii="宋体" w:hAnsi="宋体" w:cs="宋体"/>
          <w:sz w:val="44"/>
          <w:szCs w:val="44"/>
        </w:rPr>
      </w:pPr>
      <w:r>
        <w:rPr>
          <w:rFonts w:hint="eastAsia" w:ascii="宋体" w:hAnsi="宋体" w:cs="宋体"/>
          <w:b/>
          <w:bCs/>
          <w:sz w:val="32"/>
          <w:szCs w:val="32"/>
        </w:rPr>
        <w:fldChar w:fldCharType="end"/>
      </w:r>
    </w:p>
    <w:p w14:paraId="5F44CF05">
      <w:pPr>
        <w:pStyle w:val="13"/>
        <w:tabs>
          <w:tab w:val="left" w:pos="795"/>
          <w:tab w:val="center" w:pos="4539"/>
        </w:tabs>
        <w:snapToGrid w:val="0"/>
        <w:spacing w:after="120"/>
        <w:jc w:val="left"/>
        <w:rPr>
          <w:rFonts w:hAnsi="宋体" w:cs="宋体"/>
        </w:rPr>
      </w:pPr>
      <w:bookmarkStart w:id="0" w:name="_Toc9329"/>
    </w:p>
    <w:p w14:paraId="5EC79EC0">
      <w:pPr>
        <w:pStyle w:val="13"/>
        <w:tabs>
          <w:tab w:val="left" w:pos="795"/>
          <w:tab w:val="center" w:pos="4539"/>
        </w:tabs>
        <w:snapToGrid w:val="0"/>
        <w:spacing w:after="120"/>
        <w:jc w:val="left"/>
        <w:rPr>
          <w:rFonts w:hAnsi="宋体" w:cs="宋体"/>
        </w:rPr>
      </w:pPr>
    </w:p>
    <w:p w14:paraId="3B41924C">
      <w:pPr>
        <w:pStyle w:val="13"/>
        <w:tabs>
          <w:tab w:val="left" w:pos="795"/>
          <w:tab w:val="center" w:pos="4539"/>
        </w:tabs>
        <w:snapToGrid w:val="0"/>
        <w:spacing w:after="120"/>
        <w:jc w:val="left"/>
        <w:rPr>
          <w:rFonts w:hAnsi="宋体" w:cs="宋体"/>
        </w:rPr>
      </w:pPr>
    </w:p>
    <w:p w14:paraId="0922C9F3">
      <w:pPr>
        <w:pStyle w:val="13"/>
        <w:tabs>
          <w:tab w:val="left" w:pos="795"/>
          <w:tab w:val="center" w:pos="4539"/>
        </w:tabs>
        <w:snapToGrid w:val="0"/>
        <w:spacing w:after="120"/>
        <w:jc w:val="left"/>
        <w:rPr>
          <w:rFonts w:hAnsi="宋体" w:cs="宋体"/>
        </w:rPr>
      </w:pPr>
    </w:p>
    <w:p w14:paraId="2DDAB308">
      <w:pPr>
        <w:pStyle w:val="13"/>
        <w:tabs>
          <w:tab w:val="left" w:pos="795"/>
          <w:tab w:val="center" w:pos="4539"/>
        </w:tabs>
        <w:snapToGrid w:val="0"/>
        <w:spacing w:after="120"/>
        <w:jc w:val="left"/>
        <w:rPr>
          <w:rFonts w:hAnsi="宋体" w:cs="宋体"/>
        </w:rPr>
      </w:pPr>
    </w:p>
    <w:p w14:paraId="30514E39">
      <w:pPr>
        <w:pStyle w:val="13"/>
        <w:tabs>
          <w:tab w:val="left" w:pos="795"/>
          <w:tab w:val="center" w:pos="4539"/>
        </w:tabs>
        <w:snapToGrid w:val="0"/>
        <w:spacing w:after="120"/>
        <w:jc w:val="left"/>
        <w:rPr>
          <w:rFonts w:hAnsi="宋体" w:cs="宋体"/>
        </w:rPr>
      </w:pPr>
    </w:p>
    <w:p w14:paraId="65A7D797">
      <w:pPr>
        <w:pStyle w:val="13"/>
        <w:tabs>
          <w:tab w:val="left" w:pos="795"/>
          <w:tab w:val="center" w:pos="4539"/>
        </w:tabs>
        <w:snapToGrid w:val="0"/>
        <w:spacing w:after="120"/>
        <w:jc w:val="left"/>
        <w:rPr>
          <w:rFonts w:hAnsi="宋体" w:cs="宋体"/>
        </w:rPr>
      </w:pPr>
    </w:p>
    <w:p w14:paraId="69B96722">
      <w:pPr>
        <w:pStyle w:val="13"/>
        <w:tabs>
          <w:tab w:val="left" w:pos="795"/>
          <w:tab w:val="center" w:pos="4539"/>
        </w:tabs>
        <w:snapToGrid w:val="0"/>
        <w:spacing w:after="120"/>
        <w:jc w:val="left"/>
        <w:rPr>
          <w:rFonts w:hAnsi="宋体" w:cs="宋体"/>
        </w:rPr>
      </w:pPr>
    </w:p>
    <w:p w14:paraId="1DC20488">
      <w:pPr>
        <w:pStyle w:val="13"/>
        <w:tabs>
          <w:tab w:val="left" w:pos="795"/>
          <w:tab w:val="center" w:pos="4539"/>
        </w:tabs>
        <w:snapToGrid w:val="0"/>
        <w:spacing w:after="120"/>
        <w:jc w:val="left"/>
        <w:rPr>
          <w:rFonts w:hAnsi="宋体" w:cs="宋体"/>
        </w:rPr>
      </w:pPr>
    </w:p>
    <w:p w14:paraId="5D515757">
      <w:pPr>
        <w:pStyle w:val="13"/>
        <w:tabs>
          <w:tab w:val="left" w:pos="795"/>
          <w:tab w:val="center" w:pos="4539"/>
        </w:tabs>
        <w:snapToGrid w:val="0"/>
        <w:spacing w:after="120"/>
        <w:jc w:val="left"/>
        <w:rPr>
          <w:rFonts w:hAnsi="宋体" w:cs="宋体"/>
        </w:rPr>
      </w:pPr>
    </w:p>
    <w:p w14:paraId="42C92D38">
      <w:pPr>
        <w:pStyle w:val="13"/>
        <w:tabs>
          <w:tab w:val="left" w:pos="795"/>
          <w:tab w:val="center" w:pos="4539"/>
        </w:tabs>
        <w:snapToGrid w:val="0"/>
        <w:spacing w:after="120"/>
        <w:jc w:val="left"/>
        <w:rPr>
          <w:rFonts w:hAnsi="宋体" w:cs="宋体"/>
        </w:rPr>
      </w:pPr>
    </w:p>
    <w:p w14:paraId="535DB1C4">
      <w:pPr>
        <w:pStyle w:val="13"/>
        <w:tabs>
          <w:tab w:val="left" w:pos="795"/>
          <w:tab w:val="center" w:pos="4539"/>
        </w:tabs>
        <w:snapToGrid w:val="0"/>
        <w:spacing w:after="120"/>
        <w:jc w:val="left"/>
        <w:outlineLvl w:val="0"/>
        <w:rPr>
          <w:rFonts w:hAnsi="宋体" w:cs="宋体"/>
        </w:rPr>
        <w:sectPr>
          <w:footerReference r:id="rId8" w:type="first"/>
          <w:footerReference r:id="rId7" w:type="default"/>
          <w:pgSz w:w="11907" w:h="16840"/>
          <w:pgMar w:top="1701" w:right="1474" w:bottom="1701" w:left="1474" w:header="851" w:footer="992" w:gutter="0"/>
          <w:pgBorders>
            <w:top w:val="none" w:sz="0" w:space="0"/>
            <w:left w:val="none" w:sz="0" w:space="0"/>
            <w:bottom w:val="none" w:sz="0" w:space="0"/>
            <w:right w:val="none" w:sz="0" w:space="0"/>
          </w:pgBorders>
          <w:cols w:space="720" w:num="1"/>
          <w:titlePg/>
          <w:docGrid w:linePitch="312" w:charSpace="0"/>
        </w:sectPr>
      </w:pPr>
    </w:p>
    <w:p w14:paraId="25B1E5E3">
      <w:pPr>
        <w:pStyle w:val="13"/>
        <w:snapToGrid w:val="0"/>
        <w:spacing w:after="120"/>
        <w:jc w:val="center"/>
        <w:outlineLvl w:val="0"/>
        <w:rPr>
          <w:rFonts w:hAnsi="宋体" w:cs="宋体"/>
          <w:b/>
          <w:sz w:val="30"/>
          <w:szCs w:val="30"/>
        </w:rPr>
      </w:pPr>
      <w:r>
        <w:rPr>
          <w:rFonts w:hint="eastAsia" w:hAnsi="宋体" w:cs="宋体"/>
          <w:b/>
          <w:sz w:val="30"/>
          <w:szCs w:val="30"/>
        </w:rPr>
        <w:t>第一章  公开招标公告</w:t>
      </w:r>
      <w:bookmarkEnd w:id="0"/>
    </w:p>
    <w:p w14:paraId="3375B690">
      <w:pPr>
        <w:snapToGrid w:val="0"/>
        <w:spacing w:line="360" w:lineRule="auto"/>
        <w:ind w:firstLine="420" w:firstLineChars="200"/>
        <w:rPr>
          <w:rFonts w:ascii="宋体" w:hAnsi="宋体" w:cs="宋体"/>
          <w:szCs w:val="21"/>
        </w:rPr>
      </w:pPr>
      <w:r>
        <w:rPr>
          <w:rFonts w:hint="eastAsia" w:ascii="宋体" w:hAnsi="宋体" w:cs="宋体"/>
          <w:szCs w:val="21"/>
        </w:rPr>
        <w:t>根据《中华人民共和国</w:t>
      </w:r>
      <w:r>
        <w:rPr>
          <w:rFonts w:hint="eastAsia" w:ascii="宋体" w:hAnsi="宋体" w:cs="宋体"/>
          <w:szCs w:val="21"/>
          <w:lang w:eastAsia="zh-CN"/>
        </w:rPr>
        <w:t>招投标</w:t>
      </w:r>
      <w:r>
        <w:rPr>
          <w:rFonts w:hint="eastAsia" w:ascii="宋体" w:hAnsi="宋体" w:cs="宋体"/>
          <w:szCs w:val="21"/>
        </w:rPr>
        <w:t>法》等有关规定，本公司</w:t>
      </w:r>
      <w:r>
        <w:rPr>
          <w:rFonts w:hint="eastAsia" w:ascii="宋体" w:hAnsi="宋体" w:cs="宋体"/>
          <w:szCs w:val="21"/>
          <w:lang w:eastAsia="zh-CN"/>
        </w:rPr>
        <w:t>受</w:t>
      </w:r>
      <w:r>
        <w:rPr>
          <w:rFonts w:hint="eastAsia" w:ascii="宋体" w:hAnsi="宋体"/>
          <w:b/>
          <w:bCs/>
          <w:sz w:val="21"/>
          <w:szCs w:val="21"/>
          <w:u w:val="single"/>
          <w:lang w:val="en-US" w:eastAsia="zh-CN"/>
        </w:rPr>
        <w:t>宁海县科技工业园区发展有限公司</w:t>
      </w:r>
      <w:r>
        <w:rPr>
          <w:rFonts w:hint="eastAsia" w:ascii="宋体" w:hAnsi="宋体" w:cs="宋体"/>
          <w:lang w:eastAsia="zh-CN"/>
        </w:rPr>
        <w:t>委托</w:t>
      </w:r>
      <w:r>
        <w:rPr>
          <w:rFonts w:hint="eastAsia" w:ascii="宋体" w:hAnsi="宋体" w:cs="宋体"/>
          <w:szCs w:val="21"/>
        </w:rPr>
        <w:t>对</w:t>
      </w:r>
      <w:r>
        <w:rPr>
          <w:rFonts w:hint="eastAsia" w:ascii="宋体" w:hAnsi="宋体"/>
          <w:b/>
          <w:bCs/>
          <w:sz w:val="21"/>
          <w:szCs w:val="21"/>
          <w:u w:val="single"/>
          <w:lang w:val="zh-CN" w:eastAsia="zh-CN"/>
        </w:rPr>
        <w:t>宁海经开区零碳产业园及配套设施提质增效工程-经开区配套交通设施提升工程-交通辅助设施（新兴区块交通科技项目）</w:t>
      </w:r>
      <w:r>
        <w:rPr>
          <w:rFonts w:hint="eastAsia" w:ascii="宋体" w:hAnsi="宋体" w:cs="宋体"/>
          <w:szCs w:val="21"/>
        </w:rPr>
        <w:t>进行公开招标采购，欢迎合格的</w:t>
      </w:r>
      <w:r>
        <w:rPr>
          <w:rFonts w:hint="eastAsia" w:ascii="宋体" w:hAnsi="宋体" w:cs="宋体"/>
          <w:szCs w:val="21"/>
          <w:lang w:eastAsia="zh-CN"/>
        </w:rPr>
        <w:t>供应商</w:t>
      </w:r>
      <w:r>
        <w:rPr>
          <w:rFonts w:hint="eastAsia" w:ascii="宋体" w:hAnsi="宋体" w:cs="宋体"/>
          <w:szCs w:val="21"/>
        </w:rPr>
        <w:t>参加投标。</w:t>
      </w:r>
    </w:p>
    <w:p w14:paraId="4570034C">
      <w:pPr>
        <w:numPr>
          <w:ilvl w:val="0"/>
          <w:numId w:val="2"/>
        </w:numPr>
        <w:tabs>
          <w:tab w:val="left" w:pos="363"/>
        </w:tabs>
        <w:adjustRightInd w:val="0"/>
        <w:snapToGrid w:val="0"/>
        <w:spacing w:line="360" w:lineRule="auto"/>
        <w:ind w:left="3" w:firstLine="421"/>
        <w:rPr>
          <w:rFonts w:hint="eastAsia" w:ascii="宋体" w:hAnsi="宋体" w:cs="宋体"/>
          <w:bCs/>
          <w:kern w:val="0"/>
          <w:szCs w:val="21"/>
        </w:rPr>
      </w:pPr>
      <w:r>
        <w:rPr>
          <w:rFonts w:hint="eastAsia" w:ascii="宋体" w:hAnsi="宋体" w:cs="宋体"/>
          <w:b/>
          <w:szCs w:val="21"/>
        </w:rPr>
        <w:t>项目编号</w:t>
      </w:r>
      <w:r>
        <w:rPr>
          <w:rFonts w:hint="eastAsia" w:ascii="宋体" w:hAnsi="宋体" w:cs="宋体"/>
          <w:szCs w:val="21"/>
        </w:rPr>
        <w:t>：</w:t>
      </w:r>
      <w:r>
        <w:rPr>
          <w:rFonts w:hint="eastAsia" w:ascii="宋体" w:hAnsi="宋体" w:cs="宋体"/>
          <w:bCs/>
          <w:kern w:val="0"/>
          <w:szCs w:val="21"/>
          <w:lang w:val="zh-CN"/>
        </w:rPr>
        <w:t>NBGJ202</w:t>
      </w:r>
      <w:r>
        <w:rPr>
          <w:rFonts w:hint="eastAsia" w:ascii="宋体" w:hAnsi="宋体" w:cs="宋体"/>
          <w:bCs/>
          <w:kern w:val="0"/>
          <w:szCs w:val="21"/>
          <w:lang w:val="en-US" w:eastAsia="zh-CN"/>
        </w:rPr>
        <w:t>5</w:t>
      </w:r>
      <w:r>
        <w:rPr>
          <w:rFonts w:hint="eastAsia" w:ascii="宋体" w:hAnsi="宋体" w:cs="宋体"/>
          <w:bCs/>
          <w:kern w:val="0"/>
          <w:szCs w:val="21"/>
          <w:lang w:val="zh-CN"/>
        </w:rPr>
        <w:t>-CG0</w:t>
      </w:r>
      <w:r>
        <w:rPr>
          <w:rFonts w:hint="eastAsia" w:ascii="宋体" w:hAnsi="宋体" w:cs="宋体"/>
          <w:bCs/>
          <w:kern w:val="0"/>
          <w:szCs w:val="21"/>
          <w:lang w:val="en-US" w:eastAsia="zh-CN"/>
        </w:rPr>
        <w:t>008</w:t>
      </w:r>
    </w:p>
    <w:p w14:paraId="63A10B35">
      <w:pPr>
        <w:numPr>
          <w:ilvl w:val="0"/>
          <w:numId w:val="0"/>
        </w:numPr>
        <w:tabs>
          <w:tab w:val="left" w:pos="363"/>
        </w:tabs>
        <w:adjustRightInd w:val="0"/>
        <w:snapToGrid w:val="0"/>
        <w:spacing w:line="360" w:lineRule="auto"/>
        <w:ind w:left="424" w:leftChars="0"/>
        <w:rPr>
          <w:rFonts w:ascii="宋体" w:hAnsi="宋体" w:cs="宋体"/>
          <w:szCs w:val="21"/>
        </w:rPr>
      </w:pPr>
      <w:r>
        <w:rPr>
          <w:rFonts w:hint="eastAsia" w:ascii="宋体" w:hAnsi="宋体" w:cs="宋体"/>
          <w:b/>
          <w:szCs w:val="21"/>
        </w:rPr>
        <w:t>二、采购组织类型</w:t>
      </w:r>
      <w:r>
        <w:rPr>
          <w:rFonts w:hint="eastAsia" w:ascii="宋体" w:hAnsi="宋体" w:cs="宋体"/>
          <w:szCs w:val="21"/>
        </w:rPr>
        <w:t>：</w:t>
      </w:r>
      <w:r>
        <w:rPr>
          <w:rFonts w:hint="eastAsia" w:ascii="宋体" w:hAnsi="宋体" w:cs="宋体"/>
          <w:szCs w:val="21"/>
          <w:lang w:eastAsia="zh-CN"/>
        </w:rPr>
        <w:t>国企</w:t>
      </w:r>
      <w:r>
        <w:rPr>
          <w:rFonts w:hint="eastAsia" w:ascii="宋体" w:hAnsi="宋体" w:cs="宋体"/>
          <w:bCs/>
          <w:kern w:val="0"/>
          <w:szCs w:val="21"/>
        </w:rPr>
        <w:t>采购</w:t>
      </w:r>
    </w:p>
    <w:p w14:paraId="0DE42BBC">
      <w:pPr>
        <w:snapToGrid w:val="0"/>
        <w:spacing w:line="360" w:lineRule="auto"/>
        <w:rPr>
          <w:rFonts w:ascii="宋体" w:hAnsi="宋体" w:cs="宋体"/>
          <w:szCs w:val="21"/>
        </w:rPr>
      </w:pPr>
      <w:r>
        <w:rPr>
          <w:rFonts w:hint="eastAsia" w:ascii="宋体" w:hAnsi="宋体" w:cs="宋体"/>
          <w:b/>
          <w:szCs w:val="21"/>
        </w:rPr>
        <w:t xml:space="preserve">    三、采购方式</w:t>
      </w:r>
      <w:r>
        <w:rPr>
          <w:rFonts w:hint="eastAsia" w:ascii="宋体" w:hAnsi="宋体" w:cs="宋体"/>
          <w:szCs w:val="21"/>
        </w:rPr>
        <w:t>：公开招标</w:t>
      </w:r>
    </w:p>
    <w:p w14:paraId="16A9874B">
      <w:pPr>
        <w:snapToGrid w:val="0"/>
        <w:spacing w:line="360" w:lineRule="auto"/>
        <w:ind w:firstLine="422" w:firstLineChars="200"/>
        <w:rPr>
          <w:rFonts w:ascii="宋体" w:hAnsi="宋体" w:cs="宋体"/>
          <w:bCs/>
          <w:szCs w:val="21"/>
        </w:rPr>
      </w:pPr>
      <w:r>
        <w:rPr>
          <w:rFonts w:hint="eastAsia" w:ascii="宋体" w:hAnsi="宋体" w:cs="宋体"/>
          <w:b/>
          <w:szCs w:val="21"/>
        </w:rPr>
        <w:t>四、采购内容</w:t>
      </w:r>
      <w:r>
        <w:rPr>
          <w:rFonts w:hint="eastAsia" w:ascii="宋体" w:hAnsi="宋体" w:cs="宋体"/>
          <w:bCs/>
          <w:szCs w:val="21"/>
        </w:rPr>
        <w:t>：</w:t>
      </w:r>
      <w:r>
        <w:rPr>
          <w:rFonts w:hint="eastAsia" w:ascii="宋体" w:hAnsi="宋体" w:cs="宋体"/>
          <w:bCs/>
          <w:szCs w:val="21"/>
          <w:lang w:val="en-US" w:eastAsia="zh-CN"/>
        </w:rPr>
        <w:t>详见招标需求</w:t>
      </w:r>
    </w:p>
    <w:p w14:paraId="69747751">
      <w:pPr>
        <w:numPr>
          <w:ilvl w:val="0"/>
          <w:numId w:val="0"/>
        </w:numPr>
        <w:snapToGrid w:val="0"/>
        <w:spacing w:line="360" w:lineRule="auto"/>
        <w:ind w:firstLine="422" w:firstLineChars="200"/>
        <w:rPr>
          <w:rFonts w:ascii="宋体" w:hAnsi="宋体" w:cs="宋体"/>
          <w:b/>
          <w:bCs/>
          <w:kern w:val="0"/>
          <w:szCs w:val="21"/>
        </w:rPr>
      </w:pPr>
      <w:r>
        <w:rPr>
          <w:rFonts w:hint="eastAsia" w:ascii="宋体" w:hAnsi="宋体"/>
          <w:b/>
          <w:bCs/>
          <w:color w:val="auto"/>
          <w:szCs w:val="21"/>
          <w:highlight w:val="none"/>
          <w:lang w:eastAsia="zh-CN"/>
        </w:rPr>
        <w:t>五、</w:t>
      </w:r>
      <w:r>
        <w:rPr>
          <w:rFonts w:hint="eastAsia" w:ascii="宋体" w:hAnsi="宋体"/>
          <w:b/>
          <w:bCs/>
          <w:color w:val="auto"/>
          <w:szCs w:val="21"/>
          <w:highlight w:val="none"/>
        </w:rPr>
        <w:t>本项目</w:t>
      </w:r>
      <w:r>
        <w:rPr>
          <w:rFonts w:hint="eastAsia" w:ascii="宋体" w:hAnsi="宋体"/>
          <w:b/>
          <w:bCs/>
          <w:color w:val="auto"/>
          <w:szCs w:val="21"/>
          <w:highlight w:val="none"/>
          <w:lang w:eastAsia="zh-CN"/>
        </w:rPr>
        <w:t>预算价（人民币）</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9653449元</w:t>
      </w:r>
      <w:r>
        <w:rPr>
          <w:rFonts w:hint="eastAsia" w:ascii="宋体" w:hAnsi="宋体"/>
          <w:b/>
          <w:bCs/>
          <w:color w:val="auto"/>
          <w:szCs w:val="21"/>
          <w:highlight w:val="none"/>
        </w:rPr>
        <w:t>；</w:t>
      </w:r>
    </w:p>
    <w:p w14:paraId="38B51554">
      <w:pPr>
        <w:numPr>
          <w:ilvl w:val="0"/>
          <w:numId w:val="0"/>
        </w:num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lang w:eastAsia="zh-CN"/>
        </w:rPr>
        <w:t>六、</w:t>
      </w:r>
      <w:r>
        <w:rPr>
          <w:rFonts w:hint="eastAsia" w:ascii="宋体" w:hAnsi="宋体" w:cs="宋体"/>
          <w:b/>
          <w:bCs/>
          <w:kern w:val="0"/>
          <w:szCs w:val="21"/>
        </w:rPr>
        <w:t>合格</w:t>
      </w:r>
      <w:r>
        <w:rPr>
          <w:rFonts w:hint="eastAsia" w:ascii="宋体" w:hAnsi="宋体" w:cs="宋体"/>
          <w:b/>
          <w:bCs/>
          <w:kern w:val="0"/>
          <w:szCs w:val="21"/>
          <w:lang w:eastAsia="zh-CN"/>
        </w:rPr>
        <w:t>供应商</w:t>
      </w:r>
      <w:r>
        <w:rPr>
          <w:rFonts w:hint="eastAsia" w:ascii="宋体" w:hAnsi="宋体" w:cs="宋体"/>
          <w:b/>
          <w:bCs/>
          <w:kern w:val="0"/>
          <w:szCs w:val="21"/>
        </w:rPr>
        <w:t>的资格要求</w:t>
      </w:r>
    </w:p>
    <w:p w14:paraId="30DBFFAE">
      <w:pPr>
        <w:snapToGrid w:val="0"/>
        <w:spacing w:line="360" w:lineRule="auto"/>
        <w:ind w:firstLine="210" w:firstLineChars="100"/>
        <w:rPr>
          <w:rFonts w:ascii="宋体" w:hAnsi="宋体" w:cs="宋体"/>
          <w:szCs w:val="21"/>
        </w:rPr>
      </w:pPr>
      <w:r>
        <w:rPr>
          <w:rFonts w:hint="eastAsia" w:ascii="宋体" w:hAnsi="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cs="宋体"/>
          <w:szCs w:val="21"/>
        </w:rPr>
        <w:t>资格条件：</w:t>
      </w:r>
    </w:p>
    <w:p w14:paraId="34150559">
      <w:pPr>
        <w:snapToGrid w:val="0"/>
        <w:spacing w:line="360" w:lineRule="auto"/>
        <w:ind w:firstLine="420" w:firstLineChars="200"/>
        <w:rPr>
          <w:rFonts w:ascii="宋体" w:hAnsi="宋体" w:cs="宋体"/>
          <w:szCs w:val="21"/>
        </w:rPr>
      </w:pPr>
      <w:r>
        <w:rPr>
          <w:rFonts w:hint="eastAsia" w:ascii="宋体" w:hAnsi="宋体" w:cs="宋体"/>
          <w:szCs w:val="21"/>
        </w:rPr>
        <w:t xml:space="preserve"> 1、具有独立承担民事责任的能力；</w:t>
      </w:r>
    </w:p>
    <w:p w14:paraId="67190DE2">
      <w:pPr>
        <w:snapToGrid w:val="0"/>
        <w:spacing w:line="360" w:lineRule="auto"/>
        <w:ind w:firstLine="420" w:firstLineChars="200"/>
        <w:rPr>
          <w:rFonts w:ascii="宋体" w:hAnsi="宋体" w:cs="宋体"/>
          <w:szCs w:val="21"/>
        </w:rPr>
      </w:pPr>
      <w:r>
        <w:rPr>
          <w:rFonts w:hint="eastAsia" w:ascii="宋体" w:hAnsi="宋体" w:cs="宋体"/>
          <w:szCs w:val="21"/>
        </w:rPr>
        <w:t xml:space="preserve"> 2、具有良好的商业信誉和健全的财务会计制度；</w:t>
      </w:r>
    </w:p>
    <w:p w14:paraId="559C2761">
      <w:pPr>
        <w:snapToGrid w:val="0"/>
        <w:spacing w:line="360" w:lineRule="auto"/>
        <w:ind w:firstLine="420" w:firstLineChars="200"/>
        <w:rPr>
          <w:rFonts w:ascii="宋体" w:hAnsi="宋体" w:cs="宋体"/>
          <w:szCs w:val="21"/>
        </w:rPr>
      </w:pPr>
      <w:r>
        <w:rPr>
          <w:rFonts w:hint="eastAsia" w:ascii="宋体" w:hAnsi="宋体" w:cs="宋体"/>
          <w:szCs w:val="21"/>
        </w:rPr>
        <w:t xml:space="preserve"> 3、具有履行合同所必需的设备和专业技术能力；</w:t>
      </w:r>
    </w:p>
    <w:p w14:paraId="07D6EB8F">
      <w:pPr>
        <w:snapToGrid w:val="0"/>
        <w:spacing w:line="360" w:lineRule="auto"/>
        <w:ind w:firstLine="420" w:firstLineChars="200"/>
        <w:rPr>
          <w:rFonts w:ascii="宋体" w:hAnsi="宋体" w:cs="宋体"/>
          <w:szCs w:val="21"/>
        </w:rPr>
      </w:pPr>
      <w:r>
        <w:rPr>
          <w:rFonts w:hint="eastAsia" w:ascii="宋体" w:hAnsi="宋体" w:cs="宋体"/>
          <w:szCs w:val="21"/>
        </w:rPr>
        <w:t xml:space="preserve"> 4、有依法缴纳税收和社会保障资金的良好记录；</w:t>
      </w:r>
    </w:p>
    <w:p w14:paraId="3FD6F39F">
      <w:pPr>
        <w:snapToGrid w:val="0"/>
        <w:spacing w:line="360" w:lineRule="auto"/>
        <w:ind w:firstLine="420" w:firstLineChars="200"/>
        <w:rPr>
          <w:rFonts w:ascii="宋体" w:hAnsi="宋体" w:cs="宋体"/>
          <w:szCs w:val="21"/>
        </w:rPr>
      </w:pPr>
      <w:r>
        <w:rPr>
          <w:rFonts w:hint="eastAsia" w:ascii="宋体" w:hAnsi="宋体" w:cs="宋体"/>
          <w:szCs w:val="21"/>
        </w:rPr>
        <w:t xml:space="preserve"> 5、参加政府采购活动前三年内，在经营活动中没有重大违法记录；</w:t>
      </w:r>
    </w:p>
    <w:p w14:paraId="4F3AD4E8">
      <w:pPr>
        <w:snapToGrid w:val="0"/>
        <w:spacing w:line="360" w:lineRule="auto"/>
        <w:ind w:firstLine="210" w:firstLineChars="100"/>
        <w:rPr>
          <w:rFonts w:ascii="宋体" w:hAnsi="宋体" w:cs="宋体"/>
          <w:szCs w:val="21"/>
        </w:rPr>
      </w:pPr>
      <w:r>
        <w:rPr>
          <w:rFonts w:hint="eastAsia" w:ascii="宋体" w:hAnsi="宋体" w:cs="宋体"/>
          <w:szCs w:val="21"/>
        </w:rPr>
        <w:t>（二）特定条件</w:t>
      </w:r>
    </w:p>
    <w:p w14:paraId="5C35BB3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p w14:paraId="1E3C737B">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w:t>
      </w:r>
      <w:r>
        <w:rPr>
          <w:rFonts w:hint="eastAsia" w:ascii="宋体" w:hAnsi="宋体" w:cs="宋体"/>
          <w:szCs w:val="21"/>
          <w:lang w:eastAsia="zh-CN"/>
        </w:rPr>
        <w:t>供应商</w:t>
      </w:r>
      <w:r>
        <w:rPr>
          <w:rFonts w:hint="eastAsia" w:ascii="宋体" w:hAnsi="宋体" w:cs="宋体"/>
          <w:szCs w:val="21"/>
        </w:rPr>
        <w:t>需提供相关证明资料）；</w:t>
      </w:r>
    </w:p>
    <w:p w14:paraId="68F25732">
      <w:pPr>
        <w:widowControl/>
        <w:spacing w:line="360" w:lineRule="auto"/>
        <w:jc w:val="left"/>
        <w:rPr>
          <w:rFonts w:ascii="宋体" w:hAnsi="宋体" w:cs="宋体"/>
          <w:b/>
          <w:bCs/>
          <w:kern w:val="0"/>
          <w:szCs w:val="21"/>
        </w:rPr>
      </w:pPr>
      <w:r>
        <w:rPr>
          <w:rFonts w:hint="eastAsia" w:ascii="宋体" w:hAnsi="宋体" w:cs="宋体"/>
          <w:b/>
          <w:bCs/>
          <w:kern w:val="0"/>
          <w:szCs w:val="21"/>
        </w:rPr>
        <w:t xml:space="preserve">    </w:t>
      </w:r>
      <w:r>
        <w:rPr>
          <w:rFonts w:hint="eastAsia" w:ascii="宋体" w:hAnsi="宋体" w:cs="宋体"/>
          <w:b/>
          <w:bCs/>
          <w:kern w:val="0"/>
          <w:szCs w:val="21"/>
          <w:lang w:eastAsia="zh-CN"/>
        </w:rPr>
        <w:t>七</w:t>
      </w:r>
      <w:r>
        <w:rPr>
          <w:rFonts w:hint="eastAsia" w:ascii="宋体" w:hAnsi="宋体" w:cs="宋体"/>
          <w:b/>
          <w:bCs/>
          <w:kern w:val="0"/>
          <w:szCs w:val="21"/>
        </w:rPr>
        <w:t>、招标文件的</w:t>
      </w:r>
      <w:r>
        <w:rPr>
          <w:rFonts w:hint="eastAsia" w:ascii="宋体" w:hAnsi="宋体" w:cs="宋体"/>
          <w:b/>
          <w:bCs/>
          <w:kern w:val="0"/>
          <w:szCs w:val="21"/>
          <w:lang w:val="en-US" w:eastAsia="zh-CN"/>
        </w:rPr>
        <w:t>获取</w:t>
      </w:r>
      <w:r>
        <w:rPr>
          <w:rFonts w:hint="eastAsia" w:ascii="宋体" w:hAnsi="宋体" w:cs="宋体"/>
          <w:b/>
          <w:bCs/>
          <w:kern w:val="0"/>
          <w:szCs w:val="21"/>
        </w:rPr>
        <w:t>：</w:t>
      </w:r>
    </w:p>
    <w:p w14:paraId="256B4F43">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时间期限：自招标公告发布之日起至202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7</w:t>
      </w:r>
      <w:r>
        <w:rPr>
          <w:rFonts w:hint="eastAsia" w:ascii="宋体" w:hAnsi="宋体" w:eastAsia="宋体" w:cs="宋体"/>
          <w:sz w:val="21"/>
          <w:szCs w:val="21"/>
        </w:rPr>
        <w:t>日</w:t>
      </w:r>
      <w:r>
        <w:rPr>
          <w:rFonts w:hint="eastAsia" w:ascii="宋体" w:hAnsi="宋体" w:cs="宋体"/>
          <w:sz w:val="21"/>
          <w:szCs w:val="21"/>
          <w:lang w:val="en-US" w:eastAsia="zh-CN"/>
        </w:rPr>
        <w:t>23：59分</w:t>
      </w:r>
      <w:r>
        <w:rPr>
          <w:rFonts w:hint="eastAsia" w:ascii="宋体" w:hAnsi="宋体" w:eastAsia="宋体" w:cs="宋体"/>
          <w:sz w:val="21"/>
          <w:szCs w:val="21"/>
        </w:rPr>
        <w:t>止（节假日及法定假日除外）</w:t>
      </w:r>
      <w:r>
        <w:rPr>
          <w:rFonts w:hint="eastAsia" w:ascii="宋体" w:hAnsi="宋体" w:eastAsia="宋体" w:cs="宋体"/>
          <w:sz w:val="21"/>
          <w:szCs w:val="21"/>
          <w:lang w:eastAsia="zh-CN"/>
        </w:rPr>
        <w:t>；</w:t>
      </w:r>
    </w:p>
    <w:p w14:paraId="172ACD88">
      <w:pPr>
        <w:snapToGrid w:val="0"/>
        <w:spacing w:line="360" w:lineRule="auto"/>
        <w:ind w:firstLine="411" w:firstLineChars="196"/>
        <w:rPr>
          <w:rFonts w:hint="eastAsia" w:ascii="宋体" w:hAnsi="宋体" w:eastAsia="宋体" w:cs="宋体"/>
          <w:kern w:val="1"/>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获取方式：</w:t>
      </w:r>
      <w:r>
        <w:rPr>
          <w:rFonts w:hint="eastAsia" w:ascii="宋体" w:hAnsi="宋体" w:cs="宋体"/>
          <w:sz w:val="21"/>
          <w:szCs w:val="21"/>
          <w:lang w:eastAsia="zh-CN"/>
        </w:rPr>
        <w:t>供应商</w:t>
      </w:r>
      <w:r>
        <w:rPr>
          <w:rFonts w:hint="eastAsia" w:ascii="宋体" w:hAnsi="宋体" w:eastAsia="宋体" w:cs="宋体"/>
          <w:sz w:val="21"/>
          <w:szCs w:val="21"/>
        </w:rPr>
        <w:t>直接登陆“乐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云”（https://nbsc.lecaiyun.com/）进行网上报名并下载招标文件。招标公告</w:t>
      </w:r>
      <w:r>
        <w:rPr>
          <w:rFonts w:hint="eastAsia" w:ascii="宋体" w:hAnsi="宋体" w:eastAsia="宋体" w:cs="宋体"/>
          <w:kern w:val="1"/>
          <w:sz w:val="21"/>
          <w:szCs w:val="21"/>
        </w:rPr>
        <w:t>附件中提供的招标文件仅供阅览使用，按照</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kern w:val="1"/>
          <w:sz w:val="21"/>
          <w:szCs w:val="21"/>
        </w:rPr>
        <w:t>规定点击“获取采购文件”为依法获取本项目招标文件的方式，未依法获取招标文件的潜在</w:t>
      </w:r>
      <w:r>
        <w:rPr>
          <w:rFonts w:hint="eastAsia" w:ascii="宋体" w:hAnsi="宋体" w:cs="宋体"/>
          <w:kern w:val="1"/>
          <w:sz w:val="21"/>
          <w:szCs w:val="21"/>
          <w:lang w:eastAsia="zh-CN"/>
        </w:rPr>
        <w:t>供应商</w:t>
      </w:r>
      <w:r>
        <w:rPr>
          <w:rFonts w:hint="eastAsia" w:ascii="宋体" w:hAnsi="宋体" w:eastAsia="宋体" w:cs="宋体"/>
          <w:kern w:val="1"/>
          <w:sz w:val="21"/>
          <w:szCs w:val="21"/>
        </w:rPr>
        <w:t>，对招标文件提起质疑的，按照无效质疑处理。拒绝接收未按规定时间和方式获取招标文件的</w:t>
      </w:r>
      <w:r>
        <w:rPr>
          <w:rFonts w:hint="eastAsia" w:ascii="宋体" w:hAnsi="宋体" w:cs="宋体"/>
          <w:kern w:val="1"/>
          <w:sz w:val="21"/>
          <w:szCs w:val="21"/>
          <w:lang w:eastAsia="zh-CN"/>
        </w:rPr>
        <w:t>供应商</w:t>
      </w:r>
      <w:r>
        <w:rPr>
          <w:rFonts w:hint="eastAsia" w:ascii="宋体" w:hAnsi="宋体" w:eastAsia="宋体" w:cs="宋体"/>
          <w:kern w:val="1"/>
          <w:sz w:val="21"/>
          <w:szCs w:val="21"/>
        </w:rPr>
        <w:t>递交的投标文件</w:t>
      </w:r>
      <w:r>
        <w:rPr>
          <w:rFonts w:hint="eastAsia" w:ascii="宋体" w:hAnsi="宋体" w:eastAsia="宋体" w:cs="宋体"/>
          <w:kern w:val="1"/>
          <w:sz w:val="21"/>
          <w:szCs w:val="21"/>
          <w:lang w:eastAsia="zh-CN"/>
        </w:rPr>
        <w:t>；</w:t>
      </w:r>
    </w:p>
    <w:p w14:paraId="616F18AE">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供应商</w:t>
      </w:r>
      <w:r>
        <w:rPr>
          <w:rFonts w:hint="eastAsia" w:ascii="宋体" w:hAnsi="宋体" w:eastAsia="宋体" w:cs="宋体"/>
          <w:sz w:val="21"/>
          <w:szCs w:val="21"/>
        </w:rPr>
        <w:t>网上报名操作指南》网址：浙江政府采购网，位置：“首页-办事指南-省采中心-网上报名”（http://zfcg.czt.zj.gov.cn/bs_other/2018-03-30/12002.html）</w:t>
      </w:r>
    </w:p>
    <w:p w14:paraId="04B62075">
      <w:pPr>
        <w:snapToGrid w:val="0"/>
        <w:spacing w:line="360" w:lineRule="auto"/>
        <w:ind w:firstLine="420" w:firstLineChars="200"/>
        <w:jc w:val="left"/>
        <w:rPr>
          <w:rFonts w:ascii="宋体" w:hAnsi="宋体" w:cs="宋体"/>
          <w:kern w:val="0"/>
          <w:szCs w:val="21"/>
        </w:rPr>
      </w:pP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招标文件售价：</w:t>
      </w:r>
      <w:r>
        <w:rPr>
          <w:rFonts w:hint="eastAsia" w:ascii="宋体" w:hAnsi="宋体" w:cs="宋体"/>
        </w:rPr>
        <w:t>招标文件每套500元人民币，售后不退</w:t>
      </w:r>
      <w:r>
        <w:rPr>
          <w:rFonts w:hint="eastAsia" w:ascii="宋体" w:hAnsi="宋体" w:cs="宋体"/>
          <w:lang w:eastAsia="zh-CN"/>
        </w:rPr>
        <w:t>。</w:t>
      </w:r>
      <w:r>
        <w:rPr>
          <w:rFonts w:hint="eastAsia" w:ascii="宋体" w:hAnsi="宋体" w:cs="宋体"/>
          <w:szCs w:val="21"/>
        </w:rPr>
        <w:t>各单位</w:t>
      </w:r>
      <w:r>
        <w:rPr>
          <w:rFonts w:hint="eastAsia" w:ascii="宋体" w:hAnsi="宋体" w:cs="宋体"/>
          <w:szCs w:val="21"/>
          <w:lang w:val="en-US" w:eastAsia="zh-CN"/>
        </w:rPr>
        <w:t>通过基本账户</w:t>
      </w:r>
      <w:r>
        <w:rPr>
          <w:rFonts w:hint="eastAsia" w:ascii="宋体" w:hAnsi="宋体" w:cs="宋体"/>
          <w:szCs w:val="21"/>
        </w:rPr>
        <w:t>以转账支票(必须实时清算)、银行汇票或电汇</w:t>
      </w:r>
      <w:r>
        <w:rPr>
          <w:rFonts w:hint="eastAsia" w:ascii="宋体" w:hAnsi="宋体" w:cs="宋体"/>
          <w:szCs w:val="21"/>
          <w:lang w:eastAsia="zh-CN"/>
        </w:rPr>
        <w:t>、银行保函</w:t>
      </w:r>
      <w:r>
        <w:rPr>
          <w:rFonts w:hint="eastAsia" w:ascii="宋体" w:hAnsi="宋体" w:cs="宋体"/>
          <w:szCs w:val="21"/>
        </w:rPr>
        <w:t>形式向宁波工建工程造价咨询有限公司提交</w:t>
      </w:r>
      <w:r>
        <w:rPr>
          <w:rFonts w:hint="eastAsia" w:ascii="宋体" w:hAnsi="宋体" w:cs="宋体"/>
          <w:szCs w:val="21"/>
          <w:lang w:eastAsia="zh-CN"/>
        </w:rPr>
        <w:t>（</w:t>
      </w:r>
      <w:r>
        <w:rPr>
          <w:rFonts w:hint="eastAsia" w:ascii="宋体" w:hAnsi="宋体" w:cs="宋体"/>
          <w:szCs w:val="21"/>
          <w:lang w:val="en-US" w:eastAsia="zh-CN"/>
        </w:rPr>
        <w:t>保证金账户</w:t>
      </w:r>
      <w:r>
        <w:rPr>
          <w:rFonts w:hint="eastAsia" w:ascii="宋体" w:hAnsi="宋体" w:cs="宋体"/>
          <w:szCs w:val="21"/>
          <w:lang w:eastAsia="zh-CN"/>
        </w:rPr>
        <w:t>）</w:t>
      </w:r>
      <w:r>
        <w:rPr>
          <w:rFonts w:hint="eastAsia" w:ascii="宋体" w:hAnsi="宋体" w:cs="宋体"/>
          <w:szCs w:val="21"/>
        </w:rPr>
        <w:t>；</w:t>
      </w:r>
    </w:p>
    <w:p w14:paraId="18D214C4">
      <w:pPr>
        <w:snapToGrid w:val="0"/>
        <w:spacing w:line="360" w:lineRule="auto"/>
        <w:ind w:firstLine="413" w:firstLineChars="196"/>
        <w:rPr>
          <w:rFonts w:ascii="宋体" w:hAnsi="宋体" w:cs="宋体"/>
          <w:szCs w:val="21"/>
        </w:rPr>
      </w:pPr>
      <w:r>
        <w:rPr>
          <w:rFonts w:hint="eastAsia" w:ascii="宋体" w:hAnsi="宋体" w:cs="宋体"/>
          <w:b/>
          <w:bCs/>
          <w:szCs w:val="21"/>
          <w:lang w:eastAsia="zh-CN"/>
        </w:rPr>
        <w:t>八</w:t>
      </w:r>
      <w:r>
        <w:rPr>
          <w:rFonts w:hint="eastAsia" w:ascii="宋体" w:hAnsi="宋体" w:cs="宋体"/>
          <w:b/>
          <w:bCs/>
          <w:szCs w:val="21"/>
        </w:rPr>
        <w:t>、投标保证金</w:t>
      </w:r>
      <w:r>
        <w:rPr>
          <w:rFonts w:hint="eastAsia" w:ascii="宋体" w:hAnsi="宋体" w:cs="宋体"/>
          <w:szCs w:val="21"/>
        </w:rPr>
        <w:t>：</w:t>
      </w:r>
    </w:p>
    <w:p w14:paraId="0794726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投标保证金：人民币</w:t>
      </w:r>
      <w:r>
        <w:rPr>
          <w:rFonts w:hint="eastAsia" w:ascii="宋体" w:hAnsi="宋体" w:cs="宋体"/>
          <w:szCs w:val="21"/>
          <w:highlight w:val="none"/>
          <w:lang w:val="en-US" w:eastAsia="zh-CN"/>
        </w:rPr>
        <w:t>180000</w:t>
      </w:r>
      <w:r>
        <w:rPr>
          <w:rFonts w:hint="eastAsia" w:ascii="宋体" w:hAnsi="宋体" w:cs="宋体"/>
          <w:szCs w:val="21"/>
          <w:highlight w:val="none"/>
        </w:rPr>
        <w:t>元整；</w:t>
      </w:r>
    </w:p>
    <w:p w14:paraId="737094E4">
      <w:pPr>
        <w:snapToGrid w:val="0"/>
        <w:spacing w:line="360" w:lineRule="auto"/>
        <w:ind w:firstLine="420" w:firstLineChars="200"/>
        <w:rPr>
          <w:rFonts w:ascii="宋体" w:hAnsi="宋体" w:cs="宋体"/>
          <w:szCs w:val="21"/>
        </w:rPr>
      </w:pPr>
      <w:r>
        <w:rPr>
          <w:rFonts w:hint="eastAsia" w:ascii="宋体" w:hAnsi="宋体" w:cs="宋体"/>
          <w:szCs w:val="21"/>
        </w:rPr>
        <w:t>保证金收妥抵用(即到帐)截止时间：20</w:t>
      </w:r>
      <w:r>
        <w:rPr>
          <w:rFonts w:hint="eastAsia" w:ascii="宋体" w:hAnsi="宋体" w:cs="宋体"/>
          <w:szCs w:val="21"/>
          <w:lang w:val="en-US" w:eastAsia="zh-CN"/>
        </w:rPr>
        <w:t>25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日16:00，各单位</w:t>
      </w:r>
      <w:r>
        <w:rPr>
          <w:rFonts w:hint="eastAsia" w:ascii="宋体" w:hAnsi="宋体" w:cs="宋体"/>
          <w:szCs w:val="21"/>
          <w:lang w:val="en-US" w:eastAsia="zh-CN"/>
        </w:rPr>
        <w:t>通过公司账户</w:t>
      </w:r>
      <w:r>
        <w:rPr>
          <w:rFonts w:hint="eastAsia" w:ascii="宋体" w:hAnsi="宋体" w:cs="宋体"/>
          <w:szCs w:val="21"/>
        </w:rPr>
        <w:t>以转账支票(必须实时清算)、银行汇票或电汇</w:t>
      </w:r>
      <w:r>
        <w:rPr>
          <w:rFonts w:hint="eastAsia" w:ascii="宋体" w:hAnsi="宋体" w:cs="宋体"/>
          <w:szCs w:val="21"/>
          <w:lang w:eastAsia="zh-CN"/>
        </w:rPr>
        <w:t>、银行保函</w:t>
      </w:r>
      <w:r>
        <w:rPr>
          <w:rFonts w:hint="eastAsia" w:ascii="宋体" w:hAnsi="宋体" w:cs="宋体"/>
          <w:szCs w:val="21"/>
        </w:rPr>
        <w:t>形式向宁波工建工程造价咨询有限公司提交；</w:t>
      </w:r>
    </w:p>
    <w:p w14:paraId="29B24471">
      <w:pPr>
        <w:snapToGrid w:val="0"/>
        <w:spacing w:line="360" w:lineRule="auto"/>
        <w:ind w:firstLine="420" w:firstLineChars="200"/>
        <w:rPr>
          <w:rFonts w:ascii="宋体" w:hAnsi="宋体" w:cs="宋体"/>
          <w:szCs w:val="21"/>
        </w:rPr>
      </w:pPr>
      <w:r>
        <w:rPr>
          <w:rFonts w:hint="eastAsia" w:ascii="宋体" w:hAnsi="宋体" w:cs="宋体"/>
          <w:szCs w:val="21"/>
        </w:rPr>
        <w:t>保证金交纳账户名：宁波工建工程造价咨询有限公司；</w:t>
      </w:r>
    </w:p>
    <w:p w14:paraId="5BF097F1">
      <w:pPr>
        <w:snapToGrid w:val="0"/>
        <w:spacing w:line="360" w:lineRule="auto"/>
        <w:ind w:firstLine="420" w:firstLineChars="200"/>
        <w:rPr>
          <w:rFonts w:ascii="宋体" w:hAnsi="宋体" w:cs="宋体"/>
          <w:szCs w:val="21"/>
        </w:rPr>
      </w:pPr>
      <w:r>
        <w:rPr>
          <w:rFonts w:hint="eastAsia" w:ascii="宋体" w:hAnsi="宋体" w:cs="宋体"/>
          <w:szCs w:val="21"/>
        </w:rPr>
        <w:t>开户银行：工行宁海县支行；</w:t>
      </w:r>
    </w:p>
    <w:p w14:paraId="04863566">
      <w:pPr>
        <w:snapToGrid w:val="0"/>
        <w:spacing w:line="360" w:lineRule="auto"/>
        <w:ind w:firstLine="420" w:firstLineChars="200"/>
        <w:rPr>
          <w:rFonts w:ascii="宋体" w:hAnsi="宋体" w:cs="宋体"/>
          <w:szCs w:val="21"/>
        </w:rPr>
      </w:pPr>
      <w:r>
        <w:rPr>
          <w:rFonts w:hint="eastAsia" w:ascii="宋体" w:hAnsi="宋体" w:cs="宋体"/>
          <w:szCs w:val="21"/>
        </w:rPr>
        <w:t>帐号：3901330019200195597。</w:t>
      </w:r>
    </w:p>
    <w:p w14:paraId="10B22D3F">
      <w:pPr>
        <w:snapToGrid w:val="0"/>
        <w:spacing w:line="360" w:lineRule="auto"/>
        <w:ind w:firstLine="420" w:firstLineChars="200"/>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须按规定缴纳保证金，保证金一律由</w:t>
      </w:r>
      <w:r>
        <w:rPr>
          <w:rFonts w:hint="eastAsia" w:ascii="宋体" w:hAnsi="宋体" w:cs="宋体"/>
          <w:szCs w:val="21"/>
          <w:lang w:eastAsia="zh-CN"/>
        </w:rPr>
        <w:t>供应商</w:t>
      </w:r>
      <w:r>
        <w:rPr>
          <w:rFonts w:hint="eastAsia" w:ascii="宋体" w:hAnsi="宋体" w:cs="宋体"/>
          <w:szCs w:val="21"/>
        </w:rPr>
        <w:t>在相应时限内通过</w:t>
      </w:r>
      <w:r>
        <w:rPr>
          <w:rFonts w:hint="eastAsia" w:ascii="宋体" w:hAnsi="宋体" w:cs="宋体"/>
          <w:szCs w:val="21"/>
          <w:lang w:eastAsia="zh-CN"/>
        </w:rPr>
        <w:t>供应商</w:t>
      </w:r>
      <w:r>
        <w:rPr>
          <w:rFonts w:hint="eastAsia" w:ascii="宋体" w:hAnsi="宋体" w:cs="宋体"/>
          <w:szCs w:val="21"/>
        </w:rPr>
        <w:t>公司账户缴入；</w:t>
      </w:r>
    </w:p>
    <w:p w14:paraId="262FDE15">
      <w:pPr>
        <w:snapToGrid w:val="0"/>
        <w:spacing w:line="360" w:lineRule="auto"/>
        <w:ind w:firstLine="413" w:firstLineChars="196"/>
        <w:rPr>
          <w:rFonts w:hint="eastAsia" w:ascii="宋体" w:hAnsi="宋体" w:eastAsia="宋体" w:cs="宋体"/>
          <w:kern w:val="1"/>
          <w:sz w:val="21"/>
          <w:szCs w:val="21"/>
        </w:rPr>
      </w:pPr>
      <w:r>
        <w:rPr>
          <w:rFonts w:hint="eastAsia" w:ascii="宋体" w:hAnsi="宋体" w:eastAsia="宋体" w:cs="宋体"/>
          <w:b/>
          <w:bCs/>
          <w:kern w:val="1"/>
          <w:sz w:val="21"/>
          <w:szCs w:val="21"/>
          <w:lang w:val="en-US" w:eastAsia="zh-CN"/>
        </w:rPr>
        <w:t>九</w:t>
      </w:r>
      <w:r>
        <w:rPr>
          <w:rFonts w:hint="eastAsia" w:ascii="宋体" w:hAnsi="宋体" w:eastAsia="宋体" w:cs="宋体"/>
          <w:b/>
          <w:bCs/>
          <w:kern w:val="1"/>
          <w:sz w:val="21"/>
          <w:szCs w:val="21"/>
        </w:rPr>
        <w:t>、投标截止时间、地点及要求：</w:t>
      </w:r>
      <w:r>
        <w:rPr>
          <w:rFonts w:hint="eastAsia" w:ascii="宋体" w:hAnsi="宋体" w:eastAsia="宋体" w:cs="宋体"/>
          <w:kern w:val="1"/>
          <w:sz w:val="21"/>
          <w:szCs w:val="21"/>
        </w:rPr>
        <w:t>20</w:t>
      </w:r>
      <w:r>
        <w:rPr>
          <w:rFonts w:hint="eastAsia" w:ascii="宋体" w:hAnsi="宋体" w:eastAsia="宋体" w:cs="宋体"/>
          <w:kern w:val="1"/>
          <w:sz w:val="21"/>
          <w:szCs w:val="21"/>
          <w:lang w:val="en-US" w:eastAsia="zh-CN"/>
        </w:rPr>
        <w:t>2</w:t>
      </w:r>
      <w:r>
        <w:rPr>
          <w:rFonts w:hint="eastAsia" w:ascii="宋体" w:hAnsi="宋体" w:cs="宋体"/>
          <w:kern w:val="1"/>
          <w:sz w:val="21"/>
          <w:szCs w:val="21"/>
          <w:lang w:val="en-US" w:eastAsia="zh-CN"/>
        </w:rPr>
        <w:t>5</w:t>
      </w:r>
      <w:r>
        <w:rPr>
          <w:rFonts w:hint="eastAsia" w:ascii="宋体" w:hAnsi="宋体" w:eastAsia="宋体" w:cs="宋体"/>
          <w:kern w:val="1"/>
          <w:sz w:val="21"/>
          <w:szCs w:val="21"/>
        </w:rPr>
        <w:t>年</w:t>
      </w:r>
      <w:r>
        <w:rPr>
          <w:rFonts w:hint="eastAsia" w:ascii="宋体" w:hAnsi="宋体" w:cs="宋体"/>
          <w:kern w:val="1"/>
          <w:sz w:val="21"/>
          <w:szCs w:val="21"/>
          <w:lang w:val="en-US" w:eastAsia="zh-CN"/>
        </w:rPr>
        <w:t>2</w:t>
      </w:r>
      <w:r>
        <w:rPr>
          <w:rFonts w:hint="eastAsia" w:ascii="宋体" w:hAnsi="宋体" w:eastAsia="宋体" w:cs="宋体"/>
          <w:kern w:val="1"/>
          <w:sz w:val="21"/>
          <w:szCs w:val="21"/>
        </w:rPr>
        <w:t>月</w:t>
      </w:r>
      <w:r>
        <w:rPr>
          <w:rFonts w:hint="eastAsia" w:ascii="宋体" w:hAnsi="宋体" w:cs="宋体"/>
          <w:kern w:val="1"/>
          <w:sz w:val="21"/>
          <w:szCs w:val="21"/>
          <w:lang w:val="en-US" w:eastAsia="zh-CN"/>
        </w:rPr>
        <w:t xml:space="preserve">11 </w:t>
      </w:r>
      <w:r>
        <w:rPr>
          <w:rFonts w:hint="eastAsia" w:ascii="宋体" w:hAnsi="宋体" w:eastAsia="宋体" w:cs="宋体"/>
          <w:kern w:val="1"/>
          <w:sz w:val="21"/>
          <w:szCs w:val="21"/>
        </w:rPr>
        <w:t>日</w:t>
      </w:r>
      <w:r>
        <w:rPr>
          <w:rFonts w:hint="eastAsia" w:ascii="宋体" w:hAnsi="宋体" w:cs="宋体"/>
          <w:kern w:val="1"/>
          <w:sz w:val="21"/>
          <w:szCs w:val="21"/>
          <w:lang w:val="en-US" w:eastAsia="zh-CN"/>
        </w:rPr>
        <w:t>9:30分</w:t>
      </w:r>
      <w:r>
        <w:rPr>
          <w:rFonts w:hint="eastAsia" w:ascii="宋体" w:hAnsi="宋体" w:eastAsia="宋体" w:cs="宋体"/>
          <w:kern w:val="1"/>
          <w:sz w:val="21"/>
          <w:szCs w:val="21"/>
          <w:lang w:eastAsia="zh-CN"/>
        </w:rPr>
        <w:t>时</w:t>
      </w:r>
      <w:r>
        <w:rPr>
          <w:rFonts w:hint="eastAsia" w:ascii="宋体" w:hAnsi="宋体" w:eastAsia="宋体" w:cs="宋体"/>
          <w:kern w:val="1"/>
          <w:sz w:val="21"/>
          <w:szCs w:val="21"/>
        </w:rPr>
        <w:t>之前将电子</w:t>
      </w:r>
      <w:r>
        <w:rPr>
          <w:rFonts w:hint="eastAsia" w:ascii="宋体" w:hAnsi="宋体" w:eastAsia="宋体" w:cs="宋体"/>
          <w:kern w:val="1"/>
          <w:sz w:val="21"/>
          <w:szCs w:val="21"/>
          <w:lang w:eastAsia="zh-CN"/>
        </w:rPr>
        <w:t>投标</w:t>
      </w:r>
      <w:r>
        <w:rPr>
          <w:rFonts w:hint="eastAsia" w:ascii="宋体" w:hAnsi="宋体" w:eastAsia="宋体" w:cs="宋体"/>
          <w:kern w:val="1"/>
          <w:sz w:val="21"/>
          <w:szCs w:val="21"/>
        </w:rPr>
        <w:t>文件上传到“乐</w:t>
      </w:r>
      <w:r>
        <w:rPr>
          <w:rFonts w:hint="eastAsia" w:ascii="宋体" w:hAnsi="宋体" w:cs="宋体"/>
          <w:color w:val="auto"/>
          <w:sz w:val="21"/>
          <w:szCs w:val="21"/>
          <w:highlight w:val="none"/>
          <w:lang w:val="en-US" w:eastAsia="zh-CN"/>
        </w:rPr>
        <w:t>采</w:t>
      </w:r>
      <w:r>
        <w:rPr>
          <w:rFonts w:hint="eastAsia" w:ascii="宋体" w:hAnsi="宋体" w:eastAsia="宋体" w:cs="宋体"/>
          <w:kern w:val="1"/>
          <w:sz w:val="21"/>
          <w:szCs w:val="21"/>
        </w:rPr>
        <w:t>云”平台。</w:t>
      </w:r>
    </w:p>
    <w:p w14:paraId="386154C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kern w:val="1"/>
          <w:sz w:val="21"/>
          <w:szCs w:val="21"/>
          <w:lang w:eastAsia="zh-CN"/>
        </w:rPr>
      </w:pPr>
      <w:r>
        <w:rPr>
          <w:rFonts w:hint="eastAsia" w:ascii="宋体" w:hAnsi="宋体" w:eastAsia="宋体" w:cs="宋体"/>
          <w:b/>
          <w:bCs/>
          <w:kern w:val="1"/>
          <w:sz w:val="21"/>
          <w:szCs w:val="21"/>
          <w:lang w:val="en-US" w:eastAsia="zh-CN"/>
        </w:rPr>
        <w:t>十</w:t>
      </w:r>
      <w:r>
        <w:rPr>
          <w:rFonts w:hint="eastAsia" w:ascii="宋体" w:hAnsi="宋体" w:eastAsia="宋体" w:cs="宋体"/>
          <w:b/>
          <w:bCs/>
          <w:kern w:val="1"/>
          <w:sz w:val="21"/>
          <w:szCs w:val="21"/>
          <w:lang w:eastAsia="zh-CN"/>
        </w:rPr>
        <w:t>、开标时间及地点：</w:t>
      </w:r>
    </w:p>
    <w:p w14:paraId="3734BEB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1、开标时间：</w:t>
      </w:r>
      <w:r>
        <w:rPr>
          <w:rFonts w:hint="eastAsia" w:ascii="宋体" w:hAnsi="宋体" w:eastAsia="宋体" w:cs="宋体"/>
          <w:kern w:val="1"/>
          <w:sz w:val="21"/>
          <w:szCs w:val="21"/>
        </w:rPr>
        <w:t>20</w:t>
      </w:r>
      <w:r>
        <w:rPr>
          <w:rFonts w:hint="eastAsia" w:ascii="宋体" w:hAnsi="宋体" w:eastAsia="宋体" w:cs="宋体"/>
          <w:kern w:val="1"/>
          <w:sz w:val="21"/>
          <w:szCs w:val="21"/>
          <w:lang w:val="en-US" w:eastAsia="zh-CN"/>
        </w:rPr>
        <w:t>2</w:t>
      </w:r>
      <w:r>
        <w:rPr>
          <w:rFonts w:hint="eastAsia" w:ascii="宋体" w:hAnsi="宋体" w:cs="宋体"/>
          <w:kern w:val="1"/>
          <w:sz w:val="21"/>
          <w:szCs w:val="21"/>
          <w:lang w:val="en-US" w:eastAsia="zh-CN"/>
        </w:rPr>
        <w:t>5</w:t>
      </w:r>
      <w:r>
        <w:rPr>
          <w:rFonts w:hint="eastAsia" w:ascii="宋体" w:hAnsi="宋体" w:eastAsia="宋体" w:cs="宋体"/>
          <w:kern w:val="1"/>
          <w:sz w:val="21"/>
          <w:szCs w:val="21"/>
        </w:rPr>
        <w:t>年</w:t>
      </w:r>
      <w:r>
        <w:rPr>
          <w:rFonts w:hint="eastAsia" w:ascii="宋体" w:hAnsi="宋体" w:cs="宋体"/>
          <w:kern w:val="1"/>
          <w:sz w:val="21"/>
          <w:szCs w:val="21"/>
          <w:lang w:val="en-US" w:eastAsia="zh-CN"/>
        </w:rPr>
        <w:t>2</w:t>
      </w:r>
      <w:r>
        <w:rPr>
          <w:rFonts w:hint="eastAsia" w:ascii="宋体" w:hAnsi="宋体" w:eastAsia="宋体" w:cs="宋体"/>
          <w:kern w:val="1"/>
          <w:sz w:val="21"/>
          <w:szCs w:val="21"/>
        </w:rPr>
        <w:t>月</w:t>
      </w:r>
      <w:r>
        <w:rPr>
          <w:rFonts w:hint="eastAsia" w:ascii="宋体" w:hAnsi="宋体" w:cs="宋体"/>
          <w:kern w:val="1"/>
          <w:sz w:val="21"/>
          <w:szCs w:val="21"/>
          <w:lang w:val="en-US" w:eastAsia="zh-CN"/>
        </w:rPr>
        <w:t>11</w:t>
      </w:r>
      <w:r>
        <w:rPr>
          <w:rFonts w:hint="eastAsia" w:ascii="宋体" w:hAnsi="宋体" w:eastAsia="宋体" w:cs="宋体"/>
          <w:kern w:val="1"/>
          <w:sz w:val="21"/>
          <w:szCs w:val="21"/>
        </w:rPr>
        <w:t>日</w:t>
      </w:r>
      <w:r>
        <w:rPr>
          <w:rFonts w:hint="eastAsia" w:ascii="宋体" w:hAnsi="宋体" w:cs="宋体"/>
          <w:kern w:val="1"/>
          <w:sz w:val="21"/>
          <w:szCs w:val="21"/>
          <w:lang w:val="en-US" w:eastAsia="zh-CN"/>
        </w:rPr>
        <w:t>9:30分</w:t>
      </w:r>
      <w:r>
        <w:rPr>
          <w:rFonts w:hint="eastAsia" w:ascii="宋体" w:hAnsi="宋体" w:eastAsia="宋体" w:cs="宋体"/>
          <w:color w:val="auto"/>
          <w:sz w:val="21"/>
          <w:szCs w:val="21"/>
          <w:highlight w:val="none"/>
        </w:rPr>
        <w:t>（北京时间）</w:t>
      </w:r>
      <w:r>
        <w:rPr>
          <w:rFonts w:hint="eastAsia" w:ascii="宋体" w:hAnsi="宋体" w:eastAsia="宋体" w:cs="宋体"/>
          <w:color w:val="auto"/>
          <w:kern w:val="0"/>
          <w:sz w:val="21"/>
          <w:szCs w:val="21"/>
          <w:highlight w:val="none"/>
          <w:lang w:eastAsia="zh-CN"/>
        </w:rPr>
        <w:t>；</w:t>
      </w:r>
    </w:p>
    <w:p w14:paraId="17C7629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0"/>
          <w:sz w:val="21"/>
          <w:szCs w:val="21"/>
          <w:highlight w:val="none"/>
        </w:rPr>
        <w:t>2、开标地点：</w:t>
      </w:r>
      <w:r>
        <w:rPr>
          <w:rFonts w:hint="eastAsia" w:ascii="宋体" w:hAnsi="宋体" w:eastAsia="宋体" w:cs="宋体"/>
          <w:color w:val="auto"/>
          <w:sz w:val="21"/>
          <w:szCs w:val="21"/>
          <w:highlight w:val="none"/>
          <w:u w:val="none"/>
        </w:rPr>
        <w:t>宁海县公共资源交易中心（宁海县桃源街道金水东路5号五楼，详见五楼大厅公告）</w:t>
      </w:r>
      <w:r>
        <w:rPr>
          <w:rFonts w:hint="eastAsia" w:ascii="宋体" w:hAnsi="宋体" w:eastAsia="宋体" w:cs="宋体"/>
          <w:color w:val="auto"/>
          <w:sz w:val="21"/>
          <w:szCs w:val="21"/>
          <w:highlight w:val="none"/>
          <w:u w:val="none"/>
          <w:lang w:eastAsia="zh-CN"/>
        </w:rPr>
        <w:t>；</w:t>
      </w:r>
    </w:p>
    <w:p w14:paraId="2E92668D">
      <w:pPr>
        <w:widowControl/>
        <w:tabs>
          <w:tab w:val="left" w:pos="180"/>
          <w:tab w:val="left" w:pos="360"/>
        </w:tabs>
        <w:adjustRightInd w:val="0"/>
        <w:snapToGrid w:val="0"/>
        <w:spacing w:line="360" w:lineRule="auto"/>
        <w:ind w:firstLine="420" w:firstLineChars="200"/>
        <w:rPr>
          <w:rFonts w:hint="eastAsia" w:ascii="宋体" w:hAnsi="宋体" w:eastAsia="宋体" w:cs="宋体"/>
          <w:b/>
          <w:sz w:val="21"/>
          <w:szCs w:val="21"/>
          <w:lang w:eastAsia="zh-CN"/>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val="en-US" w:eastAsia="zh-CN"/>
        </w:rPr>
        <w:t>采购代理机构将在采购文件规定的时间通过</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color w:val="auto"/>
          <w:kern w:val="0"/>
          <w:sz w:val="21"/>
          <w:szCs w:val="21"/>
          <w:highlight w:val="none"/>
          <w:u w:val="none"/>
        </w:rPr>
        <w:t>平台</w:t>
      </w:r>
      <w:r>
        <w:rPr>
          <w:rFonts w:hint="eastAsia" w:ascii="宋体" w:hAnsi="宋体" w:eastAsia="宋体" w:cs="宋体"/>
          <w:color w:val="auto"/>
          <w:kern w:val="0"/>
          <w:sz w:val="21"/>
          <w:szCs w:val="21"/>
          <w:highlight w:val="none"/>
          <w:u w:val="none"/>
          <w:lang w:val="en-US" w:eastAsia="zh-CN"/>
        </w:rPr>
        <w:t>组织开标、开启投标文件，所有</w:t>
      </w:r>
      <w:r>
        <w:rPr>
          <w:rFonts w:hint="eastAsia" w:ascii="宋体" w:hAnsi="宋体" w:cs="宋体"/>
          <w:color w:val="auto"/>
          <w:kern w:val="0"/>
          <w:sz w:val="21"/>
          <w:szCs w:val="21"/>
          <w:highlight w:val="none"/>
          <w:u w:val="none"/>
          <w:lang w:val="en-US" w:eastAsia="zh-CN"/>
        </w:rPr>
        <w:t>供应商</w:t>
      </w:r>
      <w:r>
        <w:rPr>
          <w:rFonts w:hint="eastAsia" w:ascii="宋体" w:hAnsi="宋体" w:eastAsia="宋体" w:cs="宋体"/>
          <w:color w:val="auto"/>
          <w:kern w:val="0"/>
          <w:sz w:val="21"/>
          <w:szCs w:val="21"/>
          <w:highlight w:val="none"/>
          <w:u w:val="none"/>
          <w:lang w:val="en-US" w:eastAsia="zh-CN"/>
        </w:rPr>
        <w:t>均应准时在线参加。</w:t>
      </w:r>
      <w:r>
        <w:rPr>
          <w:rFonts w:hint="eastAsia" w:ascii="宋体" w:hAnsi="宋体" w:eastAsia="宋体" w:cs="宋体"/>
          <w:color w:val="auto"/>
          <w:sz w:val="21"/>
          <w:szCs w:val="21"/>
          <w:highlight w:val="none"/>
          <w:u w:val="none"/>
        </w:rPr>
        <w:t>开标时间后</w:t>
      </w:r>
      <w:r>
        <w:rPr>
          <w:rFonts w:hint="eastAsia" w:ascii="宋体" w:hAnsi="宋体" w:eastAsia="宋体" w:cs="宋体"/>
          <w:color w:val="auto"/>
          <w:sz w:val="21"/>
          <w:szCs w:val="21"/>
          <w:highlight w:val="none"/>
          <w:u w:val="none"/>
          <w:lang w:val="en-US" w:eastAsia="zh-CN"/>
        </w:rPr>
        <w:t>30分钟</w:t>
      </w:r>
      <w:r>
        <w:rPr>
          <w:rFonts w:hint="eastAsia" w:ascii="宋体" w:hAnsi="宋体" w:eastAsia="宋体" w:cs="宋体"/>
          <w:color w:val="auto"/>
          <w:sz w:val="21"/>
          <w:szCs w:val="21"/>
          <w:highlight w:val="none"/>
          <w:u w:val="none"/>
        </w:rPr>
        <w:t>内（20</w:t>
      </w:r>
      <w:r>
        <w:rPr>
          <w:rFonts w:hint="eastAsia" w:ascii="宋体" w:hAnsi="宋体" w:eastAsia="宋体" w:cs="宋体"/>
          <w:color w:val="auto"/>
          <w:sz w:val="21"/>
          <w:szCs w:val="21"/>
          <w:highlight w:val="none"/>
          <w:u w:val="none"/>
          <w:lang w:val="en-US" w:eastAsia="zh-CN"/>
        </w:rPr>
        <w:t>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日</w:t>
      </w:r>
      <w:r>
        <w:rPr>
          <w:rFonts w:hint="eastAsia" w:ascii="宋体" w:hAnsi="宋体" w:cs="宋体"/>
          <w:color w:val="auto"/>
          <w:sz w:val="21"/>
          <w:szCs w:val="21"/>
          <w:highlight w:val="none"/>
          <w:u w:val="none"/>
          <w:lang w:val="en-US" w:eastAsia="zh-CN"/>
        </w:rPr>
        <w:t>10:00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u w:val="none"/>
        </w:rPr>
        <w:t>前）</w:t>
      </w:r>
      <w:r>
        <w:rPr>
          <w:rFonts w:hint="eastAsia" w:ascii="宋体" w:hAnsi="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rPr>
        <w:t>可以登录</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color w:val="auto"/>
          <w:kern w:val="0"/>
          <w:sz w:val="21"/>
          <w:szCs w:val="21"/>
          <w:highlight w:val="none"/>
          <w:u w:val="none"/>
        </w:rPr>
        <w:t>https://nbsc.lecaiyun.com/</w:t>
      </w:r>
      <w:r>
        <w:rPr>
          <w:rFonts w:hint="eastAsia" w:ascii="宋体" w:hAnsi="宋体" w:eastAsia="宋体" w:cs="宋体"/>
          <w:color w:val="auto"/>
          <w:sz w:val="21"/>
          <w:szCs w:val="21"/>
          <w:highlight w:val="none"/>
          <w:u w:val="none"/>
        </w:rPr>
        <w:t>，用“项目采购-开标评标”功能进行解密投标文件。</w:t>
      </w:r>
    </w:p>
    <w:p w14:paraId="738FC0FB">
      <w:pPr>
        <w:keepNext w:val="0"/>
        <w:keepLines w:val="0"/>
        <w:pageBreakBefore w:val="0"/>
        <w:kinsoku/>
        <w:wordWrap/>
        <w:overflowPunct/>
        <w:topLinePunct w:val="0"/>
        <w:bidi w:val="0"/>
        <w:adjustRightInd/>
        <w:snapToGrid w:val="0"/>
        <w:spacing w:line="360" w:lineRule="auto"/>
        <w:ind w:firstLine="422" w:firstLineChars="200"/>
        <w:textAlignment w:val="auto"/>
        <w:outlineLvl w:val="9"/>
        <w:rPr>
          <w:rFonts w:hint="eastAsia" w:ascii="宋体" w:hAnsi="宋体" w:eastAsia="宋体" w:cs="宋体"/>
          <w:b/>
          <w:bCs/>
          <w:sz w:val="21"/>
          <w:szCs w:val="21"/>
          <w:lang w:eastAsia="zh-CN"/>
        </w:rPr>
      </w:pPr>
      <w:r>
        <w:rPr>
          <w:rFonts w:hint="eastAsia" w:ascii="宋体" w:hAnsi="宋体" w:eastAsia="宋体" w:cs="宋体"/>
          <w:b/>
          <w:sz w:val="21"/>
          <w:szCs w:val="21"/>
          <w:lang w:eastAsia="zh-CN"/>
        </w:rPr>
        <w:t>十</w:t>
      </w:r>
      <w:r>
        <w:rPr>
          <w:rFonts w:hint="eastAsia" w:ascii="宋体" w:hAnsi="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需按照《浙江省政府采购</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注册及诚信管理暂行办法》的规定在“乐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云https://nbsc.lecaiyun.com/”乐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云平台注册登记的，成为浙江省政府采购注册</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。如未注册的</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，请注意注册所需时间</w:t>
      </w:r>
      <w:r>
        <w:rPr>
          <w:rFonts w:hint="eastAsia" w:ascii="宋体" w:hAnsi="宋体" w:eastAsia="宋体" w:cs="宋体"/>
          <w:b/>
          <w:color w:val="auto"/>
          <w:sz w:val="21"/>
          <w:szCs w:val="21"/>
          <w:highlight w:val="none"/>
          <w:lang w:eastAsia="zh-CN"/>
        </w:rPr>
        <w:t>。</w:t>
      </w:r>
    </w:p>
    <w:p w14:paraId="0489790B">
      <w:pPr>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十</w:t>
      </w:r>
      <w:r>
        <w:rPr>
          <w:rFonts w:hint="eastAsia" w:ascii="宋体" w:hAnsi="宋体" w:cs="宋体"/>
          <w:b/>
          <w:bCs/>
          <w:sz w:val="21"/>
          <w:szCs w:val="21"/>
          <w:lang w:val="en-US" w:eastAsia="zh-CN"/>
        </w:rPr>
        <w:t>二</w:t>
      </w:r>
      <w:r>
        <w:rPr>
          <w:rFonts w:hint="eastAsia" w:ascii="宋体" w:hAnsi="宋体" w:eastAsia="宋体" w:cs="宋体"/>
          <w:b/>
          <w:bCs/>
          <w:sz w:val="21"/>
          <w:szCs w:val="21"/>
          <w:lang w:eastAsia="zh-CN"/>
        </w:rPr>
        <w:t>、特别提醒</w:t>
      </w:r>
    </w:p>
    <w:p w14:paraId="3A5EC1C0">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本项目实行网上投标，采用电子</w:t>
      </w:r>
      <w:r>
        <w:rPr>
          <w:rFonts w:hint="eastAsia" w:ascii="宋体" w:hAnsi="宋体" w:eastAsia="宋体" w:cs="宋体"/>
          <w:sz w:val="21"/>
          <w:szCs w:val="21"/>
          <w:lang w:eastAsia="zh-CN"/>
        </w:rPr>
        <w:t>投标</w:t>
      </w:r>
      <w:r>
        <w:rPr>
          <w:rFonts w:hint="eastAsia" w:ascii="宋体" w:hAnsi="宋体" w:eastAsia="宋体" w:cs="宋体"/>
          <w:sz w:val="21"/>
          <w:szCs w:val="21"/>
        </w:rPr>
        <w:t>文件。若</w:t>
      </w:r>
      <w:r>
        <w:rPr>
          <w:rFonts w:hint="eastAsia" w:ascii="宋体" w:hAnsi="宋体" w:cs="宋体"/>
          <w:sz w:val="21"/>
          <w:szCs w:val="21"/>
          <w:lang w:eastAsia="zh-CN"/>
        </w:rPr>
        <w:t>供应商</w:t>
      </w:r>
      <w:r>
        <w:rPr>
          <w:rFonts w:hint="eastAsia" w:ascii="宋体" w:hAnsi="宋体" w:eastAsia="宋体" w:cs="宋体"/>
          <w:sz w:val="21"/>
          <w:szCs w:val="21"/>
        </w:rPr>
        <w:t>参与投标，自行承担投标一切费用</w:t>
      </w:r>
      <w:r>
        <w:rPr>
          <w:rFonts w:hint="eastAsia" w:ascii="宋体" w:hAnsi="宋体" w:eastAsia="宋体" w:cs="宋体"/>
          <w:sz w:val="21"/>
          <w:szCs w:val="21"/>
          <w:lang w:eastAsia="zh-CN"/>
        </w:rPr>
        <w:t>；</w:t>
      </w:r>
    </w:p>
    <w:p w14:paraId="3258BA37">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各</w:t>
      </w:r>
      <w:r>
        <w:rPr>
          <w:rFonts w:hint="eastAsia" w:ascii="宋体" w:hAnsi="宋体" w:cs="宋体"/>
          <w:sz w:val="21"/>
          <w:szCs w:val="21"/>
          <w:lang w:eastAsia="zh-CN"/>
        </w:rPr>
        <w:t>供应商</w:t>
      </w:r>
      <w:r>
        <w:rPr>
          <w:rFonts w:hint="eastAsia" w:ascii="宋体" w:hAnsi="宋体" w:eastAsia="宋体" w:cs="宋体"/>
          <w:sz w:val="21"/>
          <w:szCs w:val="21"/>
        </w:rPr>
        <w:t>应在开标前确保成为浙江省政府采购网正式注册入库</w:t>
      </w:r>
      <w:r>
        <w:rPr>
          <w:rFonts w:hint="eastAsia" w:ascii="宋体" w:hAnsi="宋体" w:cs="宋体"/>
          <w:sz w:val="21"/>
          <w:szCs w:val="21"/>
          <w:lang w:eastAsia="zh-CN"/>
        </w:rPr>
        <w:t>供应商</w:t>
      </w:r>
      <w:r>
        <w:rPr>
          <w:rFonts w:hint="eastAsia" w:ascii="宋体" w:hAnsi="宋体" w:eastAsia="宋体" w:cs="宋体"/>
          <w:sz w:val="21"/>
          <w:szCs w:val="21"/>
        </w:rPr>
        <w:t>，并完成CA数字证书办理。因未注册入库、未办理CA数字证书等原因造成无法投标或投标失败等后果由</w:t>
      </w:r>
      <w:r>
        <w:rPr>
          <w:rFonts w:hint="eastAsia" w:ascii="宋体" w:hAnsi="宋体" w:cs="宋体"/>
          <w:sz w:val="21"/>
          <w:szCs w:val="21"/>
          <w:lang w:eastAsia="zh-CN"/>
        </w:rPr>
        <w:t>供应商</w:t>
      </w:r>
      <w:r>
        <w:rPr>
          <w:rFonts w:hint="eastAsia" w:ascii="宋体" w:hAnsi="宋体" w:eastAsia="宋体" w:cs="宋体"/>
          <w:sz w:val="21"/>
          <w:szCs w:val="21"/>
        </w:rPr>
        <w:t>自行承担</w:t>
      </w:r>
      <w:r>
        <w:rPr>
          <w:rFonts w:hint="eastAsia" w:ascii="宋体" w:hAnsi="宋体" w:eastAsia="宋体" w:cs="宋体"/>
          <w:sz w:val="21"/>
          <w:szCs w:val="21"/>
          <w:lang w:eastAsia="zh-CN"/>
        </w:rPr>
        <w:t>；</w:t>
      </w:r>
    </w:p>
    <w:p w14:paraId="450B077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w:t>
      </w:r>
      <w:r>
        <w:rPr>
          <w:rFonts w:hint="eastAsia" w:ascii="宋体" w:hAnsi="宋体" w:eastAsia="宋体" w:cs="宋体"/>
          <w:sz w:val="21"/>
          <w:szCs w:val="21"/>
        </w:rPr>
        <w:t>文件制作：</w:t>
      </w:r>
    </w:p>
    <w:p w14:paraId="7D89DB8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3.1应按照本项目采购文件和乐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云平台的要求编制、加密并递交</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cs="宋体"/>
          <w:sz w:val="21"/>
          <w:szCs w:val="21"/>
          <w:lang w:eastAsia="zh-CN"/>
        </w:rPr>
        <w:t>供应商</w:t>
      </w:r>
      <w:r>
        <w:rPr>
          <w:rFonts w:hint="eastAsia" w:ascii="宋体" w:hAnsi="宋体" w:eastAsia="宋体" w:cs="宋体"/>
          <w:sz w:val="21"/>
          <w:szCs w:val="21"/>
        </w:rPr>
        <w:t>在使用系统进行投标的过程中遇到涉及平台使用的任何问题，可致电乐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云平台技术支持热线咨询，联系方式：400-881-7190。</w:t>
      </w:r>
    </w:p>
    <w:p w14:paraId="0C43961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cs="宋体"/>
          <w:sz w:val="21"/>
          <w:szCs w:val="21"/>
          <w:lang w:eastAsia="zh-CN"/>
        </w:rPr>
        <w:t>供应商</w:t>
      </w:r>
      <w:r>
        <w:rPr>
          <w:rFonts w:hint="eastAsia" w:ascii="宋体" w:hAnsi="宋体" w:eastAsia="宋体" w:cs="宋体"/>
          <w:sz w:val="21"/>
          <w:szCs w:val="21"/>
        </w:rPr>
        <w:t>通过“乐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云”平台电子投标工具制作</w:t>
      </w:r>
      <w:r>
        <w:rPr>
          <w:rFonts w:hint="eastAsia" w:ascii="宋体" w:hAnsi="宋体" w:eastAsia="宋体" w:cs="宋体"/>
          <w:sz w:val="21"/>
          <w:szCs w:val="21"/>
          <w:lang w:eastAsia="zh-CN"/>
        </w:rPr>
        <w:t>投标</w:t>
      </w:r>
      <w:r>
        <w:rPr>
          <w:rFonts w:hint="eastAsia" w:ascii="宋体" w:hAnsi="宋体" w:eastAsia="宋体" w:cs="宋体"/>
          <w:sz w:val="21"/>
          <w:szCs w:val="21"/>
        </w:rPr>
        <w:t>文件，电子投标工具请</w:t>
      </w:r>
      <w:r>
        <w:rPr>
          <w:rFonts w:hint="eastAsia" w:ascii="宋体" w:hAnsi="宋体" w:cs="宋体"/>
          <w:sz w:val="21"/>
          <w:szCs w:val="21"/>
          <w:lang w:eastAsia="zh-CN"/>
        </w:rPr>
        <w:t>供应商</w:t>
      </w:r>
      <w:r>
        <w:rPr>
          <w:rFonts w:hint="eastAsia" w:ascii="宋体" w:hAnsi="宋体" w:eastAsia="宋体" w:cs="宋体"/>
          <w:sz w:val="21"/>
          <w:szCs w:val="21"/>
        </w:rPr>
        <w:t>自行前往浙江省政府采购网下载并安装，（下载网址：http://www.zjzfcg.gov.cn/bidClientTemplate/2019-05-27/12946.html）</w:t>
      </w:r>
      <w:r>
        <w:rPr>
          <w:rFonts w:hint="eastAsia" w:ascii="宋体" w:hAnsi="宋体" w:eastAsia="宋体" w:cs="宋体"/>
          <w:sz w:val="21"/>
          <w:szCs w:val="21"/>
          <w:lang w:eastAsia="zh-CN"/>
        </w:rPr>
        <w:t>。</w:t>
      </w:r>
    </w:p>
    <w:p w14:paraId="21AF4342">
      <w:pPr>
        <w:widowControl/>
        <w:tabs>
          <w:tab w:val="left" w:pos="180"/>
          <w:tab w:val="left" w:pos="360"/>
        </w:tabs>
        <w:adjustRightInd w:val="0"/>
        <w:snapToGrid w:val="0"/>
        <w:spacing w:line="440" w:lineRule="exact"/>
        <w:ind w:firstLine="420" w:firstLineChars="200"/>
        <w:rPr>
          <w:rFonts w:ascii="宋体" w:hAnsi="宋体" w:cs="宋体"/>
        </w:rPr>
      </w:pPr>
      <w:r>
        <w:rPr>
          <w:rFonts w:hint="eastAsia" w:ascii="宋体" w:hAnsi="宋体" w:cs="宋体"/>
        </w:rPr>
        <w:t>十</w:t>
      </w:r>
      <w:r>
        <w:rPr>
          <w:rFonts w:hint="eastAsia" w:ascii="宋体" w:hAnsi="宋体" w:cs="宋体"/>
          <w:lang w:val="en-US" w:eastAsia="zh-CN"/>
        </w:rPr>
        <w:t>四</w:t>
      </w:r>
      <w:r>
        <w:rPr>
          <w:rFonts w:hint="eastAsia" w:ascii="宋体" w:hAnsi="宋体" w:cs="宋体"/>
        </w:rPr>
        <w:t>、联系方式</w:t>
      </w:r>
    </w:p>
    <w:p w14:paraId="43E537E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采购人：</w:t>
      </w:r>
      <w:r>
        <w:rPr>
          <w:rFonts w:hint="eastAsia" w:cs="宋体"/>
          <w:i w:val="0"/>
          <w:iCs w:val="0"/>
          <w:caps w:val="0"/>
          <w:color w:val="383838"/>
          <w:spacing w:val="0"/>
          <w:sz w:val="21"/>
          <w:szCs w:val="21"/>
          <w:lang w:eastAsia="zh-CN"/>
        </w:rPr>
        <w:t>宁海县科技工业园区发展有限公司</w:t>
      </w:r>
    </w:p>
    <w:p w14:paraId="03743E6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联系人：</w:t>
      </w:r>
      <w:r>
        <w:rPr>
          <w:rFonts w:hint="eastAsia" w:ascii="宋体" w:hAnsi="宋体" w:eastAsia="宋体" w:cs="Times New Roman"/>
          <w:sz w:val="21"/>
          <w:szCs w:val="21"/>
          <w:lang w:val="en-US" w:eastAsia="zh-CN"/>
        </w:rPr>
        <w:t>严锦科</w:t>
      </w:r>
      <w:r>
        <w:rPr>
          <w:rFonts w:hint="eastAsia" w:cs="宋体"/>
          <w:i w:val="0"/>
          <w:iCs w:val="0"/>
          <w:caps w:val="0"/>
          <w:color w:val="383838"/>
          <w:spacing w:val="0"/>
          <w:sz w:val="21"/>
          <w:szCs w:val="21"/>
          <w:lang w:val="en-US" w:eastAsia="zh-CN"/>
        </w:rPr>
        <w:t xml:space="preserve">    </w:t>
      </w:r>
    </w:p>
    <w:p w14:paraId="337776A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cs="宋体"/>
          <w:i w:val="0"/>
          <w:iCs w:val="0"/>
          <w:caps w:val="0"/>
          <w:color w:val="383838"/>
          <w:spacing w:val="0"/>
          <w:sz w:val="21"/>
          <w:szCs w:val="21"/>
          <w:lang w:val="en-US" w:eastAsia="zh-CN"/>
        </w:rPr>
      </w:pPr>
      <w:r>
        <w:rPr>
          <w:rFonts w:hint="eastAsia" w:ascii="宋体" w:hAnsi="宋体" w:eastAsia="宋体" w:cs="宋体"/>
          <w:i w:val="0"/>
          <w:iCs w:val="0"/>
          <w:caps w:val="0"/>
          <w:color w:val="383838"/>
          <w:spacing w:val="0"/>
          <w:sz w:val="21"/>
          <w:szCs w:val="21"/>
        </w:rPr>
        <w:t>联系电</w:t>
      </w:r>
      <w:r>
        <w:rPr>
          <w:rFonts w:hint="eastAsia" w:ascii="宋体" w:hAnsi="宋体" w:eastAsia="宋体" w:cs="宋体"/>
          <w:i w:val="0"/>
          <w:iCs w:val="0"/>
          <w:caps w:val="0"/>
          <w:color w:val="383838"/>
          <w:spacing w:val="0"/>
          <w:sz w:val="21"/>
          <w:szCs w:val="21"/>
          <w:lang w:val="en-US" w:eastAsia="zh-CN"/>
        </w:rPr>
        <w:t>话</w:t>
      </w:r>
      <w:r>
        <w:rPr>
          <w:rFonts w:hint="eastAsia" w:cs="宋体"/>
          <w:i w:val="0"/>
          <w:iCs w:val="0"/>
          <w:caps w:val="0"/>
          <w:color w:val="383838"/>
          <w:spacing w:val="0"/>
          <w:sz w:val="21"/>
          <w:szCs w:val="21"/>
          <w:lang w:val="en-US" w:eastAsia="zh-CN"/>
        </w:rPr>
        <w:t>：</w:t>
      </w:r>
      <w:r>
        <w:rPr>
          <w:rFonts w:hint="eastAsia" w:ascii="宋体" w:hAnsi="宋体" w:eastAsia="宋体" w:cs="Times New Roman"/>
          <w:sz w:val="21"/>
          <w:szCs w:val="21"/>
          <w:lang w:val="en-US" w:eastAsia="zh-CN"/>
        </w:rPr>
        <w:t>0574-59979622</w:t>
      </w:r>
      <w:r>
        <w:rPr>
          <w:rFonts w:hint="eastAsia" w:cs="宋体"/>
          <w:i w:val="0"/>
          <w:iCs w:val="0"/>
          <w:caps w:val="0"/>
          <w:color w:val="383838"/>
          <w:spacing w:val="0"/>
          <w:sz w:val="21"/>
          <w:szCs w:val="21"/>
          <w:lang w:val="en-US" w:eastAsia="zh-CN"/>
        </w:rPr>
        <w:t xml:space="preserve">    </w:t>
      </w:r>
    </w:p>
    <w:p w14:paraId="12D3D5A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hint="eastAsia" w:ascii="宋体" w:hAnsi="宋体" w:eastAsia="宋体" w:cs="宋体"/>
          <w:i w:val="0"/>
          <w:iCs w:val="0"/>
          <w:caps w:val="0"/>
          <w:color w:val="383838"/>
          <w:spacing w:val="0"/>
          <w:sz w:val="21"/>
          <w:szCs w:val="21"/>
        </w:rPr>
      </w:pPr>
    </w:p>
    <w:p w14:paraId="48747DB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代理机构：宁波工建工程造价咨询有限公司</w:t>
      </w:r>
    </w:p>
    <w:p w14:paraId="329F3E3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地址：宁海县桃源街道兴工三路69号二楼</w:t>
      </w:r>
    </w:p>
    <w:p w14:paraId="18C5A89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联系人：王洋</w:t>
      </w:r>
      <w:r>
        <w:rPr>
          <w:rFonts w:hint="eastAsia" w:cs="宋体"/>
          <w:i w:val="0"/>
          <w:iCs w:val="0"/>
          <w:caps w:val="0"/>
          <w:color w:val="383838"/>
          <w:spacing w:val="0"/>
          <w:sz w:val="21"/>
          <w:szCs w:val="21"/>
          <w:lang w:eastAsia="zh-CN"/>
        </w:rPr>
        <w:t>、</w:t>
      </w:r>
      <w:r>
        <w:rPr>
          <w:rFonts w:hint="eastAsia" w:ascii="宋体" w:hAnsi="宋体" w:eastAsia="宋体" w:cs="宋体"/>
          <w:i w:val="0"/>
          <w:iCs w:val="0"/>
          <w:caps w:val="0"/>
          <w:color w:val="383838"/>
          <w:spacing w:val="0"/>
          <w:sz w:val="21"/>
          <w:szCs w:val="21"/>
        </w:rPr>
        <w:t>周聪燕</w:t>
      </w:r>
      <w:r>
        <w:rPr>
          <w:rFonts w:hint="eastAsia" w:cs="宋体"/>
          <w:i w:val="0"/>
          <w:iCs w:val="0"/>
          <w:caps w:val="0"/>
          <w:color w:val="383838"/>
          <w:spacing w:val="0"/>
          <w:sz w:val="21"/>
          <w:szCs w:val="21"/>
          <w:lang w:eastAsia="zh-CN"/>
        </w:rPr>
        <w:t>、施瑜</w:t>
      </w:r>
    </w:p>
    <w:p w14:paraId="0B77B45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联系电话（传真）：0574-65250961</w:t>
      </w:r>
    </w:p>
    <w:p w14:paraId="7118A1F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rPr>
      </w:pPr>
    </w:p>
    <w:p w14:paraId="44C710F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监督管理部门名称：</w:t>
      </w:r>
      <w:r>
        <w:rPr>
          <w:rFonts w:hint="eastAsia"/>
          <w:color w:val="383838"/>
          <w:sz w:val="21"/>
          <w:szCs w:val="21"/>
        </w:rPr>
        <w:t>宁海县科技工业园区发展有限公司监察审计部</w:t>
      </w:r>
    </w:p>
    <w:p w14:paraId="16CD8EF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宋体" w:hAnsi="宋体" w:eastAsia="宋体" w:cs="宋体"/>
          <w:i w:val="0"/>
          <w:iCs w:val="0"/>
          <w:caps w:val="0"/>
          <w:color w:val="383838"/>
          <w:spacing w:val="0"/>
          <w:sz w:val="21"/>
          <w:szCs w:val="21"/>
        </w:rPr>
      </w:pPr>
      <w:r>
        <w:rPr>
          <w:rFonts w:hint="eastAsia" w:ascii="宋体" w:hAnsi="宋体" w:eastAsia="宋体" w:cs="宋体"/>
          <w:i w:val="0"/>
          <w:iCs w:val="0"/>
          <w:caps w:val="0"/>
          <w:color w:val="383838"/>
          <w:spacing w:val="0"/>
          <w:sz w:val="21"/>
          <w:szCs w:val="21"/>
        </w:rPr>
        <w:t>联系人：</w:t>
      </w:r>
      <w:r>
        <w:rPr>
          <w:rFonts w:hint="eastAsia"/>
          <w:color w:val="383838"/>
          <w:sz w:val="21"/>
          <w:szCs w:val="21"/>
        </w:rPr>
        <w:t>尤女士</w:t>
      </w:r>
    </w:p>
    <w:p w14:paraId="0918CF0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监督投诉电话：0574-59983060</w:t>
      </w:r>
    </w:p>
    <w:p w14:paraId="4140CA0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p>
    <w:p w14:paraId="5CE91CD9">
      <w:pPr>
        <w:spacing w:line="360" w:lineRule="auto"/>
        <w:ind w:firstLine="630" w:firstLineChars="300"/>
        <w:rPr>
          <w:rFonts w:hint="eastAsia" w:ascii="宋体" w:hAnsi="宋体" w:cs="宋体"/>
          <w:lang w:val="en-US" w:eastAsia="zh-CN"/>
        </w:rPr>
      </w:pPr>
      <w:r>
        <w:rPr>
          <w:rFonts w:hint="eastAsia" w:ascii="宋体" w:hAnsi="宋体" w:cs="宋体"/>
          <w:lang w:val="en-US" w:eastAsia="zh-CN"/>
        </w:rPr>
        <w:t xml:space="preserve"> </w:t>
      </w:r>
    </w:p>
    <w:p w14:paraId="32273625">
      <w:pPr>
        <w:pStyle w:val="27"/>
        <w:rPr>
          <w:rFonts w:hint="eastAsia" w:ascii="宋体" w:hAnsi="宋体" w:cs="宋体"/>
          <w:lang w:val="en-US" w:eastAsia="zh-CN"/>
        </w:rPr>
      </w:pPr>
    </w:p>
    <w:p w14:paraId="56604B71">
      <w:pPr>
        <w:pStyle w:val="27"/>
        <w:rPr>
          <w:rFonts w:hint="default" w:ascii="宋体" w:hAnsi="宋体" w:cs="宋体"/>
          <w:lang w:val="en-US" w:eastAsia="zh-CN"/>
        </w:rPr>
      </w:pPr>
    </w:p>
    <w:p w14:paraId="367A39AC">
      <w:pPr>
        <w:pStyle w:val="27"/>
        <w:rPr>
          <w:rFonts w:hint="default" w:ascii="宋体" w:hAnsi="宋体" w:cs="宋体"/>
          <w:lang w:val="en-US" w:eastAsia="zh-CN"/>
        </w:rPr>
      </w:pPr>
    </w:p>
    <w:p w14:paraId="24A04605">
      <w:pPr>
        <w:pStyle w:val="27"/>
        <w:rPr>
          <w:rFonts w:hint="default" w:ascii="宋体" w:hAnsi="宋体" w:cs="宋体"/>
          <w:lang w:val="en-US" w:eastAsia="zh-CN"/>
        </w:rPr>
      </w:pPr>
    </w:p>
    <w:p w14:paraId="7DB3ED47">
      <w:pPr>
        <w:pStyle w:val="27"/>
        <w:rPr>
          <w:rFonts w:hint="default" w:ascii="宋体" w:hAnsi="宋体" w:cs="宋体"/>
          <w:lang w:val="en-US" w:eastAsia="zh-CN"/>
        </w:rPr>
      </w:pPr>
    </w:p>
    <w:p w14:paraId="57E14B1A">
      <w:pPr>
        <w:pStyle w:val="27"/>
        <w:rPr>
          <w:rFonts w:hint="default" w:ascii="宋体" w:hAnsi="宋体" w:cs="宋体"/>
          <w:lang w:val="en-US" w:eastAsia="zh-CN"/>
        </w:rPr>
      </w:pPr>
    </w:p>
    <w:p w14:paraId="779AD909">
      <w:pPr>
        <w:pStyle w:val="27"/>
        <w:rPr>
          <w:rFonts w:hint="default" w:ascii="宋体" w:hAnsi="宋体" w:cs="宋体"/>
          <w:lang w:val="en-US" w:eastAsia="zh-CN"/>
        </w:rPr>
      </w:pPr>
    </w:p>
    <w:p w14:paraId="6317E7BE">
      <w:pPr>
        <w:pStyle w:val="27"/>
        <w:rPr>
          <w:rFonts w:hint="default" w:ascii="宋体" w:hAnsi="宋体" w:cs="宋体"/>
          <w:lang w:val="en-US" w:eastAsia="zh-CN"/>
        </w:rPr>
      </w:pPr>
    </w:p>
    <w:p w14:paraId="31A7A24A">
      <w:pPr>
        <w:pStyle w:val="27"/>
        <w:rPr>
          <w:rFonts w:hint="default" w:ascii="宋体" w:hAnsi="宋体" w:cs="宋体"/>
          <w:lang w:val="en-US" w:eastAsia="zh-CN"/>
        </w:rPr>
      </w:pPr>
    </w:p>
    <w:p w14:paraId="7D2A4C90">
      <w:pPr>
        <w:pStyle w:val="27"/>
        <w:rPr>
          <w:rFonts w:hint="default" w:ascii="宋体" w:hAnsi="宋体" w:cs="宋体"/>
          <w:lang w:val="en-US" w:eastAsia="zh-CN"/>
        </w:rPr>
      </w:pPr>
    </w:p>
    <w:p w14:paraId="4471D01D">
      <w:pPr>
        <w:pStyle w:val="27"/>
        <w:rPr>
          <w:rFonts w:hint="default" w:ascii="宋体" w:hAnsi="宋体" w:cs="宋体"/>
          <w:lang w:val="en-US" w:eastAsia="zh-CN"/>
        </w:rPr>
      </w:pPr>
    </w:p>
    <w:p w14:paraId="0DFF5D8D">
      <w:pPr>
        <w:pStyle w:val="27"/>
        <w:rPr>
          <w:rFonts w:hint="default" w:ascii="宋体" w:hAnsi="宋体" w:cs="宋体"/>
          <w:lang w:val="en-US" w:eastAsia="zh-CN"/>
        </w:rPr>
      </w:pPr>
    </w:p>
    <w:p w14:paraId="03EC1074">
      <w:pPr>
        <w:pStyle w:val="27"/>
        <w:rPr>
          <w:rFonts w:hint="default" w:ascii="宋体" w:hAnsi="宋体" w:cs="宋体"/>
          <w:lang w:val="en-US" w:eastAsia="zh-CN"/>
        </w:rPr>
      </w:pPr>
    </w:p>
    <w:p w14:paraId="64274FD4">
      <w:pPr>
        <w:pStyle w:val="27"/>
        <w:rPr>
          <w:rFonts w:hint="default" w:ascii="宋体" w:hAnsi="宋体" w:cs="宋体"/>
          <w:lang w:val="en-US" w:eastAsia="zh-CN"/>
        </w:rPr>
      </w:pPr>
    </w:p>
    <w:p w14:paraId="3C9BF400">
      <w:pPr>
        <w:rPr>
          <w:rFonts w:hint="default"/>
          <w:lang w:val="en-US" w:eastAsia="zh-CN"/>
        </w:rPr>
      </w:pPr>
    </w:p>
    <w:p w14:paraId="680FE0F7">
      <w:pPr>
        <w:pStyle w:val="27"/>
        <w:rPr>
          <w:rFonts w:hint="default" w:ascii="宋体" w:hAnsi="宋体" w:cs="宋体"/>
          <w:lang w:val="en-US" w:eastAsia="zh-CN"/>
        </w:rPr>
      </w:pPr>
    </w:p>
    <w:p w14:paraId="699C4D07">
      <w:pPr>
        <w:pStyle w:val="27"/>
        <w:rPr>
          <w:rFonts w:hint="default" w:ascii="宋体" w:hAnsi="宋体" w:cs="宋体"/>
          <w:lang w:val="en-US" w:eastAsia="zh-CN"/>
        </w:rPr>
      </w:pPr>
    </w:p>
    <w:p w14:paraId="434D402B">
      <w:pPr>
        <w:pStyle w:val="27"/>
        <w:rPr>
          <w:rFonts w:hint="default" w:ascii="宋体" w:hAnsi="宋体" w:cs="宋体"/>
          <w:lang w:val="en-US" w:eastAsia="zh-CN"/>
        </w:rPr>
      </w:pPr>
    </w:p>
    <w:p w14:paraId="717427AD">
      <w:pPr>
        <w:rPr>
          <w:rFonts w:hint="default"/>
          <w:lang w:val="en-US" w:eastAsia="zh-CN"/>
        </w:rPr>
      </w:pPr>
    </w:p>
    <w:p w14:paraId="057D86BE">
      <w:pPr>
        <w:rPr>
          <w:rFonts w:hint="default" w:ascii="宋体" w:hAnsi="宋体" w:cs="宋体"/>
          <w:lang w:val="en-US" w:eastAsia="zh-CN"/>
        </w:rPr>
      </w:pPr>
    </w:p>
    <w:p w14:paraId="6B9407C2">
      <w:pPr>
        <w:widowControl/>
        <w:spacing w:line="440" w:lineRule="exact"/>
        <w:jc w:val="center"/>
        <w:rPr>
          <w:rFonts w:hint="eastAsia" w:hAnsi="宋体" w:cs="宋体"/>
          <w:b/>
          <w:sz w:val="30"/>
          <w:szCs w:val="30"/>
          <w:lang w:eastAsia="zh-CN"/>
        </w:rPr>
      </w:pPr>
    </w:p>
    <w:p w14:paraId="07039334">
      <w:pPr>
        <w:widowControl/>
        <w:spacing w:line="440" w:lineRule="exact"/>
        <w:jc w:val="center"/>
        <w:rPr>
          <w:rFonts w:hint="eastAsia" w:ascii="宋体" w:hAnsi="宋体" w:eastAsia="宋体" w:cs="宋体"/>
          <w:color w:val="000000"/>
          <w:sz w:val="21"/>
          <w:szCs w:val="21"/>
        </w:rPr>
      </w:pPr>
      <w:r>
        <w:rPr>
          <w:rFonts w:hint="eastAsia" w:hAnsi="宋体" w:cs="宋体"/>
          <w:b/>
          <w:sz w:val="30"/>
          <w:szCs w:val="30"/>
          <w:lang w:eastAsia="zh-CN"/>
        </w:rPr>
        <w:t>第二章</w:t>
      </w:r>
      <w:r>
        <w:rPr>
          <w:rFonts w:hint="eastAsia" w:hAnsi="宋体" w:cs="宋体"/>
          <w:b/>
          <w:sz w:val="30"/>
          <w:szCs w:val="30"/>
          <w:lang w:val="en-US" w:eastAsia="zh-CN"/>
        </w:rPr>
        <w:t xml:space="preserve"> </w:t>
      </w:r>
      <w:r>
        <w:rPr>
          <w:rFonts w:hint="eastAsia" w:hAnsi="宋体" w:cs="宋体"/>
          <w:b/>
          <w:sz w:val="30"/>
          <w:szCs w:val="30"/>
        </w:rPr>
        <w:t>招标需求</w:t>
      </w:r>
    </w:p>
    <w:p w14:paraId="5D096931">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1"/>
          <w:szCs w:val="21"/>
          <w:u w:val="none"/>
          <w:lang w:val="en-US" w:eastAsia="zh-CN"/>
        </w:rPr>
      </w:pPr>
    </w:p>
    <w:p w14:paraId="621460EF">
      <w:pPr>
        <w:adjustRightInd/>
        <w:spacing w:line="360" w:lineRule="auto"/>
        <w:outlineLvl w:val="1"/>
        <w:rPr>
          <w:rFonts w:hint="eastAsia" w:ascii="宋体" w:hAnsi="宋体" w:eastAsia="宋体" w:cs="宋体"/>
          <w:b/>
          <w:sz w:val="21"/>
          <w:szCs w:val="21"/>
          <w:lang w:eastAsia="zh-CN"/>
        </w:rPr>
      </w:pPr>
      <w:r>
        <w:rPr>
          <w:rFonts w:hint="eastAsia" w:ascii="宋体" w:hAnsi="宋体" w:eastAsia="宋体" w:cs="宋体"/>
          <w:b/>
          <w:sz w:val="21"/>
          <w:szCs w:val="21"/>
          <w:lang w:eastAsia="zh-CN"/>
        </w:rPr>
        <w:t>一、采购标的需执行的国家相关标准、行业标准、地方标准或者其他标准规范</w:t>
      </w:r>
    </w:p>
    <w:p w14:paraId="37C6AEFF">
      <w:pPr>
        <w:adjustRightInd/>
        <w:spacing w:line="360" w:lineRule="auto"/>
        <w:ind w:firstLine="420" w:firstLineChars="200"/>
        <w:outlineLvl w:val="1"/>
        <w:rPr>
          <w:rFonts w:hint="eastAsia" w:ascii="宋体" w:hAnsi="宋体" w:eastAsia="宋体" w:cs="宋体"/>
          <w:b/>
          <w:sz w:val="21"/>
          <w:szCs w:val="21"/>
          <w:lang w:eastAsia="zh-CN"/>
        </w:rPr>
      </w:pPr>
      <w:r>
        <w:rPr>
          <w:rFonts w:hint="eastAsia" w:ascii="宋体" w:hAnsi="宋体" w:eastAsia="宋体" w:cs="宋体"/>
          <w:b w:val="0"/>
          <w:bCs/>
          <w:sz w:val="21"/>
          <w:szCs w:val="21"/>
          <w:lang w:eastAsia="zh-CN"/>
        </w:rPr>
        <w:t>采购人认可的国家相关标准、行业标准、地方标准或者其他标准规范，应与产品原始样本技术资料及招标文件技术文件一致。</w:t>
      </w:r>
    </w:p>
    <w:p w14:paraId="5F53C78A">
      <w:pPr>
        <w:adjustRightInd/>
        <w:spacing w:line="360" w:lineRule="auto"/>
        <w:outlineLvl w:val="1"/>
        <w:rPr>
          <w:rFonts w:hint="eastAsia" w:ascii="宋体" w:hAnsi="宋体" w:eastAsia="宋体" w:cs="宋体"/>
          <w:b/>
          <w:sz w:val="21"/>
          <w:szCs w:val="21"/>
          <w:lang w:eastAsia="zh-CN"/>
        </w:rPr>
      </w:pPr>
      <w:r>
        <w:rPr>
          <w:rFonts w:hint="eastAsia" w:ascii="宋体" w:hAnsi="宋体" w:eastAsia="宋体" w:cs="宋体"/>
          <w:b/>
          <w:sz w:val="21"/>
          <w:szCs w:val="21"/>
          <w:lang w:eastAsia="zh-CN"/>
        </w:rPr>
        <w:t>二、</w:t>
      </w:r>
      <w:r>
        <w:rPr>
          <w:rFonts w:hint="eastAsia" w:ascii="宋体" w:hAnsi="宋体" w:eastAsia="宋体" w:cs="宋体"/>
          <w:b/>
          <w:sz w:val="21"/>
          <w:szCs w:val="21"/>
        </w:rPr>
        <w:t>采购标的需满足的质量、安全、技术规格、物理特性等要求</w:t>
      </w:r>
    </w:p>
    <w:p w14:paraId="160B5A87">
      <w:pPr>
        <w:numPr>
          <w:ilvl w:val="0"/>
          <w:numId w:val="0"/>
        </w:numPr>
        <w:adjustRightInd/>
        <w:spacing w:line="360" w:lineRule="auto"/>
        <w:rPr>
          <w:rFonts w:hint="eastAsia" w:ascii="宋体" w:hAnsi="宋体" w:eastAsia="宋体" w:cs="宋体"/>
          <w:b/>
          <w:sz w:val="24"/>
          <w:lang w:bidi="ar"/>
        </w:rPr>
      </w:pPr>
      <w:r>
        <w:rPr>
          <w:rFonts w:hint="eastAsia" w:ascii="宋体" w:hAnsi="宋体" w:eastAsia="宋体" w:cs="宋体"/>
          <w:b/>
          <w:sz w:val="24"/>
          <w:lang w:eastAsia="zh-CN" w:bidi="ar"/>
        </w:rPr>
        <w:t>（一）</w:t>
      </w:r>
      <w:r>
        <w:rPr>
          <w:rFonts w:hint="eastAsia" w:ascii="宋体" w:hAnsi="宋体" w:eastAsia="宋体" w:cs="宋体"/>
          <w:b/>
          <w:sz w:val="24"/>
          <w:lang w:bidi="ar"/>
        </w:rPr>
        <w:t>采购清单</w:t>
      </w:r>
    </w:p>
    <w:p w14:paraId="7510F2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z w:val="24"/>
          <w:lang w:bidi="ar"/>
        </w:rPr>
      </w:pPr>
      <w:r>
        <w:rPr>
          <w:rFonts w:hint="eastAsia" w:ascii="宋体" w:hAnsi="宋体" w:eastAsia="宋体" w:cs="宋体"/>
          <w:b/>
          <w:bCs w:val="0"/>
          <w:color w:val="auto"/>
          <w:kern w:val="2"/>
          <w:sz w:val="24"/>
          <w:szCs w:val="24"/>
          <w:highlight w:val="none"/>
          <w:lang w:val="en-US" w:eastAsia="zh-CN"/>
        </w:rPr>
        <w:t>1.</w:t>
      </w:r>
      <w:r>
        <w:rPr>
          <w:rFonts w:hint="eastAsia" w:ascii="宋体" w:hAnsi="宋体" w:eastAsia="宋体" w:cs="宋体"/>
          <w:b/>
          <w:bCs w:val="0"/>
          <w:color w:val="auto"/>
          <w:sz w:val="24"/>
          <w:highlight w:val="none"/>
          <w:lang w:eastAsia="zh-CN"/>
        </w:rPr>
        <w:t>交通科技设施（信号灯）</w:t>
      </w:r>
    </w:p>
    <w:tbl>
      <w:tblPr>
        <w:tblStyle w:val="29"/>
        <w:tblW w:w="8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7"/>
        <w:gridCol w:w="858"/>
        <w:gridCol w:w="3237"/>
        <w:gridCol w:w="1170"/>
        <w:gridCol w:w="825"/>
        <w:gridCol w:w="1050"/>
      </w:tblGrid>
      <w:tr w14:paraId="5CB2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4F54">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项目</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BF3CE">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规格、要求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9E52">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32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22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是否允许进口产品</w:t>
            </w:r>
          </w:p>
        </w:tc>
      </w:tr>
      <w:tr w14:paraId="2763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8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F5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天明路--金工路</w:t>
            </w:r>
          </w:p>
        </w:tc>
      </w:tr>
      <w:tr w14:paraId="190D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0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57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L杆（参照市交警局标准，镀锌、喷塑）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E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022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C4E6">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E63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53F2">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07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8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E0C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FC9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3F6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9042">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24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7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33E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392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892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5252">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FE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三联箭头灯，∮400mm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4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FBF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AB3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099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91F8">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7E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三联圆盘灯，∮400mm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C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6CE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C5A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207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A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39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人形带倒计时（两联，红绿分开）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B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3EF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CE1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391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6C20">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18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行人灯立柱（镀锌、喷塑）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6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04B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629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DFE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1557">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58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7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3AE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14C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DAD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B9F6">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05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A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8EE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01C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C64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0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交通信号机</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3F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嵌入式智能网络信号机（≥48路输出）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7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3B1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A93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C88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A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信号机机箱</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6C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不锈钢、带防雷功能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1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993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B8D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354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0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机箱基础</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69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3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0D3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0E2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1CC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E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0D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RVV4*1.5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F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BB0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163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A8C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8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C6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5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528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2E7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EE8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4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98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8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F84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17B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C72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3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16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顶管（或开挖埋设），每道3根89钢管，埋深≥0.7m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D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CFB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B20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EB0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8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过路钢管配套井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51613">
            <w:pPr>
              <w:jc w:val="center"/>
              <w:rPr>
                <w:rFonts w:hint="eastAsia" w:ascii="宋体" w:hAnsi="宋体" w:eastAsia="宋体" w:cs="宋体"/>
                <w:i/>
                <w:iCs/>
                <w:color w:val="000000"/>
                <w:sz w:val="21"/>
                <w:szCs w:val="21"/>
                <w:u w:val="singl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6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990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D25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A48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2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85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1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5CF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520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176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F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地下管线测绘</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F6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中标单位委托专业公司完成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0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CFE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E58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6C3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C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8B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0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F78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316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836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E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DA6E6">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D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A2C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FF4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C38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B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附属工程</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83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附属工程包括落户电源及清单以外其它不可预见项目；由各投标单位自行现场踏勘后，根据现场情况自行测算，费用包干，不作调整。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9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E45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8BB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22E2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8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1986">
            <w:pPr>
              <w:keepNext w:val="0"/>
              <w:keepLines w:val="0"/>
              <w:widowControl/>
              <w:suppressLineNumbers w:val="0"/>
              <w:jc w:val="center"/>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金山七路--金工路</w:t>
            </w:r>
          </w:p>
        </w:tc>
      </w:tr>
      <w:tr w14:paraId="494E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E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32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L杆（参照市交警局标准，镀锌、喷塑）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A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C8D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AB8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942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16CD">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EE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E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565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D8A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5E7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A9C9">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A8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4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344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780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AA1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CB60">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5E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三联箭头灯，∮400mm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4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F8FC">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2D8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A80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FDA1">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29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三联圆盘灯，∮400mm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1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1CE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142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0E8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A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E3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人形带倒计时（两联，红绿分开）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2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EA6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2DE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89E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809F">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88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行人灯立柱（镀锌、喷塑）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A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F57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074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FD9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7999">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8D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A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EFD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AE1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719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DED4">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F1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F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53A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E22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90E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3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交通信号机</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98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嵌入式智能网络信号机（≥48路输出）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5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951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871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CDF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B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信号机机箱</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8F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不锈钢、带防雷功能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E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71F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73D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3B6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B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机箱基础</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63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5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8D9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C20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8D5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5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F7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RVV4*1.5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6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7C7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7FA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06B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E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68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C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831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41A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7DC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9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6C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C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A5B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C1E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708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B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7E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顶管（或开挖埋设），每道3根89钢管，埋深≥0.7m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A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A86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DF6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B2D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3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过路钢管配套井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C2822">
            <w:pPr>
              <w:jc w:val="center"/>
              <w:rPr>
                <w:rFonts w:hint="eastAsia" w:ascii="宋体" w:hAnsi="宋体" w:eastAsia="宋体" w:cs="宋体"/>
                <w:i/>
                <w:iCs/>
                <w:color w:val="000000"/>
                <w:sz w:val="21"/>
                <w:szCs w:val="21"/>
                <w:u w:val="singl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7A1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FE3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F8D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A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8A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E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A86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4CC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3FA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1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地下管线测绘</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8C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中标单位委托专业公司完成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4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6B1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226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0C1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8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34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1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100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D65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371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7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9AC74">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E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C9B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C9A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88A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3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附属工程</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5A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附属工程包括落户电源及清单以外其它不可预见项目；由各投标单位自行现场踏勘后，根据现场情况自行测算，费用包干，不作调整。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8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57A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BD6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528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8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CACE">
            <w:pPr>
              <w:keepNext w:val="0"/>
              <w:keepLines w:val="0"/>
              <w:widowControl/>
              <w:suppressLineNumbers w:val="0"/>
              <w:jc w:val="center"/>
              <w:textAlignment w:val="bottom"/>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金水西路--金桥路</w:t>
            </w:r>
          </w:p>
        </w:tc>
      </w:tr>
      <w:tr w14:paraId="2C57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6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5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L杆（参照市交警局标准，镀锌、喷塑）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6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A390">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B88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F5F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67F5">
            <w:pPr>
              <w:jc w:val="center"/>
              <w:rPr>
                <w:rFonts w:hint="eastAsia" w:ascii="宋体" w:hAnsi="宋体" w:eastAsia="宋体" w:cs="宋体"/>
                <w:i w:val="0"/>
                <w:iCs w:val="0"/>
                <w:color w:val="000000"/>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7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F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4C92">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3E6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34A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FD02">
            <w:pPr>
              <w:jc w:val="center"/>
              <w:rPr>
                <w:rFonts w:hint="eastAsia" w:ascii="宋体" w:hAnsi="宋体" w:eastAsia="宋体" w:cs="宋体"/>
                <w:i w:val="0"/>
                <w:iCs w:val="0"/>
                <w:color w:val="000000"/>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0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9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47B3">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2EA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E1A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9F38">
            <w:pPr>
              <w:jc w:val="center"/>
              <w:rPr>
                <w:rFonts w:hint="eastAsia" w:ascii="宋体" w:hAnsi="宋体" w:eastAsia="宋体" w:cs="宋体"/>
                <w:i w:val="0"/>
                <w:iCs w:val="0"/>
                <w:color w:val="000000"/>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5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三联箭头灯，∮400mm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A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07BB">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36E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957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B2E0">
            <w:pPr>
              <w:jc w:val="center"/>
              <w:rPr>
                <w:rFonts w:hint="eastAsia" w:ascii="宋体" w:hAnsi="宋体" w:eastAsia="宋体" w:cs="宋体"/>
                <w:i w:val="0"/>
                <w:iCs w:val="0"/>
                <w:color w:val="000000"/>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3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三联圆盘灯，∮400mm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C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54D0">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49B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E60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0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5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人形带倒计时（两联，红绿分开）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0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DEF5">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C37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5B8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6B28">
            <w:pPr>
              <w:jc w:val="center"/>
              <w:rPr>
                <w:rFonts w:hint="eastAsia" w:ascii="宋体" w:hAnsi="宋体" w:eastAsia="宋体" w:cs="宋体"/>
                <w:i w:val="0"/>
                <w:iCs w:val="0"/>
                <w:color w:val="000000"/>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4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行人灯立柱（镀锌、喷塑）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7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3036">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A4C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51B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0606">
            <w:pPr>
              <w:jc w:val="center"/>
              <w:rPr>
                <w:rFonts w:hint="eastAsia" w:ascii="宋体" w:hAnsi="宋体" w:eastAsia="宋体" w:cs="宋体"/>
                <w:i w:val="0"/>
                <w:iCs w:val="0"/>
                <w:color w:val="000000"/>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5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8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CE06">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8E7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6A3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2352">
            <w:pPr>
              <w:jc w:val="center"/>
              <w:rPr>
                <w:rFonts w:hint="eastAsia" w:ascii="宋体" w:hAnsi="宋体" w:eastAsia="宋体" w:cs="宋体"/>
                <w:i w:val="0"/>
                <w:iCs w:val="0"/>
                <w:color w:val="000000"/>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E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5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B1B5">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63D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D84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A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交通信号机</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E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嵌入式智能网络信号机（≥48路输出）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B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7B47">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9B8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EEA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7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信号机机箱</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不锈钢、带防雷功能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B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A7AA">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753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DF4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D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机箱基础</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1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4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D63C">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B09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D18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4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4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RVV4*1.5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0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03D3">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78B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243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9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3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4595">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559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087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7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9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B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E9D6">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5E5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CD7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B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8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顶管（或开挖埋设），每道3根89钢管，埋深≥0.7m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5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61F8">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EDB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881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C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过路钢管配套井</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273E">
            <w:pPr>
              <w:jc w:val="center"/>
              <w:rPr>
                <w:rFonts w:hint="eastAsia" w:ascii="宋体" w:hAnsi="宋体" w:eastAsia="宋体" w:cs="宋体"/>
                <w:i/>
                <w:iCs/>
                <w:color w:val="000000"/>
                <w:sz w:val="21"/>
                <w:szCs w:val="21"/>
                <w:u w:val="singl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A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40B3">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B1B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FCD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D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A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A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5B97">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51C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C8E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6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地下管线测绘</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3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中标单位委托专业公司完成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3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642F">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590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B0EC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C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9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F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3432">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EF0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C3B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0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3E3C">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4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DF4B">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BA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0A3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1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附属工程</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A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auto"/>
                <w:kern w:val="0"/>
                <w:sz w:val="21"/>
                <w:szCs w:val="21"/>
                <w:u w:val="none"/>
                <w:lang w:val="en-US" w:eastAsia="zh-CN" w:bidi="ar"/>
              </w:rPr>
              <w:t>附属工程包括落户电源及清单以外其它不可预见项目；由各投标单位自行现场踏勘后，根据现场情况自行测算，费用包干，不作调整。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1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0ACC">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274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AD9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8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493D">
            <w:pPr>
              <w:keepNext w:val="0"/>
              <w:keepLines w:val="0"/>
              <w:widowControl/>
              <w:suppressLineNumbers w:val="0"/>
              <w:jc w:val="center"/>
              <w:textAlignment w:val="bottom"/>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北斗北路--兴工一路</w:t>
            </w:r>
          </w:p>
        </w:tc>
      </w:tr>
      <w:tr w14:paraId="64B3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2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w:t>
            </w: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D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L杆（参照市交警局标准，镀锌、喷塑）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B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7A6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B24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945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AEF5">
            <w:pPr>
              <w:jc w:val="center"/>
              <w:rPr>
                <w:rFonts w:hint="eastAsia" w:ascii="宋体" w:hAnsi="宋体" w:eastAsia="宋体" w:cs="宋体"/>
                <w:i w:val="0"/>
                <w:iCs w:val="0"/>
                <w:color w:val="000000"/>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0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5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BBD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8F9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9D5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65BF">
            <w:pPr>
              <w:jc w:val="center"/>
              <w:rPr>
                <w:rFonts w:hint="eastAsia" w:ascii="宋体" w:hAnsi="宋体" w:eastAsia="宋体" w:cs="宋体"/>
                <w:i w:val="0"/>
                <w:iCs w:val="0"/>
                <w:color w:val="000000"/>
                <w:sz w:val="21"/>
                <w:szCs w:val="21"/>
                <w:u w:val="none"/>
              </w:rPr>
            </w:pPr>
          </w:p>
        </w:tc>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F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6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2FA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FC9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7A1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right w:val="single" w:color="000000" w:sz="4" w:space="0"/>
            </w:tcBorders>
            <w:shd w:val="clear" w:color="auto" w:fill="auto"/>
            <w:noWrap/>
            <w:vAlign w:val="center"/>
          </w:tcPr>
          <w:p w14:paraId="20AF3808">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CE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三联箭头灯，∮400mm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B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A56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5C5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BAD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EFC9">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9A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三联圆盘灯，∮400mm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D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309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404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981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0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3E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人形带倒计时（两联，红绿分开）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B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A96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8D0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4774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A78C">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2B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行人灯立柱（镀锌、喷塑）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C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ADD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208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343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6046">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75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E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6D6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9C7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201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61E6">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38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C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E9F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EC0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70B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F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交通信号机</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A8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嵌入式智能网络信号机（≥48路输出）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A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8B6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4A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130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B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信号机机箱</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2D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不锈钢、带防雷功能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5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145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322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C8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B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机箱基础</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5A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4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69B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A12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D90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2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1C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RVV4*1.5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9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932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0DA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754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C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A3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A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13F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AE2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C62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E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D4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7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DD2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232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CD1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F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8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顶管（或开挖埋设），每道3根89钢管，埋深≥0.7m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2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3AC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722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DB3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7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过路钢管配套井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83AE3">
            <w:pPr>
              <w:jc w:val="center"/>
              <w:rPr>
                <w:rFonts w:hint="eastAsia" w:ascii="宋体" w:hAnsi="宋体" w:eastAsia="宋体" w:cs="宋体"/>
                <w:i/>
                <w:iCs/>
                <w:color w:val="000000"/>
                <w:sz w:val="21"/>
                <w:szCs w:val="21"/>
                <w:u w:val="singl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4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8C3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461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6AC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1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66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6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E97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8D3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A60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A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地下管线测绘</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C6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中标单位委托专业公司完成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0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CB3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071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011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4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9F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C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347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AA7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006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8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9E2ED">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3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5C0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76C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349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3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附属工程</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F2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附属工程包括落户电源及清单以外其它不可预见项目；由各投标单位自行现场踏勘后，根据现场情况自行测算，费用包干，不作调整。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D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9B7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1E8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250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8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55B4">
            <w:pPr>
              <w:keepNext w:val="0"/>
              <w:keepLines w:val="0"/>
              <w:widowControl/>
              <w:suppressLineNumbers w:val="0"/>
              <w:jc w:val="center"/>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北斗北路--兴工二路</w:t>
            </w:r>
          </w:p>
        </w:tc>
      </w:tr>
      <w:tr w14:paraId="20B9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5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3D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L杆（参照市交警局标准，镀锌、喷塑）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C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073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E4D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730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EFB2">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48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5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79D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6CE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2A5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F537">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75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B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1B6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D3F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6B42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5DF3">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5A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三联箭头灯，∮400mm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5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9A4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D4E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E6B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D2FE">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BD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三联圆盘灯，∮400mm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5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924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1F5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8DF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A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A7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人形带倒计时（两联，红绿分开）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5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E97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F48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E26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26FC">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A2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行人灯立柱（镀锌、喷塑）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6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2F4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6A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986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BF4F">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B5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7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119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FEC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259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EA68">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73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E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7CF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8CE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0C9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5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交通信号机</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54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嵌入式智能网络信号机（≥48路输出）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8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752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1F5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FC6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4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信号机机箱</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15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不锈钢、带防雷功能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1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C5F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9A9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D53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C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机箱基础</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E7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C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84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E2D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5CE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9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BD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RVV4*1.5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C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C35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5BD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BF7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9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DB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8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57E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4A2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785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0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03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2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FB1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939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63A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7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6C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顶管（或开挖埋设），每道3根89钢管，埋深≥0.7m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E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D81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C9E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FA6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C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过路钢管配套井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15431">
            <w:pPr>
              <w:jc w:val="center"/>
              <w:rPr>
                <w:rFonts w:hint="eastAsia" w:ascii="宋体" w:hAnsi="宋体" w:eastAsia="宋体" w:cs="宋体"/>
                <w:i/>
                <w:iCs/>
                <w:color w:val="000000"/>
                <w:sz w:val="21"/>
                <w:szCs w:val="21"/>
                <w:u w:val="singl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6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40B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563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F5E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5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E8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5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4E5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78B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E7F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0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地下管线测绘</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3C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中标单位委托专业公司完成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5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94C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992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822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F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31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D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F9B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E58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ACE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7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64D55">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D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DB3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107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407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6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附属工程</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34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附属工程包括落户电源及清单以外其它不可预见项目；由各投标单位自行现场踏勘后，根据现场情况自行测算，费用包干，不作调整。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2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3CD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F8F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8B4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8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3238">
            <w:pPr>
              <w:keepNext w:val="0"/>
              <w:keepLines w:val="0"/>
              <w:widowControl/>
              <w:suppressLineNumbers w:val="0"/>
              <w:jc w:val="center"/>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北斗北路--兴工三路</w:t>
            </w:r>
          </w:p>
        </w:tc>
      </w:tr>
      <w:tr w14:paraId="2695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1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2A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L杆（参照市交警局标准，镀锌、喷塑）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5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491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772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5CF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E26A">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92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8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E2B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F6E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A49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746C">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D1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C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DFD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10A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1BE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6DFB">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BF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三联箭头灯，∮400mm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E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F2E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F33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935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3108">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D1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三联圆盘灯，∮400mm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B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AF8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90A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C57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C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99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人形带倒计时（两联，红绿分开）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A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E10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973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73F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AF8F">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6B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行人灯立柱（镀锌、喷塑）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2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E57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921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EB5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96A7">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CE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行人灯基础地笼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0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F84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E81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AA0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E5BF">
            <w:pPr>
              <w:jc w:val="center"/>
              <w:rPr>
                <w:rFonts w:hint="eastAsia" w:ascii="宋体" w:hAnsi="宋体" w:eastAsia="宋体" w:cs="宋体"/>
                <w:i w:val="0"/>
                <w:iCs w:val="0"/>
                <w:color w:val="000000"/>
                <w:sz w:val="21"/>
                <w:szCs w:val="21"/>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39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行人灯C25砼基础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3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383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C03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E30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3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交通信号机</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70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嵌入式智能网络信号机（≥48路输出）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2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37E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0A4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9FA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9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信号机机箱</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9D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不锈钢、带防雷功能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4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9EB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7B6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87F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D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机箱基础</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80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A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84B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261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E84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4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6E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RVV4*1.5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2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B6E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EDE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0F2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6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9F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3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DA1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24E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F18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F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3D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E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6D9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520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5ED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7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BC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顶管（或开挖埋设），每道3根89钢管，埋深≥0.7m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3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C18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79B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490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7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过路钢管配套井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4BE5E">
            <w:pPr>
              <w:jc w:val="center"/>
              <w:rPr>
                <w:rFonts w:hint="eastAsia" w:ascii="宋体" w:hAnsi="宋体" w:eastAsia="宋体" w:cs="宋体"/>
                <w:i/>
                <w:iCs/>
                <w:color w:val="000000"/>
                <w:sz w:val="21"/>
                <w:szCs w:val="21"/>
                <w:u w:val="singl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8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191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AD1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3EC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0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C5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8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109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B5B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364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D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地下管线测绘</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67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中标单位委托专业公司完成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6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29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E6B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9BC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1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DB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7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0A5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30B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760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0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8CF8E">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F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420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DB1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53E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9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附属工程</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CC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附属工程包括落户电源及清单以外其它不可预见项目；由各投标单位自行现场踏勘后，根据现场情况自行测算，费用包干，不作调整。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C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E4A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6C0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bl>
    <w:p w14:paraId="53F09331">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r>
        <w:rPr>
          <w:rFonts w:hint="eastAsia" w:ascii="宋体" w:hAnsi="宋体" w:eastAsia="宋体" w:cs="宋体"/>
          <w:b/>
          <w:bCs w:val="0"/>
          <w:color w:val="auto"/>
          <w:kern w:val="2"/>
          <w:sz w:val="24"/>
          <w:szCs w:val="24"/>
          <w:highlight w:val="none"/>
          <w:lang w:val="en-US" w:eastAsia="zh-CN"/>
        </w:rPr>
        <w:t>2.</w:t>
      </w:r>
      <w:r>
        <w:rPr>
          <w:rFonts w:hint="eastAsia" w:ascii="宋体" w:hAnsi="宋体" w:cs="宋体"/>
          <w:b/>
          <w:bCs w:val="0"/>
          <w:color w:val="auto"/>
          <w:sz w:val="24"/>
          <w:highlight w:val="none"/>
          <w:lang w:val="en-US" w:eastAsia="zh-CN"/>
        </w:rPr>
        <w:t>新建电子警察</w:t>
      </w:r>
    </w:p>
    <w:tbl>
      <w:tblPr>
        <w:tblStyle w:val="29"/>
        <w:tblW w:w="88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7"/>
        <w:gridCol w:w="4095"/>
        <w:gridCol w:w="1185"/>
        <w:gridCol w:w="840"/>
        <w:gridCol w:w="1005"/>
      </w:tblGrid>
      <w:tr w14:paraId="6243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835C">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项目</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F943">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规格、要求</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41C7">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DF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AD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是否允许进口产品</w:t>
            </w:r>
          </w:p>
        </w:tc>
      </w:tr>
      <w:tr w14:paraId="6ACD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53E8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天明路--金工路</w:t>
            </w:r>
          </w:p>
        </w:tc>
      </w:tr>
      <w:tr w14:paraId="6442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C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5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6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1D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B41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A44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6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E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33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61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9A7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B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8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2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71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BF5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C23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0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1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F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C1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7FA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B9A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A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C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1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E3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1D5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F44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E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9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E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21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606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EBE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E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E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1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5C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77E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9AD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C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9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参照市交警局细则</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6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78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FD4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9BB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C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5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2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7D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5B5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3A2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C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5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0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00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65E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0E9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B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F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7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38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517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5C4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3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F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E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BC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2FF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0B4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C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7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87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AEB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B07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0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0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8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8B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898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5ABB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F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D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3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86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939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A26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8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C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D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C2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C48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F1C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D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6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30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9E6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5B2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7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0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6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C7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3BF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A2C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C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6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8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7E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F2D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0E1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C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光缆租用</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9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每个路口租赁一路/一年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1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AD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611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E66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2090D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金山七路--金工路</w:t>
            </w:r>
          </w:p>
        </w:tc>
      </w:tr>
      <w:tr w14:paraId="4BE7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8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D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8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4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3B2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22B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C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0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E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D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34D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C32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C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E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5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5D7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17B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9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2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E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7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515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C19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D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D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5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9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B63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72D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0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F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B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9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515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FD1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B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8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7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7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D88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168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2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0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参照市交警局细则</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8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7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65C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CE5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3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0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2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4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1CD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F6F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1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1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C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A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ED3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E6B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C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9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3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4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29F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613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3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E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2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B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0ED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F6A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4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4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F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1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BA5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3D0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D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A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C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2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906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C26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E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B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3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F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AA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544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0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3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2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D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30D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676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8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D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B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8B3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B7E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D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C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1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C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EE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A3E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E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4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3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A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7F0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1BC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D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光缆租用</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C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每个路口租赁一路/一年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0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A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993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203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3628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金水西路--金桥路</w:t>
            </w:r>
          </w:p>
        </w:tc>
      </w:tr>
      <w:tr w14:paraId="6883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8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9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5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2A0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DAC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B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7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0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DE1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CA2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2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9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8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6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B85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C83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B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5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4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3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68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E58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6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E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5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D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D1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261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E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7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B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7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FE5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C03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3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0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E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F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563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285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2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D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参照市交警局细则</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5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1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4CC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6F0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7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D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3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A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166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14C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8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6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9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C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0E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62E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8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7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F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8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922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BEB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C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A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A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6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005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837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A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5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5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2C3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FDC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D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0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4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D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902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C83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8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6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A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0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ED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3F7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D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6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5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4A6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418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1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2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201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653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4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1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3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18B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C26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9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1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6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2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BE7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A1E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D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光缆租用</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6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每个路口租赁一路/一年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F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7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33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A44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51D7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北斗北路--兴工一路</w:t>
            </w:r>
          </w:p>
        </w:tc>
      </w:tr>
      <w:tr w14:paraId="3ACD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2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1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0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6C1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5D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CCD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C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E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C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A75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D1F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53F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C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E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D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81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E04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F01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1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F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B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00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C77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DF6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7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7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9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09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1D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53E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7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D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E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72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5B8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EB9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5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7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2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B8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9E2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FC7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8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D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参照市交警局细则</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4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2D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1B6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27E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3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F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F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15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A69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DB9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1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4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F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FF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2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77E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B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2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E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E8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FE2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DE9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1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6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1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76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2A9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6EB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2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8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4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EEE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CA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419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E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6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6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B01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EBF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D94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0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5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1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A3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F61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FD9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9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F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C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F0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88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DCC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7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3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7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32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10E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BC0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6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1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B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F4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906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066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6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E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C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A3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2E6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899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B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光缆租用</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8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每个路口租赁一路/一年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2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52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46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AB8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CBE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北斗北路--兴工二路</w:t>
            </w:r>
          </w:p>
        </w:tc>
      </w:tr>
      <w:tr w14:paraId="5D67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7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5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7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E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A0C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28A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5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F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6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5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DFC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783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1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5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B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5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4B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A8A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4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B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C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2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722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16D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E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9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8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7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243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29A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8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D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9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C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257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C18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5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6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7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F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58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E03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E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E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参照市交警局细则</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4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2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0A9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252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7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6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6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7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FF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013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4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8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A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8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902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A81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D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0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B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1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3B3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E4E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4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C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2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470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BD8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8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E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B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1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658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82D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6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F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9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1A3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4E2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F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B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9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2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B8B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046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C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5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9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0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6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9B1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5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2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C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2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4A6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D06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2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F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8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3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1F4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CD5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4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B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9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FC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FAD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F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光缆租用</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1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每个路口租赁一路/一年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A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6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3CB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4E6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1E6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北斗北路--兴工三路</w:t>
            </w:r>
          </w:p>
        </w:tc>
      </w:tr>
      <w:tr w14:paraId="3FFB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5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1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B7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360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6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1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B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8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A94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8AB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7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9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D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6D5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076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3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B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C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8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DC0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56A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1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7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C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7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17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3E3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7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9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C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850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B05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1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C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3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1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FEC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10A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D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F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参照市交警局细则</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F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6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9B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582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E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L杆基础地笼</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B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3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0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256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49B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D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F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9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5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F4B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B2D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8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4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0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3D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A3C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1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机柜基础</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E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6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6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EF3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018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E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8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每个基础配一个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F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8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4E0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3E7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接地棒</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8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∮22mm，长1000mm</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E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9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16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2E9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0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6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B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5B6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8FE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A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3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9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2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F3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51F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F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6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7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F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CD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630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E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9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2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0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56E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BA5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D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PE管埋设</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1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2根50管、稳定层开挖、回填恢复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5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D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4A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773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6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光缆租用</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5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每个路口租赁一路/一年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9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1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3B7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bl>
    <w:p w14:paraId="6517BAE1">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default" w:ascii="宋体" w:hAnsi="宋体" w:eastAsia="宋体" w:cs="宋体"/>
          <w:b/>
          <w:sz w:val="24"/>
          <w:lang w:val="en-US" w:eastAsia="zh-CN" w:bidi="ar"/>
        </w:rPr>
      </w:pPr>
      <w:r>
        <w:rPr>
          <w:rFonts w:hint="eastAsia" w:ascii="宋体" w:hAnsi="宋体" w:cs="宋体"/>
          <w:b/>
          <w:sz w:val="24"/>
          <w:lang w:val="en-US" w:eastAsia="zh-CN" w:bidi="ar"/>
        </w:rPr>
        <w:t>3.老旧电子警察更新</w:t>
      </w:r>
    </w:p>
    <w:tbl>
      <w:tblPr>
        <w:tblStyle w:val="29"/>
        <w:tblW w:w="88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7"/>
        <w:gridCol w:w="4110"/>
        <w:gridCol w:w="1170"/>
        <w:gridCol w:w="840"/>
        <w:gridCol w:w="1005"/>
      </w:tblGrid>
      <w:tr w14:paraId="0139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0707">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项目</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6F43">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规格型号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DF12">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9092">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EAC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是否允许进口产品</w:t>
            </w:r>
          </w:p>
        </w:tc>
      </w:tr>
      <w:tr w14:paraId="6568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AFCC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金龙路--金水路</w:t>
            </w:r>
          </w:p>
        </w:tc>
      </w:tr>
      <w:tr w14:paraId="28F2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6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0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E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D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72D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150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1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9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F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FEE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209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C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4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2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A98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AD9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F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2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0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E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86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D3C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2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6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A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B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E17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703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A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D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F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5B2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E7F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0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7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带智能电源管理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3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6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CC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762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0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C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C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4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3E5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A76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3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2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1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C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2A6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A9C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8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D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0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F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B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D25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A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0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1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8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9E5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A95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D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2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B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4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B7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03C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2498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金龙路--金山七路</w:t>
            </w:r>
          </w:p>
        </w:tc>
      </w:tr>
      <w:tr w14:paraId="51A62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4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8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2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F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02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72C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B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B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3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B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0A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D1B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4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8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6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1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3EE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FD3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0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D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5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6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FD3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398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6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B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7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3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B1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D74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0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5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0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7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C19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AD9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B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8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带智能电源管理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C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5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135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F41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7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D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2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C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B2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D36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A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6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6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F71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EFC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3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F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7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6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FF9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5BC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5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E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6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1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F1D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FB7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A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6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D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B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F3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2FC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35CB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金工路--金水西路</w:t>
            </w:r>
          </w:p>
        </w:tc>
      </w:tr>
      <w:tr w14:paraId="6041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7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3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8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20E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3D6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5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E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A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3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53E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55D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9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5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5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1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E3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138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E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4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E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6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546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1A7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E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A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8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5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009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80C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8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1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A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E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15B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E46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2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5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带智能电源管理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A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5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5CA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022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2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A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1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E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C7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9A5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2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E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3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138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3C2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2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E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7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E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B4C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76E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7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0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4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A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BDB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DB9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7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8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E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7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598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019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9E0B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金山路--天明路</w:t>
            </w:r>
          </w:p>
        </w:tc>
      </w:tr>
      <w:tr w14:paraId="368A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A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E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6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8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BDD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034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3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9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B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0DA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F53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3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2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2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6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314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96D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3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3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9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1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3F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5B7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0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F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B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C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EBE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6A7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8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5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B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9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A43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7FE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F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A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带智能电源管理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0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0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686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A17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1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F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2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6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FF6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623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D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6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0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2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C5B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472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B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0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2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05D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43A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3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3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E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8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B53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C82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C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E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E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CEF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7F2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597D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檀树路--檀香路</w:t>
            </w:r>
          </w:p>
        </w:tc>
      </w:tr>
      <w:tr w14:paraId="4923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2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900万像素高清摄像机（机动车违法抓拍）</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F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含高清镜头、电源、室外防护罩、三维万向节支架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6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B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6C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810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E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400万像素智能监控球机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B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含定制支架等附件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7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E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D4A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046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E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电警终端管理设备</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2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单套设备支持12路视频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5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5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328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B65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7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E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7200转 3.5英寸 8T  SATA3.0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0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6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C5A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D95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8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LED频闪灯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B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每车道一只，含支架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5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4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FB9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107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A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千兆工业光交换机</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F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工业级8口全千兆交换机（路口交换机）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9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0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DC4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DC2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1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抱杆箱</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2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带智能电源管理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A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9A2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287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控制主机机柜</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E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电源防雷、网络防雷、视频防雷功能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A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D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1BE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392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D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D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单模四芯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C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D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985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BF4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电源线（主机、闪光灯）</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F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E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8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8F7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C4F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8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控制线（主机与闪光灯间同步线）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2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5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B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216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7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7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六类双屏蔽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2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9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585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bl>
    <w:p w14:paraId="29BB1D32">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default" w:ascii="宋体" w:hAnsi="宋体" w:eastAsia="宋体" w:cs="宋体"/>
          <w:b/>
          <w:sz w:val="24"/>
          <w:lang w:val="en-US" w:eastAsia="zh-CN" w:bidi="ar"/>
        </w:rPr>
      </w:pPr>
      <w:r>
        <w:rPr>
          <w:rFonts w:hint="eastAsia" w:ascii="宋体" w:hAnsi="宋体" w:cs="宋体"/>
          <w:b/>
          <w:sz w:val="24"/>
          <w:lang w:val="en-US" w:eastAsia="zh-CN" w:bidi="ar"/>
        </w:rPr>
        <w:t>4.交安设施</w:t>
      </w:r>
    </w:p>
    <w:tbl>
      <w:tblPr>
        <w:tblStyle w:val="29"/>
        <w:tblW w:w="88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990"/>
        <w:gridCol w:w="1395"/>
        <w:gridCol w:w="2805"/>
        <w:gridCol w:w="1140"/>
        <w:gridCol w:w="795"/>
        <w:gridCol w:w="1005"/>
      </w:tblGrid>
      <w:tr w14:paraId="67D1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3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A17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w:t>
            </w:r>
          </w:p>
        </w:tc>
        <w:tc>
          <w:tcPr>
            <w:tcW w:w="2805" w:type="dxa"/>
            <w:tcBorders>
              <w:top w:val="single" w:color="000000" w:sz="4" w:space="0"/>
              <w:left w:val="single" w:color="000000" w:sz="4" w:space="0"/>
              <w:bottom w:val="nil"/>
              <w:right w:val="single" w:color="000000" w:sz="4" w:space="0"/>
            </w:tcBorders>
            <w:shd w:val="clear" w:color="auto" w:fill="auto"/>
            <w:vAlign w:val="center"/>
          </w:tcPr>
          <w:p w14:paraId="28332A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5B65DE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单位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F7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E09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是否允许进口产品</w:t>
            </w:r>
          </w:p>
        </w:tc>
      </w:tr>
      <w:tr w14:paraId="6291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767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天明西路金工路口</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5CC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8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划线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C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热熔普通（含纵向减速标线）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6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4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EB98">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370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F9BA0">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10B9">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8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7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高压水枪冲洗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3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C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D0F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4E9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6CCAE">
            <w:pPr>
              <w:jc w:val="center"/>
              <w:rPr>
                <w:rFonts w:hint="eastAsia" w:ascii="宋体" w:hAnsi="宋体" w:eastAsia="宋体" w:cs="宋体"/>
                <w:b/>
                <w:bCs/>
                <w:i w:val="0"/>
                <w:iCs w:val="0"/>
                <w:color w:val="000000"/>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DB4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标志版面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A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行驶方向标志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6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1100mm×1350mm，超强级反光膜（Ⅳ类）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0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3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13F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3BE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4D17D">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365AF">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0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指路标志1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F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2250mm×3500mm，超强级反光膜（Ⅳ类）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4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0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4DC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4AB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65030">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35CA4">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C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指路标志2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F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2750mm×4400mm，超强级反光膜（Ⅳ类）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C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364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3AF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4597">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65878">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4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违法抓拍标志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B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1000mm×800mm，超强级反光膜（Ⅳ类）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5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E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524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61E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15EB0">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E913">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B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非机动车二次过街标志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7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900mm×1300mm，超强级反光膜（Ⅳ类）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A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5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9A7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F11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0680B">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D8D5E">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4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限制速度标志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d=800mm，超强级反光膜（Ⅳ类）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F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E05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870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07D7A">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E0B6">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2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禁止停车标志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9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d=800mm，超强级反光膜（Ⅳ类）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2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B89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D26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B62C6">
            <w:pPr>
              <w:jc w:val="center"/>
              <w:rPr>
                <w:rFonts w:hint="eastAsia" w:ascii="宋体" w:hAnsi="宋体" w:eastAsia="宋体" w:cs="宋体"/>
                <w:b/>
                <w:bCs/>
                <w:i w:val="0"/>
                <w:iCs w:val="0"/>
                <w:color w:val="000000"/>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5DC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杆件含基础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9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89单立杆</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F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参照市交警局细则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F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269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4C9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C410">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FB9C">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A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219F杆</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D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参照市交警局细则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7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8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6EA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5A8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CAD7">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AAFE">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C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273F杆</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9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参照市交警局细则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3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1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D83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B5D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4EA3D">
            <w:pPr>
              <w:jc w:val="center"/>
              <w:rPr>
                <w:rFonts w:hint="eastAsia" w:ascii="宋体" w:hAnsi="宋体" w:eastAsia="宋体" w:cs="宋体"/>
                <w:b/>
                <w:bCs/>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46E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钢管警示桩</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7D46">
            <w:pPr>
              <w:jc w:val="center"/>
              <w:rPr>
                <w:rFonts w:hint="eastAsia" w:ascii="宋体" w:hAnsi="宋体" w:eastAsia="宋体" w:cs="宋体"/>
                <w:i w:val="0"/>
                <w:iCs w:val="0"/>
                <w:color w:val="000000"/>
                <w:sz w:val="21"/>
                <w:szCs w:val="21"/>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1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ф114钢管贴超强级反光膜（Ⅳ类），红白相间，总长1200mm，埋深400mm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F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3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6FA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7808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45BA7">
            <w:pPr>
              <w:jc w:val="center"/>
              <w:rPr>
                <w:rFonts w:hint="eastAsia" w:ascii="宋体" w:hAnsi="宋体" w:eastAsia="宋体" w:cs="宋体"/>
                <w:b/>
                <w:bCs/>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CD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隔离护栏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2A9A">
            <w:pPr>
              <w:jc w:val="center"/>
              <w:rPr>
                <w:rFonts w:hint="eastAsia" w:ascii="宋体" w:hAnsi="宋体" w:eastAsia="宋体" w:cs="宋体"/>
                <w:i w:val="0"/>
                <w:iCs w:val="0"/>
                <w:color w:val="000000"/>
                <w:sz w:val="21"/>
                <w:szCs w:val="21"/>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E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8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2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957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08A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FDE95">
            <w:pPr>
              <w:jc w:val="center"/>
              <w:rPr>
                <w:rFonts w:hint="eastAsia" w:ascii="宋体" w:hAnsi="宋体" w:eastAsia="宋体" w:cs="宋体"/>
                <w:b/>
                <w:bCs/>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D7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太阳能警示桩</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C472">
            <w:pPr>
              <w:jc w:val="center"/>
              <w:rPr>
                <w:rFonts w:hint="eastAsia" w:ascii="宋体" w:hAnsi="宋体" w:eastAsia="宋体" w:cs="宋体"/>
                <w:i w:val="0"/>
                <w:iCs w:val="0"/>
                <w:color w:val="000000"/>
                <w:sz w:val="21"/>
                <w:szCs w:val="21"/>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6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B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F0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769C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744A2">
            <w:pPr>
              <w:jc w:val="center"/>
              <w:rPr>
                <w:rFonts w:hint="eastAsia" w:ascii="宋体" w:hAnsi="宋体" w:eastAsia="宋体" w:cs="宋体"/>
                <w:b/>
                <w:bCs/>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AA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太阳能道钉</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D874">
            <w:pPr>
              <w:jc w:val="center"/>
              <w:rPr>
                <w:rFonts w:hint="eastAsia" w:ascii="宋体" w:hAnsi="宋体" w:eastAsia="宋体" w:cs="宋体"/>
                <w:i w:val="0"/>
                <w:iCs w:val="0"/>
                <w:color w:val="000000"/>
                <w:sz w:val="21"/>
                <w:szCs w:val="21"/>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9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105mm*105mm，同步频闪，材质为铝合金+高强度ABS，高亮防雾LED灯珠，起控光强400~500Lux</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B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C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0FA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9B5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F774F">
            <w:pPr>
              <w:jc w:val="center"/>
              <w:rPr>
                <w:rFonts w:hint="eastAsia" w:ascii="宋体" w:hAnsi="宋体" w:eastAsia="宋体" w:cs="宋体"/>
                <w:b/>
                <w:bCs/>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5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斑马线照明</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39A3">
            <w:pPr>
              <w:jc w:val="center"/>
              <w:rPr>
                <w:rFonts w:hint="eastAsia" w:ascii="宋体" w:hAnsi="宋体" w:eastAsia="宋体" w:cs="宋体"/>
                <w:i w:val="0"/>
                <w:iCs w:val="0"/>
                <w:color w:val="000000"/>
                <w:sz w:val="21"/>
                <w:szCs w:val="21"/>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E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定制，安装于行人信号灯杆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2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7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F45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2F5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DF295">
            <w:pPr>
              <w:jc w:val="center"/>
              <w:rPr>
                <w:rFonts w:hint="eastAsia" w:ascii="宋体" w:hAnsi="宋体" w:eastAsia="宋体" w:cs="宋体"/>
                <w:b/>
                <w:bCs/>
                <w:i w:val="0"/>
                <w:iCs w:val="0"/>
                <w:color w:val="000000"/>
                <w:sz w:val="21"/>
                <w:szCs w:val="21"/>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7682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土建改造</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614F">
            <w:pPr>
              <w:jc w:val="center"/>
              <w:rPr>
                <w:rFonts w:hint="eastAsia" w:ascii="宋体" w:hAnsi="宋体" w:eastAsia="宋体" w:cs="宋体"/>
                <w:i w:val="0"/>
                <w:iCs w:val="0"/>
                <w:color w:val="000000"/>
                <w:sz w:val="21"/>
                <w:szCs w:val="21"/>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4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绿化改建为通车路面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2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1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8E5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486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AFB5">
            <w:pPr>
              <w:jc w:val="center"/>
              <w:rPr>
                <w:rFonts w:hint="eastAsia" w:ascii="宋体" w:hAnsi="宋体" w:eastAsia="宋体" w:cs="宋体"/>
                <w:b/>
                <w:bCs/>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3FD9C">
            <w:pPr>
              <w:jc w:val="center"/>
              <w:rPr>
                <w:rFonts w:hint="eastAsia" w:ascii="宋体" w:hAnsi="宋体" w:eastAsia="宋体" w:cs="宋体"/>
                <w:b/>
                <w:bCs/>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17B5">
            <w:pPr>
              <w:jc w:val="center"/>
              <w:rPr>
                <w:rFonts w:hint="eastAsia" w:ascii="宋体" w:hAnsi="宋体" w:eastAsia="宋体" w:cs="宋体"/>
                <w:i w:val="0"/>
                <w:iCs w:val="0"/>
                <w:color w:val="000000"/>
                <w:sz w:val="21"/>
                <w:szCs w:val="21"/>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7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绿化带高度降低（含遮挡视线的绿植、景观石等移除）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0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3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E1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855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987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27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路口高杆灯</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C2D1">
            <w:pPr>
              <w:jc w:val="center"/>
              <w:rPr>
                <w:rFonts w:hint="eastAsia" w:ascii="宋体" w:hAnsi="宋体" w:eastAsia="宋体" w:cs="宋体"/>
                <w:i w:val="0"/>
                <w:iCs w:val="0"/>
                <w:color w:val="000000"/>
                <w:sz w:val="21"/>
                <w:szCs w:val="21"/>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3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B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A00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D34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CDC8B">
            <w:pPr>
              <w:jc w:val="center"/>
              <w:rPr>
                <w:rFonts w:hint="eastAsia" w:ascii="宋体" w:hAnsi="宋体" w:eastAsia="宋体" w:cs="宋体"/>
                <w:b/>
                <w:bCs/>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FB5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路段斑马线照明</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4912">
            <w:pPr>
              <w:jc w:val="center"/>
              <w:rPr>
                <w:rFonts w:hint="eastAsia" w:ascii="宋体" w:hAnsi="宋体" w:eastAsia="宋体" w:cs="宋体"/>
                <w:i w:val="0"/>
                <w:iCs w:val="0"/>
                <w:color w:val="000000"/>
                <w:sz w:val="21"/>
                <w:szCs w:val="21"/>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0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89单立杆配一盏照明灯（定制）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0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F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46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bl>
    <w:p w14:paraId="7737AC76">
      <w:pPr>
        <w:keepNext w:val="0"/>
        <w:keepLines w:val="0"/>
        <w:pageBreakBefore w:val="0"/>
        <w:numPr>
          <w:ilvl w:val="0"/>
          <w:numId w:val="3"/>
        </w:numPr>
        <w:kinsoku/>
        <w:wordWrap/>
        <w:overflowPunct/>
        <w:topLinePunct w:val="0"/>
        <w:bidi w:val="0"/>
        <w:adjustRightInd/>
        <w:snapToGrid/>
        <w:spacing w:line="480" w:lineRule="exact"/>
        <w:ind w:left="0" w:leftChars="0" w:firstLine="0" w:firstLineChars="0"/>
        <w:textAlignment w:val="auto"/>
        <w:rPr>
          <w:rFonts w:hint="eastAsia" w:ascii="宋体" w:hAnsi="宋体" w:cs="宋体"/>
          <w:b/>
          <w:sz w:val="24"/>
          <w:lang w:val="en-US" w:eastAsia="zh-CN" w:bidi="ar"/>
        </w:rPr>
      </w:pPr>
      <w:r>
        <w:rPr>
          <w:rFonts w:hint="eastAsia" w:ascii="宋体" w:hAnsi="宋体" w:cs="宋体"/>
          <w:b/>
          <w:sz w:val="24"/>
          <w:lang w:val="en-US" w:eastAsia="zh-CN" w:bidi="ar"/>
        </w:rPr>
        <w:t>路口违停抓拍</w:t>
      </w:r>
    </w:p>
    <w:p w14:paraId="3690FE92">
      <w:pPr>
        <w:keepNext w:val="0"/>
        <w:keepLines w:val="0"/>
        <w:pageBreakBefore w:val="0"/>
        <w:numPr>
          <w:ilvl w:val="0"/>
          <w:numId w:val="0"/>
        </w:numPr>
        <w:kinsoku/>
        <w:wordWrap/>
        <w:overflowPunct/>
        <w:topLinePunct w:val="0"/>
        <w:bidi w:val="0"/>
        <w:adjustRightInd/>
        <w:snapToGrid/>
        <w:spacing w:line="480" w:lineRule="exact"/>
        <w:ind w:leftChars="0"/>
        <w:textAlignment w:val="auto"/>
        <w:rPr>
          <w:rFonts w:hint="default" w:ascii="宋体" w:hAnsi="宋体" w:cs="宋体"/>
          <w:b/>
          <w:sz w:val="24"/>
          <w:lang w:val="en-US" w:eastAsia="zh-CN" w:bidi="ar"/>
        </w:rPr>
      </w:pPr>
      <w:r>
        <w:rPr>
          <w:rFonts w:hint="eastAsia" w:ascii="宋体" w:hAnsi="宋体" w:cs="宋体"/>
          <w:b/>
          <w:sz w:val="24"/>
          <w:lang w:val="en-US" w:eastAsia="zh-CN" w:bidi="ar"/>
        </w:rPr>
        <w:t>5.1点位清单</w:t>
      </w:r>
    </w:p>
    <w:tbl>
      <w:tblPr>
        <w:tblStyle w:val="29"/>
        <w:tblW w:w="8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7"/>
        <w:gridCol w:w="4020"/>
        <w:gridCol w:w="2025"/>
        <w:gridCol w:w="960"/>
        <w:gridCol w:w="855"/>
      </w:tblGrid>
      <w:tr w14:paraId="2D9B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5FC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A8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68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平交形式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93C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93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65DB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9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6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气象北路-广安路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5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B06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1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EA0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A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D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气象北路-杨家牌楼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2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C2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B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DD6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3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F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气象北路-富临路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E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87A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3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879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F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E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兴宁北路-上桥路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0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4B5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5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2FA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5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D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兴宁北路-金桥二路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0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E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C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563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B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兴宁北路-金桥三路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C8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8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4F0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9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9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兴宁北路-金桥五路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5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F3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D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C1FB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D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6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兴宁北路-金桥六路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8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17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E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5D2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4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5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兴宁北路-天安路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7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FB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9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7DB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D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6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兴宁北路-广安路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3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4F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B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3E1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4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4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时代大道-跃龙一路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9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01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9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762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E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5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兴工二路-新园二路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D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82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8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516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1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B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兴工三路-兴宁北路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D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838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8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F6F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A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E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兴工三路-新园一路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04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1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2F2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4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兴工三路-新园二路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C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F5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7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B60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A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2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兴工三路-北斗北路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9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E8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3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BC2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1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A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金檀路-上桥路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5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D5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D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8D1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8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B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金山南路-檀香路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9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C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E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02F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1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A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金山南路-金浦路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A1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A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499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C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4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金山南路-大岙路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7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CA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A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B15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5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金山南路-金山一路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D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BB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D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13F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3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3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金山路-金山五路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6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A9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F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417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6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0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金山路-金山六路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D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37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8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C54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5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0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金山路-金山八路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A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46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4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7FC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8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B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金工路-金浦路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3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A9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1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419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D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B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金工路-大岙路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C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06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D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95D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C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A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金工路-金山二路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6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11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E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ED4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A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5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金工路-金山三路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73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9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A95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6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金工路-金山五路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E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B26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D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36F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B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7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金工路-金山八路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6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A7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E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74E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1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金工路-金山九路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89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2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BA3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3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0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金龙路-金山二路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D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27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8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2B5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7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E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金龙路-金山三路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5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F5D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C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379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1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9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金龙路-金山五路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3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37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9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347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C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3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金龙路-金山八路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D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B73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9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E64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8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C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金龙路-金山九路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C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2AB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5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08A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5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3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西环线-大岙路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2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F7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B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F52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6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5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西环线-金山三路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E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F8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7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707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C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4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金水西路-下金村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3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A7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4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C88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D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7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兴宁北路-金桥九路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F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22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4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bl>
    <w:p w14:paraId="20A397D6">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default" w:ascii="宋体" w:hAnsi="宋体" w:eastAsia="宋体" w:cs="宋体"/>
          <w:b/>
          <w:sz w:val="24"/>
          <w:lang w:val="en-US" w:eastAsia="zh-CN" w:bidi="ar"/>
        </w:rPr>
      </w:pPr>
      <w:r>
        <w:rPr>
          <w:rFonts w:hint="eastAsia" w:ascii="宋体" w:hAnsi="宋体" w:cs="宋体"/>
          <w:b/>
          <w:sz w:val="24"/>
          <w:lang w:val="en-US" w:eastAsia="zh-CN" w:bidi="ar"/>
        </w:rPr>
        <w:t>5.2设备参数及数量</w:t>
      </w:r>
    </w:p>
    <w:tbl>
      <w:tblPr>
        <w:tblStyle w:val="29"/>
        <w:tblW w:w="8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
        <w:gridCol w:w="1466"/>
        <w:gridCol w:w="4350"/>
        <w:gridCol w:w="840"/>
        <w:gridCol w:w="855"/>
        <w:gridCol w:w="795"/>
      </w:tblGrid>
      <w:tr w14:paraId="5649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6B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6F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7FE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性能参数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81D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21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F9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是否允许进口产品</w:t>
            </w:r>
          </w:p>
        </w:tc>
      </w:tr>
      <w:tr w14:paraId="516F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1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4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违停抓拍高清球机</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E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30倍光学变倍，16倍数字变倍；能独立完成对道路违法事件的自动检测、抓拍、存储及传输等功能；支持对静止或运动车辆的手动取证功能；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6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1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610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7D1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F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9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6-3立杆</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9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含基础、预埋件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A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4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CC2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096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3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7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综合设备箱</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7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m厚镀锌钢板加喷塑。箱体侧面与顶盖下方均设有散热通风孔；侧面散热孔加有不锈钢防尘防虫网；即使箱体在烈日下，也可实现箱内空气对流通风；可有效保护箱内电器设备的老化和由于温度过高而引起的损坏；IP66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2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2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B8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B14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0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E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6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E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7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3A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E72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C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4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防雷器</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5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电源：20KA，网络：1-3KA，工作频率视频：40MHz、控制：10Mbps，导轨式安装，响应时间电源小于25ns，视频小于1ns，控制小于1ns，集电源、网络信号于一体，专门用于视频监控系统的组合式防雷器。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E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8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4FC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EDB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8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3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工业交换机</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A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2光4电工业交换机，含20km光模块一对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E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2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C6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81D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E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7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人手井</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A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定制，重型复合井盖</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B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C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2D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7F3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8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1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综合管线</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6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UTP5+RVV2*1.0、PE保护管等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0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F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53F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5C7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6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F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违法抓拍指示标志</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1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4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4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A7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5648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F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1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9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定制，1年</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B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7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4CE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3A6B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E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1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辅材</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C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违停区域划线，调整。</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E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D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340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bl>
    <w:p w14:paraId="24A578E9">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default" w:ascii="宋体" w:hAnsi="宋体" w:eastAsia="宋体" w:cs="宋体"/>
          <w:b/>
          <w:sz w:val="24"/>
          <w:lang w:val="en-US" w:eastAsia="zh-CN" w:bidi="ar"/>
        </w:rPr>
      </w:pPr>
      <w:r>
        <w:rPr>
          <w:rFonts w:hint="eastAsia" w:ascii="宋体" w:hAnsi="宋体" w:cs="宋体"/>
          <w:b/>
          <w:sz w:val="24"/>
          <w:lang w:val="en-US" w:eastAsia="zh-CN" w:bidi="ar"/>
        </w:rPr>
        <w:t>6.平台系统</w:t>
      </w:r>
    </w:p>
    <w:tbl>
      <w:tblPr>
        <w:tblStyle w:val="29"/>
        <w:tblW w:w="88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756"/>
        <w:gridCol w:w="1309"/>
        <w:gridCol w:w="3665"/>
        <w:gridCol w:w="810"/>
        <w:gridCol w:w="840"/>
        <w:gridCol w:w="795"/>
      </w:tblGrid>
      <w:tr w14:paraId="1524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01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00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45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技术参数/功能</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4F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D56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11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是否允许进口产品</w:t>
            </w:r>
          </w:p>
        </w:tc>
      </w:tr>
      <w:tr w14:paraId="47EB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74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国产化软硬件</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5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C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应用服务器</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16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配置2颗国产CPU、核数不低于32核，主频不低于2.6，128GDDR4内存、4*1.92T SSD 硬盘，支持RAID0/1/5、4*万兆电口、双电源、配套与服务器同品牌BMC管理套件、服务器安全模块。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B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C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C7E7">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C63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F1F56">
            <w:pPr>
              <w:jc w:val="center"/>
              <w:rPr>
                <w:rFonts w:hint="eastAsia" w:ascii="宋体" w:hAnsi="宋体" w:eastAsia="宋体" w:cs="宋体"/>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E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2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数据库服务器</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4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配置2颗国产CPU、核数不低于64核，主频不低于2.6，256GDDR4内存、2*960G SSD、10*2.4T SAS 硬盘、支持RAID0/1/5、4*万兆电口、双电源、配套与服务器同品牌BMC管理套件、服务器安全模块。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8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2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8FD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FDB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768A">
            <w:pPr>
              <w:jc w:val="center"/>
              <w:rPr>
                <w:rFonts w:hint="eastAsia" w:ascii="宋体" w:hAnsi="宋体" w:eastAsia="宋体" w:cs="宋体"/>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D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3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国产化操作系统</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F9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国产化服务器操作系统突出高安全性、高可用性、实时性、兼容性等关键应用指标；兼容主流CPU、整机、存储、数据库、中间件等。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C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7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E3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9D6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030F">
            <w:pPr>
              <w:jc w:val="center"/>
              <w:rPr>
                <w:rFonts w:hint="eastAsia" w:ascii="宋体" w:hAnsi="宋体" w:eastAsia="宋体" w:cs="宋体"/>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9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0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国产化中间件</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8A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应用中间件是位于平台（硬件和操作系统）和应用之间的通用服务，这些服务具有标准的程序接口和协议，目的是为了使用系统软件所提供的基础服务（功能），衔接网络上应用系统的各个部分或不同的应用，能够达到资源共享、功能共享的目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国产中间件用于为上层应用提供运行环境，实现对上层应用的部署和动态管理。主要功能包括 Web 容器、EJB 容器、数据源服务、集群管理等。国产中间件部署在服务器，以后台服务形式运行，用户通过管理控制台或者命令行工具完成上层应用的部署、启动、停止等操作。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6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C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E2E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A00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C0ED9">
            <w:pPr>
              <w:jc w:val="center"/>
              <w:rPr>
                <w:rFonts w:hint="eastAsia" w:ascii="宋体" w:hAnsi="宋体" w:eastAsia="宋体" w:cs="宋体"/>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0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7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国产化数据库</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6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数据库软件具备数据存储、访问控制、身份鉴别、安全审计和数据备份恢复等功能。国产数据库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国产数据库主要实现以下功能：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1.实现数据共享：数据共享包含所有用户可同时存取数据库中的数据，也包括用户可以用各种方式通过接口使用数据库，并提供数据共享。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2.减少数据的冗余度：同文件系统相比，由于数据库实现了数据共享，从而避免了用户各自建立应用文件。减少了大量重复数据，减少了数据冗余，维护了数据的一致性。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3.保持数据的独立性：数据的独立性包括逻辑独立性（数据库中数据库的逻辑结构和应用程序相互独立）和物理独立性（数据物理结构的变化不影响数据的逻辑结构）。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据实现集中控制：文件管理方式中，数据处于一种分散的状态，不同的用户或同一用户在不同处理中其文件之间毫无关系。利用数据库可对数据进行集中控制和管理，并通过数据模型表示各种数据的组织以及数据间的联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5.数据一致性和可维护性，以确保数据的安全性和可靠性：主要包括：安全性控制、完整性控制、并发控制，使在同一时间周期内，允许对数据实现多路存取，又能防止用户之间的不正常交互作用。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故障恢复：由数据库管理系统提供一套方法，可及时发现故障和修复故障，从而防止数据被破坏。数据库系统能尽快恢复数据库系统运行时出现的故障，可能是物理上或是逻辑上的错误。比如对系统的误操作造成的数据错误等</w:t>
            </w:r>
            <w:r>
              <w:rPr>
                <w:rFonts w:hint="eastAsia" w:ascii="宋体" w:hAnsi="宋体" w:cs="宋体"/>
                <w:i w:val="0"/>
                <w:iCs w:val="0"/>
                <w:color w:val="000000"/>
                <w:kern w:val="0"/>
                <w:sz w:val="21"/>
                <w:szCs w:val="21"/>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E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7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BD92">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F7C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E4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功能模块</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5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7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事故分析</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5E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故数据为交警日常处理的核心数据之一，数据来源主要为接处警平台，辅以其他警情平台数据（如一键报警）。系统实时接入并展示事故数据信息，包含但不限于报警时间、报警电话、报警地点和报警内容，如果数据有经纬度，需在地图上标注；系统支持根据接处警平台的处置状态动态刷新警情状态，可根据要求分为待接收、已接收和已到场。                                                                                             1.警情统计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提供历史警情事件按照中队（派出所）归纳的功能，分别提供各组织管辖区域内各类事件的数量和处置情况。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2.警情检索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支持按照不同辖区，可检索其管辖区内历史事件详情信息，并支持多维条件筛选，包括地点、类型、时间、处置状态等信息，并支持批量导出。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E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E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74D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2E6B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D9F49">
            <w:pPr>
              <w:jc w:val="center"/>
              <w:rPr>
                <w:rFonts w:hint="eastAsia" w:ascii="宋体" w:hAnsi="宋体" w:eastAsia="宋体" w:cs="宋体"/>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F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5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异常事件</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C3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异常事件一般为持续性的违法数据，包含车辆闯禁、多次违章、报废车辆、失驾驾车、开车打手机、保险逾期等，该类数据主要以缉查布控平台实际具备的模型功能为准。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2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A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123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4810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F819">
            <w:pPr>
              <w:jc w:val="center"/>
              <w:rPr>
                <w:rFonts w:hint="eastAsia" w:ascii="宋体" w:hAnsi="宋体" w:eastAsia="宋体" w:cs="宋体"/>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1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B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信息</w:t>
            </w:r>
            <w:r>
              <w:rPr>
                <w:rFonts w:hint="eastAsia" w:ascii="宋体" w:hAnsi="宋体" w:eastAsia="宋体" w:cs="宋体"/>
                <w:i w:val="0"/>
                <w:iCs w:val="0"/>
                <w:color w:val="000000"/>
                <w:kern w:val="0"/>
                <w:sz w:val="21"/>
                <w:szCs w:val="21"/>
                <w:u w:val="none"/>
                <w:lang w:val="en-US" w:eastAsia="zh-CN" w:bidi="ar"/>
              </w:rPr>
              <w:t>推送</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AAC4">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支持在线人工编辑施工信息，包括施工类型、施工周期、责任民警、施工单位、联系电话、影响范围、范围说明等内容。支持在线绘制线/圈来划定施工影响范围，同时可上传施工现场图片。                   </w:t>
            </w:r>
          </w:p>
          <w:p w14:paraId="4CF09666">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施工信息录入之后，会以专有的图层在指挥平台上展现，当早晚高峰时期，指挥中心人员可以重点关注施工路段的拥堵情况，在重点拥堵路段投入更多的警力来维持交通秩序，保障公众出行的通畅。   </w:t>
            </w:r>
          </w:p>
          <w:p w14:paraId="3564FBF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3.在日常交通管理中，遇到有违停车辆需要尽快驱离时，系统提供短信单发模块进行调用，通过输入车牌号码发送警示短信，提醒车主立即驶离。                                                                                                                 4.当发生重大突发事故或拥堵、大型群众性活动、临时管制、恶劣天气等情况时，系统调用短信发送模块的群发功能，选择事故或管制区域上游的设备，通过规则制定，以短信群发的方式及时通知车主进行避让或者更改出行线路及计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9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9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F8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927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DB590">
            <w:pPr>
              <w:jc w:val="center"/>
              <w:rPr>
                <w:rFonts w:hint="eastAsia" w:ascii="宋体" w:hAnsi="宋体" w:eastAsia="宋体" w:cs="宋体"/>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C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B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隐患研判</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B637">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综合指挥系统中设置隐患分析研判图层，围绕重点人，重点车，重点道路三个维度，实现违法、事故以及相关隐患人员的研判、预警和处置跟踪。整合外场前端子系统包含雷视融合感知类、预警信息发布类、终端类、太阳能供电类、无线传输类等设备，完成目标检测、预警信息发布、前端设备互联、数据存储等功能，包含会车预警系统、行人预警系统、速度预警系统，汇聚前端感知设备采集的通行信息和预警信息，建立危险驾驶行为数据库。                                                                                                                                                                                                                                                             1.违法隐患分析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通过抽取内网集指平台和六合一平台的违法数据，并与地图路口、路段以及辖区进行关联碰撞，分析研判出违法常发点、常发车。针对违法常发点进行集中分析和整治；当违法常发车在道路上行驶时，系统可以进行隐患车辆的提示预警。                                                                                                                                                                                                                                                                           2.事故隐患分析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系统通过抽取110接处警事故数据，并与地图路口、路段以及辖区进行关联分析，分析研判出事故黑点和事故关键要素等数据，为后续深化分析提供数据基础。                                                                                    3.人员隐患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根据违法人员、事故发生人员以及各类驾驶员基本信息等数据，通过大数据分析研判出存在交通安全隐患的人员，例如经常越停车线、路口不减速、路口实线变道、事故频发人员、高频闯红灯人员等，为后续短信提示或上门宣教等提供数据基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2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B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BAB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0DA9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8E757">
            <w:pPr>
              <w:jc w:val="center"/>
              <w:rPr>
                <w:rFonts w:hint="eastAsia" w:ascii="宋体" w:hAnsi="宋体" w:eastAsia="宋体" w:cs="宋体"/>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D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C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重点车辆轨迹预警布控</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8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1.可按布控内容、车辆类别、车牌号码、车牌颜色、抓拍范围等条件进行实时布控。                                                                                                                                                                                                             2.可布控检索结果中的遮挡面部车辆、初次入城、可识别驾乘人脸、双识同牌的车辆。                                                                                                                                                                                                    3.对于号牌污损车辆，可按数据来源、车辆类别、车牌颜色、驾乘人脸、车辆标识特征等条件进行比对，同步显示检测的污损号牌结果后进行布控，支持检索查询。                                                                        4.所布控车辆在交警指挥中心系统可以实时预警并下发现场布控人员。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B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E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828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1FBB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17A49">
            <w:pPr>
              <w:jc w:val="center"/>
              <w:rPr>
                <w:rFonts w:hint="eastAsia" w:ascii="宋体" w:hAnsi="宋体" w:eastAsia="宋体" w:cs="宋体"/>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A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C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大货车行为管理</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1.对接大货车抓拍设备，获取设备运行状态、现场视频画面、前端感知数据等基础数据，分析判断大货车右转未停、违规载人、超限、超速等驾驶行为，对危险驾驶的进行预警。                                        2.支持大货车抓拍记录信息详情查询功能，查询条件包含时间、隐患点、车牌号、车牌颜色、车辆类型、预警类型等，并可输出车牌号、车牌颜色、车辆类型、隐患点名称、车速变化曲线、预警类型、预警录像片段等查询结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2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A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1D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bl>
    <w:p w14:paraId="7A8D71A1">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cs="宋体"/>
          <w:b/>
          <w:sz w:val="21"/>
          <w:szCs w:val="21"/>
          <w:lang w:val="en-US" w:eastAsia="zh-CN" w:bidi="ar"/>
        </w:rPr>
      </w:pPr>
      <w:r>
        <w:rPr>
          <w:rFonts w:hint="eastAsia" w:ascii="宋体" w:hAnsi="宋体" w:cs="宋体"/>
          <w:b/>
          <w:sz w:val="21"/>
          <w:szCs w:val="21"/>
          <w:lang w:val="en-US" w:eastAsia="zh-CN" w:bidi="ar"/>
        </w:rPr>
        <w:t>注：1.与市交警局中台对接</w:t>
      </w:r>
    </w:p>
    <w:p w14:paraId="583E81F4">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cs="宋体"/>
          <w:b/>
          <w:sz w:val="21"/>
          <w:szCs w:val="21"/>
          <w:lang w:val="en-US" w:eastAsia="zh-CN" w:bidi="ar"/>
        </w:rPr>
      </w:pPr>
      <w:r>
        <w:rPr>
          <w:rFonts w:hint="eastAsia" w:ascii="宋体" w:hAnsi="宋体" w:cs="宋体"/>
          <w:b/>
          <w:sz w:val="21"/>
          <w:szCs w:val="21"/>
          <w:lang w:val="en-US" w:eastAsia="zh-CN" w:bidi="ar"/>
        </w:rPr>
        <w:t>系统需支持对接市交警局GIS引擎服务器，在相应业务系统中实现栅格底图展示，支持黑底或者白底地图切换，支持对接路况服务。系统需支持对接市交警局中台的违法、事故、警力、高速口、重点车、重要场所、城市交通指标（延时指数、速度、在途量、活跃车）和拥堵道路top10等接口。</w:t>
      </w:r>
    </w:p>
    <w:p w14:paraId="1DCBDF71">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cs="宋体"/>
          <w:b/>
          <w:sz w:val="21"/>
          <w:szCs w:val="21"/>
          <w:lang w:val="en-US" w:eastAsia="zh-CN" w:bidi="ar"/>
        </w:rPr>
      </w:pPr>
      <w:r>
        <w:rPr>
          <w:rFonts w:hint="eastAsia" w:ascii="宋体" w:hAnsi="宋体" w:cs="宋体"/>
          <w:b/>
          <w:sz w:val="21"/>
          <w:szCs w:val="21"/>
          <w:lang w:val="en-US" w:eastAsia="zh-CN" w:bidi="ar"/>
        </w:rPr>
        <w:t>2. 与本地平台对接</w:t>
      </w:r>
    </w:p>
    <w:p w14:paraId="0FE86BE8">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1"/>
          <w:szCs w:val="21"/>
          <w:lang w:val="en-US" w:eastAsia="zh-CN" w:bidi="ar"/>
        </w:rPr>
      </w:pPr>
      <w:r>
        <w:rPr>
          <w:rFonts w:hint="eastAsia" w:ascii="宋体" w:hAnsi="宋体" w:cs="宋体"/>
          <w:b/>
          <w:sz w:val="21"/>
          <w:szCs w:val="21"/>
          <w:lang w:val="en-US" w:eastAsia="zh-CN" w:bidi="ar"/>
        </w:rPr>
        <w:t>系统需支持对接本地监控平台获取监控视频和设备状态；对接卡口平台，获取相应的过车数据；对接诱导系统，获取诱导发布内容；对接信号机平台，获取当前信号机方案。</w:t>
      </w:r>
    </w:p>
    <w:p w14:paraId="4FDE7041">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745E48E9">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25C1EEF0">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459C1300">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2060A8FD">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02DDF873">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7E4BBFB3">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5E57486E">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725BCBB6">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5356915B">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57E0BFD9">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05BB36B9">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2DCB9932">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6264F5E3">
      <w:pPr>
        <w:keepNext w:val="0"/>
        <w:keepLines w:val="0"/>
        <w:pageBreakBefore w:val="0"/>
        <w:kinsoku/>
        <w:wordWrap/>
        <w:overflowPunct/>
        <w:topLinePunct w:val="0"/>
        <w:bidi w:val="0"/>
        <w:adjustRightInd/>
        <w:snapToGrid/>
        <w:spacing w:line="480" w:lineRule="exact"/>
        <w:ind w:left="0" w:leftChars="0" w:firstLine="0" w:firstLineChars="0"/>
        <w:textAlignment w:val="auto"/>
        <w:rPr>
          <w:rFonts w:hint="eastAsia" w:ascii="宋体" w:hAnsi="宋体" w:eastAsia="宋体" w:cs="宋体"/>
          <w:b/>
          <w:sz w:val="24"/>
          <w:lang w:bidi="ar"/>
        </w:rPr>
      </w:pPr>
    </w:p>
    <w:p w14:paraId="038F0AA8">
      <w:pPr>
        <w:keepNext w:val="0"/>
        <w:keepLines w:val="0"/>
        <w:pageBreakBefore w:val="0"/>
        <w:kinsoku/>
        <w:wordWrap/>
        <w:overflowPunct/>
        <w:topLinePunct w:val="0"/>
        <w:bidi w:val="0"/>
        <w:adjustRightInd/>
        <w:snapToGrid/>
        <w:spacing w:line="480" w:lineRule="exact"/>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（二）总的说明和要求</w:t>
      </w:r>
    </w:p>
    <w:p w14:paraId="2763A78C">
      <w:pPr>
        <w:keepNext w:val="0"/>
        <w:keepLines w:val="0"/>
        <w:pageBreakBefore w:val="0"/>
        <w:kinsoku/>
        <w:wordWrap/>
        <w:overflowPunct/>
        <w:topLinePunct w:val="0"/>
        <w:bidi w:val="0"/>
        <w:adjustRightInd/>
        <w:snapToGrid/>
        <w:spacing w:line="48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1、货物执行的标准</w:t>
      </w:r>
    </w:p>
    <w:p w14:paraId="633D3844">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1.1 货物标准：按标准制造的货物应符合国家或行业的有关标准或许可规范；非标准货物应按照采购人的要求和制造商的企业标准制造；</w:t>
      </w:r>
    </w:p>
    <w:p w14:paraId="5E13FC25">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1.2 货物的环境、节能和安全：应满足国家有关的环保、节能和安全标准或规范；</w:t>
      </w:r>
    </w:p>
    <w:p w14:paraId="6A1AF982">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1.3 货物的材料：应符合国家有关的材料应用标准或应用规范；</w:t>
      </w:r>
    </w:p>
    <w:p w14:paraId="02D5C80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1.4 货物的零部件：均应按相关的国家、行业或企业标准制造、由具有制造资格的企业提供，并由货物的最终供应商负质量责任；</w:t>
      </w:r>
    </w:p>
    <w:p w14:paraId="3C7F2A6F">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1.5 货物包装：供应商应提供货物运至合同规定的最终目的地所需要的包装，以防止货物在转运过程中损坏或变质。此类包装应采取防潮、防晒、防锈、腐蚀、防震动及防止其它损坏的必要措施，从而保护货物能够经受多次搬运、装卸及远洋和内陆的长途运输。供应商应承担由于其包装或防护措施不妥而引起的货物锈蚀、损坏和丢失的任何损失的责任或费用。</w:t>
      </w:r>
    </w:p>
    <w:p w14:paraId="60AE9735">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1.6 货物验收标准：应符合国家或行业有关的质量标准或验收规范及合同约定；</w:t>
      </w:r>
    </w:p>
    <w:p w14:paraId="17694A3C">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1.7 本部分提出的技术指标或标准若与供应商执行的标准不一致，应按较高的标准执行；</w:t>
      </w:r>
    </w:p>
    <w:p w14:paraId="6103949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1.8 货物使用地的电源：电源电压：220V±10%，电源频率：50Hz或60Hz±1%。</w:t>
      </w:r>
    </w:p>
    <w:p w14:paraId="13892E11">
      <w:pPr>
        <w:keepNext w:val="0"/>
        <w:keepLines w:val="0"/>
        <w:pageBreakBefore w:val="0"/>
        <w:tabs>
          <w:tab w:val="left" w:pos="426"/>
        </w:tabs>
        <w:kinsoku/>
        <w:wordWrap/>
        <w:overflowPunct/>
        <w:topLinePunct w:val="0"/>
        <w:bidi w:val="0"/>
        <w:adjustRightInd/>
        <w:snapToGrid/>
        <w:spacing w:line="4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2、交货前的买方查验</w:t>
      </w:r>
    </w:p>
    <w:p w14:paraId="3FFCC8BF">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2.1 如果有需要，采购人有权在货物组装期间到供应商的工厂查验货物及其部件，有权察看图纸和试验结果，采购人也可指派其雇员或代理履行这种工厂查验，但这并不免除供应商应按合同履行其义务的责任。采购人查验人员的费用除合同有约定外由采购人自负。</w:t>
      </w:r>
    </w:p>
    <w:p w14:paraId="4D7FB4AB">
      <w:pPr>
        <w:keepNext w:val="0"/>
        <w:keepLines w:val="0"/>
        <w:pageBreakBefore w:val="0"/>
        <w:tabs>
          <w:tab w:val="left" w:pos="426"/>
        </w:tabs>
        <w:kinsoku/>
        <w:wordWrap/>
        <w:overflowPunct/>
        <w:topLinePunct w:val="0"/>
        <w:bidi w:val="0"/>
        <w:adjustRightInd/>
        <w:snapToGrid/>
        <w:spacing w:line="4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3、对</w:t>
      </w:r>
      <w:r>
        <w:rPr>
          <w:rFonts w:hint="eastAsia" w:ascii="宋体" w:hAnsi="宋体" w:eastAsia="宋体" w:cs="宋体"/>
          <w:b/>
          <w:sz w:val="21"/>
          <w:szCs w:val="21"/>
          <w:lang w:val="en-US" w:eastAsia="zh-CN"/>
        </w:rPr>
        <w:t>采购方</w:t>
      </w:r>
      <w:r>
        <w:rPr>
          <w:rFonts w:hint="eastAsia" w:ascii="宋体" w:hAnsi="宋体" w:eastAsia="宋体" w:cs="宋体"/>
          <w:b/>
          <w:sz w:val="21"/>
          <w:szCs w:val="21"/>
        </w:rPr>
        <w:t>人员提供培训以及货物安装与验收的要求</w:t>
      </w:r>
    </w:p>
    <w:p w14:paraId="79701CFF">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3.1 供应商应负责货物的安装与调试，并应在合同规定的期限内完成。</w:t>
      </w:r>
    </w:p>
    <w:p w14:paraId="5A15CD67">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3.2 供应商应在采购人现场对买方的操作人员和维修人员进行技术培训，使之能够独立操作和进行日常的维护保养。采购人有权要求更换供应商指派的不合格的技术人员，由此产生的费用由供应商承担。</w:t>
      </w:r>
    </w:p>
    <w:p w14:paraId="311CBE6A">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3.3 货物的采购人验收：</w:t>
      </w:r>
    </w:p>
    <w:p w14:paraId="2B32DE3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3.3.1 采购人验收的目的：</w:t>
      </w:r>
    </w:p>
    <w:p w14:paraId="3375C6F3">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a.确认货物性能及其它经济技术指标符合合同规定。验收程序应根据合同确定的“调试验收标准守则”中规定的顺序、标准和实验方法进行。</w:t>
      </w:r>
    </w:p>
    <w:p w14:paraId="66B6EB0C">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b. 确认安装成功；</w:t>
      </w:r>
    </w:p>
    <w:p w14:paraId="1F8EF8E9">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3.3.2 采购人对运达的货物除合同有约定的外，不进行过程验收。合同项下的货物运达后须由供应商的安装人员自行查验，如开箱后确认货物错发，丢失及损坏，供应商应立即无条件掉换、补发；</w:t>
      </w:r>
    </w:p>
    <w:p w14:paraId="072D43E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3.3.3 安装后的检验：</w:t>
      </w:r>
    </w:p>
    <w:p w14:paraId="4DE546AA">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在进行终交验收之前，对于国家实行特种设备管理的货物，供应商应该负责联系技术检验监督部门进行检验，并取得合格证或许可证。</w:t>
      </w:r>
    </w:p>
    <w:p w14:paraId="4686C47C">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3.3.4 终交验收：</w:t>
      </w:r>
    </w:p>
    <w:p w14:paraId="148E5A66">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双方按照合同和双方共同商定的验收条款对调试完毕的货物进行验收。供应商应事先准备好验收文件并获采购人的确认，按照合同内容向采购人逐一核对货物的数量，演示并核对外观、功能、性能、能力、程序、达到的参数或/和指标等；如验收合格，双方代表人在验收文件上签字完成终交验收手续，正式交付使用。如第一次调试未成功，供应商应找出失败的原因，并应在双方约定的时间内完成再次调试，因此而产生的全部费用由供应商承担；如第二次调试结果仍不能完全符合验收文件预定的合格条件，采购人可拒绝接受该货物，供应商应赔偿采购人的一切损失。</w:t>
      </w:r>
    </w:p>
    <w:p w14:paraId="34AF6C77">
      <w:pPr>
        <w:pStyle w:val="77"/>
        <w:keepNext w:val="0"/>
        <w:keepLines w:val="0"/>
        <w:pageBreakBefore w:val="0"/>
        <w:numPr>
          <w:ilvl w:val="0"/>
          <w:numId w:val="0"/>
        </w:numPr>
        <w:kinsoku/>
        <w:wordWrap/>
        <w:overflowPunct/>
        <w:topLinePunct w:val="0"/>
        <w:bidi w:val="0"/>
        <w:snapToGrid/>
        <w:spacing w:line="480" w:lineRule="exact"/>
        <w:textAlignment w:val="auto"/>
        <w:rPr>
          <w:rFonts w:hint="eastAsia" w:ascii="宋体" w:hAnsi="宋体" w:eastAsia="宋体" w:cs="宋体"/>
          <w:sz w:val="21"/>
          <w:szCs w:val="21"/>
        </w:rPr>
      </w:pPr>
    </w:p>
    <w:p w14:paraId="57377A1F">
      <w:pPr>
        <w:keepNext w:val="0"/>
        <w:keepLines w:val="0"/>
        <w:pageBreakBefore w:val="0"/>
        <w:kinsoku/>
        <w:wordWrap/>
        <w:overflowPunct/>
        <w:topLinePunct w:val="0"/>
        <w:bidi w:val="0"/>
        <w:snapToGrid/>
        <w:spacing w:line="48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bidi="ar"/>
        </w:rPr>
        <w:t>（三）技术规格要求（注：以下技术指标中，标注“</w:t>
      </w:r>
      <w:r>
        <w:rPr>
          <w:rFonts w:hint="eastAsia" w:ascii="宋体" w:hAnsi="宋体" w:eastAsia="宋体" w:cs="宋体"/>
          <w:bCs/>
          <w:sz w:val="21"/>
          <w:szCs w:val="21"/>
        </w:rPr>
        <w:t>★</w:t>
      </w:r>
      <w:r>
        <w:rPr>
          <w:rFonts w:hint="eastAsia" w:ascii="宋体" w:hAnsi="宋体" w:eastAsia="宋体" w:cs="宋体"/>
          <w:b/>
          <w:color w:val="auto"/>
          <w:sz w:val="21"/>
          <w:szCs w:val="21"/>
        </w:rPr>
        <w:t>”</w:t>
      </w:r>
      <w:r>
        <w:rPr>
          <w:rFonts w:hint="eastAsia" w:ascii="宋体" w:hAnsi="宋体" w:eastAsia="宋体" w:cs="宋体"/>
          <w:b/>
          <w:color w:val="auto"/>
          <w:sz w:val="21"/>
          <w:szCs w:val="21"/>
          <w:lang w:bidi="ar"/>
        </w:rPr>
        <w:t>的技术参数为实质性指标，若负偏离作废标处理。标注“</w:t>
      </w: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color w:val="auto"/>
          <w:sz w:val="21"/>
          <w:szCs w:val="21"/>
          <w:lang w:bidi="ar"/>
        </w:rPr>
        <w:t>”的技术参数为主要技术指标，由评标委员会在评审过程中进行综合评议）：</w:t>
      </w:r>
    </w:p>
    <w:p w14:paraId="42B832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1、交通信号灯杆（含行人信号灯杆）要求</w:t>
      </w:r>
    </w:p>
    <w:p w14:paraId="5B334D94">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1.1 立柱底座与基础预埋件、立柱与悬臂之间必须通过法兰盘连接；悬臂灯杆与竖灯杆的夹角必须保证91.5±0.1°；表面热浸镀锌处理（含底座法兰盘），镀锌量不少于500Ｋ/m2,底座法兰盘的厚度&gt;10mm；钢管杆立柱以及横臂角度误差应控制在0.5°范围内；</w:t>
      </w:r>
    </w:p>
    <w:p w14:paraId="48B82C6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1.2 悬臂式安装立柱高度为6.5m，立柱杆体距地面约400mm处，须有拉线孔；行人灯与人行横道路面的净空高度要求为2.3m；悬臂长度在12m之内为整根不分段式；杆体设计要求美观大方，所有负载安装就位，杆体投入使用后，整体外形应与厂家提供的图纸效果一致；</w:t>
      </w:r>
    </w:p>
    <w:p w14:paraId="458DD22D">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kern w:val="2"/>
          <w:sz w:val="21"/>
          <w:szCs w:val="21"/>
          <w:highlight w:val="none"/>
          <w:lang w:val="en-US" w:eastAsia="zh-CN"/>
        </w:rPr>
        <w:t xml:space="preserve">1.3 杆体可抗最大风速40m/S,疲劳寿命大于30年； 有焊接件均要求双面全满焊，务必焊牢并且要求打磨光滑。 </w:t>
      </w:r>
    </w:p>
    <w:p w14:paraId="777CC5B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2、交通信号灯（含行人信号灯）要求</w:t>
      </w:r>
    </w:p>
    <w:p w14:paraId="1333F24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 xml:space="preserve">2.1 </w:t>
      </w:r>
      <w:r>
        <w:rPr>
          <w:rFonts w:hint="eastAsia" w:ascii="宋体" w:hAnsi="宋体" w:eastAsia="宋体" w:cs="宋体"/>
          <w:b w:val="0"/>
          <w:bCs/>
          <w:color w:val="auto"/>
          <w:kern w:val="2"/>
          <w:sz w:val="21"/>
          <w:szCs w:val="21"/>
          <w:highlight w:val="none"/>
          <w:lang w:val="en-US" w:eastAsia="zh-CN"/>
        </w:rPr>
        <w:t>所有的信号灯必须符合《道路交通信号灯》（GB14887-2011）的标准要求；</w:t>
      </w:r>
    </w:p>
    <w:p w14:paraId="38C5AEC0">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2.2 信号灯的外壳要求采用具抗紫外线的黑色聚碳酸脂塑料，每个光学单元须装上遮阳板；信号灯片采用高透光率和抗紫外线聚碳酸脂为原材料制造，使其在使用寿命期内不会褪色；灯具前盖与壳体的连接要求在不借助其它工具的情况下用手操作既能开启方便又可快速拆卸，利于维修；</w:t>
      </w:r>
    </w:p>
    <w:p w14:paraId="572BAAA1">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2.3 单灯外型尺寸为350(长)×350(宽)，厚度不大于235mm，单灯重量不大于4.5kg；灯具所有密封元件应采用硅橡胶材料，使其在长期的高温和低温环境下不至于出现硬化；出线孔应设置在灯壳的背面，并且能容纳ф20的电缆自由通过以利安装和维修，而且应有可靠的防水防尘措施，确保该灯具不低于应有的IP54防护等级；</w:t>
      </w:r>
    </w:p>
    <w:p w14:paraId="74F437C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3、信号控制机要求</w:t>
      </w:r>
    </w:p>
    <w:p w14:paraId="04B57439">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▲3.1 所有的信号机必须符合《道路交通信号控制机》（GB25280-2016）的标准要求；</w:t>
      </w:r>
    </w:p>
    <w:p w14:paraId="55F57523">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3.2 整机电源：AC160V∽250V,50∽60HZ,整机功率（空载）&lt;60W；48路输出；</w:t>
      </w:r>
    </w:p>
    <w:p w14:paraId="6837876A">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3.3 信号控制机要有通讯接口；信号控制机能够进行多相位控制；信号控制机应具备单点自动工作和区域联网运行的能力；</w:t>
      </w:r>
    </w:p>
    <w:p w14:paraId="07F0F35B">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3.4 机箱要求美观大方，面板直观易操作，抗冲击、震动，可经受各种交通工具正常运作情况下所产生的冲击及震动而不影响机器性能；信号控制机要具有以下几种控制方式：中心计算机控制、无电缆线控、黄闪控制、暂停控制、手动控制、无线遥控、多时段控制、感应控制；信号控制机应具备（或可扩展）公交优先控制和可变车道控制功能；信号控制机具有远程控制和参数设置功能，需随配置前、后端控制软件，今后免费升级软件；信号控制机具有自检故障的功能，能够降级运作；要求通风散热性能好，要便于维护，机内电路板应采用插板式安装，方便故障排除。</w:t>
      </w:r>
    </w:p>
    <w:p w14:paraId="08BE0C4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4、900万像素高清摄像机</w:t>
      </w:r>
    </w:p>
    <w:p w14:paraId="46B92519">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▲4.1 900万像素高清摄像机传感器类型：1” Global shutter CMOS；需提供公安部部属科研院所或检测单位出具相关报告复印件并加盖原厂公章；</w:t>
      </w:r>
    </w:p>
    <w:p w14:paraId="4B35A614">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4.2 视频压缩标准：H.264, H.265, MJPEG；需提供公安部部属科研院所或检测单位出具相关报告复印件并加盖原厂公章；</w:t>
      </w:r>
    </w:p>
    <w:p w14:paraId="673D083A">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4.3 视频分辨率：≧4096(H) × 2160(V) ；需提供公安部部属科研院所或检测单位出具相关报告复印件并加盖原厂公章；</w:t>
      </w:r>
    </w:p>
    <w:p w14:paraId="4CDEBACF">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4.4 多码流：支持3码流：（需提供公安部部属科研院所或检测单位出具相关报告复印件并加盖原厂公章）</w:t>
      </w:r>
    </w:p>
    <w:p w14:paraId="01438EA8">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主码流：≧4096×2160；</w:t>
      </w:r>
    </w:p>
    <w:p w14:paraId="0A3CD2F2">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子码流：≧1920×1080；</w:t>
      </w:r>
    </w:p>
    <w:p w14:paraId="18AA5070">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三码流：≧1920×1080</w:t>
      </w:r>
    </w:p>
    <w:p w14:paraId="0F688B8B">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抓拍图片格式：JPEG</w:t>
      </w:r>
    </w:p>
    <w:p w14:paraId="29E58315">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4.5 抓拍图片分辨率：≧4096(H) × 2160(V)；需提供公安部部属科研院所或检测单位出具相关报告复印件并加盖原厂公章；</w:t>
      </w:r>
    </w:p>
    <w:p w14:paraId="3EA11CC5">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4.6 帧率：25fps</w:t>
      </w:r>
    </w:p>
    <w:p w14:paraId="29634527">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4.7 通讯接口：≧2个RS-485接口，≧1个RS-232接口；2个RJ45 10M/100M/1000M自适应以太网口；触发输出：≧2路；</w:t>
      </w:r>
    </w:p>
    <w:p w14:paraId="4997AA99">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4.8 违章检测：压线、逆行、闯红灯、不按导向行驶、违法变道、路口停车、绿灯停车、违章掉头、左转不让直行、右转不让左转、掉头不让直行、大弯小转、机占非、闯禁令（禁左、禁右、禁止大车、禁摩托车）、不礼让行人、闯绿灯、加塞、未戴头盔、占用机动车道等违法行为</w:t>
      </w:r>
    </w:p>
    <w:p w14:paraId="7795E42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4.9 机动车：车牌识别：支持识别符合GA 36《中华人民共和国机动车号牌》标准的车牌类型；</w:t>
      </w:r>
    </w:p>
    <w:p w14:paraId="18F7F10B">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4.10 车身颜色识别：白、灰、黄、红、紫、绿、蓝、棕、黑；</w:t>
      </w:r>
    </w:p>
    <w:p w14:paraId="48863859">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4.11 车型识别：大客车、中型客车、大货车、小货车、面包车、皮卡、轿车、SUV/MPV、二轮车、三轮车；</w:t>
      </w:r>
    </w:p>
    <w:p w14:paraId="059D9EB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5、400万像素智能监控球机</w:t>
      </w:r>
    </w:p>
    <w:p w14:paraId="1676DB68">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5.1 像素≧400万；需提供公安部部属科研院所或检测单位出具相关报告复印件并加盖原厂公章；</w:t>
      </w:r>
    </w:p>
    <w:p w14:paraId="3961D306">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5.2 ≧支持40倍光学变倍；需提供公安部部属科研院所或检测单位出具相关报告复印件并加盖原厂公章；</w:t>
      </w:r>
    </w:p>
    <w:p w14:paraId="72256CBC">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5.3 传感器类型：≧1/1.8英寸CMOS；需提供公安部部属科研院所或检测单位出具相关报告复印件并加盖原厂公章；</w:t>
      </w:r>
    </w:p>
    <w:p w14:paraId="02F0F02F">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5.4 城市道路违章取证：违停、逆行、压线、变道、机占非、掉头；多场景巡航下，违停有效检测距离300 m。</w:t>
      </w:r>
    </w:p>
    <w:p w14:paraId="764D2945">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5.5 最低照度：彩色：0.001Lux ；黑白：0.0001Lux ；需提供公安部部属科研院所或检测单位出具相关报告复印件并加盖原厂公章；</w:t>
      </w:r>
    </w:p>
    <w:p w14:paraId="36295077">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5.6 红外照射距离：250 m；需提供公安部部属科研院所或检测单位出具相关报告复印件并加盖原厂公章；</w:t>
      </w:r>
    </w:p>
    <w:p w14:paraId="632480B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5.7 主码流帧率分辨率：2560 × 1440；视频压缩标准：H.265;H.264;MJPEG</w:t>
      </w:r>
    </w:p>
    <w:p w14:paraId="7947CEE5">
      <w:pPr>
        <w:keepNext w:val="0"/>
        <w:keepLines w:val="0"/>
        <w:pageBreakBefore w:val="0"/>
        <w:widowControl w:val="0"/>
        <w:kinsoku/>
        <w:wordWrap/>
        <w:overflowPunct/>
        <w:topLinePunct w:val="0"/>
        <w:autoSpaceDE/>
        <w:autoSpaceDN/>
        <w:bidi w:val="0"/>
        <w:adjustRightInd/>
        <w:snapToGrid/>
        <w:spacing w:line="480" w:lineRule="exact"/>
        <w:ind w:firstLine="903" w:firstLineChars="43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网络接口：RJ45网口；自适应10M/100M网络数据。</w:t>
      </w:r>
    </w:p>
    <w:p w14:paraId="2D2CC47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6、LED频闪灯</w:t>
      </w:r>
    </w:p>
    <w:p w14:paraId="2971D51C">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6.1 灯型：LED灯；</w:t>
      </w:r>
    </w:p>
    <w:p w14:paraId="0CE09F76">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6.2 触发方式：开关量；光斑覆盖范围：1车道；频率：100Hz；灯珠数量：16颗；供电方式：100VAC–240VAC；</w:t>
      </w:r>
    </w:p>
    <w:p w14:paraId="210F7149">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6.3 补光距离：16m～25m；</w:t>
      </w:r>
    </w:p>
    <w:p w14:paraId="3A82676F">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6.4 功耗：＜40W；</w:t>
      </w:r>
    </w:p>
    <w:p w14:paraId="5AD5BF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7、抱杆箱</w:t>
      </w:r>
    </w:p>
    <w:p w14:paraId="558CDB1C">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7.1 机箱设计应预留散热风扇等设备的安装条件，设备箱内包含所需防雷、空开、插座等；不锈钢制作并喷塑；厚度不小于 1.0mm；满足户外IP55使用要求。</w:t>
      </w:r>
    </w:p>
    <w:p w14:paraId="04FF668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8、分路漏电保护器</w:t>
      </w:r>
    </w:p>
    <w:p w14:paraId="515C72CB">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8.1 漏电电流30mA，漏电使用抗瞬动干扰的AP-R型，提供CCC测试报告，漏电动作时间10-200ms,不脱扣浪涌电流（波形8/20）3000A，电气寿命10000次，工作温度-25…+55 ℃。</w:t>
      </w:r>
    </w:p>
    <w:p w14:paraId="577218CA">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6F99290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1D85D040">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32A55C92">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52EA9FAA">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73327CE9">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342F96D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13D249BF">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10279BA8">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748D2B80">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3EFE83DA">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006C6B81">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581E2598">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4FCD7E5C">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0DE8D0E6">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720F27F3">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Cs/>
          <w:sz w:val="21"/>
          <w:szCs w:val="21"/>
          <w:lang w:val="en-US" w:eastAsia="zh-CN"/>
        </w:rPr>
      </w:pPr>
    </w:p>
    <w:p w14:paraId="4C23A997">
      <w:pPr>
        <w:pStyle w:val="28"/>
        <w:rPr>
          <w:rFonts w:hint="eastAsia"/>
          <w:lang w:val="en-US" w:eastAsia="zh-CN"/>
        </w:rPr>
      </w:pPr>
    </w:p>
    <w:p w14:paraId="1E6D7556">
      <w:pPr>
        <w:adjustRightInd/>
        <w:spacing w:line="360" w:lineRule="auto"/>
        <w:outlineLvl w:val="1"/>
        <w:rPr>
          <w:rFonts w:hint="eastAsia" w:ascii="宋体" w:hAnsi="宋体" w:eastAsia="宋体" w:cs="宋体"/>
          <w:b/>
          <w:sz w:val="21"/>
          <w:szCs w:val="21"/>
        </w:rPr>
      </w:pPr>
      <w:r>
        <w:rPr>
          <w:rFonts w:hint="eastAsia" w:ascii="宋体" w:hAnsi="宋体" w:eastAsia="宋体" w:cs="宋体"/>
          <w:bCs/>
          <w:sz w:val="21"/>
          <w:szCs w:val="21"/>
        </w:rPr>
        <w:t>★</w:t>
      </w:r>
      <w:r>
        <w:rPr>
          <w:rFonts w:hint="eastAsia" w:ascii="宋体" w:hAnsi="宋体" w:eastAsia="宋体" w:cs="宋体"/>
          <w:b/>
          <w:sz w:val="21"/>
          <w:szCs w:val="21"/>
          <w:lang w:eastAsia="zh-CN"/>
        </w:rPr>
        <w:t>三</w:t>
      </w:r>
      <w:r>
        <w:rPr>
          <w:rFonts w:hint="eastAsia" w:ascii="宋体" w:hAnsi="宋体" w:eastAsia="宋体" w:cs="宋体"/>
          <w:b/>
          <w:sz w:val="21"/>
          <w:szCs w:val="21"/>
        </w:rPr>
        <w:t>、采购标的需满足的服务标准、期限、效率等要求</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74199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76C4B43F">
            <w:pPr>
              <w:adjustRightInd/>
              <w:spacing w:line="360" w:lineRule="auto"/>
              <w:ind w:left="0" w:leftChars="0" w:firstLine="0" w:firstLineChars="0"/>
              <w:jc w:val="center"/>
              <w:rPr>
                <w:rFonts w:hint="eastAsia" w:ascii="宋体" w:hAnsi="宋体" w:eastAsia="宋体" w:cs="宋体"/>
                <w:b/>
                <w:bCs/>
                <w:color w:val="auto"/>
                <w:sz w:val="21"/>
                <w:szCs w:val="21"/>
              </w:rPr>
            </w:pPr>
            <w:bookmarkStart w:id="1" w:name="_Toc513103337"/>
            <w:r>
              <w:rPr>
                <w:rFonts w:hint="eastAsia" w:ascii="宋体" w:hAnsi="宋体" w:eastAsia="宋体" w:cs="宋体"/>
                <w:b/>
                <w:bCs/>
                <w:color w:val="auto"/>
                <w:sz w:val="21"/>
                <w:szCs w:val="21"/>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06791582">
            <w:pPr>
              <w:adjustRightInd/>
              <w:spacing w:line="360" w:lineRule="auto"/>
              <w:ind w:left="0" w:leftChars="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要 求</w:t>
            </w:r>
          </w:p>
        </w:tc>
      </w:tr>
      <w:tr w14:paraId="23991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D4E3F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sz w:val="21"/>
                <w:szCs w:val="21"/>
              </w:rPr>
              <w:t>交货期及地点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0E9850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交货期</w:t>
            </w:r>
            <w:r>
              <w:rPr>
                <w:rFonts w:hint="eastAsia" w:ascii="宋体" w:hAnsi="宋体" w:eastAsia="宋体" w:cs="宋体"/>
                <w:b w:val="0"/>
                <w:bCs w:val="0"/>
                <w:color w:val="auto"/>
                <w:kern w:val="2"/>
                <w:sz w:val="21"/>
                <w:szCs w:val="21"/>
                <w:highlight w:val="none"/>
              </w:rPr>
              <w:t>：</w:t>
            </w:r>
            <w:r>
              <w:rPr>
                <w:rFonts w:hint="eastAsia" w:ascii="宋体" w:hAnsi="宋体" w:eastAsia="宋体" w:cs="宋体"/>
                <w:snapToGrid/>
                <w:color w:val="auto"/>
                <w:kern w:val="2"/>
                <w:sz w:val="21"/>
                <w:szCs w:val="21"/>
                <w:highlight w:val="none"/>
                <w:lang w:val="en-US" w:eastAsia="zh-CN" w:bidi="ar-SA"/>
              </w:rPr>
              <w:t>合同签订后90天内安装调试并交付使用。</w:t>
            </w:r>
          </w:p>
          <w:p w14:paraId="3CE270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实施地点：宁海县</w:t>
            </w:r>
            <w:r>
              <w:rPr>
                <w:rFonts w:hint="eastAsia" w:ascii="宋体" w:hAnsi="宋体" w:eastAsia="宋体" w:cs="宋体"/>
                <w:b w:val="0"/>
                <w:bCs w:val="0"/>
                <w:color w:val="auto"/>
                <w:kern w:val="2"/>
                <w:sz w:val="21"/>
                <w:szCs w:val="21"/>
                <w:highlight w:val="none"/>
                <w:lang w:eastAsia="zh-CN"/>
              </w:rPr>
              <w:t>科技区块</w:t>
            </w:r>
          </w:p>
        </w:tc>
      </w:tr>
      <w:tr w14:paraId="23F64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25B304A">
            <w:pPr>
              <w:adjustRightInd/>
              <w:spacing w:line="360" w:lineRule="auto"/>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46A14C5C">
            <w:pPr>
              <w:shd w:val="clear" w:color="auto" w:fill="auto"/>
              <w:spacing w:line="312"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合同签订具备采购实施条件后七个工作日内支付合同总额的40%作为预付款；剩余</w:t>
            </w:r>
            <w:r>
              <w:rPr>
                <w:rFonts w:hint="eastAsia" w:ascii="宋体" w:hAnsi="宋体" w:eastAsia="宋体" w:cs="宋体"/>
                <w:color w:val="auto"/>
                <w:sz w:val="21"/>
                <w:szCs w:val="21"/>
                <w:lang w:eastAsia="zh-CN"/>
              </w:rPr>
              <w:t>待</w:t>
            </w:r>
            <w:r>
              <w:rPr>
                <w:rFonts w:hint="eastAsia" w:ascii="宋体" w:hAnsi="宋体" w:eastAsia="宋体" w:cs="宋体"/>
                <w:color w:val="auto"/>
                <w:sz w:val="21"/>
                <w:szCs w:val="21"/>
                <w:highlight w:val="none"/>
                <w:lang w:val="en-US" w:eastAsia="zh-CN"/>
              </w:rPr>
              <w:t>整个项目验收合格后，7个工作日内一次性付清</w:t>
            </w:r>
            <w:r>
              <w:rPr>
                <w:rFonts w:hint="eastAsia" w:ascii="宋体" w:hAnsi="宋体" w:eastAsia="宋体" w:cs="宋体"/>
                <w:color w:val="auto"/>
                <w:sz w:val="21"/>
                <w:szCs w:val="21"/>
              </w:rPr>
              <w:t>。</w:t>
            </w:r>
          </w:p>
          <w:p w14:paraId="0CA2F282">
            <w:pPr>
              <w:shd w:val="clear" w:color="auto" w:fill="auto"/>
              <w:spacing w:line="312" w:lineRule="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注：①本项目资金支付按《经开区道路交通安全设施项目委托建设管理协议》，合同价款支付由建设管理方出具《工程（货物）款支付申请单》，报采购人审核同意后支付。</w:t>
            </w:r>
          </w:p>
          <w:p w14:paraId="30D98585">
            <w:pPr>
              <w:shd w:val="clear" w:color="auto" w:fill="auto"/>
              <w:spacing w:line="312"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②当采购数量与实际使用数量不一致时，中标人应根据实际使用量供货，合同的最终结算金额按实际使用量乘以成交单价进行计算。</w:t>
            </w:r>
          </w:p>
          <w:p w14:paraId="67A53154">
            <w:pPr>
              <w:adjustRightInd/>
              <w:spacing w:line="360" w:lineRule="auto"/>
              <w:jc w:val="left"/>
              <w:rPr>
                <w:rFonts w:hint="eastAsia" w:ascii="宋体" w:hAnsi="宋体" w:eastAsia="宋体" w:cs="宋体"/>
                <w:color w:val="auto"/>
                <w:sz w:val="21"/>
                <w:szCs w:val="21"/>
              </w:rPr>
            </w:pPr>
            <w:r>
              <w:rPr>
                <w:rFonts w:hint="default"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t>中标人在提取款项时，必须提供相应的合法票据（</w:t>
            </w:r>
            <w:r>
              <w:rPr>
                <w:rFonts w:hint="eastAsia" w:ascii="宋体" w:hAnsi="宋体" w:eastAsia="宋体" w:cs="宋体"/>
                <w:color w:val="auto"/>
                <w:sz w:val="21"/>
                <w:szCs w:val="21"/>
                <w:highlight w:val="none"/>
                <w:lang w:val="en-US" w:eastAsia="zh-CN"/>
              </w:rPr>
              <w:t>增值税专用发票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tc>
      </w:tr>
      <w:tr w14:paraId="1A4F4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3C2AB014">
            <w:pPr>
              <w:adjustRightInd/>
              <w:spacing w:line="360" w:lineRule="auto"/>
              <w:ind w:left="0" w:leftChars="0" w:firstLine="0" w:firstLineChars="0"/>
              <w:jc w:val="left"/>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、质量保证</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338CCA4">
            <w:pPr>
              <w:adjustRightInd/>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7FE107B9">
            <w:pPr>
              <w:adjustRightInd/>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color w:val="auto"/>
                <w:sz w:val="21"/>
                <w:szCs w:val="21"/>
                <w:highlight w:val="none"/>
                <w:lang w:eastAsia="zh-CN"/>
              </w:rPr>
              <w:t>中标人（供货方）须对整体项目提供至少二年的质保期及维护保修,时间从验收合格后算起。</w:t>
            </w:r>
          </w:p>
          <w:p w14:paraId="40671D42">
            <w:pPr>
              <w:adjustRightInd/>
              <w:spacing w:line="360" w:lineRule="auto"/>
              <w:jc w:val="left"/>
              <w:rPr>
                <w:rFonts w:hint="eastAsia" w:ascii="宋体" w:hAnsi="宋体" w:eastAsia="宋体" w:cs="宋体"/>
                <w:color w:val="auto"/>
                <w:sz w:val="21"/>
                <w:szCs w:val="21"/>
              </w:rPr>
            </w:pPr>
            <w:r>
              <w:rPr>
                <w:rFonts w:hint="eastAsia" w:ascii="宋体" w:hAnsi="宋体" w:eastAsia="宋体" w:cs="宋体"/>
                <w:bCs/>
                <w:color w:val="auto"/>
                <w:sz w:val="21"/>
                <w:szCs w:val="21"/>
              </w:rPr>
              <w:t>（3）质保期内属于产品的质量问题，由供货厂家全权负责，根据实际情况退换。</w:t>
            </w:r>
          </w:p>
        </w:tc>
      </w:tr>
      <w:tr w14:paraId="5D909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25181E23">
            <w:pPr>
              <w:adjustRightInd/>
              <w:spacing w:line="360" w:lineRule="auto"/>
              <w:ind w:left="0" w:leftChars="0" w:firstLine="0" w:firstLineChars="0"/>
              <w:jc w:val="left"/>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售后服务</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0BE6ECB2">
            <w:pPr>
              <w:shd w:val="clear" w:color="auto" w:fill="auto"/>
              <w:spacing w:line="312"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采购人提出的维修服务请求，中标单位应在接到采购单位通知30分钟内作出响应，1小时内到达现场，一般设备故障2小时内修复；重大故障8小时内排除故障；设备故障不能修复的，应替换同类型或性能更高的设备，保证系统运转正常。</w:t>
            </w:r>
          </w:p>
          <w:p w14:paraId="5EDF5001">
            <w:pPr>
              <w:adjustRightIn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（2）除人为破坏及不可抗力因素导致的设备故障外，质保期内中标人免费维修所有设备、线路及配件</w:t>
            </w:r>
            <w:r>
              <w:rPr>
                <w:rFonts w:hint="eastAsia" w:ascii="宋体" w:hAnsi="宋体" w:eastAsia="宋体" w:cs="宋体"/>
                <w:bCs/>
                <w:color w:val="auto"/>
                <w:sz w:val="21"/>
                <w:szCs w:val="21"/>
              </w:rPr>
              <w:t>。</w:t>
            </w:r>
          </w:p>
        </w:tc>
      </w:tr>
      <w:tr w14:paraId="115B4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5C792A70">
            <w:pPr>
              <w:adjustRightInd/>
              <w:spacing w:line="360" w:lineRule="auto"/>
              <w:ind w:left="0" w:leftChars="0" w:firstLine="0" w:firstLineChars="0"/>
              <w:jc w:val="left"/>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、迟交货物的处罚</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0ED0A5F">
            <w:pPr>
              <w:adjustRightInd/>
              <w:spacing w:line="360" w:lineRule="auto"/>
              <w:jc w:val="left"/>
              <w:rPr>
                <w:rFonts w:hint="eastAsia" w:ascii="宋体" w:hAnsi="宋体" w:eastAsia="宋体" w:cs="宋体"/>
                <w:color w:val="auto"/>
                <w:sz w:val="21"/>
                <w:szCs w:val="21"/>
              </w:rPr>
            </w:pPr>
            <w:r>
              <w:rPr>
                <w:rFonts w:hint="eastAsia" w:ascii="宋体" w:hAnsi="宋体" w:eastAsia="宋体" w:cs="宋体"/>
                <w:bCs/>
                <w:color w:val="auto"/>
                <w:sz w:val="21"/>
                <w:szCs w:val="21"/>
              </w:rPr>
              <w:t>按迟交货物价款的1%每天计收迟交货物违约金。（由于不可抗力的特殊情况造成的延期交付除外。）</w:t>
            </w:r>
          </w:p>
        </w:tc>
      </w:tr>
      <w:tr w14:paraId="04290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6F4B2839">
            <w:pPr>
              <w:adjustRightInd/>
              <w:spacing w:line="360" w:lineRule="auto"/>
              <w:ind w:left="0" w:leftChars="0" w:firstLine="0" w:firstLineChars="0"/>
              <w:jc w:val="left"/>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51195240">
            <w:pPr>
              <w:adjustRightInd/>
              <w:spacing w:line="360" w:lineRule="auto"/>
              <w:jc w:val="left"/>
              <w:rPr>
                <w:rFonts w:hint="eastAsia" w:ascii="宋体" w:hAnsi="宋体" w:eastAsia="宋体" w:cs="宋体"/>
                <w:color w:val="auto"/>
                <w:sz w:val="21"/>
                <w:szCs w:val="21"/>
              </w:rPr>
            </w:pPr>
            <w:r>
              <w:rPr>
                <w:rFonts w:hint="eastAsia" w:ascii="宋体" w:hAnsi="宋体" w:eastAsia="宋体" w:cs="宋体"/>
                <w:bCs/>
                <w:color w:val="auto"/>
                <w:sz w:val="21"/>
                <w:szCs w:val="21"/>
              </w:rPr>
              <w:t>中标人在合同有效期内，不得无理由终止合同，确有特殊情况的，须提前两个月向采购人提出书面申请，经采购人同意后，方可终止合同，同时酌情扣除履约保证金。因中标人发生重大差错事故的，采购人可有权终止协议，中标人承担全部责任。</w:t>
            </w:r>
          </w:p>
        </w:tc>
      </w:tr>
      <w:tr w14:paraId="5D849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75D718E2">
            <w:pPr>
              <w:adjustRightInd/>
              <w:spacing w:line="360" w:lineRule="auto"/>
              <w:ind w:left="0" w:leftChars="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、其他要求</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627184A9">
            <w:pPr>
              <w:adjustRightInd/>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中标人必须负责将产品运输至采购人指定的地点，运输费及保险费等一切费用由中标人承担。产品在最终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tc>
      </w:tr>
      <w:bookmarkEnd w:id="1"/>
    </w:tbl>
    <w:p w14:paraId="46C70061">
      <w:pPr>
        <w:jc w:val="center"/>
        <w:rPr>
          <w:rFonts w:hint="eastAsia" w:hAnsi="宋体" w:cs="宋体"/>
          <w:b/>
          <w:sz w:val="30"/>
          <w:szCs w:val="30"/>
        </w:rPr>
      </w:pPr>
    </w:p>
    <w:p w14:paraId="40B51692">
      <w:pPr>
        <w:jc w:val="center"/>
        <w:rPr>
          <w:rFonts w:hint="eastAsia" w:hAnsi="宋体" w:cs="宋体"/>
          <w:b/>
          <w:sz w:val="30"/>
          <w:szCs w:val="30"/>
        </w:rPr>
      </w:pPr>
    </w:p>
    <w:p w14:paraId="14E5DB83">
      <w:pPr>
        <w:jc w:val="center"/>
        <w:rPr>
          <w:rFonts w:hint="eastAsia" w:hAnsi="宋体" w:cs="宋体"/>
          <w:b/>
          <w:sz w:val="30"/>
          <w:szCs w:val="30"/>
        </w:rPr>
      </w:pPr>
    </w:p>
    <w:p w14:paraId="774B6903">
      <w:pPr>
        <w:jc w:val="center"/>
        <w:rPr>
          <w:rFonts w:hint="eastAsia" w:hAnsi="宋体" w:cs="宋体"/>
          <w:b/>
          <w:sz w:val="30"/>
          <w:szCs w:val="30"/>
        </w:rPr>
      </w:pPr>
    </w:p>
    <w:p w14:paraId="11820FC5">
      <w:pPr>
        <w:jc w:val="center"/>
        <w:rPr>
          <w:rFonts w:hint="eastAsia" w:hAnsi="宋体" w:cs="宋体"/>
          <w:b/>
          <w:sz w:val="30"/>
          <w:szCs w:val="30"/>
        </w:rPr>
      </w:pPr>
    </w:p>
    <w:p w14:paraId="75591F51">
      <w:pPr>
        <w:pStyle w:val="10"/>
        <w:rPr>
          <w:rFonts w:hint="eastAsia" w:hAnsi="宋体" w:cs="宋体"/>
          <w:b/>
          <w:sz w:val="30"/>
          <w:szCs w:val="30"/>
        </w:rPr>
      </w:pPr>
    </w:p>
    <w:p w14:paraId="356F779B">
      <w:pPr>
        <w:pStyle w:val="27"/>
        <w:rPr>
          <w:rFonts w:hint="eastAsia" w:hAnsi="宋体" w:cs="宋体"/>
          <w:b/>
          <w:sz w:val="30"/>
          <w:szCs w:val="30"/>
        </w:rPr>
      </w:pPr>
    </w:p>
    <w:p w14:paraId="6E3414DE">
      <w:pPr>
        <w:pStyle w:val="27"/>
        <w:rPr>
          <w:rFonts w:hint="eastAsia" w:hAnsi="宋体" w:cs="宋体"/>
          <w:b/>
          <w:sz w:val="30"/>
          <w:szCs w:val="30"/>
        </w:rPr>
      </w:pPr>
    </w:p>
    <w:p w14:paraId="372FE2DF">
      <w:pPr>
        <w:pStyle w:val="22"/>
        <w:rPr>
          <w:rFonts w:hint="eastAsia" w:hAnsi="宋体" w:cs="宋体"/>
          <w:b/>
          <w:sz w:val="30"/>
          <w:szCs w:val="30"/>
        </w:rPr>
      </w:pPr>
    </w:p>
    <w:p w14:paraId="5A539953">
      <w:pPr>
        <w:rPr>
          <w:rFonts w:hint="eastAsia" w:hAnsi="宋体" w:cs="宋体"/>
          <w:b/>
          <w:sz w:val="30"/>
          <w:szCs w:val="30"/>
        </w:rPr>
      </w:pPr>
    </w:p>
    <w:p w14:paraId="565BD1F5">
      <w:pPr>
        <w:pStyle w:val="28"/>
        <w:rPr>
          <w:rFonts w:hint="eastAsia" w:hAnsi="宋体" w:cs="宋体"/>
          <w:b/>
          <w:sz w:val="30"/>
          <w:szCs w:val="30"/>
        </w:rPr>
      </w:pPr>
    </w:p>
    <w:p w14:paraId="423B5704">
      <w:pPr>
        <w:rPr>
          <w:rFonts w:hint="eastAsia" w:hAnsi="宋体" w:cs="宋体"/>
          <w:b/>
          <w:sz w:val="30"/>
          <w:szCs w:val="30"/>
        </w:rPr>
      </w:pPr>
    </w:p>
    <w:p w14:paraId="140345AC">
      <w:pPr>
        <w:pStyle w:val="28"/>
        <w:rPr>
          <w:rFonts w:hint="eastAsia" w:hAnsi="宋体" w:cs="宋体"/>
          <w:b/>
          <w:sz w:val="30"/>
          <w:szCs w:val="30"/>
        </w:rPr>
      </w:pPr>
    </w:p>
    <w:p w14:paraId="2DFC6899">
      <w:pPr>
        <w:rPr>
          <w:rFonts w:hint="eastAsia" w:hAnsi="宋体" w:cs="宋体"/>
          <w:b/>
          <w:sz w:val="30"/>
          <w:szCs w:val="30"/>
        </w:rPr>
      </w:pPr>
    </w:p>
    <w:p w14:paraId="7D5793C0">
      <w:pPr>
        <w:pStyle w:val="28"/>
        <w:rPr>
          <w:rFonts w:hint="eastAsia" w:hAnsi="宋体" w:cs="宋体"/>
          <w:b/>
          <w:sz w:val="30"/>
          <w:szCs w:val="30"/>
        </w:rPr>
      </w:pPr>
    </w:p>
    <w:p w14:paraId="5E20858A">
      <w:pPr>
        <w:rPr>
          <w:rFonts w:hint="eastAsia"/>
        </w:rPr>
      </w:pPr>
    </w:p>
    <w:p w14:paraId="221C4868">
      <w:pPr>
        <w:pStyle w:val="36"/>
        <w:rPr>
          <w:rFonts w:hint="eastAsia"/>
        </w:rPr>
      </w:pPr>
    </w:p>
    <w:p w14:paraId="7E44A8B7">
      <w:pPr>
        <w:pStyle w:val="37"/>
        <w:rPr>
          <w:rFonts w:hint="eastAsia"/>
        </w:rPr>
      </w:pPr>
    </w:p>
    <w:p w14:paraId="2CDE0E8E">
      <w:pPr>
        <w:rPr>
          <w:rFonts w:hint="eastAsia"/>
        </w:rPr>
      </w:pPr>
    </w:p>
    <w:p w14:paraId="7BC14FD4">
      <w:pPr>
        <w:pStyle w:val="10"/>
        <w:rPr>
          <w:rFonts w:hint="eastAsia"/>
        </w:rPr>
      </w:pPr>
    </w:p>
    <w:p w14:paraId="44CD4EAE">
      <w:pPr>
        <w:rPr>
          <w:rFonts w:hint="eastAsia"/>
        </w:rPr>
      </w:pPr>
    </w:p>
    <w:p w14:paraId="09BAA702">
      <w:pPr>
        <w:pStyle w:val="10"/>
        <w:rPr>
          <w:rFonts w:hint="eastAsia"/>
        </w:rPr>
      </w:pPr>
    </w:p>
    <w:p w14:paraId="0FD3CACE">
      <w:pPr>
        <w:rPr>
          <w:rFonts w:hint="eastAsia"/>
        </w:rPr>
      </w:pPr>
    </w:p>
    <w:p w14:paraId="3B3E0C88">
      <w:pPr>
        <w:pStyle w:val="10"/>
        <w:rPr>
          <w:rFonts w:hint="eastAsia"/>
        </w:rPr>
      </w:pPr>
    </w:p>
    <w:p w14:paraId="77EE123F">
      <w:pPr>
        <w:rPr>
          <w:rFonts w:hint="eastAsia"/>
        </w:rPr>
      </w:pPr>
    </w:p>
    <w:p w14:paraId="0B1B3A58">
      <w:pPr>
        <w:pStyle w:val="10"/>
        <w:rPr>
          <w:rFonts w:hint="eastAsia"/>
        </w:rPr>
      </w:pPr>
    </w:p>
    <w:p w14:paraId="4EA862CF">
      <w:pPr>
        <w:pStyle w:val="37"/>
        <w:rPr>
          <w:rFonts w:hint="eastAsia"/>
        </w:rPr>
      </w:pPr>
    </w:p>
    <w:p w14:paraId="2BA0D8EA">
      <w:pPr>
        <w:rPr>
          <w:rFonts w:hint="eastAsia"/>
        </w:rPr>
      </w:pPr>
    </w:p>
    <w:p w14:paraId="3831E7F2">
      <w:pPr>
        <w:rPr>
          <w:rFonts w:hint="eastAsia"/>
        </w:rPr>
      </w:pPr>
    </w:p>
    <w:p w14:paraId="2FEF9B6E">
      <w:pPr>
        <w:rPr>
          <w:rFonts w:hint="eastAsia"/>
        </w:rPr>
      </w:pPr>
    </w:p>
    <w:p w14:paraId="7BA6BD57">
      <w:pPr>
        <w:rPr>
          <w:rFonts w:hint="eastAsia"/>
        </w:rPr>
      </w:pPr>
    </w:p>
    <w:p w14:paraId="590EF43A">
      <w:pPr>
        <w:rPr>
          <w:rFonts w:hint="eastAsia"/>
        </w:rPr>
      </w:pPr>
    </w:p>
    <w:p w14:paraId="702C54CE">
      <w:pPr>
        <w:rPr>
          <w:rFonts w:hint="eastAsia"/>
        </w:rPr>
      </w:pPr>
    </w:p>
    <w:p w14:paraId="0D2E3BDE">
      <w:pPr>
        <w:rPr>
          <w:rFonts w:hint="eastAsia"/>
        </w:rPr>
      </w:pPr>
    </w:p>
    <w:p w14:paraId="6A6FE95E">
      <w:pPr>
        <w:rPr>
          <w:rFonts w:hint="eastAsia"/>
        </w:rPr>
      </w:pPr>
    </w:p>
    <w:p w14:paraId="2326B961">
      <w:pPr>
        <w:jc w:val="center"/>
        <w:rPr>
          <w:rFonts w:hAnsi="宋体" w:cs="宋体"/>
          <w:b/>
          <w:sz w:val="30"/>
          <w:szCs w:val="30"/>
        </w:rPr>
      </w:pPr>
      <w:r>
        <w:rPr>
          <w:rFonts w:hint="eastAsia" w:hAnsi="宋体" w:cs="宋体"/>
          <w:b/>
          <w:sz w:val="30"/>
          <w:szCs w:val="30"/>
        </w:rPr>
        <w:t xml:space="preserve">第三章  </w:t>
      </w:r>
      <w:r>
        <w:rPr>
          <w:rFonts w:hint="eastAsia" w:hAnsi="宋体" w:cs="宋体"/>
          <w:b/>
          <w:sz w:val="30"/>
          <w:szCs w:val="30"/>
          <w:lang w:eastAsia="zh-CN"/>
        </w:rPr>
        <w:t>供应商</w:t>
      </w:r>
      <w:r>
        <w:rPr>
          <w:rFonts w:hint="eastAsia" w:hAnsi="宋体" w:cs="宋体"/>
          <w:b/>
          <w:sz w:val="30"/>
          <w:szCs w:val="30"/>
        </w:rPr>
        <w:t>须知</w:t>
      </w:r>
    </w:p>
    <w:p w14:paraId="6FEFE128">
      <w:pPr>
        <w:snapToGrid w:val="0"/>
        <w:spacing w:before="120" w:beforeLines="50" w:after="120" w:afterLines="50" w:line="400" w:lineRule="exact"/>
        <w:ind w:left="238"/>
        <w:jc w:val="center"/>
        <w:outlineLvl w:val="1"/>
        <w:rPr>
          <w:rFonts w:ascii="宋体" w:hAnsi="宋体" w:cs="宋体"/>
          <w:b/>
        </w:rPr>
      </w:pPr>
      <w:bookmarkStart w:id="2" w:name="_Toc28564"/>
      <w:r>
        <w:rPr>
          <w:rFonts w:hint="eastAsia" w:ascii="宋体" w:hAnsi="宋体" w:cs="宋体"/>
          <w:b/>
        </w:rPr>
        <w:t>前附表</w:t>
      </w:r>
      <w:bookmarkEnd w:id="2"/>
    </w:p>
    <w:tbl>
      <w:tblPr>
        <w:tblStyle w:val="29"/>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14:paraId="2B5E3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tcPr>
          <w:p w14:paraId="096C23ED">
            <w:pPr>
              <w:snapToGrid w:val="0"/>
              <w:spacing w:line="480" w:lineRule="exact"/>
              <w:jc w:val="center"/>
              <w:rPr>
                <w:rFonts w:ascii="宋体" w:hAnsi="宋体" w:cs="宋体"/>
                <w:szCs w:val="21"/>
              </w:rPr>
            </w:pPr>
            <w:r>
              <w:rPr>
                <w:rFonts w:hint="eastAsia" w:ascii="宋体" w:hAnsi="宋体" w:cs="宋体"/>
                <w:szCs w:val="21"/>
              </w:rPr>
              <w:t>序号</w:t>
            </w:r>
          </w:p>
        </w:tc>
        <w:tc>
          <w:tcPr>
            <w:tcW w:w="8215" w:type="dxa"/>
            <w:tcBorders>
              <w:top w:val="single" w:color="auto" w:sz="4" w:space="0"/>
              <w:left w:val="single" w:color="auto" w:sz="4" w:space="0"/>
              <w:bottom w:val="single" w:color="auto" w:sz="4" w:space="0"/>
              <w:right w:val="single" w:color="auto" w:sz="4" w:space="0"/>
            </w:tcBorders>
          </w:tcPr>
          <w:p w14:paraId="30D5497D">
            <w:pPr>
              <w:snapToGrid w:val="0"/>
              <w:spacing w:line="480" w:lineRule="exact"/>
              <w:jc w:val="center"/>
              <w:rPr>
                <w:rFonts w:ascii="宋体" w:hAnsi="宋体" w:cs="宋体"/>
                <w:szCs w:val="21"/>
              </w:rPr>
            </w:pPr>
            <w:r>
              <w:rPr>
                <w:rFonts w:hint="eastAsia" w:ascii="宋体" w:hAnsi="宋体" w:cs="宋体"/>
                <w:szCs w:val="21"/>
              </w:rPr>
              <w:t>内容、要求</w:t>
            </w:r>
          </w:p>
        </w:tc>
      </w:tr>
      <w:tr w14:paraId="7F0A1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5CD892D">
            <w:pPr>
              <w:snapToGrid w:val="0"/>
              <w:spacing w:line="480" w:lineRule="exact"/>
              <w:jc w:val="center"/>
              <w:rPr>
                <w:rFonts w:ascii="宋体" w:hAnsi="宋体" w:cs="宋体"/>
                <w:szCs w:val="21"/>
              </w:rPr>
            </w:pPr>
            <w:r>
              <w:rPr>
                <w:rFonts w:hint="eastAsia" w:ascii="宋体" w:hAnsi="宋体" w:cs="宋体"/>
                <w:szCs w:val="21"/>
              </w:rPr>
              <w:t>1</w:t>
            </w:r>
          </w:p>
        </w:tc>
        <w:tc>
          <w:tcPr>
            <w:tcW w:w="8215" w:type="dxa"/>
            <w:tcBorders>
              <w:top w:val="single" w:color="auto" w:sz="4" w:space="0"/>
              <w:left w:val="single" w:color="auto" w:sz="4" w:space="0"/>
              <w:bottom w:val="single" w:color="auto" w:sz="4" w:space="0"/>
              <w:right w:val="single" w:color="auto" w:sz="4" w:space="0"/>
            </w:tcBorders>
            <w:vAlign w:val="center"/>
          </w:tcPr>
          <w:p w14:paraId="24BB221D">
            <w:pPr>
              <w:spacing w:line="480" w:lineRule="exact"/>
              <w:rPr>
                <w:rFonts w:hint="default" w:ascii="宋体" w:hAnsi="宋体" w:eastAsia="宋体" w:cs="宋体"/>
                <w:b/>
                <w:szCs w:val="21"/>
                <w:lang w:val="en-US" w:eastAsia="zh-CN"/>
              </w:rPr>
            </w:pPr>
            <w:r>
              <w:rPr>
                <w:rFonts w:hint="eastAsia" w:ascii="宋体" w:hAnsi="宋体" w:cs="宋体"/>
                <w:b/>
                <w:szCs w:val="21"/>
              </w:rPr>
              <w:t>项目名称：</w:t>
            </w:r>
            <w:r>
              <w:rPr>
                <w:rFonts w:hint="eastAsia" w:ascii="宋体" w:hAnsi="宋体"/>
                <w:b/>
                <w:bCs/>
                <w:sz w:val="21"/>
                <w:szCs w:val="21"/>
                <w:u w:val="single"/>
                <w:lang w:val="zh-CN" w:eastAsia="zh-CN"/>
              </w:rPr>
              <w:t>宁海经开区零碳产业园及配套设施提质增效工程-经开区配套交通设施提升工程-交通辅助设施（新兴区块交通科技项目）</w:t>
            </w:r>
          </w:p>
        </w:tc>
      </w:tr>
      <w:tr w14:paraId="16D29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07330A2">
            <w:pPr>
              <w:snapToGrid w:val="0"/>
              <w:spacing w:line="480" w:lineRule="exact"/>
              <w:jc w:val="center"/>
              <w:rPr>
                <w:rFonts w:ascii="宋体" w:hAnsi="宋体" w:cs="宋体"/>
                <w:szCs w:val="21"/>
              </w:rPr>
            </w:pPr>
            <w:r>
              <w:rPr>
                <w:rFonts w:hint="eastAsia" w:ascii="宋体" w:hAnsi="宋体" w:cs="宋体"/>
                <w:szCs w:val="21"/>
              </w:rPr>
              <w:t>2</w:t>
            </w:r>
          </w:p>
        </w:tc>
        <w:tc>
          <w:tcPr>
            <w:tcW w:w="8215" w:type="dxa"/>
            <w:tcBorders>
              <w:top w:val="single" w:color="auto" w:sz="4" w:space="0"/>
              <w:left w:val="single" w:color="auto" w:sz="4" w:space="0"/>
              <w:bottom w:val="single" w:color="auto" w:sz="4" w:space="0"/>
              <w:right w:val="single" w:color="auto" w:sz="4" w:space="0"/>
            </w:tcBorders>
            <w:vAlign w:val="center"/>
          </w:tcPr>
          <w:p w14:paraId="395D758E">
            <w:pPr>
              <w:snapToGrid w:val="0"/>
              <w:spacing w:line="360" w:lineRule="auto"/>
              <w:rPr>
                <w:rFonts w:ascii="宋体" w:hAnsi="宋体" w:cs="宋体"/>
                <w:b/>
                <w:bCs/>
                <w:szCs w:val="21"/>
              </w:rPr>
            </w:pPr>
            <w:r>
              <w:rPr>
                <w:rFonts w:hint="eastAsia" w:ascii="宋体" w:hAnsi="宋体" w:cs="宋体"/>
                <w:b/>
                <w:bCs/>
                <w:szCs w:val="21"/>
              </w:rPr>
              <w:t>预算</w:t>
            </w:r>
            <w:r>
              <w:rPr>
                <w:rFonts w:hint="eastAsia" w:ascii="宋体" w:hAnsi="宋体" w:cs="宋体"/>
                <w:b/>
                <w:bCs/>
                <w:szCs w:val="21"/>
                <w:lang w:eastAsia="zh-CN"/>
              </w:rPr>
              <w:t>价</w:t>
            </w:r>
            <w:r>
              <w:rPr>
                <w:rFonts w:hint="eastAsia" w:ascii="宋体" w:hAnsi="宋体" w:cs="宋体"/>
                <w:b/>
                <w:bCs/>
                <w:szCs w:val="21"/>
              </w:rPr>
              <w:t>（人民币）：</w:t>
            </w:r>
            <w:r>
              <w:rPr>
                <w:rFonts w:hint="eastAsia" w:ascii="宋体" w:hAnsi="宋体"/>
                <w:b/>
                <w:bCs/>
                <w:color w:val="auto"/>
                <w:szCs w:val="21"/>
                <w:highlight w:val="none"/>
                <w:lang w:val="en-US" w:eastAsia="zh-CN"/>
              </w:rPr>
              <w:t>9653449</w:t>
            </w:r>
            <w:r>
              <w:rPr>
                <w:rFonts w:hint="eastAsia" w:ascii="宋体" w:hAnsi="宋体" w:cs="宋体"/>
                <w:b/>
                <w:bCs/>
                <w:szCs w:val="21"/>
              </w:rPr>
              <w:t>元；</w:t>
            </w:r>
          </w:p>
          <w:p w14:paraId="6A630DB8">
            <w:pPr>
              <w:snapToGrid w:val="0"/>
              <w:spacing w:line="360" w:lineRule="auto"/>
              <w:rPr>
                <w:rFonts w:ascii="宋体" w:hAnsi="宋体" w:cs="宋体"/>
                <w:b/>
                <w:bCs/>
                <w:color w:val="000000"/>
                <w:szCs w:val="21"/>
              </w:rPr>
            </w:pPr>
            <w:r>
              <w:rPr>
                <w:rFonts w:hint="eastAsia" w:ascii="宋体" w:hAnsi="宋体" w:cs="宋体"/>
                <w:b/>
                <w:bCs/>
                <w:szCs w:val="21"/>
              </w:rPr>
              <w:t>★报价超出采购预算</w:t>
            </w:r>
            <w:r>
              <w:rPr>
                <w:rFonts w:hint="eastAsia" w:ascii="宋体" w:hAnsi="宋体" w:cs="宋体"/>
                <w:b/>
                <w:bCs/>
                <w:szCs w:val="21"/>
                <w:lang w:eastAsia="zh-CN"/>
              </w:rPr>
              <w:t>价</w:t>
            </w:r>
            <w:r>
              <w:rPr>
                <w:rFonts w:hint="eastAsia" w:ascii="宋体" w:hAnsi="宋体" w:cs="宋体"/>
                <w:b/>
                <w:bCs/>
                <w:szCs w:val="21"/>
              </w:rPr>
              <w:t>的投标文件均被视为无效标。</w:t>
            </w:r>
          </w:p>
        </w:tc>
      </w:tr>
      <w:tr w14:paraId="6909C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9A1ACC1">
            <w:pPr>
              <w:snapToGrid w:val="0"/>
              <w:spacing w:line="480" w:lineRule="exact"/>
              <w:jc w:val="center"/>
              <w:rPr>
                <w:rFonts w:ascii="宋体" w:hAnsi="宋体" w:cs="宋体"/>
                <w:szCs w:val="21"/>
              </w:rPr>
            </w:pPr>
            <w:r>
              <w:rPr>
                <w:rFonts w:hint="eastAsia" w:ascii="宋体" w:hAnsi="宋体" w:cs="宋体"/>
                <w:szCs w:val="21"/>
              </w:rPr>
              <w:t>★3</w:t>
            </w:r>
          </w:p>
        </w:tc>
        <w:tc>
          <w:tcPr>
            <w:tcW w:w="8215" w:type="dxa"/>
            <w:tcBorders>
              <w:top w:val="single" w:color="auto" w:sz="4" w:space="0"/>
              <w:left w:val="single" w:color="auto" w:sz="4" w:space="0"/>
              <w:bottom w:val="single" w:color="auto" w:sz="4" w:space="0"/>
              <w:right w:val="single" w:color="auto" w:sz="4" w:space="0"/>
            </w:tcBorders>
            <w:vAlign w:val="center"/>
          </w:tcPr>
          <w:p w14:paraId="057D0524">
            <w:pPr>
              <w:snapToGrid w:val="0"/>
              <w:spacing w:line="240" w:lineRule="auto"/>
              <w:rPr>
                <w:rFonts w:ascii="宋体" w:hAnsi="宋体" w:cs="宋体"/>
                <w:szCs w:val="21"/>
              </w:rPr>
            </w:pPr>
            <w:r>
              <w:rPr>
                <w:rFonts w:hint="eastAsia" w:ascii="宋体" w:hAnsi="宋体" w:cs="宋体"/>
                <w:szCs w:val="21"/>
              </w:rPr>
              <w:t>投标报价及费用：</w:t>
            </w:r>
          </w:p>
          <w:p w14:paraId="76B69B60">
            <w:pPr>
              <w:spacing w:line="240" w:lineRule="auto"/>
              <w:rPr>
                <w:rFonts w:cs="宋体"/>
                <w:b w:val="0"/>
                <w:bCs w:val="0"/>
              </w:rPr>
            </w:pPr>
            <w:r>
              <w:rPr>
                <w:rFonts w:hint="eastAsia" w:cs="宋体"/>
                <w:b w:val="0"/>
                <w:bCs w:val="0"/>
              </w:rPr>
              <w:t>（1）本项目投标应以人民币报价；</w:t>
            </w:r>
          </w:p>
          <w:p w14:paraId="2AD960CB">
            <w:pPr>
              <w:spacing w:line="240" w:lineRule="auto"/>
              <w:rPr>
                <w:rFonts w:hint="eastAsia" w:eastAsia="宋体" w:cs="宋体"/>
                <w:b w:val="0"/>
                <w:bCs w:val="0"/>
              </w:rPr>
            </w:pPr>
            <w:r>
              <w:rPr>
                <w:rFonts w:hint="eastAsia" w:cs="宋体"/>
                <w:b w:val="0"/>
                <w:bCs w:val="0"/>
              </w:rPr>
              <w:t>（2）投标报价：</w:t>
            </w:r>
            <w:r>
              <w:rPr>
                <w:rFonts w:hint="eastAsia" w:eastAsia="宋体" w:cs="宋体"/>
                <w:b w:val="0"/>
                <w:bCs w:val="0"/>
                <w:lang w:val="zh-CN"/>
              </w:rPr>
              <w:t>招标文件未列明，而</w:t>
            </w:r>
            <w:r>
              <w:rPr>
                <w:rFonts w:hint="eastAsia" w:eastAsia="宋体" w:cs="宋体"/>
                <w:b w:val="0"/>
                <w:bCs w:val="0"/>
                <w:lang w:val="en-US" w:eastAsia="zh-CN"/>
              </w:rPr>
              <w:t>供应商</w:t>
            </w:r>
            <w:r>
              <w:rPr>
                <w:rFonts w:hint="eastAsia" w:eastAsia="宋体" w:cs="宋体"/>
                <w:b w:val="0"/>
                <w:bCs w:val="0"/>
                <w:lang w:val="zh-CN"/>
              </w:rPr>
              <w:t>认为必需的费用也需列入报价。投标报价为供应商正确地完全履行采购内容及要求的价格体现，应包含</w:t>
            </w:r>
            <w:r>
              <w:rPr>
                <w:rFonts w:hint="eastAsia" w:eastAsia="宋体" w:cs="宋体"/>
                <w:b w:val="0"/>
                <w:bCs w:val="0"/>
                <w:lang w:val="en-US" w:eastAsia="zh-CN"/>
              </w:rPr>
              <w:t>货款、</w:t>
            </w:r>
            <w:r>
              <w:rPr>
                <w:rFonts w:hint="eastAsia" w:eastAsia="宋体" w:cs="宋体"/>
                <w:b w:val="0"/>
                <w:bCs w:val="0"/>
                <w:lang w:val="zh-CN"/>
              </w:rPr>
              <w:t>人工费、</w:t>
            </w:r>
            <w:r>
              <w:rPr>
                <w:rFonts w:hint="eastAsia" w:cs="宋体"/>
                <w:b w:val="0"/>
                <w:bCs w:val="0"/>
                <w:lang w:val="en-US" w:eastAsia="zh-CN"/>
              </w:rPr>
              <w:t>拆除费、安装调试费、</w:t>
            </w:r>
            <w:r>
              <w:rPr>
                <w:rFonts w:hint="eastAsia" w:eastAsia="宋体" w:cs="宋体"/>
                <w:b w:val="0"/>
                <w:bCs w:val="0"/>
                <w:lang w:val="zh-CN"/>
              </w:rPr>
              <w:t>材料、机械设备、仪器工具、服装费、办公经费、通信费、培训费、交通费、用餐补助、耗材等费用及项目管理费、税金、利润、不可预见费等完成合同所需的不可或缺的工作开支、政策性文件规定及合同包含的所有风险、责任等费用</w:t>
            </w:r>
            <w:r>
              <w:rPr>
                <w:rFonts w:hint="eastAsia" w:eastAsia="宋体" w:cs="宋体"/>
                <w:b w:val="0"/>
                <w:bCs w:val="0"/>
              </w:rPr>
              <w:t>。</w:t>
            </w:r>
          </w:p>
          <w:p w14:paraId="0DD74CFF">
            <w:pPr>
              <w:spacing w:line="240" w:lineRule="auto"/>
              <w:rPr>
                <w:rFonts w:cs="宋体"/>
                <w:b w:val="0"/>
                <w:bCs w:val="0"/>
              </w:rPr>
            </w:pPr>
            <w:r>
              <w:rPr>
                <w:rFonts w:hint="eastAsia" w:cs="宋体"/>
                <w:b w:val="0"/>
                <w:bCs w:val="0"/>
              </w:rPr>
              <w:t>（3）不论投标结果如何，</w:t>
            </w:r>
            <w:r>
              <w:rPr>
                <w:rFonts w:hint="eastAsia" w:cs="宋体"/>
                <w:b w:val="0"/>
                <w:bCs w:val="0"/>
                <w:lang w:eastAsia="zh-CN"/>
              </w:rPr>
              <w:t>供应商</w:t>
            </w:r>
            <w:r>
              <w:rPr>
                <w:rFonts w:hint="eastAsia" w:cs="宋体"/>
                <w:b w:val="0"/>
                <w:bCs w:val="0"/>
              </w:rPr>
              <w:t>均应自行承担所有与投标有关的全部费用；</w:t>
            </w:r>
          </w:p>
          <w:p w14:paraId="5A5F854D">
            <w:pPr>
              <w:spacing w:line="240" w:lineRule="auto"/>
              <w:rPr>
                <w:rFonts w:cs="宋体"/>
                <w:b w:val="0"/>
                <w:bCs w:val="0"/>
              </w:rPr>
            </w:pPr>
            <w:r>
              <w:rPr>
                <w:rFonts w:hint="eastAsia" w:cs="宋体"/>
                <w:b w:val="0"/>
                <w:bCs w:val="0"/>
              </w:rPr>
              <w:t>（4）本项目采购预算：详见第一章 采购公告；超过采购预算的投标报价将被视为无效投标。</w:t>
            </w:r>
          </w:p>
          <w:p w14:paraId="0B6D55DB">
            <w:pPr>
              <w:spacing w:line="240" w:lineRule="auto"/>
              <w:rPr>
                <w:rFonts w:ascii="宋体" w:hAnsi="宋体" w:cs="宋体"/>
                <w:szCs w:val="21"/>
              </w:rPr>
            </w:pPr>
            <w:r>
              <w:rPr>
                <w:rFonts w:hint="eastAsia" w:eastAsia="宋体" w:cs="宋体"/>
                <w:b w:val="0"/>
                <w:bCs w:val="0"/>
              </w:rPr>
              <w:t>（5）</w:t>
            </w:r>
            <w:r>
              <w:rPr>
                <w:rFonts w:hint="eastAsia" w:eastAsia="宋体" w:cs="宋体"/>
                <w:b w:val="0"/>
                <w:bCs w:val="0"/>
                <w:lang w:val="en-US" w:eastAsia="zh-CN"/>
              </w:rPr>
              <w:t>根据</w:t>
            </w:r>
            <w:r>
              <w:rPr>
                <w:rFonts w:hint="eastAsia" w:eastAsia="宋体" w:cs="宋体"/>
                <w:b w:val="0"/>
                <w:bCs w:val="0"/>
                <w:lang w:eastAsia="zh-CN"/>
              </w:rPr>
              <w:t>关于印发《宁波市招标（采购）代理服务收费指导意见》的通知的收费标准向中标人收取招标代理服务费，以中标通知书确定的中标总金额为计算基数，向中标供应商收取中标服务费，中标人必须在领取中标通知书同时一次性支付。</w:t>
            </w:r>
          </w:p>
        </w:tc>
      </w:tr>
      <w:tr w14:paraId="393EA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15FE70C">
            <w:pPr>
              <w:snapToGrid w:val="0"/>
              <w:spacing w:line="480" w:lineRule="exact"/>
              <w:jc w:val="center"/>
              <w:rPr>
                <w:rFonts w:ascii="宋体" w:hAnsi="宋体" w:cs="宋体"/>
                <w:szCs w:val="21"/>
              </w:rPr>
            </w:pPr>
            <w:r>
              <w:rPr>
                <w:rFonts w:hint="eastAsia" w:ascii="宋体" w:hAnsi="宋体" w:cs="宋体"/>
                <w:szCs w:val="21"/>
              </w:rPr>
              <w:t>★4</w:t>
            </w:r>
          </w:p>
        </w:tc>
        <w:tc>
          <w:tcPr>
            <w:tcW w:w="8215" w:type="dxa"/>
            <w:tcBorders>
              <w:top w:val="single" w:color="auto" w:sz="4" w:space="0"/>
              <w:left w:val="single" w:color="auto" w:sz="4" w:space="0"/>
              <w:bottom w:val="single" w:color="auto" w:sz="4" w:space="0"/>
              <w:right w:val="single" w:color="auto" w:sz="4" w:space="0"/>
            </w:tcBorders>
            <w:vAlign w:val="center"/>
          </w:tcPr>
          <w:p w14:paraId="57F55384">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投标保证金（人民币）：</w:t>
            </w:r>
            <w:r>
              <w:rPr>
                <w:rFonts w:hint="eastAsia" w:ascii="宋体" w:hAnsi="宋体" w:cs="宋体"/>
                <w:b/>
                <w:bCs/>
                <w:color w:val="auto"/>
                <w:szCs w:val="21"/>
                <w:highlight w:val="none"/>
                <w:lang w:val="en-US" w:eastAsia="zh-CN"/>
              </w:rPr>
              <w:t>180000</w:t>
            </w:r>
            <w:r>
              <w:rPr>
                <w:rFonts w:hint="eastAsia" w:ascii="宋体" w:hAnsi="宋体" w:cs="宋体"/>
                <w:b/>
                <w:bCs/>
                <w:color w:val="auto"/>
                <w:szCs w:val="21"/>
                <w:highlight w:val="none"/>
              </w:rPr>
              <w:t>元</w:t>
            </w:r>
            <w:r>
              <w:rPr>
                <w:rFonts w:hint="eastAsia" w:ascii="宋体" w:hAnsi="宋体" w:cs="宋体"/>
                <w:color w:val="auto"/>
                <w:szCs w:val="21"/>
                <w:highlight w:val="none"/>
              </w:rPr>
              <w:t>。</w:t>
            </w:r>
          </w:p>
          <w:p w14:paraId="3A4BD88A">
            <w:pPr>
              <w:snapToGrid w:val="0"/>
              <w:spacing w:line="240" w:lineRule="auto"/>
              <w:rPr>
                <w:rFonts w:hint="eastAsia" w:ascii="宋体" w:hAnsi="宋体" w:eastAsia="宋体" w:cs="宋体"/>
                <w:szCs w:val="21"/>
                <w:lang w:eastAsia="zh-CN"/>
              </w:rPr>
            </w:pPr>
            <w:r>
              <w:rPr>
                <w:rFonts w:hint="eastAsia" w:ascii="宋体" w:hAnsi="宋体" w:cs="宋体"/>
                <w:szCs w:val="21"/>
                <w:lang w:eastAsia="zh-CN"/>
              </w:rPr>
              <w:t>供应商</w:t>
            </w:r>
            <w:r>
              <w:rPr>
                <w:rFonts w:hint="eastAsia" w:ascii="宋体" w:hAnsi="宋体" w:cs="宋体"/>
                <w:szCs w:val="21"/>
              </w:rPr>
              <w:t>应于</w:t>
            </w:r>
            <w:r>
              <w:rPr>
                <w:rFonts w:hint="eastAsia" w:ascii="宋体" w:hAnsi="宋体" w:cs="宋体"/>
                <w:b/>
                <w:szCs w:val="21"/>
              </w:rPr>
              <w:t>20</w:t>
            </w:r>
            <w:r>
              <w:rPr>
                <w:rFonts w:hint="eastAsia" w:ascii="宋体" w:hAnsi="宋体" w:cs="宋体"/>
                <w:b/>
                <w:szCs w:val="21"/>
                <w:lang w:val="en-US" w:eastAsia="zh-CN"/>
              </w:rPr>
              <w:t>25</w:t>
            </w:r>
            <w:r>
              <w:rPr>
                <w:rFonts w:hint="eastAsia" w:ascii="宋体" w:hAnsi="宋体" w:cs="宋体"/>
                <w:b/>
                <w:szCs w:val="21"/>
              </w:rPr>
              <w:t>年</w:t>
            </w:r>
            <w:r>
              <w:rPr>
                <w:rFonts w:hint="eastAsia" w:ascii="宋体" w:hAnsi="宋体" w:cs="宋体"/>
                <w:b/>
                <w:szCs w:val="21"/>
                <w:lang w:val="en-US" w:eastAsia="zh-CN"/>
              </w:rPr>
              <w:t>2</w:t>
            </w:r>
            <w:r>
              <w:rPr>
                <w:rFonts w:hint="eastAsia" w:ascii="宋体" w:hAnsi="宋体" w:cs="宋体"/>
                <w:b/>
                <w:szCs w:val="21"/>
              </w:rPr>
              <w:t>月</w:t>
            </w:r>
            <w:r>
              <w:rPr>
                <w:rFonts w:hint="eastAsia" w:ascii="宋体" w:hAnsi="宋体" w:cs="宋体"/>
                <w:b/>
                <w:szCs w:val="21"/>
                <w:lang w:val="en-US" w:eastAsia="zh-CN"/>
              </w:rPr>
              <w:t>8</w:t>
            </w:r>
            <w:r>
              <w:rPr>
                <w:rFonts w:hint="eastAsia" w:ascii="宋体" w:hAnsi="宋体" w:cs="宋体"/>
                <w:b/>
                <w:szCs w:val="21"/>
              </w:rPr>
              <w:t>日16时</w:t>
            </w:r>
            <w:r>
              <w:rPr>
                <w:rFonts w:hint="eastAsia" w:ascii="宋体" w:hAnsi="宋体" w:cs="宋体"/>
                <w:szCs w:val="21"/>
              </w:rPr>
              <w:t>（时间）前将投标保证金以转账支票（必须实时清算）、银行汇票</w:t>
            </w:r>
            <w:r>
              <w:rPr>
                <w:rFonts w:hint="eastAsia" w:ascii="宋体" w:hAnsi="宋体" w:cs="宋体"/>
                <w:szCs w:val="21"/>
                <w:lang w:eastAsia="zh-CN"/>
              </w:rPr>
              <w:t>、</w:t>
            </w:r>
            <w:r>
              <w:rPr>
                <w:rFonts w:hint="eastAsia" w:ascii="宋体" w:hAnsi="宋体" w:cs="宋体"/>
                <w:szCs w:val="21"/>
              </w:rPr>
              <w:t>电汇形式</w:t>
            </w:r>
            <w:r>
              <w:rPr>
                <w:rFonts w:hint="eastAsia" w:ascii="宋体" w:hAnsi="宋体" w:cs="宋体"/>
                <w:szCs w:val="21"/>
                <w:lang w:eastAsia="zh-CN"/>
              </w:rPr>
              <w:t>提交；</w:t>
            </w:r>
          </w:p>
          <w:p w14:paraId="17ABCA5E">
            <w:pPr>
              <w:snapToGrid w:val="0"/>
              <w:spacing w:line="240" w:lineRule="auto"/>
              <w:rPr>
                <w:rFonts w:hint="eastAsia" w:ascii="宋体" w:hAnsi="宋体" w:cs="宋体"/>
                <w:szCs w:val="21"/>
              </w:rPr>
            </w:pPr>
            <w:r>
              <w:rPr>
                <w:rFonts w:hint="eastAsia" w:ascii="宋体" w:hAnsi="宋体" w:cs="宋体"/>
                <w:szCs w:val="21"/>
                <w:lang w:eastAsia="zh-CN"/>
              </w:rPr>
              <w:t>汇款账户：</w:t>
            </w:r>
            <w:r>
              <w:rPr>
                <w:rFonts w:hint="eastAsia" w:ascii="宋体" w:hAnsi="宋体" w:cs="宋体"/>
                <w:szCs w:val="21"/>
              </w:rPr>
              <w:t>宁波工建工程造价咨询有限公司</w:t>
            </w:r>
          </w:p>
          <w:p w14:paraId="705747BD">
            <w:pPr>
              <w:snapToGrid w:val="0"/>
              <w:spacing w:line="240" w:lineRule="auto"/>
              <w:rPr>
                <w:rFonts w:hint="eastAsia" w:ascii="宋体" w:hAnsi="宋体" w:cs="宋体"/>
                <w:szCs w:val="21"/>
              </w:rPr>
            </w:pPr>
            <w:r>
              <w:rPr>
                <w:rFonts w:hint="eastAsia" w:ascii="宋体" w:hAnsi="宋体" w:cs="宋体"/>
                <w:szCs w:val="21"/>
              </w:rPr>
              <w:t>开户银行：工行宁海县支行</w:t>
            </w:r>
          </w:p>
          <w:p w14:paraId="79855A07">
            <w:pPr>
              <w:snapToGrid w:val="0"/>
              <w:spacing w:line="240" w:lineRule="auto"/>
              <w:rPr>
                <w:rFonts w:ascii="宋体" w:hAnsi="宋体" w:cs="宋体"/>
                <w:szCs w:val="21"/>
              </w:rPr>
            </w:pPr>
            <w:r>
              <w:rPr>
                <w:rFonts w:hint="eastAsia" w:ascii="宋体" w:hAnsi="宋体" w:cs="宋体"/>
                <w:szCs w:val="21"/>
              </w:rPr>
              <w:t>银行账号：3901330019200195597</w:t>
            </w:r>
          </w:p>
        </w:tc>
      </w:tr>
      <w:tr w14:paraId="54FC5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020E9E1">
            <w:pPr>
              <w:snapToGrid w:val="0"/>
              <w:spacing w:line="480" w:lineRule="exact"/>
              <w:jc w:val="center"/>
              <w:rPr>
                <w:rFonts w:ascii="宋体" w:hAnsi="宋体" w:cs="宋体"/>
                <w:szCs w:val="21"/>
              </w:rPr>
            </w:pPr>
            <w:r>
              <w:rPr>
                <w:rFonts w:hint="eastAsia" w:ascii="宋体" w:hAnsi="宋体" w:cs="宋体"/>
                <w:szCs w:val="21"/>
              </w:rPr>
              <w:t>5</w:t>
            </w:r>
          </w:p>
        </w:tc>
        <w:tc>
          <w:tcPr>
            <w:tcW w:w="8215" w:type="dxa"/>
            <w:tcBorders>
              <w:top w:val="single" w:color="auto" w:sz="4" w:space="0"/>
              <w:left w:val="single" w:color="auto" w:sz="4" w:space="0"/>
              <w:bottom w:val="single" w:color="auto" w:sz="4" w:space="0"/>
              <w:right w:val="single" w:color="auto" w:sz="4" w:space="0"/>
            </w:tcBorders>
            <w:vAlign w:val="center"/>
          </w:tcPr>
          <w:p w14:paraId="2882A9EF">
            <w:pPr>
              <w:spacing w:line="400" w:lineRule="exact"/>
              <w:rPr>
                <w:rFonts w:hint="eastAsia" w:ascii="宋体" w:hAnsi="宋体" w:eastAsia="宋体" w:cs="宋体"/>
                <w:sz w:val="21"/>
                <w:szCs w:val="21"/>
              </w:rPr>
            </w:pPr>
            <w:r>
              <w:rPr>
                <w:rFonts w:hint="eastAsia" w:ascii="宋体" w:hAnsi="宋体" w:eastAsia="宋体" w:cs="宋体"/>
                <w:sz w:val="21"/>
                <w:szCs w:val="21"/>
              </w:rPr>
              <w:t>投标文件数量：</w:t>
            </w:r>
          </w:p>
          <w:p w14:paraId="76A2D9D9">
            <w:pPr>
              <w:spacing w:line="400" w:lineRule="exact"/>
              <w:rPr>
                <w:rFonts w:hint="eastAsia" w:ascii="宋体" w:hAnsi="宋体" w:eastAsia="宋体" w:cs="宋体"/>
                <w:sz w:val="21"/>
                <w:szCs w:val="21"/>
              </w:rPr>
            </w:pPr>
            <w:r>
              <w:rPr>
                <w:rFonts w:hint="eastAsia" w:ascii="宋体" w:hAnsi="宋体" w:eastAsia="宋体" w:cs="宋体"/>
                <w:sz w:val="21"/>
                <w:szCs w:val="21"/>
              </w:rPr>
              <w:t>本项目实行网上投标，</w:t>
            </w:r>
            <w:r>
              <w:rPr>
                <w:rFonts w:hint="eastAsia" w:ascii="宋体" w:hAnsi="宋体" w:cs="宋体"/>
                <w:sz w:val="21"/>
                <w:szCs w:val="21"/>
                <w:lang w:eastAsia="zh-CN"/>
              </w:rPr>
              <w:t>供应商</w:t>
            </w:r>
            <w:r>
              <w:rPr>
                <w:rFonts w:hint="eastAsia" w:ascii="宋体" w:hAnsi="宋体" w:eastAsia="宋体" w:cs="宋体"/>
                <w:sz w:val="21"/>
                <w:szCs w:val="21"/>
              </w:rPr>
              <w:t>应准备以下响应文件：</w:t>
            </w:r>
          </w:p>
          <w:p w14:paraId="04EF1E66">
            <w:pPr>
              <w:spacing w:line="400" w:lineRule="exact"/>
              <w:rPr>
                <w:rFonts w:ascii="宋体" w:hAnsi="宋体" w:cs="宋体"/>
                <w:szCs w:val="21"/>
              </w:rPr>
            </w:pPr>
            <w:r>
              <w:rPr>
                <w:rFonts w:hint="eastAsia" w:ascii="宋体" w:hAnsi="宋体" w:cs="宋体"/>
                <w:sz w:val="21"/>
                <w:szCs w:val="21"/>
                <w:lang w:eastAsia="zh-CN"/>
              </w:rPr>
              <w:t>供应商</w:t>
            </w:r>
            <w:r>
              <w:rPr>
                <w:rFonts w:hint="eastAsia" w:ascii="宋体" w:hAnsi="宋体" w:eastAsia="宋体" w:cs="宋体"/>
                <w:sz w:val="21"/>
                <w:szCs w:val="21"/>
              </w:rPr>
              <w:t>于“乐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云”上提供电子</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w:t>
            </w:r>
          </w:p>
        </w:tc>
      </w:tr>
      <w:tr w14:paraId="333B2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D53ACDE">
            <w:pPr>
              <w:snapToGrid w:val="0"/>
              <w:spacing w:line="48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8215" w:type="dxa"/>
            <w:tcBorders>
              <w:top w:val="single" w:color="auto" w:sz="4" w:space="0"/>
              <w:left w:val="single" w:color="auto" w:sz="4" w:space="0"/>
              <w:bottom w:val="single" w:color="auto" w:sz="4" w:space="0"/>
              <w:right w:val="single" w:color="auto" w:sz="4" w:space="0"/>
            </w:tcBorders>
            <w:vAlign w:val="center"/>
          </w:tcPr>
          <w:p w14:paraId="37494DA2">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现场踏勘：不组织，</w:t>
            </w:r>
            <w:r>
              <w:rPr>
                <w:rFonts w:hint="eastAsia" w:ascii="宋体" w:hAnsi="宋体" w:cs="宋体"/>
                <w:szCs w:val="21"/>
                <w:lang w:eastAsia="zh-CN"/>
              </w:rPr>
              <w:t>供应商</w:t>
            </w:r>
            <w:r>
              <w:rPr>
                <w:rFonts w:hint="eastAsia" w:ascii="宋体" w:hAnsi="宋体" w:cs="宋体"/>
                <w:szCs w:val="21"/>
              </w:rPr>
              <w:t>自行踏勘</w:t>
            </w:r>
          </w:p>
        </w:tc>
      </w:tr>
      <w:tr w14:paraId="3F06E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907E544">
            <w:pPr>
              <w:snapToGrid w:val="0"/>
              <w:spacing w:line="48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215" w:type="dxa"/>
            <w:tcBorders>
              <w:top w:val="single" w:color="auto" w:sz="4" w:space="0"/>
              <w:left w:val="single" w:color="auto" w:sz="4" w:space="0"/>
              <w:bottom w:val="single" w:color="auto" w:sz="4" w:space="0"/>
              <w:right w:val="single" w:color="auto" w:sz="4" w:space="0"/>
            </w:tcBorders>
            <w:vAlign w:val="center"/>
          </w:tcPr>
          <w:p w14:paraId="099E932F">
            <w:pPr>
              <w:autoSpaceDE w:val="0"/>
              <w:autoSpaceDN w:val="0"/>
              <w:snapToGrid w:val="0"/>
              <w:spacing w:line="480" w:lineRule="exact"/>
              <w:textAlignment w:val="bottom"/>
              <w:rPr>
                <w:rFonts w:ascii="宋体" w:hAnsi="宋体" w:cs="宋体"/>
                <w:szCs w:val="21"/>
              </w:rPr>
            </w:pPr>
            <w:r>
              <w:rPr>
                <w:rFonts w:hint="eastAsia" w:ascii="宋体" w:hAnsi="宋体" w:cs="宋体"/>
                <w:szCs w:val="21"/>
              </w:rPr>
              <w:t>评标办法及评分标准：综合评分法</w:t>
            </w:r>
          </w:p>
        </w:tc>
      </w:tr>
      <w:tr w14:paraId="2FBAC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73670FD">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8215" w:type="dxa"/>
            <w:tcBorders>
              <w:top w:val="single" w:color="auto" w:sz="4" w:space="0"/>
              <w:left w:val="single" w:color="auto" w:sz="4" w:space="0"/>
              <w:bottom w:val="single" w:color="auto" w:sz="4" w:space="0"/>
              <w:right w:val="single" w:color="auto" w:sz="4" w:space="0"/>
            </w:tcBorders>
            <w:vAlign w:val="center"/>
          </w:tcPr>
          <w:p w14:paraId="749D0E6D">
            <w:pPr>
              <w:snapToGrid w:val="0"/>
              <w:spacing w:line="360" w:lineRule="auto"/>
              <w:rPr>
                <w:rFonts w:ascii="宋体" w:hAnsi="宋体" w:cs="宋体"/>
                <w:szCs w:val="21"/>
              </w:rPr>
            </w:pPr>
            <w:r>
              <w:rPr>
                <w:rFonts w:hint="eastAsia" w:ascii="宋体" w:hAnsi="宋体" w:cs="宋体"/>
                <w:szCs w:val="21"/>
              </w:rPr>
              <w:t>投标保证金退还：</w:t>
            </w:r>
          </w:p>
          <w:p w14:paraId="3C90F558">
            <w:pPr>
              <w:spacing w:line="360" w:lineRule="auto"/>
              <w:ind w:firstLine="105" w:firstLineChars="50"/>
              <w:rPr>
                <w:rFonts w:ascii="宋体" w:hAnsi="宋体" w:cs="宋体"/>
                <w:szCs w:val="21"/>
              </w:rPr>
            </w:pPr>
            <w:r>
              <w:rPr>
                <w:rFonts w:hint="eastAsia" w:ascii="宋体" w:hAnsi="宋体" w:cs="宋体"/>
                <w:szCs w:val="21"/>
              </w:rPr>
              <w:t>（1）中标人的投标保证金在与招标人签订了合同后，凭合同原件无息退还。</w:t>
            </w:r>
          </w:p>
          <w:p w14:paraId="0168F5BD">
            <w:pPr>
              <w:spacing w:line="360" w:lineRule="auto"/>
              <w:ind w:firstLine="105" w:firstLineChars="50"/>
              <w:rPr>
                <w:rFonts w:ascii="宋体" w:hAnsi="宋体" w:cs="宋体"/>
                <w:szCs w:val="21"/>
              </w:rPr>
            </w:pPr>
            <w:r>
              <w:rPr>
                <w:rFonts w:hint="eastAsia" w:ascii="宋体" w:hAnsi="宋体" w:cs="宋体"/>
                <w:szCs w:val="21"/>
              </w:rPr>
              <w:t>（2）未中标</w:t>
            </w:r>
            <w:r>
              <w:rPr>
                <w:rFonts w:hint="eastAsia" w:ascii="宋体" w:hAnsi="宋体" w:cs="宋体"/>
                <w:szCs w:val="21"/>
                <w:lang w:eastAsia="zh-CN"/>
              </w:rPr>
              <w:t>供应商</w:t>
            </w:r>
            <w:r>
              <w:rPr>
                <w:rFonts w:hint="eastAsia" w:ascii="宋体" w:hAnsi="宋体" w:cs="宋体"/>
                <w:szCs w:val="21"/>
              </w:rPr>
              <w:t>的投标保证金在中标通知书发出后五个工作日内无息退还。</w:t>
            </w:r>
          </w:p>
          <w:p w14:paraId="724C8E43">
            <w:pPr>
              <w:spacing w:line="360" w:lineRule="auto"/>
              <w:ind w:firstLine="105" w:firstLineChars="50"/>
              <w:rPr>
                <w:rFonts w:ascii="宋体" w:hAnsi="宋体" w:cs="宋体"/>
                <w:szCs w:val="21"/>
              </w:rPr>
            </w:pPr>
            <w:r>
              <w:rPr>
                <w:rFonts w:hint="eastAsia" w:ascii="宋体" w:hAnsi="宋体" w:cs="宋体"/>
                <w:szCs w:val="21"/>
              </w:rPr>
              <w:t>（3）中标人和未中标人应按照上述规定及时前来办理保证金退款手续。对逾期办理者，招标人不承担任何利息和“资金占用费”。</w:t>
            </w:r>
          </w:p>
        </w:tc>
      </w:tr>
      <w:tr w14:paraId="34857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2882932">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8215" w:type="dxa"/>
            <w:tcBorders>
              <w:top w:val="single" w:color="auto" w:sz="4" w:space="0"/>
              <w:left w:val="single" w:color="auto" w:sz="4" w:space="0"/>
              <w:bottom w:val="single" w:color="auto" w:sz="4" w:space="0"/>
              <w:right w:val="single" w:color="auto" w:sz="4" w:space="0"/>
            </w:tcBorders>
            <w:vAlign w:val="center"/>
          </w:tcPr>
          <w:p w14:paraId="04951A9C">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签订合同时间：中标通知书发出后30日内。</w:t>
            </w:r>
          </w:p>
        </w:tc>
      </w:tr>
      <w:tr w14:paraId="6D116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83E4036">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10</w:t>
            </w:r>
          </w:p>
        </w:tc>
        <w:tc>
          <w:tcPr>
            <w:tcW w:w="8215" w:type="dxa"/>
            <w:tcBorders>
              <w:top w:val="single" w:color="auto" w:sz="4" w:space="0"/>
              <w:left w:val="single" w:color="auto" w:sz="4" w:space="0"/>
              <w:bottom w:val="single" w:color="auto" w:sz="4" w:space="0"/>
              <w:right w:val="single" w:color="auto" w:sz="4" w:space="0"/>
            </w:tcBorders>
            <w:vAlign w:val="center"/>
          </w:tcPr>
          <w:p w14:paraId="0890B0D2">
            <w:pPr>
              <w:snapToGrid w:val="0"/>
              <w:spacing w:line="480" w:lineRule="exact"/>
              <w:rPr>
                <w:rFonts w:ascii="宋体" w:hAnsi="宋体" w:cs="宋体"/>
                <w:szCs w:val="21"/>
              </w:rPr>
            </w:pPr>
            <w:r>
              <w:rPr>
                <w:rFonts w:hint="eastAsia" w:ascii="宋体" w:hAnsi="宋体" w:cs="宋体"/>
                <w:szCs w:val="21"/>
              </w:rPr>
              <w:t>投标文件有效期：</w:t>
            </w:r>
            <w:r>
              <w:rPr>
                <w:rFonts w:hint="eastAsia" w:ascii="宋体" w:hAnsi="宋体" w:cs="宋体"/>
                <w:bCs/>
                <w:szCs w:val="21"/>
              </w:rPr>
              <w:t>自开标之日起</w:t>
            </w:r>
            <w:r>
              <w:rPr>
                <w:rFonts w:hint="eastAsia" w:ascii="宋体" w:hAnsi="宋体" w:cs="宋体"/>
                <w:szCs w:val="21"/>
                <w:u w:val="single"/>
              </w:rPr>
              <w:t>90</w:t>
            </w:r>
            <w:r>
              <w:rPr>
                <w:rFonts w:hint="eastAsia" w:ascii="宋体" w:hAnsi="宋体" w:cs="宋体"/>
                <w:szCs w:val="21"/>
              </w:rPr>
              <w:t>天</w:t>
            </w:r>
          </w:p>
        </w:tc>
      </w:tr>
    </w:tbl>
    <w:p w14:paraId="33A9A574">
      <w:pPr>
        <w:pStyle w:val="13"/>
        <w:snapToGrid w:val="0"/>
        <w:spacing w:after="120" w:line="480" w:lineRule="exact"/>
        <w:rPr>
          <w:rFonts w:hAnsi="宋体" w:cs="宋体"/>
          <w:b/>
          <w:sz w:val="21"/>
          <w:szCs w:val="21"/>
        </w:rPr>
      </w:pPr>
      <w:r>
        <w:rPr>
          <w:rFonts w:hint="eastAsia" w:hAnsi="宋体" w:cs="宋体"/>
          <w:b/>
          <w:sz w:val="28"/>
          <w:szCs w:val="28"/>
        </w:rPr>
        <w:br w:type="page"/>
      </w:r>
      <w:r>
        <w:rPr>
          <w:rFonts w:hint="eastAsia" w:hAnsi="宋体" w:cs="宋体"/>
          <w:b/>
          <w:sz w:val="21"/>
          <w:szCs w:val="21"/>
        </w:rPr>
        <w:t>一 、总  则</w:t>
      </w:r>
    </w:p>
    <w:p w14:paraId="6C514F08">
      <w:pPr>
        <w:snapToGrid w:val="0"/>
        <w:spacing w:line="480" w:lineRule="exact"/>
        <w:ind w:firstLine="422" w:firstLineChars="200"/>
        <w:jc w:val="left"/>
        <w:outlineLvl w:val="1"/>
        <w:rPr>
          <w:rFonts w:ascii="宋体" w:hAnsi="宋体" w:cs="宋体"/>
          <w:b/>
          <w:szCs w:val="21"/>
        </w:rPr>
      </w:pPr>
      <w:bookmarkStart w:id="3" w:name="_Toc8089"/>
      <w:r>
        <w:rPr>
          <w:rFonts w:hint="eastAsia" w:ascii="宋体" w:hAnsi="宋体" w:cs="宋体"/>
          <w:b/>
          <w:szCs w:val="21"/>
        </w:rPr>
        <w:t>（一） 适用范围</w:t>
      </w:r>
      <w:bookmarkEnd w:id="3"/>
    </w:p>
    <w:p w14:paraId="735DA680">
      <w:pPr>
        <w:snapToGrid w:val="0"/>
        <w:spacing w:line="480" w:lineRule="exact"/>
        <w:ind w:firstLine="420" w:firstLineChars="200"/>
        <w:jc w:val="left"/>
        <w:rPr>
          <w:rFonts w:ascii="宋体" w:hAnsi="宋体" w:cs="宋体"/>
          <w:b/>
          <w:bCs/>
          <w:szCs w:val="21"/>
          <w:u w:val="single"/>
          <w:lang w:val="zh-CN"/>
        </w:rPr>
      </w:pPr>
      <w:r>
        <w:rPr>
          <w:rFonts w:hint="eastAsia" w:ascii="宋体" w:hAnsi="宋体" w:cs="宋体"/>
          <w:szCs w:val="21"/>
        </w:rPr>
        <w:t>本招标文件适用于</w:t>
      </w:r>
      <w:r>
        <w:rPr>
          <w:rFonts w:hint="eastAsia" w:ascii="宋体" w:hAnsi="宋体"/>
          <w:b/>
          <w:bCs/>
          <w:sz w:val="21"/>
          <w:szCs w:val="21"/>
          <w:u w:val="single"/>
          <w:lang w:val="zh-CN" w:eastAsia="zh-CN"/>
        </w:rPr>
        <w:t>宁海经开区零碳产业园及配套设施提质增效工程-经开区配套交通设施提升工程-交通辅助设施（新兴区块交通科技项目）</w:t>
      </w:r>
      <w:r>
        <w:rPr>
          <w:rFonts w:hint="eastAsia" w:ascii="宋体" w:hAnsi="宋体" w:cs="宋体"/>
          <w:szCs w:val="21"/>
        </w:rPr>
        <w:t>的招标、投标、评标、定标、验收、合同履约、付款等行为（法律、法规另有规定的，从其规定）。</w:t>
      </w:r>
    </w:p>
    <w:p w14:paraId="3F4ADD09">
      <w:pPr>
        <w:snapToGrid w:val="0"/>
        <w:spacing w:line="480" w:lineRule="exact"/>
        <w:ind w:firstLine="310" w:firstLineChars="147"/>
        <w:jc w:val="left"/>
        <w:outlineLvl w:val="1"/>
        <w:rPr>
          <w:rFonts w:ascii="宋体" w:hAnsi="宋体" w:cs="宋体"/>
          <w:b/>
          <w:szCs w:val="21"/>
        </w:rPr>
      </w:pPr>
      <w:bookmarkStart w:id="4" w:name="_Toc11628"/>
      <w:r>
        <w:rPr>
          <w:rFonts w:hint="eastAsia" w:ascii="宋体" w:hAnsi="宋体" w:cs="宋体"/>
          <w:b/>
          <w:szCs w:val="21"/>
        </w:rPr>
        <w:t>（二）定义</w:t>
      </w:r>
      <w:bookmarkEnd w:id="4"/>
    </w:p>
    <w:p w14:paraId="2D0FFED4">
      <w:pPr>
        <w:snapToGrid w:val="0"/>
        <w:spacing w:line="480" w:lineRule="exact"/>
        <w:ind w:firstLine="420" w:firstLineChars="200"/>
        <w:jc w:val="left"/>
        <w:rPr>
          <w:rFonts w:ascii="宋体" w:hAnsi="宋体" w:cs="宋体"/>
          <w:szCs w:val="21"/>
        </w:rPr>
      </w:pPr>
      <w:r>
        <w:rPr>
          <w:rFonts w:hint="eastAsia" w:ascii="宋体" w:hAnsi="宋体" w:cs="宋体"/>
          <w:szCs w:val="21"/>
        </w:rPr>
        <w:t>1、招标采购单位系指组织本次招标的招标代理机构（“招标人”）和采购单位；</w:t>
      </w:r>
    </w:p>
    <w:p w14:paraId="032053A7">
      <w:pPr>
        <w:snapToGrid w:val="0"/>
        <w:spacing w:line="48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供应商</w:t>
      </w:r>
      <w:r>
        <w:rPr>
          <w:rFonts w:hint="eastAsia" w:ascii="宋体" w:hAnsi="宋体" w:cs="宋体"/>
          <w:szCs w:val="21"/>
        </w:rPr>
        <w:t>”系指向招标方提交投标文件的单位；</w:t>
      </w:r>
    </w:p>
    <w:p w14:paraId="175939A7">
      <w:pPr>
        <w:snapToGrid w:val="0"/>
        <w:spacing w:line="480" w:lineRule="exact"/>
        <w:ind w:firstLine="420" w:firstLineChars="200"/>
        <w:jc w:val="left"/>
        <w:rPr>
          <w:rFonts w:ascii="宋体" w:hAnsi="宋体" w:cs="宋体"/>
          <w:szCs w:val="21"/>
        </w:rPr>
      </w:pPr>
      <w:r>
        <w:rPr>
          <w:rFonts w:hint="eastAsia" w:ascii="宋体" w:hAnsi="宋体" w:cs="宋体"/>
          <w:szCs w:val="21"/>
        </w:rPr>
        <w:t>3、“服务”系指招标文件规定</w:t>
      </w:r>
      <w:r>
        <w:rPr>
          <w:rFonts w:hint="eastAsia" w:ascii="宋体" w:hAnsi="宋体" w:cs="宋体"/>
          <w:szCs w:val="21"/>
          <w:lang w:eastAsia="zh-CN"/>
        </w:rPr>
        <w:t>供应商</w:t>
      </w:r>
      <w:r>
        <w:rPr>
          <w:rFonts w:hint="eastAsia" w:ascii="宋体" w:hAnsi="宋体" w:cs="宋体"/>
          <w:szCs w:val="21"/>
        </w:rPr>
        <w:t>须承担的安装、调试、技术协助、校准、培训、技术指导以及其他类似的义务；</w:t>
      </w:r>
    </w:p>
    <w:p w14:paraId="5ADFF9E6">
      <w:pPr>
        <w:snapToGrid w:val="0"/>
        <w:spacing w:line="480" w:lineRule="exact"/>
        <w:ind w:firstLine="420" w:firstLineChars="200"/>
        <w:jc w:val="left"/>
        <w:rPr>
          <w:rFonts w:ascii="宋体" w:hAnsi="宋体" w:cs="宋体"/>
          <w:szCs w:val="21"/>
        </w:rPr>
      </w:pPr>
      <w:r>
        <w:rPr>
          <w:rFonts w:hint="eastAsia" w:ascii="宋体" w:hAnsi="宋体" w:cs="宋体"/>
          <w:szCs w:val="21"/>
        </w:rPr>
        <w:t>4、“项目”系指</w:t>
      </w:r>
      <w:r>
        <w:rPr>
          <w:rFonts w:hint="eastAsia" w:ascii="宋体" w:hAnsi="宋体" w:cs="宋体"/>
          <w:szCs w:val="21"/>
          <w:lang w:eastAsia="zh-CN"/>
        </w:rPr>
        <w:t>供应商</w:t>
      </w:r>
      <w:r>
        <w:rPr>
          <w:rFonts w:hint="eastAsia" w:ascii="宋体" w:hAnsi="宋体" w:cs="宋体"/>
          <w:szCs w:val="21"/>
        </w:rPr>
        <w:t>按招标文件规定向采购人提供的服务；</w:t>
      </w:r>
    </w:p>
    <w:p w14:paraId="2B4893F7">
      <w:pPr>
        <w:snapToGrid w:val="0"/>
        <w:spacing w:line="480" w:lineRule="exact"/>
        <w:ind w:firstLine="420" w:firstLineChars="200"/>
        <w:jc w:val="left"/>
        <w:rPr>
          <w:rFonts w:ascii="宋体" w:hAnsi="宋体" w:cs="宋体"/>
          <w:szCs w:val="21"/>
        </w:rPr>
      </w:pPr>
      <w:r>
        <w:rPr>
          <w:rFonts w:hint="eastAsia" w:ascii="宋体" w:hAnsi="宋体" w:cs="宋体"/>
          <w:szCs w:val="21"/>
        </w:rPr>
        <w:t>5、“书面形式”包括信函、传真、电报等；</w:t>
      </w:r>
    </w:p>
    <w:p w14:paraId="48B17658">
      <w:pPr>
        <w:snapToGrid w:val="0"/>
        <w:spacing w:line="48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 w:val="24"/>
        </w:rPr>
        <w:t>★</w:t>
      </w:r>
      <w:r>
        <w:rPr>
          <w:rFonts w:hint="eastAsia" w:ascii="宋体" w:hAnsi="宋体" w:cs="宋体"/>
          <w:szCs w:val="21"/>
        </w:rPr>
        <w:t>”系指实质性要求条款。</w:t>
      </w:r>
    </w:p>
    <w:p w14:paraId="5E75B824">
      <w:pPr>
        <w:snapToGrid w:val="0"/>
        <w:spacing w:line="480" w:lineRule="exact"/>
        <w:ind w:firstLine="413" w:firstLineChars="196"/>
        <w:jc w:val="left"/>
        <w:outlineLvl w:val="1"/>
        <w:rPr>
          <w:rFonts w:ascii="宋体" w:hAnsi="宋体" w:cs="宋体"/>
          <w:b/>
          <w:szCs w:val="21"/>
        </w:rPr>
      </w:pPr>
      <w:bookmarkStart w:id="5" w:name="_Toc29625"/>
      <w:r>
        <w:rPr>
          <w:rFonts w:hint="eastAsia" w:ascii="宋体" w:hAnsi="宋体" w:cs="宋体"/>
          <w:b/>
          <w:szCs w:val="21"/>
        </w:rPr>
        <w:t>（三）招标方式</w:t>
      </w:r>
      <w:bookmarkEnd w:id="5"/>
    </w:p>
    <w:p w14:paraId="01064A23">
      <w:pPr>
        <w:snapToGrid w:val="0"/>
        <w:spacing w:line="480" w:lineRule="exact"/>
        <w:ind w:firstLine="420" w:firstLineChars="200"/>
        <w:jc w:val="left"/>
        <w:rPr>
          <w:rFonts w:ascii="宋体" w:hAnsi="宋体" w:cs="宋体"/>
          <w:szCs w:val="21"/>
        </w:rPr>
      </w:pPr>
      <w:r>
        <w:rPr>
          <w:rFonts w:hint="eastAsia" w:ascii="宋体" w:hAnsi="宋体" w:cs="宋体"/>
          <w:szCs w:val="21"/>
        </w:rPr>
        <w:t>本次招标采用公开招标方式进行。</w:t>
      </w:r>
    </w:p>
    <w:p w14:paraId="215F8595">
      <w:pPr>
        <w:snapToGrid w:val="0"/>
        <w:spacing w:line="480" w:lineRule="exact"/>
        <w:ind w:firstLine="413" w:firstLineChars="196"/>
        <w:jc w:val="left"/>
        <w:outlineLvl w:val="1"/>
        <w:rPr>
          <w:rFonts w:ascii="宋体" w:hAnsi="宋体" w:cs="宋体"/>
          <w:b/>
          <w:szCs w:val="21"/>
        </w:rPr>
      </w:pPr>
      <w:bookmarkStart w:id="6" w:name="_Toc13620"/>
      <w:r>
        <w:rPr>
          <w:rFonts w:hint="eastAsia" w:ascii="宋体" w:hAnsi="宋体" w:cs="宋体"/>
          <w:b/>
          <w:szCs w:val="21"/>
        </w:rPr>
        <w:t>（四）投标委托</w:t>
      </w:r>
      <w:bookmarkEnd w:id="6"/>
    </w:p>
    <w:p w14:paraId="1E6C36C3">
      <w:pPr>
        <w:pStyle w:val="11"/>
        <w:snapToGrid w:val="0"/>
        <w:spacing w:line="480" w:lineRule="exact"/>
        <w:ind w:firstLine="404" w:firstLineChars="200"/>
        <w:jc w:val="left"/>
        <w:rPr>
          <w:rFonts w:hAnsi="宋体" w:cs="宋体"/>
          <w:sz w:val="21"/>
          <w:szCs w:val="21"/>
        </w:rPr>
      </w:pPr>
      <w:r>
        <w:rPr>
          <w:rFonts w:hint="eastAsia" w:hAnsi="宋体" w:cs="宋体"/>
          <w:sz w:val="21"/>
          <w:szCs w:val="21"/>
          <w:lang w:eastAsia="zh-CN"/>
        </w:rPr>
        <w:t>供应商</w:t>
      </w:r>
      <w:r>
        <w:rPr>
          <w:rFonts w:hint="eastAsia" w:hAnsi="宋体" w:cs="宋体"/>
          <w:sz w:val="21"/>
          <w:szCs w:val="21"/>
        </w:rPr>
        <w:t>代表须携带有效身份证件。如</w:t>
      </w:r>
      <w:r>
        <w:rPr>
          <w:rFonts w:hint="eastAsia" w:hAnsi="宋体" w:cs="宋体"/>
          <w:sz w:val="21"/>
          <w:szCs w:val="21"/>
          <w:lang w:eastAsia="zh-CN"/>
        </w:rPr>
        <w:t>供应商</w:t>
      </w:r>
      <w:r>
        <w:rPr>
          <w:rFonts w:hint="eastAsia" w:hAnsi="宋体" w:cs="宋体"/>
          <w:sz w:val="21"/>
          <w:szCs w:val="21"/>
        </w:rPr>
        <w:t>代表不是法定代表人，须有法定代表人出具的授权委托书（正本用原件，副本用复印件，格式见第五章）。</w:t>
      </w:r>
    </w:p>
    <w:p w14:paraId="03B2AFB5">
      <w:pPr>
        <w:snapToGrid w:val="0"/>
        <w:spacing w:line="480" w:lineRule="exact"/>
        <w:ind w:firstLine="470" w:firstLineChars="196"/>
        <w:jc w:val="left"/>
        <w:outlineLvl w:val="1"/>
        <w:rPr>
          <w:rFonts w:ascii="宋体" w:hAnsi="宋体" w:cs="宋体"/>
          <w:b/>
          <w:szCs w:val="21"/>
        </w:rPr>
      </w:pPr>
      <w:bookmarkStart w:id="7" w:name="_Toc18576"/>
      <w:r>
        <w:rPr>
          <w:rFonts w:hint="eastAsia" w:ascii="宋体" w:hAnsi="宋体" w:cs="宋体"/>
          <w:sz w:val="24"/>
        </w:rPr>
        <w:t>★</w:t>
      </w:r>
      <w:r>
        <w:rPr>
          <w:rFonts w:hint="eastAsia" w:ascii="宋体" w:hAnsi="宋体" w:cs="宋体"/>
          <w:b/>
          <w:szCs w:val="21"/>
        </w:rPr>
        <w:t>（五）投标费用</w:t>
      </w:r>
      <w:bookmarkEnd w:id="7"/>
    </w:p>
    <w:p w14:paraId="52B68FF0">
      <w:pPr>
        <w:snapToGrid w:val="0"/>
        <w:spacing w:line="480" w:lineRule="exact"/>
        <w:ind w:firstLine="420" w:firstLineChars="200"/>
        <w:jc w:val="left"/>
        <w:rPr>
          <w:rFonts w:ascii="宋体" w:hAnsi="宋体" w:cs="宋体"/>
          <w:szCs w:val="21"/>
        </w:rPr>
      </w:pPr>
      <w:r>
        <w:rPr>
          <w:rFonts w:hint="eastAsia" w:ascii="宋体" w:hAnsi="宋体" w:cs="宋体"/>
          <w:szCs w:val="21"/>
        </w:rPr>
        <w:t>不论投标结果如何，</w:t>
      </w:r>
      <w:r>
        <w:rPr>
          <w:rFonts w:hint="eastAsia" w:ascii="宋体" w:hAnsi="宋体" w:cs="宋体"/>
          <w:szCs w:val="21"/>
          <w:lang w:eastAsia="zh-CN"/>
        </w:rPr>
        <w:t>供应商</w:t>
      </w:r>
      <w:r>
        <w:rPr>
          <w:rFonts w:hint="eastAsia" w:ascii="宋体" w:hAnsi="宋体" w:cs="宋体"/>
          <w:szCs w:val="21"/>
        </w:rPr>
        <w:t>均应自行承担所有与投标有关的全部费用（招标文件有相关规定除外）；</w:t>
      </w:r>
    </w:p>
    <w:p w14:paraId="1D1B0E43">
      <w:pPr>
        <w:spacing w:line="480" w:lineRule="exact"/>
        <w:ind w:firstLine="210" w:firstLineChars="100"/>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供应商</w:t>
      </w:r>
      <w:r>
        <w:rPr>
          <w:rFonts w:hint="eastAsia" w:ascii="宋体" w:hAnsi="宋体" w:cs="宋体"/>
          <w:szCs w:val="21"/>
        </w:rPr>
        <w:t>在报名的同时，应向本项目采购机构提交500元的资料费；未按上述要求提交资料费的</w:t>
      </w:r>
      <w:r>
        <w:rPr>
          <w:rFonts w:hint="eastAsia" w:ascii="宋体" w:hAnsi="宋体" w:cs="宋体"/>
          <w:szCs w:val="21"/>
          <w:lang w:eastAsia="zh-CN"/>
        </w:rPr>
        <w:t>供应商</w:t>
      </w:r>
      <w:r>
        <w:rPr>
          <w:rFonts w:hint="eastAsia" w:ascii="宋体" w:hAnsi="宋体" w:cs="宋体"/>
          <w:szCs w:val="21"/>
        </w:rPr>
        <w:t>，其投标文件招标人不予受理；</w:t>
      </w:r>
    </w:p>
    <w:p w14:paraId="6B649FCB">
      <w:pPr>
        <w:spacing w:line="480" w:lineRule="exact"/>
        <w:ind w:firstLine="420" w:firstLineChars="200"/>
        <w:rPr>
          <w:rFonts w:ascii="宋体" w:hAnsi="宋体" w:cs="宋体"/>
          <w:szCs w:val="21"/>
        </w:rPr>
      </w:pPr>
      <w:r>
        <w:rPr>
          <w:rFonts w:hint="eastAsia"/>
          <w:b w:val="0"/>
          <w:bCs w:val="0"/>
          <w:lang w:val="en-US" w:eastAsia="zh-CN"/>
        </w:rPr>
        <w:t>根据</w:t>
      </w:r>
      <w:r>
        <w:rPr>
          <w:rFonts w:hint="eastAsia"/>
          <w:b w:val="0"/>
          <w:bCs w:val="0"/>
          <w:lang w:eastAsia="zh-CN"/>
        </w:rPr>
        <w:t>关于印发《宁波市招标（采购）代理服务收费指导意见》的通知的收费标准向中标人收取招标代理服务费，以中标通知书确定的中标总金额为计算基数，向中标供应商收取中标服务费，中标人必须在领取中标通知书同时一次性支付。</w:t>
      </w:r>
    </w:p>
    <w:p w14:paraId="547A53DE">
      <w:pPr>
        <w:snapToGrid w:val="0"/>
        <w:spacing w:line="480" w:lineRule="exact"/>
        <w:ind w:firstLine="413" w:firstLineChars="196"/>
        <w:jc w:val="left"/>
        <w:rPr>
          <w:rFonts w:ascii="宋体" w:hAnsi="宋体" w:cs="宋体"/>
          <w:b/>
          <w:szCs w:val="21"/>
        </w:rPr>
      </w:pPr>
      <w:r>
        <w:rPr>
          <w:rFonts w:hint="eastAsia" w:ascii="宋体" w:hAnsi="宋体" w:cs="宋体"/>
          <w:b/>
          <w:szCs w:val="21"/>
        </w:rPr>
        <w:t>（六）联合体投标</w:t>
      </w:r>
    </w:p>
    <w:p w14:paraId="654BC5B7">
      <w:pPr>
        <w:snapToGrid w:val="0"/>
        <w:spacing w:line="480" w:lineRule="exact"/>
        <w:ind w:firstLine="630" w:firstLineChars="300"/>
        <w:jc w:val="left"/>
        <w:rPr>
          <w:rFonts w:ascii="宋体" w:hAnsi="宋体" w:cs="宋体"/>
          <w:szCs w:val="21"/>
        </w:rPr>
      </w:pPr>
      <w:r>
        <w:rPr>
          <w:rFonts w:hint="eastAsia" w:ascii="宋体" w:hAnsi="宋体" w:cs="宋体"/>
          <w:szCs w:val="21"/>
        </w:rPr>
        <w:t>本项目</w:t>
      </w:r>
      <w:r>
        <w:rPr>
          <w:rFonts w:hint="eastAsia" w:ascii="宋体" w:hAnsi="宋体" w:cs="宋体"/>
          <w:szCs w:val="21"/>
          <w:lang w:val="en-US" w:eastAsia="zh-CN"/>
        </w:rPr>
        <w:t>不</w:t>
      </w:r>
      <w:r>
        <w:rPr>
          <w:rFonts w:hint="eastAsia" w:ascii="宋体" w:hAnsi="宋体" w:cs="宋体"/>
          <w:szCs w:val="21"/>
        </w:rPr>
        <w:t>允许联合体投标。</w:t>
      </w:r>
    </w:p>
    <w:p w14:paraId="3BC15484">
      <w:pPr>
        <w:snapToGrid w:val="0"/>
        <w:spacing w:line="480" w:lineRule="exact"/>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2D55EC61">
      <w:pPr>
        <w:snapToGrid w:val="0"/>
        <w:spacing w:line="480" w:lineRule="exact"/>
        <w:ind w:firstLine="420" w:firstLineChars="200"/>
        <w:rPr>
          <w:rFonts w:ascii="宋体" w:hAnsi="宋体" w:cs="宋体"/>
          <w:kern w:val="0"/>
          <w:szCs w:val="21"/>
        </w:rPr>
      </w:pPr>
      <w:r>
        <w:rPr>
          <w:rFonts w:hint="eastAsia" w:ascii="宋体" w:hAnsi="宋体" w:cs="宋体"/>
          <w:kern w:val="0"/>
          <w:szCs w:val="21"/>
        </w:rPr>
        <w:t>1、本项目不允许转包；</w:t>
      </w:r>
    </w:p>
    <w:p w14:paraId="28E46E9E">
      <w:pPr>
        <w:snapToGrid w:val="0"/>
        <w:spacing w:line="480" w:lineRule="exact"/>
        <w:ind w:firstLine="420" w:firstLineChars="200"/>
        <w:rPr>
          <w:rFonts w:ascii="宋体" w:hAnsi="宋体" w:cs="宋体"/>
          <w:kern w:val="0"/>
          <w:szCs w:val="21"/>
        </w:rPr>
      </w:pPr>
      <w:r>
        <w:rPr>
          <w:rFonts w:hint="eastAsia" w:ascii="宋体" w:hAnsi="宋体" w:cs="宋体"/>
          <w:kern w:val="0"/>
          <w:szCs w:val="21"/>
        </w:rPr>
        <w:t>2、本项目不可以分包。</w:t>
      </w:r>
    </w:p>
    <w:p w14:paraId="609F7552">
      <w:pPr>
        <w:snapToGrid w:val="0"/>
        <w:spacing w:line="480" w:lineRule="exact"/>
        <w:ind w:firstLine="413" w:firstLineChars="196"/>
        <w:jc w:val="left"/>
        <w:outlineLvl w:val="1"/>
        <w:rPr>
          <w:rFonts w:ascii="宋体" w:hAnsi="宋体" w:cs="宋体"/>
          <w:b/>
          <w:szCs w:val="21"/>
        </w:rPr>
      </w:pPr>
      <w:bookmarkStart w:id="8" w:name="_Toc2114"/>
      <w:r>
        <w:rPr>
          <w:rFonts w:hint="eastAsia" w:ascii="宋体" w:hAnsi="宋体" w:cs="宋体"/>
          <w:b/>
          <w:szCs w:val="21"/>
        </w:rPr>
        <w:t>（八）特别说明</w:t>
      </w:r>
      <w:bookmarkEnd w:id="8"/>
    </w:p>
    <w:p w14:paraId="0B87C534">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应仔细阅读招标文件的所有内容，按照招标文件的要求提交投标文件，并对所提供的全部资料的真实性承担法律责任；</w:t>
      </w:r>
    </w:p>
    <w:p w14:paraId="45259FDE">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2、</w:t>
      </w:r>
      <w:r>
        <w:rPr>
          <w:rFonts w:hint="eastAsia" w:hAnsi="宋体" w:cs="宋体"/>
          <w:szCs w:val="21"/>
          <w:lang w:eastAsia="zh-CN"/>
        </w:rPr>
        <w:t>供应商</w:t>
      </w:r>
      <w:r>
        <w:rPr>
          <w:rFonts w:hint="eastAsia" w:hAnsi="宋体" w:cs="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hAnsi="宋体" w:cs="宋体"/>
          <w:szCs w:val="21"/>
          <w:lang w:eastAsia="zh-CN"/>
        </w:rPr>
        <w:t>供应商</w:t>
      </w:r>
      <w:r>
        <w:rPr>
          <w:rFonts w:hint="eastAsia" w:hAnsi="宋体" w:cs="宋体"/>
          <w:szCs w:val="21"/>
        </w:rPr>
        <w:t>的行政与刑事责任；</w:t>
      </w:r>
    </w:p>
    <w:p w14:paraId="60EF68D4">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3、</w:t>
      </w:r>
      <w:r>
        <w:rPr>
          <w:rFonts w:hint="eastAsia" w:hAnsi="宋体" w:cs="宋体"/>
          <w:szCs w:val="21"/>
          <w:lang w:eastAsia="zh-CN"/>
        </w:rPr>
        <w:t>供应商</w:t>
      </w:r>
      <w:r>
        <w:rPr>
          <w:rFonts w:hint="eastAsia" w:hAnsi="宋体" w:cs="宋体"/>
          <w:szCs w:val="21"/>
        </w:rPr>
        <w:t>投标所使用的资格、信誉、荣誉、业绩与企业认证必须为本法人所拥有。</w:t>
      </w:r>
      <w:r>
        <w:rPr>
          <w:rFonts w:hint="eastAsia" w:hAnsi="宋体" w:cs="宋体"/>
          <w:szCs w:val="21"/>
          <w:lang w:eastAsia="zh-CN"/>
        </w:rPr>
        <w:t>供应商</w:t>
      </w:r>
      <w:r>
        <w:rPr>
          <w:rFonts w:hint="eastAsia" w:hAnsi="宋体" w:cs="宋体"/>
          <w:szCs w:val="21"/>
        </w:rPr>
        <w:t>投标所使用的采购项目实施人员必须为本法人员工（或必须为本法人或控股公司正式员工）；</w:t>
      </w:r>
    </w:p>
    <w:p w14:paraId="02CE7C35">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4、</w:t>
      </w:r>
      <w:r>
        <w:rPr>
          <w:rFonts w:hint="eastAsia" w:hAnsi="宋体" w:cs="宋体"/>
          <w:szCs w:val="21"/>
        </w:rPr>
        <w:t>单位负责人为同一人或者存在直接控股、管理关系的不同</w:t>
      </w:r>
      <w:r>
        <w:rPr>
          <w:rFonts w:hint="eastAsia" w:hAnsi="宋体" w:cs="宋体"/>
          <w:szCs w:val="21"/>
          <w:lang w:eastAsia="zh-CN"/>
        </w:rPr>
        <w:t>供应商</w:t>
      </w:r>
      <w:r>
        <w:rPr>
          <w:rFonts w:hint="eastAsia" w:hAnsi="宋体" w:cs="宋体"/>
          <w:szCs w:val="21"/>
        </w:rPr>
        <w:t>，不得参加同一合同项下的政府采购活动；</w:t>
      </w:r>
    </w:p>
    <w:p w14:paraId="2820590B">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5、</w:t>
      </w:r>
      <w:r>
        <w:rPr>
          <w:rFonts w:hint="eastAsia" w:hAnsi="宋体" w:cs="宋体"/>
          <w:szCs w:val="21"/>
        </w:rPr>
        <w:t>除单一来源采购项目外，为采购项目提供整体设计、规范编制或者项目管理、监理、检测等服务的</w:t>
      </w:r>
      <w:r>
        <w:rPr>
          <w:rFonts w:hint="eastAsia" w:hAnsi="宋体" w:cs="宋体"/>
          <w:szCs w:val="21"/>
          <w:lang w:eastAsia="zh-CN"/>
        </w:rPr>
        <w:t>供应商</w:t>
      </w:r>
      <w:r>
        <w:rPr>
          <w:rFonts w:hint="eastAsia" w:hAnsi="宋体" w:cs="宋体"/>
          <w:szCs w:val="21"/>
        </w:rPr>
        <w:t>，不得再参加该采购项目的其他采购活动。</w:t>
      </w:r>
    </w:p>
    <w:p w14:paraId="377EAFE3">
      <w:pPr>
        <w:snapToGrid w:val="0"/>
        <w:spacing w:line="480" w:lineRule="exact"/>
        <w:ind w:firstLine="413" w:firstLineChars="196"/>
        <w:jc w:val="left"/>
        <w:outlineLvl w:val="1"/>
        <w:rPr>
          <w:rFonts w:ascii="宋体" w:hAnsi="宋体" w:cs="宋体"/>
          <w:b/>
          <w:szCs w:val="21"/>
        </w:rPr>
      </w:pPr>
      <w:r>
        <w:rPr>
          <w:rFonts w:hint="eastAsia" w:ascii="宋体" w:hAnsi="宋体" w:cs="宋体"/>
          <w:b/>
          <w:szCs w:val="21"/>
        </w:rPr>
        <w:t>（九）关于分公司投标</w:t>
      </w:r>
    </w:p>
    <w:p w14:paraId="556DEE4C">
      <w:pPr>
        <w:widowControl/>
        <w:spacing w:line="480" w:lineRule="exact"/>
        <w:ind w:firstLine="420" w:firstLineChars="200"/>
        <w:jc w:val="left"/>
        <w:rPr>
          <w:rFonts w:hAnsi="宋体" w:cs="宋体"/>
          <w:szCs w:val="21"/>
        </w:rPr>
      </w:pPr>
      <w:r>
        <w:rPr>
          <w:rFonts w:hint="eastAsia"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09D38063">
      <w:pPr>
        <w:snapToGrid w:val="0"/>
        <w:spacing w:line="480" w:lineRule="exact"/>
        <w:ind w:firstLine="413" w:firstLineChars="196"/>
        <w:jc w:val="left"/>
        <w:outlineLvl w:val="1"/>
        <w:rPr>
          <w:rFonts w:ascii="宋体" w:hAnsi="宋体" w:cs="宋体"/>
          <w:b/>
          <w:szCs w:val="21"/>
        </w:rPr>
      </w:pPr>
      <w:r>
        <w:rPr>
          <w:rFonts w:hint="eastAsia" w:ascii="宋体" w:hAnsi="宋体" w:cs="宋体"/>
          <w:b/>
          <w:szCs w:val="21"/>
        </w:rPr>
        <w:t>（十）关于知识产权</w:t>
      </w:r>
    </w:p>
    <w:p w14:paraId="07D63F28">
      <w:pPr>
        <w:widowControl/>
        <w:spacing w:line="480" w:lineRule="exact"/>
        <w:ind w:firstLine="420" w:firstLineChars="200"/>
        <w:jc w:val="left"/>
        <w:rPr>
          <w:rFonts w:hAnsi="宋体" w:cs="宋体"/>
          <w:szCs w:val="21"/>
        </w:rPr>
      </w:pP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hAnsi="宋体" w:cs="宋体"/>
          <w:szCs w:val="21"/>
          <w:lang w:eastAsia="zh-CN"/>
        </w:rPr>
        <w:t>供应商</w:t>
      </w:r>
      <w:r>
        <w:rPr>
          <w:rFonts w:hint="eastAsia" w:hAnsi="宋体" w:cs="宋体"/>
          <w:szCs w:val="21"/>
        </w:rPr>
        <w:t>承担；</w:t>
      </w:r>
    </w:p>
    <w:p w14:paraId="0B4636CF">
      <w:pPr>
        <w:widowControl/>
        <w:spacing w:line="480" w:lineRule="exact"/>
        <w:ind w:firstLine="420" w:firstLineChars="200"/>
        <w:jc w:val="left"/>
        <w:rPr>
          <w:rFonts w:hAnsi="宋体" w:cs="宋体"/>
          <w:szCs w:val="21"/>
        </w:rPr>
      </w:pPr>
      <w:r>
        <w:rPr>
          <w:rFonts w:hint="eastAsia" w:ascii="宋体" w:hAnsi="宋体" w:cs="宋体"/>
          <w:kern w:val="0"/>
          <w:szCs w:val="21"/>
        </w:rPr>
        <w:t>2、</w:t>
      </w:r>
      <w:r>
        <w:rPr>
          <w:rFonts w:hint="eastAsia" w:hAnsi="宋体" w:cs="宋体"/>
          <w:szCs w:val="21"/>
        </w:rPr>
        <w:t>投标报价应包含所有应向所有权人支付的专利权、商标权或其它知识产权的一切相关费用；</w:t>
      </w:r>
    </w:p>
    <w:p w14:paraId="012357C9">
      <w:pPr>
        <w:widowControl/>
        <w:spacing w:line="480" w:lineRule="exact"/>
        <w:ind w:firstLine="420" w:firstLineChars="200"/>
        <w:jc w:val="left"/>
        <w:rPr>
          <w:rFonts w:hAnsi="宋体" w:cs="宋体"/>
          <w:szCs w:val="21"/>
        </w:rPr>
      </w:pPr>
      <w:r>
        <w:rPr>
          <w:rFonts w:hint="eastAsia" w:ascii="宋体" w:hAnsi="宋体" w:cs="宋体"/>
          <w:kern w:val="0"/>
          <w:szCs w:val="21"/>
        </w:rPr>
        <w:t>3、</w:t>
      </w:r>
      <w:r>
        <w:rPr>
          <w:rFonts w:hint="eastAsia" w:hAnsi="宋体" w:cs="宋体"/>
          <w:szCs w:val="21"/>
        </w:rPr>
        <w:t>系统软件、通用软件必须是具有在中国境内的合法使用权或版权的正版软件，涉及到第三方提出侵权或知识产权的起诉及支付版税等费用由</w:t>
      </w:r>
      <w:r>
        <w:rPr>
          <w:rFonts w:hint="eastAsia" w:hAnsi="宋体" w:cs="宋体"/>
          <w:szCs w:val="21"/>
          <w:lang w:eastAsia="zh-CN"/>
        </w:rPr>
        <w:t>供应商</w:t>
      </w:r>
      <w:r>
        <w:rPr>
          <w:rFonts w:hint="eastAsia" w:hAnsi="宋体" w:cs="宋体"/>
          <w:szCs w:val="21"/>
        </w:rPr>
        <w:t>承担所有责任及费用。</w:t>
      </w:r>
    </w:p>
    <w:p w14:paraId="5975B5E2">
      <w:pPr>
        <w:pStyle w:val="13"/>
        <w:snapToGrid w:val="0"/>
        <w:spacing w:after="120" w:line="480" w:lineRule="exact"/>
        <w:ind w:left="2" w:leftChars="1" w:firstLine="422" w:firstLineChars="200"/>
        <w:rPr>
          <w:rFonts w:hAnsi="宋体" w:cs="宋体"/>
          <w:b/>
          <w:bCs/>
          <w:sz w:val="21"/>
          <w:szCs w:val="21"/>
        </w:rPr>
      </w:pPr>
      <w:r>
        <w:rPr>
          <w:rFonts w:hint="eastAsia" w:hAnsi="宋体" w:cs="宋体"/>
          <w:b/>
          <w:bCs/>
          <w:sz w:val="21"/>
          <w:szCs w:val="21"/>
        </w:rPr>
        <w:t>（十一）质疑和投诉</w:t>
      </w:r>
    </w:p>
    <w:p w14:paraId="0914FE3B">
      <w:pPr>
        <w:widowControl/>
        <w:spacing w:line="480" w:lineRule="exact"/>
        <w:ind w:firstLine="420" w:firstLineChars="200"/>
        <w:jc w:val="left"/>
        <w:rPr>
          <w:rFonts w:hAnsi="宋体" w:cs="宋体"/>
          <w:szCs w:val="21"/>
        </w:rPr>
      </w:pP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认为采购文件、采购过程、中标或者成交结果使自己的权益受到损害的，须在应知其利益受损之日起七个工作日内以书面形式向采购人、采购代理机构提出质疑。</w:t>
      </w:r>
      <w:r>
        <w:rPr>
          <w:rFonts w:hint="eastAsia" w:hAnsi="宋体" w:cs="宋体"/>
          <w:szCs w:val="21"/>
          <w:lang w:eastAsia="zh-CN"/>
        </w:rPr>
        <w:t>供应商</w:t>
      </w:r>
      <w:r>
        <w:rPr>
          <w:rFonts w:hint="eastAsia" w:hAnsi="宋体" w:cs="宋体"/>
          <w:szCs w:val="21"/>
        </w:rPr>
        <w:t>应当在法定质疑期内一次性提出针对同一采购程序环节的质疑；</w:t>
      </w:r>
    </w:p>
    <w:p w14:paraId="01F69F5E">
      <w:pPr>
        <w:widowControl/>
        <w:spacing w:line="480" w:lineRule="exact"/>
        <w:ind w:firstLine="420" w:firstLineChars="200"/>
        <w:jc w:val="left"/>
        <w:rPr>
          <w:rFonts w:hAnsi="宋体" w:cs="宋体"/>
          <w:szCs w:val="21"/>
        </w:rPr>
      </w:pPr>
      <w:r>
        <w:rPr>
          <w:rFonts w:hint="eastAsia" w:ascii="宋体" w:hAnsi="宋体" w:cs="宋体"/>
          <w:kern w:val="0"/>
          <w:szCs w:val="21"/>
        </w:rPr>
        <w:t>2、</w:t>
      </w:r>
      <w:r>
        <w:rPr>
          <w:rFonts w:hint="eastAsia" w:hAnsi="宋体" w:cs="宋体"/>
          <w:szCs w:val="21"/>
        </w:rPr>
        <w:t>提出质疑的</w:t>
      </w:r>
      <w:r>
        <w:rPr>
          <w:rFonts w:hint="eastAsia" w:hAnsi="宋体" w:cs="宋体"/>
          <w:szCs w:val="21"/>
          <w:lang w:eastAsia="zh-CN"/>
        </w:rPr>
        <w:t>供应商</w:t>
      </w:r>
      <w:r>
        <w:rPr>
          <w:rFonts w:hint="eastAsia" w:hAnsi="宋体" w:cs="宋体"/>
          <w:szCs w:val="21"/>
        </w:rPr>
        <w:t>应当是参与所质疑项目采购活动的</w:t>
      </w:r>
      <w:r>
        <w:rPr>
          <w:rFonts w:hint="eastAsia" w:hAnsi="宋体" w:cs="宋体"/>
          <w:szCs w:val="21"/>
          <w:lang w:eastAsia="zh-CN"/>
        </w:rPr>
        <w:t>供应商</w:t>
      </w:r>
      <w:r>
        <w:rPr>
          <w:rFonts w:hint="eastAsia" w:hAnsi="宋体" w:cs="宋体"/>
          <w:szCs w:val="21"/>
        </w:rPr>
        <w:t>。未依法获取采购文件的，不得就采购文件提出质疑；未提交投标文件的</w:t>
      </w:r>
      <w:r>
        <w:rPr>
          <w:rFonts w:hint="eastAsia" w:hAnsi="宋体" w:cs="宋体"/>
          <w:szCs w:val="21"/>
          <w:lang w:eastAsia="zh-CN"/>
        </w:rPr>
        <w:t>供应商</w:t>
      </w:r>
      <w:r>
        <w:rPr>
          <w:rFonts w:hint="eastAsia" w:hAnsi="宋体" w:cs="宋体"/>
          <w:szCs w:val="21"/>
        </w:rPr>
        <w:t>，视为与采购结果没有利害关系，不得就采购响应截止时间后的采购过程、采购结果提出质疑；</w:t>
      </w:r>
    </w:p>
    <w:p w14:paraId="31AA2DE5">
      <w:pPr>
        <w:widowControl/>
        <w:spacing w:line="480" w:lineRule="exact"/>
        <w:ind w:firstLine="420" w:firstLineChars="200"/>
        <w:jc w:val="left"/>
        <w:rPr>
          <w:rFonts w:hAnsi="宋体" w:cs="宋体"/>
          <w:szCs w:val="21"/>
        </w:rPr>
      </w:pPr>
      <w:r>
        <w:rPr>
          <w:rFonts w:hint="eastAsia" w:ascii="宋体" w:hAnsi="宋体" w:cs="宋体"/>
          <w:kern w:val="0"/>
          <w:szCs w:val="21"/>
        </w:rPr>
        <w:t>3、</w:t>
      </w:r>
      <w:r>
        <w:rPr>
          <w:rFonts w:hint="eastAsia" w:hAnsi="宋体" w:cs="宋体"/>
          <w:szCs w:val="21"/>
          <w:lang w:eastAsia="zh-CN"/>
        </w:rPr>
        <w:t>供应商</w:t>
      </w:r>
      <w:r>
        <w:rPr>
          <w:rFonts w:hint="eastAsia" w:hAnsi="宋体" w:cs="宋体"/>
          <w:szCs w:val="21"/>
        </w:rPr>
        <w:t>提出质疑应当提交质疑函和必要的证明材料，质疑函应当面以书面形式提出，质疑函格式和内容须符合财政部《质疑函范本》要求，</w:t>
      </w:r>
      <w:r>
        <w:rPr>
          <w:rFonts w:hint="eastAsia" w:hAnsi="宋体" w:cs="宋体"/>
          <w:szCs w:val="21"/>
          <w:lang w:eastAsia="zh-CN"/>
        </w:rPr>
        <w:t>供应商</w:t>
      </w:r>
      <w:r>
        <w:rPr>
          <w:rFonts w:hint="eastAsia" w:hAnsi="宋体" w:cs="宋体"/>
          <w:szCs w:val="21"/>
        </w:rPr>
        <w:t>可到中国政府采购网自行下载财政部《质疑函范本》；</w:t>
      </w:r>
    </w:p>
    <w:p w14:paraId="5543B32F">
      <w:pPr>
        <w:widowControl/>
        <w:spacing w:line="480" w:lineRule="exact"/>
        <w:ind w:firstLine="420" w:firstLineChars="200"/>
        <w:jc w:val="left"/>
        <w:rPr>
          <w:rFonts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50698BAA">
      <w:pPr>
        <w:widowControl/>
        <w:spacing w:line="480" w:lineRule="exact"/>
        <w:ind w:firstLine="420" w:firstLineChars="200"/>
        <w:jc w:val="left"/>
        <w:rPr>
          <w:rFonts w:hAnsi="宋体" w:cs="宋体"/>
          <w:bCs/>
          <w:szCs w:val="21"/>
        </w:rPr>
      </w:pPr>
      <w:r>
        <w:rPr>
          <w:rFonts w:hint="eastAsia" w:ascii="宋体" w:hAnsi="宋体" w:cs="宋体"/>
          <w:kern w:val="0"/>
          <w:szCs w:val="21"/>
        </w:rPr>
        <w:t>5、</w:t>
      </w:r>
      <w:r>
        <w:rPr>
          <w:rFonts w:hint="eastAsia" w:hAnsi="宋体" w:cs="宋体"/>
          <w:szCs w:val="21"/>
          <w:lang w:eastAsia="zh-CN"/>
        </w:rPr>
        <w:t>供应商</w:t>
      </w:r>
      <w:r>
        <w:rPr>
          <w:rFonts w:hint="eastAsia" w:hAnsi="宋体" w:cs="宋体"/>
          <w:szCs w:val="21"/>
        </w:rPr>
        <w:t>对采购人或采购代理机构的质疑答复不满意或者采购人或采购代理机构未在规定时间内作出答复的，可以在答复期满后十五个工作日内向同级采购监管部门投诉。</w:t>
      </w:r>
    </w:p>
    <w:p w14:paraId="03DD2676">
      <w:pPr>
        <w:pStyle w:val="13"/>
        <w:snapToGrid w:val="0"/>
        <w:spacing w:after="120" w:line="480" w:lineRule="exact"/>
        <w:ind w:firstLine="413" w:firstLineChars="196"/>
        <w:outlineLvl w:val="0"/>
        <w:rPr>
          <w:rFonts w:hAnsi="宋体" w:cs="宋体"/>
          <w:b/>
          <w:sz w:val="21"/>
          <w:szCs w:val="21"/>
        </w:rPr>
      </w:pPr>
      <w:bookmarkStart w:id="9" w:name="_Toc6223"/>
      <w:r>
        <w:rPr>
          <w:rFonts w:hint="eastAsia" w:hAnsi="宋体" w:cs="宋体"/>
          <w:b/>
          <w:sz w:val="21"/>
          <w:szCs w:val="21"/>
        </w:rPr>
        <w:t>二  招标文件</w:t>
      </w:r>
      <w:bookmarkEnd w:id="9"/>
    </w:p>
    <w:p w14:paraId="46C44AC8">
      <w:pPr>
        <w:snapToGrid w:val="0"/>
        <w:spacing w:line="480" w:lineRule="exact"/>
        <w:ind w:firstLine="413" w:firstLineChars="196"/>
        <w:jc w:val="left"/>
        <w:rPr>
          <w:rFonts w:ascii="宋体" w:hAnsi="宋体" w:cs="宋体"/>
          <w:b/>
          <w:szCs w:val="21"/>
        </w:rPr>
      </w:pPr>
      <w:r>
        <w:rPr>
          <w:rFonts w:hint="eastAsia" w:ascii="宋体" w:hAnsi="宋体" w:cs="宋体"/>
          <w:b/>
          <w:szCs w:val="21"/>
        </w:rPr>
        <w:t>（一）招标文件的构成。本招标文件由以下部分组成：</w:t>
      </w:r>
    </w:p>
    <w:p w14:paraId="081F80CF">
      <w:pPr>
        <w:snapToGrid w:val="0"/>
        <w:spacing w:line="480" w:lineRule="exact"/>
        <w:ind w:firstLine="420" w:firstLineChars="200"/>
        <w:jc w:val="left"/>
        <w:rPr>
          <w:rFonts w:ascii="宋体" w:hAnsi="宋体" w:cs="宋体"/>
          <w:szCs w:val="21"/>
        </w:rPr>
      </w:pPr>
      <w:r>
        <w:rPr>
          <w:rFonts w:hint="eastAsia" w:ascii="宋体" w:hAnsi="宋体" w:cs="宋体"/>
          <w:szCs w:val="21"/>
        </w:rPr>
        <w:t>1、公开招标公告</w:t>
      </w:r>
    </w:p>
    <w:p w14:paraId="2D9A5522">
      <w:pPr>
        <w:snapToGrid w:val="0"/>
        <w:spacing w:line="480" w:lineRule="exact"/>
        <w:ind w:firstLine="420" w:firstLineChars="200"/>
        <w:jc w:val="left"/>
        <w:rPr>
          <w:rFonts w:ascii="宋体" w:hAnsi="宋体" w:cs="宋体"/>
          <w:szCs w:val="21"/>
        </w:rPr>
      </w:pPr>
      <w:r>
        <w:rPr>
          <w:rFonts w:hint="eastAsia" w:ascii="宋体" w:hAnsi="宋体" w:cs="宋体"/>
          <w:szCs w:val="21"/>
        </w:rPr>
        <w:t>2、招标需求</w:t>
      </w:r>
    </w:p>
    <w:p w14:paraId="5A51519E">
      <w:pPr>
        <w:snapToGrid w:val="0"/>
        <w:spacing w:line="48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须知</w:t>
      </w:r>
    </w:p>
    <w:p w14:paraId="2F012D69">
      <w:pPr>
        <w:snapToGrid w:val="0"/>
        <w:spacing w:line="480" w:lineRule="exact"/>
        <w:ind w:firstLine="420" w:firstLineChars="200"/>
        <w:jc w:val="left"/>
        <w:rPr>
          <w:rFonts w:ascii="宋体" w:hAnsi="宋体" w:cs="宋体"/>
          <w:szCs w:val="21"/>
        </w:rPr>
      </w:pPr>
      <w:r>
        <w:rPr>
          <w:rFonts w:hint="eastAsia" w:ascii="宋体" w:hAnsi="宋体" w:cs="宋体"/>
          <w:szCs w:val="21"/>
        </w:rPr>
        <w:t>4、评标办法及评分标准</w:t>
      </w:r>
    </w:p>
    <w:p w14:paraId="67A01411">
      <w:pPr>
        <w:snapToGrid w:val="0"/>
        <w:spacing w:line="480" w:lineRule="exact"/>
        <w:ind w:firstLine="420" w:firstLineChars="200"/>
        <w:jc w:val="left"/>
        <w:rPr>
          <w:rFonts w:ascii="宋体" w:hAnsi="宋体" w:cs="宋体"/>
          <w:szCs w:val="21"/>
        </w:rPr>
      </w:pPr>
      <w:r>
        <w:rPr>
          <w:rFonts w:hint="eastAsia" w:ascii="宋体" w:hAnsi="宋体" w:cs="宋体"/>
          <w:szCs w:val="21"/>
        </w:rPr>
        <w:t>5、采购合同主要条款</w:t>
      </w:r>
    </w:p>
    <w:p w14:paraId="29CD67CD">
      <w:pPr>
        <w:snapToGrid w:val="0"/>
        <w:spacing w:line="480" w:lineRule="exact"/>
        <w:ind w:firstLine="420" w:firstLineChars="200"/>
        <w:jc w:val="left"/>
        <w:rPr>
          <w:rFonts w:ascii="宋体" w:hAnsi="宋体" w:cs="宋体"/>
          <w:szCs w:val="21"/>
        </w:rPr>
      </w:pPr>
      <w:r>
        <w:rPr>
          <w:rFonts w:hint="eastAsia" w:ascii="宋体" w:hAnsi="宋体" w:cs="宋体"/>
          <w:szCs w:val="21"/>
        </w:rPr>
        <w:t>6、投标文件格式</w:t>
      </w:r>
    </w:p>
    <w:p w14:paraId="796795B4">
      <w:pPr>
        <w:snapToGrid w:val="0"/>
        <w:spacing w:line="480" w:lineRule="exact"/>
        <w:ind w:firstLine="420" w:firstLineChars="200"/>
        <w:jc w:val="left"/>
        <w:rPr>
          <w:rFonts w:ascii="宋体" w:hAnsi="宋体" w:cs="宋体"/>
          <w:szCs w:val="21"/>
        </w:rPr>
      </w:pPr>
      <w:r>
        <w:rPr>
          <w:rFonts w:hint="eastAsia" w:ascii="宋体" w:hAnsi="宋体" w:cs="宋体"/>
          <w:szCs w:val="21"/>
        </w:rPr>
        <w:t>7、本项目招标文件的澄清、答复、修改、补充的内容。</w:t>
      </w:r>
    </w:p>
    <w:p w14:paraId="45390255">
      <w:pPr>
        <w:snapToGrid w:val="0"/>
        <w:spacing w:line="480" w:lineRule="exact"/>
        <w:ind w:firstLine="413" w:firstLineChars="196"/>
        <w:jc w:val="left"/>
        <w:rPr>
          <w:rFonts w:ascii="宋体" w:hAnsi="宋体" w:cs="宋体"/>
          <w:b/>
          <w:szCs w:val="21"/>
        </w:rPr>
      </w:pPr>
      <w:r>
        <w:rPr>
          <w:rFonts w:hint="eastAsia" w:ascii="宋体" w:hAnsi="宋体" w:cs="宋体"/>
          <w:b/>
          <w:szCs w:val="21"/>
        </w:rPr>
        <w:t>（二）</w:t>
      </w:r>
      <w:r>
        <w:rPr>
          <w:rFonts w:hint="eastAsia" w:ascii="宋体" w:hAnsi="宋体" w:cs="宋体"/>
          <w:b/>
          <w:szCs w:val="21"/>
          <w:lang w:eastAsia="zh-CN"/>
        </w:rPr>
        <w:t>供应商</w:t>
      </w:r>
      <w:r>
        <w:rPr>
          <w:rFonts w:hint="eastAsia" w:ascii="宋体" w:hAnsi="宋体" w:cs="宋体"/>
          <w:b/>
          <w:szCs w:val="21"/>
        </w:rPr>
        <w:t>的风险</w:t>
      </w:r>
    </w:p>
    <w:p w14:paraId="4A334B96">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lang w:eastAsia="zh-CN"/>
        </w:rPr>
        <w:t>供应商</w:t>
      </w:r>
      <w:r>
        <w:rPr>
          <w:rFonts w:hint="eastAsia" w:ascii="宋体" w:eastAsia="宋体" w:cs="宋体"/>
          <w:color w:val="auto"/>
          <w:sz w:val="21"/>
          <w:szCs w:val="21"/>
        </w:rPr>
        <w:t>没有按照招标文件要求提供全部资料，或者</w:t>
      </w:r>
      <w:r>
        <w:rPr>
          <w:rFonts w:hint="eastAsia" w:ascii="宋体" w:eastAsia="宋体" w:cs="宋体"/>
          <w:color w:val="auto"/>
          <w:sz w:val="21"/>
          <w:szCs w:val="21"/>
          <w:lang w:eastAsia="zh-CN"/>
        </w:rPr>
        <w:t>供应商</w:t>
      </w:r>
      <w:r>
        <w:rPr>
          <w:rFonts w:hint="eastAsia" w:ascii="宋体" w:eastAsia="宋体" w:cs="宋体"/>
          <w:color w:val="auto"/>
          <w:sz w:val="21"/>
          <w:szCs w:val="21"/>
        </w:rPr>
        <w:t>没有对招标文件在各方面作出实质性响应是</w:t>
      </w:r>
      <w:r>
        <w:rPr>
          <w:rFonts w:hint="eastAsia" w:ascii="宋体" w:eastAsia="宋体" w:cs="宋体"/>
          <w:color w:val="auto"/>
          <w:sz w:val="21"/>
          <w:szCs w:val="21"/>
          <w:lang w:eastAsia="zh-CN"/>
        </w:rPr>
        <w:t>供应商</w:t>
      </w:r>
      <w:r>
        <w:rPr>
          <w:rFonts w:hint="eastAsia" w:ascii="宋体" w:eastAsia="宋体" w:cs="宋体"/>
          <w:color w:val="auto"/>
          <w:sz w:val="21"/>
          <w:szCs w:val="21"/>
        </w:rPr>
        <w:t>的风险，并可能导致其投标被拒绝。</w:t>
      </w:r>
    </w:p>
    <w:p w14:paraId="1156FC4E">
      <w:pPr>
        <w:pStyle w:val="23"/>
        <w:spacing w:line="480" w:lineRule="exact"/>
        <w:ind w:firstLine="422"/>
        <w:rPr>
          <w:rFonts w:ascii="宋体" w:eastAsia="宋体" w:cs="宋体"/>
          <w:b/>
          <w:color w:val="auto"/>
          <w:sz w:val="21"/>
          <w:szCs w:val="21"/>
        </w:rPr>
      </w:pPr>
      <w:r>
        <w:rPr>
          <w:rFonts w:hint="eastAsia" w:ascii="宋体" w:eastAsia="宋体" w:cs="宋体"/>
          <w:b/>
          <w:color w:val="auto"/>
          <w:sz w:val="21"/>
          <w:szCs w:val="21"/>
        </w:rPr>
        <w:t>（三）招标文件的澄清与修改</w:t>
      </w:r>
    </w:p>
    <w:p w14:paraId="27BF9340">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政府采购信息发布媒体上发布更正公告，并以书面形式通知所有招标文件收受人；</w:t>
      </w:r>
    </w:p>
    <w:p w14:paraId="64D327D9">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rPr>
        <w:t>2、采购代理机构必须以书面形式答复</w:t>
      </w:r>
      <w:r>
        <w:rPr>
          <w:rFonts w:hint="eastAsia" w:ascii="宋体" w:eastAsia="宋体" w:cs="宋体"/>
          <w:color w:val="auto"/>
          <w:sz w:val="21"/>
          <w:szCs w:val="21"/>
          <w:lang w:eastAsia="zh-CN"/>
        </w:rPr>
        <w:t>供应商</w:t>
      </w:r>
      <w:r>
        <w:rPr>
          <w:rFonts w:hint="eastAsia" w:ascii="宋体" w:eastAsia="宋体" w:cs="宋体"/>
          <w:color w:val="auto"/>
          <w:sz w:val="21"/>
          <w:szCs w:val="21"/>
        </w:rPr>
        <w:t>要求澄清的问题，并将不包含问题来源的答复书面通知所有购买招标文件的</w:t>
      </w:r>
      <w:r>
        <w:rPr>
          <w:rFonts w:hint="eastAsia" w:ascii="宋体" w:eastAsia="宋体" w:cs="宋体"/>
          <w:color w:val="auto"/>
          <w:sz w:val="21"/>
          <w:szCs w:val="21"/>
          <w:lang w:eastAsia="zh-CN"/>
        </w:rPr>
        <w:t>供应商</w:t>
      </w:r>
      <w:r>
        <w:rPr>
          <w:rFonts w:hint="eastAsia" w:ascii="宋体" w:eastAsia="宋体" w:cs="宋体"/>
          <w:color w:val="auto"/>
          <w:sz w:val="21"/>
          <w:szCs w:val="21"/>
        </w:rPr>
        <w:t>；除书面答复以外的其他澄清方式及澄清内容均无效；</w:t>
      </w:r>
    </w:p>
    <w:p w14:paraId="6A140785">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498185CD">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7F3D4440">
      <w:pPr>
        <w:pStyle w:val="23"/>
        <w:spacing w:line="480" w:lineRule="exact"/>
        <w:ind w:firstLine="420"/>
        <w:rPr>
          <w:rFonts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7E5E75EA">
      <w:pPr>
        <w:pStyle w:val="13"/>
        <w:snapToGrid w:val="0"/>
        <w:spacing w:after="120" w:line="480" w:lineRule="exact"/>
        <w:ind w:firstLine="413" w:firstLineChars="196"/>
        <w:outlineLvl w:val="1"/>
        <w:rPr>
          <w:rFonts w:hAnsi="宋体" w:cs="宋体"/>
          <w:b/>
          <w:sz w:val="21"/>
          <w:szCs w:val="21"/>
        </w:rPr>
      </w:pPr>
      <w:bookmarkStart w:id="10" w:name="_Toc1389"/>
      <w:r>
        <w:rPr>
          <w:rFonts w:hint="eastAsia" w:hAnsi="宋体" w:cs="宋体"/>
          <w:b/>
          <w:sz w:val="21"/>
          <w:szCs w:val="21"/>
        </w:rPr>
        <w:t>三、投标文件的编制</w:t>
      </w:r>
      <w:bookmarkEnd w:id="10"/>
    </w:p>
    <w:p w14:paraId="0B7F2761">
      <w:pPr>
        <w:widowControl/>
        <w:tabs>
          <w:tab w:val="left" w:pos="645"/>
        </w:tabs>
        <w:snapToGrid w:val="0"/>
        <w:spacing w:line="360" w:lineRule="auto"/>
        <w:ind w:firstLine="211" w:firstLineChars="100"/>
        <w:rPr>
          <w:rFonts w:hint="eastAsia" w:ascii="宋体" w:hAnsi="宋体" w:eastAsia="宋体" w:cs="宋体"/>
          <w:b/>
          <w:bCs/>
          <w:sz w:val="21"/>
          <w:szCs w:val="21"/>
        </w:rPr>
      </w:pPr>
      <w:bookmarkStart w:id="11" w:name="_Toc1582"/>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val="zh-CN"/>
        </w:rPr>
        <w:t>投标文件</w:t>
      </w:r>
    </w:p>
    <w:p w14:paraId="1881CFA8">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sz w:val="21"/>
          <w:szCs w:val="21"/>
          <w:lang w:val="zh-CN"/>
        </w:rPr>
        <w:t>投标文件以及</w:t>
      </w:r>
      <w:r>
        <w:rPr>
          <w:rFonts w:hint="eastAsia" w:ascii="宋体" w:hAnsi="宋体" w:cs="宋体"/>
          <w:sz w:val="21"/>
          <w:szCs w:val="21"/>
          <w:lang w:val="zh-CN"/>
        </w:rPr>
        <w:t>供应商</w:t>
      </w:r>
      <w:r>
        <w:rPr>
          <w:rFonts w:hint="eastAsia" w:ascii="宋体" w:hAnsi="宋体" w:eastAsia="宋体" w:cs="宋体"/>
          <w:sz w:val="21"/>
          <w:szCs w:val="21"/>
          <w:lang w:val="zh-CN"/>
        </w:rPr>
        <w:t>与采购代理机构就有关本次采购事宜的所有来往函电均应使用简体中文。</w:t>
      </w:r>
    </w:p>
    <w:p w14:paraId="1621A098">
      <w:pPr>
        <w:widowControl/>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b w:val="0"/>
          <w:bCs/>
          <w:sz w:val="21"/>
          <w:szCs w:val="21"/>
          <w:lang w:val="en-US" w:eastAsia="zh-CN"/>
        </w:rPr>
        <w:t>2、</w:t>
      </w:r>
      <w:r>
        <w:rPr>
          <w:rFonts w:hint="eastAsia" w:ascii="宋体" w:hAnsi="宋体" w:eastAsia="宋体" w:cs="宋体"/>
          <w:sz w:val="21"/>
          <w:szCs w:val="21"/>
          <w:lang w:val="zh-CN"/>
        </w:rPr>
        <w:t>除本文件中另有规定外，响应文件所使用的计量单位，均须采用国家法定计量单位。</w:t>
      </w:r>
    </w:p>
    <w:p w14:paraId="72B989AC">
      <w:pPr>
        <w:widowControl/>
        <w:snapToGrid w:val="0"/>
        <w:spacing w:line="360" w:lineRule="auto"/>
        <w:ind w:firstLine="211" w:firstLineChars="100"/>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文件的形式和效力</w:t>
      </w:r>
      <w:r>
        <w:rPr>
          <w:rFonts w:hint="eastAsia" w:ascii="宋体" w:hAnsi="宋体" w:eastAsia="宋体" w:cs="宋体"/>
          <w:b w:val="0"/>
          <w:bCs w:val="0"/>
          <w:sz w:val="21"/>
          <w:szCs w:val="21"/>
        </w:rPr>
        <w:cr/>
      </w:r>
      <w:r>
        <w:rPr>
          <w:rFonts w:hint="eastAsia" w:ascii="宋体" w:hAnsi="宋体" w:eastAsia="宋体" w:cs="宋体"/>
          <w:b w:val="0"/>
          <w:bCs w:val="0"/>
          <w:sz w:val="21"/>
          <w:szCs w:val="21"/>
        </w:rPr>
        <w:t xml:space="preserve">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电子</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文件，按“</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-电子招投标操作指南”及本采购文件要求制作、加密并递交，所须加盖公章部分均采用CA签章。</w:t>
      </w:r>
    </w:p>
    <w:p w14:paraId="56A76D0B">
      <w:pPr>
        <w:snapToGrid w:val="0"/>
        <w:spacing w:line="480" w:lineRule="exact"/>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）投标文件的组成</w:t>
      </w:r>
      <w:bookmarkEnd w:id="11"/>
    </w:p>
    <w:p w14:paraId="32B33D46">
      <w:pPr>
        <w:snapToGrid w:val="0"/>
        <w:spacing w:line="360" w:lineRule="auto"/>
        <w:ind w:firstLine="420" w:firstLineChars="200"/>
        <w:jc w:val="left"/>
        <w:rPr>
          <w:rFonts w:ascii="宋体" w:hAnsi="宋体" w:cs="宋体"/>
          <w:szCs w:val="21"/>
        </w:rPr>
      </w:pPr>
      <w:bookmarkStart w:id="12" w:name="_Toc3020"/>
      <w:r>
        <w:rPr>
          <w:rFonts w:hint="eastAsia" w:ascii="宋体" w:hAnsi="宋体" w:cs="宋体"/>
          <w:szCs w:val="21"/>
        </w:rPr>
        <w:t>投标文件由资格审查文件、商务技术文件、报价文件组成。</w:t>
      </w:r>
    </w:p>
    <w:p w14:paraId="67BB2DFB">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1.资格审查文件：</w:t>
      </w:r>
    </w:p>
    <w:p w14:paraId="6A498341">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cs="宋体"/>
          <w:bCs/>
          <w:szCs w:val="21"/>
        </w:rPr>
        <w:t>资格条件自查表（格式详见第</w:t>
      </w:r>
      <w:r>
        <w:rPr>
          <w:rFonts w:hint="eastAsia" w:ascii="宋体" w:hAnsi="宋体" w:cs="宋体"/>
          <w:bCs/>
          <w:szCs w:val="21"/>
          <w:lang w:val="en-US" w:eastAsia="zh-CN"/>
        </w:rPr>
        <w:t>五</w:t>
      </w:r>
      <w:r>
        <w:rPr>
          <w:rFonts w:hint="eastAsia" w:ascii="宋体" w:hAnsi="宋体" w:cs="宋体"/>
          <w:bCs/>
          <w:szCs w:val="21"/>
        </w:rPr>
        <w:t>章 响应文件格式）；</w:t>
      </w:r>
    </w:p>
    <w:p w14:paraId="62C5AEF2">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）供应商</w:t>
      </w:r>
      <w:r>
        <w:rPr>
          <w:rFonts w:hint="eastAsia" w:ascii="宋体" w:hAnsi="宋体" w:cs="宋体"/>
          <w:bCs/>
          <w:szCs w:val="21"/>
        </w:rPr>
        <w:t>资格声明函；</w:t>
      </w:r>
    </w:p>
    <w:p w14:paraId="67D09848">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3</w:t>
      </w:r>
      <w:r>
        <w:rPr>
          <w:rFonts w:hint="eastAsia" w:ascii="宋体" w:hAnsi="宋体" w:eastAsia="宋体" w:cs="宋体"/>
          <w:bCs/>
          <w:szCs w:val="21"/>
          <w:lang w:eastAsia="zh-CN"/>
        </w:rPr>
        <w:t>）</w:t>
      </w:r>
      <w:r>
        <w:rPr>
          <w:rFonts w:hint="eastAsia" w:ascii="宋体" w:hAnsi="宋体"/>
          <w:color w:val="auto"/>
          <w:szCs w:val="21"/>
          <w:highlight w:val="none"/>
          <w:lang w:eastAsia="zh-CN"/>
        </w:rPr>
        <w:t>供应商</w:t>
      </w:r>
      <w:r>
        <w:rPr>
          <w:rFonts w:hint="eastAsia" w:ascii="宋体" w:hAnsi="宋体" w:eastAsia="宋体"/>
          <w:color w:val="auto"/>
          <w:szCs w:val="21"/>
          <w:highlight w:val="none"/>
        </w:rPr>
        <w:t>承诺书</w:t>
      </w:r>
      <w:r>
        <w:rPr>
          <w:rFonts w:hint="eastAsia" w:ascii="宋体" w:hAnsi="宋体" w:cs="宋体"/>
          <w:bCs/>
          <w:szCs w:val="21"/>
        </w:rPr>
        <w:t>（格式详见第</w:t>
      </w:r>
      <w:r>
        <w:rPr>
          <w:rFonts w:hint="eastAsia" w:ascii="宋体" w:hAnsi="宋体" w:cs="宋体"/>
          <w:bCs/>
          <w:szCs w:val="21"/>
          <w:lang w:val="en-US" w:eastAsia="zh-CN"/>
        </w:rPr>
        <w:t>五</w:t>
      </w:r>
      <w:r>
        <w:rPr>
          <w:rFonts w:hint="eastAsia" w:ascii="宋体" w:hAnsi="宋体" w:cs="宋体"/>
          <w:bCs/>
          <w:szCs w:val="21"/>
        </w:rPr>
        <w:t>章 响应文件格式）；</w:t>
      </w:r>
    </w:p>
    <w:p w14:paraId="37D8882D">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4</w:t>
      </w:r>
      <w:r>
        <w:rPr>
          <w:rFonts w:hint="eastAsia" w:ascii="宋体" w:hAnsi="宋体" w:cs="宋体"/>
          <w:bCs/>
          <w:szCs w:val="21"/>
          <w:lang w:eastAsia="zh-CN"/>
        </w:rPr>
        <w:t>）供应商</w:t>
      </w:r>
      <w:r>
        <w:rPr>
          <w:rFonts w:hint="eastAsia" w:ascii="宋体" w:hAnsi="宋体" w:cs="宋体"/>
          <w:bCs/>
          <w:szCs w:val="21"/>
        </w:rPr>
        <w:t>的特定条件的证明文件（如有，详见“第一章合格</w:t>
      </w:r>
      <w:r>
        <w:rPr>
          <w:rFonts w:hint="eastAsia" w:ascii="宋体" w:hAnsi="宋体" w:cs="宋体"/>
          <w:bCs/>
          <w:szCs w:val="21"/>
          <w:lang w:eastAsia="zh-CN"/>
        </w:rPr>
        <w:t>供应商</w:t>
      </w:r>
      <w:r>
        <w:rPr>
          <w:rFonts w:hint="eastAsia" w:ascii="宋体" w:hAnsi="宋体" w:cs="宋体"/>
          <w:bCs/>
          <w:szCs w:val="21"/>
        </w:rPr>
        <w:t>的资格要求”）；</w:t>
      </w:r>
    </w:p>
    <w:p w14:paraId="18E2D69A">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5</w:t>
      </w:r>
      <w:r>
        <w:rPr>
          <w:rFonts w:hint="eastAsia" w:ascii="宋体" w:hAnsi="宋体" w:cs="宋体"/>
          <w:bCs/>
          <w:szCs w:val="21"/>
          <w:lang w:eastAsia="zh-CN"/>
        </w:rPr>
        <w:t>）</w:t>
      </w:r>
      <w:r>
        <w:rPr>
          <w:rFonts w:hint="eastAsia" w:ascii="宋体" w:hAnsi="宋体" w:cs="宋体"/>
          <w:bCs/>
          <w:szCs w:val="21"/>
        </w:rPr>
        <w:t>磋商文件要求的其他资格条件证明材料（如有）；</w:t>
      </w:r>
    </w:p>
    <w:p w14:paraId="214FDA79">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2.商务技术文件：</w:t>
      </w:r>
    </w:p>
    <w:p w14:paraId="0A0918A2">
      <w:pPr>
        <w:numPr>
          <w:ilvl w:val="0"/>
          <w:numId w:val="5"/>
        </w:numPr>
        <w:snapToGrid w:val="0"/>
        <w:spacing w:line="360" w:lineRule="auto"/>
        <w:ind w:firstLine="420" w:firstLineChars="200"/>
        <w:jc w:val="left"/>
        <w:rPr>
          <w:rFonts w:ascii="宋体" w:hAns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14:paraId="695E13D1">
      <w:pPr>
        <w:numPr>
          <w:ilvl w:val="0"/>
          <w:numId w:val="5"/>
        </w:numPr>
        <w:snapToGrid w:val="0"/>
        <w:spacing w:line="360" w:lineRule="auto"/>
        <w:ind w:firstLine="420" w:firstLineChars="200"/>
        <w:jc w:val="lef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响应表（</w:t>
      </w:r>
      <w:r>
        <w:rPr>
          <w:rFonts w:hint="eastAsia" w:ascii="宋体" w:cs="宋体"/>
          <w:szCs w:val="21"/>
        </w:rPr>
        <w:t>格式见第五章</w:t>
      </w:r>
      <w:r>
        <w:rPr>
          <w:rFonts w:hint="eastAsia" w:ascii="宋体" w:hAnsi="宋体" w:cs="宋体"/>
          <w:szCs w:val="21"/>
        </w:rPr>
        <w:t>）；</w:t>
      </w:r>
    </w:p>
    <w:p w14:paraId="6837098F">
      <w:pPr>
        <w:numPr>
          <w:ilvl w:val="0"/>
          <w:numId w:val="5"/>
        </w:numPr>
        <w:snapToGrid w:val="0"/>
        <w:spacing w:line="360" w:lineRule="auto"/>
        <w:ind w:firstLine="420" w:firstLineChars="200"/>
        <w:jc w:val="left"/>
        <w:rPr>
          <w:rFonts w:ascii="宋体" w:hAnsi="宋体" w:cs="宋体"/>
          <w:szCs w:val="21"/>
        </w:rPr>
      </w:pPr>
      <w:r>
        <w:rPr>
          <w:rFonts w:hint="eastAsia" w:ascii="宋体" w:hAnsi="宋体" w:cs="宋体"/>
          <w:szCs w:val="21"/>
        </w:rPr>
        <w:t>投标保证金缴纳凭证复印件加盖公章；</w:t>
      </w:r>
    </w:p>
    <w:p w14:paraId="1A04B28A">
      <w:pPr>
        <w:numPr>
          <w:ilvl w:val="0"/>
          <w:numId w:val="5"/>
        </w:numPr>
        <w:snapToGrid w:val="0"/>
        <w:spacing w:line="360" w:lineRule="auto"/>
        <w:ind w:firstLine="420" w:firstLineChars="200"/>
        <w:jc w:val="left"/>
        <w:rPr>
          <w:rFonts w:ascii="宋体" w:hAns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14:paraId="5273EA36">
      <w:pPr>
        <w:snapToGrid w:val="0"/>
        <w:spacing w:line="360" w:lineRule="auto"/>
        <w:ind w:firstLine="420" w:firstLineChars="200"/>
        <w:jc w:val="left"/>
        <w:rPr>
          <w:rFonts w:ascii="宋体" w:hAnsi="宋体" w:cs="宋体"/>
          <w:szCs w:val="21"/>
        </w:rPr>
      </w:pPr>
      <w:r>
        <w:rPr>
          <w:rFonts w:hint="eastAsia" w:ascii="宋体" w:hAnsi="宋体" w:cs="宋体"/>
          <w:szCs w:val="21"/>
        </w:rPr>
        <w:t>（5）法定代表人的身份证明或法定代表人授权书（</w:t>
      </w:r>
      <w:r>
        <w:rPr>
          <w:rFonts w:hint="eastAsia" w:ascii="宋体" w:hAnsi="宋体" w:cs="宋体"/>
          <w:szCs w:val="21"/>
          <w:lang w:eastAsia="zh-CN"/>
        </w:rPr>
        <w:t>供应商</w:t>
      </w:r>
      <w:r>
        <w:rPr>
          <w:rFonts w:hint="eastAsia" w:ascii="宋体" w:hAnsi="宋体" w:cs="宋体"/>
          <w:szCs w:val="21"/>
        </w:rPr>
        <w:t>的代表若为非法定代表人的，必须提交法定代表人授权书），并提供法定代表人和授权代表的身份证正反两面复印件（格式见附件）；</w:t>
      </w:r>
    </w:p>
    <w:p w14:paraId="74485E38">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）商务条款偏离表（格式见</w:t>
      </w:r>
      <w:r>
        <w:rPr>
          <w:rFonts w:hint="eastAsia" w:ascii="宋体" w:cs="宋体"/>
          <w:szCs w:val="21"/>
        </w:rPr>
        <w:t>第五章</w:t>
      </w:r>
      <w:r>
        <w:rPr>
          <w:rFonts w:hint="eastAsia" w:ascii="宋体" w:hAnsi="宋体" w:cs="宋体"/>
          <w:szCs w:val="21"/>
        </w:rPr>
        <w:t>）；</w:t>
      </w:r>
    </w:p>
    <w:p w14:paraId="51771FF7">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）技术条款偏离表（格式见</w:t>
      </w:r>
      <w:r>
        <w:rPr>
          <w:rFonts w:hint="eastAsia" w:ascii="宋体" w:cs="宋体"/>
          <w:szCs w:val="21"/>
        </w:rPr>
        <w:t>第五章</w:t>
      </w:r>
      <w:r>
        <w:rPr>
          <w:rFonts w:hint="eastAsia" w:ascii="宋体" w:hAnsi="宋体" w:cs="宋体"/>
          <w:szCs w:val="21"/>
        </w:rPr>
        <w:t>）；</w:t>
      </w:r>
    </w:p>
    <w:p w14:paraId="3B33B63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）评分标准、招标文件资格要求及</w:t>
      </w:r>
      <w:r>
        <w:rPr>
          <w:rFonts w:hint="eastAsia" w:ascii="宋体" w:hAnsi="宋体" w:cs="宋体"/>
          <w:szCs w:val="21"/>
          <w:lang w:eastAsia="zh-CN"/>
        </w:rPr>
        <w:t>供应商</w:t>
      </w:r>
      <w:r>
        <w:rPr>
          <w:rFonts w:hint="eastAsia" w:ascii="宋体" w:hAnsi="宋体" w:cs="宋体"/>
          <w:szCs w:val="21"/>
        </w:rPr>
        <w:t>认为需要提供的其它投标文件资料（如有）。</w:t>
      </w:r>
    </w:p>
    <w:p w14:paraId="12510ADD">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3.报价部分：</w:t>
      </w:r>
    </w:p>
    <w:p w14:paraId="400F05F2">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（1）开标一览表（格式见第五章）；</w:t>
      </w:r>
    </w:p>
    <w:p w14:paraId="53625A7D">
      <w:pPr>
        <w:snapToGrid w:val="0"/>
        <w:spacing w:line="480" w:lineRule="exact"/>
        <w:ind w:firstLine="420" w:firstLineChars="200"/>
        <w:jc w:val="left"/>
      </w:pPr>
      <w:r>
        <w:rPr>
          <w:rFonts w:hint="eastAsia" w:ascii="宋体" w:hAnsi="宋体" w:cs="宋体"/>
          <w:szCs w:val="21"/>
        </w:rPr>
        <w:t>（2）投标分项报价表（格式见第五章）；</w:t>
      </w:r>
    </w:p>
    <w:p w14:paraId="5EEEA559">
      <w:pPr>
        <w:snapToGrid w:val="0"/>
        <w:spacing w:line="48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针对报价需要说明的其他文件和说明（格式自拟）。</w:t>
      </w:r>
    </w:p>
    <w:p w14:paraId="38022A1C">
      <w:pPr>
        <w:snapToGrid w:val="0"/>
        <w:spacing w:line="480" w:lineRule="exact"/>
        <w:ind w:firstLine="470" w:firstLineChars="196"/>
        <w:jc w:val="left"/>
        <w:outlineLvl w:val="0"/>
        <w:rPr>
          <w:rFonts w:ascii="宋体" w:hAnsi="宋体" w:cs="宋体"/>
          <w:szCs w:val="21"/>
        </w:rPr>
      </w:pPr>
      <w:r>
        <w:rPr>
          <w:rFonts w:hint="eastAsia" w:ascii="宋体" w:hAnsi="宋体" w:cs="宋体"/>
          <w:sz w:val="24"/>
        </w:rPr>
        <w:t>★</w:t>
      </w:r>
      <w:r>
        <w:rPr>
          <w:rFonts w:hint="eastAsia" w:ascii="宋体" w:hAnsi="宋体" w:cs="宋体"/>
          <w:b/>
          <w:szCs w:val="21"/>
        </w:rPr>
        <w:t>注：法定代表人授权书必须由法定代表人</w:t>
      </w:r>
      <w:r>
        <w:rPr>
          <w:rFonts w:hint="eastAsia" w:ascii="宋体" w:hAnsi="宋体" w:cs="宋体"/>
          <w:b/>
          <w:szCs w:val="21"/>
          <w:lang w:val="en-US" w:eastAsia="zh-CN"/>
        </w:rPr>
        <w:t>签章</w:t>
      </w:r>
      <w:r>
        <w:rPr>
          <w:rFonts w:hint="eastAsia" w:ascii="宋体" w:hAnsi="宋体" w:cs="宋体"/>
          <w:b/>
          <w:szCs w:val="21"/>
        </w:rPr>
        <w:t>并加盖单位公章；投标声明书、投标函、开标一览表必须由法定代表人或授权代表签名并加盖单位公章；其中商务技术文件内容中不得出现与价格有关的描述，否则将做无效标处理。</w:t>
      </w:r>
    </w:p>
    <w:bookmarkEnd w:id="12"/>
    <w:p w14:paraId="4A26EA4C">
      <w:pPr>
        <w:snapToGrid w:val="0"/>
        <w:spacing w:line="480" w:lineRule="exact"/>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）投标文件的语言及计量</w:t>
      </w:r>
    </w:p>
    <w:p w14:paraId="063702DE">
      <w:pPr>
        <w:snapToGrid w:val="0"/>
        <w:spacing w:line="480" w:lineRule="exact"/>
        <w:ind w:firstLine="480" w:firstLineChars="200"/>
        <w:jc w:val="left"/>
        <w:rPr>
          <w:rFonts w:ascii="宋体" w:hAnsi="宋体" w:cs="宋体"/>
          <w:szCs w:val="21"/>
        </w:rPr>
      </w:pPr>
      <w:r>
        <w:rPr>
          <w:rFonts w:hint="eastAsia" w:ascii="宋体" w:hAnsi="宋体" w:cs="宋体"/>
          <w:sz w:val="24"/>
        </w:rPr>
        <w:t>★</w:t>
      </w: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7E6347EA">
      <w:pPr>
        <w:snapToGrid w:val="0"/>
        <w:spacing w:line="480" w:lineRule="exact"/>
        <w:ind w:firstLine="480" w:firstLineChars="200"/>
        <w:jc w:val="left"/>
        <w:rPr>
          <w:rFonts w:ascii="宋体" w:hAnsi="宋体" w:cs="宋体"/>
          <w:b/>
          <w:szCs w:val="21"/>
        </w:rPr>
      </w:pPr>
      <w:r>
        <w:rPr>
          <w:rFonts w:hint="eastAsia" w:ascii="宋体" w:hAnsi="宋体" w:cs="宋体"/>
          <w:sz w:val="24"/>
        </w:rPr>
        <w:t>★</w:t>
      </w: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bookmarkStart w:id="13" w:name="_Toc702"/>
    </w:p>
    <w:bookmarkEnd w:id="13"/>
    <w:p w14:paraId="12301B28">
      <w:pPr>
        <w:numPr>
          <w:ilvl w:val="0"/>
          <w:numId w:val="0"/>
        </w:numPr>
        <w:tabs>
          <w:tab w:val="left" w:pos="525"/>
        </w:tabs>
        <w:snapToGrid w:val="0"/>
        <w:spacing w:line="480" w:lineRule="exact"/>
        <w:ind w:firstLine="422" w:firstLineChars="200"/>
        <w:jc w:val="left"/>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五</w:t>
      </w:r>
      <w:r>
        <w:rPr>
          <w:rFonts w:hint="eastAsia" w:ascii="宋体" w:hAnsi="宋体" w:cs="宋体"/>
          <w:b/>
          <w:bCs/>
          <w:szCs w:val="21"/>
          <w:lang w:eastAsia="zh-CN"/>
        </w:rPr>
        <w:t>）</w:t>
      </w:r>
      <w:r>
        <w:rPr>
          <w:rFonts w:hint="eastAsia" w:ascii="宋体" w:hAnsi="宋体" w:cs="宋体"/>
          <w:b/>
          <w:bCs/>
          <w:szCs w:val="21"/>
        </w:rPr>
        <w:t>投标报价</w:t>
      </w:r>
    </w:p>
    <w:p w14:paraId="3BF90DEE">
      <w:pPr>
        <w:snapToGrid w:val="0"/>
        <w:spacing w:line="480" w:lineRule="exact"/>
        <w:ind w:firstLine="420" w:firstLineChars="200"/>
        <w:jc w:val="left"/>
        <w:rPr>
          <w:rFonts w:ascii="宋体" w:hAnsi="宋体" w:cs="宋体"/>
          <w:szCs w:val="21"/>
        </w:rPr>
      </w:pPr>
      <w:r>
        <w:rPr>
          <w:rFonts w:hint="eastAsia" w:ascii="宋体" w:hAnsi="宋体" w:cs="宋体"/>
          <w:szCs w:val="21"/>
        </w:rPr>
        <w:t>1、投标报价应按采购文件中相关附表格式填写；</w:t>
      </w:r>
    </w:p>
    <w:p w14:paraId="765AC7FA">
      <w:pPr>
        <w:snapToGrid w:val="0"/>
        <w:spacing w:line="480" w:lineRule="exact"/>
        <w:ind w:firstLine="420" w:firstLineChars="200"/>
        <w:jc w:val="left"/>
        <w:rPr>
          <w:rFonts w:ascii="宋体" w:hAnsi="宋体" w:cs="宋体"/>
          <w:szCs w:val="21"/>
        </w:rPr>
      </w:pPr>
      <w:r>
        <w:rPr>
          <w:rFonts w:hint="eastAsia" w:ascii="宋体" w:hAnsi="宋体" w:cs="宋体"/>
          <w:szCs w:val="21"/>
        </w:rPr>
        <w:t xml:space="preserve">★2、投标报价是履行合同的最终价格，具体详见第三章 </w:t>
      </w:r>
      <w:r>
        <w:rPr>
          <w:rFonts w:hint="eastAsia" w:ascii="宋体" w:hAnsi="宋体" w:cs="宋体"/>
          <w:szCs w:val="21"/>
          <w:lang w:eastAsia="zh-CN"/>
        </w:rPr>
        <w:t>供应商</w:t>
      </w:r>
      <w:r>
        <w:rPr>
          <w:rFonts w:hint="eastAsia" w:ascii="宋体" w:hAnsi="宋体" w:cs="宋体"/>
          <w:szCs w:val="21"/>
        </w:rPr>
        <w:t>须知《前附表》；</w:t>
      </w:r>
    </w:p>
    <w:p w14:paraId="0886B0BB">
      <w:pPr>
        <w:snapToGrid w:val="0"/>
        <w:spacing w:line="480" w:lineRule="exact"/>
        <w:ind w:firstLine="420" w:firstLineChars="200"/>
        <w:jc w:val="left"/>
        <w:rPr>
          <w:rFonts w:ascii="宋体" w:hAnsi="宋体" w:cs="宋体"/>
          <w:szCs w:val="21"/>
        </w:rPr>
      </w:pPr>
      <w:r>
        <w:rPr>
          <w:rFonts w:hint="eastAsia" w:ascii="宋体" w:hAnsi="宋体" w:cs="宋体"/>
          <w:szCs w:val="21"/>
        </w:rPr>
        <w:t>★3、投标文件只允许有一个报价，有选择的或有条件的报价将不予接受。</w:t>
      </w:r>
    </w:p>
    <w:p w14:paraId="6CA992CF">
      <w:pPr>
        <w:tabs>
          <w:tab w:val="left" w:pos="525"/>
        </w:tabs>
        <w:snapToGrid w:val="0"/>
        <w:spacing w:line="480" w:lineRule="exact"/>
        <w:ind w:firstLine="422" w:firstLineChars="200"/>
        <w:jc w:val="left"/>
        <w:rPr>
          <w:rFonts w:ascii="宋体" w:hAnsi="宋体" w:cs="宋体"/>
          <w:b/>
          <w:szCs w:val="21"/>
        </w:rPr>
      </w:pPr>
      <w:r>
        <w:rPr>
          <w:rFonts w:hint="eastAsia" w:ascii="宋体" w:hAnsi="宋体" w:cs="宋体"/>
          <w:b/>
          <w:bCs/>
          <w:szCs w:val="21"/>
        </w:rPr>
        <w:t>（</w:t>
      </w:r>
      <w:r>
        <w:rPr>
          <w:rFonts w:hint="eastAsia" w:ascii="宋体" w:hAnsi="宋体" w:cs="宋体"/>
          <w:b/>
          <w:bCs/>
          <w:szCs w:val="21"/>
          <w:lang w:val="en-US" w:eastAsia="zh-CN"/>
        </w:rPr>
        <w:t>六</w:t>
      </w:r>
      <w:r>
        <w:rPr>
          <w:rFonts w:hint="eastAsia" w:ascii="宋体" w:hAnsi="宋体" w:cs="宋体"/>
          <w:b/>
          <w:bCs/>
          <w:szCs w:val="21"/>
        </w:rPr>
        <w:t>）</w:t>
      </w:r>
      <w:r>
        <w:rPr>
          <w:rFonts w:hint="eastAsia" w:ascii="宋体" w:hAnsi="宋体" w:cs="宋体"/>
          <w:b/>
          <w:szCs w:val="21"/>
        </w:rPr>
        <w:t>投标文件的有效期</w:t>
      </w:r>
    </w:p>
    <w:p w14:paraId="2D87DD10">
      <w:pPr>
        <w:tabs>
          <w:tab w:val="left" w:pos="525"/>
        </w:tabs>
        <w:snapToGrid w:val="0"/>
        <w:spacing w:line="480" w:lineRule="exact"/>
        <w:ind w:firstLine="480" w:firstLineChars="200"/>
        <w:jc w:val="left"/>
        <w:rPr>
          <w:rFonts w:ascii="宋体" w:hAnsi="宋体" w:cs="宋体"/>
          <w:kern w:val="0"/>
          <w:szCs w:val="21"/>
        </w:rPr>
      </w:pPr>
      <w:r>
        <w:rPr>
          <w:rFonts w:hint="eastAsia" w:ascii="宋体" w:hAnsi="宋体" w:cs="宋体"/>
          <w:sz w:val="24"/>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5A8AFF2B">
      <w:pPr>
        <w:tabs>
          <w:tab w:val="left" w:pos="525"/>
        </w:tabs>
        <w:snapToGrid w:val="0"/>
        <w:spacing w:line="480" w:lineRule="exact"/>
        <w:ind w:firstLine="420" w:firstLineChars="200"/>
        <w:jc w:val="left"/>
        <w:rPr>
          <w:rFonts w:ascii="宋体" w:hAnsi="宋体" w:cs="宋体"/>
          <w:szCs w:val="21"/>
        </w:rPr>
      </w:pPr>
      <w:r>
        <w:rPr>
          <w:rFonts w:hint="eastAsia" w:ascii="宋体" w:hAnsi="宋体" w:cs="宋体"/>
          <w:szCs w:val="21"/>
        </w:rPr>
        <w:t>2、在特殊情况下，招标人可与</w:t>
      </w:r>
      <w:r>
        <w:rPr>
          <w:rFonts w:hint="eastAsia" w:ascii="宋体" w:hAnsi="宋体" w:cs="宋体"/>
          <w:szCs w:val="21"/>
          <w:lang w:eastAsia="zh-CN"/>
        </w:rPr>
        <w:t>供应商</w:t>
      </w:r>
      <w:r>
        <w:rPr>
          <w:rFonts w:hint="eastAsia" w:ascii="宋体" w:hAnsi="宋体" w:cs="宋体"/>
          <w:szCs w:val="21"/>
        </w:rPr>
        <w:t>协商延长投标书的有效期，这种要求和答复均以书面形式进行；</w:t>
      </w:r>
    </w:p>
    <w:p w14:paraId="650E7DBD">
      <w:pPr>
        <w:snapToGrid w:val="0"/>
        <w:spacing w:line="480" w:lineRule="exact"/>
        <w:ind w:firstLine="420" w:firstLineChars="200"/>
        <w:jc w:val="left"/>
        <w:outlineLvl w:val="0"/>
        <w:rPr>
          <w:rFonts w:ascii="宋体" w:hAnsi="宋体" w:cs="宋体"/>
          <w:b/>
          <w:szCs w:val="21"/>
        </w:rPr>
      </w:pPr>
      <w:bookmarkStart w:id="14" w:name="_Toc26675"/>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可拒绝接受延期要求而不会导致投标保证金被没收。同意延长有效期的</w:t>
      </w:r>
      <w:r>
        <w:rPr>
          <w:rFonts w:hint="eastAsia" w:ascii="宋体" w:hAnsi="宋体" w:cs="宋体"/>
          <w:szCs w:val="21"/>
          <w:lang w:eastAsia="zh-CN"/>
        </w:rPr>
        <w:t>供应商</w:t>
      </w:r>
      <w:r>
        <w:rPr>
          <w:rFonts w:hint="eastAsia" w:ascii="宋体" w:hAnsi="宋体" w:cs="宋体"/>
          <w:szCs w:val="21"/>
        </w:rPr>
        <w:t>需要相应延长投标保证金的有效期，但不能修改投标文件</w:t>
      </w:r>
      <w:bookmarkEnd w:id="14"/>
      <w:r>
        <w:rPr>
          <w:rFonts w:hint="eastAsia" w:ascii="宋体" w:hAnsi="宋体" w:cs="宋体"/>
          <w:szCs w:val="21"/>
        </w:rPr>
        <w:t>；</w:t>
      </w:r>
    </w:p>
    <w:p w14:paraId="1CA5AA58">
      <w:pPr>
        <w:snapToGrid w:val="0"/>
        <w:spacing w:line="480" w:lineRule="exact"/>
        <w:ind w:firstLine="420" w:firstLineChars="200"/>
        <w:jc w:val="left"/>
        <w:outlineLvl w:val="0"/>
        <w:rPr>
          <w:rFonts w:ascii="宋体" w:hAnsi="宋体" w:cs="宋体"/>
          <w:b/>
          <w:szCs w:val="21"/>
        </w:rPr>
      </w:pPr>
      <w:bookmarkStart w:id="15" w:name="_Toc29670"/>
      <w:r>
        <w:rPr>
          <w:rFonts w:hint="eastAsia" w:ascii="宋体" w:hAnsi="宋体" w:cs="宋体"/>
          <w:szCs w:val="21"/>
        </w:rPr>
        <w:t>4、中标人的投标文件自开标之日起至合同履行完毕止均应保持有效。</w:t>
      </w:r>
      <w:bookmarkEnd w:id="15"/>
    </w:p>
    <w:p w14:paraId="7BA1FFF4">
      <w:pPr>
        <w:snapToGrid w:val="0"/>
        <w:spacing w:line="480" w:lineRule="exact"/>
        <w:ind w:firstLine="413" w:firstLineChars="196"/>
        <w:jc w:val="left"/>
        <w:outlineLvl w:val="0"/>
        <w:rPr>
          <w:rFonts w:ascii="宋体" w:hAnsi="宋体" w:cs="宋体"/>
          <w:b/>
          <w:szCs w:val="21"/>
        </w:rPr>
      </w:pPr>
      <w:bookmarkStart w:id="16" w:name="_Toc3014"/>
      <w:r>
        <w:rPr>
          <w:rFonts w:hint="eastAsia" w:ascii="宋体" w:hAnsi="宋体" w:cs="宋体"/>
          <w:b/>
          <w:szCs w:val="21"/>
        </w:rPr>
        <w:t>（</w:t>
      </w:r>
      <w:r>
        <w:rPr>
          <w:rFonts w:hint="eastAsia" w:ascii="宋体" w:hAnsi="宋体" w:cs="宋体"/>
          <w:b/>
          <w:szCs w:val="21"/>
          <w:lang w:val="en-US" w:eastAsia="zh-CN"/>
        </w:rPr>
        <w:t>七</w:t>
      </w:r>
      <w:r>
        <w:rPr>
          <w:rFonts w:hint="eastAsia" w:ascii="宋体" w:hAnsi="宋体" w:cs="宋体"/>
          <w:b/>
          <w:szCs w:val="21"/>
        </w:rPr>
        <w:t>）投标保证金</w:t>
      </w:r>
      <w:bookmarkEnd w:id="16"/>
    </w:p>
    <w:p w14:paraId="18D0FF0D">
      <w:pPr>
        <w:snapToGrid w:val="0"/>
        <w:spacing w:line="480" w:lineRule="exact"/>
        <w:ind w:firstLine="480" w:firstLineChars="200"/>
        <w:jc w:val="left"/>
        <w:rPr>
          <w:rFonts w:ascii="宋体" w:hAnsi="宋体" w:cs="宋体"/>
          <w:szCs w:val="21"/>
        </w:rPr>
      </w:pPr>
      <w:r>
        <w:rPr>
          <w:rFonts w:hint="eastAsia" w:ascii="宋体" w:hAnsi="宋体" w:cs="宋体"/>
          <w:sz w:val="24"/>
        </w:rPr>
        <w:t>★</w:t>
      </w:r>
      <w:r>
        <w:rPr>
          <w:rFonts w:hint="eastAsia" w:ascii="宋体" w:hAnsi="宋体" w:cs="宋体"/>
          <w:szCs w:val="21"/>
        </w:rPr>
        <w:t>1、</w:t>
      </w:r>
      <w:r>
        <w:rPr>
          <w:rFonts w:hint="eastAsia" w:ascii="宋体" w:hAnsi="宋体" w:cs="宋体"/>
          <w:szCs w:val="21"/>
          <w:lang w:eastAsia="zh-CN"/>
        </w:rPr>
        <w:t>供应商</w:t>
      </w:r>
      <w:r>
        <w:rPr>
          <w:rFonts w:hint="eastAsia" w:ascii="宋体" w:hAnsi="宋体" w:cs="宋体"/>
          <w:szCs w:val="21"/>
        </w:rPr>
        <w:t>须按规定提交投标保证金。否则，其投标将被拒绝；</w:t>
      </w:r>
    </w:p>
    <w:p w14:paraId="2F19C8D3">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2、保证金形式：转账支票（必须实时清算）、银行汇票或电汇；</w:t>
      </w:r>
    </w:p>
    <w:p w14:paraId="76D74196">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在投标截止时间前撤回已提交的投标文件的，采购人或者采购代理机构应当自收到</w:t>
      </w:r>
      <w:r>
        <w:rPr>
          <w:rFonts w:hint="eastAsia" w:ascii="宋体" w:hAnsi="宋体" w:cs="宋体"/>
          <w:szCs w:val="21"/>
          <w:lang w:eastAsia="zh-CN"/>
        </w:rPr>
        <w:t>供应商</w:t>
      </w:r>
      <w:r>
        <w:rPr>
          <w:rFonts w:hint="eastAsia" w:ascii="宋体" w:hAnsi="宋体" w:cs="宋体"/>
          <w:szCs w:val="21"/>
        </w:rPr>
        <w:t>书面撤回通知之日起5个工作日内，退还已收取的投标保证金，但因</w:t>
      </w:r>
      <w:r>
        <w:rPr>
          <w:rFonts w:hint="eastAsia" w:ascii="宋体" w:hAnsi="宋体" w:cs="宋体"/>
          <w:szCs w:val="21"/>
          <w:lang w:eastAsia="zh-CN"/>
        </w:rPr>
        <w:t>供应商</w:t>
      </w:r>
      <w:r>
        <w:rPr>
          <w:rFonts w:hint="eastAsia" w:ascii="宋体" w:hAnsi="宋体" w:cs="宋体"/>
          <w:szCs w:val="21"/>
        </w:rPr>
        <w:t>自身原因导致无法及时退还的除外；</w:t>
      </w:r>
    </w:p>
    <w:p w14:paraId="5A716F00">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4、采购人或者采购代理机构应当自中标通知书发出之日起5个工作日内退还未中标人的投标保证金，自采购合同签订之日起5个工作日内退还中标人的投标保证金或者转为中标人的履约保证金；</w:t>
      </w:r>
    </w:p>
    <w:p w14:paraId="75F5A6BC">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5、</w:t>
      </w:r>
      <w:r>
        <w:rPr>
          <w:rFonts w:hint="eastAsia"/>
        </w:rPr>
        <w:t>除采购文件规定不予退还保证金的情形外，未中标的</w:t>
      </w:r>
      <w:r>
        <w:rPr>
          <w:rFonts w:hint="eastAsia"/>
          <w:lang w:eastAsia="zh-CN"/>
        </w:rPr>
        <w:t>供应商</w:t>
      </w:r>
      <w:r>
        <w:rPr>
          <w:rFonts w:hint="eastAsia"/>
        </w:rPr>
        <w:t>，凭保证金收据和开户银行账号办理退款手续，在中标通知书发出后五个工作日内退还；中标</w:t>
      </w:r>
      <w:r>
        <w:rPr>
          <w:rFonts w:hint="eastAsia"/>
          <w:lang w:eastAsia="zh-CN"/>
        </w:rPr>
        <w:t>供应商</w:t>
      </w:r>
      <w:r>
        <w:rPr>
          <w:rFonts w:hint="eastAsia"/>
        </w:rPr>
        <w:t>支付中标服务费后，凭合同、保证金收据和开户银行账号办理退款手续，自政府采购合同签订之日起5个工作日内退还。投标保证金以网银形式退还公司账户（不计息）。</w:t>
      </w:r>
    </w:p>
    <w:p w14:paraId="215012E4">
      <w:pPr>
        <w:snapToGrid w:val="0"/>
        <w:spacing w:line="480" w:lineRule="exact"/>
        <w:ind w:firstLine="413" w:firstLineChars="196"/>
        <w:jc w:val="left"/>
        <w:rPr>
          <w:rFonts w:ascii="宋体" w:hAnsi="宋体" w:cs="宋体"/>
          <w:b/>
          <w:bCs/>
          <w:szCs w:val="21"/>
        </w:rPr>
      </w:pPr>
      <w:r>
        <w:rPr>
          <w:rFonts w:hint="eastAsia" w:ascii="宋体" w:hAnsi="宋体" w:cs="宋体"/>
          <w:b/>
          <w:bCs/>
          <w:szCs w:val="21"/>
        </w:rPr>
        <w:t>6、</w:t>
      </w:r>
      <w:r>
        <w:rPr>
          <w:rFonts w:hint="eastAsia" w:ascii="宋体" w:hAnsi="宋体" w:cs="宋体"/>
          <w:b/>
          <w:bCs/>
          <w:szCs w:val="21"/>
          <w:lang w:eastAsia="zh-CN"/>
        </w:rPr>
        <w:t>供应商</w:t>
      </w:r>
      <w:r>
        <w:rPr>
          <w:rFonts w:hint="eastAsia" w:ascii="宋体" w:hAnsi="宋体" w:cs="宋体"/>
          <w:b/>
          <w:bCs/>
          <w:szCs w:val="21"/>
        </w:rPr>
        <w:t>有下列情形之一的，投标保证金将不予退还：</w:t>
      </w:r>
    </w:p>
    <w:p w14:paraId="0FBE2966">
      <w:pPr>
        <w:snapToGrid w:val="0"/>
        <w:spacing w:line="480" w:lineRule="exact"/>
        <w:ind w:firstLine="413" w:firstLineChars="196"/>
        <w:jc w:val="left"/>
        <w:rPr>
          <w:rFonts w:ascii="宋体" w:hAnsi="宋体" w:cs="宋体"/>
          <w:szCs w:val="21"/>
        </w:rPr>
      </w:pPr>
      <w:r>
        <w:rPr>
          <w:rFonts w:hint="eastAsia" w:ascii="宋体" w:hAnsi="宋体" w:cs="宋体"/>
          <w:b/>
          <w:szCs w:val="21"/>
        </w:rPr>
        <w:t>（1）</w:t>
      </w:r>
      <w:r>
        <w:rPr>
          <w:rFonts w:hint="eastAsia" w:ascii="宋体" w:hAnsi="宋体" w:cs="宋体"/>
          <w:szCs w:val="21"/>
          <w:lang w:eastAsia="zh-CN"/>
        </w:rPr>
        <w:t>供应商</w:t>
      </w:r>
      <w:r>
        <w:rPr>
          <w:rFonts w:hint="eastAsia" w:ascii="宋体" w:hAnsi="宋体" w:cs="宋体"/>
          <w:szCs w:val="21"/>
        </w:rPr>
        <w:t>在投标有效期内撤回投标文件的；</w:t>
      </w:r>
    </w:p>
    <w:p w14:paraId="27B4D4B1">
      <w:pPr>
        <w:snapToGrid w:val="0"/>
        <w:spacing w:line="480" w:lineRule="exact"/>
        <w:ind w:firstLine="413" w:firstLineChars="196"/>
        <w:jc w:val="left"/>
        <w:rPr>
          <w:rFonts w:ascii="宋体" w:hAnsi="宋体" w:cs="宋体"/>
          <w:szCs w:val="21"/>
        </w:rPr>
      </w:pPr>
      <w:r>
        <w:rPr>
          <w:rFonts w:hint="eastAsia" w:ascii="宋体" w:hAnsi="宋体" w:cs="宋体"/>
          <w:b/>
          <w:szCs w:val="21"/>
        </w:rPr>
        <w:t>（2）</w:t>
      </w:r>
      <w:r>
        <w:rPr>
          <w:rFonts w:hint="eastAsia" w:ascii="宋体" w:hAnsi="宋体" w:cs="宋体"/>
          <w:szCs w:val="21"/>
          <w:lang w:eastAsia="zh-CN"/>
        </w:rPr>
        <w:t>供应商</w:t>
      </w:r>
      <w:r>
        <w:rPr>
          <w:rFonts w:hint="eastAsia" w:ascii="宋体" w:hAnsi="宋体" w:cs="宋体"/>
          <w:szCs w:val="21"/>
        </w:rPr>
        <w:t>在投标过程中弄虚作假，提供虚假材料的；</w:t>
      </w:r>
    </w:p>
    <w:p w14:paraId="2011D013">
      <w:pPr>
        <w:snapToGrid w:val="0"/>
        <w:spacing w:line="480" w:lineRule="exact"/>
        <w:ind w:firstLine="413" w:firstLineChars="196"/>
        <w:jc w:val="left"/>
        <w:rPr>
          <w:rFonts w:ascii="宋体" w:hAnsi="宋体" w:cs="宋体"/>
          <w:szCs w:val="21"/>
        </w:rPr>
      </w:pPr>
      <w:r>
        <w:rPr>
          <w:rFonts w:hint="eastAsia" w:ascii="宋体" w:hAnsi="宋体" w:cs="宋体"/>
          <w:b/>
          <w:szCs w:val="21"/>
        </w:rPr>
        <w:t>（3）</w:t>
      </w:r>
      <w:r>
        <w:rPr>
          <w:rFonts w:hint="eastAsia" w:ascii="宋体" w:hAnsi="宋体" w:cs="宋体"/>
          <w:szCs w:val="21"/>
        </w:rPr>
        <w:t>中标人无正当理由不与采购人签订合同的；</w:t>
      </w:r>
    </w:p>
    <w:p w14:paraId="4406FB33">
      <w:pPr>
        <w:snapToGrid w:val="0"/>
        <w:spacing w:line="480" w:lineRule="exact"/>
        <w:ind w:firstLine="413" w:firstLineChars="196"/>
        <w:rPr>
          <w:rFonts w:ascii="宋体" w:hAnsi="宋体" w:cs="宋体"/>
          <w:bCs/>
          <w:szCs w:val="21"/>
        </w:rPr>
      </w:pPr>
      <w:r>
        <w:rPr>
          <w:rFonts w:hint="eastAsia" w:ascii="宋体" w:hAnsi="宋体" w:cs="宋体"/>
          <w:b/>
          <w:szCs w:val="21"/>
        </w:rPr>
        <w:t>（4）</w:t>
      </w:r>
      <w:r>
        <w:rPr>
          <w:rFonts w:hint="eastAsia" w:ascii="宋体" w:hAnsi="宋体" w:cs="宋体"/>
          <w:bCs/>
          <w:szCs w:val="21"/>
        </w:rPr>
        <w:t>将中标项目转让给他人或者在投标文件中未说明且未经招标采购单位同意，将中标项目分包给他人的；</w:t>
      </w:r>
    </w:p>
    <w:p w14:paraId="6F9E2682">
      <w:pPr>
        <w:snapToGrid w:val="0"/>
        <w:spacing w:line="480" w:lineRule="exact"/>
        <w:ind w:firstLine="413" w:firstLineChars="196"/>
        <w:rPr>
          <w:rFonts w:ascii="宋体" w:hAnsi="宋体" w:cs="宋体"/>
          <w:szCs w:val="21"/>
        </w:rPr>
      </w:pPr>
      <w:r>
        <w:rPr>
          <w:rFonts w:hint="eastAsia" w:ascii="宋体" w:hAnsi="宋体" w:cs="宋体"/>
          <w:b/>
          <w:szCs w:val="21"/>
        </w:rPr>
        <w:t>（5）</w:t>
      </w:r>
      <w:r>
        <w:rPr>
          <w:rFonts w:hint="eastAsia" w:ascii="宋体" w:hAnsi="宋体" w:cs="宋体"/>
          <w:szCs w:val="21"/>
        </w:rPr>
        <w:t>拒绝履行合同义务的；</w:t>
      </w:r>
    </w:p>
    <w:p w14:paraId="63ABBDFE">
      <w:pPr>
        <w:snapToGrid w:val="0"/>
        <w:spacing w:line="480" w:lineRule="exact"/>
        <w:ind w:firstLine="413" w:firstLineChars="196"/>
        <w:rPr>
          <w:rFonts w:ascii="宋体" w:hAnsi="宋体" w:cs="宋体"/>
          <w:szCs w:val="21"/>
        </w:rPr>
      </w:pPr>
      <w:r>
        <w:rPr>
          <w:rFonts w:hint="eastAsia" w:ascii="宋体" w:hAnsi="宋体" w:cs="宋体"/>
          <w:b/>
          <w:szCs w:val="21"/>
        </w:rPr>
        <w:t>（6）</w:t>
      </w:r>
      <w:r>
        <w:rPr>
          <w:rFonts w:hint="eastAsia" w:ascii="宋体" w:hAnsi="宋体" w:cs="宋体"/>
          <w:szCs w:val="21"/>
        </w:rPr>
        <w:t>其他严重扰乱招投标程序的。</w:t>
      </w:r>
    </w:p>
    <w:p w14:paraId="15790B52">
      <w:pPr>
        <w:snapToGrid w:val="0"/>
        <w:spacing w:line="480" w:lineRule="exact"/>
        <w:ind w:firstLine="413" w:firstLineChars="196"/>
        <w:jc w:val="left"/>
        <w:outlineLvl w:val="0"/>
        <w:rPr>
          <w:rFonts w:ascii="宋体" w:hAnsi="宋体" w:cs="宋体"/>
          <w:b/>
          <w:szCs w:val="21"/>
        </w:rPr>
      </w:pPr>
      <w:bookmarkStart w:id="17" w:name="_Toc1449"/>
      <w:r>
        <w:rPr>
          <w:rFonts w:hint="eastAsia" w:ascii="宋体" w:hAnsi="宋体" w:cs="宋体"/>
          <w:b/>
          <w:szCs w:val="21"/>
        </w:rPr>
        <w:t>（</w:t>
      </w:r>
      <w:r>
        <w:rPr>
          <w:rFonts w:hint="eastAsia" w:ascii="宋体" w:hAnsi="宋体" w:cs="宋体"/>
          <w:b/>
          <w:szCs w:val="21"/>
          <w:lang w:val="en-US" w:eastAsia="zh-CN"/>
        </w:rPr>
        <w:t>八</w:t>
      </w:r>
      <w:r>
        <w:rPr>
          <w:rFonts w:hint="eastAsia" w:ascii="宋体" w:hAnsi="宋体" w:cs="宋体"/>
          <w:b/>
          <w:szCs w:val="21"/>
        </w:rPr>
        <w:t>）投标文件的签署和份数</w:t>
      </w:r>
      <w:bookmarkEnd w:id="17"/>
    </w:p>
    <w:p w14:paraId="2A79B09D">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eastAsia="zh-CN"/>
        </w:rPr>
        <w:t>供应商</w:t>
      </w:r>
      <w:r>
        <w:rPr>
          <w:rFonts w:hint="eastAsia" w:ascii="宋体" w:hAnsi="宋体" w:eastAsia="宋体" w:cs="宋体"/>
          <w:bCs/>
          <w:sz w:val="21"/>
          <w:szCs w:val="21"/>
        </w:rPr>
        <w:t>应按本采购文件规定的格式和顺序编制投标文件，投标文件要求有目录并标注页码，投标文件内容不完整、编排混乱导致投标文件被误读、漏读或者查找不到相关内容的，是</w:t>
      </w:r>
      <w:r>
        <w:rPr>
          <w:rFonts w:hint="eastAsia" w:ascii="宋体" w:hAnsi="宋体" w:cs="宋体"/>
          <w:bCs/>
          <w:sz w:val="21"/>
          <w:szCs w:val="21"/>
          <w:lang w:eastAsia="zh-CN"/>
        </w:rPr>
        <w:t>供应商</w:t>
      </w:r>
      <w:r>
        <w:rPr>
          <w:rFonts w:hint="eastAsia" w:ascii="宋体" w:hAnsi="宋体" w:eastAsia="宋体" w:cs="宋体"/>
          <w:bCs/>
          <w:sz w:val="21"/>
          <w:szCs w:val="21"/>
        </w:rPr>
        <w:t>的责任；</w:t>
      </w:r>
    </w:p>
    <w:p w14:paraId="65A4781A">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本项目实行网上投标，</w:t>
      </w:r>
      <w:r>
        <w:rPr>
          <w:rFonts w:hint="eastAsia" w:ascii="宋体" w:hAnsi="宋体" w:cs="宋体"/>
          <w:bCs/>
          <w:sz w:val="21"/>
          <w:szCs w:val="21"/>
          <w:lang w:eastAsia="zh-CN"/>
        </w:rPr>
        <w:t>供应商</w:t>
      </w:r>
      <w:r>
        <w:rPr>
          <w:rFonts w:hint="eastAsia" w:ascii="宋体" w:hAnsi="宋体" w:eastAsia="宋体" w:cs="宋体"/>
          <w:bCs/>
          <w:sz w:val="21"/>
          <w:szCs w:val="21"/>
        </w:rPr>
        <w:t>应准备以下</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p>
    <w:p w14:paraId="5B88B65D">
      <w:pPr>
        <w:snapToGrid w:val="0"/>
        <w:spacing w:line="360" w:lineRule="auto"/>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cs="宋体"/>
          <w:bCs/>
          <w:sz w:val="21"/>
          <w:szCs w:val="21"/>
          <w:lang w:eastAsia="zh-CN"/>
        </w:rPr>
        <w:t>供应商</w:t>
      </w:r>
      <w:r>
        <w:rPr>
          <w:rFonts w:hint="eastAsia" w:ascii="宋体" w:hAnsi="宋体" w:eastAsia="宋体" w:cs="宋体"/>
          <w:bCs/>
          <w:sz w:val="21"/>
          <w:szCs w:val="21"/>
        </w:rPr>
        <w:t>于“乐</w:t>
      </w:r>
      <w:r>
        <w:rPr>
          <w:rFonts w:hint="eastAsia" w:ascii="宋体" w:hAnsi="宋体" w:cs="宋体"/>
          <w:color w:val="auto"/>
          <w:sz w:val="21"/>
          <w:szCs w:val="21"/>
          <w:highlight w:val="none"/>
          <w:lang w:val="en-US" w:eastAsia="zh-CN"/>
        </w:rPr>
        <w:t>采</w:t>
      </w:r>
      <w:r>
        <w:rPr>
          <w:rFonts w:hint="eastAsia" w:ascii="宋体" w:hAnsi="宋体" w:eastAsia="宋体" w:cs="宋体"/>
          <w:bCs/>
          <w:sz w:val="21"/>
          <w:szCs w:val="21"/>
        </w:rPr>
        <w:t>云”上提供电子响应文件</w:t>
      </w:r>
      <w:r>
        <w:rPr>
          <w:rFonts w:hint="eastAsia" w:ascii="宋体" w:hAnsi="宋体" w:eastAsia="宋体" w:cs="宋体"/>
          <w:bCs/>
          <w:sz w:val="21"/>
          <w:szCs w:val="21"/>
          <w:lang w:eastAsia="zh-CN"/>
        </w:rPr>
        <w:t>；</w:t>
      </w:r>
    </w:p>
    <w:p w14:paraId="414B6E77">
      <w:pPr>
        <w:snapToGrid w:val="0"/>
        <w:spacing w:line="360" w:lineRule="auto"/>
        <w:ind w:firstLine="411" w:firstLineChars="196"/>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rPr>
        <w:t>、投标文件须由</w:t>
      </w:r>
      <w:r>
        <w:rPr>
          <w:rFonts w:hint="eastAsia" w:ascii="宋体" w:hAnsi="宋体" w:cs="宋体"/>
          <w:bCs/>
          <w:sz w:val="21"/>
          <w:szCs w:val="21"/>
          <w:lang w:eastAsia="zh-CN"/>
        </w:rPr>
        <w:t>供应商</w:t>
      </w:r>
      <w:r>
        <w:rPr>
          <w:rFonts w:hint="eastAsia" w:ascii="宋体" w:hAnsi="宋体" w:eastAsia="宋体" w:cs="宋体"/>
          <w:bCs/>
          <w:sz w:val="21"/>
          <w:szCs w:val="21"/>
        </w:rPr>
        <w:t>在规定位置盖章并由法定代表人或法定代表人的授权委托人签署，</w:t>
      </w:r>
      <w:r>
        <w:rPr>
          <w:rFonts w:hint="eastAsia" w:ascii="宋体" w:hAnsi="宋体" w:cs="宋体"/>
          <w:bCs/>
          <w:sz w:val="21"/>
          <w:szCs w:val="21"/>
          <w:lang w:eastAsia="zh-CN"/>
        </w:rPr>
        <w:t>供应商</w:t>
      </w:r>
      <w:r>
        <w:rPr>
          <w:rFonts w:hint="eastAsia" w:ascii="宋体" w:hAnsi="宋体" w:eastAsia="宋体" w:cs="宋体"/>
          <w:bCs/>
          <w:sz w:val="21"/>
          <w:szCs w:val="21"/>
        </w:rPr>
        <w:t>应写全称；</w:t>
      </w:r>
    </w:p>
    <w:p w14:paraId="7461F0A0">
      <w:pPr>
        <w:snapToGrid w:val="0"/>
        <w:spacing w:line="360" w:lineRule="auto"/>
        <w:ind w:firstLine="411" w:firstLineChars="196"/>
        <w:rPr>
          <w:rFonts w:hint="eastAsia" w:ascii="宋体" w:hAnsi="宋体" w:eastAsia="宋体" w:cs="宋体"/>
          <w:color w:val="000000"/>
          <w:sz w:val="21"/>
          <w:szCs w:val="21"/>
          <w:highlight w:val="none"/>
        </w:rPr>
      </w:pPr>
      <w:r>
        <w:rPr>
          <w:rFonts w:hint="eastAsia" w:ascii="宋体" w:hAnsi="宋体" w:cs="宋体"/>
          <w:bCs/>
          <w:sz w:val="21"/>
          <w:szCs w:val="21"/>
          <w:lang w:val="en-US" w:eastAsia="zh-CN"/>
        </w:rPr>
        <w:t>4</w:t>
      </w:r>
      <w:r>
        <w:rPr>
          <w:rFonts w:hint="eastAsia" w:ascii="宋体" w:hAnsi="宋体" w:eastAsia="宋体" w:cs="宋体"/>
          <w:bCs/>
          <w:sz w:val="21"/>
          <w:szCs w:val="21"/>
        </w:rPr>
        <w:t>、投标文件不得涂改，若有修改错漏处，须加盖单位公章或者法定代表人或授权委托人签字或盖章。投标文件因字迹潦草或表达不清所引起的后果由</w:t>
      </w:r>
      <w:r>
        <w:rPr>
          <w:rFonts w:hint="eastAsia" w:ascii="宋体" w:hAnsi="宋体" w:cs="宋体"/>
          <w:bCs/>
          <w:sz w:val="21"/>
          <w:szCs w:val="21"/>
          <w:lang w:eastAsia="zh-CN"/>
        </w:rPr>
        <w:t>供应商</w:t>
      </w:r>
      <w:r>
        <w:rPr>
          <w:rFonts w:hint="eastAsia" w:ascii="宋体" w:hAnsi="宋体" w:eastAsia="宋体" w:cs="宋体"/>
          <w:bCs/>
          <w:sz w:val="21"/>
          <w:szCs w:val="21"/>
        </w:rPr>
        <w:t>负责。</w:t>
      </w:r>
    </w:p>
    <w:p w14:paraId="4322C0F4">
      <w:pPr>
        <w:pStyle w:val="11"/>
        <w:snapToGrid w:val="0"/>
        <w:spacing w:line="360" w:lineRule="auto"/>
        <w:ind w:firstLine="398" w:firstLineChars="196"/>
        <w:outlineLvl w:val="1"/>
        <w:rPr>
          <w:rFonts w:ascii="宋体" w:hAnsi="宋体" w:eastAsia="宋体" w:cs="宋体"/>
          <w:b/>
          <w:snapToGrid w:val="0"/>
          <w:sz w:val="21"/>
          <w:szCs w:val="21"/>
        </w:rPr>
      </w:pPr>
      <w:bookmarkStart w:id="18" w:name="_Toc12832"/>
      <w:r>
        <w:rPr>
          <w:rFonts w:hint="eastAsia" w:ascii="宋体" w:hAnsi="宋体" w:eastAsia="宋体" w:cs="宋体"/>
          <w:b/>
          <w:sz w:val="21"/>
          <w:szCs w:val="21"/>
        </w:rPr>
        <w:t>四、开标</w:t>
      </w:r>
      <w:bookmarkEnd w:id="18"/>
    </w:p>
    <w:p w14:paraId="5B807E0B">
      <w:pPr>
        <w:pStyle w:val="13"/>
        <w:snapToGrid w:val="0"/>
        <w:spacing w:before="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（一）开标准备</w:t>
      </w:r>
    </w:p>
    <w:p w14:paraId="418732D8">
      <w:pPr>
        <w:pStyle w:val="13"/>
        <w:snapToGrid w:val="0"/>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采购代理机构将在规定的时间和地点进行开标，</w:t>
      </w:r>
      <w:r>
        <w:rPr>
          <w:rFonts w:hint="eastAsia" w:hAnsi="宋体" w:cs="宋体"/>
          <w:bCs/>
          <w:sz w:val="21"/>
          <w:szCs w:val="21"/>
          <w:lang w:eastAsia="zh-CN"/>
        </w:rPr>
        <w:t>供应商</w:t>
      </w:r>
      <w:r>
        <w:rPr>
          <w:rFonts w:hint="eastAsia" w:ascii="宋体" w:hAnsi="宋体" w:eastAsia="宋体" w:cs="宋体"/>
          <w:bCs/>
          <w:sz w:val="21"/>
          <w:szCs w:val="21"/>
        </w:rPr>
        <w:t>的法定代表人或其授权代表应参加开标会并签到。</w:t>
      </w:r>
      <w:r>
        <w:rPr>
          <w:rFonts w:hint="eastAsia" w:hAnsi="宋体" w:cs="宋体"/>
          <w:bCs/>
          <w:sz w:val="21"/>
          <w:szCs w:val="21"/>
          <w:lang w:eastAsia="zh-CN"/>
        </w:rPr>
        <w:t>供应商</w:t>
      </w:r>
      <w:r>
        <w:rPr>
          <w:rFonts w:hint="eastAsia" w:ascii="宋体" w:hAnsi="宋体" w:eastAsia="宋体" w:cs="宋体"/>
          <w:bCs/>
          <w:sz w:val="21"/>
          <w:szCs w:val="21"/>
        </w:rPr>
        <w:t>的法定代表人或其授权代表未按时签到的，视同放弃开标监督权利、认可开标结果。</w:t>
      </w:r>
    </w:p>
    <w:p w14:paraId="6E3AC70D">
      <w:pPr>
        <w:pStyle w:val="13"/>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（二） 开标程序</w:t>
      </w:r>
    </w:p>
    <w:p w14:paraId="2BE90CF0">
      <w:pPr>
        <w:spacing w:line="400" w:lineRule="exact"/>
        <w:ind w:firstLine="420" w:firstLineChars="200"/>
        <w:jc w:val="left"/>
        <w:rPr>
          <w:rFonts w:hint="eastAsia" w:ascii="宋体" w:hAnsi="宋体" w:eastAsia="宋体" w:cs="宋体"/>
          <w:bCs/>
          <w:color w:val="auto"/>
          <w:sz w:val="21"/>
          <w:szCs w:val="21"/>
          <w:highlight w:val="none"/>
          <w:lang w:eastAsia="zh-CN"/>
        </w:rPr>
      </w:pPr>
      <w:bookmarkStart w:id="19" w:name="_Toc22883"/>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电子招投标开标</w:t>
      </w:r>
      <w:r>
        <w:rPr>
          <w:rFonts w:hint="eastAsia" w:ascii="宋体" w:hAnsi="宋体" w:eastAsia="宋体" w:cs="宋体"/>
          <w:bCs/>
          <w:color w:val="auto"/>
          <w:sz w:val="21"/>
          <w:szCs w:val="21"/>
          <w:highlight w:val="none"/>
          <w:lang w:val="en-US" w:eastAsia="zh-CN"/>
        </w:rPr>
        <w:t>程序</w:t>
      </w:r>
      <w:r>
        <w:rPr>
          <w:rFonts w:hint="eastAsia" w:ascii="宋体" w:hAnsi="宋体" w:eastAsia="宋体" w:cs="宋体"/>
          <w:bCs/>
          <w:color w:val="auto"/>
          <w:sz w:val="21"/>
          <w:szCs w:val="21"/>
          <w:highlight w:val="none"/>
          <w:lang w:eastAsia="zh-CN"/>
        </w:rPr>
        <w:t>：</w:t>
      </w:r>
    </w:p>
    <w:p w14:paraId="52205678">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第一阶段</w:t>
      </w:r>
      <w:r>
        <w:rPr>
          <w:rFonts w:hint="eastAsia" w:ascii="宋体" w:hAnsi="宋体" w:eastAsia="宋体" w:cs="宋体"/>
          <w:color w:val="auto"/>
          <w:sz w:val="21"/>
          <w:szCs w:val="21"/>
          <w:highlight w:val="none"/>
          <w:lang w:eastAsia="zh-CN"/>
        </w:rPr>
        <w:t>：</w:t>
      </w:r>
    </w:p>
    <w:p w14:paraId="6B92969A">
      <w:pPr>
        <w:numPr>
          <w:ilvl w:val="0"/>
          <w:numId w:val="6"/>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登录</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sz w:val="21"/>
          <w:szCs w:val="21"/>
          <w:highlight w:val="none"/>
        </w:rPr>
        <w:t>平台，用“项目采购-开标评标”功能对电子投标文件进行在线解密，在线解密电子投标文件时间为开标时间</w:t>
      </w:r>
      <w:r>
        <w:rPr>
          <w:rFonts w:hint="eastAsia" w:ascii="宋体" w:hAnsi="宋体" w:eastAsia="宋体" w:cs="宋体"/>
          <w:color w:val="auto"/>
          <w:sz w:val="21"/>
          <w:szCs w:val="21"/>
          <w:highlight w:val="none"/>
          <w:lang w:val="en-US" w:eastAsia="zh-CN"/>
        </w:rPr>
        <w:t>后30分钟</w:t>
      </w:r>
      <w:r>
        <w:rPr>
          <w:rFonts w:hint="eastAsia" w:ascii="宋体" w:hAnsi="宋体" w:eastAsia="宋体" w:cs="宋体"/>
          <w:color w:val="auto"/>
          <w:sz w:val="21"/>
          <w:szCs w:val="21"/>
          <w:highlight w:val="none"/>
        </w:rPr>
        <w:t>内。</w:t>
      </w:r>
    </w:p>
    <w:p w14:paraId="432CA32C">
      <w:pPr>
        <w:numPr>
          <w:ilvl w:val="0"/>
          <w:numId w:val="6"/>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sz w:val="21"/>
          <w:szCs w:val="21"/>
          <w:highlight w:val="none"/>
        </w:rPr>
        <w:t>平台开启</w:t>
      </w:r>
      <w:r>
        <w:rPr>
          <w:rFonts w:hint="eastAsia" w:ascii="宋体" w:hAnsi="宋体" w:eastAsia="宋体" w:cs="宋体"/>
          <w:color w:val="auto"/>
          <w:sz w:val="21"/>
          <w:szCs w:val="21"/>
          <w:highlight w:val="none"/>
          <w:lang w:val="en-US" w:eastAsia="zh-CN"/>
        </w:rPr>
        <w:t>已解密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的“资格文件、商务技术文件”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14:paraId="6CC126FD">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第二阶段</w:t>
      </w:r>
      <w:r>
        <w:rPr>
          <w:rFonts w:hint="eastAsia" w:ascii="宋体" w:hAnsi="宋体" w:eastAsia="宋体" w:cs="宋体"/>
          <w:color w:val="auto"/>
          <w:sz w:val="21"/>
          <w:szCs w:val="21"/>
          <w:highlight w:val="none"/>
          <w:lang w:eastAsia="zh-CN"/>
        </w:rPr>
        <w:t>：</w:t>
      </w:r>
    </w:p>
    <w:p w14:paraId="52C263F9">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宣告第一阶段评审无效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名单及理由；</w:t>
      </w:r>
    </w:p>
    <w:p w14:paraId="1CBED5BD">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（2）公布经第一阶段评审符合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的商务技术得分情况；</w:t>
      </w:r>
    </w:p>
    <w:p w14:paraId="2A3C920E">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开启除第一阶段无效标外的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14:paraId="431C1E57">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公布</w:t>
      </w:r>
      <w:r>
        <w:rPr>
          <w:rFonts w:hint="eastAsia" w:ascii="宋体" w:hAnsi="宋体" w:eastAsia="宋体" w:cs="宋体"/>
          <w:color w:val="auto"/>
          <w:sz w:val="21"/>
          <w:szCs w:val="21"/>
          <w:highlight w:val="none"/>
          <w:lang w:val="en-US" w:eastAsia="zh-CN"/>
        </w:rPr>
        <w:t>评审结果</w:t>
      </w:r>
      <w:r>
        <w:rPr>
          <w:rFonts w:hint="eastAsia" w:ascii="宋体" w:hAnsi="宋体" w:eastAsia="宋体" w:cs="宋体"/>
          <w:color w:val="auto"/>
          <w:sz w:val="21"/>
          <w:szCs w:val="21"/>
          <w:highlight w:val="none"/>
          <w:lang w:eastAsia="zh-CN"/>
        </w:rPr>
        <w:t>。</w:t>
      </w:r>
    </w:p>
    <w:p w14:paraId="5C7E5974">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开标会议结束。</w:t>
      </w:r>
    </w:p>
    <w:p w14:paraId="52631F51">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、特别说明：</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如对电子化开标及评审程序有调整的，按调整后的程序操作。</w:t>
      </w:r>
    </w:p>
    <w:p w14:paraId="091D3DAD">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本项目原则上采用乐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rPr>
        <w:t>云</w:t>
      </w:r>
      <w:r>
        <w:rPr>
          <w:rFonts w:hint="eastAsia" w:ascii="宋体" w:hAnsi="宋体" w:eastAsia="宋体" w:cs="宋体"/>
          <w:bCs/>
          <w:color w:val="auto"/>
          <w:sz w:val="21"/>
          <w:szCs w:val="21"/>
          <w:highlight w:val="none"/>
        </w:rPr>
        <w:t>电子招投标开标</w:t>
      </w:r>
      <w:r>
        <w:rPr>
          <w:rFonts w:hint="eastAsia" w:ascii="宋体" w:hAnsi="宋体" w:eastAsia="宋体" w:cs="宋体"/>
          <w:bCs/>
          <w:color w:val="auto"/>
          <w:sz w:val="21"/>
          <w:szCs w:val="21"/>
          <w:highlight w:val="none"/>
          <w:lang w:val="en-US" w:eastAsia="zh-CN"/>
        </w:rPr>
        <w:t>程序</w:t>
      </w:r>
      <w:r>
        <w:rPr>
          <w:rFonts w:hint="eastAsia" w:ascii="宋体" w:hAnsi="宋体" w:eastAsia="宋体" w:cs="宋体"/>
          <w:color w:val="auto"/>
          <w:sz w:val="21"/>
          <w:szCs w:val="21"/>
          <w:highlight w:val="none"/>
        </w:rPr>
        <w:t>，但有下情形之一的，按以下情况处理：</w:t>
      </w:r>
    </w:p>
    <w:p w14:paraId="496AE10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）采购过程中出现以下情形，导致电子交易平台无法正常运行，或者无法保证电子交易的公平、公正和安全时，采购人（或代理机构）可中止电子交易活动：</w:t>
      </w:r>
    </w:p>
    <w:p w14:paraId="7F88570E">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电子交易平台发生故障而无法登录访问的； </w:t>
      </w:r>
    </w:p>
    <w:p w14:paraId="095B5C7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电子交易平台应用或数据库出现错误，不能进行正常操作的；</w:t>
      </w:r>
    </w:p>
    <w:p w14:paraId="6968FF39">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电子交易平台发现严重安全漏洞，有潜在泄密危险的；</w:t>
      </w:r>
    </w:p>
    <w:p w14:paraId="151F21B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病毒发作导致不能进行正常操作的； </w:t>
      </w:r>
    </w:p>
    <w:p w14:paraId="667FCBA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其他无法保证电子交易的公平、公正和安全的情况。</w:t>
      </w:r>
    </w:p>
    <w:p w14:paraId="1A8A726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出现前款规定情形，不影响采购公平、公正性的，采购人（或代理机构）可以待上述情形消除后继续组织电子交易活动。</w:t>
      </w:r>
    </w:p>
    <w:p w14:paraId="1FF4F094">
      <w:pPr>
        <w:pStyle w:val="13"/>
        <w:snapToGrid w:val="0"/>
        <w:spacing w:before="120" w:after="120" w:line="360" w:lineRule="auto"/>
        <w:ind w:left="772" w:leftChars="267" w:hanging="211" w:hangingChars="100"/>
        <w:outlineLvl w:val="1"/>
        <w:rPr>
          <w:rFonts w:ascii="宋体" w:hAnsi="宋体" w:eastAsia="宋体" w:cs="宋体"/>
          <w:b/>
          <w:sz w:val="21"/>
          <w:szCs w:val="21"/>
        </w:rPr>
      </w:pPr>
      <w:r>
        <w:rPr>
          <w:rFonts w:hint="eastAsia" w:ascii="宋体" w:hAnsi="宋体" w:eastAsia="宋体" w:cs="宋体"/>
          <w:b/>
          <w:sz w:val="21"/>
          <w:szCs w:val="21"/>
        </w:rPr>
        <w:t>五、评标</w:t>
      </w:r>
      <w:bookmarkEnd w:id="19"/>
    </w:p>
    <w:p w14:paraId="66F84F6E">
      <w:pPr>
        <w:pStyle w:val="13"/>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（一）组建评标委员会</w:t>
      </w:r>
    </w:p>
    <w:p w14:paraId="18F9E27D">
      <w:pPr>
        <w:pStyle w:val="13"/>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本项目评标委员会按照相关法律规定组成。</w:t>
      </w:r>
    </w:p>
    <w:p w14:paraId="1EAE339B">
      <w:pPr>
        <w:pStyle w:val="13"/>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（二）评标的方式</w:t>
      </w:r>
    </w:p>
    <w:p w14:paraId="2F205A4B">
      <w:pPr>
        <w:pStyle w:val="13"/>
        <w:snapToGrid w:val="0"/>
        <w:spacing w:before="120" w:after="120" w:line="360" w:lineRule="auto"/>
        <w:ind w:left="689" w:leftChars="228" w:hanging="210" w:hangingChars="100"/>
        <w:rPr>
          <w:rFonts w:ascii="宋体" w:hAnsi="宋体" w:eastAsia="宋体" w:cs="宋体"/>
          <w:b/>
          <w:sz w:val="21"/>
          <w:szCs w:val="21"/>
        </w:rPr>
      </w:pPr>
      <w:r>
        <w:rPr>
          <w:rFonts w:hint="eastAsia" w:ascii="宋体" w:hAnsi="宋体" w:eastAsia="宋体" w:cs="宋体"/>
          <w:sz w:val="21"/>
          <w:szCs w:val="21"/>
        </w:rPr>
        <w:t>本项目评标的依据为《中华人民共和国政府采购法》相关规定及文件。</w:t>
      </w:r>
    </w:p>
    <w:p w14:paraId="30A26AE8">
      <w:pPr>
        <w:pStyle w:val="13"/>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bCs/>
          <w:sz w:val="21"/>
          <w:szCs w:val="21"/>
        </w:rPr>
        <w:t>评标程序</w:t>
      </w:r>
    </w:p>
    <w:p w14:paraId="7474098B">
      <w:pPr>
        <w:spacing w:line="360" w:lineRule="auto"/>
        <w:ind w:firstLine="420" w:firstLineChars="200"/>
        <w:rPr>
          <w:rFonts w:ascii="宋体" w:hAnsi="宋体" w:eastAsia="宋体" w:cs="宋体"/>
          <w:b/>
          <w:szCs w:val="21"/>
        </w:rPr>
      </w:pPr>
      <w:r>
        <w:rPr>
          <w:rFonts w:hint="eastAsia" w:ascii="宋体" w:hAnsi="宋体" w:eastAsia="宋体" w:cs="宋体"/>
          <w:szCs w:val="21"/>
        </w:rPr>
        <w:t>1.</w:t>
      </w:r>
      <w:r>
        <w:rPr>
          <w:rFonts w:hint="eastAsia" w:ascii="宋体" w:hAnsi="宋体" w:eastAsia="宋体" w:cs="宋体"/>
          <w:b/>
          <w:szCs w:val="21"/>
        </w:rPr>
        <w:t>资格条件审查</w:t>
      </w:r>
    </w:p>
    <w:p w14:paraId="491329AD">
      <w:pPr>
        <w:spacing w:line="360" w:lineRule="auto"/>
        <w:ind w:firstLine="522" w:firstLineChars="249"/>
        <w:rPr>
          <w:rFonts w:ascii="宋体" w:hAnsi="宋体" w:eastAsia="宋体" w:cs="宋体"/>
          <w:szCs w:val="21"/>
        </w:rPr>
      </w:pPr>
      <w:r>
        <w:rPr>
          <w:rFonts w:hint="eastAsia" w:ascii="宋体" w:hAnsi="宋体" w:eastAsia="宋体" w:cs="宋体"/>
          <w:szCs w:val="21"/>
        </w:rPr>
        <w:t>由采购人或代理机构对</w:t>
      </w:r>
      <w:r>
        <w:rPr>
          <w:rFonts w:hint="eastAsia" w:ascii="宋体" w:hAnsi="宋体" w:cs="宋体"/>
          <w:szCs w:val="21"/>
          <w:lang w:eastAsia="zh-CN"/>
        </w:rPr>
        <w:t>供应商</w:t>
      </w:r>
      <w:r>
        <w:rPr>
          <w:rFonts w:hint="eastAsia" w:ascii="宋体" w:hAnsi="宋体" w:eastAsia="宋体" w:cs="宋体"/>
          <w:szCs w:val="21"/>
        </w:rPr>
        <w:t>的资格进行审查。</w:t>
      </w:r>
    </w:p>
    <w:tbl>
      <w:tblPr>
        <w:tblStyle w:val="29"/>
        <w:tblW w:w="8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28A7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533B86D3">
            <w:pPr>
              <w:spacing w:line="360" w:lineRule="auto"/>
              <w:jc w:val="center"/>
              <w:rPr>
                <w:rFonts w:ascii="宋体" w:hAnsi="宋体" w:eastAsia="宋体" w:cs="宋体"/>
                <w:szCs w:val="21"/>
              </w:rPr>
            </w:pPr>
            <w:r>
              <w:rPr>
                <w:rFonts w:hint="eastAsia" w:ascii="宋体" w:hAnsi="宋体" w:eastAsia="宋体" w:cs="宋体"/>
                <w:szCs w:val="21"/>
              </w:rPr>
              <w:t>审查类别</w:t>
            </w:r>
          </w:p>
        </w:tc>
        <w:tc>
          <w:tcPr>
            <w:tcW w:w="7334" w:type="dxa"/>
          </w:tcPr>
          <w:p w14:paraId="28624A37">
            <w:pPr>
              <w:spacing w:line="360" w:lineRule="auto"/>
              <w:jc w:val="center"/>
              <w:rPr>
                <w:rFonts w:ascii="宋体" w:hAnsi="宋体" w:eastAsia="宋体" w:cs="宋体"/>
                <w:szCs w:val="21"/>
              </w:rPr>
            </w:pPr>
            <w:r>
              <w:rPr>
                <w:rFonts w:hint="eastAsia" w:ascii="宋体" w:hAnsi="宋体" w:eastAsia="宋体" w:cs="宋体"/>
                <w:szCs w:val="21"/>
              </w:rPr>
              <w:t>审查内容</w:t>
            </w:r>
          </w:p>
        </w:tc>
      </w:tr>
      <w:tr w14:paraId="1B5D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1F8DFF38">
            <w:pPr>
              <w:spacing w:line="360" w:lineRule="auto"/>
              <w:jc w:val="center"/>
              <w:rPr>
                <w:rFonts w:ascii="宋体" w:hAnsi="宋体" w:eastAsia="宋体" w:cs="宋体"/>
                <w:szCs w:val="21"/>
              </w:rPr>
            </w:pPr>
            <w:r>
              <w:rPr>
                <w:rFonts w:hint="eastAsia" w:ascii="宋体" w:hAnsi="宋体" w:eastAsia="宋体" w:cs="宋体"/>
                <w:szCs w:val="21"/>
              </w:rPr>
              <w:t>资格条件审查</w:t>
            </w:r>
          </w:p>
        </w:tc>
        <w:tc>
          <w:tcPr>
            <w:tcW w:w="7334" w:type="dxa"/>
          </w:tcPr>
          <w:p w14:paraId="095ACD60">
            <w:pPr>
              <w:spacing w:line="360" w:lineRule="auto"/>
              <w:rPr>
                <w:rFonts w:hint="eastAsia" w:ascii="宋体" w:hAnsi="宋体" w:eastAsia="宋体" w:cs="宋体"/>
                <w:szCs w:val="21"/>
                <w:lang w:eastAsia="zh-CN"/>
              </w:rPr>
            </w:pPr>
            <w:r>
              <w:rPr>
                <w:rFonts w:hint="eastAsia" w:ascii="宋体" w:hAnsi="宋体" w:eastAsia="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eastAsia="宋体" w:cs="宋体"/>
                <w:szCs w:val="21"/>
              </w:rPr>
              <w:t>资格条件</w:t>
            </w:r>
            <w:r>
              <w:rPr>
                <w:rFonts w:hint="eastAsia" w:ascii="宋体" w:hAnsi="宋体" w:eastAsia="宋体" w:cs="宋体"/>
                <w:szCs w:val="21"/>
                <w:lang w:eastAsia="zh-CN"/>
              </w:rPr>
              <w:t>；</w:t>
            </w:r>
          </w:p>
        </w:tc>
      </w:tr>
      <w:tr w14:paraId="0D61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4F1E779C">
            <w:pPr>
              <w:spacing w:line="360" w:lineRule="auto"/>
              <w:rPr>
                <w:rFonts w:ascii="宋体" w:hAnsi="宋体" w:eastAsia="宋体" w:cs="宋体"/>
                <w:szCs w:val="21"/>
              </w:rPr>
            </w:pPr>
          </w:p>
        </w:tc>
        <w:tc>
          <w:tcPr>
            <w:tcW w:w="7334" w:type="dxa"/>
          </w:tcPr>
          <w:p w14:paraId="519D6572">
            <w:pPr>
              <w:spacing w:line="360" w:lineRule="auto"/>
              <w:rPr>
                <w:rFonts w:hint="eastAsia" w:ascii="宋体" w:hAnsi="宋体" w:eastAsia="宋体" w:cs="宋体"/>
                <w:szCs w:val="21"/>
                <w:lang w:val="en-US" w:eastAsia="zh-CN"/>
              </w:rPr>
            </w:pPr>
            <w:r>
              <w:rPr>
                <w:rFonts w:hint="eastAsia" w:ascii="宋体" w:hAnsi="宋体" w:eastAsia="宋体" w:cs="宋体"/>
                <w:szCs w:val="21"/>
              </w:rPr>
              <w:t>（二）单位负责人为同一人或者存在直接控股、管理关系的不同</w:t>
            </w:r>
            <w:r>
              <w:rPr>
                <w:rFonts w:hint="eastAsia" w:ascii="宋体" w:hAnsi="宋体" w:cs="宋体"/>
                <w:szCs w:val="21"/>
                <w:lang w:eastAsia="zh-CN"/>
              </w:rPr>
              <w:t>供应商</w:t>
            </w:r>
            <w:r>
              <w:rPr>
                <w:rFonts w:hint="eastAsia" w:ascii="宋体" w:hAnsi="宋体" w:eastAsia="宋体" w:cs="宋体"/>
                <w:szCs w:val="21"/>
              </w:rPr>
              <w:t>，不得参加同一合同项下的政府采购活动。除单一来源采购项目外，为采购项目提供整体设计、规范编制或者项目管理、监理、检测等服务的</w:t>
            </w:r>
            <w:r>
              <w:rPr>
                <w:rFonts w:hint="eastAsia" w:ascii="宋体" w:hAnsi="宋体" w:cs="宋体"/>
                <w:szCs w:val="21"/>
                <w:lang w:eastAsia="zh-CN"/>
              </w:rPr>
              <w:t>供应商</w:t>
            </w:r>
            <w:r>
              <w:rPr>
                <w:rFonts w:hint="eastAsia" w:ascii="宋体" w:hAnsi="宋体" w:eastAsia="宋体" w:cs="宋体"/>
                <w:szCs w:val="21"/>
              </w:rPr>
              <w:t>，不得再参加该采购项目的其他采购活动</w:t>
            </w:r>
            <w:r>
              <w:rPr>
                <w:rFonts w:hint="eastAsia" w:ascii="宋体" w:hAnsi="宋体" w:eastAsia="宋体" w:cs="宋体"/>
                <w:szCs w:val="21"/>
                <w:lang w:eastAsia="zh-CN"/>
              </w:rPr>
              <w:t>；</w:t>
            </w:r>
          </w:p>
        </w:tc>
      </w:tr>
      <w:tr w14:paraId="37F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1D24687">
            <w:pPr>
              <w:spacing w:line="360" w:lineRule="auto"/>
              <w:rPr>
                <w:rFonts w:ascii="宋体" w:hAnsi="宋体" w:eastAsia="宋体" w:cs="宋体"/>
                <w:szCs w:val="21"/>
              </w:rPr>
            </w:pPr>
          </w:p>
        </w:tc>
        <w:tc>
          <w:tcPr>
            <w:tcW w:w="7334" w:type="dxa"/>
          </w:tcPr>
          <w:p w14:paraId="0809A9D1">
            <w:pPr>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三</w:t>
            </w:r>
            <w:r>
              <w:rPr>
                <w:rFonts w:hint="eastAsia" w:ascii="宋体" w:hAnsi="宋体" w:eastAsia="宋体" w:cs="宋体"/>
                <w:szCs w:val="21"/>
              </w:rPr>
              <w:t>）</w:t>
            </w:r>
            <w:r>
              <w:rPr>
                <w:rFonts w:hint="eastAsia" w:ascii="宋体" w:hAnsi="宋体"/>
                <w:szCs w:val="21"/>
                <w:lang w:eastAsia="zh-CN"/>
              </w:rPr>
              <w:t>供应商</w:t>
            </w:r>
            <w:r>
              <w:rPr>
                <w:rFonts w:hint="eastAsia" w:ascii="宋体" w:hAnsi="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w:t>
            </w:r>
            <w:r>
              <w:rPr>
                <w:rFonts w:hint="eastAsia" w:ascii="宋体" w:hAnsi="宋体"/>
                <w:szCs w:val="21"/>
                <w:lang w:eastAsia="zh-CN"/>
              </w:rPr>
              <w:t>供应商</w:t>
            </w:r>
            <w:r>
              <w:rPr>
                <w:rFonts w:hint="eastAsia" w:ascii="宋体" w:hAnsi="宋体"/>
                <w:szCs w:val="21"/>
              </w:rPr>
              <w:t>需提供相关证明资料）；</w:t>
            </w:r>
          </w:p>
        </w:tc>
      </w:tr>
      <w:tr w14:paraId="03B6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E322393">
            <w:pPr>
              <w:spacing w:line="360" w:lineRule="auto"/>
              <w:rPr>
                <w:rFonts w:ascii="宋体" w:hAnsi="宋体" w:eastAsia="宋体" w:cs="宋体"/>
                <w:szCs w:val="21"/>
              </w:rPr>
            </w:pPr>
          </w:p>
        </w:tc>
        <w:tc>
          <w:tcPr>
            <w:tcW w:w="7334" w:type="dxa"/>
          </w:tcPr>
          <w:p w14:paraId="70E57B2C">
            <w:pPr>
              <w:snapToGrid w:val="0"/>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四</w:t>
            </w:r>
            <w:r>
              <w:rPr>
                <w:rFonts w:hint="eastAsia" w:ascii="宋体" w:hAnsi="宋体" w:eastAsia="宋体" w:cs="宋体"/>
                <w:szCs w:val="21"/>
              </w:rPr>
              <w:t>）</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tc>
      </w:tr>
      <w:tr w14:paraId="7D21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47AF86B1">
            <w:pPr>
              <w:spacing w:line="360" w:lineRule="auto"/>
              <w:rPr>
                <w:rFonts w:ascii="宋体" w:hAnsi="宋体" w:eastAsia="宋体" w:cs="宋体"/>
                <w:szCs w:val="21"/>
              </w:rPr>
            </w:pPr>
          </w:p>
        </w:tc>
        <w:tc>
          <w:tcPr>
            <w:tcW w:w="7334" w:type="dxa"/>
          </w:tcPr>
          <w:p w14:paraId="568F472A">
            <w:pPr>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五</w:t>
            </w:r>
            <w:r>
              <w:rPr>
                <w:rFonts w:hint="eastAsia" w:ascii="宋体" w:hAnsi="宋体" w:eastAsia="宋体" w:cs="宋体"/>
                <w:szCs w:val="21"/>
              </w:rPr>
              <w:t>）采购文件要求的其他资格条件（如有）</w:t>
            </w:r>
          </w:p>
        </w:tc>
      </w:tr>
    </w:tbl>
    <w:p w14:paraId="18924D83">
      <w:pPr>
        <w:spacing w:line="360" w:lineRule="auto"/>
        <w:ind w:firstLine="422" w:firstLineChars="200"/>
        <w:rPr>
          <w:rFonts w:ascii="宋体" w:hAnsi="宋体" w:eastAsia="宋体" w:cs="宋体"/>
          <w:b/>
          <w:szCs w:val="21"/>
        </w:rPr>
      </w:pPr>
      <w:r>
        <w:rPr>
          <w:rFonts w:hint="eastAsia" w:ascii="宋体" w:hAnsi="宋体" w:eastAsia="宋体" w:cs="宋体"/>
          <w:b/>
          <w:szCs w:val="21"/>
        </w:rPr>
        <w:t>2.符合性审查</w:t>
      </w:r>
    </w:p>
    <w:p w14:paraId="59C7329C">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评标委员会应当对符合资格的</w:t>
      </w:r>
      <w:r>
        <w:rPr>
          <w:rFonts w:hint="eastAsia" w:ascii="宋体" w:hAnsi="宋体" w:cs="宋体"/>
          <w:kern w:val="0"/>
          <w:szCs w:val="21"/>
          <w:lang w:eastAsia="zh-CN"/>
        </w:rPr>
        <w:t>供应商</w:t>
      </w:r>
      <w:r>
        <w:rPr>
          <w:rFonts w:hint="eastAsia" w:ascii="宋体" w:hAnsi="宋体" w:eastAsia="宋体" w:cs="宋体"/>
          <w:kern w:val="0"/>
          <w:szCs w:val="21"/>
        </w:rPr>
        <w:t>的投标文件进行符合性审查，以确定其是否满足采购文件的实质性要求。</w:t>
      </w:r>
    </w:p>
    <w:p w14:paraId="1C87E516">
      <w:pPr>
        <w:pStyle w:val="41"/>
      </w:pPr>
    </w:p>
    <w:tbl>
      <w:tblPr>
        <w:tblStyle w:val="29"/>
        <w:tblW w:w="8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38"/>
      </w:tblGrid>
      <w:tr w14:paraId="4BE1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662E4B54">
            <w:pPr>
              <w:jc w:val="center"/>
              <w:rPr>
                <w:rFonts w:ascii="宋体" w:hAnsi="宋体" w:eastAsia="宋体" w:cs="宋体"/>
                <w:szCs w:val="21"/>
              </w:rPr>
            </w:pPr>
            <w:r>
              <w:rPr>
                <w:rFonts w:hint="eastAsia" w:ascii="宋体" w:hAnsi="宋体" w:eastAsia="宋体" w:cs="宋体"/>
                <w:szCs w:val="21"/>
              </w:rPr>
              <w:t>审查类别</w:t>
            </w:r>
          </w:p>
        </w:tc>
        <w:tc>
          <w:tcPr>
            <w:tcW w:w="7338" w:type="dxa"/>
            <w:vAlign w:val="center"/>
          </w:tcPr>
          <w:p w14:paraId="0DFD307D">
            <w:pPr>
              <w:jc w:val="center"/>
              <w:rPr>
                <w:rFonts w:ascii="宋体" w:hAnsi="宋体" w:eastAsia="宋体" w:cs="宋体"/>
                <w:szCs w:val="21"/>
              </w:rPr>
            </w:pPr>
            <w:r>
              <w:rPr>
                <w:rFonts w:hint="eastAsia" w:ascii="宋体" w:hAnsi="宋体" w:eastAsia="宋体" w:cs="宋体"/>
                <w:szCs w:val="21"/>
              </w:rPr>
              <w:t>审查内容</w:t>
            </w:r>
          </w:p>
        </w:tc>
      </w:tr>
      <w:tr w14:paraId="7656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0F9F0038">
            <w:pPr>
              <w:jc w:val="center"/>
              <w:rPr>
                <w:rFonts w:ascii="宋体" w:hAnsi="宋体" w:eastAsia="宋体" w:cs="宋体"/>
                <w:szCs w:val="21"/>
              </w:rPr>
            </w:pPr>
            <w:r>
              <w:rPr>
                <w:rFonts w:hint="eastAsia" w:ascii="宋体" w:hAnsi="宋体" w:eastAsia="宋体" w:cs="宋体"/>
                <w:szCs w:val="21"/>
              </w:rPr>
              <w:t>符合性审查</w:t>
            </w:r>
          </w:p>
        </w:tc>
        <w:tc>
          <w:tcPr>
            <w:tcW w:w="7338" w:type="dxa"/>
            <w:vAlign w:val="center"/>
          </w:tcPr>
          <w:p w14:paraId="2971BE07">
            <w:pPr>
              <w:tabs>
                <w:tab w:val="left" w:pos="612"/>
              </w:tabs>
              <w:spacing w:before="120" w:beforeLines="50" w:after="120" w:afterLines="50"/>
              <w:rPr>
                <w:rFonts w:ascii="宋体" w:hAnsi="宋体" w:eastAsia="宋体" w:cs="宋体"/>
                <w:szCs w:val="21"/>
              </w:rPr>
            </w:pPr>
            <w:r>
              <w:rPr>
                <w:rFonts w:hint="eastAsia" w:ascii="宋体" w:hAnsi="宋体" w:eastAsia="宋体" w:cs="宋体"/>
                <w:szCs w:val="21"/>
              </w:rPr>
              <w:t>投标函已提交并符合采购文件要求的</w:t>
            </w:r>
          </w:p>
        </w:tc>
      </w:tr>
      <w:tr w14:paraId="0A78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3D2EDCFC">
            <w:pPr>
              <w:rPr>
                <w:rFonts w:ascii="宋体" w:hAnsi="宋体" w:eastAsia="宋体" w:cs="宋体"/>
                <w:szCs w:val="21"/>
              </w:rPr>
            </w:pPr>
          </w:p>
        </w:tc>
        <w:tc>
          <w:tcPr>
            <w:tcW w:w="7338" w:type="dxa"/>
            <w:vAlign w:val="center"/>
          </w:tcPr>
          <w:p w14:paraId="7266172E">
            <w:pPr>
              <w:tabs>
                <w:tab w:val="left" w:pos="612"/>
              </w:tabs>
              <w:spacing w:before="120" w:beforeLines="50" w:after="120" w:afterLines="50"/>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按采购文件要求缴纳投标保证金的 </w:t>
            </w:r>
          </w:p>
        </w:tc>
      </w:tr>
      <w:tr w14:paraId="7E17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BD39FB6">
            <w:pPr>
              <w:rPr>
                <w:rFonts w:ascii="宋体" w:hAnsi="宋体" w:eastAsia="宋体" w:cs="宋体"/>
                <w:szCs w:val="21"/>
              </w:rPr>
            </w:pPr>
          </w:p>
        </w:tc>
        <w:tc>
          <w:tcPr>
            <w:tcW w:w="7338" w:type="dxa"/>
            <w:vAlign w:val="center"/>
          </w:tcPr>
          <w:p w14:paraId="3872EBC8">
            <w:pPr>
              <w:tabs>
                <w:tab w:val="left" w:pos="612"/>
              </w:tabs>
              <w:spacing w:before="120" w:beforeLines="50" w:after="120" w:afterLines="50"/>
              <w:rPr>
                <w:rFonts w:ascii="宋体" w:hAnsi="宋体" w:eastAsia="宋体" w:cs="宋体"/>
                <w:szCs w:val="21"/>
              </w:rPr>
            </w:pPr>
            <w:r>
              <w:rPr>
                <w:rFonts w:hint="eastAsia" w:ascii="宋体" w:hAnsi="宋体" w:eastAsia="宋体" w:cs="宋体"/>
                <w:szCs w:val="21"/>
              </w:rPr>
              <w:t>按照采购文件规定要求签署、盖章且投标文件有法定代表人</w:t>
            </w:r>
            <w:r>
              <w:rPr>
                <w:rFonts w:hint="eastAsia" w:ascii="宋体" w:hAnsi="宋体" w:eastAsia="宋体" w:cs="宋体"/>
                <w:szCs w:val="21"/>
                <w:lang w:eastAsia="zh-TW"/>
              </w:rPr>
              <w:t>签署本人姓名（或</w:t>
            </w:r>
            <w:r>
              <w:rPr>
                <w:rFonts w:hint="eastAsia" w:ascii="宋体" w:hAnsi="宋体" w:eastAsia="宋体" w:cs="宋体"/>
                <w:szCs w:val="21"/>
                <w:lang w:val="en-US" w:eastAsia="zh-CN"/>
              </w:rPr>
              <w:t>签字章</w:t>
            </w:r>
            <w:r>
              <w:rPr>
                <w:rFonts w:hint="eastAsia" w:ascii="宋体" w:hAnsi="宋体" w:eastAsia="宋体" w:cs="宋体"/>
                <w:szCs w:val="21"/>
                <w:lang w:eastAsia="zh-TW"/>
              </w:rPr>
              <w:t>）</w:t>
            </w:r>
            <w:r>
              <w:rPr>
                <w:rFonts w:hint="eastAsia" w:ascii="宋体" w:hAnsi="宋体" w:eastAsia="宋体" w:cs="宋体"/>
                <w:szCs w:val="21"/>
              </w:rPr>
              <w:t>，或</w:t>
            </w:r>
            <w:r>
              <w:rPr>
                <w:rFonts w:hint="eastAsia" w:ascii="宋体" w:hAnsi="宋体" w:eastAsia="宋体" w:cs="宋体"/>
                <w:szCs w:val="21"/>
                <w:lang w:eastAsia="zh-TW"/>
              </w:rPr>
              <w:t>签署</w:t>
            </w:r>
            <w:r>
              <w:rPr>
                <w:rFonts w:hint="eastAsia" w:ascii="宋体" w:hAnsi="宋体" w:eastAsia="宋体" w:cs="宋体"/>
                <w:szCs w:val="21"/>
              </w:rPr>
              <w:t>人有法定代表人有效授权书的</w:t>
            </w:r>
          </w:p>
        </w:tc>
      </w:tr>
      <w:tr w14:paraId="4088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B16CDB2">
            <w:pPr>
              <w:rPr>
                <w:rFonts w:ascii="宋体" w:hAnsi="宋体" w:eastAsia="宋体" w:cs="宋体"/>
                <w:szCs w:val="21"/>
              </w:rPr>
            </w:pPr>
          </w:p>
        </w:tc>
        <w:tc>
          <w:tcPr>
            <w:tcW w:w="7338" w:type="dxa"/>
            <w:vAlign w:val="center"/>
          </w:tcPr>
          <w:p w14:paraId="39E47201">
            <w:pPr>
              <w:tabs>
                <w:tab w:val="left" w:pos="612"/>
              </w:tabs>
              <w:spacing w:before="120" w:beforeLines="50" w:after="120" w:afterLines="50"/>
              <w:rPr>
                <w:rFonts w:ascii="宋体" w:hAnsi="宋体" w:eastAsia="宋体" w:cs="宋体"/>
                <w:kern w:val="0"/>
                <w:szCs w:val="21"/>
              </w:rPr>
            </w:pPr>
            <w:r>
              <w:rPr>
                <w:rFonts w:hint="eastAsia" w:ascii="宋体" w:hAnsi="宋体" w:eastAsia="宋体" w:cs="宋体"/>
                <w:szCs w:val="21"/>
              </w:rPr>
              <w:t>投标文件完全满足采购文件的实质性条款（即标注</w:t>
            </w:r>
            <w:r>
              <w:rPr>
                <w:rFonts w:hint="eastAsia" w:ascii="宋体" w:hAnsi="宋体" w:cs="宋体"/>
                <w:sz w:val="24"/>
              </w:rPr>
              <w:t>★</w:t>
            </w:r>
            <w:r>
              <w:rPr>
                <w:rFonts w:hint="eastAsia" w:ascii="宋体" w:hAnsi="宋体" w:eastAsia="宋体" w:cs="宋体"/>
                <w:szCs w:val="21"/>
              </w:rPr>
              <w:t>号条款）无负偏离的</w:t>
            </w:r>
          </w:p>
        </w:tc>
      </w:tr>
      <w:tr w14:paraId="0F33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093BD85">
            <w:pPr>
              <w:rPr>
                <w:rFonts w:ascii="宋体" w:hAnsi="宋体" w:eastAsia="宋体" w:cs="宋体"/>
                <w:szCs w:val="21"/>
              </w:rPr>
            </w:pPr>
          </w:p>
        </w:tc>
        <w:tc>
          <w:tcPr>
            <w:tcW w:w="7338" w:type="dxa"/>
            <w:vAlign w:val="center"/>
          </w:tcPr>
          <w:p w14:paraId="77CA5CD5">
            <w:pPr>
              <w:spacing w:before="120" w:beforeLines="50" w:after="120" w:afterLines="50"/>
              <w:rPr>
                <w:rFonts w:ascii="宋体" w:hAnsi="宋体" w:eastAsia="宋体" w:cs="宋体"/>
                <w:szCs w:val="21"/>
              </w:rPr>
            </w:pPr>
            <w:r>
              <w:rPr>
                <w:rFonts w:hint="eastAsia" w:ascii="宋体" w:hAnsi="宋体" w:eastAsia="宋体" w:cs="宋体"/>
                <w:szCs w:val="21"/>
              </w:rPr>
              <w:t>投标文件没有采购文件中规定的其它无效投标条款的</w:t>
            </w:r>
          </w:p>
        </w:tc>
      </w:tr>
      <w:tr w14:paraId="4062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34E9381">
            <w:pPr>
              <w:rPr>
                <w:rFonts w:ascii="宋体" w:hAnsi="宋体" w:eastAsia="宋体" w:cs="宋体"/>
                <w:szCs w:val="21"/>
              </w:rPr>
            </w:pPr>
          </w:p>
        </w:tc>
        <w:tc>
          <w:tcPr>
            <w:tcW w:w="7338" w:type="dxa"/>
            <w:vAlign w:val="center"/>
          </w:tcPr>
          <w:p w14:paraId="186BF228">
            <w:pPr>
              <w:spacing w:before="120" w:beforeLines="50" w:after="120" w:afterLines="50"/>
              <w:rPr>
                <w:rFonts w:ascii="宋体" w:hAnsi="宋体" w:eastAsia="宋体" w:cs="宋体"/>
                <w:szCs w:val="21"/>
              </w:rPr>
            </w:pPr>
            <w:r>
              <w:rPr>
                <w:rFonts w:hint="eastAsia" w:ascii="宋体" w:hAnsi="宋体" w:eastAsia="宋体" w:cs="宋体"/>
                <w:szCs w:val="21"/>
              </w:rPr>
              <w:t>按有关法律、法规、规章不属于投标无效的</w:t>
            </w:r>
          </w:p>
        </w:tc>
      </w:tr>
      <w:tr w14:paraId="7DB7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8AF32AC">
            <w:pPr>
              <w:rPr>
                <w:rFonts w:ascii="宋体" w:hAnsi="宋体" w:eastAsia="宋体" w:cs="宋体"/>
                <w:szCs w:val="21"/>
              </w:rPr>
            </w:pPr>
          </w:p>
        </w:tc>
        <w:tc>
          <w:tcPr>
            <w:tcW w:w="7338" w:type="dxa"/>
            <w:vAlign w:val="center"/>
          </w:tcPr>
          <w:p w14:paraId="5E5F5472">
            <w:pPr>
              <w:spacing w:before="120" w:beforeLines="50" w:after="120" w:afterLines="50"/>
              <w:rPr>
                <w:rFonts w:ascii="宋体" w:hAnsi="宋体" w:eastAsia="宋体" w:cs="宋体"/>
                <w:szCs w:val="21"/>
              </w:rPr>
            </w:pPr>
            <w:r>
              <w:rPr>
                <w:rFonts w:hint="eastAsia" w:ascii="宋体" w:hAnsi="宋体" w:eastAsia="宋体" w:cs="宋体"/>
                <w:szCs w:val="21"/>
              </w:rPr>
              <w:t>按照采购文件要求提供其他证明材料（如有）</w:t>
            </w:r>
          </w:p>
        </w:tc>
      </w:tr>
    </w:tbl>
    <w:p w14:paraId="2D416F4D">
      <w:pPr>
        <w:spacing w:line="360" w:lineRule="auto"/>
        <w:rPr>
          <w:rFonts w:ascii="宋体" w:hAnsi="宋体" w:eastAsia="宋体" w:cs="宋体"/>
          <w:b/>
          <w:szCs w:val="21"/>
        </w:rPr>
      </w:pPr>
    </w:p>
    <w:p w14:paraId="4B8426D8">
      <w:pPr>
        <w:spacing w:line="360" w:lineRule="auto"/>
        <w:ind w:firstLine="422" w:firstLineChars="200"/>
        <w:rPr>
          <w:rFonts w:ascii="宋体" w:hAnsi="宋体" w:eastAsia="宋体" w:cs="宋体"/>
          <w:b/>
          <w:szCs w:val="21"/>
        </w:rPr>
      </w:pPr>
      <w:r>
        <w:rPr>
          <w:rFonts w:hint="eastAsia" w:ascii="宋体" w:hAnsi="宋体" w:eastAsia="宋体" w:cs="宋体"/>
          <w:b/>
          <w:szCs w:val="21"/>
        </w:rPr>
        <w:t>3.详细评审</w:t>
      </w:r>
    </w:p>
    <w:p w14:paraId="1353210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评标委员会对资格审查、符合性审查合格的投标文件，依照本办法对投标文件作进一步评审、比较。评标委员会成员经过阅标、审标和询标，对各</w:t>
      </w:r>
      <w:r>
        <w:rPr>
          <w:rFonts w:hint="eastAsia" w:ascii="宋体" w:hAnsi="宋体" w:cs="宋体"/>
          <w:kern w:val="0"/>
          <w:szCs w:val="21"/>
          <w:lang w:eastAsia="zh-CN"/>
        </w:rPr>
        <w:t>供应商</w:t>
      </w:r>
      <w:r>
        <w:rPr>
          <w:rFonts w:hint="eastAsia" w:ascii="宋体" w:hAnsi="宋体" w:eastAsia="宋体" w:cs="宋体"/>
          <w:kern w:val="0"/>
          <w:szCs w:val="21"/>
        </w:rPr>
        <w:t>进行打分；</w:t>
      </w:r>
    </w:p>
    <w:p w14:paraId="3B108C7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评委打分参照本部分《</w:t>
      </w:r>
      <w:r>
        <w:rPr>
          <w:rFonts w:hint="eastAsia" w:ascii="宋体" w:hAnsi="宋体" w:eastAsia="宋体" w:cs="宋体"/>
          <w:kern w:val="0"/>
          <w:szCs w:val="21"/>
          <w:lang w:val="zh-CN" w:eastAsia="zh-CN"/>
        </w:rPr>
        <w:t>宁海经开区零碳产业园及配套设施提质增效工程-经开区配套交通设施提升工程-交通辅助设施（新兴区块交通科技项目）</w:t>
      </w:r>
      <w:r>
        <w:rPr>
          <w:rFonts w:hint="eastAsia" w:ascii="宋体" w:hAnsi="宋体" w:eastAsia="宋体" w:cs="宋体"/>
          <w:kern w:val="0"/>
          <w:szCs w:val="21"/>
        </w:rPr>
        <w:t>评分表》。由各评标委员会成员根据</w:t>
      </w:r>
      <w:r>
        <w:rPr>
          <w:rFonts w:hint="eastAsia" w:ascii="宋体" w:hAnsi="宋体" w:cs="宋体"/>
          <w:kern w:val="0"/>
          <w:szCs w:val="21"/>
          <w:lang w:eastAsia="zh-CN"/>
        </w:rPr>
        <w:t>供应商</w:t>
      </w:r>
      <w:r>
        <w:rPr>
          <w:rFonts w:hint="eastAsia" w:ascii="宋体" w:hAnsi="宋体" w:eastAsia="宋体" w:cs="宋体"/>
          <w:kern w:val="0"/>
          <w:szCs w:val="21"/>
        </w:rPr>
        <w:t>的投标文件及相关澄清文件，进行独立打分。评委打分采用记名方式，取算术平均分（小数点后保留一位小数）。</w:t>
      </w:r>
    </w:p>
    <w:p w14:paraId="7DE6B770">
      <w:pPr>
        <w:snapToGrid w:val="0"/>
        <w:spacing w:before="120" w:beforeLines="50" w:line="360" w:lineRule="auto"/>
        <w:ind w:firstLine="413" w:firstLineChars="196"/>
        <w:outlineLvl w:val="2"/>
        <w:rPr>
          <w:rFonts w:ascii="宋体" w:hAnsi="宋体" w:eastAsia="宋体" w:cs="宋体"/>
          <w:b/>
          <w:szCs w:val="21"/>
        </w:rPr>
      </w:pPr>
      <w:bookmarkStart w:id="20" w:name="_Toc13921"/>
      <w:r>
        <w:rPr>
          <w:rFonts w:hint="eastAsia" w:ascii="宋体" w:hAnsi="宋体" w:eastAsia="宋体" w:cs="宋体"/>
          <w:b/>
          <w:szCs w:val="21"/>
        </w:rPr>
        <w:t>4.投标无效的情形</w:t>
      </w:r>
      <w:bookmarkEnd w:id="20"/>
    </w:p>
    <w:p w14:paraId="6FE16D61">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实质上没有响应采购文件要求的投标将被视为无效投标。</w:t>
      </w:r>
      <w:r>
        <w:rPr>
          <w:rFonts w:hint="eastAsia" w:ascii="宋体" w:hAnsi="宋体" w:cs="宋体"/>
          <w:bCs/>
          <w:szCs w:val="21"/>
          <w:lang w:eastAsia="zh-CN"/>
        </w:rPr>
        <w:t>供应商</w:t>
      </w:r>
      <w:r>
        <w:rPr>
          <w:rFonts w:hint="eastAsia" w:ascii="宋体" w:hAnsi="宋体" w:eastAsia="宋体" w:cs="宋体"/>
          <w:bCs/>
          <w:szCs w:val="21"/>
        </w:rPr>
        <w:t>不得通过修正或撤消不合要求的偏离或保留从而使其投标成为实质上响应的投标，但经评标委员会认定属于</w:t>
      </w:r>
      <w:r>
        <w:rPr>
          <w:rFonts w:hint="eastAsia" w:ascii="宋体" w:hAnsi="宋体" w:cs="宋体"/>
          <w:bCs/>
          <w:szCs w:val="21"/>
          <w:lang w:eastAsia="zh-CN"/>
        </w:rPr>
        <w:t>供应商</w:t>
      </w:r>
      <w:r>
        <w:rPr>
          <w:rFonts w:hint="eastAsia" w:ascii="宋体" w:hAnsi="宋体" w:eastAsia="宋体" w:cs="宋体"/>
          <w:bCs/>
          <w:szCs w:val="21"/>
        </w:rPr>
        <w:t>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w:t>
      </w:r>
      <w:r>
        <w:rPr>
          <w:rFonts w:hint="eastAsia" w:ascii="宋体" w:hAnsi="宋体" w:cs="宋体"/>
          <w:bCs/>
          <w:szCs w:val="21"/>
          <w:lang w:eastAsia="zh-CN"/>
        </w:rPr>
        <w:t>供应商</w:t>
      </w:r>
      <w:r>
        <w:rPr>
          <w:rFonts w:hint="eastAsia" w:ascii="宋体" w:hAnsi="宋体" w:eastAsia="宋体" w:cs="宋体"/>
          <w:bCs/>
          <w:szCs w:val="21"/>
        </w:rPr>
        <w:t>修改、补正投标文件后，不影响评标委员会对其投标文件所作的评价和评分结果。</w:t>
      </w:r>
    </w:p>
    <w:p w14:paraId="564B95D9">
      <w:pPr>
        <w:pStyle w:val="11"/>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在资格审查中，如发现下列情形之一的，投标文件将被视为无效：</w:t>
      </w:r>
    </w:p>
    <w:p w14:paraId="559F5863">
      <w:pPr>
        <w:numPr>
          <w:ilvl w:val="0"/>
          <w:numId w:val="7"/>
        </w:numPr>
        <w:snapToGrid w:val="0"/>
        <w:spacing w:line="360" w:lineRule="auto"/>
        <w:ind w:firstLine="411" w:firstLineChars="196"/>
        <w:rPr>
          <w:rFonts w:ascii="宋体" w:hAnsi="宋体" w:eastAsia="宋体" w:cs="宋体"/>
          <w:szCs w:val="21"/>
        </w:rPr>
      </w:pPr>
      <w:r>
        <w:rPr>
          <w:rFonts w:hint="eastAsia" w:ascii="宋体" w:hAnsi="宋体" w:eastAsia="宋体" w:cs="宋体"/>
          <w:szCs w:val="21"/>
        </w:rPr>
        <w:t>资格证明文件不全的，或者不符合采购文件标明的资格要求的；</w:t>
      </w:r>
    </w:p>
    <w:p w14:paraId="2F6CDBAA">
      <w:pPr>
        <w:pStyle w:val="11"/>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在符合性审查和商务评审时，如发现下列情形之一的，投标文件将被视为无效：</w:t>
      </w:r>
    </w:p>
    <w:p w14:paraId="0429704B">
      <w:pPr>
        <w:snapToGrid w:val="0"/>
        <w:spacing w:line="360" w:lineRule="auto"/>
        <w:ind w:firstLine="411" w:firstLineChars="196"/>
        <w:rPr>
          <w:rFonts w:ascii="宋体" w:hAnsi="宋体" w:eastAsia="宋体" w:cs="宋体"/>
          <w:bCs/>
          <w:kern w:val="0"/>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）投标文件无法定代表人签字,或未</w:t>
      </w:r>
      <w:r>
        <w:rPr>
          <w:rFonts w:hint="eastAsia" w:ascii="宋体" w:hAnsi="宋体" w:eastAsia="宋体" w:cs="宋体"/>
          <w:bCs/>
          <w:kern w:val="0"/>
          <w:szCs w:val="21"/>
        </w:rPr>
        <w:t>提供法定代表人授权委托书、投标声明书或者填写项目不齐全的；</w:t>
      </w:r>
    </w:p>
    <w:p w14:paraId="4E938370">
      <w:pPr>
        <w:snapToGrid w:val="0"/>
        <w:spacing w:line="360" w:lineRule="auto"/>
        <w:ind w:firstLine="411" w:firstLineChars="196"/>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 xml:space="preserve">）投标代表人未能出具身份证明或与法定代表人授权委托人身份不符的； </w:t>
      </w:r>
    </w:p>
    <w:p w14:paraId="52CE7BA3">
      <w:pPr>
        <w:pStyle w:val="11"/>
        <w:snapToGrid w:val="0"/>
        <w:spacing w:line="360" w:lineRule="auto"/>
        <w:ind w:firstLine="395" w:firstLineChars="196"/>
        <w:rPr>
          <w:rFonts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lang w:val="en-US" w:eastAsia="zh-CN"/>
        </w:rPr>
        <w:t>3</w:t>
      </w:r>
      <w:r>
        <w:rPr>
          <w:rFonts w:hint="eastAsia" w:ascii="宋体" w:hAnsi="宋体" w:eastAsia="宋体" w:cs="宋体"/>
          <w:snapToGrid w:val="0"/>
          <w:sz w:val="21"/>
          <w:szCs w:val="21"/>
        </w:rPr>
        <w:t>）</w:t>
      </w:r>
      <w:r>
        <w:rPr>
          <w:rFonts w:hint="eastAsia" w:ascii="宋体" w:hAnsi="宋体" w:eastAsia="宋体" w:cs="宋体"/>
          <w:sz w:val="21"/>
          <w:szCs w:val="21"/>
        </w:rPr>
        <w:t>投标文件格式不规范、项目不齐全或者内容虚假的；</w:t>
      </w:r>
    </w:p>
    <w:p w14:paraId="66F7A704">
      <w:pPr>
        <w:pStyle w:val="11"/>
        <w:snapToGrid w:val="0"/>
        <w:spacing w:line="360" w:lineRule="auto"/>
        <w:ind w:firstLine="395" w:firstLineChars="196"/>
        <w:rPr>
          <w:rFonts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）投标文件的实质性内容未使用中文表述、意思表述不明确、前后矛盾或者使用计量单位不符合采购文件要求的（经评标委员会认定并允许其当场更正的笔误除外）；</w:t>
      </w:r>
    </w:p>
    <w:p w14:paraId="513C181D">
      <w:pPr>
        <w:pStyle w:val="11"/>
        <w:snapToGrid w:val="0"/>
        <w:spacing w:line="360" w:lineRule="auto"/>
        <w:ind w:firstLine="398" w:firstLineChars="196"/>
        <w:rPr>
          <w:rFonts w:ascii="宋体" w:hAnsi="宋体" w:eastAsia="宋体" w:cs="宋体"/>
          <w:b/>
          <w:snapToGrid w:val="0"/>
          <w:sz w:val="21"/>
          <w:szCs w:val="21"/>
        </w:rPr>
      </w:pPr>
      <w:r>
        <w:rPr>
          <w:rFonts w:hint="eastAsia" w:ascii="宋体" w:hAnsi="宋体" w:eastAsia="宋体" w:cs="宋体"/>
          <w:b/>
          <w:sz w:val="21"/>
          <w:szCs w:val="21"/>
        </w:rPr>
        <w:t>（</w:t>
      </w:r>
      <w:r>
        <w:rPr>
          <w:rFonts w:hint="eastAsia" w:ascii="宋体" w:hAnsi="宋体" w:eastAsia="宋体" w:cs="宋体"/>
          <w:b/>
          <w:snapToGrid w:val="0"/>
          <w:sz w:val="21"/>
          <w:szCs w:val="21"/>
          <w:lang w:val="en-US" w:eastAsia="zh-CN"/>
        </w:rPr>
        <w:t>5</w:t>
      </w:r>
      <w:r>
        <w:rPr>
          <w:rFonts w:hint="eastAsia" w:ascii="宋体" w:hAnsi="宋体" w:eastAsia="宋体" w:cs="宋体"/>
          <w:b/>
          <w:snapToGrid w:val="0"/>
          <w:sz w:val="21"/>
          <w:szCs w:val="21"/>
        </w:rPr>
        <w:t>）投标有效期、交货时间、质保期等商务条款不能满足采购文件要求的；</w:t>
      </w:r>
    </w:p>
    <w:p w14:paraId="33AEE662">
      <w:pPr>
        <w:pStyle w:val="11"/>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）未实质性响应采购文件要求或者投标文件有招标方不能接受的附加条件的；</w:t>
      </w:r>
    </w:p>
    <w:p w14:paraId="4A9DFA6B">
      <w:pPr>
        <w:pStyle w:val="11"/>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）未按规定交纳投标保证金的；</w:t>
      </w:r>
    </w:p>
    <w:p w14:paraId="5BC1F859">
      <w:pPr>
        <w:pStyle w:val="11"/>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）未按规定签章的；</w:t>
      </w:r>
    </w:p>
    <w:p w14:paraId="5D8AEAF6">
      <w:pPr>
        <w:pStyle w:val="11"/>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）投标文件的关键内容字迹模糊、无法辨认的,或者投标文件中经修正的内容字迹模糊难以辩认或者修改处未按规定签名盖章。</w:t>
      </w:r>
    </w:p>
    <w:p w14:paraId="51BDCC1D">
      <w:pPr>
        <w:pStyle w:val="11"/>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在技术评审时，如发现下列情形之一的，投标文件将被视为无效：</w:t>
      </w:r>
    </w:p>
    <w:p w14:paraId="2104D31E">
      <w:pPr>
        <w:pStyle w:val="11"/>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（1）未提供或未如实提供投标货物或服务的技术参数，或者投标文件标明的响应或偏离与事实不符或虚假投标的；</w:t>
      </w:r>
    </w:p>
    <w:p w14:paraId="1C579896">
      <w:pPr>
        <w:pStyle w:val="11"/>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napToGrid w:val="0"/>
          <w:sz w:val="21"/>
          <w:szCs w:val="21"/>
        </w:rPr>
        <w:t>明显不符合采购文件要求的规格型号、质量标准，或者与</w:t>
      </w:r>
      <w:r>
        <w:rPr>
          <w:rFonts w:hint="eastAsia" w:ascii="宋体" w:hAnsi="宋体" w:eastAsia="宋体" w:cs="宋体"/>
          <w:sz w:val="21"/>
          <w:szCs w:val="21"/>
        </w:rPr>
        <w:t>采购文件中标“</w:t>
      </w:r>
      <w:r>
        <w:rPr>
          <w:rFonts w:hint="eastAsia" w:hAnsi="宋体" w:cs="宋体"/>
          <w:sz w:val="24"/>
        </w:rPr>
        <w:t>★</w:t>
      </w:r>
      <w:r>
        <w:rPr>
          <w:rFonts w:hint="eastAsia" w:ascii="宋体" w:hAnsi="宋体" w:eastAsia="宋体" w:cs="宋体"/>
          <w:sz w:val="21"/>
          <w:szCs w:val="21"/>
        </w:rPr>
        <w:t>”的技术指标、主要功能项目发生实质性偏离的；</w:t>
      </w:r>
    </w:p>
    <w:p w14:paraId="39FF14BB">
      <w:pPr>
        <w:pStyle w:val="11"/>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（3）投标技术方案不明确，存在一个或一个以上备选（替代）投标方案的；</w:t>
      </w:r>
    </w:p>
    <w:p w14:paraId="507D499A">
      <w:pPr>
        <w:pStyle w:val="11"/>
        <w:snapToGrid w:val="0"/>
        <w:spacing w:line="360" w:lineRule="auto"/>
        <w:ind w:firstLine="404" w:firstLineChars="200"/>
        <w:rPr>
          <w:rFonts w:ascii="宋体" w:hAnsi="宋体" w:eastAsia="宋体" w:cs="宋体"/>
          <w:sz w:val="21"/>
          <w:szCs w:val="21"/>
        </w:rPr>
      </w:pPr>
      <w:r>
        <w:rPr>
          <w:rFonts w:hint="eastAsia" w:ascii="宋体" w:hAnsi="宋体" w:eastAsia="宋体" w:cs="宋体"/>
          <w:sz w:val="21"/>
          <w:szCs w:val="21"/>
        </w:rPr>
        <w:t>（4）与其他参加本次投标</w:t>
      </w:r>
      <w:r>
        <w:rPr>
          <w:rFonts w:hint="eastAsia" w:hAnsi="宋体" w:cs="宋体"/>
          <w:sz w:val="21"/>
          <w:szCs w:val="21"/>
          <w:lang w:eastAsia="zh-CN"/>
        </w:rPr>
        <w:t>供应商</w:t>
      </w:r>
      <w:r>
        <w:rPr>
          <w:rFonts w:hint="eastAsia" w:ascii="宋体" w:hAnsi="宋体" w:eastAsia="宋体" w:cs="宋体"/>
          <w:sz w:val="21"/>
          <w:szCs w:val="21"/>
        </w:rPr>
        <w:t>的投标文件（技术文件）的文字表述内容相同连续20行以上或者差错相同2处以上的。</w:t>
      </w:r>
    </w:p>
    <w:p w14:paraId="476A6992">
      <w:pPr>
        <w:pStyle w:val="11"/>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在报价评审时，如发现下列情形之一的，投标文件将被视为无效：</w:t>
      </w:r>
    </w:p>
    <w:p w14:paraId="32546DBF">
      <w:pPr>
        <w:spacing w:line="360" w:lineRule="auto"/>
        <w:ind w:firstLine="420" w:firstLineChars="200"/>
        <w:rPr>
          <w:rFonts w:ascii="宋体" w:hAnsi="宋体" w:eastAsia="宋体" w:cs="宋体"/>
          <w:szCs w:val="21"/>
        </w:rPr>
      </w:pPr>
      <w:r>
        <w:rPr>
          <w:rFonts w:hint="eastAsia" w:ascii="宋体" w:hAnsi="宋体" w:eastAsia="宋体" w:cs="宋体"/>
          <w:szCs w:val="21"/>
        </w:rPr>
        <w:t>（1）未采用人民币报价或者未按照采购文件标明的币种报价的；</w:t>
      </w:r>
    </w:p>
    <w:p w14:paraId="2DF4AAC6">
      <w:pPr>
        <w:spacing w:line="360" w:lineRule="auto"/>
        <w:ind w:firstLine="420" w:firstLineChars="200"/>
        <w:rPr>
          <w:rFonts w:ascii="宋体" w:hAnsi="宋体" w:eastAsia="宋体" w:cs="宋体"/>
          <w:szCs w:val="21"/>
        </w:rPr>
      </w:pPr>
      <w:r>
        <w:rPr>
          <w:rFonts w:hint="eastAsia" w:ascii="宋体" w:hAnsi="宋体" w:eastAsia="宋体" w:cs="宋体"/>
          <w:szCs w:val="21"/>
        </w:rPr>
        <w:t>（2）报价超出最高限价，或者超出采购预算金额(自主创新产品除外)，采购人不能支付的；</w:t>
      </w:r>
    </w:p>
    <w:p w14:paraId="4339AF3A">
      <w:pPr>
        <w:spacing w:line="360" w:lineRule="auto"/>
        <w:ind w:firstLine="420" w:firstLineChars="200"/>
        <w:rPr>
          <w:rFonts w:ascii="宋体" w:hAnsi="宋体" w:eastAsia="宋体" w:cs="宋体"/>
          <w:szCs w:val="21"/>
        </w:rPr>
      </w:pPr>
      <w:r>
        <w:rPr>
          <w:rFonts w:hint="eastAsia" w:ascii="宋体" w:hAnsi="宋体" w:eastAsia="宋体" w:cs="宋体"/>
          <w:szCs w:val="21"/>
        </w:rPr>
        <w:t>（3）投标报价具有选择性；</w:t>
      </w:r>
    </w:p>
    <w:p w14:paraId="0B0F5F76">
      <w:pPr>
        <w:spacing w:line="360" w:lineRule="auto"/>
        <w:ind w:firstLine="420" w:firstLineChars="200"/>
        <w:rPr>
          <w:rFonts w:ascii="宋体" w:hAnsi="宋体" w:eastAsia="宋体" w:cs="宋体"/>
          <w:szCs w:val="21"/>
        </w:rPr>
      </w:pPr>
      <w:r>
        <w:rPr>
          <w:rFonts w:hint="eastAsia" w:ascii="宋体" w:hAnsi="宋体" w:eastAsia="宋体" w:cs="宋体"/>
          <w:szCs w:val="21"/>
        </w:rPr>
        <w:t>（4）投标报价中出现重大缺项、漏项；</w:t>
      </w:r>
    </w:p>
    <w:p w14:paraId="3C24BA91">
      <w:pPr>
        <w:spacing w:line="360" w:lineRule="auto"/>
        <w:ind w:firstLine="420" w:firstLineChars="200"/>
        <w:rPr>
          <w:rFonts w:ascii="宋体" w:hAnsi="宋体" w:eastAsia="宋体" w:cs="宋体"/>
          <w:szCs w:val="21"/>
        </w:rPr>
      </w:pPr>
      <w:r>
        <w:rPr>
          <w:rFonts w:hint="eastAsia" w:ascii="宋体" w:hAnsi="宋体" w:eastAsia="宋体" w:cs="宋体"/>
          <w:szCs w:val="21"/>
        </w:rPr>
        <w:t>（5）评标委员会认为</w:t>
      </w:r>
      <w:r>
        <w:rPr>
          <w:rFonts w:hint="eastAsia" w:ascii="宋体" w:hAnsi="宋体" w:cs="宋体"/>
          <w:szCs w:val="21"/>
          <w:lang w:eastAsia="zh-CN"/>
        </w:rPr>
        <w:t>供应商</w:t>
      </w:r>
      <w:r>
        <w:rPr>
          <w:rFonts w:hint="eastAsia" w:ascii="宋体" w:hAnsi="宋体" w:eastAsia="宋体" w:cs="宋体"/>
          <w:szCs w:val="21"/>
        </w:rPr>
        <w:t>的报价明显低于其他通过符合性审查</w:t>
      </w:r>
      <w:r>
        <w:rPr>
          <w:rFonts w:hint="eastAsia" w:ascii="宋体" w:hAnsi="宋体" w:cs="宋体"/>
          <w:szCs w:val="21"/>
          <w:lang w:eastAsia="zh-CN"/>
        </w:rPr>
        <w:t>供应商</w:t>
      </w:r>
      <w:r>
        <w:rPr>
          <w:rFonts w:hint="eastAsia" w:ascii="宋体" w:hAnsi="宋体" w:eastAsia="宋体" w:cs="宋体"/>
          <w:szCs w:val="21"/>
        </w:rPr>
        <w:t>的报价，有可能影响产品质量或者不能诚信履约的，且不能在评标现场合理时间内提供相关证明材料说明其报价的合理性的。</w:t>
      </w:r>
    </w:p>
    <w:p w14:paraId="2FAF5350">
      <w:pPr>
        <w:pStyle w:val="11"/>
        <w:snapToGrid w:val="0"/>
        <w:spacing w:line="360" w:lineRule="auto"/>
        <w:ind w:left="420" w:firstLine="0"/>
        <w:rPr>
          <w:rFonts w:ascii="宋体" w:hAnsi="宋体" w:eastAsia="宋体" w:cs="宋体"/>
          <w:b/>
          <w:sz w:val="21"/>
          <w:szCs w:val="21"/>
        </w:rPr>
      </w:pPr>
      <w:r>
        <w:rPr>
          <w:rFonts w:hint="eastAsia" w:ascii="宋体" w:hAnsi="宋体" w:eastAsia="宋体" w:cs="宋体"/>
          <w:b/>
          <w:sz w:val="21"/>
          <w:szCs w:val="21"/>
        </w:rPr>
        <w:t>法律、法规和采购文件规定的其他无效情形。</w:t>
      </w:r>
    </w:p>
    <w:p w14:paraId="50B64A54">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（四）澄清问题的形式</w:t>
      </w:r>
    </w:p>
    <w:p w14:paraId="25CD1FEF">
      <w:pPr>
        <w:spacing w:line="360" w:lineRule="auto"/>
        <w:ind w:firstLine="420" w:firstLineChars="200"/>
        <w:rPr>
          <w:rFonts w:ascii="宋体" w:hAnsi="宋体" w:eastAsia="宋体" w:cs="宋体"/>
          <w:b/>
          <w:bCs/>
          <w:szCs w:val="21"/>
        </w:rPr>
      </w:pPr>
      <w:r>
        <w:rPr>
          <w:rFonts w:hint="eastAsia" w:ascii="宋体" w:hAnsi="宋体" w:eastAsia="宋体" w:cs="宋体"/>
          <w:szCs w:val="21"/>
        </w:rPr>
        <w:t>对于投标文件中含义不明确、同类问题表述不一致或者有明显文字和计算错误的内容，</w:t>
      </w:r>
      <w:r>
        <w:rPr>
          <w:rFonts w:hint="eastAsia" w:ascii="宋体" w:hAnsi="宋体" w:eastAsia="宋体" w:cs="宋体"/>
          <w:b/>
          <w:bCs/>
          <w:szCs w:val="21"/>
        </w:rPr>
        <w:t>评标委员会应当以书面形式要求</w:t>
      </w:r>
      <w:r>
        <w:rPr>
          <w:rFonts w:hint="eastAsia" w:ascii="宋体" w:hAnsi="宋体" w:cs="宋体"/>
          <w:b/>
          <w:bCs/>
          <w:szCs w:val="21"/>
          <w:lang w:eastAsia="zh-CN"/>
        </w:rPr>
        <w:t>供应商</w:t>
      </w:r>
      <w:r>
        <w:rPr>
          <w:rFonts w:hint="eastAsia" w:ascii="宋体" w:hAnsi="宋体" w:eastAsia="宋体" w:cs="宋体"/>
          <w:b/>
          <w:bCs/>
          <w:szCs w:val="21"/>
        </w:rPr>
        <w:t>作出必要的澄清、说明或者补正。</w:t>
      </w:r>
      <w:r>
        <w:rPr>
          <w:rFonts w:hint="eastAsia" w:ascii="宋体" w:hAnsi="宋体" w:cs="宋体"/>
          <w:szCs w:val="21"/>
          <w:lang w:eastAsia="zh-CN"/>
        </w:rPr>
        <w:t>供应商</w:t>
      </w:r>
      <w:r>
        <w:rPr>
          <w:rFonts w:hint="eastAsia" w:ascii="宋体" w:hAnsi="宋体" w:eastAsia="宋体" w:cs="宋体"/>
          <w:szCs w:val="21"/>
        </w:rPr>
        <w:t>的澄清、说明或者补正应当采用书面形式，并加盖公章，或者由法定代表人或其授权的代表签字。</w:t>
      </w:r>
      <w:r>
        <w:rPr>
          <w:rFonts w:hint="eastAsia" w:ascii="宋体" w:hAnsi="宋体" w:cs="宋体"/>
          <w:b/>
          <w:bCs/>
          <w:szCs w:val="21"/>
          <w:lang w:eastAsia="zh-CN"/>
        </w:rPr>
        <w:t>供应商</w:t>
      </w:r>
      <w:r>
        <w:rPr>
          <w:rFonts w:hint="eastAsia" w:ascii="宋体" w:hAnsi="宋体" w:eastAsia="宋体" w:cs="宋体"/>
          <w:b/>
          <w:bCs/>
          <w:szCs w:val="21"/>
        </w:rPr>
        <w:t>的澄清、说明或者补正不得超出投标文件的范围或者改变投标文件的实质性内容。</w:t>
      </w:r>
    </w:p>
    <w:p w14:paraId="3E1A180B">
      <w:pPr>
        <w:pStyle w:val="13"/>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错误修正</w:t>
      </w:r>
    </w:p>
    <w:p w14:paraId="2B167761">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投标文件报价出现前后不一致的，除采购文件另有规定外，按照下列规定修正：</w:t>
      </w:r>
    </w:p>
    <w:p w14:paraId="2386D128">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1、投标文件中开标一览表（报价表）内容与投标文件中相应内容不一致的，以开标一览表（报价表）为准；</w:t>
      </w:r>
    </w:p>
    <w:p w14:paraId="2FAB30EF">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2、大写金额和小写金额不一致的，以大写金额为准；</w:t>
      </w:r>
    </w:p>
    <w:p w14:paraId="4A41295E">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14:paraId="008812D2">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4EB2DE43">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同时出现两种以上不一致的，按照前款规定的顺序修正。修正后的报价经</w:t>
      </w:r>
      <w:r>
        <w:rPr>
          <w:rFonts w:hint="eastAsia" w:ascii="宋体" w:hAnsi="宋体" w:cs="宋体"/>
          <w:b/>
          <w:bCs/>
          <w:szCs w:val="21"/>
          <w:lang w:eastAsia="zh-CN"/>
        </w:rPr>
        <w:t>供应商</w:t>
      </w:r>
      <w:r>
        <w:rPr>
          <w:rFonts w:hint="eastAsia" w:ascii="宋体" w:hAnsi="宋体" w:eastAsia="宋体" w:cs="宋体"/>
          <w:b/>
          <w:bCs/>
          <w:szCs w:val="21"/>
        </w:rPr>
        <w:t>确认后产生约束力，</w:t>
      </w:r>
      <w:r>
        <w:rPr>
          <w:rFonts w:hint="eastAsia" w:ascii="宋体" w:hAnsi="宋体" w:cs="宋体"/>
          <w:b/>
          <w:bCs/>
          <w:szCs w:val="21"/>
          <w:lang w:eastAsia="zh-CN"/>
        </w:rPr>
        <w:t>供应商</w:t>
      </w:r>
      <w:r>
        <w:rPr>
          <w:rFonts w:hint="eastAsia" w:ascii="宋体" w:hAnsi="宋体" w:eastAsia="宋体" w:cs="宋体"/>
          <w:b/>
          <w:bCs/>
          <w:szCs w:val="21"/>
        </w:rPr>
        <w:t>不确认的，其投标无效。</w:t>
      </w:r>
    </w:p>
    <w:p w14:paraId="331BEC17">
      <w:pPr>
        <w:pStyle w:val="13"/>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（六）评标原则和评标办法</w:t>
      </w:r>
    </w:p>
    <w:p w14:paraId="75E18105">
      <w:pPr>
        <w:pStyle w:val="13"/>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sz w:val="21"/>
          <w:szCs w:val="21"/>
          <w:lang w:eastAsia="zh-CN"/>
        </w:rPr>
        <w:t>供应商</w:t>
      </w:r>
      <w:r>
        <w:rPr>
          <w:rFonts w:hint="eastAsia" w:ascii="宋体" w:hAnsi="宋体" w:eastAsia="宋体" w:cs="宋体"/>
          <w:sz w:val="21"/>
          <w:szCs w:val="21"/>
        </w:rPr>
        <w:t>接触。</w:t>
      </w:r>
    </w:p>
    <w:p w14:paraId="22734BBE">
      <w:pPr>
        <w:pStyle w:val="13"/>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2、评标办法。本项目评标办法是</w:t>
      </w:r>
      <w:r>
        <w:rPr>
          <w:rFonts w:hint="eastAsia" w:ascii="宋体" w:hAnsi="宋体" w:eastAsia="宋体" w:cs="宋体"/>
          <w:sz w:val="21"/>
          <w:szCs w:val="21"/>
          <w:u w:val="single"/>
        </w:rPr>
        <w:t xml:space="preserve"> 综合评分法 </w:t>
      </w:r>
      <w:r>
        <w:rPr>
          <w:rFonts w:hint="eastAsia" w:ascii="宋体" w:hAnsi="宋体" w:eastAsia="宋体" w:cs="宋体"/>
          <w:sz w:val="21"/>
          <w:szCs w:val="21"/>
        </w:rPr>
        <w:t>，具体评标内容及评分标准等详见《第四章：评标办法及评分标准》。</w:t>
      </w:r>
    </w:p>
    <w:p w14:paraId="1768C48F">
      <w:pPr>
        <w:pStyle w:val="13"/>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（七）评审专家有下列情形之一的，受到邀请应主动提出回避，采购当事人也可以要求该评审专家回避：</w:t>
      </w:r>
    </w:p>
    <w:p w14:paraId="0CBA38AB">
      <w:pPr>
        <w:spacing w:line="360" w:lineRule="auto"/>
        <w:ind w:firstLine="420" w:firstLineChars="200"/>
        <w:rPr>
          <w:rFonts w:ascii="宋体" w:hAnsi="宋体" w:eastAsia="宋体" w:cs="宋体"/>
          <w:szCs w:val="21"/>
        </w:rPr>
      </w:pPr>
      <w:r>
        <w:rPr>
          <w:rFonts w:hint="eastAsia" w:ascii="宋体" w:hAnsi="宋体" w:eastAsia="宋体" w:cs="宋体"/>
          <w:szCs w:val="21"/>
        </w:rPr>
        <w:t>1、本人、配偶或直系亲属3年内曾在参加该采购项目的</w:t>
      </w:r>
      <w:r>
        <w:rPr>
          <w:rFonts w:hint="eastAsia" w:ascii="宋体" w:hAnsi="宋体" w:cs="宋体"/>
          <w:szCs w:val="21"/>
          <w:lang w:eastAsia="zh-CN"/>
        </w:rPr>
        <w:t>供应商</w:t>
      </w:r>
      <w:r>
        <w:rPr>
          <w:rFonts w:hint="eastAsia" w:ascii="宋体" w:hAnsi="宋体" w:eastAsia="宋体" w:cs="宋体"/>
          <w:szCs w:val="21"/>
        </w:rPr>
        <w:t>中任职（包括一般工作）或担任顾问，或与参加该采购项目的</w:t>
      </w:r>
      <w:r>
        <w:rPr>
          <w:rFonts w:hint="eastAsia" w:ascii="宋体" w:hAnsi="宋体" w:cs="宋体"/>
          <w:szCs w:val="21"/>
          <w:lang w:eastAsia="zh-CN"/>
        </w:rPr>
        <w:t>供应商</w:t>
      </w:r>
      <w:r>
        <w:rPr>
          <w:rFonts w:hint="eastAsia" w:ascii="宋体" w:hAnsi="宋体" w:eastAsia="宋体" w:cs="宋体"/>
          <w:szCs w:val="21"/>
        </w:rPr>
        <w:t>发生过法律纠纷；</w:t>
      </w:r>
    </w:p>
    <w:p w14:paraId="20C7D4C0">
      <w:pPr>
        <w:spacing w:line="360" w:lineRule="auto"/>
        <w:ind w:firstLine="420" w:firstLineChars="200"/>
        <w:rPr>
          <w:rFonts w:ascii="宋体" w:hAnsi="宋体" w:eastAsia="宋体" w:cs="宋体"/>
          <w:szCs w:val="21"/>
        </w:rPr>
      </w:pPr>
      <w:r>
        <w:rPr>
          <w:rFonts w:hint="eastAsia" w:ascii="宋体" w:hAnsi="宋体" w:eastAsia="宋体" w:cs="宋体"/>
          <w:szCs w:val="21"/>
        </w:rPr>
        <w:t>2、任职单位与采购人或参加该采购项目</w:t>
      </w:r>
      <w:r>
        <w:rPr>
          <w:rFonts w:hint="eastAsia" w:ascii="宋体" w:hAnsi="宋体" w:cs="宋体"/>
          <w:szCs w:val="21"/>
          <w:lang w:eastAsia="zh-CN"/>
        </w:rPr>
        <w:t>供应商</w:t>
      </w:r>
      <w:r>
        <w:rPr>
          <w:rFonts w:hint="eastAsia" w:ascii="宋体" w:hAnsi="宋体" w:eastAsia="宋体" w:cs="宋体"/>
          <w:szCs w:val="21"/>
        </w:rPr>
        <w:t>存在行政隶属关系；</w:t>
      </w:r>
    </w:p>
    <w:p w14:paraId="61B43475">
      <w:pPr>
        <w:spacing w:line="360" w:lineRule="auto"/>
        <w:ind w:firstLine="420" w:firstLineChars="200"/>
        <w:rPr>
          <w:rFonts w:ascii="宋体" w:hAnsi="宋体" w:eastAsia="宋体" w:cs="宋体"/>
          <w:szCs w:val="21"/>
        </w:rPr>
      </w:pPr>
      <w:r>
        <w:rPr>
          <w:rFonts w:hint="eastAsia" w:ascii="宋体" w:hAnsi="宋体" w:eastAsia="宋体" w:cs="宋体"/>
          <w:szCs w:val="21"/>
        </w:rPr>
        <w:t>3、曾经参加过该采购项目的进口产品或采购文件、采购需求、采购方式的论证和咨询服务工作；</w:t>
      </w:r>
    </w:p>
    <w:p w14:paraId="4F8431D6">
      <w:pPr>
        <w:spacing w:line="360" w:lineRule="auto"/>
        <w:ind w:firstLine="420" w:firstLineChars="200"/>
        <w:rPr>
          <w:rFonts w:ascii="宋体" w:hAnsi="宋体" w:eastAsia="宋体" w:cs="宋体"/>
          <w:szCs w:val="21"/>
        </w:rPr>
      </w:pPr>
      <w:r>
        <w:rPr>
          <w:rFonts w:hint="eastAsia" w:ascii="宋体" w:hAnsi="宋体" w:eastAsia="宋体" w:cs="宋体"/>
          <w:szCs w:val="21"/>
        </w:rPr>
        <w:t>4、是参加该采购项目</w:t>
      </w:r>
      <w:r>
        <w:rPr>
          <w:rFonts w:hint="eastAsia" w:ascii="宋体" w:hAnsi="宋体" w:cs="宋体"/>
          <w:szCs w:val="21"/>
          <w:lang w:eastAsia="zh-CN"/>
        </w:rPr>
        <w:t>供应商</w:t>
      </w:r>
      <w:r>
        <w:rPr>
          <w:rFonts w:hint="eastAsia" w:ascii="宋体" w:hAnsi="宋体" w:eastAsia="宋体" w:cs="宋体"/>
          <w:szCs w:val="21"/>
        </w:rPr>
        <w:t>的上级主管部门、控股或参股单位的工作人员，或与该</w:t>
      </w:r>
      <w:r>
        <w:rPr>
          <w:rFonts w:hint="eastAsia" w:ascii="宋体" w:hAnsi="宋体" w:cs="宋体"/>
          <w:szCs w:val="21"/>
          <w:lang w:eastAsia="zh-CN"/>
        </w:rPr>
        <w:t>供应商</w:t>
      </w:r>
      <w:r>
        <w:rPr>
          <w:rFonts w:hint="eastAsia" w:ascii="宋体" w:hAnsi="宋体" w:eastAsia="宋体" w:cs="宋体"/>
          <w:szCs w:val="21"/>
        </w:rPr>
        <w:t>存在其他经济利益关系；</w:t>
      </w:r>
    </w:p>
    <w:p w14:paraId="1050EAE7">
      <w:pPr>
        <w:spacing w:line="360" w:lineRule="auto"/>
        <w:ind w:firstLine="420" w:firstLineChars="200"/>
        <w:rPr>
          <w:rFonts w:ascii="宋体" w:hAnsi="宋体" w:eastAsia="宋体" w:cs="宋体"/>
          <w:szCs w:val="21"/>
        </w:rPr>
      </w:pPr>
      <w:r>
        <w:rPr>
          <w:rFonts w:hint="eastAsia" w:ascii="宋体" w:hAnsi="宋体" w:eastAsia="宋体" w:cs="宋体"/>
          <w:szCs w:val="21"/>
        </w:rPr>
        <w:t>5、评审委员会成员之间具有配偶、近亲属关系；</w:t>
      </w:r>
    </w:p>
    <w:p w14:paraId="5D5DBCB6">
      <w:pPr>
        <w:spacing w:line="360" w:lineRule="auto"/>
        <w:ind w:firstLine="420" w:firstLineChars="200"/>
        <w:rPr>
          <w:rFonts w:ascii="宋体" w:hAnsi="宋体" w:eastAsia="宋体" w:cs="宋体"/>
          <w:szCs w:val="21"/>
        </w:rPr>
      </w:pPr>
      <w:r>
        <w:rPr>
          <w:rFonts w:hint="eastAsia" w:ascii="宋体" w:hAnsi="宋体" w:eastAsia="宋体" w:cs="宋体"/>
          <w:szCs w:val="21"/>
        </w:rPr>
        <w:t>6、同一单位的评审专家在同一项目评审委员会成员中超过一名；</w:t>
      </w:r>
    </w:p>
    <w:p w14:paraId="22956A46">
      <w:pPr>
        <w:spacing w:line="360" w:lineRule="auto"/>
        <w:ind w:firstLine="420" w:firstLineChars="200"/>
        <w:rPr>
          <w:rFonts w:ascii="宋体" w:hAnsi="宋体" w:eastAsia="宋体" w:cs="宋体"/>
          <w:szCs w:val="21"/>
        </w:rPr>
      </w:pPr>
      <w:r>
        <w:rPr>
          <w:rFonts w:hint="eastAsia" w:ascii="宋体" w:hAnsi="宋体" w:eastAsia="宋体" w:cs="宋体"/>
          <w:szCs w:val="21"/>
        </w:rPr>
        <w:t>7、法律、法规、规章规定应当回避以及其他可能影响公正评审的。</w:t>
      </w:r>
    </w:p>
    <w:p w14:paraId="2C4B5DC2">
      <w:pPr>
        <w:spacing w:line="360" w:lineRule="auto"/>
        <w:ind w:firstLine="422" w:firstLineChars="200"/>
        <w:rPr>
          <w:rFonts w:ascii="宋体" w:hAnsi="宋体" w:eastAsia="宋体" w:cs="宋体"/>
          <w:szCs w:val="21"/>
        </w:rPr>
      </w:pPr>
      <w:r>
        <w:rPr>
          <w:rFonts w:hint="eastAsia" w:ascii="宋体" w:hAnsi="宋体" w:eastAsia="宋体" w:cs="宋体"/>
          <w:b/>
          <w:szCs w:val="21"/>
        </w:rPr>
        <w:t>（八）评标委员会判断投标文件的有效性、合格性和响应情况，仅依据</w:t>
      </w:r>
      <w:r>
        <w:rPr>
          <w:rFonts w:hint="eastAsia" w:ascii="宋体" w:hAnsi="宋体" w:cs="宋体"/>
          <w:b/>
          <w:szCs w:val="21"/>
          <w:lang w:eastAsia="zh-CN"/>
        </w:rPr>
        <w:t>供应商</w:t>
      </w:r>
      <w:r>
        <w:rPr>
          <w:rFonts w:hint="eastAsia" w:ascii="宋体" w:hAnsi="宋体" w:eastAsia="宋体" w:cs="宋体"/>
          <w:b/>
          <w:szCs w:val="21"/>
        </w:rPr>
        <w:t>所递交一切文件的真实表述，不受与本项目无直接关联的外部信息、传言而影响自身的专业判断。</w:t>
      </w:r>
    </w:p>
    <w:p w14:paraId="7D357845">
      <w:pPr>
        <w:pStyle w:val="13"/>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068EBE38">
      <w:pPr>
        <w:pStyle w:val="13"/>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（十）评标过程的监控</w:t>
      </w:r>
    </w:p>
    <w:p w14:paraId="7CB04DDE">
      <w:pPr>
        <w:pStyle w:val="13"/>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1、本项目评标过程实行全程录音、录像监控，</w:t>
      </w:r>
      <w:r>
        <w:rPr>
          <w:rFonts w:hint="eastAsia" w:hAnsi="宋体" w:cs="宋体"/>
          <w:sz w:val="21"/>
          <w:szCs w:val="21"/>
          <w:lang w:eastAsia="zh-CN"/>
        </w:rPr>
        <w:t>供应商</w:t>
      </w:r>
      <w:r>
        <w:rPr>
          <w:rFonts w:hint="eastAsia" w:ascii="宋体" w:hAnsi="宋体" w:eastAsia="宋体" w:cs="宋体"/>
          <w:sz w:val="21"/>
          <w:szCs w:val="21"/>
        </w:rPr>
        <w:t>在评标过程中所进行的试图影响评标结果的不公正活动，可能导致其投标被拒绝；</w:t>
      </w:r>
    </w:p>
    <w:p w14:paraId="2470C680">
      <w:pPr>
        <w:pStyle w:val="13"/>
        <w:snapToGrid w:val="0"/>
        <w:spacing w:before="120" w:after="120" w:line="360" w:lineRule="auto"/>
        <w:ind w:firstLine="420"/>
        <w:rPr>
          <w:rFonts w:ascii="宋体" w:hAnsi="宋体" w:eastAsia="宋体" w:cs="宋体"/>
          <w:b/>
          <w:sz w:val="21"/>
          <w:szCs w:val="21"/>
        </w:rPr>
      </w:pPr>
      <w:r>
        <w:rPr>
          <w:rFonts w:hint="eastAsia" w:ascii="宋体" w:hAnsi="宋体" w:eastAsia="宋体" w:cs="宋体"/>
          <w:sz w:val="21"/>
          <w:szCs w:val="21"/>
        </w:rPr>
        <w:t>2、开标后到中标通知书发出之前，所有涉及评标委员会名单以及对投标文件的澄清、评价、比较等情况，评标委员会成员、采购人和采购代理机构的有关人员均不得向</w:t>
      </w:r>
      <w:r>
        <w:rPr>
          <w:rFonts w:hint="eastAsia" w:hAnsi="宋体" w:cs="宋体"/>
          <w:sz w:val="21"/>
          <w:szCs w:val="21"/>
          <w:lang w:eastAsia="zh-CN"/>
        </w:rPr>
        <w:t>供应商</w:t>
      </w:r>
      <w:r>
        <w:rPr>
          <w:rFonts w:hint="eastAsia" w:ascii="宋体" w:hAnsi="宋体" w:eastAsia="宋体" w:cs="宋体"/>
          <w:sz w:val="21"/>
          <w:szCs w:val="21"/>
        </w:rPr>
        <w:t>或其他无关人员透露。</w:t>
      </w:r>
      <w:bookmarkStart w:id="21" w:name="_Toc317685590"/>
      <w:bookmarkStart w:id="22" w:name="_Toc16897"/>
    </w:p>
    <w:p w14:paraId="765FCB32">
      <w:pPr>
        <w:pStyle w:val="13"/>
        <w:snapToGrid w:val="0"/>
        <w:spacing w:before="120" w:after="120" w:line="360" w:lineRule="auto"/>
        <w:ind w:left="772" w:leftChars="267" w:hanging="211" w:hangingChars="100"/>
        <w:outlineLvl w:val="1"/>
        <w:rPr>
          <w:rFonts w:ascii="宋体" w:hAnsi="宋体" w:eastAsia="宋体" w:cs="宋体"/>
          <w:b/>
          <w:sz w:val="21"/>
          <w:szCs w:val="21"/>
        </w:rPr>
      </w:pPr>
      <w:r>
        <w:rPr>
          <w:rFonts w:hint="eastAsia" w:ascii="宋体" w:hAnsi="宋体" w:eastAsia="宋体" w:cs="宋体"/>
          <w:b/>
          <w:sz w:val="21"/>
          <w:szCs w:val="21"/>
        </w:rPr>
        <w:t>六、采购方式变更</w:t>
      </w:r>
      <w:bookmarkEnd w:id="21"/>
      <w:bookmarkEnd w:id="22"/>
    </w:p>
    <w:p w14:paraId="3C77EB1E">
      <w:pPr>
        <w:pStyle w:val="25"/>
        <w:widowControl w:val="0"/>
        <w:snapToGrid w:val="0"/>
        <w:spacing w:before="120" w:beforeLines="50" w:beforeAutospacing="0" w:after="120" w:afterLines="50" w:afterAutospacing="0" w:line="360" w:lineRule="auto"/>
        <w:ind w:firstLine="420" w:firstLineChars="200"/>
        <w:jc w:val="both"/>
        <w:rPr>
          <w:rFonts w:ascii="宋体" w:hAnsi="宋体" w:eastAsia="宋体" w:cs="宋体"/>
          <w:sz w:val="21"/>
          <w:szCs w:val="21"/>
        </w:rPr>
      </w:pPr>
      <w:r>
        <w:rPr>
          <w:rFonts w:hint="eastAsia" w:ascii="宋体" w:hAnsi="宋体" w:eastAsia="宋体" w:cs="宋体"/>
          <w:kern w:val="2"/>
          <w:sz w:val="21"/>
          <w:szCs w:val="21"/>
        </w:rPr>
        <w:t>政府采购的国内公开招标，采购响应截至时间至或评审期间，出现参与采购响应或者对采购文件作出实质性响应的</w:t>
      </w:r>
      <w:r>
        <w:rPr>
          <w:rFonts w:hint="eastAsia" w:cs="宋体"/>
          <w:kern w:val="2"/>
          <w:sz w:val="21"/>
          <w:szCs w:val="21"/>
          <w:lang w:eastAsia="zh-CN"/>
        </w:rPr>
        <w:t>供应商</w:t>
      </w:r>
      <w:r>
        <w:rPr>
          <w:rFonts w:hint="eastAsia" w:ascii="宋体" w:hAnsi="宋体" w:eastAsia="宋体" w:cs="宋体"/>
          <w:kern w:val="2"/>
          <w:sz w:val="21"/>
          <w:szCs w:val="21"/>
        </w:rPr>
        <w:t>不足3家的情况，则重新招标。</w:t>
      </w:r>
    </w:p>
    <w:p w14:paraId="4A7A1041">
      <w:pPr>
        <w:pStyle w:val="13"/>
        <w:snapToGrid w:val="0"/>
        <w:spacing w:before="120" w:after="120" w:line="360" w:lineRule="auto"/>
        <w:ind w:left="772" w:leftChars="267" w:hanging="211" w:hangingChars="100"/>
        <w:outlineLvl w:val="1"/>
        <w:rPr>
          <w:rFonts w:ascii="宋体" w:hAnsi="宋体" w:eastAsia="宋体" w:cs="宋体"/>
          <w:b/>
          <w:sz w:val="21"/>
          <w:szCs w:val="21"/>
        </w:rPr>
      </w:pPr>
      <w:bookmarkStart w:id="23" w:name="_Toc9029"/>
      <w:r>
        <w:rPr>
          <w:rFonts w:hint="eastAsia" w:ascii="宋体" w:hAnsi="宋体" w:eastAsia="宋体" w:cs="宋体"/>
          <w:b/>
          <w:sz w:val="21"/>
          <w:szCs w:val="21"/>
        </w:rPr>
        <w:t>七、定标</w:t>
      </w:r>
      <w:bookmarkEnd w:id="23"/>
    </w:p>
    <w:p w14:paraId="4B32CC1A">
      <w:pPr>
        <w:pStyle w:val="13"/>
        <w:snapToGrid w:val="0"/>
        <w:spacing w:line="360" w:lineRule="auto"/>
        <w:ind w:firstLine="413" w:firstLineChars="196"/>
        <w:rPr>
          <w:rFonts w:ascii="宋体" w:hAnsi="宋体" w:eastAsia="宋体" w:cs="宋体"/>
          <w:b/>
          <w:bCs/>
          <w:sz w:val="21"/>
          <w:szCs w:val="21"/>
        </w:rPr>
      </w:pPr>
      <w:r>
        <w:rPr>
          <w:rFonts w:hint="eastAsia" w:ascii="宋体" w:hAnsi="宋体" w:eastAsia="宋体" w:cs="宋体"/>
          <w:b/>
          <w:bCs/>
          <w:sz w:val="21"/>
          <w:szCs w:val="21"/>
        </w:rPr>
        <w:t>（一）确定中标</w:t>
      </w:r>
      <w:r>
        <w:rPr>
          <w:rFonts w:hint="eastAsia" w:hAnsi="宋体" w:cs="宋体"/>
          <w:b/>
          <w:bCs/>
          <w:sz w:val="21"/>
          <w:szCs w:val="21"/>
          <w:lang w:eastAsia="zh-CN"/>
        </w:rPr>
        <w:t>供应商</w:t>
      </w:r>
      <w:r>
        <w:rPr>
          <w:rFonts w:hint="eastAsia" w:ascii="宋体" w:hAnsi="宋体" w:eastAsia="宋体" w:cs="宋体"/>
          <w:b/>
          <w:bCs/>
          <w:sz w:val="21"/>
          <w:szCs w:val="21"/>
        </w:rPr>
        <w:t>。本项目由采购人（或采购人事先授权评标委员会）确定中标</w:t>
      </w:r>
      <w:r>
        <w:rPr>
          <w:rFonts w:hint="eastAsia" w:hAnsi="宋体" w:cs="宋体"/>
          <w:b/>
          <w:bCs/>
          <w:sz w:val="21"/>
          <w:szCs w:val="21"/>
          <w:lang w:eastAsia="zh-CN"/>
        </w:rPr>
        <w:t>供应商</w:t>
      </w:r>
      <w:r>
        <w:rPr>
          <w:rFonts w:hint="eastAsia" w:ascii="宋体" w:hAnsi="宋体" w:eastAsia="宋体" w:cs="宋体"/>
          <w:b/>
          <w:bCs/>
          <w:sz w:val="21"/>
          <w:szCs w:val="21"/>
        </w:rPr>
        <w:t>。</w:t>
      </w:r>
    </w:p>
    <w:p w14:paraId="0DFE6717">
      <w:pPr>
        <w:pStyle w:val="13"/>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1、采购代理机构应当在评标结束后2个工作日内将评标报告送采购人；</w:t>
      </w:r>
    </w:p>
    <w:p w14:paraId="5BB573C3">
      <w:pPr>
        <w:pStyle w:val="13"/>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27445F56">
      <w:pPr>
        <w:pStyle w:val="13"/>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68CAC242">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4、各参加政府采购活动的</w:t>
      </w:r>
      <w:r>
        <w:rPr>
          <w:rFonts w:hint="eastAsia" w:ascii="宋体" w:hAnsi="宋体" w:cs="宋体"/>
          <w:szCs w:val="21"/>
          <w:lang w:eastAsia="zh-CN"/>
        </w:rPr>
        <w:t>供应商</w:t>
      </w:r>
      <w:r>
        <w:rPr>
          <w:rFonts w:hint="eastAsia" w:ascii="宋体" w:hAnsi="宋体" w:eastAsia="宋体" w:cs="宋体"/>
          <w:szCs w:val="21"/>
        </w:rPr>
        <w:t>认为该中标结果和采购过程等使自己的权益受到损害的，可以自本公告期限届满之日（自本公告发布之日起至第2日24时止）起7个工作日内，以书面形式向采购人提出质疑。质疑</w:t>
      </w:r>
      <w:r>
        <w:rPr>
          <w:rFonts w:hint="eastAsia" w:ascii="宋体" w:hAnsi="宋体" w:cs="宋体"/>
          <w:szCs w:val="21"/>
          <w:lang w:eastAsia="zh-CN"/>
        </w:rPr>
        <w:t>供应商</w:t>
      </w:r>
      <w:r>
        <w:rPr>
          <w:rFonts w:hint="eastAsia" w:ascii="宋体" w:hAnsi="宋体" w:eastAsia="宋体" w:cs="宋体"/>
          <w:szCs w:val="21"/>
        </w:rPr>
        <w:t>对采购人、采购代理机构的答复不满意或者采购人、采购代理机构未在规定的时间内作出答复的，可以再答复期满后十五个工作日内向同级政府采购监督管理部门投诉；</w:t>
      </w:r>
    </w:p>
    <w:p w14:paraId="0F449A79">
      <w:pPr>
        <w:pStyle w:val="13"/>
        <w:snapToGrid w:val="0"/>
        <w:spacing w:before="120" w:after="120" w:line="360" w:lineRule="auto"/>
        <w:ind w:firstLine="211" w:firstLineChars="100"/>
        <w:outlineLvl w:val="1"/>
        <w:rPr>
          <w:rFonts w:ascii="宋体" w:hAnsi="宋体" w:eastAsia="宋体" w:cs="宋体"/>
          <w:b/>
          <w:sz w:val="21"/>
          <w:szCs w:val="21"/>
        </w:rPr>
      </w:pPr>
      <w:bookmarkStart w:id="24" w:name="_Toc17747"/>
      <w:r>
        <w:rPr>
          <w:rFonts w:hint="eastAsia" w:ascii="宋体" w:hAnsi="宋体" w:eastAsia="宋体" w:cs="宋体"/>
          <w:b/>
          <w:sz w:val="21"/>
          <w:szCs w:val="21"/>
        </w:rPr>
        <w:t>八、合同授予</w:t>
      </w:r>
      <w:bookmarkEnd w:id="24"/>
    </w:p>
    <w:p w14:paraId="2067A05E">
      <w:pPr>
        <w:snapToGrid w:val="0"/>
        <w:spacing w:line="360" w:lineRule="auto"/>
        <w:ind w:firstLine="413" w:firstLineChars="196"/>
        <w:rPr>
          <w:rFonts w:ascii="宋体" w:hAnsi="宋体" w:eastAsia="宋体" w:cs="宋体"/>
          <w:b/>
          <w:bCs/>
          <w:szCs w:val="21"/>
        </w:rPr>
      </w:pPr>
      <w:r>
        <w:rPr>
          <w:rFonts w:hint="eastAsia" w:ascii="宋体" w:hAnsi="宋体" w:eastAsia="宋体" w:cs="宋体"/>
          <w:b/>
          <w:bCs/>
          <w:szCs w:val="21"/>
        </w:rPr>
        <w:t>（一）签订合同</w:t>
      </w:r>
    </w:p>
    <w:p w14:paraId="225CD504">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1、采购人与中标</w:t>
      </w:r>
      <w:r>
        <w:rPr>
          <w:rFonts w:hint="eastAsia" w:ascii="宋体" w:hAnsi="宋体" w:cs="宋体"/>
          <w:szCs w:val="21"/>
          <w:lang w:eastAsia="zh-CN"/>
        </w:rPr>
        <w:t>供应商</w:t>
      </w:r>
      <w:r>
        <w:rPr>
          <w:rFonts w:hint="eastAsia" w:ascii="宋体" w:hAnsi="宋体" w:eastAsia="宋体" w:cs="宋体"/>
          <w:szCs w:val="21"/>
        </w:rPr>
        <w:t>应当在《中标通知书》发出之日起</w:t>
      </w:r>
      <w:r>
        <w:rPr>
          <w:rFonts w:hint="eastAsia" w:ascii="宋体" w:hAnsi="宋体" w:eastAsia="宋体" w:cs="宋体"/>
          <w:b/>
          <w:szCs w:val="21"/>
          <w:u w:val="single"/>
        </w:rPr>
        <w:t>30</w:t>
      </w:r>
      <w:r>
        <w:rPr>
          <w:rFonts w:hint="eastAsia" w:ascii="宋体" w:hAnsi="宋体" w:eastAsia="宋体" w:cs="宋体"/>
          <w:szCs w:val="21"/>
        </w:rPr>
        <w:t>日内签订政府采购合同。同时，采购代理机构对合同内容进行审查，如发现与采购结果和投标承诺内容不一致的，应予以纠正；</w:t>
      </w:r>
    </w:p>
    <w:p w14:paraId="2579148F">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2、中标</w:t>
      </w:r>
      <w:r>
        <w:rPr>
          <w:rFonts w:hint="eastAsia" w:ascii="宋体" w:hAnsi="宋体" w:cs="宋体"/>
          <w:szCs w:val="21"/>
          <w:lang w:eastAsia="zh-CN"/>
        </w:rPr>
        <w:t>供应商</w:t>
      </w:r>
      <w:r>
        <w:rPr>
          <w:rFonts w:hint="eastAsia" w:ascii="宋体" w:hAnsi="宋体" w:eastAsia="宋体" w:cs="宋体"/>
          <w:szCs w:val="21"/>
        </w:rPr>
        <w:t>拖延、拒签合同的，将被扣罚投标保证金并取消中标资格。</w:t>
      </w:r>
    </w:p>
    <w:p w14:paraId="2D01DC85">
      <w:pPr>
        <w:snapToGrid w:val="0"/>
        <w:spacing w:line="360" w:lineRule="auto"/>
        <w:ind w:firstLine="602" w:firstLineChars="200"/>
        <w:jc w:val="center"/>
        <w:rPr>
          <w:rFonts w:hAnsi="宋体" w:cs="宋体"/>
          <w:b/>
          <w:sz w:val="30"/>
          <w:szCs w:val="30"/>
        </w:rPr>
      </w:pPr>
      <w:r>
        <w:rPr>
          <w:rFonts w:hint="eastAsia" w:hAnsi="宋体" w:cs="宋体"/>
          <w:b/>
          <w:sz w:val="30"/>
          <w:szCs w:val="30"/>
        </w:rPr>
        <w:br w:type="page"/>
      </w:r>
      <w:bookmarkStart w:id="25" w:name="_Toc275"/>
      <w:r>
        <w:rPr>
          <w:rFonts w:hint="eastAsia" w:hAnsi="宋体" w:cs="宋体"/>
          <w:b/>
          <w:sz w:val="30"/>
          <w:szCs w:val="30"/>
        </w:rPr>
        <w:t>第四章  评标办法及评分标准</w:t>
      </w:r>
      <w:bookmarkEnd w:id="25"/>
    </w:p>
    <w:p w14:paraId="41EB17FA">
      <w:pPr>
        <w:snapToGrid w:val="0"/>
        <w:spacing w:line="480" w:lineRule="exact"/>
        <w:ind w:firstLine="422" w:firstLineChars="200"/>
        <w:rPr>
          <w:rFonts w:ascii="宋体" w:hAnsi="宋体" w:cs="宋体"/>
          <w:b/>
          <w:szCs w:val="21"/>
        </w:rPr>
      </w:pPr>
      <w:r>
        <w:rPr>
          <w:rFonts w:hint="eastAsia" w:ascii="宋体" w:hAnsi="宋体" w:cs="宋体"/>
          <w:b/>
          <w:szCs w:val="21"/>
        </w:rPr>
        <w:t>本办法严格遵照《中华人民共和国</w:t>
      </w:r>
      <w:r>
        <w:rPr>
          <w:rFonts w:hint="eastAsia" w:ascii="宋体" w:hAnsi="宋体" w:cs="宋体"/>
          <w:b/>
          <w:szCs w:val="21"/>
          <w:lang w:eastAsia="zh-CN"/>
        </w:rPr>
        <w:t>招投标</w:t>
      </w:r>
      <w:r>
        <w:rPr>
          <w:rFonts w:hint="eastAsia" w:ascii="宋体" w:hAnsi="宋体" w:cs="宋体"/>
          <w:b/>
          <w:szCs w:val="21"/>
        </w:rPr>
        <w:t>法》</w:t>
      </w:r>
      <w:r>
        <w:rPr>
          <w:rFonts w:hint="eastAsia" w:ascii="宋体" w:hAnsi="宋体" w:cs="宋体"/>
          <w:b/>
          <w:szCs w:val="21"/>
          <w:lang w:eastAsia="zh-CN"/>
        </w:rPr>
        <w:t>等相关规定</w:t>
      </w:r>
      <w:r>
        <w:rPr>
          <w:rFonts w:hint="eastAsia" w:ascii="宋体" w:hAnsi="宋体" w:cs="宋体"/>
          <w:b/>
          <w:szCs w:val="21"/>
        </w:rPr>
        <w:t>，结合项目所在地政府有关采购规定和项目的实际情况制定。</w:t>
      </w:r>
    </w:p>
    <w:p w14:paraId="2756AC6B">
      <w:pPr>
        <w:snapToGrid w:val="0"/>
        <w:spacing w:line="480" w:lineRule="exact"/>
        <w:ind w:firstLine="422" w:firstLineChars="200"/>
        <w:rPr>
          <w:rFonts w:ascii="宋体" w:hAnsi="宋体" w:cs="宋体"/>
          <w:b/>
          <w:szCs w:val="21"/>
        </w:rPr>
      </w:pPr>
      <w:r>
        <w:rPr>
          <w:rFonts w:hint="eastAsia" w:ascii="宋体" w:hAnsi="宋体" w:cs="宋体"/>
          <w:b/>
          <w:szCs w:val="21"/>
        </w:rPr>
        <w:t>一、总则</w:t>
      </w:r>
    </w:p>
    <w:p w14:paraId="7529779C">
      <w:pPr>
        <w:snapToGrid w:val="0"/>
        <w:spacing w:line="480" w:lineRule="exact"/>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7CDDCC6B">
      <w:pPr>
        <w:snapToGrid w:val="0"/>
        <w:spacing w:line="480" w:lineRule="exact"/>
        <w:ind w:firstLine="422" w:firstLineChars="200"/>
        <w:rPr>
          <w:rFonts w:ascii="宋体" w:hAnsi="宋体" w:cs="宋体"/>
          <w:b/>
          <w:szCs w:val="21"/>
        </w:rPr>
      </w:pPr>
      <w:r>
        <w:rPr>
          <w:rFonts w:hint="eastAsia" w:ascii="宋体" w:hAnsi="宋体" w:cs="宋体"/>
          <w:b/>
          <w:szCs w:val="21"/>
        </w:rPr>
        <w:t>二、评标组织</w:t>
      </w:r>
    </w:p>
    <w:p w14:paraId="47B510F3">
      <w:pPr>
        <w:snapToGrid w:val="0"/>
        <w:spacing w:line="480" w:lineRule="exact"/>
        <w:ind w:firstLine="420" w:firstLineChars="200"/>
        <w:rPr>
          <w:rFonts w:ascii="宋体" w:hAnsi="宋体" w:cs="宋体"/>
          <w:szCs w:val="21"/>
        </w:rPr>
      </w:pPr>
      <w:r>
        <w:rPr>
          <w:rFonts w:hint="eastAsia" w:ascii="宋体" w:hAnsi="宋体" w:cs="宋体"/>
          <w:szCs w:val="21"/>
        </w:rPr>
        <w:t>评标委员会：依法组建评标委员会。评标委员会由技术、经济方面专家等有关人员组成。</w:t>
      </w:r>
    </w:p>
    <w:p w14:paraId="7A16CA1B">
      <w:pPr>
        <w:snapToGrid w:val="0"/>
        <w:spacing w:line="480" w:lineRule="exact"/>
        <w:ind w:firstLine="422" w:firstLineChars="200"/>
        <w:rPr>
          <w:rFonts w:ascii="宋体" w:hAnsi="宋体" w:cs="宋体"/>
          <w:b/>
          <w:szCs w:val="21"/>
        </w:rPr>
      </w:pPr>
      <w:r>
        <w:rPr>
          <w:rFonts w:hint="eastAsia" w:ascii="宋体" w:hAnsi="宋体" w:cs="宋体"/>
          <w:b/>
          <w:szCs w:val="21"/>
        </w:rPr>
        <w:t>三、评标程序</w:t>
      </w:r>
    </w:p>
    <w:p w14:paraId="3E9FAF60">
      <w:pPr>
        <w:spacing w:line="360" w:lineRule="exact"/>
        <w:ind w:firstLine="378" w:firstLineChars="180"/>
        <w:rPr>
          <w:rFonts w:ascii="宋体" w:hAnsi="宋体"/>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228D6613">
      <w:pPr>
        <w:snapToGrid w:val="0"/>
        <w:spacing w:line="480" w:lineRule="exact"/>
        <w:ind w:firstLine="422" w:firstLineChars="200"/>
        <w:rPr>
          <w:rFonts w:ascii="宋体" w:hAnsi="宋体" w:cs="宋体"/>
          <w:b/>
          <w:szCs w:val="21"/>
        </w:rPr>
      </w:pPr>
      <w:r>
        <w:rPr>
          <w:rFonts w:hint="eastAsia" w:ascii="宋体" w:hAnsi="宋体" w:cs="宋体"/>
          <w:b/>
          <w:szCs w:val="21"/>
        </w:rPr>
        <w:t>四、评标过程</w:t>
      </w:r>
    </w:p>
    <w:p w14:paraId="229D7AFF">
      <w:pPr>
        <w:spacing w:line="360" w:lineRule="exact"/>
        <w:ind w:firstLine="378" w:firstLineChars="180"/>
        <w:rPr>
          <w:rFonts w:ascii="宋体" w:hAnsi="宋体" w:cs="宋体"/>
          <w:szCs w:val="21"/>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7EDF8521">
      <w:pPr>
        <w:snapToGrid w:val="0"/>
        <w:spacing w:line="480" w:lineRule="exact"/>
        <w:ind w:firstLine="422" w:firstLineChars="200"/>
        <w:rPr>
          <w:rFonts w:ascii="宋体" w:hAnsi="宋体" w:cs="宋体"/>
          <w:b/>
          <w:szCs w:val="21"/>
        </w:rPr>
      </w:pPr>
      <w:r>
        <w:rPr>
          <w:rFonts w:hint="eastAsia" w:ascii="宋体" w:hAnsi="宋体" w:cs="宋体"/>
          <w:b/>
          <w:szCs w:val="21"/>
        </w:rPr>
        <w:t>五、中标原则</w:t>
      </w:r>
    </w:p>
    <w:p w14:paraId="54A96F08">
      <w:pPr>
        <w:snapToGrid w:val="0"/>
        <w:spacing w:line="480" w:lineRule="exact"/>
        <w:ind w:firstLine="420" w:firstLineChars="200"/>
        <w:rPr>
          <w:rFonts w:ascii="宋体" w:hAnsi="宋体" w:cs="宋体"/>
          <w:szCs w:val="21"/>
        </w:rPr>
      </w:pPr>
      <w:r>
        <w:rPr>
          <w:rFonts w:hint="eastAsia" w:ascii="宋体" w:hAnsi="宋体" w:cs="宋体"/>
          <w:szCs w:val="21"/>
        </w:rPr>
        <w:t>评标小组在审标、询标的基础上根据事先制定的评标办法对各</w:t>
      </w:r>
      <w:r>
        <w:rPr>
          <w:rFonts w:hint="eastAsia" w:ascii="宋体" w:hAnsi="宋体" w:cs="宋体"/>
          <w:szCs w:val="21"/>
          <w:lang w:eastAsia="zh-CN"/>
        </w:rPr>
        <w:t>供应商</w:t>
      </w:r>
      <w:r>
        <w:rPr>
          <w:rFonts w:hint="eastAsia" w:ascii="宋体" w:hAnsi="宋体" w:cs="宋体"/>
          <w:szCs w:val="21"/>
        </w:rPr>
        <w:t>的投标文件进行评定，推荐综合得分第一的</w:t>
      </w:r>
      <w:r>
        <w:rPr>
          <w:rFonts w:hint="eastAsia" w:ascii="宋体" w:hAnsi="宋体" w:cs="宋体"/>
          <w:szCs w:val="21"/>
          <w:lang w:eastAsia="zh-CN"/>
        </w:rPr>
        <w:t>供应商</w:t>
      </w:r>
      <w:r>
        <w:rPr>
          <w:rFonts w:hint="eastAsia" w:ascii="宋体" w:hAnsi="宋体" w:cs="宋体"/>
          <w:szCs w:val="21"/>
        </w:rPr>
        <w:t>为中标候选人。</w:t>
      </w:r>
    </w:p>
    <w:p w14:paraId="5F029012">
      <w:pPr>
        <w:snapToGrid w:val="0"/>
        <w:spacing w:line="480" w:lineRule="exact"/>
        <w:ind w:firstLine="420" w:firstLineChars="200"/>
        <w:rPr>
          <w:rFonts w:ascii="宋体" w:hAnsi="宋体" w:cs="宋体"/>
          <w:szCs w:val="21"/>
        </w:rPr>
      </w:pPr>
      <w:r>
        <w:rPr>
          <w:rFonts w:hint="eastAsia" w:ascii="宋体" w:hAnsi="宋体" w:cs="宋体"/>
          <w:szCs w:val="21"/>
        </w:rPr>
        <w:t>六、中标结果</w:t>
      </w:r>
    </w:p>
    <w:p w14:paraId="77572692">
      <w:pPr>
        <w:snapToGrid w:val="0"/>
        <w:spacing w:line="480" w:lineRule="exact"/>
        <w:ind w:firstLine="420" w:firstLineChars="200"/>
        <w:rPr>
          <w:rFonts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42A24B57">
      <w:pPr>
        <w:snapToGrid w:val="0"/>
        <w:spacing w:line="480" w:lineRule="exact"/>
        <w:ind w:firstLine="422" w:firstLineChars="200"/>
        <w:rPr>
          <w:rFonts w:ascii="宋体" w:hAnsi="宋体" w:cs="宋体"/>
          <w:b/>
          <w:szCs w:val="21"/>
        </w:rPr>
      </w:pPr>
      <w:r>
        <w:rPr>
          <w:rFonts w:hint="eastAsia" w:ascii="宋体" w:hAnsi="宋体" w:cs="宋体"/>
          <w:b/>
          <w:szCs w:val="21"/>
        </w:rPr>
        <w:t>如中标人因自身原因放弃中标或因不可抗力不能履行合同的，则重新招标。</w:t>
      </w:r>
    </w:p>
    <w:p w14:paraId="242FD992">
      <w:pPr>
        <w:snapToGrid w:val="0"/>
        <w:spacing w:line="480" w:lineRule="exact"/>
        <w:rPr>
          <w:rFonts w:ascii="宋体" w:hAnsi="宋体" w:cs="宋体"/>
          <w:b/>
          <w:szCs w:val="21"/>
        </w:rPr>
      </w:pPr>
    </w:p>
    <w:p w14:paraId="7B4E93D4">
      <w:pPr>
        <w:snapToGrid w:val="0"/>
        <w:spacing w:line="480" w:lineRule="exact"/>
        <w:rPr>
          <w:rFonts w:ascii="宋体" w:hAnsi="宋体" w:cs="宋体"/>
          <w:b/>
          <w:szCs w:val="21"/>
        </w:rPr>
      </w:pPr>
    </w:p>
    <w:p w14:paraId="033C8ADE">
      <w:pPr>
        <w:snapToGrid w:val="0"/>
        <w:spacing w:line="480" w:lineRule="exact"/>
        <w:rPr>
          <w:rFonts w:ascii="宋体" w:hAnsi="宋体" w:cs="宋体"/>
          <w:b/>
          <w:szCs w:val="21"/>
        </w:rPr>
      </w:pPr>
    </w:p>
    <w:p w14:paraId="33A9F40D">
      <w:pPr>
        <w:snapToGrid w:val="0"/>
        <w:spacing w:line="480" w:lineRule="exact"/>
        <w:rPr>
          <w:rFonts w:ascii="宋体" w:hAnsi="宋体" w:cs="宋体"/>
          <w:b/>
          <w:szCs w:val="21"/>
        </w:rPr>
      </w:pPr>
    </w:p>
    <w:p w14:paraId="0A5A3DA0">
      <w:pPr>
        <w:snapToGrid w:val="0"/>
        <w:spacing w:line="480" w:lineRule="exact"/>
        <w:rPr>
          <w:rFonts w:ascii="宋体" w:hAnsi="宋体" w:cs="宋体"/>
          <w:b/>
          <w:szCs w:val="21"/>
        </w:rPr>
      </w:pPr>
    </w:p>
    <w:p w14:paraId="34CC546C">
      <w:pPr>
        <w:pStyle w:val="18"/>
      </w:pPr>
    </w:p>
    <w:p w14:paraId="75B828CF">
      <w:pPr>
        <w:pStyle w:val="41"/>
      </w:pPr>
    </w:p>
    <w:p w14:paraId="282B7518">
      <w:pPr>
        <w:snapToGrid w:val="0"/>
        <w:spacing w:line="480" w:lineRule="exact"/>
        <w:rPr>
          <w:rFonts w:ascii="宋体" w:hAnsi="宋体" w:cs="宋体"/>
          <w:b/>
          <w:szCs w:val="21"/>
        </w:rPr>
      </w:pPr>
    </w:p>
    <w:p w14:paraId="3DC57D56">
      <w:pPr>
        <w:snapToGrid w:val="0"/>
        <w:spacing w:line="480" w:lineRule="exact"/>
        <w:rPr>
          <w:rFonts w:ascii="宋体" w:hAnsi="宋体" w:cs="宋体"/>
          <w:b/>
          <w:szCs w:val="21"/>
        </w:rPr>
      </w:pPr>
    </w:p>
    <w:p w14:paraId="682916EA">
      <w:pPr>
        <w:snapToGrid w:val="0"/>
        <w:spacing w:line="480" w:lineRule="exact"/>
        <w:rPr>
          <w:rFonts w:ascii="宋体" w:hAnsi="宋体" w:cs="宋体"/>
          <w:b/>
          <w:sz w:val="28"/>
          <w:szCs w:val="30"/>
          <w:lang w:val="zh-CN"/>
        </w:rPr>
      </w:pPr>
    </w:p>
    <w:p w14:paraId="7D096050">
      <w:pPr>
        <w:pStyle w:val="10"/>
        <w:rPr>
          <w:lang w:val="zh-CN"/>
        </w:rPr>
      </w:pPr>
    </w:p>
    <w:tbl>
      <w:tblPr>
        <w:tblStyle w:val="29"/>
        <w:tblW w:w="9105"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85"/>
        <w:gridCol w:w="5083"/>
        <w:gridCol w:w="725"/>
        <w:gridCol w:w="802"/>
      </w:tblGrid>
      <w:tr w14:paraId="4FD1AB2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78" w:type="dxa"/>
            <w:gridSpan w:val="3"/>
            <w:tcBorders>
              <w:tl2br w:val="nil"/>
              <w:tr2bl w:val="nil"/>
            </w:tcBorders>
            <w:noWrap w:val="0"/>
            <w:vAlign w:val="center"/>
          </w:tcPr>
          <w:p w14:paraId="6B8F09BB">
            <w:pPr>
              <w:keepNext w:val="0"/>
              <w:keepLines w:val="0"/>
              <w:pageBreakBefore w:val="0"/>
              <w:widowControl/>
              <w:tabs>
                <w:tab w:val="left" w:pos="0"/>
              </w:tabs>
              <w:kinsoku/>
              <w:wordWrap/>
              <w:overflowPunct/>
              <w:topLinePunct w:val="0"/>
              <w:autoSpaceDE w:val="0"/>
              <w:autoSpaceDN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评分标准</w:t>
            </w:r>
          </w:p>
        </w:tc>
        <w:tc>
          <w:tcPr>
            <w:tcW w:w="725" w:type="dxa"/>
            <w:tcBorders>
              <w:tl2br w:val="nil"/>
              <w:tr2bl w:val="nil"/>
            </w:tcBorders>
            <w:noWrap w:val="0"/>
            <w:vAlign w:val="center"/>
          </w:tcPr>
          <w:p w14:paraId="5E9DC6C9">
            <w:pPr>
              <w:keepNext w:val="0"/>
              <w:keepLines w:val="0"/>
              <w:pageBreakBefore w:val="0"/>
              <w:widowControl/>
              <w:tabs>
                <w:tab w:val="left" w:pos="0"/>
              </w:tabs>
              <w:kinsoku/>
              <w:wordWrap/>
              <w:overflowPunct/>
              <w:topLinePunct w:val="0"/>
              <w:autoSpaceDE w:val="0"/>
              <w:autoSpaceDN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分值</w:t>
            </w:r>
          </w:p>
        </w:tc>
        <w:tc>
          <w:tcPr>
            <w:tcW w:w="802" w:type="dxa"/>
            <w:tcBorders>
              <w:tl2br w:val="nil"/>
              <w:tr2bl w:val="nil"/>
            </w:tcBorders>
            <w:noWrap w:val="0"/>
            <w:vAlign w:val="center"/>
          </w:tcPr>
          <w:p w14:paraId="1ED8338C">
            <w:pPr>
              <w:keepNext w:val="0"/>
              <w:keepLines w:val="0"/>
              <w:pageBreakBefore w:val="0"/>
              <w:widowControl/>
              <w:tabs>
                <w:tab w:val="left" w:pos="0"/>
              </w:tabs>
              <w:kinsoku/>
              <w:wordWrap/>
              <w:overflowPunct/>
              <w:topLinePunct w:val="0"/>
              <w:autoSpaceDE w:val="0"/>
              <w:autoSpaceDN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备注</w:t>
            </w:r>
          </w:p>
        </w:tc>
      </w:tr>
      <w:tr w14:paraId="17E290B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tcBorders>
              <w:tl2br w:val="nil"/>
              <w:tr2bl w:val="nil"/>
            </w:tcBorders>
            <w:noWrap w:val="0"/>
            <w:vAlign w:val="center"/>
          </w:tcPr>
          <w:p w14:paraId="533A432D">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价格</w:t>
            </w:r>
          </w:p>
          <w:p w14:paraId="4EA27F3A">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得分</w:t>
            </w:r>
          </w:p>
          <w:p w14:paraId="1BBF4877">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30分</w:t>
            </w:r>
          </w:p>
        </w:tc>
        <w:tc>
          <w:tcPr>
            <w:tcW w:w="6668" w:type="dxa"/>
            <w:gridSpan w:val="2"/>
            <w:tcBorders>
              <w:tl2br w:val="nil"/>
              <w:tr2bl w:val="nil"/>
            </w:tcBorders>
            <w:noWrap w:val="0"/>
            <w:vAlign w:val="center"/>
          </w:tcPr>
          <w:p w14:paraId="079529D8">
            <w:pPr>
              <w:keepNext w:val="0"/>
              <w:keepLines w:val="0"/>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评标基准价指的是满足采购文件要求且最低的参与评审的价格。</w:t>
            </w:r>
          </w:p>
          <w:p w14:paraId="41092740">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参与评审的价格=投标报价。</w:t>
            </w:r>
          </w:p>
          <w:p w14:paraId="1B72776D">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参与评审的价格为评标基准价的其价格得分得满分30分。</w:t>
            </w:r>
          </w:p>
          <w:p w14:paraId="07AA246A">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其他供应商价格得分按照下列公式计算：</w:t>
            </w:r>
          </w:p>
          <w:p w14:paraId="2B20FBD0">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sz w:val="21"/>
                <w:szCs w:val="21"/>
                <w:lang w:val="zh-CN"/>
              </w:rPr>
            </w:pPr>
            <w:r>
              <w:rPr>
                <w:rFonts w:hint="eastAsia" w:ascii="宋体" w:hAnsi="宋体" w:eastAsia="宋体" w:cs="宋体"/>
                <w:sz w:val="21"/>
                <w:szCs w:val="21"/>
              </w:rPr>
              <w:t>价格得分=（评标基准价/参与评审的价格）×30%×100。</w:t>
            </w:r>
          </w:p>
        </w:tc>
        <w:tc>
          <w:tcPr>
            <w:tcW w:w="725" w:type="dxa"/>
            <w:tcBorders>
              <w:tl2br w:val="nil"/>
              <w:tr2bl w:val="nil"/>
            </w:tcBorders>
            <w:noWrap w:val="0"/>
            <w:vAlign w:val="center"/>
          </w:tcPr>
          <w:p w14:paraId="22389A06">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802" w:type="dxa"/>
            <w:tcBorders>
              <w:tl2br w:val="nil"/>
              <w:tr2bl w:val="nil"/>
            </w:tcBorders>
            <w:noWrap w:val="0"/>
            <w:vAlign w:val="center"/>
          </w:tcPr>
          <w:p w14:paraId="280360BC">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客观评审</w:t>
            </w:r>
          </w:p>
        </w:tc>
      </w:tr>
      <w:tr w14:paraId="08989D3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restart"/>
            <w:tcBorders>
              <w:tl2br w:val="nil"/>
              <w:tr2bl w:val="nil"/>
            </w:tcBorders>
            <w:noWrap w:val="0"/>
            <w:vAlign w:val="center"/>
          </w:tcPr>
          <w:p w14:paraId="31CD1C98">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w:t>
            </w:r>
          </w:p>
          <w:p w14:paraId="5715C15E">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商务</w:t>
            </w:r>
          </w:p>
          <w:p w14:paraId="444521FE">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p w14:paraId="66F13D3A">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70分</w:t>
            </w:r>
          </w:p>
        </w:tc>
        <w:tc>
          <w:tcPr>
            <w:tcW w:w="1585" w:type="dxa"/>
            <w:tcBorders>
              <w:tl2br w:val="nil"/>
              <w:tr2bl w:val="nil"/>
            </w:tcBorders>
            <w:noWrap w:val="0"/>
            <w:vAlign w:val="center"/>
          </w:tcPr>
          <w:p w14:paraId="649D28FC">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1、对采购文件的技术响应（</w:t>
            </w:r>
            <w:r>
              <w:rPr>
                <w:rFonts w:hint="eastAsia" w:ascii="宋体" w:hAnsi="宋体" w:eastAsia="宋体" w:cs="宋体"/>
                <w:b/>
                <w:bCs/>
                <w:color w:val="auto"/>
                <w:kern w:val="0"/>
                <w:sz w:val="21"/>
                <w:szCs w:val="21"/>
                <w:lang w:val="en-US" w:eastAsia="zh-CN"/>
              </w:rPr>
              <w:t>25</w:t>
            </w:r>
            <w:r>
              <w:rPr>
                <w:rFonts w:hint="eastAsia" w:ascii="宋体" w:hAnsi="宋体" w:eastAsia="宋体" w:cs="宋体"/>
                <w:b/>
                <w:bCs/>
                <w:color w:val="auto"/>
                <w:kern w:val="0"/>
                <w:sz w:val="21"/>
                <w:szCs w:val="21"/>
              </w:rPr>
              <w:t>分）</w:t>
            </w:r>
          </w:p>
        </w:tc>
        <w:tc>
          <w:tcPr>
            <w:tcW w:w="5083" w:type="dxa"/>
            <w:tcBorders>
              <w:tl2br w:val="nil"/>
              <w:tr2bl w:val="nil"/>
            </w:tcBorders>
            <w:noWrap w:val="0"/>
            <w:vAlign w:val="center"/>
          </w:tcPr>
          <w:p w14:paraId="5C9E8A0E">
            <w:pPr>
              <w:keepNext w:val="0"/>
              <w:keepLines w:val="0"/>
              <w:pageBreakBefore w:val="0"/>
              <w:widowControl/>
              <w:kinsoku/>
              <w:wordWrap/>
              <w:overflowPunct/>
              <w:topLinePunct w:val="0"/>
              <w:bidi w:val="0"/>
              <w:adjustRightInd/>
              <w:spacing w:line="360" w:lineRule="exact"/>
              <w:ind w:left="0" w:leftChars="0" w:firstLine="0" w:firstLineChars="0"/>
              <w:jc w:val="both"/>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（1）完全响应采购文件 “第二部分  招标需求需求 三、采购标的需满足的质量、安全、技术规格、物理特性等要求”中所有指标的得25分；</w:t>
            </w:r>
          </w:p>
          <w:p w14:paraId="32D32125">
            <w:pPr>
              <w:keepNext w:val="0"/>
              <w:keepLines w:val="0"/>
              <w:pageBreakBefore w:val="0"/>
              <w:widowControl/>
              <w:kinsoku/>
              <w:wordWrap/>
              <w:overflowPunct/>
              <w:topLinePunct w:val="0"/>
              <w:bidi w:val="0"/>
              <w:adjustRightInd/>
              <w:spacing w:line="360" w:lineRule="exact"/>
              <w:ind w:left="0" w:leftChars="0" w:firstLine="0" w:firstLineChars="0"/>
              <w:jc w:val="both"/>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（2）“第二部分  招标需求 三、采购标的需满足的质量、安全、技术规格、物理特性等要求”中，标“</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val="0"/>
                <w:color w:val="auto"/>
                <w:kern w:val="0"/>
                <w:sz w:val="21"/>
                <w:szCs w:val="21"/>
                <w:lang w:val="en-US" w:eastAsia="zh-CN"/>
              </w:rPr>
              <w:t>”的指标，每负偏离一条扣1.0分；</w:t>
            </w:r>
          </w:p>
          <w:p w14:paraId="03F60F2D">
            <w:pPr>
              <w:keepNext w:val="0"/>
              <w:keepLines w:val="0"/>
              <w:pageBreakBefore w:val="0"/>
              <w:widowControl/>
              <w:kinsoku/>
              <w:wordWrap/>
              <w:overflowPunct/>
              <w:topLinePunct w:val="0"/>
              <w:bidi w:val="0"/>
              <w:adjustRightInd/>
              <w:spacing w:line="360" w:lineRule="exact"/>
              <w:ind w:left="0" w:leftChars="0" w:firstLine="0" w:firstLineChars="0"/>
              <w:jc w:val="both"/>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（3）“第二部分  招标需求 三、采购标的需满足的质量、安全、技术规格、物理特性等要求”中，未标“</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val="0"/>
                <w:color w:val="auto"/>
                <w:kern w:val="0"/>
                <w:sz w:val="21"/>
                <w:szCs w:val="21"/>
                <w:lang w:val="en-US" w:eastAsia="zh-CN"/>
              </w:rPr>
              <w:t>”的指标，每负偏离一条扣0.5分。</w:t>
            </w:r>
          </w:p>
          <w:p w14:paraId="45C008BE">
            <w:pPr>
              <w:keepNext w:val="0"/>
              <w:keepLines w:val="0"/>
              <w:pageBreakBefore w:val="0"/>
              <w:widowControl/>
              <w:kinsoku/>
              <w:wordWrap/>
              <w:overflowPunct/>
              <w:topLinePunct w:val="0"/>
              <w:bidi w:val="0"/>
              <w:adjustRightInd/>
              <w:spacing w:line="360" w:lineRule="exact"/>
              <w:ind w:left="0" w:leftChars="0" w:firstLine="0" w:firstLineChars="0"/>
              <w:jc w:val="both"/>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注：当有供应商此项分值扣减至0分时，该供应商投标将被拒绝，其投标文件作无效标处理，不再进行评审。</w:t>
            </w:r>
          </w:p>
        </w:tc>
        <w:tc>
          <w:tcPr>
            <w:tcW w:w="725" w:type="dxa"/>
            <w:tcBorders>
              <w:tl2br w:val="nil"/>
              <w:tr2bl w:val="nil"/>
            </w:tcBorders>
            <w:noWrap w:val="0"/>
            <w:vAlign w:val="center"/>
          </w:tcPr>
          <w:p w14:paraId="6E2B1B7C">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25</w:t>
            </w:r>
          </w:p>
        </w:tc>
        <w:tc>
          <w:tcPr>
            <w:tcW w:w="802" w:type="dxa"/>
            <w:tcBorders>
              <w:tl2br w:val="nil"/>
              <w:tr2bl w:val="nil"/>
            </w:tcBorders>
            <w:noWrap w:val="0"/>
            <w:vAlign w:val="center"/>
          </w:tcPr>
          <w:p w14:paraId="25C0374F">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客观评审</w:t>
            </w:r>
          </w:p>
        </w:tc>
      </w:tr>
      <w:tr w14:paraId="5128A0D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noWrap w:val="0"/>
            <w:vAlign w:val="center"/>
          </w:tcPr>
          <w:p w14:paraId="3888F5B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restart"/>
            <w:tcBorders>
              <w:tl2br w:val="nil"/>
              <w:tr2bl w:val="nil"/>
            </w:tcBorders>
            <w:noWrap w:val="0"/>
            <w:vAlign w:val="center"/>
          </w:tcPr>
          <w:p w14:paraId="133FEE5A">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2、技术方案</w:t>
            </w:r>
          </w:p>
          <w:p w14:paraId="110BA878">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w:t>
            </w:r>
            <w:r>
              <w:rPr>
                <w:rFonts w:hint="eastAsia" w:ascii="宋体" w:hAnsi="宋体" w:cs="宋体"/>
                <w:b/>
                <w:bCs/>
                <w:color w:val="auto"/>
                <w:kern w:val="0"/>
                <w:sz w:val="21"/>
                <w:szCs w:val="21"/>
                <w:lang w:val="en-US" w:eastAsia="zh-CN"/>
              </w:rPr>
              <w:t>4</w:t>
            </w:r>
            <w:r>
              <w:rPr>
                <w:rFonts w:hint="eastAsia" w:ascii="宋体" w:hAnsi="宋体" w:eastAsia="宋体" w:cs="宋体"/>
                <w:b/>
                <w:bCs/>
                <w:color w:val="auto"/>
                <w:kern w:val="0"/>
                <w:sz w:val="21"/>
                <w:szCs w:val="21"/>
                <w:lang w:val="en-US" w:eastAsia="zh-CN"/>
              </w:rPr>
              <w:t>分）</w:t>
            </w:r>
          </w:p>
        </w:tc>
        <w:tc>
          <w:tcPr>
            <w:tcW w:w="5083" w:type="dxa"/>
            <w:tcBorders>
              <w:tl2br w:val="nil"/>
              <w:tr2bl w:val="nil"/>
            </w:tcBorders>
            <w:noWrap w:val="0"/>
            <w:vAlign w:val="center"/>
          </w:tcPr>
          <w:p w14:paraId="19A3F154">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2.1根据供应商提供的对本项目背景了解情况及现状阐述进行评议（4分）</w:t>
            </w:r>
          </w:p>
          <w:p w14:paraId="4B9436F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背景了解情况及现状阐述清晰明确，需求分析详尽、针对性强且合理的得4分；</w:t>
            </w:r>
          </w:p>
          <w:p w14:paraId="18DB1B3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背景了解情况及现状阐述较清晰明确，项目分析较详尽、针对性较强的得3分；</w:t>
            </w:r>
          </w:p>
          <w:p w14:paraId="6996C75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背景了解情况及现状阐述基本明确，项目分析基本合理有一定针对性的得2分。</w:t>
            </w:r>
          </w:p>
          <w:p w14:paraId="796D0131">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背景了解情况及现状阐述简略，项目分析、针对性一般的得1分。</w:t>
            </w:r>
          </w:p>
          <w:p w14:paraId="7D0D893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noWrap w:val="0"/>
            <w:vAlign w:val="center"/>
          </w:tcPr>
          <w:p w14:paraId="4CF0E496">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w:t>
            </w:r>
          </w:p>
        </w:tc>
        <w:tc>
          <w:tcPr>
            <w:tcW w:w="802" w:type="dxa"/>
            <w:tcBorders>
              <w:tl2br w:val="nil"/>
              <w:tr2bl w:val="nil"/>
            </w:tcBorders>
            <w:noWrap w:val="0"/>
            <w:vAlign w:val="center"/>
          </w:tcPr>
          <w:p w14:paraId="6576B6F3">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主观评审</w:t>
            </w:r>
          </w:p>
        </w:tc>
      </w:tr>
      <w:tr w14:paraId="44EB88C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10" w:type="dxa"/>
            <w:vMerge w:val="continue"/>
            <w:tcBorders>
              <w:tl2br w:val="nil"/>
              <w:tr2bl w:val="nil"/>
            </w:tcBorders>
            <w:noWrap w:val="0"/>
            <w:vAlign w:val="center"/>
          </w:tcPr>
          <w:p w14:paraId="715D06E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continue"/>
            <w:tcBorders>
              <w:tl2br w:val="nil"/>
              <w:tr2bl w:val="nil"/>
            </w:tcBorders>
            <w:noWrap w:val="0"/>
            <w:vAlign w:val="center"/>
          </w:tcPr>
          <w:p w14:paraId="784E2346">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083" w:type="dxa"/>
            <w:tcBorders>
              <w:tl2br w:val="nil"/>
              <w:tr2bl w:val="nil"/>
            </w:tcBorders>
            <w:noWrap w:val="0"/>
            <w:vAlign w:val="center"/>
          </w:tcPr>
          <w:p w14:paraId="5898E59C">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2.2安装方案：根据供应商提供的对本项目点位布置的深化设计（包括现场安装图纸）进行评议（4分）</w:t>
            </w:r>
          </w:p>
          <w:p w14:paraId="0E104AF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对本项目点位布置的深化设计（包括现场安装图纸）内容全面完整，深化设计</w:t>
            </w:r>
            <w:r>
              <w:rPr>
                <w:rFonts w:hint="eastAsia" w:ascii="宋体" w:hAnsi="宋体" w:eastAsia="宋体" w:cs="宋体"/>
                <w:color w:val="auto"/>
                <w:sz w:val="21"/>
                <w:szCs w:val="21"/>
              </w:rPr>
              <w:t>合理、可行，得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7B98EDE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对本项目点位布置的深化设计（包括现场安装图纸）内容较全面完整，深化设计较</w:t>
            </w:r>
            <w:r>
              <w:rPr>
                <w:rFonts w:hint="eastAsia" w:ascii="宋体" w:hAnsi="宋体" w:eastAsia="宋体" w:cs="宋体"/>
                <w:color w:val="auto"/>
                <w:sz w:val="21"/>
                <w:szCs w:val="21"/>
              </w:rPr>
              <w:t>合理、</w:t>
            </w:r>
            <w:r>
              <w:rPr>
                <w:rFonts w:hint="eastAsia" w:ascii="宋体" w:hAnsi="宋体" w:eastAsia="宋体" w:cs="宋体"/>
                <w:color w:val="auto"/>
                <w:sz w:val="21"/>
                <w:szCs w:val="21"/>
                <w:lang w:eastAsia="zh-CN"/>
              </w:rPr>
              <w:t>较</w:t>
            </w:r>
            <w:r>
              <w:rPr>
                <w:rFonts w:hint="eastAsia" w:ascii="宋体" w:hAnsi="宋体" w:eastAsia="宋体" w:cs="宋体"/>
                <w:color w:val="auto"/>
                <w:sz w:val="21"/>
                <w:szCs w:val="21"/>
              </w:rPr>
              <w:t>可行，得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7F15D25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对本项目点位布置的深化设计（包括现场安装图纸）内容基本全面完整，深化设计基本</w:t>
            </w:r>
            <w:r>
              <w:rPr>
                <w:rFonts w:hint="eastAsia" w:ascii="宋体" w:hAnsi="宋体" w:eastAsia="宋体" w:cs="宋体"/>
                <w:color w:val="auto"/>
                <w:sz w:val="21"/>
                <w:szCs w:val="21"/>
              </w:rPr>
              <w:t>合理、</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rPr>
              <w:t>可行，得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403DF38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对本项目点位布置的深化设计内容简略，合理性和可行性一般</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314FDC0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noWrap w:val="0"/>
            <w:vAlign w:val="center"/>
          </w:tcPr>
          <w:p w14:paraId="15948B3C">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w:t>
            </w:r>
          </w:p>
        </w:tc>
        <w:tc>
          <w:tcPr>
            <w:tcW w:w="802" w:type="dxa"/>
            <w:tcBorders>
              <w:tl2br w:val="nil"/>
              <w:tr2bl w:val="nil"/>
            </w:tcBorders>
            <w:noWrap w:val="0"/>
            <w:vAlign w:val="center"/>
          </w:tcPr>
          <w:p w14:paraId="0B33ED57">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主观评审</w:t>
            </w:r>
          </w:p>
        </w:tc>
      </w:tr>
      <w:tr w14:paraId="25A8C0A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noWrap w:val="0"/>
            <w:vAlign w:val="center"/>
          </w:tcPr>
          <w:p w14:paraId="0617083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continue"/>
            <w:tcBorders>
              <w:tl2br w:val="nil"/>
              <w:tr2bl w:val="nil"/>
            </w:tcBorders>
            <w:noWrap w:val="0"/>
            <w:vAlign w:val="center"/>
          </w:tcPr>
          <w:p w14:paraId="3BAB1194">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083" w:type="dxa"/>
            <w:tcBorders>
              <w:tl2br w:val="nil"/>
              <w:tr2bl w:val="nil"/>
            </w:tcBorders>
            <w:noWrap w:val="0"/>
            <w:vAlign w:val="center"/>
          </w:tcPr>
          <w:p w14:paraId="2B077773">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2.3根据供应商提供的对本项目定制系统服务技术方案的合理性、全面性等内容进行分档次评议（</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分）方案应包含系统设计、功能描述、系统架构、界面图示。</w:t>
            </w:r>
          </w:p>
          <w:p w14:paraId="4244571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对本项目定制系统服务技术方案内容全面完整，合理、可行，得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w:t>
            </w:r>
          </w:p>
          <w:p w14:paraId="178337E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对本项目定制系统服务技术方案内容较全面完整，较合理、较可行，得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分；</w:t>
            </w:r>
          </w:p>
          <w:p w14:paraId="50047F3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对本项目定制系统服务技术方案内容基本全面完整，基本合理、基本可行，得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62C55B1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其余得3分；</w:t>
            </w:r>
            <w:r>
              <w:rPr>
                <w:rFonts w:hint="eastAsia" w:ascii="宋体" w:hAnsi="宋体" w:eastAsia="宋体" w:cs="宋体"/>
                <w:color w:val="auto"/>
                <w:kern w:val="2"/>
                <w:sz w:val="21"/>
                <w:szCs w:val="21"/>
                <w:highlight w:val="none"/>
                <w:lang w:val="en-US" w:eastAsia="zh-CN"/>
              </w:rPr>
              <w:t>未提供本项内容的得0分。</w:t>
            </w:r>
          </w:p>
        </w:tc>
        <w:tc>
          <w:tcPr>
            <w:tcW w:w="725" w:type="dxa"/>
            <w:tcBorders>
              <w:tl2br w:val="nil"/>
              <w:tr2bl w:val="nil"/>
            </w:tcBorders>
            <w:noWrap w:val="0"/>
            <w:vAlign w:val="center"/>
          </w:tcPr>
          <w:p w14:paraId="508E83F1">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6</w:t>
            </w:r>
          </w:p>
        </w:tc>
        <w:tc>
          <w:tcPr>
            <w:tcW w:w="802" w:type="dxa"/>
            <w:tcBorders>
              <w:tl2br w:val="nil"/>
              <w:tr2bl w:val="nil"/>
            </w:tcBorders>
            <w:noWrap w:val="0"/>
            <w:vAlign w:val="center"/>
          </w:tcPr>
          <w:p w14:paraId="2E9A14CC">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主观评审</w:t>
            </w:r>
          </w:p>
        </w:tc>
      </w:tr>
      <w:tr w14:paraId="2DA2E0A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noWrap w:val="0"/>
            <w:vAlign w:val="center"/>
          </w:tcPr>
          <w:p w14:paraId="550DBF8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continue"/>
            <w:tcBorders>
              <w:tl2br w:val="nil"/>
              <w:tr2bl w:val="nil"/>
            </w:tcBorders>
            <w:noWrap w:val="0"/>
            <w:vAlign w:val="center"/>
          </w:tcPr>
          <w:p w14:paraId="43EA6F7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083" w:type="dxa"/>
            <w:tcBorders>
              <w:tl2br w:val="nil"/>
              <w:tr2bl w:val="nil"/>
            </w:tcBorders>
            <w:noWrap w:val="0"/>
            <w:vAlign w:val="center"/>
          </w:tcPr>
          <w:p w14:paraId="46883B03">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2.4施工组织措施：供应商提供的对本项目保证施工安全，文明施工主要措施、施工总进度计划 、施工场地管理计划等方案进行评议（</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231BE3D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施工组织措施内容全面，安排及保证措施合理、可行，得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14:paraId="18644131">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施工组织措施内容比较详细，安排及保证措施的合理性和可行性较高，得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48FA009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施工组织措施内容简略，安排及保证措施的合理性和可行性一般，得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6083FB8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施工组织措施内容</w:t>
            </w:r>
            <w:r>
              <w:rPr>
                <w:rFonts w:hint="eastAsia" w:ascii="宋体" w:hAnsi="宋体" w:cs="宋体"/>
                <w:color w:val="auto"/>
                <w:kern w:val="2"/>
                <w:sz w:val="21"/>
                <w:szCs w:val="21"/>
                <w:highlight w:val="none"/>
                <w:lang w:val="en-US" w:eastAsia="zh-CN"/>
              </w:rPr>
              <w:t>欠缺</w:t>
            </w:r>
            <w:r>
              <w:rPr>
                <w:rFonts w:hint="eastAsia" w:ascii="宋体" w:hAnsi="宋体" w:eastAsia="宋体" w:cs="宋体"/>
                <w:color w:val="auto"/>
                <w:kern w:val="2"/>
                <w:sz w:val="21"/>
                <w:szCs w:val="21"/>
                <w:highlight w:val="none"/>
                <w:lang w:val="en-US" w:eastAsia="zh-CN"/>
              </w:rPr>
              <w:t>，安排及保证措施的合理性和可行性</w:t>
            </w:r>
            <w:r>
              <w:rPr>
                <w:rFonts w:hint="eastAsia" w:ascii="宋体" w:hAnsi="宋体" w:cs="宋体"/>
                <w:color w:val="auto"/>
                <w:kern w:val="2"/>
                <w:sz w:val="21"/>
                <w:szCs w:val="21"/>
                <w:highlight w:val="none"/>
                <w:lang w:val="en-US" w:eastAsia="zh-CN"/>
              </w:rPr>
              <w:t>差</w:t>
            </w:r>
            <w:r>
              <w:rPr>
                <w:rFonts w:hint="eastAsia" w:ascii="宋体" w:hAnsi="宋体" w:eastAsia="宋体" w:cs="宋体"/>
                <w:color w:val="auto"/>
                <w:kern w:val="2"/>
                <w:sz w:val="21"/>
                <w:szCs w:val="21"/>
                <w:highlight w:val="none"/>
                <w:lang w:val="en-US" w:eastAsia="zh-CN"/>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2715CF6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noWrap w:val="0"/>
            <w:vAlign w:val="center"/>
          </w:tcPr>
          <w:p w14:paraId="2AA6D741">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w:t>
            </w:r>
          </w:p>
        </w:tc>
        <w:tc>
          <w:tcPr>
            <w:tcW w:w="802" w:type="dxa"/>
            <w:tcBorders>
              <w:tl2br w:val="nil"/>
              <w:tr2bl w:val="nil"/>
            </w:tcBorders>
            <w:noWrap w:val="0"/>
            <w:vAlign w:val="center"/>
          </w:tcPr>
          <w:p w14:paraId="2D670DBA">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主观评审</w:t>
            </w:r>
          </w:p>
        </w:tc>
      </w:tr>
      <w:tr w14:paraId="2C6592F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noWrap w:val="0"/>
            <w:vAlign w:val="center"/>
          </w:tcPr>
          <w:p w14:paraId="0A04A3F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continue"/>
            <w:tcBorders>
              <w:tl2br w:val="nil"/>
              <w:tr2bl w:val="nil"/>
            </w:tcBorders>
            <w:noWrap w:val="0"/>
            <w:vAlign w:val="center"/>
          </w:tcPr>
          <w:p w14:paraId="6A5D861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083" w:type="dxa"/>
            <w:tcBorders>
              <w:tl2br w:val="nil"/>
              <w:tr2bl w:val="nil"/>
            </w:tcBorders>
            <w:noWrap w:val="0"/>
            <w:vAlign w:val="center"/>
          </w:tcPr>
          <w:p w14:paraId="175A5C75">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2.5质量管理体系与措施：根据供应商提供的质量管理体系与措施方案（包括质量管理目标、质量管理组织机构、质量保证措施）等内容进行评议（3分）</w:t>
            </w:r>
            <w:r>
              <w:rPr>
                <w:rFonts w:hint="eastAsia" w:ascii="宋体" w:hAnsi="宋体" w:eastAsia="宋体" w:cs="宋体"/>
                <w:color w:val="auto"/>
                <w:kern w:val="2"/>
                <w:sz w:val="21"/>
                <w:szCs w:val="21"/>
                <w:highlight w:val="none"/>
                <w:lang w:val="en-US" w:eastAsia="zh-CN"/>
              </w:rPr>
              <w:br w:type="textWrapping"/>
            </w:r>
            <w:r>
              <w:rPr>
                <w:rFonts w:hint="eastAsia" w:ascii="宋体" w:hAnsi="宋体" w:eastAsia="宋体" w:cs="宋体"/>
                <w:color w:val="auto"/>
                <w:kern w:val="2"/>
                <w:sz w:val="21"/>
                <w:szCs w:val="21"/>
                <w:highlight w:val="none"/>
                <w:lang w:val="en-US" w:eastAsia="zh-CN"/>
              </w:rPr>
              <w:t>质量管理体系与措施方案内容全面，合理、可行，得3分；</w:t>
            </w:r>
            <w:r>
              <w:rPr>
                <w:rFonts w:hint="eastAsia" w:ascii="宋体" w:hAnsi="宋体" w:eastAsia="宋体" w:cs="宋体"/>
                <w:color w:val="auto"/>
                <w:kern w:val="2"/>
                <w:sz w:val="21"/>
                <w:szCs w:val="21"/>
                <w:highlight w:val="none"/>
                <w:lang w:val="en-US" w:eastAsia="zh-CN"/>
              </w:rPr>
              <w:br w:type="textWrapping"/>
            </w:r>
            <w:r>
              <w:rPr>
                <w:rFonts w:hint="eastAsia" w:ascii="宋体" w:hAnsi="宋体" w:eastAsia="宋体" w:cs="宋体"/>
                <w:color w:val="auto"/>
                <w:kern w:val="2"/>
                <w:sz w:val="21"/>
                <w:szCs w:val="21"/>
                <w:highlight w:val="none"/>
                <w:lang w:val="en-US" w:eastAsia="zh-CN"/>
              </w:rPr>
              <w:t>质量管理体系与措施方案内容基本全面，合理性、可行性较高，得2分；</w:t>
            </w:r>
            <w:r>
              <w:rPr>
                <w:rFonts w:hint="eastAsia" w:ascii="宋体" w:hAnsi="宋体" w:eastAsia="宋体" w:cs="宋体"/>
                <w:color w:val="auto"/>
                <w:kern w:val="2"/>
                <w:sz w:val="21"/>
                <w:szCs w:val="21"/>
                <w:highlight w:val="none"/>
                <w:lang w:val="en-US" w:eastAsia="zh-CN"/>
              </w:rPr>
              <w:br w:type="textWrapping"/>
            </w:r>
            <w:r>
              <w:rPr>
                <w:rFonts w:hint="eastAsia" w:ascii="宋体" w:hAnsi="宋体" w:eastAsia="宋体" w:cs="宋体"/>
                <w:color w:val="auto"/>
                <w:kern w:val="2"/>
                <w:sz w:val="21"/>
                <w:szCs w:val="21"/>
                <w:highlight w:val="none"/>
                <w:lang w:val="en-US" w:eastAsia="zh-CN"/>
              </w:rPr>
              <w:t>质量管理体系与措施方案内容简略，合理性、可行性一般，得1分；</w:t>
            </w:r>
            <w:r>
              <w:rPr>
                <w:rFonts w:hint="eastAsia" w:ascii="宋体" w:hAnsi="宋体" w:eastAsia="宋体" w:cs="宋体"/>
                <w:color w:val="auto"/>
                <w:kern w:val="2"/>
                <w:sz w:val="21"/>
                <w:szCs w:val="21"/>
                <w:highlight w:val="none"/>
                <w:lang w:val="en-US" w:eastAsia="zh-CN"/>
              </w:rPr>
              <w:br w:type="textWrapping"/>
            </w:r>
            <w:r>
              <w:rPr>
                <w:rFonts w:hint="eastAsia" w:ascii="宋体" w:hAnsi="宋体" w:eastAsia="宋体" w:cs="宋体"/>
                <w:color w:val="auto"/>
                <w:kern w:val="2"/>
                <w:sz w:val="21"/>
                <w:szCs w:val="21"/>
                <w:highlight w:val="none"/>
                <w:lang w:val="en-US" w:eastAsia="zh-CN"/>
              </w:rPr>
              <w:t>未提供本项内容的得0分</w:t>
            </w:r>
            <w:r>
              <w:rPr>
                <w:rFonts w:hint="eastAsia" w:ascii="宋体" w:hAnsi="宋体" w:eastAsia="宋体" w:cs="宋体"/>
                <w:color w:val="auto"/>
                <w:sz w:val="21"/>
                <w:szCs w:val="21"/>
                <w:highlight w:val="none"/>
              </w:rPr>
              <w:t>。</w:t>
            </w:r>
          </w:p>
        </w:tc>
        <w:tc>
          <w:tcPr>
            <w:tcW w:w="725" w:type="dxa"/>
            <w:tcBorders>
              <w:tl2br w:val="nil"/>
              <w:tr2bl w:val="nil"/>
            </w:tcBorders>
            <w:noWrap w:val="0"/>
            <w:vAlign w:val="center"/>
          </w:tcPr>
          <w:p w14:paraId="47E62C12">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w:t>
            </w:r>
          </w:p>
        </w:tc>
        <w:tc>
          <w:tcPr>
            <w:tcW w:w="802" w:type="dxa"/>
            <w:tcBorders>
              <w:tl2br w:val="nil"/>
              <w:tr2bl w:val="nil"/>
            </w:tcBorders>
            <w:noWrap w:val="0"/>
            <w:vAlign w:val="center"/>
          </w:tcPr>
          <w:p w14:paraId="1A5E645B">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主观评审</w:t>
            </w:r>
          </w:p>
        </w:tc>
      </w:tr>
      <w:tr w14:paraId="44CD203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noWrap w:val="0"/>
            <w:vAlign w:val="center"/>
          </w:tcPr>
          <w:p w14:paraId="792E209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continue"/>
            <w:tcBorders>
              <w:tl2br w:val="nil"/>
              <w:tr2bl w:val="nil"/>
            </w:tcBorders>
            <w:noWrap w:val="0"/>
            <w:vAlign w:val="center"/>
          </w:tcPr>
          <w:p w14:paraId="17D3939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083" w:type="dxa"/>
            <w:tcBorders>
              <w:tl2br w:val="nil"/>
              <w:tr2bl w:val="nil"/>
            </w:tcBorders>
            <w:noWrap w:val="0"/>
            <w:vAlign w:val="center"/>
          </w:tcPr>
          <w:p w14:paraId="02F82D4A">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2.6根据供应商提供的在项目实施过程交通组织及措施方案内容进行评议（3分）</w:t>
            </w:r>
          </w:p>
          <w:p w14:paraId="17A3BCE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项目实施过程交通组织及措施方案内容全面完整，</w:t>
            </w:r>
            <w:r>
              <w:rPr>
                <w:rFonts w:hint="eastAsia" w:ascii="宋体" w:hAnsi="宋体" w:eastAsia="宋体" w:cs="宋体"/>
                <w:color w:val="auto"/>
                <w:sz w:val="21"/>
                <w:szCs w:val="21"/>
                <w:highlight w:val="none"/>
                <w:lang w:val="en-US" w:eastAsia="zh-CN"/>
              </w:rPr>
              <w:t>合理可行的，得3分；</w:t>
            </w:r>
          </w:p>
          <w:p w14:paraId="14E0004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项目实施过程交通组织及措施方案内容较全面较完整，较</w:t>
            </w:r>
            <w:r>
              <w:rPr>
                <w:rFonts w:hint="eastAsia" w:ascii="宋体" w:hAnsi="宋体" w:eastAsia="宋体" w:cs="宋体"/>
                <w:color w:val="auto"/>
                <w:sz w:val="21"/>
                <w:szCs w:val="21"/>
                <w:highlight w:val="none"/>
                <w:lang w:val="en-US" w:eastAsia="zh-CN"/>
              </w:rPr>
              <w:t>合理可行的，得2分；</w:t>
            </w:r>
          </w:p>
          <w:p w14:paraId="3D13B0B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项目实施过程交通组织及措施方案内容简略，合理性和可行性一般的，</w:t>
            </w:r>
            <w:r>
              <w:rPr>
                <w:rFonts w:hint="eastAsia" w:ascii="宋体" w:hAnsi="宋体" w:eastAsia="宋体" w:cs="宋体"/>
                <w:color w:val="auto"/>
                <w:sz w:val="21"/>
                <w:szCs w:val="21"/>
                <w:highlight w:val="none"/>
                <w:lang w:val="en-US" w:eastAsia="zh-CN"/>
              </w:rPr>
              <w:t>得1分；</w:t>
            </w:r>
          </w:p>
          <w:p w14:paraId="353FF88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noWrap w:val="0"/>
            <w:vAlign w:val="center"/>
          </w:tcPr>
          <w:p w14:paraId="0FCC0732">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w:t>
            </w:r>
          </w:p>
        </w:tc>
        <w:tc>
          <w:tcPr>
            <w:tcW w:w="802" w:type="dxa"/>
            <w:tcBorders>
              <w:tl2br w:val="nil"/>
              <w:tr2bl w:val="nil"/>
            </w:tcBorders>
            <w:noWrap w:val="0"/>
            <w:vAlign w:val="center"/>
          </w:tcPr>
          <w:p w14:paraId="6C2ECA31">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主观评审</w:t>
            </w:r>
          </w:p>
        </w:tc>
      </w:tr>
      <w:tr w14:paraId="13BC6C2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910" w:type="dxa"/>
            <w:vMerge w:val="continue"/>
            <w:tcBorders>
              <w:tl2br w:val="nil"/>
              <w:tr2bl w:val="nil"/>
            </w:tcBorders>
            <w:noWrap w:val="0"/>
            <w:vAlign w:val="center"/>
          </w:tcPr>
          <w:p w14:paraId="41B9090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restart"/>
            <w:tcBorders>
              <w:tl2br w:val="nil"/>
              <w:tr2bl w:val="nil"/>
            </w:tcBorders>
            <w:noWrap w:val="0"/>
            <w:vAlign w:val="center"/>
          </w:tcPr>
          <w:p w14:paraId="74CFA99D">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3、服务团队情况（8分）</w:t>
            </w:r>
          </w:p>
        </w:tc>
        <w:tc>
          <w:tcPr>
            <w:tcW w:w="5083" w:type="dxa"/>
            <w:tcBorders>
              <w:tl2br w:val="nil"/>
              <w:tr2bl w:val="nil"/>
            </w:tcBorders>
            <w:noWrap w:val="0"/>
            <w:vAlign w:val="center"/>
          </w:tcPr>
          <w:p w14:paraId="37B7C5FA">
            <w:pPr>
              <w:spacing w:line="37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color w:val="auto"/>
                <w:kern w:val="2"/>
                <w:sz w:val="21"/>
                <w:szCs w:val="21"/>
                <w:highlight w:val="none"/>
                <w:lang w:val="en-US" w:eastAsia="zh-CN"/>
              </w:rPr>
              <w:t>拟配备</w:t>
            </w:r>
            <w:r>
              <w:rPr>
                <w:rFonts w:hint="eastAsia" w:ascii="宋体" w:hAnsi="宋体" w:eastAsia="宋体" w:cs="宋体"/>
                <w:sz w:val="21"/>
                <w:szCs w:val="21"/>
              </w:rPr>
              <w:t>项目经理同时具有高级信息系统项目管理师证书、注册信息安全工程师(CISE)证书、ITIL服务管理证书的得3分，具备其中2个证书的得2分，具备1个证书的得1分；</w:t>
            </w:r>
          </w:p>
          <w:p w14:paraId="6D2D3151">
            <w:pPr>
              <w:spacing w:line="37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注：提供相关证书及</w:t>
            </w:r>
            <w:r>
              <w:rPr>
                <w:rFonts w:hint="eastAsia" w:ascii="宋体" w:hAnsi="宋体" w:eastAsia="宋体" w:cs="宋体"/>
                <w:sz w:val="21"/>
                <w:szCs w:val="21"/>
                <w:lang w:eastAsia="zh-CN"/>
              </w:rPr>
              <w:t>供应商</w:t>
            </w:r>
            <w:r>
              <w:rPr>
                <w:rFonts w:hint="eastAsia" w:ascii="宋体" w:hAnsi="宋体" w:eastAsia="宋体" w:cs="宋体"/>
                <w:sz w:val="21"/>
                <w:szCs w:val="21"/>
              </w:rPr>
              <w:t>为该人员缴纳开标前三个月的社保证明材料复印件并加盖</w:t>
            </w:r>
            <w:r>
              <w:rPr>
                <w:rFonts w:hint="eastAsia" w:ascii="宋体" w:hAnsi="宋体" w:eastAsia="宋体" w:cs="宋体"/>
                <w:sz w:val="21"/>
                <w:szCs w:val="21"/>
                <w:lang w:eastAsia="zh-CN"/>
              </w:rPr>
              <w:t>供应商</w:t>
            </w:r>
            <w:r>
              <w:rPr>
                <w:rFonts w:hint="eastAsia" w:ascii="宋体" w:hAnsi="宋体" w:eastAsia="宋体" w:cs="宋体"/>
                <w:sz w:val="21"/>
                <w:szCs w:val="21"/>
              </w:rPr>
              <w:t>公章，未提供的不得分。</w:t>
            </w:r>
          </w:p>
        </w:tc>
        <w:tc>
          <w:tcPr>
            <w:tcW w:w="725" w:type="dxa"/>
            <w:tcBorders>
              <w:tl2br w:val="nil"/>
              <w:tr2bl w:val="nil"/>
            </w:tcBorders>
            <w:noWrap w:val="0"/>
            <w:vAlign w:val="center"/>
          </w:tcPr>
          <w:p w14:paraId="64F3B198">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w:t>
            </w:r>
          </w:p>
        </w:tc>
        <w:tc>
          <w:tcPr>
            <w:tcW w:w="802" w:type="dxa"/>
            <w:tcBorders>
              <w:tl2br w:val="nil"/>
              <w:tr2bl w:val="nil"/>
            </w:tcBorders>
            <w:noWrap w:val="0"/>
            <w:vAlign w:val="center"/>
          </w:tcPr>
          <w:p w14:paraId="2A212DD6">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客观评审</w:t>
            </w:r>
          </w:p>
        </w:tc>
      </w:tr>
      <w:tr w14:paraId="4A507A9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10" w:type="dxa"/>
            <w:vMerge w:val="continue"/>
            <w:tcBorders>
              <w:tl2br w:val="nil"/>
              <w:tr2bl w:val="nil"/>
            </w:tcBorders>
            <w:noWrap w:val="0"/>
            <w:vAlign w:val="center"/>
          </w:tcPr>
          <w:p w14:paraId="7B98120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continue"/>
            <w:tcBorders>
              <w:tl2br w:val="nil"/>
              <w:tr2bl w:val="nil"/>
            </w:tcBorders>
            <w:noWrap w:val="0"/>
            <w:vAlign w:val="center"/>
          </w:tcPr>
          <w:p w14:paraId="27299F06">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noWrap w:val="0"/>
            <w:vAlign w:val="center"/>
          </w:tcPr>
          <w:p w14:paraId="4CA77D17">
            <w:pPr>
              <w:spacing w:line="37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color w:val="auto"/>
                <w:kern w:val="2"/>
                <w:sz w:val="21"/>
                <w:szCs w:val="21"/>
                <w:highlight w:val="none"/>
                <w:lang w:val="en-US" w:eastAsia="zh-CN"/>
              </w:rPr>
              <w:t>拟配备项目</w:t>
            </w:r>
            <w:r>
              <w:rPr>
                <w:rFonts w:hint="eastAsia" w:ascii="宋体" w:hAnsi="宋体" w:eastAsia="宋体" w:cs="宋体"/>
                <w:sz w:val="21"/>
                <w:szCs w:val="21"/>
              </w:rPr>
              <w:t>团队成员具有工程技术管理专业高级工程师证书、</w:t>
            </w:r>
            <w:r>
              <w:rPr>
                <w:rFonts w:hint="eastAsia" w:ascii="宋体" w:hAnsi="宋体" w:eastAsia="宋体" w:cs="宋体"/>
                <w:color w:val="000000"/>
                <w:sz w:val="21"/>
                <w:szCs w:val="21"/>
              </w:rPr>
              <w:t>系统集成项目管理工程师、软件设计师</w:t>
            </w:r>
            <w:r>
              <w:rPr>
                <w:rFonts w:hint="eastAsia" w:ascii="宋体" w:hAnsi="宋体" w:eastAsia="宋体" w:cs="宋体"/>
                <w:sz w:val="21"/>
                <w:szCs w:val="21"/>
              </w:rPr>
              <w:t>、低压电工作业证、高处作业证，每提供1个证书得1分，最高得5分。</w:t>
            </w:r>
          </w:p>
          <w:p w14:paraId="313064F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注：提供相关证书及</w:t>
            </w:r>
            <w:r>
              <w:rPr>
                <w:rFonts w:hint="eastAsia" w:ascii="宋体" w:hAnsi="宋体" w:eastAsia="宋体" w:cs="宋体"/>
                <w:sz w:val="21"/>
                <w:szCs w:val="21"/>
                <w:lang w:eastAsia="zh-CN"/>
              </w:rPr>
              <w:t>供应商</w:t>
            </w:r>
            <w:r>
              <w:rPr>
                <w:rFonts w:hint="eastAsia" w:ascii="宋体" w:hAnsi="宋体" w:eastAsia="宋体" w:cs="宋体"/>
                <w:sz w:val="21"/>
                <w:szCs w:val="21"/>
              </w:rPr>
              <w:t>为该人员缴纳开标前三个月的社保证明材料复印件并加盖</w:t>
            </w:r>
            <w:r>
              <w:rPr>
                <w:rFonts w:hint="eastAsia" w:ascii="宋体" w:hAnsi="宋体" w:eastAsia="宋体" w:cs="宋体"/>
                <w:sz w:val="21"/>
                <w:szCs w:val="21"/>
                <w:lang w:eastAsia="zh-CN"/>
              </w:rPr>
              <w:t>供应商</w:t>
            </w:r>
            <w:r>
              <w:rPr>
                <w:rFonts w:hint="eastAsia" w:ascii="宋体" w:hAnsi="宋体" w:eastAsia="宋体" w:cs="宋体"/>
                <w:sz w:val="21"/>
                <w:szCs w:val="21"/>
              </w:rPr>
              <w:t>公章，未提供的不得分。（如一人同时具备多证的，按一名计算；如多人具备同一证书的，按一名计算。）</w:t>
            </w:r>
          </w:p>
        </w:tc>
        <w:tc>
          <w:tcPr>
            <w:tcW w:w="725" w:type="dxa"/>
            <w:tcBorders>
              <w:tl2br w:val="nil"/>
              <w:tr2bl w:val="nil"/>
            </w:tcBorders>
            <w:noWrap w:val="0"/>
            <w:vAlign w:val="center"/>
          </w:tcPr>
          <w:p w14:paraId="15B0E9D1">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p>
        </w:tc>
        <w:tc>
          <w:tcPr>
            <w:tcW w:w="802" w:type="dxa"/>
            <w:tcBorders>
              <w:tl2br w:val="nil"/>
              <w:tr2bl w:val="nil"/>
            </w:tcBorders>
            <w:noWrap w:val="0"/>
            <w:vAlign w:val="center"/>
          </w:tcPr>
          <w:p w14:paraId="2B266479">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客观评审</w:t>
            </w:r>
          </w:p>
        </w:tc>
      </w:tr>
      <w:tr w14:paraId="7AF3812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noWrap w:val="0"/>
            <w:vAlign w:val="center"/>
          </w:tcPr>
          <w:p w14:paraId="2308D38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restart"/>
            <w:tcBorders>
              <w:tl2br w:val="nil"/>
              <w:tr2bl w:val="nil"/>
            </w:tcBorders>
            <w:noWrap w:val="0"/>
            <w:vAlign w:val="center"/>
          </w:tcPr>
          <w:p w14:paraId="755AB550">
            <w:pPr>
              <w:keepNext w:val="0"/>
              <w:keepLines w:val="0"/>
              <w:pageBreakBefore w:val="0"/>
              <w:widowControl/>
              <w:numPr>
                <w:ilvl w:val="0"/>
                <w:numId w:val="0"/>
              </w:numPr>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4、售后服务</w:t>
            </w:r>
          </w:p>
          <w:p w14:paraId="1B96F54B">
            <w:pPr>
              <w:keepNext w:val="0"/>
              <w:keepLines w:val="0"/>
              <w:pageBreakBefore w:val="0"/>
              <w:widowControl/>
              <w:numPr>
                <w:ilvl w:val="0"/>
                <w:numId w:val="0"/>
              </w:numPr>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（7分）</w:t>
            </w:r>
          </w:p>
        </w:tc>
        <w:tc>
          <w:tcPr>
            <w:tcW w:w="5083" w:type="dxa"/>
            <w:tcBorders>
              <w:tl2br w:val="nil"/>
              <w:tr2bl w:val="nil"/>
            </w:tcBorders>
            <w:noWrap w:val="0"/>
            <w:vAlign w:val="center"/>
          </w:tcPr>
          <w:p w14:paraId="78BF5B6D">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lang w:val="en-US" w:eastAsia="zh-CN"/>
              </w:rPr>
              <w:t>4.1</w:t>
            </w:r>
            <w:r>
              <w:rPr>
                <w:rFonts w:hint="eastAsia" w:ascii="宋体" w:hAnsi="宋体" w:eastAsia="宋体" w:cs="宋体"/>
                <w:sz w:val="21"/>
                <w:szCs w:val="21"/>
              </w:rPr>
              <w:t>售后服务：根据</w:t>
            </w:r>
            <w:r>
              <w:rPr>
                <w:rFonts w:hint="eastAsia" w:ascii="宋体" w:hAnsi="宋体" w:eastAsia="宋体" w:cs="宋体"/>
                <w:sz w:val="21"/>
                <w:szCs w:val="21"/>
                <w:lang w:eastAsia="zh-CN"/>
              </w:rPr>
              <w:t>供应商</w:t>
            </w:r>
            <w:r>
              <w:rPr>
                <w:rFonts w:hint="eastAsia" w:ascii="宋体" w:hAnsi="宋体" w:eastAsia="宋体" w:cs="宋体"/>
                <w:sz w:val="21"/>
                <w:szCs w:val="21"/>
              </w:rPr>
              <w:t>的售后服务方案、响应时间、技术力量等由评委进行综合评分。</w:t>
            </w:r>
            <w:r>
              <w:rPr>
                <w:rFonts w:hint="eastAsia" w:ascii="宋体" w:hAnsi="宋体" w:eastAsia="宋体" w:cs="宋体"/>
                <w:color w:val="auto"/>
                <w:kern w:val="2"/>
                <w:sz w:val="21"/>
                <w:szCs w:val="21"/>
                <w:highlight w:val="none"/>
                <w:lang w:val="en-US" w:eastAsia="zh-CN"/>
              </w:rPr>
              <w:t>（4分）</w:t>
            </w:r>
          </w:p>
          <w:p w14:paraId="0BCD9CA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rPr>
              <w:t>售后服务方案</w:t>
            </w:r>
            <w:r>
              <w:rPr>
                <w:rFonts w:hint="eastAsia" w:ascii="宋体" w:hAnsi="宋体" w:eastAsia="宋体" w:cs="宋体"/>
                <w:color w:val="auto"/>
                <w:kern w:val="2"/>
                <w:sz w:val="21"/>
                <w:szCs w:val="21"/>
                <w:highlight w:val="none"/>
                <w:lang w:val="en-US" w:eastAsia="zh-CN"/>
              </w:rPr>
              <w:t>详细完善，</w:t>
            </w:r>
            <w:r>
              <w:rPr>
                <w:rFonts w:hint="eastAsia" w:ascii="宋体" w:hAnsi="宋体" w:eastAsia="宋体" w:cs="宋体"/>
                <w:sz w:val="21"/>
                <w:szCs w:val="21"/>
              </w:rPr>
              <w:t>响应时间、技术力量</w:t>
            </w:r>
            <w:r>
              <w:rPr>
                <w:rFonts w:hint="eastAsia" w:ascii="宋体" w:hAnsi="宋体" w:eastAsia="宋体" w:cs="宋体"/>
                <w:color w:val="auto"/>
                <w:kern w:val="2"/>
                <w:sz w:val="21"/>
                <w:szCs w:val="21"/>
                <w:highlight w:val="none"/>
                <w:lang w:val="en-US" w:eastAsia="zh-CN"/>
              </w:rPr>
              <w:t>能够很好地满足售后服务要求且优于其他供应商的得4分；</w:t>
            </w:r>
          </w:p>
          <w:p w14:paraId="3BE3864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rPr>
              <w:t>售后服务方案</w:t>
            </w:r>
            <w:r>
              <w:rPr>
                <w:rFonts w:hint="eastAsia" w:ascii="宋体" w:hAnsi="宋体" w:eastAsia="宋体" w:cs="宋体"/>
                <w:color w:val="auto"/>
                <w:kern w:val="2"/>
                <w:sz w:val="21"/>
                <w:szCs w:val="21"/>
                <w:highlight w:val="none"/>
                <w:lang w:val="en-US" w:eastAsia="zh-CN"/>
              </w:rPr>
              <w:t>比较详细完善，</w:t>
            </w:r>
            <w:r>
              <w:rPr>
                <w:rFonts w:hint="eastAsia" w:ascii="宋体" w:hAnsi="宋体" w:eastAsia="宋体" w:cs="宋体"/>
                <w:sz w:val="21"/>
                <w:szCs w:val="21"/>
              </w:rPr>
              <w:t>响应时间、技术力量</w:t>
            </w:r>
            <w:r>
              <w:rPr>
                <w:rFonts w:hint="eastAsia" w:ascii="宋体" w:hAnsi="宋体" w:eastAsia="宋体" w:cs="宋体"/>
                <w:color w:val="auto"/>
                <w:kern w:val="2"/>
                <w:sz w:val="21"/>
                <w:szCs w:val="21"/>
                <w:highlight w:val="none"/>
                <w:lang w:val="en-US" w:eastAsia="zh-CN"/>
              </w:rPr>
              <w:t>能够较好地满足售后服务要求的得3分；</w:t>
            </w:r>
          </w:p>
          <w:p w14:paraId="778D5F4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rPr>
              <w:t>售后服务方案</w:t>
            </w:r>
            <w:r>
              <w:rPr>
                <w:rFonts w:hint="eastAsia" w:ascii="宋体" w:hAnsi="宋体" w:eastAsia="宋体" w:cs="宋体"/>
                <w:color w:val="auto"/>
                <w:kern w:val="2"/>
                <w:sz w:val="21"/>
                <w:szCs w:val="21"/>
                <w:highlight w:val="none"/>
                <w:lang w:val="en-US" w:eastAsia="zh-CN"/>
              </w:rPr>
              <w:t>基本完善，</w:t>
            </w:r>
            <w:r>
              <w:rPr>
                <w:rFonts w:hint="eastAsia" w:ascii="宋体" w:hAnsi="宋体" w:eastAsia="宋体" w:cs="宋体"/>
                <w:sz w:val="21"/>
                <w:szCs w:val="21"/>
              </w:rPr>
              <w:t>响应时间、技术力量</w:t>
            </w:r>
            <w:r>
              <w:rPr>
                <w:rFonts w:hint="eastAsia" w:ascii="宋体" w:hAnsi="宋体" w:eastAsia="宋体" w:cs="宋体"/>
                <w:color w:val="auto"/>
                <w:kern w:val="2"/>
                <w:sz w:val="21"/>
                <w:szCs w:val="21"/>
                <w:highlight w:val="none"/>
                <w:lang w:val="en-US" w:eastAsia="zh-CN"/>
              </w:rPr>
              <w:t>能够满足售后服务要求的得2分；</w:t>
            </w:r>
          </w:p>
          <w:p w14:paraId="4D214E6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rPr>
              <w:t>售后服务方案</w:t>
            </w:r>
            <w:r>
              <w:rPr>
                <w:rFonts w:hint="eastAsia" w:ascii="宋体" w:hAnsi="宋体" w:eastAsia="宋体" w:cs="宋体"/>
                <w:color w:val="auto"/>
                <w:kern w:val="2"/>
                <w:sz w:val="21"/>
                <w:szCs w:val="21"/>
                <w:highlight w:val="none"/>
                <w:lang w:val="en-US" w:eastAsia="zh-CN"/>
              </w:rPr>
              <w:t>简略，</w:t>
            </w:r>
            <w:r>
              <w:rPr>
                <w:rFonts w:hint="eastAsia" w:ascii="宋体" w:hAnsi="宋体" w:eastAsia="宋体" w:cs="宋体"/>
                <w:sz w:val="21"/>
                <w:szCs w:val="21"/>
              </w:rPr>
              <w:t>响应时间、技术力量</w:t>
            </w:r>
            <w:r>
              <w:rPr>
                <w:rFonts w:hint="eastAsia" w:ascii="宋体" w:hAnsi="宋体" w:eastAsia="宋体" w:cs="宋体"/>
                <w:sz w:val="21"/>
                <w:szCs w:val="21"/>
                <w:lang w:eastAsia="zh-CN"/>
              </w:rPr>
              <w:t>基本</w:t>
            </w:r>
            <w:r>
              <w:rPr>
                <w:rFonts w:hint="eastAsia" w:ascii="宋体" w:hAnsi="宋体" w:eastAsia="宋体" w:cs="宋体"/>
                <w:color w:val="auto"/>
                <w:kern w:val="2"/>
                <w:sz w:val="21"/>
                <w:szCs w:val="21"/>
                <w:highlight w:val="none"/>
                <w:lang w:val="en-US" w:eastAsia="zh-CN"/>
              </w:rPr>
              <w:t>能够满足售后服务要求的得1分；</w:t>
            </w:r>
          </w:p>
          <w:p w14:paraId="7C3A231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未提供本项内容的得0分。</w:t>
            </w:r>
          </w:p>
        </w:tc>
        <w:tc>
          <w:tcPr>
            <w:tcW w:w="725" w:type="dxa"/>
            <w:tcBorders>
              <w:tl2br w:val="nil"/>
              <w:tr2bl w:val="nil"/>
            </w:tcBorders>
            <w:noWrap w:val="0"/>
            <w:vAlign w:val="center"/>
          </w:tcPr>
          <w:p w14:paraId="765D896F">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w:t>
            </w:r>
          </w:p>
        </w:tc>
        <w:tc>
          <w:tcPr>
            <w:tcW w:w="802" w:type="dxa"/>
            <w:tcBorders>
              <w:tl2br w:val="nil"/>
              <w:tr2bl w:val="nil"/>
            </w:tcBorders>
            <w:noWrap w:val="0"/>
            <w:vAlign w:val="center"/>
          </w:tcPr>
          <w:p w14:paraId="3C7F2379">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主观评审</w:t>
            </w:r>
          </w:p>
        </w:tc>
      </w:tr>
      <w:tr w14:paraId="5918F5A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910" w:type="dxa"/>
            <w:vMerge w:val="continue"/>
            <w:tcBorders>
              <w:tl2br w:val="nil"/>
              <w:tr2bl w:val="nil"/>
            </w:tcBorders>
            <w:noWrap w:val="0"/>
            <w:vAlign w:val="center"/>
          </w:tcPr>
          <w:p w14:paraId="6D8EDF2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vMerge w:val="continue"/>
            <w:tcBorders>
              <w:tl2br w:val="nil"/>
              <w:tr2bl w:val="nil"/>
            </w:tcBorders>
            <w:noWrap w:val="0"/>
            <w:vAlign w:val="center"/>
          </w:tcPr>
          <w:p w14:paraId="4BD0735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p>
        </w:tc>
        <w:tc>
          <w:tcPr>
            <w:tcW w:w="5083" w:type="dxa"/>
            <w:tcBorders>
              <w:tl2br w:val="nil"/>
              <w:tr2bl w:val="nil"/>
            </w:tcBorders>
            <w:noWrap w:val="0"/>
            <w:vAlign w:val="center"/>
          </w:tcPr>
          <w:p w14:paraId="20897ACF">
            <w:pPr>
              <w:spacing w:line="37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针对本项目售后服务</w:t>
            </w:r>
            <w:r>
              <w:rPr>
                <w:rFonts w:hint="eastAsia" w:ascii="宋体" w:hAnsi="宋体" w:eastAsia="宋体" w:cs="宋体"/>
                <w:sz w:val="21"/>
                <w:szCs w:val="21"/>
                <w:lang w:eastAsia="zh-CN"/>
              </w:rPr>
              <w:t>机械设备</w:t>
            </w:r>
            <w:r>
              <w:rPr>
                <w:rFonts w:hint="eastAsia" w:ascii="宋体" w:hAnsi="宋体" w:eastAsia="宋体" w:cs="宋体"/>
                <w:sz w:val="21"/>
                <w:szCs w:val="21"/>
              </w:rPr>
              <w:t>配置：</w:t>
            </w:r>
          </w:p>
          <w:p w14:paraId="15F6DDAE">
            <w:pPr>
              <w:spacing w:line="370" w:lineRule="exact"/>
              <w:jc w:val="left"/>
              <w:rPr>
                <w:rFonts w:hint="eastAsia" w:ascii="宋体" w:hAnsi="宋体" w:eastAsia="宋体" w:cs="宋体"/>
                <w:sz w:val="21"/>
                <w:szCs w:val="21"/>
              </w:rPr>
            </w:pPr>
            <w:r>
              <w:rPr>
                <w:rFonts w:hint="eastAsia" w:ascii="宋体" w:hAnsi="宋体" w:eastAsia="宋体" w:cs="宋体"/>
                <w:sz w:val="21"/>
                <w:szCs w:val="21"/>
              </w:rPr>
              <w:t>配备专项登高车：</w:t>
            </w:r>
            <w:r>
              <w:rPr>
                <w:rFonts w:hint="eastAsia" w:ascii="宋体" w:hAnsi="宋体" w:eastAsia="宋体" w:cs="宋体"/>
                <w:sz w:val="21"/>
                <w:szCs w:val="21"/>
                <w:lang w:eastAsia="zh-CN"/>
              </w:rPr>
              <w:t>供应商</w:t>
            </w:r>
            <w:r>
              <w:rPr>
                <w:rFonts w:hint="eastAsia" w:ascii="宋体" w:hAnsi="宋体" w:eastAsia="宋体" w:cs="宋体"/>
                <w:sz w:val="21"/>
                <w:szCs w:val="21"/>
              </w:rPr>
              <w:t>自有的得1分，租赁的得0.5分，本项最高得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6A8833E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rPr>
              <w:t>配备除专项登高车外的其他维修车辆不少于2辆：</w:t>
            </w:r>
            <w:r>
              <w:rPr>
                <w:rFonts w:hint="eastAsia" w:ascii="宋体" w:hAnsi="宋体" w:eastAsia="宋体" w:cs="宋体"/>
                <w:sz w:val="21"/>
                <w:szCs w:val="21"/>
                <w:lang w:eastAsia="zh-CN"/>
              </w:rPr>
              <w:t>供应商</w:t>
            </w:r>
            <w:r>
              <w:rPr>
                <w:rFonts w:hint="eastAsia" w:ascii="宋体" w:hAnsi="宋体" w:eastAsia="宋体" w:cs="宋体"/>
                <w:sz w:val="21"/>
                <w:szCs w:val="21"/>
              </w:rPr>
              <w:t>自有的，得每辆得1分；租赁的，每辆得0.5分，本项最高</w:t>
            </w:r>
            <w:r>
              <w:rPr>
                <w:rFonts w:hint="eastAsia" w:ascii="宋体" w:hAnsi="宋体" w:eastAsia="宋体" w:cs="宋体"/>
                <w:sz w:val="21"/>
                <w:szCs w:val="21"/>
                <w:lang w:val="en-US" w:eastAsia="zh-CN"/>
              </w:rPr>
              <w:t>1</w:t>
            </w:r>
            <w:r>
              <w:rPr>
                <w:rFonts w:hint="eastAsia" w:ascii="宋体" w:hAnsi="宋体" w:eastAsia="宋体" w:cs="宋体"/>
                <w:sz w:val="21"/>
                <w:szCs w:val="21"/>
              </w:rPr>
              <w:t>分。（提供车辆行驶证复印件加盖公章，自有的还需提供购买发票，租赁的还需提供租赁合同）</w:t>
            </w:r>
          </w:p>
        </w:tc>
        <w:tc>
          <w:tcPr>
            <w:tcW w:w="725" w:type="dxa"/>
            <w:tcBorders>
              <w:tl2br w:val="nil"/>
              <w:tr2bl w:val="nil"/>
            </w:tcBorders>
            <w:noWrap w:val="0"/>
            <w:vAlign w:val="center"/>
          </w:tcPr>
          <w:p w14:paraId="70507EC3">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w:t>
            </w:r>
          </w:p>
        </w:tc>
        <w:tc>
          <w:tcPr>
            <w:tcW w:w="802" w:type="dxa"/>
            <w:tcBorders>
              <w:tl2br w:val="nil"/>
              <w:tr2bl w:val="nil"/>
            </w:tcBorders>
            <w:noWrap w:val="0"/>
            <w:vAlign w:val="center"/>
          </w:tcPr>
          <w:p w14:paraId="7FB1438E">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客观评审</w:t>
            </w:r>
          </w:p>
        </w:tc>
      </w:tr>
      <w:tr w14:paraId="78552B7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noWrap w:val="0"/>
            <w:vAlign w:val="center"/>
          </w:tcPr>
          <w:p w14:paraId="3E3FBEE2">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tcBorders>
              <w:tl2br w:val="nil"/>
              <w:tr2bl w:val="nil"/>
            </w:tcBorders>
            <w:noWrap w:val="0"/>
            <w:vAlign w:val="center"/>
          </w:tcPr>
          <w:p w14:paraId="63B3DBB2">
            <w:pPr>
              <w:keepNext w:val="0"/>
              <w:keepLines w:val="0"/>
              <w:pageBreakBefore w:val="0"/>
              <w:widowControl/>
              <w:numPr>
                <w:ilvl w:val="0"/>
                <w:numId w:val="0"/>
              </w:numPr>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5、综合实力</w:t>
            </w:r>
          </w:p>
          <w:p w14:paraId="4C0943F5">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（3分）</w:t>
            </w:r>
          </w:p>
        </w:tc>
        <w:tc>
          <w:tcPr>
            <w:tcW w:w="5083" w:type="dxa"/>
            <w:tcBorders>
              <w:tl2br w:val="nil"/>
              <w:tr2bl w:val="nil"/>
            </w:tcBorders>
            <w:noWrap w:val="0"/>
            <w:vAlign w:val="center"/>
          </w:tcPr>
          <w:p w14:paraId="046BBE6C">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lang w:eastAsia="zh-CN"/>
              </w:rPr>
              <w:t>供应商</w:t>
            </w:r>
            <w:r>
              <w:rPr>
                <w:rFonts w:hint="eastAsia" w:ascii="宋体" w:hAnsi="宋体" w:eastAsia="宋体" w:cs="宋体"/>
                <w:color w:val="000000"/>
                <w:kern w:val="0"/>
                <w:sz w:val="21"/>
                <w:szCs w:val="21"/>
              </w:rPr>
              <w:t>具有信息技术服务管理体系认证证书、信息安全管理体系认证证书、质量管理体系认证证书，每提供一项得1分，本项最高</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分。（提供证书复印件加盖公章）</w:t>
            </w:r>
            <w:r>
              <w:rPr>
                <w:rFonts w:hint="eastAsia" w:ascii="宋体" w:hAnsi="宋体" w:eastAsia="宋体" w:cs="宋体"/>
                <w:color w:val="000000"/>
                <w:kern w:val="0"/>
                <w:sz w:val="21"/>
                <w:szCs w:val="21"/>
                <w:lang w:eastAsia="zh-CN"/>
              </w:rPr>
              <w:t>不提供，不得分。</w:t>
            </w:r>
          </w:p>
        </w:tc>
        <w:tc>
          <w:tcPr>
            <w:tcW w:w="725" w:type="dxa"/>
            <w:tcBorders>
              <w:tl2br w:val="nil"/>
              <w:tr2bl w:val="nil"/>
            </w:tcBorders>
            <w:noWrap w:val="0"/>
            <w:vAlign w:val="center"/>
          </w:tcPr>
          <w:p w14:paraId="6DCD61C4">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w:t>
            </w:r>
          </w:p>
        </w:tc>
        <w:tc>
          <w:tcPr>
            <w:tcW w:w="802" w:type="dxa"/>
            <w:tcBorders>
              <w:tl2br w:val="nil"/>
              <w:tr2bl w:val="nil"/>
            </w:tcBorders>
            <w:noWrap w:val="0"/>
            <w:vAlign w:val="center"/>
          </w:tcPr>
          <w:p w14:paraId="392DC525">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客观评审</w:t>
            </w:r>
          </w:p>
        </w:tc>
      </w:tr>
      <w:tr w14:paraId="4610632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noWrap w:val="0"/>
            <w:vAlign w:val="center"/>
          </w:tcPr>
          <w:p w14:paraId="06F69B3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p>
        </w:tc>
        <w:tc>
          <w:tcPr>
            <w:tcW w:w="1585" w:type="dxa"/>
            <w:tcBorders>
              <w:tl2br w:val="nil"/>
              <w:tr2bl w:val="nil"/>
            </w:tcBorders>
            <w:noWrap w:val="0"/>
            <w:vAlign w:val="center"/>
          </w:tcPr>
          <w:p w14:paraId="4A617E1D">
            <w:pPr>
              <w:keepNext w:val="0"/>
              <w:keepLines w:val="0"/>
              <w:pageBreakBefore w:val="0"/>
              <w:widowControl/>
              <w:numPr>
                <w:ilvl w:val="0"/>
                <w:numId w:val="0"/>
              </w:numPr>
              <w:kinsoku/>
              <w:wordWrap/>
              <w:overflowPunct/>
              <w:topLinePunct w:val="0"/>
              <w:bidi w:val="0"/>
              <w:adjustRightInd/>
              <w:spacing w:line="360" w:lineRule="exact"/>
              <w:ind w:leftChars="0"/>
              <w:jc w:val="center"/>
              <w:textAlignment w:val="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6</w:t>
            </w:r>
            <w:r>
              <w:rPr>
                <w:rFonts w:hint="eastAsia" w:ascii="宋体" w:hAnsi="宋体" w:eastAsia="宋体" w:cs="宋体"/>
                <w:b/>
                <w:bCs/>
                <w:kern w:val="0"/>
                <w:sz w:val="21"/>
                <w:szCs w:val="21"/>
                <w:lang w:val="en-US" w:eastAsia="zh-CN"/>
              </w:rPr>
              <w:t>、类似业绩</w:t>
            </w:r>
          </w:p>
          <w:p w14:paraId="5F8EEFEF">
            <w:pPr>
              <w:keepNext w:val="0"/>
              <w:keepLines w:val="0"/>
              <w:pageBreakBefore w:val="0"/>
              <w:widowControl/>
              <w:numPr>
                <w:ilvl w:val="0"/>
                <w:numId w:val="0"/>
              </w:numPr>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（2分）</w:t>
            </w:r>
          </w:p>
        </w:tc>
        <w:tc>
          <w:tcPr>
            <w:tcW w:w="5083" w:type="dxa"/>
            <w:tcBorders>
              <w:tl2br w:val="nil"/>
              <w:tr2bl w:val="nil"/>
            </w:tcBorders>
            <w:noWrap w:val="0"/>
            <w:vAlign w:val="center"/>
          </w:tcPr>
          <w:p w14:paraId="0CB37A92">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供应商2021年1月1日（以合同签订时间为准）以来完成过同类项目的成功案例每个得1分，最高得2分。（投标文件中提供政府采购网站或公共资源交易中心网站公告复印件加盖公章、合同及中标通知书复印件）。</w:t>
            </w:r>
          </w:p>
        </w:tc>
        <w:tc>
          <w:tcPr>
            <w:tcW w:w="725" w:type="dxa"/>
            <w:tcBorders>
              <w:tl2br w:val="nil"/>
              <w:tr2bl w:val="nil"/>
            </w:tcBorders>
            <w:noWrap w:val="0"/>
            <w:vAlign w:val="center"/>
          </w:tcPr>
          <w:p w14:paraId="422699E8">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w:t>
            </w:r>
          </w:p>
        </w:tc>
        <w:tc>
          <w:tcPr>
            <w:tcW w:w="802" w:type="dxa"/>
            <w:tcBorders>
              <w:tl2br w:val="nil"/>
              <w:tr2bl w:val="nil"/>
            </w:tcBorders>
            <w:noWrap w:val="0"/>
            <w:vAlign w:val="center"/>
          </w:tcPr>
          <w:p w14:paraId="4071CB14">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客观评审</w:t>
            </w:r>
          </w:p>
        </w:tc>
      </w:tr>
      <w:tr w14:paraId="71A6D50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noWrap w:val="0"/>
            <w:vAlign w:val="center"/>
          </w:tcPr>
          <w:p w14:paraId="024F8BF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bookmarkStart w:id="193" w:name="_GoBack" w:colFirst="1" w:colLast="2"/>
          </w:p>
        </w:tc>
        <w:tc>
          <w:tcPr>
            <w:tcW w:w="1585" w:type="dxa"/>
            <w:tcBorders>
              <w:tl2br w:val="nil"/>
              <w:tr2bl w:val="nil"/>
            </w:tcBorders>
            <w:noWrap w:val="0"/>
            <w:vAlign w:val="center"/>
          </w:tcPr>
          <w:p w14:paraId="32A8D5A6">
            <w:pPr>
              <w:keepNext w:val="0"/>
              <w:keepLines w:val="0"/>
              <w:pageBreakBefore w:val="0"/>
              <w:widowControl/>
              <w:numPr>
                <w:ilvl w:val="0"/>
                <w:numId w:val="0"/>
              </w:numPr>
              <w:kinsoku/>
              <w:wordWrap/>
              <w:overflowPunct/>
              <w:topLinePunct w:val="0"/>
              <w:bidi w:val="0"/>
              <w:adjustRightInd/>
              <w:spacing w:line="360" w:lineRule="exact"/>
              <w:ind w:leftChars="0"/>
              <w:jc w:val="center"/>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7</w:t>
            </w:r>
            <w:r>
              <w:rPr>
                <w:rFonts w:hint="eastAsia" w:ascii="宋体" w:hAnsi="宋体" w:eastAsia="宋体" w:cs="宋体"/>
                <w:b/>
                <w:bCs/>
                <w:color w:val="auto"/>
                <w:kern w:val="0"/>
                <w:sz w:val="21"/>
                <w:szCs w:val="21"/>
                <w:lang w:val="en-US" w:eastAsia="zh-CN"/>
              </w:rPr>
              <w:t>、合理化建议（</w:t>
            </w:r>
            <w:r>
              <w:rPr>
                <w:rFonts w:hint="eastAsia" w:ascii="宋体" w:hAnsi="宋体" w:cs="宋体"/>
                <w:b/>
                <w:bCs/>
                <w:color w:val="auto"/>
                <w:kern w:val="0"/>
                <w:sz w:val="21"/>
                <w:szCs w:val="21"/>
                <w:lang w:val="en-US" w:eastAsia="zh-CN"/>
              </w:rPr>
              <w:t>1</w:t>
            </w:r>
            <w:r>
              <w:rPr>
                <w:rFonts w:hint="eastAsia" w:ascii="宋体" w:hAnsi="宋体" w:eastAsia="宋体" w:cs="宋体"/>
                <w:b/>
                <w:bCs/>
                <w:color w:val="auto"/>
                <w:kern w:val="0"/>
                <w:sz w:val="21"/>
                <w:szCs w:val="21"/>
                <w:lang w:val="en-US" w:eastAsia="zh-CN"/>
              </w:rPr>
              <w:t>分）</w:t>
            </w:r>
          </w:p>
        </w:tc>
        <w:tc>
          <w:tcPr>
            <w:tcW w:w="5083" w:type="dxa"/>
            <w:tcBorders>
              <w:tl2br w:val="nil"/>
              <w:tr2bl w:val="nil"/>
            </w:tcBorders>
            <w:noWrap w:val="0"/>
            <w:vAlign w:val="center"/>
          </w:tcPr>
          <w:p w14:paraId="3951BB3E">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根据供应商提供的合理化建议进行评议：经评委评审合理采纳的，酌情打分，最高得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7C78D869">
            <w:pPr>
              <w:keepNext w:val="0"/>
              <w:keepLines w:val="0"/>
              <w:pageBreakBefore w:val="0"/>
              <w:widowControl/>
              <w:kinsoku/>
              <w:wordWrap/>
              <w:overflowPunct/>
              <w:topLinePunct w:val="0"/>
              <w:bidi w:val="0"/>
              <w:adjustRightInd/>
              <w:spacing w:line="36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注：经采纳合理化建议所需费用包含在投标总报价内。</w:t>
            </w:r>
          </w:p>
        </w:tc>
        <w:tc>
          <w:tcPr>
            <w:tcW w:w="725" w:type="dxa"/>
            <w:tcBorders>
              <w:tl2br w:val="nil"/>
              <w:tr2bl w:val="nil"/>
            </w:tcBorders>
            <w:noWrap w:val="0"/>
            <w:vAlign w:val="center"/>
          </w:tcPr>
          <w:p w14:paraId="2FFC8D12">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p>
        </w:tc>
        <w:tc>
          <w:tcPr>
            <w:tcW w:w="802" w:type="dxa"/>
            <w:tcBorders>
              <w:tl2br w:val="nil"/>
              <w:tr2bl w:val="nil"/>
            </w:tcBorders>
            <w:noWrap w:val="0"/>
            <w:vAlign w:val="center"/>
          </w:tcPr>
          <w:p w14:paraId="54D67441">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主观评审</w:t>
            </w:r>
          </w:p>
        </w:tc>
      </w:tr>
      <w:bookmarkEnd w:id="193"/>
    </w:tbl>
    <w:p w14:paraId="7D380193">
      <w:pPr>
        <w:pStyle w:val="13"/>
        <w:keepNext w:val="0"/>
        <w:keepLines w:val="0"/>
        <w:pageBreakBefore w:val="0"/>
        <w:widowControl w:val="0"/>
        <w:kinsoku/>
        <w:wordWrap/>
        <w:overflowPunct/>
        <w:topLinePunct w:val="0"/>
        <w:autoSpaceDE/>
        <w:autoSpaceDN/>
        <w:bidi w:val="0"/>
        <w:adjustRightInd/>
        <w:snapToGrid w:val="0"/>
        <w:spacing w:after="120" w:line="360" w:lineRule="auto"/>
        <w:jc w:val="center"/>
        <w:textAlignment w:val="auto"/>
        <w:outlineLvl w:val="0"/>
        <w:rPr>
          <w:rFonts w:hAnsi="宋体" w:cs="宋体"/>
          <w:b/>
          <w:sz w:val="30"/>
          <w:szCs w:val="30"/>
        </w:rPr>
      </w:pPr>
      <w:r>
        <w:rPr>
          <w:rFonts w:hAnsi="宋体" w:cs="宋体"/>
          <w:b/>
          <w:sz w:val="30"/>
          <w:szCs w:val="30"/>
          <w:highlight w:val="none"/>
        </w:rPr>
        <w:br w:type="column"/>
      </w:r>
      <w:r>
        <w:rPr>
          <w:rFonts w:hint="eastAsia" w:hAnsi="宋体" w:cs="宋体"/>
          <w:b/>
          <w:sz w:val="30"/>
          <w:szCs w:val="30"/>
        </w:rPr>
        <w:t>第五章　投标文件格式</w:t>
      </w:r>
    </w:p>
    <w:p w14:paraId="6C1AB937">
      <w:pPr>
        <w:snapToGrid w:val="0"/>
        <w:spacing w:line="400" w:lineRule="exact"/>
        <w:outlineLvl w:val="1"/>
        <w:rPr>
          <w:rFonts w:ascii="宋体" w:hAnsi="宋体" w:cs="宋体"/>
          <w:b/>
          <w:bCs/>
          <w:szCs w:val="21"/>
        </w:rPr>
      </w:pPr>
      <w:bookmarkStart w:id="26" w:name="_Toc22236"/>
    </w:p>
    <w:bookmarkEnd w:id="26"/>
    <w:p w14:paraId="79030382">
      <w:pPr>
        <w:snapToGrid w:val="0"/>
        <w:spacing w:line="400" w:lineRule="exact"/>
        <w:jc w:val="center"/>
        <w:outlineLvl w:val="1"/>
        <w:rPr>
          <w:rFonts w:ascii="宋体" w:hAnsi="宋体" w:cs="宋体"/>
          <w:b/>
          <w:bCs/>
          <w:szCs w:val="21"/>
        </w:rPr>
      </w:pPr>
      <w:bookmarkStart w:id="27" w:name="_Toc1252"/>
      <w:bookmarkStart w:id="28" w:name="_Toc19589"/>
      <w:bookmarkStart w:id="29" w:name="_Toc463726844"/>
      <w:bookmarkStart w:id="30" w:name="_Toc5919"/>
      <w:r>
        <w:rPr>
          <w:rFonts w:hint="eastAsia" w:ascii="宋体" w:hAnsi="宋体" w:cs="宋体"/>
          <w:b/>
          <w:bCs/>
          <w:szCs w:val="21"/>
        </w:rPr>
        <w:t>一、投标文件外层包装封面格式</w:t>
      </w:r>
    </w:p>
    <w:p w14:paraId="4EB0A46A">
      <w:pPr>
        <w:snapToGrid w:val="0"/>
        <w:spacing w:line="400" w:lineRule="exact"/>
        <w:rPr>
          <w:rFonts w:ascii="宋体" w:hAnsi="宋体" w:cs="宋体"/>
          <w:szCs w:val="21"/>
        </w:rPr>
      </w:pPr>
    </w:p>
    <w:p w14:paraId="6201FE54">
      <w:pPr>
        <w:snapToGrid w:val="0"/>
        <w:spacing w:line="400" w:lineRule="exact"/>
        <w:rPr>
          <w:rFonts w:ascii="宋体" w:hAnsi="宋体" w:cs="宋体"/>
          <w:szCs w:val="21"/>
        </w:rPr>
      </w:pPr>
      <w:r>
        <w:rPr>
          <w:rFonts w:hint="eastAsia" w:ascii="宋体" w:hAnsi="宋体" w:cs="宋体"/>
          <w:szCs w:val="21"/>
        </w:rPr>
        <w:t>所有投标文件的外包装封面格式：</w:t>
      </w:r>
    </w:p>
    <w:p w14:paraId="13B5E0E1">
      <w:pPr>
        <w:snapToGrid w:val="0"/>
        <w:spacing w:line="400" w:lineRule="exact"/>
        <w:rPr>
          <w:rFonts w:ascii="宋体" w:hAnsi="宋体" w:cs="宋体"/>
          <w:bCs/>
          <w:szCs w:val="21"/>
        </w:rPr>
      </w:pPr>
    </w:p>
    <w:p w14:paraId="5B85E2B2">
      <w:pPr>
        <w:snapToGrid w:val="0"/>
        <w:spacing w:before="120" w:beforeLines="50" w:after="50"/>
        <w:ind w:firstLine="3675" w:firstLineChars="1750"/>
        <w:rPr>
          <w:rFonts w:ascii="宋体" w:hAnsi="宋体"/>
          <w:szCs w:val="21"/>
        </w:rPr>
      </w:pPr>
      <w:r>
        <w:rPr>
          <w:rFonts w:hint="eastAsia" w:ascii="宋体" w:hAnsi="宋体"/>
          <w:szCs w:val="21"/>
        </w:rPr>
        <w:t>资格审查文件</w:t>
      </w:r>
    </w:p>
    <w:p w14:paraId="6F84F77F">
      <w:pPr>
        <w:snapToGrid w:val="0"/>
        <w:spacing w:line="400" w:lineRule="exact"/>
        <w:jc w:val="center"/>
        <w:rPr>
          <w:rFonts w:ascii="宋体" w:hAnsi="宋体" w:cs="宋体"/>
          <w:b/>
          <w:szCs w:val="21"/>
        </w:rPr>
      </w:pPr>
    </w:p>
    <w:p w14:paraId="238A2CB2">
      <w:pPr>
        <w:snapToGrid w:val="0"/>
        <w:spacing w:line="400" w:lineRule="exact"/>
        <w:rPr>
          <w:rFonts w:ascii="宋体" w:hAnsi="宋体" w:cs="宋体"/>
          <w:bCs/>
          <w:szCs w:val="21"/>
        </w:rPr>
      </w:pPr>
    </w:p>
    <w:p w14:paraId="4B6A61D9">
      <w:pPr>
        <w:snapToGrid w:val="0"/>
        <w:spacing w:line="400" w:lineRule="exact"/>
        <w:rPr>
          <w:rFonts w:ascii="宋体" w:hAnsi="宋体" w:cs="宋体"/>
          <w:bCs/>
          <w:szCs w:val="21"/>
        </w:rPr>
      </w:pPr>
    </w:p>
    <w:p w14:paraId="233510F8">
      <w:pPr>
        <w:snapToGrid w:val="0"/>
        <w:spacing w:line="400" w:lineRule="exact"/>
        <w:ind w:firstLine="1050" w:firstLineChars="500"/>
        <w:rPr>
          <w:rFonts w:ascii="宋体" w:hAnsi="宋体" w:cs="宋体"/>
          <w:bCs/>
          <w:szCs w:val="21"/>
        </w:rPr>
      </w:pPr>
      <w:r>
        <w:rPr>
          <w:rFonts w:hint="eastAsia" w:ascii="宋体" w:hAnsi="宋体" w:cs="宋体"/>
          <w:bCs/>
          <w:szCs w:val="21"/>
        </w:rPr>
        <w:t>项目名称：</w:t>
      </w:r>
    </w:p>
    <w:p w14:paraId="753A3882">
      <w:pPr>
        <w:snapToGrid w:val="0"/>
        <w:spacing w:line="400" w:lineRule="exact"/>
        <w:ind w:firstLine="1050" w:firstLineChars="500"/>
        <w:rPr>
          <w:rFonts w:ascii="宋体" w:hAnsi="宋体" w:cs="宋体"/>
          <w:bCs/>
          <w:szCs w:val="21"/>
        </w:rPr>
      </w:pPr>
      <w:r>
        <w:rPr>
          <w:rFonts w:hint="eastAsia" w:ascii="宋体" w:hAnsi="宋体" w:cs="宋体"/>
          <w:bCs/>
          <w:szCs w:val="21"/>
        </w:rPr>
        <w:t>项目编号：</w:t>
      </w:r>
    </w:p>
    <w:p w14:paraId="5CDDB590">
      <w:pPr>
        <w:snapToGrid w:val="0"/>
        <w:spacing w:line="400" w:lineRule="exact"/>
        <w:ind w:firstLine="1050" w:firstLineChars="500"/>
        <w:rPr>
          <w:rFonts w:ascii="宋体" w:hAnsi="宋体" w:cs="宋体"/>
          <w:bCs/>
          <w:szCs w:val="21"/>
        </w:rPr>
      </w:pPr>
      <w:r>
        <w:rPr>
          <w:rFonts w:hint="eastAsia" w:ascii="宋体" w:hAnsi="宋体" w:cs="宋体"/>
          <w:bCs/>
          <w:szCs w:val="21"/>
        </w:rPr>
        <w:t>投标文件名称：投标文件</w:t>
      </w:r>
    </w:p>
    <w:p w14:paraId="3C629985">
      <w:pPr>
        <w:snapToGrid w:val="0"/>
        <w:spacing w:line="400" w:lineRule="exact"/>
        <w:ind w:firstLine="1050" w:firstLineChars="5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名称：</w:t>
      </w:r>
    </w:p>
    <w:p w14:paraId="5647D7A3">
      <w:pPr>
        <w:snapToGrid w:val="0"/>
        <w:spacing w:line="400" w:lineRule="exact"/>
        <w:ind w:firstLine="1050" w:firstLineChars="5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地址：</w:t>
      </w:r>
    </w:p>
    <w:p w14:paraId="4FCF467A">
      <w:pPr>
        <w:snapToGrid w:val="0"/>
        <w:spacing w:line="400" w:lineRule="exact"/>
        <w:ind w:firstLine="1050" w:firstLineChars="500"/>
        <w:rPr>
          <w:rFonts w:ascii="宋体" w:hAnsi="宋体" w:cs="宋体"/>
          <w:bCs/>
          <w:szCs w:val="21"/>
        </w:rPr>
      </w:pPr>
      <w:r>
        <w:rPr>
          <w:rFonts w:hint="eastAsia" w:ascii="宋体" w:hAnsi="宋体" w:cs="宋体"/>
          <w:bCs/>
          <w:szCs w:val="21"/>
        </w:rPr>
        <w:t>在  年  月  日  时  分之前不得启封</w:t>
      </w:r>
    </w:p>
    <w:p w14:paraId="31B97435">
      <w:pPr>
        <w:snapToGrid w:val="0"/>
        <w:spacing w:line="400" w:lineRule="exact"/>
        <w:ind w:firstLine="3570" w:firstLineChars="1700"/>
        <w:rPr>
          <w:rFonts w:ascii="宋体" w:hAnsi="宋体" w:cs="宋体"/>
          <w:bCs/>
          <w:szCs w:val="21"/>
        </w:rPr>
      </w:pPr>
    </w:p>
    <w:p w14:paraId="33AC96B8">
      <w:pPr>
        <w:snapToGrid w:val="0"/>
        <w:spacing w:line="400" w:lineRule="exact"/>
        <w:ind w:firstLine="645"/>
        <w:jc w:val="center"/>
        <w:rPr>
          <w:rFonts w:ascii="宋体" w:hAnsi="宋体" w:cs="宋体"/>
          <w:bCs/>
          <w:szCs w:val="21"/>
        </w:rPr>
      </w:pPr>
      <w:r>
        <w:rPr>
          <w:rFonts w:hint="eastAsia" w:ascii="宋体" w:hAnsi="宋体" w:cs="宋体"/>
          <w:bCs/>
          <w:szCs w:val="21"/>
        </w:rPr>
        <w:t xml:space="preserve">                                          年  月  日</w:t>
      </w:r>
    </w:p>
    <w:p w14:paraId="13FF0D2C">
      <w:pPr>
        <w:snapToGrid w:val="0"/>
        <w:spacing w:line="400" w:lineRule="exact"/>
        <w:rPr>
          <w:rFonts w:ascii="宋体" w:hAnsi="宋体" w:cs="宋体"/>
          <w:b/>
          <w:bCs/>
          <w:szCs w:val="21"/>
        </w:rPr>
      </w:pPr>
    </w:p>
    <w:p w14:paraId="792EF78C">
      <w:pPr>
        <w:snapToGrid w:val="0"/>
        <w:spacing w:line="400" w:lineRule="exact"/>
        <w:jc w:val="center"/>
        <w:rPr>
          <w:rFonts w:ascii="宋体" w:hAnsi="宋体" w:cs="宋体"/>
          <w:b/>
          <w:bCs/>
          <w:szCs w:val="21"/>
        </w:rPr>
      </w:pPr>
      <w:r>
        <w:rPr>
          <w:rFonts w:hint="eastAsia" w:ascii="宋体" w:hAnsi="宋体" w:cs="宋体"/>
          <w:b/>
          <w:bCs/>
          <w:szCs w:val="21"/>
        </w:rPr>
        <w:t>二、投标文件封面格式</w:t>
      </w:r>
    </w:p>
    <w:p w14:paraId="03D5078A">
      <w:pPr>
        <w:snapToGrid w:val="0"/>
        <w:spacing w:line="400" w:lineRule="exact"/>
        <w:rPr>
          <w:rFonts w:ascii="宋体" w:hAnsi="宋体" w:cs="宋体"/>
          <w:szCs w:val="21"/>
        </w:rPr>
      </w:pPr>
      <w:r>
        <w:rPr>
          <w:rFonts w:hint="eastAsia" w:ascii="宋体" w:hAnsi="宋体" w:cs="宋体"/>
          <w:szCs w:val="21"/>
        </w:rPr>
        <w:t xml:space="preserve">投标文件封面格式： </w:t>
      </w:r>
    </w:p>
    <w:p w14:paraId="50876817">
      <w:pPr>
        <w:wordWrap w:val="0"/>
        <w:snapToGrid w:val="0"/>
        <w:spacing w:line="400" w:lineRule="exact"/>
        <w:jc w:val="right"/>
        <w:rPr>
          <w:rFonts w:hint="eastAsia" w:ascii="宋体" w:hAnsi="宋体" w:eastAsia="宋体" w:cs="宋体"/>
          <w:b/>
          <w:bCs/>
          <w:szCs w:val="21"/>
          <w:lang w:eastAsia="zh-CN"/>
        </w:rPr>
      </w:pPr>
      <w:r>
        <w:rPr>
          <w:rFonts w:hint="eastAsia" w:ascii="宋体" w:hAnsi="宋体" w:cs="宋体"/>
          <w:b/>
          <w:bCs/>
          <w:szCs w:val="21"/>
          <w:lang w:val="en-US" w:eastAsia="zh-CN"/>
        </w:rPr>
        <w:t xml:space="preserve"> </w:t>
      </w:r>
    </w:p>
    <w:p w14:paraId="2101B7BD">
      <w:pPr>
        <w:snapToGrid w:val="0"/>
        <w:spacing w:line="400" w:lineRule="exact"/>
        <w:rPr>
          <w:rFonts w:ascii="宋体" w:hAnsi="宋体" w:cs="宋体"/>
          <w:bCs/>
          <w:szCs w:val="21"/>
        </w:rPr>
      </w:pPr>
    </w:p>
    <w:p w14:paraId="5A2C5F0D">
      <w:pPr>
        <w:snapToGrid w:val="0"/>
        <w:spacing w:line="400" w:lineRule="exact"/>
        <w:jc w:val="center"/>
        <w:rPr>
          <w:rFonts w:ascii="宋体" w:hAnsi="宋体" w:cs="宋体"/>
          <w:bCs/>
          <w:szCs w:val="21"/>
        </w:rPr>
      </w:pPr>
    </w:p>
    <w:p w14:paraId="614BC9B4">
      <w:pPr>
        <w:snapToGrid w:val="0"/>
        <w:spacing w:before="120" w:beforeLines="50" w:after="50"/>
        <w:ind w:firstLine="3675" w:firstLineChars="1750"/>
        <w:rPr>
          <w:rFonts w:ascii="宋体" w:hAnsi="宋体"/>
          <w:szCs w:val="21"/>
        </w:rPr>
      </w:pPr>
      <w:r>
        <w:rPr>
          <w:rFonts w:hint="eastAsia" w:ascii="宋体" w:hAnsi="宋体"/>
          <w:szCs w:val="21"/>
        </w:rPr>
        <w:t>资格审查文件</w:t>
      </w:r>
    </w:p>
    <w:p w14:paraId="38266995">
      <w:pPr>
        <w:snapToGrid w:val="0"/>
        <w:spacing w:line="400" w:lineRule="exact"/>
        <w:rPr>
          <w:rFonts w:ascii="宋体" w:hAnsi="宋体" w:cs="宋体"/>
          <w:bCs/>
          <w:szCs w:val="21"/>
        </w:rPr>
      </w:pPr>
    </w:p>
    <w:p w14:paraId="60FA23B8">
      <w:pPr>
        <w:snapToGrid w:val="0"/>
        <w:spacing w:line="400" w:lineRule="exact"/>
        <w:ind w:left="1470" w:leftChars="400" w:hanging="630" w:hangingChars="300"/>
        <w:rPr>
          <w:rFonts w:ascii="宋体" w:hAnsi="宋体" w:cs="宋体"/>
          <w:b/>
          <w:szCs w:val="21"/>
          <w:u w:val="single"/>
          <w:lang w:val="zh-CN"/>
        </w:rPr>
      </w:pPr>
      <w:r>
        <w:rPr>
          <w:rFonts w:hint="eastAsia" w:ascii="宋体" w:hAnsi="宋体" w:cs="宋体"/>
          <w:bCs/>
          <w:szCs w:val="21"/>
        </w:rPr>
        <w:t>项目名称：</w:t>
      </w:r>
    </w:p>
    <w:p w14:paraId="553EE690">
      <w:pPr>
        <w:snapToGrid w:val="0"/>
        <w:spacing w:line="400" w:lineRule="exact"/>
        <w:ind w:firstLine="840" w:firstLineChars="400"/>
        <w:rPr>
          <w:rFonts w:ascii="宋体" w:hAnsi="宋体" w:cs="宋体"/>
          <w:bCs/>
          <w:szCs w:val="21"/>
        </w:rPr>
      </w:pPr>
      <w:r>
        <w:rPr>
          <w:rFonts w:hint="eastAsia" w:ascii="宋体" w:hAnsi="宋体" w:cs="宋体"/>
          <w:bCs/>
          <w:szCs w:val="21"/>
        </w:rPr>
        <w:t>项目编号：</w:t>
      </w:r>
    </w:p>
    <w:p w14:paraId="4511C03E">
      <w:pPr>
        <w:snapToGrid w:val="0"/>
        <w:spacing w:line="400" w:lineRule="exact"/>
        <w:ind w:firstLine="840" w:firstLineChars="4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名称：</w:t>
      </w:r>
    </w:p>
    <w:p w14:paraId="35843205">
      <w:pPr>
        <w:pStyle w:val="7"/>
        <w:snapToGrid w:val="0"/>
        <w:spacing w:line="400" w:lineRule="exact"/>
        <w:ind w:firstLine="840" w:firstLineChars="4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地址：</w:t>
      </w:r>
    </w:p>
    <w:p w14:paraId="2087C7DD">
      <w:pPr>
        <w:pStyle w:val="7"/>
        <w:snapToGrid w:val="0"/>
        <w:spacing w:line="400" w:lineRule="exact"/>
        <w:ind w:firstLine="0"/>
        <w:rPr>
          <w:rFonts w:ascii="宋体" w:hAnsi="宋体" w:cs="宋体"/>
          <w:bCs/>
          <w:szCs w:val="21"/>
        </w:rPr>
      </w:pPr>
    </w:p>
    <w:p w14:paraId="0EEBAA54">
      <w:pPr>
        <w:snapToGrid w:val="0"/>
        <w:spacing w:line="400" w:lineRule="exact"/>
        <w:rPr>
          <w:rFonts w:ascii="宋体" w:hAnsi="宋体" w:cs="宋体"/>
          <w:szCs w:val="21"/>
        </w:rPr>
      </w:pPr>
    </w:p>
    <w:p w14:paraId="7CDE3B4D">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124CB513">
      <w:pPr>
        <w:rPr>
          <w:b/>
        </w:rPr>
      </w:pPr>
    </w:p>
    <w:p w14:paraId="3501E027">
      <w:pPr>
        <w:rPr>
          <w:b/>
        </w:rPr>
      </w:pPr>
    </w:p>
    <w:p w14:paraId="34A979D5">
      <w:pPr>
        <w:rPr>
          <w:b/>
        </w:rPr>
      </w:pPr>
    </w:p>
    <w:p w14:paraId="00B5F590">
      <w:pPr>
        <w:rPr>
          <w:b/>
        </w:rPr>
      </w:pPr>
      <w:r>
        <w:rPr>
          <w:rFonts w:hint="eastAsia"/>
          <w:b/>
        </w:rPr>
        <w:t>1.资格条件自查表格式</w:t>
      </w:r>
    </w:p>
    <w:p w14:paraId="7CB46344">
      <w:pPr>
        <w:adjustRightInd w:val="0"/>
        <w:snapToGrid w:val="0"/>
        <w:jc w:val="center"/>
        <w:rPr>
          <w:rFonts w:ascii="宋体" w:hAnsi="宋体"/>
          <w:b/>
          <w:sz w:val="24"/>
        </w:rPr>
      </w:pPr>
    </w:p>
    <w:p w14:paraId="3EDFB090">
      <w:pPr>
        <w:adjustRightInd w:val="0"/>
        <w:snapToGrid w:val="0"/>
        <w:jc w:val="center"/>
        <w:rPr>
          <w:rFonts w:ascii="宋体" w:hAnsi="宋体"/>
          <w:b/>
          <w:sz w:val="24"/>
        </w:rPr>
      </w:pPr>
      <w:r>
        <w:rPr>
          <w:rFonts w:hint="eastAsia" w:ascii="宋体" w:hAnsi="宋体"/>
          <w:b/>
          <w:sz w:val="24"/>
        </w:rPr>
        <w:t>资格条件自查表</w:t>
      </w:r>
    </w:p>
    <w:tbl>
      <w:tblPr>
        <w:tblStyle w:val="2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14:paraId="1818D83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17038FF1">
            <w:pPr>
              <w:adjustRightInd w:val="0"/>
              <w:snapToGrid w:val="0"/>
              <w:jc w:val="center"/>
              <w:rPr>
                <w:rFonts w:ascii="宋体" w:hAnsi="宋体" w:cs="宋体"/>
                <w:szCs w:val="21"/>
              </w:rPr>
            </w:pPr>
            <w:r>
              <w:rPr>
                <w:rStyle w:val="32"/>
                <w:rFonts w:hint="eastAsia" w:ascii="宋体" w:hAnsi="宋体"/>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77F34B89">
            <w:pPr>
              <w:adjustRightInd w:val="0"/>
              <w:snapToGrid w:val="0"/>
              <w:jc w:val="center"/>
              <w:rPr>
                <w:rFonts w:ascii="宋体" w:hAnsi="宋体" w:cs="宋体"/>
                <w:szCs w:val="21"/>
              </w:rPr>
            </w:pPr>
            <w:r>
              <w:rPr>
                <w:rStyle w:val="32"/>
                <w:rFonts w:hint="eastAsia" w:ascii="宋体" w:hAnsi="宋体"/>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6BAB7755">
            <w:pPr>
              <w:adjustRightInd w:val="0"/>
              <w:snapToGrid w:val="0"/>
              <w:jc w:val="center"/>
              <w:rPr>
                <w:rFonts w:ascii="宋体" w:hAnsi="宋体" w:cs="宋体"/>
                <w:szCs w:val="21"/>
              </w:rPr>
            </w:pPr>
            <w:r>
              <w:rPr>
                <w:rStyle w:val="32"/>
                <w:rFonts w:hint="eastAsia" w:ascii="宋体" w:hAnsi="宋体"/>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14:paraId="095A144B">
            <w:pPr>
              <w:adjustRightInd w:val="0"/>
              <w:snapToGrid w:val="0"/>
              <w:jc w:val="center"/>
              <w:rPr>
                <w:rFonts w:ascii="宋体" w:hAnsi="宋体" w:cs="宋体"/>
                <w:szCs w:val="21"/>
              </w:rPr>
            </w:pPr>
            <w:r>
              <w:rPr>
                <w:rStyle w:val="32"/>
                <w:rFonts w:hint="eastAsia" w:ascii="宋体" w:hAnsi="宋体"/>
                <w:szCs w:val="21"/>
              </w:rPr>
              <w:t>证明资料</w:t>
            </w:r>
          </w:p>
        </w:tc>
      </w:tr>
      <w:tr w14:paraId="0B558F2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4043E93E">
            <w:pPr>
              <w:pStyle w:val="58"/>
              <w:adjustRightInd w:val="0"/>
              <w:snapToGrid w:val="0"/>
              <w:spacing w:before="0" w:beforeAutospacing="0" w:after="0" w:afterAutospacing="0"/>
              <w:jc w:val="center"/>
              <w:rPr>
                <w:b/>
                <w:sz w:val="21"/>
                <w:szCs w:val="21"/>
              </w:rPr>
            </w:pPr>
            <w:r>
              <w:rPr>
                <w:rFonts w:hint="eastAsia"/>
                <w:b/>
                <w:sz w:val="21"/>
                <w:szCs w:val="21"/>
              </w:rPr>
              <w:t>资</w:t>
            </w:r>
          </w:p>
          <w:p w14:paraId="5BD81748">
            <w:pPr>
              <w:pStyle w:val="58"/>
              <w:adjustRightInd w:val="0"/>
              <w:snapToGrid w:val="0"/>
              <w:spacing w:before="0" w:beforeAutospacing="0" w:after="0" w:afterAutospacing="0"/>
              <w:jc w:val="center"/>
              <w:rPr>
                <w:b/>
                <w:sz w:val="21"/>
                <w:szCs w:val="21"/>
              </w:rPr>
            </w:pPr>
            <w:r>
              <w:rPr>
                <w:rFonts w:hint="eastAsia"/>
                <w:b/>
                <w:sz w:val="21"/>
                <w:szCs w:val="21"/>
              </w:rPr>
              <w:t>格</w:t>
            </w:r>
          </w:p>
          <w:p w14:paraId="57715EF6">
            <w:pPr>
              <w:pStyle w:val="58"/>
              <w:adjustRightInd w:val="0"/>
              <w:snapToGrid w:val="0"/>
              <w:spacing w:before="0" w:beforeAutospacing="0" w:after="0" w:afterAutospacing="0"/>
              <w:jc w:val="center"/>
              <w:rPr>
                <w:b/>
                <w:sz w:val="21"/>
                <w:szCs w:val="21"/>
              </w:rPr>
            </w:pPr>
            <w:r>
              <w:rPr>
                <w:rFonts w:hint="eastAsia"/>
                <w:b/>
                <w:sz w:val="21"/>
                <w:szCs w:val="21"/>
              </w:rPr>
              <w:t>性</w:t>
            </w:r>
          </w:p>
          <w:p w14:paraId="57C3D7B2">
            <w:pPr>
              <w:pStyle w:val="58"/>
              <w:adjustRightInd w:val="0"/>
              <w:snapToGrid w:val="0"/>
              <w:spacing w:before="0" w:beforeAutospacing="0" w:after="0" w:afterAutospacing="0"/>
              <w:jc w:val="center"/>
              <w:rPr>
                <w:b/>
                <w:sz w:val="21"/>
                <w:szCs w:val="21"/>
              </w:rPr>
            </w:pPr>
            <w:r>
              <w:rPr>
                <w:rFonts w:hint="eastAsia"/>
                <w:b/>
                <w:sz w:val="21"/>
                <w:szCs w:val="21"/>
              </w:rPr>
              <w:t>审</w:t>
            </w:r>
          </w:p>
          <w:p w14:paraId="79544880">
            <w:pPr>
              <w:pStyle w:val="58"/>
              <w:adjustRightInd w:val="0"/>
              <w:snapToGrid w:val="0"/>
              <w:spacing w:before="0" w:beforeAutospacing="0" w:after="0" w:afterAutospacing="0"/>
              <w:jc w:val="center"/>
              <w:rPr>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40F32487">
            <w:pPr>
              <w:adjustRightInd w:val="0"/>
              <w:snapToGrid w:val="0"/>
              <w:rPr>
                <w:rFonts w:ascii="宋体" w:hAnsi="宋体" w:cs="宋体"/>
                <w:szCs w:val="21"/>
              </w:rPr>
            </w:pPr>
            <w:r>
              <w:rPr>
                <w:rFonts w:hint="eastAsia" w:ascii="宋体" w:hAnsi="宋体" w:cs="宋体"/>
                <w:szCs w:val="21"/>
              </w:rPr>
              <w:t>一.</w:t>
            </w:r>
            <w:r>
              <w:rPr>
                <w:rFonts w:hint="eastAsia" w:ascii="宋体" w:hAnsi="宋体" w:cs="宋体"/>
                <w:szCs w:val="21"/>
                <w:lang w:eastAsia="zh-CN"/>
              </w:rPr>
              <w:t>供应商</w:t>
            </w:r>
            <w:r>
              <w:rPr>
                <w:rFonts w:hint="eastAsia" w:ascii="宋体" w:hAnsi="宋体" w:cs="宋体"/>
                <w:szCs w:val="21"/>
              </w:rPr>
              <w:t>具备《政府采购法》第二十二条所规定的条件：</w:t>
            </w:r>
          </w:p>
        </w:tc>
        <w:tc>
          <w:tcPr>
            <w:tcW w:w="1345" w:type="dxa"/>
            <w:tcBorders>
              <w:top w:val="outset" w:color="111111" w:sz="6" w:space="0"/>
              <w:left w:val="outset" w:color="111111" w:sz="6" w:space="0"/>
              <w:right w:val="outset" w:color="111111" w:sz="6" w:space="0"/>
            </w:tcBorders>
            <w:vAlign w:val="center"/>
          </w:tcPr>
          <w:p w14:paraId="205BDB25">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2A6A6CE4">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14:paraId="4BA4C17C">
            <w:pPr>
              <w:adjustRightInd w:val="0"/>
              <w:snapToGrid w:val="0"/>
              <w:jc w:val="center"/>
              <w:rPr>
                <w:rFonts w:ascii="宋体" w:hAnsi="宋体" w:cs="宋体"/>
                <w:szCs w:val="21"/>
              </w:rPr>
            </w:pPr>
            <w:r>
              <w:rPr>
                <w:rFonts w:hint="eastAsia" w:ascii="宋体" w:hAnsi="宋体"/>
                <w:szCs w:val="21"/>
              </w:rPr>
              <w:t>第（ ）页-（  ）页</w:t>
            </w:r>
          </w:p>
        </w:tc>
      </w:tr>
      <w:tr w14:paraId="523523C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492C392F">
            <w:pPr>
              <w:pStyle w:val="58"/>
              <w:adjustRightInd w:val="0"/>
              <w:snapToGrid w:val="0"/>
              <w:spacing w:before="0" w:beforeAutospacing="0" w:after="0" w:afterAutospacing="0"/>
              <w:jc w:val="center"/>
              <w:rPr>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2CE18E2B">
            <w:r>
              <w:rPr>
                <w:rFonts w:hint="eastAsia" w:ascii="宋体" w:hAnsi="宋体" w:cs="宋体"/>
              </w:rPr>
              <w:t>1、有效的企业法人营业执照（或事业法人登记证）、其他组织的营业执照或者民办非企业单位登记证书复印件；</w:t>
            </w:r>
          </w:p>
        </w:tc>
        <w:tc>
          <w:tcPr>
            <w:tcW w:w="1345" w:type="dxa"/>
            <w:vMerge w:val="restart"/>
            <w:tcBorders>
              <w:left w:val="outset" w:color="111111" w:sz="6" w:space="0"/>
              <w:right w:val="outset" w:color="111111" w:sz="6" w:space="0"/>
            </w:tcBorders>
            <w:vAlign w:val="center"/>
          </w:tcPr>
          <w:p w14:paraId="7DAE06C6">
            <w:pPr>
              <w:snapToGrid w:val="0"/>
              <w:rPr>
                <w:rFonts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3CCC8AF6">
            <w:pPr>
              <w:snapToGrid w:val="0"/>
              <w:jc w:val="center"/>
              <w:rPr>
                <w:rFonts w:ascii="宋体" w:hAnsi="宋体"/>
                <w:szCs w:val="21"/>
              </w:rPr>
            </w:pPr>
            <w:r>
              <w:rPr>
                <w:rFonts w:hint="eastAsia" w:ascii="宋体" w:hAnsi="宋体" w:cs="宋体"/>
              </w:rPr>
              <w:t>第（ ）页</w:t>
            </w:r>
          </w:p>
        </w:tc>
      </w:tr>
      <w:tr w14:paraId="1511DD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620AA99C">
            <w:pPr>
              <w:pStyle w:val="58"/>
              <w:adjustRightInd w:val="0"/>
              <w:snapToGrid w:val="0"/>
              <w:spacing w:before="0" w:beforeAutospacing="0" w:after="0" w:afterAutospacing="0"/>
              <w:jc w:val="center"/>
              <w:rPr>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75F7301C">
            <w:pPr>
              <w:snapToGrid w:val="0"/>
              <w:rPr>
                <w:rFonts w:ascii="宋体" w:hAnsi="宋体" w:cs="宋体"/>
                <w:szCs w:val="21"/>
              </w:rPr>
            </w:pPr>
            <w:r>
              <w:rPr>
                <w:rFonts w:hint="eastAsia" w:ascii="宋体" w:hAnsi="宋体" w:cs="宋体"/>
              </w:rPr>
              <w:t>2、投标</w:t>
            </w:r>
            <w:r>
              <w:rPr>
                <w:rFonts w:hint="eastAsia" w:ascii="宋体" w:hAnsi="宋体" w:cs="宋体"/>
                <w:lang w:eastAsia="zh-CN"/>
              </w:rPr>
              <w:t>供应商</w:t>
            </w:r>
            <w:r>
              <w:rPr>
                <w:rFonts w:hint="eastAsia" w:ascii="宋体" w:hAnsi="宋体" w:cs="宋体"/>
              </w:rPr>
              <w:t>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14:paraId="7E114964">
            <w:pPr>
              <w:snapToGrid w:val="0"/>
              <w:rPr>
                <w:rFonts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71BD4807">
            <w:pPr>
              <w:snapToGrid w:val="0"/>
              <w:jc w:val="center"/>
              <w:rPr>
                <w:rFonts w:ascii="宋体" w:hAnsi="宋体"/>
                <w:szCs w:val="21"/>
              </w:rPr>
            </w:pPr>
            <w:r>
              <w:rPr>
                <w:rFonts w:hint="eastAsia" w:ascii="宋体" w:hAnsi="宋体" w:cs="宋体"/>
              </w:rPr>
              <w:t>第（ ）页-（  ）页</w:t>
            </w:r>
          </w:p>
        </w:tc>
      </w:tr>
      <w:tr w14:paraId="5690C5D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468A33BE">
            <w:pPr>
              <w:pStyle w:val="58"/>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288F2411">
            <w:pPr>
              <w:snapToGrid w:val="0"/>
              <w:rPr>
                <w:rFonts w:ascii="宋体" w:hAnsi="宋体" w:cs="宋体"/>
                <w:szCs w:val="21"/>
              </w:rPr>
            </w:pPr>
            <w:r>
              <w:rPr>
                <w:rFonts w:hint="default" w:ascii="宋体" w:hAnsi="宋体" w:cs="宋体"/>
              </w:rPr>
              <w:t>3</w:t>
            </w:r>
            <w:r>
              <w:rPr>
                <w:rFonts w:hint="eastAsia" w:ascii="宋体" w:hAnsi="宋体" w:cs="宋体"/>
              </w:rPr>
              <w:t>、</w:t>
            </w:r>
            <w:r>
              <w:rPr>
                <w:rFonts w:hint="eastAsia" w:ascii="宋体" w:hAnsi="宋体" w:eastAsia="宋体" w:cs="宋体"/>
              </w:rPr>
              <w:t>满足《政府采购法》第二十二条规定的</w:t>
            </w:r>
            <w:r>
              <w:rPr>
                <w:rFonts w:hint="eastAsia" w:ascii="宋体" w:hAnsi="宋体" w:cs="宋体"/>
                <w:lang w:eastAsia="zh-CN"/>
              </w:rPr>
              <w:t>供应商</w:t>
            </w:r>
            <w:r>
              <w:rPr>
                <w:rFonts w:hint="eastAsia" w:ascii="宋体" w:hAnsi="宋体" w:eastAsia="宋体" w:cs="宋体"/>
              </w:rPr>
              <w:t>承诺书</w:t>
            </w:r>
            <w:r>
              <w:rPr>
                <w:rFonts w:hint="default" w:ascii="宋体" w:hAnsi="宋体" w:eastAsia="宋体" w:cs="宋体"/>
              </w:rPr>
              <w:t>。</w:t>
            </w:r>
          </w:p>
        </w:tc>
        <w:tc>
          <w:tcPr>
            <w:tcW w:w="1345" w:type="dxa"/>
            <w:vMerge w:val="continue"/>
            <w:tcBorders>
              <w:left w:val="outset" w:color="111111" w:sz="6" w:space="0"/>
              <w:right w:val="outset" w:color="111111" w:sz="6" w:space="0"/>
            </w:tcBorders>
            <w:vAlign w:val="center"/>
          </w:tcPr>
          <w:p w14:paraId="21B90DAA">
            <w:pPr>
              <w:snapToGrid w:val="0"/>
              <w:rPr>
                <w:rFonts w:ascii="宋体" w:hAns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14:paraId="73712755">
            <w:pPr>
              <w:snapToGrid w:val="0"/>
              <w:jc w:val="center"/>
              <w:rPr>
                <w:rFonts w:ascii="宋体" w:hAnsi="宋体"/>
                <w:szCs w:val="21"/>
              </w:rPr>
            </w:pPr>
            <w:r>
              <w:rPr>
                <w:rFonts w:hint="eastAsia" w:ascii="宋体" w:hAnsi="宋体" w:cs="宋体"/>
              </w:rPr>
              <w:t>第（ ）页</w:t>
            </w:r>
          </w:p>
        </w:tc>
      </w:tr>
      <w:tr w14:paraId="1DFDA2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33CEEADE">
            <w:pPr>
              <w:pStyle w:val="58"/>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6E0E15A2">
            <w:pPr>
              <w:snapToGrid w:val="0"/>
              <w:rPr>
                <w:rFonts w:ascii="宋体" w:hAnsi="宋体" w:cs="宋体"/>
                <w:szCs w:val="21"/>
              </w:rPr>
            </w:pPr>
            <w:r>
              <w:rPr>
                <w:rFonts w:hint="default" w:ascii="宋体" w:hAnsi="宋体" w:cs="宋体"/>
              </w:rPr>
              <w:t>4</w:t>
            </w:r>
            <w:r>
              <w:rPr>
                <w:rFonts w:hint="eastAsia" w:ascii="宋体" w:hAnsi="宋体" w:cs="宋体"/>
              </w:rPr>
              <w:t>、若以不具有独立承担民事责任能力的分支机构投标，须取得具有法人资格的总公司的授权书，并提供总公司营业执照副本复印件。</w:t>
            </w:r>
          </w:p>
        </w:tc>
        <w:tc>
          <w:tcPr>
            <w:tcW w:w="1345" w:type="dxa"/>
            <w:tcBorders>
              <w:left w:val="outset" w:color="111111" w:sz="6" w:space="0"/>
              <w:right w:val="outset" w:color="111111" w:sz="6" w:space="0"/>
            </w:tcBorders>
            <w:vAlign w:val="center"/>
          </w:tcPr>
          <w:p w14:paraId="5065E279">
            <w:pPr>
              <w:snapToGrid w:val="0"/>
              <w:rPr>
                <w:rFonts w:hint="eastAsia" w:ascii="宋体" w:hAnsi="宋体" w:cs="宋体"/>
              </w:rPr>
            </w:pPr>
            <w:r>
              <w:rPr>
                <w:rFonts w:hint="eastAsia" w:ascii="宋体" w:hAnsi="宋体" w:cs="宋体"/>
              </w:rPr>
              <w:t xml:space="preserve">□通过 </w:t>
            </w:r>
          </w:p>
          <w:p w14:paraId="2C31F9AD">
            <w:pPr>
              <w:snapToGrid w:val="0"/>
              <w:rPr>
                <w:rFonts w:ascii="宋体" w:hAnsi="宋体" w:cs="Arial"/>
                <w:szCs w:val="21"/>
              </w:rPr>
            </w:pPr>
            <w:r>
              <w:rPr>
                <w:rFonts w:hint="eastAsia" w:ascii="宋体" w:hAnsi="宋体" w:cs="宋体"/>
              </w:rPr>
              <w:t>□不通过</w:t>
            </w:r>
          </w:p>
        </w:tc>
        <w:tc>
          <w:tcPr>
            <w:tcW w:w="2238" w:type="dxa"/>
            <w:tcBorders>
              <w:top w:val="single" w:color="auto" w:sz="4" w:space="0"/>
              <w:left w:val="outset" w:color="111111" w:sz="6" w:space="0"/>
              <w:bottom w:val="single" w:color="auto" w:sz="4" w:space="0"/>
              <w:right w:val="single" w:color="auto" w:sz="12" w:space="0"/>
            </w:tcBorders>
            <w:vAlign w:val="center"/>
          </w:tcPr>
          <w:p w14:paraId="5F25F3BD">
            <w:pPr>
              <w:snapToGrid w:val="0"/>
              <w:jc w:val="center"/>
              <w:rPr>
                <w:rFonts w:ascii="宋体" w:hAnsi="宋体"/>
                <w:szCs w:val="21"/>
              </w:rPr>
            </w:pPr>
            <w:r>
              <w:rPr>
                <w:rFonts w:hint="eastAsia" w:ascii="宋体" w:hAnsi="宋体" w:cs="宋体"/>
              </w:rPr>
              <w:t>第（ ）页-（  ）页</w:t>
            </w:r>
          </w:p>
        </w:tc>
      </w:tr>
      <w:tr w14:paraId="296D232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3" w:hRule="atLeast"/>
          <w:jc w:val="center"/>
        </w:trPr>
        <w:tc>
          <w:tcPr>
            <w:tcW w:w="831" w:type="dxa"/>
            <w:vMerge w:val="continue"/>
            <w:tcBorders>
              <w:left w:val="single" w:color="auto" w:sz="12" w:space="0"/>
              <w:right w:val="outset" w:color="111111" w:sz="6" w:space="0"/>
            </w:tcBorders>
            <w:vAlign w:val="center"/>
          </w:tcPr>
          <w:p w14:paraId="46865DB7">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0380061F">
            <w:pPr>
              <w:snapToGrid w:val="0"/>
              <w:spacing w:line="360" w:lineRule="auto"/>
              <w:rPr>
                <w:rFonts w:hint="eastAsia" w:ascii="宋体" w:hAnsi="宋体" w:eastAsia="宋体" w:cs="宋体"/>
                <w:szCs w:val="21"/>
                <w:lang w:eastAsia="zh-CN"/>
              </w:rPr>
            </w:pPr>
            <w:r>
              <w:rPr>
                <w:rFonts w:hint="eastAsia" w:ascii="宋体" w:hAnsi="宋体" w:cs="宋体"/>
                <w:szCs w:val="21"/>
                <w:lang w:val="en-US" w:eastAsia="zh-CN"/>
              </w:rPr>
              <w:t>二</w:t>
            </w:r>
            <w:r>
              <w:rPr>
                <w:rFonts w:hint="eastAsia" w:ascii="宋体" w:hAnsi="宋体" w:cs="宋体"/>
                <w:szCs w:val="21"/>
              </w:rPr>
              <w:t>.</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r>
              <w:rPr>
                <w:rFonts w:hint="eastAsia" w:ascii="宋体" w:hAnsi="宋体" w:cs="宋体"/>
                <w:color w:val="000000"/>
                <w:szCs w:val="21"/>
                <w:lang w:eastAsia="zh-CN"/>
              </w:rPr>
              <w:t>；</w:t>
            </w:r>
          </w:p>
        </w:tc>
        <w:tc>
          <w:tcPr>
            <w:tcW w:w="1345" w:type="dxa"/>
            <w:tcBorders>
              <w:top w:val="outset" w:color="111111" w:sz="6" w:space="0"/>
              <w:left w:val="outset" w:color="111111" w:sz="6" w:space="0"/>
              <w:bottom w:val="outset" w:color="111111" w:sz="6" w:space="0"/>
              <w:right w:val="outset" w:color="111111" w:sz="6" w:space="0"/>
            </w:tcBorders>
            <w:vAlign w:val="center"/>
          </w:tcPr>
          <w:p w14:paraId="066F6AD4">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14:paraId="16BB3CBF">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54DA7B28">
            <w:pPr>
              <w:adjustRightInd w:val="0"/>
              <w:snapToGrid w:val="0"/>
              <w:jc w:val="center"/>
              <w:rPr>
                <w:rFonts w:ascii="宋体" w:hAnsi="宋体" w:cs="宋体"/>
                <w:szCs w:val="21"/>
              </w:rPr>
            </w:pPr>
            <w:r>
              <w:rPr>
                <w:rFonts w:hint="eastAsia" w:ascii="宋体" w:hAnsi="宋体"/>
                <w:szCs w:val="21"/>
              </w:rPr>
              <w:t>第（ ）页</w:t>
            </w:r>
          </w:p>
        </w:tc>
      </w:tr>
      <w:tr w14:paraId="43D952C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14:paraId="7EBBA3FA">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40833EAA">
            <w:pPr>
              <w:adjustRightInd w:val="0"/>
              <w:snapToGrid w:val="0"/>
              <w:rPr>
                <w:rFonts w:ascii="宋体" w:hAnsi="宋体" w:cs="宋体"/>
                <w:szCs w:val="21"/>
              </w:rPr>
            </w:pPr>
            <w:r>
              <w:rPr>
                <w:rFonts w:hint="eastAsia" w:ascii="宋体" w:hAnsi="宋体" w:cs="宋体"/>
                <w:lang w:val="en-US" w:eastAsia="zh-CN"/>
              </w:rPr>
              <w:t>三</w:t>
            </w:r>
            <w:r>
              <w:rPr>
                <w:rFonts w:hint="eastAsia" w:ascii="宋体" w:hAnsi="宋体" w:cs="宋体"/>
              </w:rPr>
              <w:t>．</w:t>
            </w:r>
            <w:r>
              <w:rPr>
                <w:rFonts w:hint="eastAsia" w:ascii="宋体" w:hAnsi="宋体"/>
                <w:szCs w:val="21"/>
                <w:lang w:eastAsia="zh-CN"/>
              </w:rPr>
              <w:t>供应商</w:t>
            </w:r>
            <w:r>
              <w:rPr>
                <w:rFonts w:hint="eastAsia" w:ascii="宋体" w:hAnsi="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w:t>
            </w:r>
            <w:r>
              <w:rPr>
                <w:rFonts w:hint="eastAsia" w:ascii="宋体" w:hAnsi="宋体"/>
                <w:szCs w:val="21"/>
                <w:lang w:eastAsia="zh-CN"/>
              </w:rPr>
              <w:t>供应商</w:t>
            </w:r>
            <w:r>
              <w:rPr>
                <w:rFonts w:hint="eastAsia" w:ascii="宋体" w:hAnsi="宋体"/>
                <w:szCs w:val="21"/>
              </w:rPr>
              <w:t>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7C3273EE">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7E4AFAB5">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7B68A642">
            <w:pPr>
              <w:adjustRightInd w:val="0"/>
              <w:snapToGrid w:val="0"/>
              <w:jc w:val="center"/>
              <w:rPr>
                <w:rFonts w:ascii="宋体" w:hAnsi="宋体"/>
                <w:szCs w:val="21"/>
              </w:rPr>
            </w:pPr>
            <w:r>
              <w:rPr>
                <w:rFonts w:hint="eastAsia" w:ascii="宋体" w:hAnsi="宋体"/>
                <w:szCs w:val="21"/>
              </w:rPr>
              <w:t>第（ ）页</w:t>
            </w:r>
          </w:p>
        </w:tc>
      </w:tr>
      <w:tr w14:paraId="54FF1C2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7E6826FC">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623F744B">
            <w:pPr>
              <w:adjustRightInd w:val="0"/>
              <w:snapToGrid w:val="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17D89653">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6DFADAF0">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29A3AE64">
            <w:pPr>
              <w:adjustRightInd w:val="0"/>
              <w:snapToGrid w:val="0"/>
              <w:jc w:val="center"/>
              <w:rPr>
                <w:rFonts w:ascii="宋体" w:hAnsi="宋体"/>
                <w:szCs w:val="21"/>
              </w:rPr>
            </w:pPr>
            <w:r>
              <w:rPr>
                <w:rFonts w:hint="eastAsia" w:ascii="宋体" w:hAnsi="宋体"/>
                <w:szCs w:val="21"/>
              </w:rPr>
              <w:t>第（ ）页</w:t>
            </w:r>
          </w:p>
        </w:tc>
      </w:tr>
    </w:tbl>
    <w:p w14:paraId="674DA07D">
      <w:pPr>
        <w:adjustRightInd w:val="0"/>
        <w:snapToGrid w:val="0"/>
        <w:spacing w:line="440" w:lineRule="exact"/>
        <w:rPr>
          <w:rFonts w:ascii="宋体" w:hAnsi="宋体"/>
          <w:b/>
          <w:szCs w:val="21"/>
        </w:rPr>
      </w:pPr>
      <w:r>
        <w:rPr>
          <w:rFonts w:hint="eastAsia" w:ascii="宋体" w:hAnsi="宋体"/>
          <w:b/>
          <w:szCs w:val="21"/>
        </w:rPr>
        <w:t>备注：资格条件自查表将作为</w:t>
      </w:r>
      <w:r>
        <w:rPr>
          <w:rFonts w:hint="eastAsia" w:ascii="宋体" w:hAnsi="宋体"/>
          <w:b/>
          <w:szCs w:val="21"/>
          <w:lang w:eastAsia="zh-CN"/>
        </w:rPr>
        <w:t>供应商</w:t>
      </w:r>
      <w:r>
        <w:rPr>
          <w:rFonts w:hint="eastAsia" w:ascii="宋体" w:hAnsi="宋体"/>
          <w:b/>
          <w:szCs w:val="21"/>
        </w:rPr>
        <w:t>有效性审查的重要内容之一，</w:t>
      </w:r>
      <w:r>
        <w:rPr>
          <w:rFonts w:hint="eastAsia" w:ascii="宋体" w:hAnsi="宋体"/>
          <w:b/>
          <w:szCs w:val="21"/>
          <w:lang w:eastAsia="zh-CN"/>
        </w:rPr>
        <w:t>供应商</w:t>
      </w:r>
      <w:r>
        <w:rPr>
          <w:rFonts w:hint="eastAsia" w:ascii="宋体" w:hAnsi="宋体"/>
          <w:b/>
          <w:szCs w:val="21"/>
        </w:rPr>
        <w:t xml:space="preserve">必须严格按照其内容及序列要求在投标文件中对应如实提供！ </w:t>
      </w:r>
    </w:p>
    <w:p w14:paraId="4F730369">
      <w:pPr>
        <w:pStyle w:val="4"/>
        <w:spacing w:line="240" w:lineRule="auto"/>
        <w:rPr>
          <w:rFonts w:hAnsi="宋体"/>
          <w:sz w:val="24"/>
          <w:szCs w:val="24"/>
        </w:rPr>
      </w:pPr>
      <w:r>
        <w:rPr>
          <w:w w:val="80"/>
        </w:rPr>
        <w:br w:type="page"/>
      </w:r>
    </w:p>
    <w:p w14:paraId="471118F7">
      <w:pPr>
        <w:snapToGrid w:val="0"/>
        <w:spacing w:line="400" w:lineRule="exact"/>
        <w:rPr>
          <w:rFonts w:ascii="宋体" w:hAnsi="宋体" w:cs="宋体"/>
          <w:szCs w:val="21"/>
        </w:rPr>
      </w:pPr>
      <w:bookmarkStart w:id="31" w:name="_Toc25845"/>
      <w:bookmarkStart w:id="32" w:name="_Toc20947"/>
      <w:bookmarkStart w:id="33" w:name="_Toc463726846"/>
      <w:bookmarkStart w:id="34" w:name="_Toc14330"/>
      <w:r>
        <w:rPr>
          <w:rFonts w:hint="eastAsia" w:ascii="宋体" w:hAnsi="宋体" w:cs="宋体"/>
          <w:szCs w:val="21"/>
        </w:rPr>
        <w:t>格式一：投标声明书</w:t>
      </w:r>
      <w:bookmarkEnd w:id="31"/>
      <w:bookmarkEnd w:id="32"/>
      <w:bookmarkEnd w:id="33"/>
      <w:bookmarkEnd w:id="34"/>
    </w:p>
    <w:p w14:paraId="34F6005F">
      <w:pPr>
        <w:snapToGrid w:val="0"/>
        <w:spacing w:line="400" w:lineRule="exact"/>
        <w:jc w:val="center"/>
        <w:rPr>
          <w:rFonts w:ascii="宋体" w:hAnsi="宋体" w:cs="宋体"/>
          <w:b/>
          <w:bCs/>
          <w:sz w:val="28"/>
          <w:szCs w:val="28"/>
        </w:rPr>
      </w:pPr>
      <w:r>
        <w:rPr>
          <w:rFonts w:ascii="宋体" w:hAnsi="宋体" w:cs="宋体"/>
          <w:b/>
          <w:bCs/>
          <w:sz w:val="28"/>
          <w:szCs w:val="28"/>
        </w:rPr>
        <w:t>投标声明书</w:t>
      </w:r>
    </w:p>
    <w:p w14:paraId="066263CC">
      <w:pPr>
        <w:snapToGrid w:val="0"/>
        <w:spacing w:line="400" w:lineRule="exact"/>
        <w:rPr>
          <w:rFonts w:ascii="宋体" w:hAnsi="宋体" w:cs="宋体"/>
          <w:szCs w:val="21"/>
        </w:rPr>
      </w:pPr>
    </w:p>
    <w:p w14:paraId="27119E71">
      <w:pPr>
        <w:snapToGrid w:val="0"/>
        <w:spacing w:line="360" w:lineRule="auto"/>
        <w:rPr>
          <w:rFonts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128D94D1">
      <w:pPr>
        <w:snapToGrid w:val="0"/>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名称）系中华人民共和国合法企业，经营地址</w:t>
      </w:r>
      <w:r>
        <w:rPr>
          <w:rFonts w:ascii="宋体" w:hAnsi="宋体" w:cs="宋体"/>
          <w:szCs w:val="21"/>
          <w:u w:val="single"/>
        </w:rPr>
        <w:t xml:space="preserve">                               </w:t>
      </w:r>
      <w:r>
        <w:rPr>
          <w:rFonts w:ascii="宋体" w:hAnsi="宋体" w:cs="宋体"/>
          <w:szCs w:val="21"/>
        </w:rPr>
        <w:t>。</w:t>
      </w:r>
    </w:p>
    <w:p w14:paraId="7B5DF324">
      <w:pPr>
        <w:snapToGrid w:val="0"/>
        <w:spacing w:line="360" w:lineRule="auto"/>
        <w:ind w:firstLine="420" w:firstLineChars="200"/>
        <w:rPr>
          <w:rFonts w:ascii="宋体" w:hAnsi="宋体" w:cs="宋体"/>
          <w:szCs w:val="21"/>
        </w:rPr>
      </w:pPr>
      <w:r>
        <w:rPr>
          <w:rFonts w:ascii="宋体" w:hAnsi="宋体" w:cs="宋体"/>
          <w:szCs w:val="21"/>
        </w:rPr>
        <w:t xml:space="preserve">我 </w:t>
      </w:r>
      <w:r>
        <w:rPr>
          <w:rFonts w:ascii="宋体" w:hAnsi="宋体" w:cs="宋体"/>
          <w:szCs w:val="21"/>
          <w:u w:val="single"/>
        </w:rPr>
        <w:t xml:space="preserve">            （姓名）</w:t>
      </w:r>
      <w:r>
        <w:rPr>
          <w:rFonts w:ascii="宋体" w:hAnsi="宋体" w:cs="宋体"/>
          <w:szCs w:val="21"/>
        </w:rPr>
        <w:t>系</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名称）的法定代表人，我方愿意参加贵方组织的</w:t>
      </w:r>
      <w:r>
        <w:rPr>
          <w:rFonts w:ascii="宋体" w:hAnsi="宋体" w:cs="宋体"/>
          <w:szCs w:val="21"/>
          <w:u w:val="single"/>
        </w:rPr>
        <w:t xml:space="preserve">                           </w:t>
      </w:r>
      <w:r>
        <w:rPr>
          <w:rFonts w:ascii="宋体" w:hAnsi="宋体" w:cs="宋体"/>
          <w:szCs w:val="21"/>
        </w:rPr>
        <w:t>项目的投标，为便于贵方公正、择优地确定中标人及其投标产品和服务，我方就本次投标有关事项郑重声明如下：</w:t>
      </w:r>
    </w:p>
    <w:p w14:paraId="492E4083">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14:paraId="35C0A560">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w:t>
      </w:r>
      <w:r>
        <w:rPr>
          <w:rFonts w:hint="eastAsia" w:ascii="宋体" w:hAnsi="宋体"/>
          <w:lang w:eastAsia="zh-CN"/>
        </w:rPr>
        <w:t>供应商</w:t>
      </w:r>
      <w:r>
        <w:rPr>
          <w:rFonts w:hint="eastAsia" w:ascii="宋体" w:hAnsi="宋体"/>
        </w:rPr>
        <w:t>的法定代表人或单位负责人不为同一人且与其他</w:t>
      </w:r>
      <w:r>
        <w:rPr>
          <w:rFonts w:hint="eastAsia" w:ascii="宋体" w:hAnsi="宋体"/>
          <w:lang w:eastAsia="zh-CN"/>
        </w:rPr>
        <w:t>供应商</w:t>
      </w:r>
      <w:r>
        <w:rPr>
          <w:rFonts w:hint="eastAsia" w:ascii="宋体" w:hAnsi="宋体"/>
        </w:rPr>
        <w:t>之间不存在直接控股、管理关系。</w:t>
      </w:r>
    </w:p>
    <w:p w14:paraId="1F8A79C7">
      <w:pPr>
        <w:snapToGrid w:val="0"/>
        <w:spacing w:line="360" w:lineRule="auto"/>
        <w:ind w:firstLine="424" w:firstLineChars="202"/>
        <w:rPr>
          <w:rFonts w:ascii="宋体" w:hAns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w:t>
      </w:r>
      <w:r>
        <w:rPr>
          <w:rFonts w:hint="eastAsia" w:ascii="宋体" w:hAnsi="宋体"/>
          <w:lang w:eastAsia="zh-CN"/>
        </w:rPr>
        <w:t>供应商</w:t>
      </w:r>
      <w:r>
        <w:rPr>
          <w:rFonts w:hint="eastAsia" w:ascii="宋体" w:hAnsi="宋体"/>
        </w:rPr>
        <w:t>，不得再参加该采购项目的其他采购活动。否则，由此所造成的损失、不良后果及法律责任，一律由我公司（企业）承担。</w:t>
      </w:r>
    </w:p>
    <w:p w14:paraId="69EA5271">
      <w:pPr>
        <w:snapToGrid w:val="0"/>
        <w:spacing w:line="360" w:lineRule="auto"/>
        <w:ind w:firstLine="426" w:firstLineChars="202"/>
        <w:rPr>
          <w:rFonts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14:paraId="7886D0D7">
      <w:pPr>
        <w:snapToGrid w:val="0"/>
        <w:spacing w:line="360" w:lineRule="auto"/>
        <w:ind w:firstLine="426" w:firstLineChars="202"/>
        <w:rPr>
          <w:rFonts w:ascii="宋体" w:hAnsi="宋体"/>
          <w:b/>
          <w:bCs/>
        </w:rPr>
      </w:pPr>
      <w:r>
        <w:rPr>
          <w:rFonts w:hint="eastAsia" w:ascii="宋体" w:hAnsi="宋体"/>
          <w:b/>
          <w:bCs/>
        </w:rPr>
        <w:t>本公司（企业）</w:t>
      </w:r>
      <w:r>
        <w:rPr>
          <w:rFonts w:hint="eastAsia" w:ascii="宋体" w:hAnsi="宋体"/>
          <w:b/>
          <w:bCs/>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rPr>
        <w:t>否则，由此所造成的损失、不良后果及法律责任，一律由我公司（企业）承担。</w:t>
      </w:r>
    </w:p>
    <w:p w14:paraId="2D1BAE80">
      <w:pPr>
        <w:snapToGrid w:val="0"/>
        <w:spacing w:line="360" w:lineRule="auto"/>
        <w:ind w:firstLine="426" w:firstLineChars="202"/>
        <w:rPr>
          <w:rFonts w:ascii="宋体" w:hAnsi="宋体"/>
          <w:b/>
          <w:bCs/>
        </w:rPr>
      </w:pPr>
      <w:r>
        <w:rPr>
          <w:rFonts w:hint="eastAsia" w:ascii="宋体" w:hAnsi="宋体"/>
          <w:b/>
          <w:bCs/>
        </w:rPr>
        <w:t>本公司（企业）及法定代表人未被列入“全国法院失信被执行人名单”（http://shixin.court.gov.cn/网站查询为准）。否则，由此所造成的损失、不良后果及法律责任，一律由我公司（企业）承担。</w:t>
      </w:r>
    </w:p>
    <w:p w14:paraId="6515E06B">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14:paraId="28ABB84B">
      <w:pPr>
        <w:spacing w:line="360" w:lineRule="auto"/>
        <w:ind w:firstLine="420"/>
        <w:rPr>
          <w:rFonts w:ascii="宋体" w:hAnsi="宋体"/>
          <w:b/>
        </w:rPr>
      </w:pPr>
      <w:r>
        <w:rPr>
          <w:rFonts w:hint="eastAsia" w:ascii="宋体" w:hAnsi="宋体"/>
          <w:b/>
        </w:rPr>
        <w:t>特此声明！</w:t>
      </w:r>
    </w:p>
    <w:p w14:paraId="36BB9671">
      <w:pPr>
        <w:snapToGrid w:val="0"/>
        <w:spacing w:line="360" w:lineRule="auto"/>
        <w:rPr>
          <w:rFonts w:ascii="宋体" w:hAnsi="宋体" w:cs="宋体"/>
          <w:szCs w:val="21"/>
        </w:rPr>
      </w:pPr>
      <w:r>
        <w:rPr>
          <w:rFonts w:ascii="宋体" w:hAnsi="宋体" w:cs="宋体"/>
          <w:szCs w:val="21"/>
        </w:rPr>
        <w:t xml:space="preserve">                     </w:t>
      </w:r>
    </w:p>
    <w:p w14:paraId="1FE2434B">
      <w:pPr>
        <w:snapToGrid w:val="0"/>
        <w:spacing w:line="360" w:lineRule="auto"/>
        <w:rPr>
          <w:rFonts w:ascii="宋体" w:hAnsi="宋体" w:cs="宋体"/>
          <w:szCs w:val="21"/>
        </w:rPr>
      </w:pPr>
      <w:r>
        <w:rPr>
          <w:rFonts w:ascii="宋体" w:hAnsi="宋体" w:cs="宋体"/>
          <w:szCs w:val="21"/>
        </w:rPr>
        <w:t xml:space="preserve">法定代表人或授权代表（签字）：             </w:t>
      </w:r>
    </w:p>
    <w:p w14:paraId="597526F4">
      <w:pPr>
        <w:snapToGrid w:val="0"/>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eastAsia="zh-CN"/>
        </w:rPr>
        <w:t>供应商</w:t>
      </w:r>
      <w:r>
        <w:rPr>
          <w:rFonts w:ascii="宋体" w:hAnsi="宋体" w:cs="宋体"/>
          <w:szCs w:val="21"/>
        </w:rPr>
        <w:t xml:space="preserve">全称（加盖公章）：                  </w:t>
      </w:r>
      <w:r>
        <w:rPr>
          <w:rFonts w:hint="eastAsia" w:ascii="宋体" w:hAnsi="宋体" w:cs="宋体"/>
          <w:szCs w:val="21"/>
        </w:rPr>
        <w:t xml:space="preserve">    </w:t>
      </w:r>
      <w:r>
        <w:rPr>
          <w:rFonts w:ascii="宋体" w:hAnsi="宋体" w:cs="宋体"/>
          <w:szCs w:val="21"/>
        </w:rPr>
        <w:t xml:space="preserve">  </w:t>
      </w:r>
    </w:p>
    <w:p w14:paraId="6608634B">
      <w:pPr>
        <w:snapToGrid w:val="0"/>
        <w:spacing w:line="360" w:lineRule="auto"/>
        <w:rPr>
          <w:rFonts w:ascii="宋体" w:hAnsi="宋体" w:cs="宋体"/>
          <w:szCs w:val="21"/>
        </w:rPr>
      </w:pPr>
      <w:r>
        <w:rPr>
          <w:rFonts w:ascii="宋体" w:hAnsi="宋体" w:cs="宋体"/>
          <w:szCs w:val="21"/>
        </w:rPr>
        <w:t xml:space="preserve">               年    月    日</w:t>
      </w:r>
    </w:p>
    <w:p w14:paraId="01EFE9D9">
      <w:pPr>
        <w:spacing w:line="360" w:lineRule="auto"/>
        <w:rPr>
          <w:rFonts w:ascii="宋体" w:hAnsi="宋体"/>
          <w:bCs/>
        </w:rPr>
      </w:pPr>
      <w:r>
        <w:rPr>
          <w:rFonts w:ascii="宋体" w:hAns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w:t>
      </w:r>
      <w:r>
        <w:rPr>
          <w:rFonts w:hint="eastAsia" w:ascii="宋体" w:hAnsi="宋体"/>
          <w:bCs/>
          <w:lang w:eastAsia="zh-CN"/>
        </w:rPr>
        <w:t>供应商</w:t>
      </w:r>
      <w:r>
        <w:rPr>
          <w:rFonts w:hint="eastAsia" w:ascii="宋体" w:hAnsi="宋体"/>
          <w:bCs/>
        </w:rPr>
        <w:t>资格条件</w:t>
      </w:r>
    </w:p>
    <w:p w14:paraId="5FB21D24">
      <w:pPr>
        <w:spacing w:line="360" w:lineRule="auto"/>
        <w:ind w:firstLine="420" w:firstLineChars="200"/>
      </w:pPr>
    </w:p>
    <w:p w14:paraId="6BD2EFBF">
      <w:pPr>
        <w:jc w:val="center"/>
        <w:rPr>
          <w:rFonts w:hint="eastAsia" w:ascii="Times New Roman" w:hAnsi="宋体" w:eastAsia="宋体" w:cs="宋体"/>
          <w:b/>
          <w:bCs/>
          <w:szCs w:val="28"/>
        </w:rPr>
      </w:pPr>
      <w:r>
        <w:rPr>
          <w:rFonts w:hint="eastAsia" w:ascii="Times New Roman" w:hAnsi="宋体" w:eastAsia="宋体" w:cs="宋体"/>
          <w:b/>
          <w:bCs/>
          <w:szCs w:val="28"/>
        </w:rPr>
        <w:t>满足《中华人民共和国政府采购法》第二十二条规定的</w:t>
      </w:r>
      <w:r>
        <w:rPr>
          <w:rFonts w:hint="eastAsia" w:ascii="Times New Roman" w:hAnsi="宋体" w:cs="宋体"/>
          <w:b/>
          <w:bCs/>
          <w:szCs w:val="28"/>
          <w:lang w:eastAsia="zh-CN"/>
        </w:rPr>
        <w:t>供应商</w:t>
      </w:r>
      <w:r>
        <w:rPr>
          <w:rFonts w:hint="eastAsia" w:ascii="Times New Roman" w:hAnsi="宋体" w:eastAsia="宋体" w:cs="宋体"/>
          <w:b/>
          <w:bCs/>
          <w:szCs w:val="28"/>
        </w:rPr>
        <w:t>承诺书</w:t>
      </w:r>
    </w:p>
    <w:p w14:paraId="2B513D8D">
      <w:pPr>
        <w:pStyle w:val="74"/>
        <w:numPr>
          <w:ilvl w:val="0"/>
          <w:numId w:val="0"/>
        </w:numPr>
        <w:ind w:left="403" w:leftChars="0"/>
        <w:rPr>
          <w:rFonts w:hint="default"/>
          <w:lang w:val="en-US" w:eastAsia="zh-Hans"/>
        </w:rPr>
      </w:pPr>
    </w:p>
    <w:p w14:paraId="5FB2E22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w:t>
      </w:r>
      <w:r>
        <w:rPr>
          <w:rFonts w:hint="eastAsia" w:ascii="宋体" w:hAnsi="宋体"/>
          <w:color w:val="auto"/>
          <w:szCs w:val="21"/>
          <w:highlight w:val="none"/>
          <w:lang w:eastAsia="zh-CN"/>
        </w:rPr>
        <w:t>供应商</w:t>
      </w:r>
      <w:r>
        <w:rPr>
          <w:rFonts w:hint="eastAsia" w:ascii="宋体" w:hAnsi="宋体"/>
          <w:color w:val="auto"/>
          <w:szCs w:val="21"/>
          <w:highlight w:val="none"/>
        </w:rPr>
        <w:t>资格条件：</w:t>
      </w:r>
    </w:p>
    <w:p w14:paraId="1F8D09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423B449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14:paraId="764724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5768ACE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2872426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14:paraId="0EC3175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14:paraId="4609E62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2B0D8D2F">
      <w:pPr>
        <w:spacing w:line="400" w:lineRule="exact"/>
        <w:ind w:firstLine="420" w:firstLineChars="200"/>
        <w:rPr>
          <w:rFonts w:ascii="宋体" w:hAnsi="宋体"/>
          <w:color w:val="auto"/>
          <w:szCs w:val="21"/>
          <w:highlight w:val="none"/>
        </w:rPr>
      </w:pPr>
    </w:p>
    <w:p w14:paraId="323ED0E4">
      <w:pPr>
        <w:spacing w:line="400" w:lineRule="exact"/>
        <w:ind w:firstLine="420" w:firstLineChars="200"/>
        <w:rPr>
          <w:rFonts w:ascii="宋体" w:hAnsi="宋体"/>
          <w:color w:val="auto"/>
          <w:szCs w:val="21"/>
          <w:highlight w:val="none"/>
        </w:rPr>
      </w:pPr>
    </w:p>
    <w:p w14:paraId="52D66500">
      <w:pPr>
        <w:spacing w:line="400" w:lineRule="exact"/>
        <w:ind w:firstLine="420" w:firstLineChars="200"/>
        <w:rPr>
          <w:rFonts w:ascii="宋体" w:hAnsi="宋体"/>
          <w:color w:val="auto"/>
          <w:szCs w:val="21"/>
          <w:highlight w:val="none"/>
        </w:rPr>
      </w:pPr>
    </w:p>
    <w:p w14:paraId="0623DC93">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xml:space="preserve">（盖章）：        </w:t>
      </w:r>
    </w:p>
    <w:p w14:paraId="29257C83">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xml:space="preserve">的法定代表人／负责人或其授权代表(签字或盖章)：        </w:t>
      </w:r>
    </w:p>
    <w:p w14:paraId="7B21E12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14:paraId="3E6C1AC6">
      <w:pPr>
        <w:pStyle w:val="18"/>
        <w:rPr>
          <w:rFonts w:hint="eastAsia" w:ascii="宋体" w:hAnsi="宋体" w:eastAsia="宋体" w:cs="宋体"/>
          <w:kern w:val="2"/>
          <w:sz w:val="21"/>
          <w:szCs w:val="24"/>
        </w:rPr>
      </w:pPr>
    </w:p>
    <w:p w14:paraId="6AC9B2BC">
      <w:pPr>
        <w:snapToGrid w:val="0"/>
        <w:spacing w:line="360" w:lineRule="auto"/>
        <w:rPr>
          <w:rFonts w:ascii="宋体" w:hAnsi="宋体" w:cs="宋体"/>
          <w:szCs w:val="21"/>
        </w:rPr>
      </w:pPr>
    </w:p>
    <w:p w14:paraId="43B30D49">
      <w:pPr>
        <w:snapToGrid w:val="0"/>
        <w:spacing w:line="360" w:lineRule="auto"/>
        <w:rPr>
          <w:rFonts w:ascii="宋体" w:hAnsi="宋体" w:cs="宋体"/>
          <w:szCs w:val="21"/>
        </w:rPr>
      </w:pPr>
    </w:p>
    <w:p w14:paraId="7105393D">
      <w:pPr>
        <w:snapToGrid w:val="0"/>
        <w:spacing w:line="360" w:lineRule="auto"/>
        <w:rPr>
          <w:rFonts w:ascii="宋体" w:hAnsi="宋体" w:cs="宋体"/>
          <w:szCs w:val="21"/>
        </w:rPr>
      </w:pPr>
    </w:p>
    <w:p w14:paraId="1A4B2623">
      <w:pPr>
        <w:snapToGrid w:val="0"/>
        <w:spacing w:line="360" w:lineRule="auto"/>
        <w:rPr>
          <w:rFonts w:ascii="宋体" w:hAnsi="宋体" w:cs="宋体"/>
          <w:szCs w:val="21"/>
        </w:rPr>
      </w:pPr>
    </w:p>
    <w:p w14:paraId="3804E019">
      <w:pPr>
        <w:snapToGrid w:val="0"/>
        <w:spacing w:line="360" w:lineRule="auto"/>
        <w:rPr>
          <w:rFonts w:ascii="宋体" w:hAnsi="宋体" w:cs="宋体"/>
          <w:szCs w:val="21"/>
        </w:rPr>
      </w:pPr>
    </w:p>
    <w:p w14:paraId="04E3BA7A">
      <w:pPr>
        <w:snapToGrid w:val="0"/>
        <w:spacing w:line="360" w:lineRule="auto"/>
        <w:rPr>
          <w:rFonts w:ascii="宋体" w:hAnsi="宋体" w:cs="宋体"/>
          <w:szCs w:val="21"/>
        </w:rPr>
      </w:pPr>
    </w:p>
    <w:p w14:paraId="6D006208">
      <w:pPr>
        <w:snapToGrid w:val="0"/>
        <w:spacing w:line="360" w:lineRule="auto"/>
        <w:rPr>
          <w:rFonts w:ascii="宋体" w:hAnsi="宋体" w:cs="宋体"/>
          <w:szCs w:val="21"/>
        </w:rPr>
      </w:pPr>
    </w:p>
    <w:p w14:paraId="637FCAEF">
      <w:pPr>
        <w:snapToGrid w:val="0"/>
        <w:spacing w:line="360" w:lineRule="auto"/>
        <w:rPr>
          <w:rFonts w:ascii="宋体" w:hAnsi="宋体" w:cs="宋体"/>
          <w:szCs w:val="21"/>
        </w:rPr>
      </w:pPr>
    </w:p>
    <w:p w14:paraId="770D27AD">
      <w:pPr>
        <w:snapToGrid w:val="0"/>
        <w:spacing w:line="360" w:lineRule="auto"/>
        <w:rPr>
          <w:rFonts w:ascii="宋体" w:hAnsi="宋体" w:cs="宋体"/>
          <w:szCs w:val="21"/>
        </w:rPr>
      </w:pPr>
    </w:p>
    <w:p w14:paraId="633873E6">
      <w:pPr>
        <w:snapToGrid w:val="0"/>
        <w:spacing w:line="360" w:lineRule="auto"/>
        <w:rPr>
          <w:rFonts w:ascii="宋体" w:hAnsi="宋体" w:cs="宋体"/>
          <w:szCs w:val="21"/>
        </w:rPr>
      </w:pPr>
    </w:p>
    <w:p w14:paraId="17638910">
      <w:pPr>
        <w:snapToGrid w:val="0"/>
        <w:spacing w:line="360" w:lineRule="auto"/>
        <w:rPr>
          <w:rFonts w:ascii="宋体" w:hAnsi="宋体" w:cs="宋体"/>
          <w:szCs w:val="21"/>
        </w:rPr>
      </w:pPr>
    </w:p>
    <w:p w14:paraId="1CBF6DAC">
      <w:pPr>
        <w:snapToGrid w:val="0"/>
        <w:spacing w:line="360" w:lineRule="auto"/>
        <w:rPr>
          <w:rFonts w:ascii="宋体" w:hAnsi="宋体" w:cs="宋体"/>
          <w:szCs w:val="21"/>
        </w:rPr>
      </w:pPr>
    </w:p>
    <w:p w14:paraId="724B40D3">
      <w:pPr>
        <w:snapToGrid w:val="0"/>
        <w:spacing w:line="360" w:lineRule="auto"/>
        <w:rPr>
          <w:rFonts w:ascii="宋体" w:hAnsi="宋体" w:cs="宋体"/>
          <w:szCs w:val="21"/>
        </w:rPr>
      </w:pPr>
    </w:p>
    <w:p w14:paraId="556052A2">
      <w:pPr>
        <w:snapToGrid w:val="0"/>
        <w:spacing w:line="360" w:lineRule="auto"/>
        <w:rPr>
          <w:rFonts w:ascii="宋体" w:hAnsi="宋体" w:cs="宋体"/>
          <w:szCs w:val="21"/>
        </w:rPr>
      </w:pPr>
    </w:p>
    <w:p w14:paraId="32F8A219">
      <w:pPr>
        <w:snapToGrid w:val="0"/>
        <w:spacing w:line="360" w:lineRule="auto"/>
        <w:rPr>
          <w:rFonts w:ascii="宋体" w:hAnsi="宋体" w:cs="宋体"/>
          <w:szCs w:val="21"/>
        </w:rPr>
      </w:pPr>
    </w:p>
    <w:p w14:paraId="11E6584F">
      <w:pPr>
        <w:snapToGrid w:val="0"/>
        <w:spacing w:line="360" w:lineRule="auto"/>
        <w:rPr>
          <w:rFonts w:ascii="宋体" w:hAnsi="宋体" w:cs="宋体"/>
          <w:szCs w:val="21"/>
        </w:rPr>
      </w:pPr>
    </w:p>
    <w:p w14:paraId="44642C26">
      <w:pPr>
        <w:snapToGrid w:val="0"/>
        <w:spacing w:line="360" w:lineRule="auto"/>
        <w:rPr>
          <w:rFonts w:ascii="宋体" w:hAnsi="宋体" w:cs="宋体"/>
          <w:szCs w:val="21"/>
        </w:rPr>
      </w:pPr>
    </w:p>
    <w:p w14:paraId="6B6BD4D8">
      <w:pPr>
        <w:spacing w:line="360" w:lineRule="auto"/>
      </w:pPr>
      <w:r>
        <w:rPr>
          <w:rFonts w:hint="eastAsia"/>
        </w:rPr>
        <w:t>格式三：提供</w:t>
      </w:r>
      <w:r>
        <w:t>具有履行合同所必需的设备和专业技术能力</w:t>
      </w:r>
      <w:r>
        <w:rPr>
          <w:rFonts w:hint="eastAsia"/>
        </w:rPr>
        <w:t>的书面声明</w:t>
      </w:r>
    </w:p>
    <w:p w14:paraId="118FAAC3">
      <w:pPr>
        <w:jc w:val="center"/>
        <w:rPr>
          <w:b/>
          <w:sz w:val="32"/>
          <w:szCs w:val="32"/>
        </w:rPr>
      </w:pPr>
    </w:p>
    <w:p w14:paraId="12CFDE9E">
      <w:pPr>
        <w:jc w:val="center"/>
        <w:rPr>
          <w:b/>
          <w:sz w:val="32"/>
          <w:szCs w:val="32"/>
        </w:rPr>
      </w:pPr>
      <w:r>
        <w:rPr>
          <w:rFonts w:hint="eastAsia"/>
          <w:b/>
          <w:sz w:val="32"/>
          <w:szCs w:val="32"/>
        </w:rPr>
        <w:t>具备履行合同所需的设备和专业技术能力的声明</w:t>
      </w:r>
    </w:p>
    <w:p w14:paraId="5FA04A70"/>
    <w:p w14:paraId="119754DA">
      <w:pPr>
        <w:spacing w:line="360" w:lineRule="auto"/>
      </w:pPr>
      <w:r>
        <w:rPr>
          <w:rFonts w:hint="eastAsia"/>
        </w:rPr>
        <w:t xml:space="preserve"> </w:t>
      </w:r>
    </w:p>
    <w:p w14:paraId="77BC3A19">
      <w:pPr>
        <w:spacing w:line="360" w:lineRule="auto"/>
        <w:ind w:firstLine="420" w:firstLineChars="200"/>
      </w:pPr>
      <w:r>
        <w:rPr>
          <w:rFonts w:hint="eastAsia"/>
        </w:rPr>
        <w:t>我公司（单位）具备履行合同所需的设备和专业技术能力，具体情况介绍如下：</w:t>
      </w:r>
    </w:p>
    <w:p w14:paraId="009F8270">
      <w:pPr>
        <w:spacing w:line="360" w:lineRule="auto"/>
      </w:pPr>
      <w:r>
        <w:rPr>
          <w:rFonts w:hint="eastAsia"/>
        </w:rPr>
        <w:t xml:space="preserve">        （内容包括：主要设备、专业技术人员、公司资质等）                                          </w:t>
      </w:r>
    </w:p>
    <w:p w14:paraId="4C7FCAF1">
      <w:pPr>
        <w:spacing w:line="360" w:lineRule="auto"/>
      </w:pPr>
      <w:r>
        <w:rPr>
          <w:rFonts w:hint="eastAsia"/>
        </w:rPr>
        <w:t xml:space="preserve">                                                                            </w:t>
      </w:r>
    </w:p>
    <w:p w14:paraId="78FB6C3C">
      <w:pPr>
        <w:spacing w:line="360" w:lineRule="auto"/>
      </w:pPr>
      <w:r>
        <w:t>……</w:t>
      </w:r>
      <w:r>
        <w:rPr>
          <w:rFonts w:hint="eastAsia"/>
        </w:rPr>
        <w:t>..</w:t>
      </w:r>
    </w:p>
    <w:p w14:paraId="4518DB2C">
      <w:pPr>
        <w:spacing w:line="360" w:lineRule="auto"/>
      </w:pPr>
      <w:r>
        <w:rPr>
          <w:rFonts w:hint="eastAsia"/>
        </w:rPr>
        <w:t xml:space="preserve">     特此承诺。</w:t>
      </w:r>
    </w:p>
    <w:p w14:paraId="52C6F7C4">
      <w:pPr>
        <w:spacing w:line="360" w:lineRule="auto"/>
      </w:pPr>
    </w:p>
    <w:p w14:paraId="54A2B7D0">
      <w:pPr>
        <w:spacing w:line="360" w:lineRule="auto"/>
      </w:pPr>
    </w:p>
    <w:p w14:paraId="1FC9C1A9">
      <w:pPr>
        <w:spacing w:line="360" w:lineRule="auto"/>
      </w:pPr>
      <w:r>
        <w:rPr>
          <w:rFonts w:hint="eastAsia"/>
          <w:lang w:eastAsia="zh-CN"/>
        </w:rPr>
        <w:t>供应商</w:t>
      </w:r>
      <w:r>
        <w:rPr>
          <w:rFonts w:hint="eastAsia"/>
        </w:rPr>
        <w:t>（盖章）：</w:t>
      </w:r>
    </w:p>
    <w:p w14:paraId="2363CFED">
      <w:pPr>
        <w:spacing w:line="360" w:lineRule="auto"/>
      </w:pPr>
      <w:r>
        <w:rPr>
          <w:rFonts w:hint="eastAsia"/>
        </w:rPr>
        <w:t>法定代表人或授权代表（签名或印章）：</w:t>
      </w:r>
    </w:p>
    <w:p w14:paraId="46C0DC5F">
      <w:pPr>
        <w:spacing w:line="360" w:lineRule="auto"/>
      </w:pPr>
      <w:r>
        <w:rPr>
          <w:rFonts w:hint="eastAsia"/>
        </w:rPr>
        <w:t>日期：</w:t>
      </w:r>
    </w:p>
    <w:p w14:paraId="180B84CB">
      <w:pPr>
        <w:spacing w:line="360" w:lineRule="auto"/>
        <w:ind w:firstLine="420" w:firstLineChars="200"/>
      </w:pPr>
    </w:p>
    <w:p w14:paraId="3125B968">
      <w:pPr>
        <w:spacing w:line="360" w:lineRule="auto"/>
      </w:pPr>
    </w:p>
    <w:p w14:paraId="2E19C83F">
      <w:pPr>
        <w:spacing w:line="360" w:lineRule="auto"/>
      </w:pPr>
      <w:r>
        <w:rPr>
          <w:rFonts w:hint="eastAsia"/>
        </w:rPr>
        <w:t>格式四：提供参加政府采购活动前</w:t>
      </w:r>
      <w:r>
        <w:t>3</w:t>
      </w:r>
      <w:r>
        <w:rPr>
          <w:rFonts w:hint="eastAsia"/>
        </w:rPr>
        <w:t>年内在经营活动中没有重大违法记录的书面声明</w:t>
      </w:r>
    </w:p>
    <w:p w14:paraId="5F6DCBE3"/>
    <w:p w14:paraId="05525595"/>
    <w:p w14:paraId="3EA37A40">
      <w:pPr>
        <w:jc w:val="center"/>
        <w:rPr>
          <w:b/>
          <w:sz w:val="32"/>
          <w:szCs w:val="32"/>
        </w:rPr>
      </w:pPr>
    </w:p>
    <w:p w14:paraId="389FC16B">
      <w:pPr>
        <w:jc w:val="center"/>
        <w:rPr>
          <w:b/>
          <w:sz w:val="32"/>
          <w:szCs w:val="32"/>
        </w:rPr>
      </w:pPr>
      <w:r>
        <w:rPr>
          <w:rFonts w:hint="eastAsia"/>
          <w:b/>
          <w:sz w:val="32"/>
          <w:szCs w:val="32"/>
        </w:rPr>
        <w:t>近三年在政府采购活动中无重大违法记录的声明</w:t>
      </w:r>
    </w:p>
    <w:p w14:paraId="510AE78E"/>
    <w:p w14:paraId="5068B0A6"/>
    <w:p w14:paraId="740F313C">
      <w:pPr>
        <w:spacing w:line="360" w:lineRule="auto"/>
      </w:pPr>
      <w:r>
        <w:rPr>
          <w:rFonts w:hint="eastAsia"/>
        </w:rPr>
        <w:t xml:space="preserve">     参加政府采购活动前三年内，在经营活动中没有重大违法记录，特此声明。</w:t>
      </w:r>
    </w:p>
    <w:p w14:paraId="4121C502">
      <w:pPr>
        <w:spacing w:line="360" w:lineRule="auto"/>
      </w:pPr>
    </w:p>
    <w:p w14:paraId="296F2EE2">
      <w:pPr>
        <w:spacing w:line="360" w:lineRule="auto"/>
        <w:ind w:firstLine="1365" w:firstLineChars="650"/>
      </w:pPr>
    </w:p>
    <w:p w14:paraId="552AFE3D">
      <w:pPr>
        <w:spacing w:line="360" w:lineRule="auto"/>
        <w:ind w:firstLine="1365" w:firstLineChars="650"/>
      </w:pPr>
    </w:p>
    <w:p w14:paraId="645C5D94">
      <w:pPr>
        <w:spacing w:line="360" w:lineRule="auto"/>
      </w:pPr>
      <w:r>
        <w:rPr>
          <w:rFonts w:hint="eastAsia"/>
          <w:lang w:eastAsia="zh-CN"/>
        </w:rPr>
        <w:t>供应商</w:t>
      </w:r>
      <w:r>
        <w:rPr>
          <w:rFonts w:hint="eastAsia"/>
        </w:rPr>
        <w:t>（盖章）：</w:t>
      </w:r>
    </w:p>
    <w:p w14:paraId="2A318E37">
      <w:pPr>
        <w:spacing w:line="360" w:lineRule="auto"/>
      </w:pPr>
      <w:r>
        <w:rPr>
          <w:rFonts w:hint="eastAsia"/>
        </w:rPr>
        <w:t>法定代表人或授权代表（签名或印章）：</w:t>
      </w:r>
    </w:p>
    <w:p w14:paraId="4FB01914">
      <w:pPr>
        <w:spacing w:line="360" w:lineRule="auto"/>
      </w:pPr>
      <w:r>
        <w:rPr>
          <w:rFonts w:hint="eastAsia"/>
        </w:rPr>
        <w:t>日    期：</w:t>
      </w:r>
    </w:p>
    <w:p w14:paraId="15CDE8C4">
      <w:pPr>
        <w:spacing w:line="360" w:lineRule="auto"/>
      </w:pPr>
    </w:p>
    <w:p w14:paraId="4FFF51B2">
      <w:pPr>
        <w:snapToGrid w:val="0"/>
        <w:spacing w:line="360" w:lineRule="auto"/>
        <w:rPr>
          <w:rFonts w:ascii="宋体" w:hAnsi="宋体" w:cs="宋体"/>
          <w:szCs w:val="21"/>
        </w:rPr>
      </w:pPr>
    </w:p>
    <w:p w14:paraId="47E6346B">
      <w:pPr>
        <w:snapToGrid w:val="0"/>
        <w:spacing w:line="360" w:lineRule="auto"/>
        <w:rPr>
          <w:rFonts w:ascii="宋体" w:hAnsi="宋体" w:cs="宋体"/>
          <w:szCs w:val="21"/>
        </w:rPr>
      </w:pPr>
    </w:p>
    <w:p w14:paraId="58E0FC7F">
      <w:pPr>
        <w:pStyle w:val="42"/>
        <w:rPr>
          <w:rFonts w:ascii="宋体" w:hAnsi="宋体" w:cs="宋体"/>
          <w:szCs w:val="21"/>
        </w:rPr>
      </w:pPr>
    </w:p>
    <w:p w14:paraId="1CFE44B0">
      <w:pPr>
        <w:pStyle w:val="42"/>
        <w:rPr>
          <w:rFonts w:ascii="宋体" w:hAnsi="宋体" w:cs="宋体"/>
          <w:szCs w:val="21"/>
        </w:rPr>
      </w:pPr>
    </w:p>
    <w:p w14:paraId="22944097">
      <w:pPr>
        <w:pStyle w:val="42"/>
        <w:rPr>
          <w:rFonts w:ascii="宋体" w:hAnsi="宋体" w:cs="宋体"/>
          <w:szCs w:val="21"/>
        </w:rPr>
      </w:pPr>
    </w:p>
    <w:p w14:paraId="21AEACB4">
      <w:pPr>
        <w:rPr>
          <w:b/>
        </w:rPr>
      </w:pPr>
    </w:p>
    <w:p w14:paraId="065D536C">
      <w:pPr>
        <w:rPr>
          <w:b/>
        </w:rPr>
      </w:pPr>
      <w:r>
        <w:rPr>
          <w:rFonts w:hint="eastAsia"/>
          <w:b/>
        </w:rPr>
        <w:t>格式</w:t>
      </w:r>
      <w:r>
        <w:rPr>
          <w:rFonts w:hint="eastAsia"/>
          <w:b/>
          <w:lang w:val="en-US" w:eastAsia="zh-CN"/>
        </w:rPr>
        <w:t>五</w:t>
      </w:r>
      <w:r>
        <w:rPr>
          <w:rFonts w:hint="eastAsia"/>
          <w:b/>
        </w:rPr>
        <w:t>：招标文件要求及</w:t>
      </w:r>
      <w:r>
        <w:rPr>
          <w:rFonts w:hint="eastAsia"/>
          <w:b/>
          <w:lang w:eastAsia="zh-CN"/>
        </w:rPr>
        <w:t>供应商</w:t>
      </w:r>
      <w:r>
        <w:rPr>
          <w:rFonts w:hint="eastAsia"/>
          <w:b/>
        </w:rPr>
        <w:t>认为需要提供的其他证明材料（如有）</w:t>
      </w:r>
    </w:p>
    <w:p w14:paraId="4222ED69">
      <w:pPr>
        <w:snapToGrid w:val="0"/>
        <w:spacing w:line="400" w:lineRule="exact"/>
        <w:rPr>
          <w:rFonts w:ascii="宋体" w:hAnsi="宋体" w:cs="宋体"/>
          <w:szCs w:val="21"/>
        </w:rPr>
      </w:pPr>
    </w:p>
    <w:p w14:paraId="7DC6043E">
      <w:pPr>
        <w:snapToGrid w:val="0"/>
        <w:spacing w:line="400" w:lineRule="exact"/>
        <w:rPr>
          <w:rFonts w:ascii="宋体" w:hAnsi="宋体" w:cs="宋体"/>
          <w:szCs w:val="21"/>
        </w:rPr>
      </w:pPr>
    </w:p>
    <w:p w14:paraId="693839B0">
      <w:pPr>
        <w:pStyle w:val="42"/>
        <w:rPr>
          <w:rFonts w:ascii="宋体" w:hAnsi="宋体" w:cs="宋体"/>
          <w:szCs w:val="21"/>
        </w:rPr>
      </w:pPr>
    </w:p>
    <w:p w14:paraId="0DCF3943">
      <w:pPr>
        <w:pStyle w:val="42"/>
        <w:rPr>
          <w:rFonts w:ascii="宋体" w:hAnsi="宋体" w:cs="宋体"/>
          <w:szCs w:val="21"/>
        </w:rPr>
      </w:pPr>
    </w:p>
    <w:p w14:paraId="2D08A1D8">
      <w:pPr>
        <w:pStyle w:val="42"/>
        <w:rPr>
          <w:rFonts w:ascii="宋体" w:hAnsi="宋体" w:cs="宋体"/>
          <w:szCs w:val="21"/>
        </w:rPr>
      </w:pPr>
    </w:p>
    <w:p w14:paraId="2B0D51C8">
      <w:pPr>
        <w:pStyle w:val="42"/>
        <w:rPr>
          <w:rFonts w:ascii="宋体" w:hAnsi="宋体" w:cs="宋体"/>
          <w:szCs w:val="21"/>
        </w:rPr>
      </w:pPr>
    </w:p>
    <w:p w14:paraId="29B32C82">
      <w:pPr>
        <w:pStyle w:val="42"/>
        <w:rPr>
          <w:rFonts w:ascii="宋体" w:hAnsi="宋体" w:cs="宋体"/>
          <w:szCs w:val="21"/>
        </w:rPr>
      </w:pPr>
    </w:p>
    <w:p w14:paraId="2654FDFC">
      <w:pPr>
        <w:pStyle w:val="42"/>
        <w:rPr>
          <w:rFonts w:ascii="宋体" w:hAnsi="宋体" w:cs="宋体"/>
          <w:szCs w:val="21"/>
        </w:rPr>
      </w:pPr>
    </w:p>
    <w:p w14:paraId="779A40BB">
      <w:pPr>
        <w:pStyle w:val="42"/>
        <w:rPr>
          <w:rFonts w:ascii="宋体" w:hAnsi="宋体" w:cs="宋体"/>
          <w:szCs w:val="21"/>
        </w:rPr>
      </w:pPr>
    </w:p>
    <w:p w14:paraId="054CC780">
      <w:pPr>
        <w:pStyle w:val="42"/>
        <w:rPr>
          <w:rFonts w:ascii="宋体" w:hAnsi="宋体" w:cs="宋体"/>
          <w:szCs w:val="21"/>
        </w:rPr>
      </w:pPr>
    </w:p>
    <w:p w14:paraId="7A169E70">
      <w:pPr>
        <w:pStyle w:val="42"/>
        <w:rPr>
          <w:rFonts w:ascii="宋体" w:hAnsi="宋体" w:cs="宋体"/>
          <w:szCs w:val="21"/>
        </w:rPr>
      </w:pPr>
    </w:p>
    <w:p w14:paraId="101CADA6">
      <w:pPr>
        <w:pStyle w:val="42"/>
        <w:rPr>
          <w:rFonts w:ascii="宋体" w:hAnsi="宋体" w:cs="宋体"/>
          <w:szCs w:val="21"/>
        </w:rPr>
      </w:pPr>
    </w:p>
    <w:p w14:paraId="1A4ECAC9">
      <w:pPr>
        <w:pStyle w:val="42"/>
        <w:rPr>
          <w:rFonts w:ascii="宋体" w:hAnsi="宋体" w:cs="宋体"/>
          <w:szCs w:val="21"/>
        </w:rPr>
      </w:pPr>
    </w:p>
    <w:p w14:paraId="4440807F">
      <w:pPr>
        <w:pStyle w:val="42"/>
        <w:rPr>
          <w:rFonts w:ascii="宋体" w:hAnsi="宋体" w:cs="宋体"/>
          <w:szCs w:val="21"/>
        </w:rPr>
      </w:pPr>
    </w:p>
    <w:p w14:paraId="29710984">
      <w:pPr>
        <w:pStyle w:val="42"/>
        <w:rPr>
          <w:rFonts w:ascii="宋体" w:hAnsi="宋体" w:cs="宋体"/>
          <w:szCs w:val="21"/>
        </w:rPr>
      </w:pPr>
    </w:p>
    <w:p w14:paraId="5FECF04C">
      <w:pPr>
        <w:pStyle w:val="42"/>
        <w:rPr>
          <w:rFonts w:ascii="宋体" w:hAnsi="宋体" w:cs="宋体"/>
          <w:szCs w:val="21"/>
        </w:rPr>
      </w:pPr>
    </w:p>
    <w:p w14:paraId="408D6362">
      <w:pPr>
        <w:pStyle w:val="42"/>
        <w:rPr>
          <w:rFonts w:ascii="宋体" w:hAnsi="宋体" w:cs="宋体"/>
          <w:szCs w:val="21"/>
        </w:rPr>
      </w:pPr>
    </w:p>
    <w:p w14:paraId="20194792">
      <w:pPr>
        <w:pStyle w:val="42"/>
        <w:rPr>
          <w:rFonts w:ascii="宋体" w:hAnsi="宋体" w:cs="宋体"/>
          <w:szCs w:val="21"/>
        </w:rPr>
      </w:pPr>
    </w:p>
    <w:p w14:paraId="5F3A33D1">
      <w:pPr>
        <w:pStyle w:val="42"/>
        <w:rPr>
          <w:rFonts w:ascii="宋体" w:hAnsi="宋体" w:cs="宋体"/>
          <w:szCs w:val="21"/>
        </w:rPr>
      </w:pPr>
    </w:p>
    <w:p w14:paraId="62E911B2">
      <w:pPr>
        <w:pStyle w:val="42"/>
        <w:rPr>
          <w:rFonts w:ascii="宋体" w:hAnsi="宋体" w:cs="宋体"/>
          <w:szCs w:val="21"/>
        </w:rPr>
      </w:pPr>
    </w:p>
    <w:p w14:paraId="26ACCF81">
      <w:pPr>
        <w:pStyle w:val="42"/>
        <w:rPr>
          <w:rFonts w:ascii="宋体" w:hAnsi="宋体" w:cs="宋体"/>
          <w:szCs w:val="21"/>
        </w:rPr>
      </w:pPr>
    </w:p>
    <w:p w14:paraId="14A2E348">
      <w:pPr>
        <w:pStyle w:val="42"/>
        <w:rPr>
          <w:rFonts w:ascii="宋体" w:hAnsi="宋体" w:cs="宋体"/>
          <w:szCs w:val="21"/>
        </w:rPr>
      </w:pPr>
    </w:p>
    <w:p w14:paraId="74E750BD">
      <w:pPr>
        <w:pStyle w:val="42"/>
        <w:rPr>
          <w:rFonts w:ascii="宋体" w:hAnsi="宋体" w:cs="宋体"/>
          <w:szCs w:val="21"/>
        </w:rPr>
      </w:pPr>
    </w:p>
    <w:p w14:paraId="0E25ABC2">
      <w:pPr>
        <w:pStyle w:val="42"/>
        <w:rPr>
          <w:rFonts w:ascii="宋体" w:hAnsi="宋体" w:cs="宋体"/>
          <w:szCs w:val="21"/>
        </w:rPr>
      </w:pPr>
    </w:p>
    <w:p w14:paraId="7C9A5F20">
      <w:pPr>
        <w:pStyle w:val="42"/>
        <w:rPr>
          <w:rFonts w:ascii="宋体" w:hAnsi="宋体" w:cs="宋体"/>
          <w:szCs w:val="21"/>
        </w:rPr>
      </w:pPr>
    </w:p>
    <w:p w14:paraId="643C2743">
      <w:pPr>
        <w:pStyle w:val="42"/>
        <w:rPr>
          <w:rFonts w:ascii="宋体" w:hAnsi="宋体" w:cs="宋体"/>
          <w:szCs w:val="21"/>
        </w:rPr>
      </w:pPr>
    </w:p>
    <w:p w14:paraId="5DB8794D">
      <w:pPr>
        <w:pStyle w:val="42"/>
        <w:rPr>
          <w:rFonts w:ascii="宋体" w:hAnsi="宋体" w:cs="宋体"/>
          <w:szCs w:val="21"/>
        </w:rPr>
      </w:pPr>
    </w:p>
    <w:p w14:paraId="3C65C3C9">
      <w:pPr>
        <w:pStyle w:val="42"/>
        <w:rPr>
          <w:rFonts w:ascii="宋体" w:hAnsi="宋体" w:cs="宋体"/>
          <w:szCs w:val="21"/>
        </w:rPr>
      </w:pPr>
    </w:p>
    <w:p w14:paraId="2A476BF9">
      <w:pPr>
        <w:pStyle w:val="42"/>
        <w:rPr>
          <w:rFonts w:ascii="宋体" w:hAnsi="宋体" w:cs="宋体"/>
          <w:szCs w:val="21"/>
        </w:rPr>
      </w:pPr>
    </w:p>
    <w:p w14:paraId="15D47204">
      <w:pPr>
        <w:pStyle w:val="42"/>
        <w:rPr>
          <w:rFonts w:ascii="宋体" w:hAnsi="宋体" w:cs="宋体"/>
          <w:szCs w:val="21"/>
        </w:rPr>
      </w:pPr>
    </w:p>
    <w:p w14:paraId="0AA55705">
      <w:pPr>
        <w:pStyle w:val="42"/>
        <w:rPr>
          <w:rFonts w:ascii="宋体" w:hAnsi="宋体" w:cs="宋体"/>
          <w:szCs w:val="21"/>
        </w:rPr>
      </w:pPr>
    </w:p>
    <w:p w14:paraId="12ACEC37">
      <w:pPr>
        <w:pStyle w:val="42"/>
        <w:rPr>
          <w:rFonts w:ascii="宋体" w:hAnsi="宋体" w:cs="宋体"/>
          <w:szCs w:val="21"/>
        </w:rPr>
      </w:pPr>
    </w:p>
    <w:p w14:paraId="15B5CC40">
      <w:pPr>
        <w:pStyle w:val="42"/>
        <w:rPr>
          <w:rFonts w:ascii="宋体" w:hAnsi="宋体" w:cs="宋体"/>
          <w:szCs w:val="21"/>
        </w:rPr>
      </w:pPr>
    </w:p>
    <w:p w14:paraId="5846FBFE">
      <w:pPr>
        <w:pStyle w:val="42"/>
        <w:rPr>
          <w:rFonts w:ascii="宋体" w:hAnsi="宋体" w:cs="宋体"/>
          <w:szCs w:val="21"/>
        </w:rPr>
      </w:pPr>
    </w:p>
    <w:p w14:paraId="4DBBDCFB">
      <w:pPr>
        <w:pStyle w:val="42"/>
        <w:rPr>
          <w:rFonts w:ascii="宋体" w:hAnsi="宋体" w:cs="宋体"/>
          <w:szCs w:val="21"/>
        </w:rPr>
      </w:pPr>
    </w:p>
    <w:p w14:paraId="167FDF11">
      <w:pPr>
        <w:pStyle w:val="42"/>
        <w:rPr>
          <w:rFonts w:ascii="宋体" w:hAnsi="宋体" w:cs="宋体"/>
          <w:szCs w:val="21"/>
        </w:rPr>
      </w:pPr>
    </w:p>
    <w:p w14:paraId="1436D22B">
      <w:pPr>
        <w:pStyle w:val="42"/>
        <w:rPr>
          <w:rFonts w:ascii="宋体" w:hAnsi="宋体" w:cs="宋体"/>
          <w:szCs w:val="21"/>
        </w:rPr>
      </w:pPr>
    </w:p>
    <w:p w14:paraId="749E0039">
      <w:pPr>
        <w:pStyle w:val="42"/>
        <w:rPr>
          <w:rFonts w:ascii="宋体" w:hAnsi="宋体" w:cs="宋体"/>
          <w:szCs w:val="21"/>
        </w:rPr>
      </w:pPr>
    </w:p>
    <w:p w14:paraId="2EB2434E">
      <w:pPr>
        <w:pStyle w:val="42"/>
        <w:rPr>
          <w:rFonts w:ascii="宋体" w:hAnsi="宋体" w:cs="宋体"/>
          <w:szCs w:val="21"/>
        </w:rPr>
      </w:pPr>
    </w:p>
    <w:p w14:paraId="3252DA7D">
      <w:pPr>
        <w:pStyle w:val="42"/>
        <w:rPr>
          <w:rFonts w:ascii="宋体" w:hAnsi="宋体" w:cs="宋体"/>
          <w:szCs w:val="21"/>
        </w:rPr>
      </w:pPr>
    </w:p>
    <w:p w14:paraId="60BFC7BE">
      <w:pPr>
        <w:pStyle w:val="42"/>
        <w:rPr>
          <w:rFonts w:ascii="宋体" w:hAnsi="宋体" w:cs="宋体"/>
          <w:szCs w:val="21"/>
        </w:rPr>
      </w:pPr>
    </w:p>
    <w:p w14:paraId="276D5500">
      <w:pPr>
        <w:pStyle w:val="42"/>
        <w:rPr>
          <w:rFonts w:ascii="宋体" w:hAnsi="宋体" w:cs="宋体"/>
          <w:szCs w:val="21"/>
        </w:rPr>
      </w:pPr>
    </w:p>
    <w:p w14:paraId="6FA7B76D">
      <w:pPr>
        <w:pStyle w:val="42"/>
        <w:rPr>
          <w:rFonts w:ascii="宋体" w:hAnsi="宋体" w:cs="宋体"/>
          <w:szCs w:val="21"/>
        </w:rPr>
      </w:pPr>
    </w:p>
    <w:p w14:paraId="3E89606B">
      <w:pPr>
        <w:jc w:val="center"/>
      </w:pPr>
      <w:r>
        <w:rPr>
          <w:rFonts w:hint="eastAsia"/>
        </w:rPr>
        <w:t>二、商务技术文件格式</w:t>
      </w:r>
    </w:p>
    <w:p w14:paraId="5E5FE454">
      <w:pPr>
        <w:snapToGrid w:val="0"/>
        <w:spacing w:before="120" w:beforeLines="50" w:after="50"/>
        <w:jc w:val="center"/>
        <w:rPr>
          <w:rFonts w:ascii="宋体" w:hAnsi="宋体"/>
          <w:szCs w:val="21"/>
        </w:rPr>
      </w:pPr>
    </w:p>
    <w:p w14:paraId="5306CC2F">
      <w:pPr>
        <w:snapToGrid w:val="0"/>
        <w:spacing w:before="120" w:beforeLines="50" w:after="50"/>
        <w:rPr>
          <w:rFonts w:ascii="宋体" w:hAnsi="宋体"/>
          <w:bCs/>
          <w:szCs w:val="21"/>
        </w:rPr>
      </w:pPr>
      <w:r>
        <w:rPr>
          <w:rFonts w:hint="eastAsia" w:ascii="宋体" w:hAnsi="宋体"/>
          <w:szCs w:val="21"/>
        </w:rPr>
        <w:t>1.</w:t>
      </w:r>
      <w:r>
        <w:rPr>
          <w:rFonts w:hint="eastAsia"/>
        </w:rPr>
        <w:t xml:space="preserve"> </w:t>
      </w:r>
      <w:r>
        <w:rPr>
          <w:rFonts w:hint="eastAsia" w:ascii="宋体" w:hAnsi="宋体"/>
          <w:szCs w:val="21"/>
        </w:rPr>
        <w:t>商务技术文件</w:t>
      </w:r>
      <w:r>
        <w:rPr>
          <w:rFonts w:hint="eastAsia" w:ascii="宋体" w:hAnsi="宋体"/>
          <w:bCs/>
          <w:szCs w:val="21"/>
        </w:rPr>
        <w:t>的外包装封面格式：</w:t>
      </w:r>
    </w:p>
    <w:p w14:paraId="2E3A890E">
      <w:pPr>
        <w:snapToGrid w:val="0"/>
        <w:spacing w:before="120" w:beforeLines="50" w:after="50"/>
        <w:rPr>
          <w:rFonts w:ascii="宋体" w:hAnsi="宋体"/>
          <w:bCs/>
          <w:szCs w:val="21"/>
        </w:rPr>
      </w:pPr>
    </w:p>
    <w:p w14:paraId="3E3FEB91">
      <w:pPr>
        <w:snapToGrid w:val="0"/>
        <w:spacing w:before="120" w:beforeLines="50" w:after="50"/>
        <w:ind w:firstLine="3689" w:firstLineChars="1750"/>
        <w:rPr>
          <w:rFonts w:ascii="宋体" w:hAnsi="宋体"/>
          <w:b/>
          <w:bCs/>
          <w:szCs w:val="21"/>
        </w:rPr>
      </w:pPr>
      <w:r>
        <w:rPr>
          <w:rFonts w:hint="eastAsia" w:ascii="宋体" w:hAnsi="宋体"/>
          <w:b/>
          <w:bCs/>
          <w:szCs w:val="21"/>
        </w:rPr>
        <w:t>商务技术文件</w:t>
      </w:r>
    </w:p>
    <w:p w14:paraId="2C5B6761">
      <w:pPr>
        <w:snapToGrid w:val="0"/>
        <w:spacing w:before="120" w:beforeLines="50" w:after="50"/>
        <w:ind w:firstLine="932" w:firstLineChars="444"/>
      </w:pPr>
      <w:r>
        <w:rPr>
          <w:rFonts w:hint="eastAsia" w:ascii="宋体" w:hAnsi="宋体"/>
          <w:bCs/>
          <w:szCs w:val="21"/>
        </w:rPr>
        <w:t>项目名称：</w:t>
      </w:r>
    </w:p>
    <w:p w14:paraId="3FB87C25">
      <w:pPr>
        <w:snapToGrid w:val="0"/>
        <w:spacing w:before="120" w:beforeLines="50" w:after="50"/>
        <w:ind w:firstLine="932" w:firstLineChars="444"/>
        <w:rPr>
          <w:rFonts w:ascii="宋体" w:hAnsi="宋体"/>
          <w:bCs/>
          <w:szCs w:val="21"/>
        </w:rPr>
      </w:pPr>
      <w:r>
        <w:rPr>
          <w:rFonts w:hint="eastAsia" w:ascii="宋体" w:hAnsi="宋体"/>
          <w:bCs/>
          <w:szCs w:val="21"/>
        </w:rPr>
        <w:t>项目编号：</w:t>
      </w:r>
    </w:p>
    <w:p w14:paraId="598B060C">
      <w:pPr>
        <w:snapToGrid w:val="0"/>
        <w:spacing w:before="120" w:beforeLines="50" w:after="50"/>
        <w:ind w:firstLine="932" w:firstLineChars="444"/>
        <w:rPr>
          <w:rFonts w:ascii="宋体" w:hAnsi="宋体"/>
          <w:bCs/>
          <w:szCs w:val="21"/>
        </w:rPr>
      </w:pPr>
    </w:p>
    <w:p w14:paraId="77811233">
      <w:pPr>
        <w:pStyle w:val="7"/>
        <w:snapToGrid w:val="0"/>
        <w:spacing w:before="50" w:after="50"/>
        <w:ind w:firstLine="932" w:firstLineChars="444"/>
        <w:rPr>
          <w:rFonts w:ascii="宋体" w:hAnsi="宋体"/>
          <w:szCs w:val="21"/>
        </w:rPr>
      </w:pPr>
      <w:r>
        <w:rPr>
          <w:rFonts w:hint="eastAsia" w:ascii="宋体" w:hAnsi="宋体"/>
          <w:szCs w:val="21"/>
          <w:lang w:eastAsia="zh-CN"/>
        </w:rPr>
        <w:t>供应商</w:t>
      </w:r>
      <w:r>
        <w:rPr>
          <w:rFonts w:hint="eastAsia" w:ascii="宋体" w:hAnsi="宋体"/>
          <w:szCs w:val="21"/>
        </w:rPr>
        <w:t>名称：</w:t>
      </w:r>
    </w:p>
    <w:p w14:paraId="5F66C45A">
      <w:pPr>
        <w:pStyle w:val="7"/>
        <w:snapToGrid w:val="0"/>
        <w:spacing w:before="50" w:after="50"/>
        <w:ind w:firstLine="932" w:firstLineChars="444"/>
        <w:rPr>
          <w:rFonts w:ascii="宋体" w:hAnsi="宋体"/>
          <w:szCs w:val="21"/>
        </w:rPr>
      </w:pPr>
      <w:r>
        <w:rPr>
          <w:rFonts w:hint="eastAsia" w:ascii="宋体" w:hAnsi="宋体"/>
          <w:szCs w:val="21"/>
          <w:lang w:eastAsia="zh-CN"/>
        </w:rPr>
        <w:t>供应商</w:t>
      </w:r>
      <w:r>
        <w:rPr>
          <w:rFonts w:hint="eastAsia" w:ascii="宋体" w:hAnsi="宋体"/>
          <w:szCs w:val="21"/>
        </w:rPr>
        <w:t>地址：</w:t>
      </w:r>
    </w:p>
    <w:p w14:paraId="22F73B65">
      <w:pPr>
        <w:pStyle w:val="7"/>
        <w:snapToGrid w:val="0"/>
        <w:spacing w:before="50" w:after="50"/>
        <w:ind w:firstLine="932" w:firstLineChars="444"/>
        <w:jc w:val="center"/>
        <w:rPr>
          <w:rFonts w:ascii="宋体" w:hAnsi="宋体"/>
          <w:bCs/>
          <w:szCs w:val="21"/>
        </w:rPr>
      </w:pPr>
      <w:r>
        <w:rPr>
          <w:rFonts w:hint="eastAsia"/>
        </w:rPr>
        <w:t>开标时启封</w:t>
      </w:r>
    </w:p>
    <w:p w14:paraId="7A942E88">
      <w:pPr>
        <w:pStyle w:val="7"/>
        <w:snapToGrid w:val="0"/>
        <w:spacing w:before="50" w:after="50"/>
        <w:ind w:firstLine="873" w:firstLineChars="416"/>
        <w:rPr>
          <w:rFonts w:ascii="宋体" w:hAnsi="宋体"/>
          <w:szCs w:val="21"/>
        </w:rPr>
      </w:pPr>
    </w:p>
    <w:p w14:paraId="0B8A581A">
      <w:pPr>
        <w:snapToGrid w:val="0"/>
        <w:spacing w:before="120" w:beforeLines="50" w:after="50"/>
        <w:ind w:firstLine="645"/>
        <w:jc w:val="center"/>
        <w:rPr>
          <w:rFonts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B03CD17">
      <w:pPr>
        <w:snapToGrid w:val="0"/>
        <w:spacing w:before="120" w:beforeLines="50" w:after="50"/>
        <w:jc w:val="center"/>
        <w:rPr>
          <w:rFonts w:ascii="宋体" w:hAnsi="宋体"/>
          <w:szCs w:val="21"/>
        </w:rPr>
      </w:pPr>
    </w:p>
    <w:p w14:paraId="09C9F4BB">
      <w:pPr>
        <w:snapToGrid w:val="0"/>
        <w:spacing w:before="120" w:beforeLines="50" w:after="50"/>
        <w:jc w:val="center"/>
        <w:rPr>
          <w:rFonts w:ascii="宋体" w:hAnsi="宋体"/>
          <w:szCs w:val="21"/>
        </w:rPr>
      </w:pPr>
    </w:p>
    <w:p w14:paraId="69F53390">
      <w:pPr>
        <w:snapToGrid w:val="0"/>
        <w:spacing w:before="120" w:beforeLines="50" w:after="50"/>
        <w:rPr>
          <w:rFonts w:ascii="宋体" w:hAnsi="宋体"/>
          <w:szCs w:val="21"/>
        </w:rPr>
      </w:pPr>
    </w:p>
    <w:p w14:paraId="42360C66">
      <w:pPr>
        <w:snapToGrid w:val="0"/>
        <w:spacing w:before="120" w:beforeLines="50" w:after="50"/>
        <w:rPr>
          <w:rFonts w:ascii="宋体" w:hAnsi="宋体"/>
          <w:szCs w:val="21"/>
        </w:rPr>
      </w:pPr>
      <w:r>
        <w:rPr>
          <w:rFonts w:hint="eastAsia" w:ascii="宋体" w:hAnsi="宋体"/>
          <w:szCs w:val="21"/>
        </w:rPr>
        <w:t>2. 商务技术文件封面格式：</w:t>
      </w:r>
      <w:r>
        <w:rPr>
          <w:rFonts w:ascii="宋体" w:hAnsi="宋体"/>
          <w:szCs w:val="21"/>
        </w:rPr>
        <w:t xml:space="preserve"> </w:t>
      </w:r>
    </w:p>
    <w:p w14:paraId="50606BFD">
      <w:pPr>
        <w:snapToGrid w:val="0"/>
        <w:spacing w:before="120" w:beforeLines="50" w:after="50"/>
        <w:rPr>
          <w:rFonts w:hint="eastAsia" w:ascii="宋体" w:hAnsi="宋体" w:eastAsia="宋体"/>
          <w:b/>
          <w:bCs/>
          <w:szCs w:val="21"/>
          <w:lang w:eastAsia="zh-CN"/>
        </w:rPr>
      </w:pPr>
      <w:r>
        <w:rPr>
          <w:rFonts w:ascii="宋体" w:hAnsi="宋体"/>
          <w:szCs w:val="21"/>
        </w:rPr>
        <w:t xml:space="preserve">                                                  </w:t>
      </w:r>
      <w:r>
        <w:rPr>
          <w:rFonts w:hint="eastAsia" w:ascii="宋体" w:hAnsi="宋体"/>
          <w:szCs w:val="21"/>
          <w:lang w:val="en-US" w:eastAsia="zh-CN"/>
        </w:rPr>
        <w:t xml:space="preserve"> </w:t>
      </w:r>
    </w:p>
    <w:p w14:paraId="77A8FC00">
      <w:pPr>
        <w:snapToGrid w:val="0"/>
        <w:spacing w:before="120" w:beforeLines="50" w:after="50"/>
        <w:rPr>
          <w:rFonts w:ascii="宋体" w:hAnsi="宋体"/>
          <w:szCs w:val="21"/>
        </w:rPr>
      </w:pPr>
    </w:p>
    <w:p w14:paraId="164EE398">
      <w:pPr>
        <w:snapToGrid w:val="0"/>
        <w:spacing w:before="120" w:beforeLines="50" w:after="50"/>
        <w:jc w:val="center"/>
        <w:rPr>
          <w:rFonts w:ascii="宋体" w:hAnsi="宋体"/>
          <w:bCs/>
          <w:szCs w:val="21"/>
        </w:rPr>
      </w:pPr>
    </w:p>
    <w:p w14:paraId="4CBF6B5C">
      <w:pPr>
        <w:snapToGrid w:val="0"/>
        <w:spacing w:before="50" w:after="120" w:afterLines="50" w:line="360" w:lineRule="auto"/>
        <w:jc w:val="center"/>
        <w:rPr>
          <w:rFonts w:ascii="宋体" w:hAnsi="宋体" w:cs="宋体"/>
          <w:b/>
          <w:bCs/>
        </w:rPr>
      </w:pPr>
      <w:r>
        <w:rPr>
          <w:rFonts w:hint="eastAsia" w:ascii="宋体" w:hAnsi="宋体" w:cs="宋体"/>
          <w:b/>
          <w:bCs/>
        </w:rPr>
        <w:t>商务技术文件</w:t>
      </w:r>
    </w:p>
    <w:p w14:paraId="79D80A07">
      <w:pPr>
        <w:snapToGrid w:val="0"/>
        <w:spacing w:before="120" w:beforeLines="50" w:after="50"/>
        <w:ind w:firstLine="932" w:firstLineChars="444"/>
      </w:pPr>
      <w:r>
        <w:rPr>
          <w:rFonts w:hint="eastAsia" w:ascii="宋体" w:hAnsi="宋体"/>
          <w:bCs/>
          <w:szCs w:val="21"/>
        </w:rPr>
        <w:t>项目名称：</w:t>
      </w:r>
    </w:p>
    <w:p w14:paraId="5982D59E">
      <w:pPr>
        <w:snapToGrid w:val="0"/>
        <w:spacing w:before="120" w:beforeLines="50" w:after="50"/>
        <w:ind w:firstLine="932" w:firstLineChars="444"/>
        <w:rPr>
          <w:rFonts w:ascii="宋体" w:hAnsi="宋体"/>
          <w:bCs/>
          <w:szCs w:val="21"/>
        </w:rPr>
      </w:pPr>
      <w:r>
        <w:rPr>
          <w:rFonts w:hint="eastAsia" w:ascii="宋体" w:hAnsi="宋体"/>
          <w:bCs/>
          <w:szCs w:val="21"/>
        </w:rPr>
        <w:t>项目编号：</w:t>
      </w:r>
    </w:p>
    <w:p w14:paraId="739827B8">
      <w:pPr>
        <w:snapToGrid w:val="0"/>
        <w:spacing w:before="120" w:beforeLines="50" w:after="50"/>
        <w:ind w:firstLine="932" w:firstLineChars="444"/>
        <w:rPr>
          <w:rFonts w:ascii="宋体" w:hAnsi="宋体"/>
          <w:bCs/>
          <w:szCs w:val="21"/>
        </w:rPr>
      </w:pPr>
    </w:p>
    <w:p w14:paraId="519099DA">
      <w:pPr>
        <w:snapToGrid w:val="0"/>
        <w:spacing w:before="120" w:beforeLines="50" w:after="50"/>
        <w:ind w:firstLine="932" w:firstLineChars="444"/>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0D2E88EE">
      <w:pPr>
        <w:pStyle w:val="7"/>
        <w:snapToGrid w:val="0"/>
        <w:spacing w:before="50" w:after="50"/>
        <w:ind w:firstLine="932" w:firstLineChars="444"/>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6F1A43EB">
      <w:pPr>
        <w:pStyle w:val="7"/>
        <w:snapToGrid w:val="0"/>
        <w:spacing w:before="50" w:after="50"/>
        <w:ind w:firstLine="840" w:firstLineChars="400"/>
        <w:rPr>
          <w:rFonts w:ascii="宋体" w:hAnsi="宋体"/>
          <w:bCs/>
          <w:szCs w:val="21"/>
        </w:rPr>
      </w:pPr>
    </w:p>
    <w:p w14:paraId="2A8F7C4C">
      <w:pPr>
        <w:pStyle w:val="7"/>
        <w:snapToGrid w:val="0"/>
        <w:spacing w:before="50" w:after="50"/>
        <w:ind w:firstLine="873" w:firstLineChars="416"/>
        <w:rPr>
          <w:rFonts w:ascii="宋体" w:hAnsi="宋体"/>
          <w:szCs w:val="21"/>
        </w:rPr>
      </w:pPr>
    </w:p>
    <w:p w14:paraId="35D646C8">
      <w:pPr>
        <w:snapToGrid w:val="0"/>
        <w:spacing w:before="120" w:beforeLines="50" w:after="50"/>
        <w:ind w:firstLine="645"/>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B0F0F92">
      <w:pPr>
        <w:snapToGrid w:val="0"/>
        <w:spacing w:before="120" w:beforeLines="50" w:after="50"/>
        <w:rPr>
          <w:rFonts w:ascii="宋体" w:hAnsi="宋体"/>
          <w:szCs w:val="21"/>
        </w:rPr>
      </w:pPr>
    </w:p>
    <w:p w14:paraId="37D6DCBE">
      <w:pPr>
        <w:snapToGrid w:val="0"/>
        <w:spacing w:line="360" w:lineRule="auto"/>
        <w:rPr>
          <w:rFonts w:ascii="宋体" w:hAnsi="宋体" w:cs="宋体"/>
          <w:szCs w:val="21"/>
        </w:rPr>
      </w:pPr>
    </w:p>
    <w:p w14:paraId="2D20A9FE">
      <w:pPr>
        <w:snapToGrid w:val="0"/>
        <w:spacing w:line="360" w:lineRule="auto"/>
        <w:rPr>
          <w:rFonts w:ascii="宋体" w:hAnsi="宋体" w:cs="宋体"/>
          <w:szCs w:val="21"/>
        </w:rPr>
      </w:pPr>
    </w:p>
    <w:p w14:paraId="7C40DA81">
      <w:pPr>
        <w:snapToGrid w:val="0"/>
        <w:spacing w:line="360" w:lineRule="auto"/>
        <w:rPr>
          <w:rFonts w:ascii="宋体" w:hAnsi="宋体" w:cs="宋体"/>
          <w:szCs w:val="21"/>
        </w:rPr>
      </w:pPr>
    </w:p>
    <w:p w14:paraId="4BE8A245">
      <w:pPr>
        <w:snapToGrid w:val="0"/>
        <w:spacing w:line="360" w:lineRule="auto"/>
        <w:rPr>
          <w:rFonts w:ascii="宋体" w:hAnsi="宋体" w:cs="宋体"/>
          <w:szCs w:val="21"/>
        </w:rPr>
      </w:pPr>
    </w:p>
    <w:p w14:paraId="210AC4BA">
      <w:pPr>
        <w:pStyle w:val="10"/>
      </w:pPr>
    </w:p>
    <w:p w14:paraId="462F20BB">
      <w:pPr>
        <w:snapToGrid w:val="0"/>
        <w:spacing w:line="360" w:lineRule="auto"/>
        <w:rPr>
          <w:rFonts w:ascii="宋体" w:hAnsi="宋体" w:cs="宋体"/>
          <w:szCs w:val="21"/>
        </w:rPr>
      </w:pPr>
    </w:p>
    <w:p w14:paraId="5FCAB47C">
      <w:pPr>
        <w:snapToGrid w:val="0"/>
        <w:spacing w:line="360" w:lineRule="auto"/>
        <w:rPr>
          <w:rFonts w:ascii="宋体" w:hAnsi="宋体" w:cs="宋体"/>
          <w:szCs w:val="21"/>
        </w:rPr>
      </w:pPr>
    </w:p>
    <w:p w14:paraId="1A11B56B">
      <w:pPr>
        <w:spacing w:line="360" w:lineRule="auto"/>
        <w:rPr>
          <w:b/>
        </w:rPr>
      </w:pPr>
      <w:r>
        <w:rPr>
          <w:rFonts w:hint="eastAsia" w:ascii="宋体" w:hAnsi="宋体"/>
          <w:b/>
          <w:bCs/>
          <w:szCs w:val="21"/>
        </w:rPr>
        <w:t>1.符合性自查表格式</w:t>
      </w:r>
    </w:p>
    <w:p w14:paraId="7165A302">
      <w:pPr>
        <w:adjustRightInd w:val="0"/>
        <w:snapToGrid w:val="0"/>
        <w:jc w:val="center"/>
        <w:rPr>
          <w:rFonts w:ascii="宋体" w:hAnsi="宋体"/>
          <w:b/>
          <w:sz w:val="24"/>
        </w:rPr>
      </w:pPr>
    </w:p>
    <w:p w14:paraId="777F3803">
      <w:pPr>
        <w:snapToGrid w:val="0"/>
        <w:spacing w:before="120" w:beforeLines="50" w:after="50"/>
        <w:jc w:val="center"/>
        <w:rPr>
          <w:rFonts w:ascii="宋体" w:hAnsi="宋体"/>
          <w:b/>
          <w:szCs w:val="21"/>
        </w:rPr>
      </w:pPr>
      <w:r>
        <w:rPr>
          <w:rFonts w:hint="eastAsia" w:ascii="宋体" w:hAnsi="宋体"/>
          <w:b/>
          <w:szCs w:val="21"/>
        </w:rPr>
        <w:t>符合性自查表</w:t>
      </w:r>
    </w:p>
    <w:p w14:paraId="0B5B6F61">
      <w:pPr>
        <w:jc w:val="center"/>
        <w:rPr>
          <w:b/>
        </w:rPr>
      </w:pPr>
    </w:p>
    <w:tbl>
      <w:tblPr>
        <w:tblStyle w:val="2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440"/>
        <w:gridCol w:w="2441"/>
      </w:tblGrid>
      <w:tr w14:paraId="08E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50D71E13">
            <w:pPr>
              <w:spacing w:line="240" w:lineRule="exact"/>
              <w:jc w:val="center"/>
            </w:pPr>
            <w:r>
              <w:rPr>
                <w:rFonts w:hint="eastAsia"/>
              </w:rPr>
              <w:t>评审内容</w:t>
            </w:r>
          </w:p>
        </w:tc>
        <w:tc>
          <w:tcPr>
            <w:tcW w:w="4221" w:type="dxa"/>
            <w:vAlign w:val="center"/>
          </w:tcPr>
          <w:p w14:paraId="3709B6BD">
            <w:pPr>
              <w:spacing w:line="240" w:lineRule="exact"/>
              <w:jc w:val="center"/>
            </w:pPr>
            <w:r>
              <w:rPr>
                <w:rFonts w:hint="eastAsia"/>
              </w:rPr>
              <w:t>采购文件要求</w:t>
            </w:r>
          </w:p>
        </w:tc>
        <w:tc>
          <w:tcPr>
            <w:tcW w:w="1440" w:type="dxa"/>
            <w:vAlign w:val="center"/>
          </w:tcPr>
          <w:p w14:paraId="348357F2">
            <w:pPr>
              <w:spacing w:line="240" w:lineRule="exact"/>
              <w:jc w:val="center"/>
            </w:pPr>
            <w:r>
              <w:rPr>
                <w:rFonts w:hint="eastAsia"/>
              </w:rPr>
              <w:t>自查结论</w:t>
            </w:r>
          </w:p>
        </w:tc>
        <w:tc>
          <w:tcPr>
            <w:tcW w:w="2441" w:type="dxa"/>
            <w:vAlign w:val="center"/>
          </w:tcPr>
          <w:p w14:paraId="2A442025">
            <w:pPr>
              <w:spacing w:line="240" w:lineRule="exact"/>
              <w:jc w:val="center"/>
            </w:pPr>
            <w:r>
              <w:rPr>
                <w:rFonts w:hint="eastAsia"/>
              </w:rPr>
              <w:t>证明资料</w:t>
            </w:r>
          </w:p>
        </w:tc>
      </w:tr>
      <w:tr w14:paraId="16B6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0ABDD7B8">
            <w:pPr>
              <w:spacing w:line="240" w:lineRule="exact"/>
              <w:jc w:val="center"/>
            </w:pPr>
            <w:r>
              <w:rPr>
                <w:rFonts w:hint="eastAsia"/>
              </w:rPr>
              <w:t>符</w:t>
            </w:r>
          </w:p>
          <w:p w14:paraId="393C2229">
            <w:pPr>
              <w:spacing w:line="240" w:lineRule="exact"/>
              <w:jc w:val="center"/>
            </w:pPr>
            <w:r>
              <w:rPr>
                <w:rFonts w:hint="eastAsia"/>
              </w:rPr>
              <w:t>合</w:t>
            </w:r>
          </w:p>
          <w:p w14:paraId="5FE18560">
            <w:pPr>
              <w:spacing w:line="240" w:lineRule="exact"/>
              <w:jc w:val="center"/>
            </w:pPr>
            <w:r>
              <w:rPr>
                <w:rFonts w:hint="eastAsia"/>
              </w:rPr>
              <w:t>性</w:t>
            </w:r>
          </w:p>
          <w:p w14:paraId="19354186">
            <w:pPr>
              <w:spacing w:line="240" w:lineRule="exact"/>
              <w:jc w:val="center"/>
            </w:pPr>
            <w:r>
              <w:rPr>
                <w:rFonts w:hint="eastAsia"/>
              </w:rPr>
              <w:t>审</w:t>
            </w:r>
          </w:p>
          <w:p w14:paraId="5ED00A1C">
            <w:pPr>
              <w:spacing w:line="240" w:lineRule="exact"/>
              <w:jc w:val="center"/>
            </w:pPr>
            <w:r>
              <w:rPr>
                <w:rFonts w:hint="eastAsia"/>
              </w:rPr>
              <w:t>查</w:t>
            </w:r>
          </w:p>
        </w:tc>
        <w:tc>
          <w:tcPr>
            <w:tcW w:w="4221" w:type="dxa"/>
            <w:vAlign w:val="center"/>
          </w:tcPr>
          <w:p w14:paraId="157B54E4">
            <w:pPr>
              <w:spacing w:line="240" w:lineRule="exact"/>
            </w:pPr>
            <w:r>
              <w:rPr>
                <w:rFonts w:hint="eastAsia"/>
              </w:rPr>
              <w:t>1、投标函</w:t>
            </w:r>
          </w:p>
        </w:tc>
        <w:tc>
          <w:tcPr>
            <w:tcW w:w="1440" w:type="dxa"/>
            <w:vAlign w:val="center"/>
          </w:tcPr>
          <w:p w14:paraId="7ABBDB71">
            <w:pPr>
              <w:spacing w:line="240" w:lineRule="exact"/>
              <w:jc w:val="both"/>
            </w:pPr>
            <w:r>
              <w:rPr>
                <w:rFonts w:hint="eastAsia"/>
              </w:rPr>
              <w:t>□通过</w:t>
            </w:r>
          </w:p>
          <w:p w14:paraId="0F086AE3">
            <w:pPr>
              <w:spacing w:line="240" w:lineRule="exact"/>
              <w:jc w:val="both"/>
            </w:pPr>
            <w:r>
              <w:rPr>
                <w:rFonts w:hint="eastAsia"/>
              </w:rPr>
              <w:t>□不通过</w:t>
            </w:r>
          </w:p>
        </w:tc>
        <w:tc>
          <w:tcPr>
            <w:tcW w:w="2441" w:type="dxa"/>
            <w:vAlign w:val="center"/>
          </w:tcPr>
          <w:p w14:paraId="4F2EA7C4">
            <w:pPr>
              <w:spacing w:line="240" w:lineRule="exact"/>
            </w:pPr>
            <w:r>
              <w:rPr>
                <w:rFonts w:hint="eastAsia"/>
              </w:rPr>
              <w:t>第（ ）页</w:t>
            </w:r>
          </w:p>
        </w:tc>
      </w:tr>
      <w:tr w14:paraId="028D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2D9628BB">
            <w:pPr>
              <w:spacing w:line="240" w:lineRule="exact"/>
            </w:pPr>
          </w:p>
        </w:tc>
        <w:tc>
          <w:tcPr>
            <w:tcW w:w="4221" w:type="dxa"/>
            <w:vAlign w:val="center"/>
          </w:tcPr>
          <w:p w14:paraId="34778124">
            <w:pPr>
              <w:spacing w:line="240" w:lineRule="exact"/>
            </w:pPr>
            <w:r>
              <w:rPr>
                <w:rFonts w:hint="eastAsia"/>
              </w:rPr>
              <w:t>2、</w:t>
            </w:r>
            <w:r>
              <w:rPr>
                <w:rFonts w:hint="eastAsia"/>
                <w:lang w:eastAsia="zh-CN"/>
              </w:rPr>
              <w:t>供应商</w:t>
            </w:r>
            <w:r>
              <w:rPr>
                <w:rFonts w:hint="eastAsia"/>
              </w:rPr>
              <w:t>按采购文件要求缴纳投标保证金的；</w:t>
            </w:r>
          </w:p>
        </w:tc>
        <w:tc>
          <w:tcPr>
            <w:tcW w:w="1440" w:type="dxa"/>
            <w:vAlign w:val="center"/>
          </w:tcPr>
          <w:p w14:paraId="7790EAD0">
            <w:pPr>
              <w:spacing w:line="240" w:lineRule="exact"/>
              <w:jc w:val="both"/>
            </w:pPr>
            <w:r>
              <w:rPr>
                <w:rFonts w:hint="eastAsia"/>
              </w:rPr>
              <w:t>□通过</w:t>
            </w:r>
          </w:p>
          <w:p w14:paraId="6C482E8B">
            <w:pPr>
              <w:spacing w:line="240" w:lineRule="exact"/>
              <w:jc w:val="both"/>
            </w:pPr>
            <w:r>
              <w:rPr>
                <w:rFonts w:hint="eastAsia"/>
              </w:rPr>
              <w:t>□不通过</w:t>
            </w:r>
          </w:p>
        </w:tc>
        <w:tc>
          <w:tcPr>
            <w:tcW w:w="2441" w:type="dxa"/>
            <w:vAlign w:val="center"/>
          </w:tcPr>
          <w:p w14:paraId="19356390">
            <w:pPr>
              <w:spacing w:line="240" w:lineRule="exact"/>
            </w:pPr>
            <w:r>
              <w:rPr>
                <w:rFonts w:hint="eastAsia"/>
              </w:rPr>
              <w:t>第（ ）页</w:t>
            </w:r>
          </w:p>
        </w:tc>
      </w:tr>
      <w:tr w14:paraId="6962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49F85B4F">
            <w:pPr>
              <w:spacing w:line="240" w:lineRule="exact"/>
            </w:pPr>
          </w:p>
        </w:tc>
        <w:tc>
          <w:tcPr>
            <w:tcW w:w="4221" w:type="dxa"/>
            <w:vAlign w:val="center"/>
          </w:tcPr>
          <w:p w14:paraId="6444B0E8">
            <w:pPr>
              <w:spacing w:line="240" w:lineRule="exact"/>
            </w:pPr>
            <w:r>
              <w:rPr>
                <w:rFonts w:hint="eastAsia"/>
              </w:rPr>
              <w:t>3、投标文件完全满足采购文件的实质性条款（即标注</w:t>
            </w:r>
            <w:r>
              <w:rPr>
                <w:rFonts w:hint="eastAsia" w:ascii="宋体" w:hAnsi="宋体" w:cs="宋体"/>
                <w:lang w:val="zh-CN"/>
              </w:rPr>
              <w:t>★</w:t>
            </w:r>
            <w:r>
              <w:rPr>
                <w:rFonts w:hint="eastAsia"/>
              </w:rPr>
              <w:t>号条款）无负偏离的；</w:t>
            </w:r>
          </w:p>
        </w:tc>
        <w:tc>
          <w:tcPr>
            <w:tcW w:w="1440" w:type="dxa"/>
            <w:vAlign w:val="center"/>
          </w:tcPr>
          <w:p w14:paraId="4EC87CE4">
            <w:pPr>
              <w:spacing w:line="240" w:lineRule="exact"/>
              <w:jc w:val="both"/>
            </w:pPr>
            <w:r>
              <w:rPr>
                <w:rFonts w:hint="eastAsia"/>
              </w:rPr>
              <w:t>□通过</w:t>
            </w:r>
          </w:p>
          <w:p w14:paraId="065D7CF2">
            <w:pPr>
              <w:spacing w:line="240" w:lineRule="exact"/>
              <w:jc w:val="both"/>
            </w:pPr>
            <w:r>
              <w:rPr>
                <w:rFonts w:hint="eastAsia"/>
              </w:rPr>
              <w:t>□不通过</w:t>
            </w:r>
          </w:p>
        </w:tc>
        <w:tc>
          <w:tcPr>
            <w:tcW w:w="2441" w:type="dxa"/>
            <w:vAlign w:val="center"/>
          </w:tcPr>
          <w:p w14:paraId="65FB2161">
            <w:pPr>
              <w:spacing w:line="240" w:lineRule="exact"/>
            </w:pPr>
            <w:r>
              <w:rPr>
                <w:rFonts w:hint="eastAsia"/>
              </w:rPr>
              <w:t>第（ ）页</w:t>
            </w:r>
          </w:p>
        </w:tc>
      </w:tr>
      <w:tr w14:paraId="3567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E3DEF8A">
            <w:pPr>
              <w:spacing w:line="240" w:lineRule="exact"/>
            </w:pPr>
          </w:p>
        </w:tc>
        <w:tc>
          <w:tcPr>
            <w:tcW w:w="4221" w:type="dxa"/>
            <w:vAlign w:val="center"/>
          </w:tcPr>
          <w:p w14:paraId="2E0B046D">
            <w:pPr>
              <w:spacing w:line="240" w:lineRule="exact"/>
            </w:pPr>
            <w:r>
              <w:rPr>
                <w:rFonts w:hint="eastAsia"/>
              </w:rPr>
              <w:t>4</w:t>
            </w:r>
            <w:r>
              <w:rPr>
                <w:rFonts w:hint="eastAsia"/>
                <w:lang w:eastAsia="zh-CN"/>
              </w:rPr>
              <w:t>、</w:t>
            </w:r>
            <w:r>
              <w:rPr>
                <w:rFonts w:hint="eastAsia"/>
              </w:rPr>
              <w:t>法定代表人证明书/法定代表人授权书。</w:t>
            </w:r>
          </w:p>
        </w:tc>
        <w:tc>
          <w:tcPr>
            <w:tcW w:w="1440" w:type="dxa"/>
            <w:vAlign w:val="center"/>
          </w:tcPr>
          <w:p w14:paraId="05BB1221">
            <w:pPr>
              <w:spacing w:line="240" w:lineRule="exact"/>
              <w:jc w:val="both"/>
            </w:pPr>
            <w:r>
              <w:rPr>
                <w:rFonts w:hint="eastAsia"/>
              </w:rPr>
              <w:t>□通过</w:t>
            </w:r>
          </w:p>
          <w:p w14:paraId="716F352F">
            <w:pPr>
              <w:spacing w:line="240" w:lineRule="exact"/>
              <w:jc w:val="both"/>
            </w:pPr>
            <w:r>
              <w:rPr>
                <w:rFonts w:hint="eastAsia"/>
              </w:rPr>
              <w:t>□不通过</w:t>
            </w:r>
          </w:p>
        </w:tc>
        <w:tc>
          <w:tcPr>
            <w:tcW w:w="2441" w:type="dxa"/>
            <w:vAlign w:val="center"/>
          </w:tcPr>
          <w:p w14:paraId="563F1A24">
            <w:pPr>
              <w:spacing w:line="240" w:lineRule="exact"/>
            </w:pPr>
            <w:r>
              <w:rPr>
                <w:rFonts w:hint="eastAsia"/>
              </w:rPr>
              <w:t>第（ ）页</w:t>
            </w:r>
          </w:p>
        </w:tc>
      </w:tr>
      <w:tr w14:paraId="1F42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9B3301B">
            <w:pPr>
              <w:spacing w:line="240" w:lineRule="exact"/>
            </w:pPr>
          </w:p>
        </w:tc>
        <w:tc>
          <w:tcPr>
            <w:tcW w:w="4221" w:type="dxa"/>
            <w:vAlign w:val="center"/>
          </w:tcPr>
          <w:p w14:paraId="7CBA6D6B">
            <w:pPr>
              <w:spacing w:line="240" w:lineRule="exact"/>
            </w:pPr>
            <w:r>
              <w:rPr>
                <w:rFonts w:hint="eastAsia"/>
              </w:rPr>
              <w:t>5</w:t>
            </w:r>
            <w:r>
              <w:rPr>
                <w:rFonts w:hint="eastAsia"/>
                <w:lang w:eastAsia="zh-CN"/>
              </w:rPr>
              <w:t>、</w:t>
            </w:r>
            <w:r>
              <w:rPr>
                <w:rFonts w:hint="eastAsia"/>
              </w:rPr>
              <w:t>没有其他未实质性投标文件要求的。</w:t>
            </w:r>
          </w:p>
        </w:tc>
        <w:tc>
          <w:tcPr>
            <w:tcW w:w="1440" w:type="dxa"/>
            <w:vAlign w:val="center"/>
          </w:tcPr>
          <w:p w14:paraId="14EA8C73">
            <w:pPr>
              <w:spacing w:line="240" w:lineRule="exact"/>
              <w:jc w:val="both"/>
            </w:pPr>
            <w:r>
              <w:rPr>
                <w:rFonts w:hint="eastAsia"/>
              </w:rPr>
              <w:t>□通过</w:t>
            </w:r>
          </w:p>
          <w:p w14:paraId="0CBAFA7C">
            <w:pPr>
              <w:spacing w:line="240" w:lineRule="exact"/>
              <w:jc w:val="both"/>
            </w:pPr>
            <w:r>
              <w:rPr>
                <w:rFonts w:hint="eastAsia"/>
              </w:rPr>
              <w:t>□不通过</w:t>
            </w:r>
          </w:p>
        </w:tc>
        <w:tc>
          <w:tcPr>
            <w:tcW w:w="2441" w:type="dxa"/>
            <w:vAlign w:val="center"/>
          </w:tcPr>
          <w:p w14:paraId="13F370CF">
            <w:pPr>
              <w:spacing w:line="240" w:lineRule="exact"/>
            </w:pPr>
            <w:r>
              <w:rPr>
                <w:rFonts w:hint="eastAsia"/>
              </w:rPr>
              <w:t>第（ ）页</w:t>
            </w:r>
          </w:p>
        </w:tc>
      </w:tr>
      <w:tr w14:paraId="0A6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F750DBA">
            <w:pPr>
              <w:spacing w:line="240" w:lineRule="exact"/>
            </w:pPr>
          </w:p>
        </w:tc>
        <w:tc>
          <w:tcPr>
            <w:tcW w:w="4221" w:type="dxa"/>
            <w:vAlign w:val="center"/>
          </w:tcPr>
          <w:p w14:paraId="46092B8F">
            <w:pPr>
              <w:spacing w:line="240" w:lineRule="exact"/>
            </w:pPr>
            <w:r>
              <w:rPr>
                <w:rFonts w:hint="eastAsia"/>
              </w:rPr>
              <w:t>6、投标文件没有采购文件中规定的其它无效投标条款的；</w:t>
            </w:r>
          </w:p>
        </w:tc>
        <w:tc>
          <w:tcPr>
            <w:tcW w:w="1440" w:type="dxa"/>
            <w:vAlign w:val="center"/>
          </w:tcPr>
          <w:p w14:paraId="355E67EA">
            <w:pPr>
              <w:spacing w:line="240" w:lineRule="exact"/>
              <w:jc w:val="both"/>
            </w:pPr>
            <w:r>
              <w:rPr>
                <w:rFonts w:hint="eastAsia"/>
              </w:rPr>
              <w:t>□通过</w:t>
            </w:r>
          </w:p>
          <w:p w14:paraId="2BC540E8">
            <w:pPr>
              <w:spacing w:line="240" w:lineRule="exact"/>
              <w:jc w:val="both"/>
            </w:pPr>
            <w:r>
              <w:rPr>
                <w:rFonts w:hint="eastAsia"/>
              </w:rPr>
              <w:t>□不通过</w:t>
            </w:r>
          </w:p>
        </w:tc>
        <w:tc>
          <w:tcPr>
            <w:tcW w:w="2441" w:type="dxa"/>
            <w:vAlign w:val="center"/>
          </w:tcPr>
          <w:p w14:paraId="7B41CE5E">
            <w:pPr>
              <w:spacing w:line="240" w:lineRule="exact"/>
            </w:pPr>
            <w:r>
              <w:rPr>
                <w:rFonts w:hint="eastAsia"/>
              </w:rPr>
              <w:t>第（ ）页</w:t>
            </w:r>
          </w:p>
        </w:tc>
      </w:tr>
      <w:tr w14:paraId="5411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551A7E3">
            <w:pPr>
              <w:spacing w:line="240" w:lineRule="exact"/>
            </w:pPr>
          </w:p>
        </w:tc>
        <w:tc>
          <w:tcPr>
            <w:tcW w:w="4221" w:type="dxa"/>
            <w:vAlign w:val="center"/>
          </w:tcPr>
          <w:p w14:paraId="58A730E1">
            <w:pPr>
              <w:spacing w:line="240" w:lineRule="exact"/>
            </w:pPr>
            <w:r>
              <w:rPr>
                <w:rFonts w:hint="eastAsia"/>
              </w:rPr>
              <w:t>7、按有关法律、法规、规章不属于投标无效的。</w:t>
            </w:r>
          </w:p>
        </w:tc>
        <w:tc>
          <w:tcPr>
            <w:tcW w:w="1440" w:type="dxa"/>
            <w:vAlign w:val="center"/>
          </w:tcPr>
          <w:p w14:paraId="15C97ADD">
            <w:pPr>
              <w:spacing w:line="240" w:lineRule="exact"/>
              <w:jc w:val="both"/>
            </w:pPr>
            <w:r>
              <w:rPr>
                <w:rFonts w:hint="eastAsia"/>
              </w:rPr>
              <w:t>□通过</w:t>
            </w:r>
          </w:p>
          <w:p w14:paraId="2F9966E3">
            <w:pPr>
              <w:spacing w:line="240" w:lineRule="exact"/>
              <w:jc w:val="both"/>
            </w:pPr>
            <w:r>
              <w:rPr>
                <w:rFonts w:hint="eastAsia"/>
              </w:rPr>
              <w:t>□不通过</w:t>
            </w:r>
          </w:p>
        </w:tc>
        <w:tc>
          <w:tcPr>
            <w:tcW w:w="2441" w:type="dxa"/>
            <w:vAlign w:val="center"/>
          </w:tcPr>
          <w:p w14:paraId="6C25CC2C">
            <w:pPr>
              <w:spacing w:line="240" w:lineRule="exact"/>
            </w:pPr>
            <w:r>
              <w:rPr>
                <w:rFonts w:hint="eastAsia"/>
              </w:rPr>
              <w:t>第（ ）页</w:t>
            </w:r>
          </w:p>
        </w:tc>
      </w:tr>
      <w:tr w14:paraId="7D6C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DECF501">
            <w:pPr>
              <w:spacing w:line="240" w:lineRule="exact"/>
            </w:pPr>
          </w:p>
        </w:tc>
        <w:tc>
          <w:tcPr>
            <w:tcW w:w="4221" w:type="dxa"/>
            <w:vAlign w:val="center"/>
          </w:tcPr>
          <w:p w14:paraId="74C7B388">
            <w:pPr>
              <w:spacing w:line="240" w:lineRule="exact"/>
            </w:pPr>
            <w:r>
              <w:rPr>
                <w:rFonts w:hint="eastAsia"/>
              </w:rPr>
              <w:t>8、</w:t>
            </w:r>
            <w:r>
              <w:rPr>
                <w:rFonts w:hint="eastAsia" w:ascii="宋体" w:hAnsi="宋体" w:cs="宋体"/>
              </w:rPr>
              <w:t>按照采购文件要求提供其他证明材料。</w:t>
            </w:r>
          </w:p>
        </w:tc>
        <w:tc>
          <w:tcPr>
            <w:tcW w:w="1440" w:type="dxa"/>
            <w:vAlign w:val="center"/>
          </w:tcPr>
          <w:p w14:paraId="46D4BF2B">
            <w:pPr>
              <w:spacing w:line="240" w:lineRule="exact"/>
              <w:jc w:val="both"/>
              <w:rPr>
                <w:rFonts w:ascii="宋体" w:hAnsi="宋体" w:cs="宋体"/>
              </w:rPr>
            </w:pPr>
            <w:r>
              <w:rPr>
                <w:rFonts w:hint="eastAsia" w:ascii="宋体" w:hAnsi="宋体" w:cs="宋体"/>
              </w:rPr>
              <w:t>□通过</w:t>
            </w:r>
          </w:p>
          <w:p w14:paraId="3361CA03">
            <w:pPr>
              <w:spacing w:line="240" w:lineRule="exact"/>
              <w:jc w:val="both"/>
            </w:pPr>
            <w:r>
              <w:rPr>
                <w:rFonts w:hint="eastAsia" w:ascii="宋体" w:hAnsi="宋体" w:cs="宋体"/>
              </w:rPr>
              <w:t>□不通过</w:t>
            </w:r>
          </w:p>
        </w:tc>
        <w:tc>
          <w:tcPr>
            <w:tcW w:w="2441" w:type="dxa"/>
            <w:vAlign w:val="center"/>
          </w:tcPr>
          <w:p w14:paraId="3103CEA0">
            <w:pPr>
              <w:spacing w:line="240" w:lineRule="exact"/>
            </w:pPr>
            <w:r>
              <w:rPr>
                <w:rFonts w:hint="eastAsia" w:ascii="宋体" w:hAnsi="宋体" w:cs="宋体"/>
              </w:rPr>
              <w:t>第（ ）页</w:t>
            </w:r>
          </w:p>
        </w:tc>
      </w:tr>
    </w:tbl>
    <w:p w14:paraId="77A5715A">
      <w:pPr>
        <w:adjustRightInd w:val="0"/>
        <w:snapToGrid w:val="0"/>
        <w:spacing w:line="440" w:lineRule="exact"/>
        <w:rPr>
          <w:rFonts w:ascii="宋体" w:hAnsi="宋体"/>
          <w:b/>
          <w:szCs w:val="21"/>
        </w:rPr>
      </w:pPr>
      <w:r>
        <w:rPr>
          <w:rFonts w:hint="eastAsia" w:ascii="宋体" w:hAnsi="宋体"/>
          <w:b/>
          <w:szCs w:val="21"/>
        </w:rPr>
        <w:t>备注：符合性自查表将作为</w:t>
      </w:r>
      <w:r>
        <w:rPr>
          <w:rFonts w:hint="eastAsia" w:ascii="宋体" w:hAnsi="宋体"/>
          <w:b/>
          <w:szCs w:val="21"/>
          <w:lang w:eastAsia="zh-CN"/>
        </w:rPr>
        <w:t>供应商</w:t>
      </w:r>
      <w:r>
        <w:rPr>
          <w:rFonts w:hint="eastAsia" w:ascii="宋体" w:hAnsi="宋体"/>
          <w:b/>
          <w:szCs w:val="21"/>
        </w:rPr>
        <w:t>有效性审查的重要内容之一，</w:t>
      </w:r>
      <w:r>
        <w:rPr>
          <w:rFonts w:hint="eastAsia" w:ascii="宋体" w:hAnsi="宋体"/>
          <w:b/>
          <w:szCs w:val="21"/>
          <w:lang w:eastAsia="zh-CN"/>
        </w:rPr>
        <w:t>供应商</w:t>
      </w:r>
      <w:r>
        <w:rPr>
          <w:rFonts w:hint="eastAsia" w:ascii="宋体" w:hAnsi="宋体"/>
          <w:b/>
          <w:szCs w:val="21"/>
        </w:rPr>
        <w:t xml:space="preserve">必须严格按照其内容及序列要求在投标文件中对应如实提供！ </w:t>
      </w:r>
    </w:p>
    <w:p w14:paraId="4607E1EB"/>
    <w:p w14:paraId="532B551E"/>
    <w:p w14:paraId="20C55EE2"/>
    <w:p w14:paraId="639BCCC8">
      <w:r>
        <w:br w:type="page"/>
      </w:r>
      <w:r>
        <w:rPr>
          <w:rFonts w:hint="eastAsia"/>
        </w:rPr>
        <w:t>格式一：</w:t>
      </w:r>
      <w:r>
        <w:rPr>
          <w:rFonts w:hint="eastAsia"/>
          <w:lang w:eastAsia="zh-CN"/>
        </w:rPr>
        <w:t>供应商</w:t>
      </w:r>
      <w:r>
        <w:rPr>
          <w:rFonts w:hint="eastAsia"/>
        </w:rPr>
        <w:t>响应表</w:t>
      </w:r>
    </w:p>
    <w:p w14:paraId="05FBB2AC"/>
    <w:p w14:paraId="0B2FB178">
      <w:pPr>
        <w:jc w:val="center"/>
        <w:rPr>
          <w:b/>
          <w:sz w:val="32"/>
          <w:szCs w:val="32"/>
        </w:rPr>
      </w:pPr>
      <w:r>
        <w:rPr>
          <w:rFonts w:hint="eastAsia"/>
          <w:b/>
          <w:sz w:val="32"/>
          <w:szCs w:val="32"/>
          <w:lang w:eastAsia="zh-CN"/>
        </w:rPr>
        <w:t>供应商</w:t>
      </w:r>
      <w:r>
        <w:rPr>
          <w:rFonts w:hint="eastAsia"/>
          <w:b/>
          <w:sz w:val="32"/>
          <w:szCs w:val="32"/>
        </w:rPr>
        <w:t>响应表</w:t>
      </w:r>
    </w:p>
    <w:p w14:paraId="6060F8D8"/>
    <w:p w14:paraId="16913FD3">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rPr>
        <w:t xml:space="preserve">                  </w:t>
      </w:r>
    </w:p>
    <w:tbl>
      <w:tblPr>
        <w:tblStyle w:val="29"/>
        <w:tblW w:w="8804" w:type="dxa"/>
        <w:tblInd w:w="93" w:type="dxa"/>
        <w:tblLayout w:type="fixed"/>
        <w:tblCellMar>
          <w:top w:w="0" w:type="dxa"/>
          <w:left w:w="108" w:type="dxa"/>
          <w:bottom w:w="0" w:type="dxa"/>
          <w:right w:w="108" w:type="dxa"/>
        </w:tblCellMar>
      </w:tblPr>
      <w:tblGrid>
        <w:gridCol w:w="724"/>
        <w:gridCol w:w="6237"/>
        <w:gridCol w:w="1843"/>
      </w:tblGrid>
      <w:tr w14:paraId="6C32185A">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21D1A48F">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64A37B34">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7C537C09">
            <w:pPr>
              <w:jc w:val="center"/>
            </w:pPr>
            <w:r>
              <w:rPr>
                <w:rFonts w:hint="eastAsia"/>
              </w:rPr>
              <w:t>证明文件</w:t>
            </w:r>
          </w:p>
        </w:tc>
      </w:tr>
      <w:tr w14:paraId="4216D88A">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23F42A66"/>
        </w:tc>
        <w:tc>
          <w:tcPr>
            <w:tcW w:w="6237" w:type="dxa"/>
            <w:tcBorders>
              <w:top w:val="nil"/>
              <w:left w:val="single" w:color="auto" w:sz="4" w:space="0"/>
              <w:bottom w:val="single" w:color="auto" w:sz="4" w:space="0"/>
              <w:right w:val="single" w:color="auto" w:sz="4" w:space="0"/>
            </w:tcBorders>
            <w:vAlign w:val="center"/>
          </w:tcPr>
          <w:p w14:paraId="3F2CE071"/>
        </w:tc>
        <w:tc>
          <w:tcPr>
            <w:tcW w:w="1843" w:type="dxa"/>
            <w:tcBorders>
              <w:top w:val="nil"/>
              <w:left w:val="nil"/>
              <w:bottom w:val="single" w:color="auto" w:sz="4" w:space="0"/>
              <w:right w:val="single" w:color="auto" w:sz="4" w:space="0"/>
            </w:tcBorders>
            <w:vAlign w:val="center"/>
          </w:tcPr>
          <w:p w14:paraId="24614382">
            <w:pPr>
              <w:jc w:val="center"/>
            </w:pPr>
            <w:r>
              <w:rPr>
                <w:rFonts w:hint="eastAsia"/>
              </w:rPr>
              <w:t>见（  ）页</w:t>
            </w:r>
          </w:p>
        </w:tc>
      </w:tr>
      <w:tr w14:paraId="02C394C6">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3BC6366F"/>
        </w:tc>
        <w:tc>
          <w:tcPr>
            <w:tcW w:w="6237" w:type="dxa"/>
            <w:tcBorders>
              <w:top w:val="nil"/>
              <w:left w:val="single" w:color="auto" w:sz="4" w:space="0"/>
              <w:bottom w:val="single" w:color="auto" w:sz="4" w:space="0"/>
              <w:right w:val="single" w:color="auto" w:sz="4" w:space="0"/>
            </w:tcBorders>
            <w:vAlign w:val="center"/>
          </w:tcPr>
          <w:p w14:paraId="7A9769CF"/>
        </w:tc>
        <w:tc>
          <w:tcPr>
            <w:tcW w:w="1843" w:type="dxa"/>
            <w:tcBorders>
              <w:top w:val="nil"/>
              <w:left w:val="nil"/>
              <w:bottom w:val="single" w:color="auto" w:sz="4" w:space="0"/>
              <w:right w:val="single" w:color="auto" w:sz="4" w:space="0"/>
            </w:tcBorders>
            <w:vAlign w:val="center"/>
          </w:tcPr>
          <w:p w14:paraId="33DAA0DE">
            <w:pPr>
              <w:jc w:val="center"/>
            </w:pPr>
            <w:r>
              <w:rPr>
                <w:rFonts w:hint="eastAsia"/>
              </w:rPr>
              <w:t>见（  ）页</w:t>
            </w:r>
          </w:p>
        </w:tc>
      </w:tr>
      <w:tr w14:paraId="14448502">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3E6251C5"/>
        </w:tc>
        <w:tc>
          <w:tcPr>
            <w:tcW w:w="6237" w:type="dxa"/>
            <w:tcBorders>
              <w:top w:val="nil"/>
              <w:left w:val="single" w:color="auto" w:sz="4" w:space="0"/>
              <w:bottom w:val="single" w:color="auto" w:sz="4" w:space="0"/>
              <w:right w:val="single" w:color="auto" w:sz="4" w:space="0"/>
            </w:tcBorders>
            <w:vAlign w:val="center"/>
          </w:tcPr>
          <w:p w14:paraId="7BF73D0E"/>
        </w:tc>
        <w:tc>
          <w:tcPr>
            <w:tcW w:w="1843" w:type="dxa"/>
            <w:tcBorders>
              <w:top w:val="nil"/>
              <w:left w:val="nil"/>
              <w:bottom w:val="single" w:color="auto" w:sz="4" w:space="0"/>
              <w:right w:val="single" w:color="auto" w:sz="4" w:space="0"/>
            </w:tcBorders>
            <w:vAlign w:val="center"/>
          </w:tcPr>
          <w:p w14:paraId="08775BCE">
            <w:pPr>
              <w:jc w:val="center"/>
            </w:pPr>
            <w:r>
              <w:rPr>
                <w:rFonts w:hint="eastAsia"/>
              </w:rPr>
              <w:t>见（  ）页</w:t>
            </w:r>
          </w:p>
        </w:tc>
      </w:tr>
      <w:tr w14:paraId="6A2443A7">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450AE6CE"/>
        </w:tc>
        <w:tc>
          <w:tcPr>
            <w:tcW w:w="6237" w:type="dxa"/>
            <w:tcBorders>
              <w:top w:val="nil"/>
              <w:left w:val="single" w:color="auto" w:sz="4" w:space="0"/>
              <w:bottom w:val="single" w:color="auto" w:sz="4" w:space="0"/>
              <w:right w:val="single" w:color="auto" w:sz="4" w:space="0"/>
            </w:tcBorders>
            <w:vAlign w:val="center"/>
          </w:tcPr>
          <w:p w14:paraId="0B1EC156"/>
        </w:tc>
        <w:tc>
          <w:tcPr>
            <w:tcW w:w="1843" w:type="dxa"/>
            <w:tcBorders>
              <w:top w:val="nil"/>
              <w:left w:val="nil"/>
              <w:bottom w:val="single" w:color="auto" w:sz="4" w:space="0"/>
              <w:right w:val="single" w:color="auto" w:sz="4" w:space="0"/>
            </w:tcBorders>
            <w:vAlign w:val="center"/>
          </w:tcPr>
          <w:p w14:paraId="2C061EBD">
            <w:pPr>
              <w:jc w:val="center"/>
            </w:pPr>
            <w:r>
              <w:rPr>
                <w:rFonts w:hint="eastAsia"/>
              </w:rPr>
              <w:t>见（  ）页</w:t>
            </w:r>
          </w:p>
        </w:tc>
      </w:tr>
      <w:tr w14:paraId="25E29429">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4D459339"/>
        </w:tc>
        <w:tc>
          <w:tcPr>
            <w:tcW w:w="6237" w:type="dxa"/>
            <w:tcBorders>
              <w:top w:val="single" w:color="auto" w:sz="4" w:space="0"/>
              <w:left w:val="single" w:color="auto" w:sz="4" w:space="0"/>
              <w:bottom w:val="single" w:color="auto" w:sz="4" w:space="0"/>
              <w:right w:val="single" w:color="auto" w:sz="4" w:space="0"/>
            </w:tcBorders>
            <w:vAlign w:val="center"/>
          </w:tcPr>
          <w:p w14:paraId="0FFFEFFD"/>
        </w:tc>
        <w:tc>
          <w:tcPr>
            <w:tcW w:w="1843" w:type="dxa"/>
            <w:tcBorders>
              <w:top w:val="single" w:color="auto" w:sz="4" w:space="0"/>
              <w:left w:val="nil"/>
              <w:bottom w:val="single" w:color="auto" w:sz="4" w:space="0"/>
              <w:right w:val="single" w:color="auto" w:sz="4" w:space="0"/>
            </w:tcBorders>
            <w:vAlign w:val="center"/>
          </w:tcPr>
          <w:p w14:paraId="2A39B0CD">
            <w:pPr>
              <w:jc w:val="center"/>
            </w:pPr>
            <w:r>
              <w:rPr>
                <w:rFonts w:hint="eastAsia"/>
              </w:rPr>
              <w:t>见（  ）页</w:t>
            </w:r>
          </w:p>
        </w:tc>
      </w:tr>
      <w:tr w14:paraId="5D202008">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0A2DFE04"/>
        </w:tc>
        <w:tc>
          <w:tcPr>
            <w:tcW w:w="6237" w:type="dxa"/>
            <w:tcBorders>
              <w:top w:val="single" w:color="auto" w:sz="4" w:space="0"/>
              <w:left w:val="single" w:color="auto" w:sz="4" w:space="0"/>
              <w:bottom w:val="single" w:color="auto" w:sz="4" w:space="0"/>
              <w:right w:val="single" w:color="auto" w:sz="4" w:space="0"/>
            </w:tcBorders>
            <w:vAlign w:val="center"/>
          </w:tcPr>
          <w:p w14:paraId="55F24453"/>
        </w:tc>
        <w:tc>
          <w:tcPr>
            <w:tcW w:w="1843" w:type="dxa"/>
            <w:tcBorders>
              <w:top w:val="single" w:color="auto" w:sz="4" w:space="0"/>
              <w:left w:val="nil"/>
              <w:bottom w:val="single" w:color="auto" w:sz="4" w:space="0"/>
              <w:right w:val="single" w:color="auto" w:sz="4" w:space="0"/>
            </w:tcBorders>
            <w:vAlign w:val="center"/>
          </w:tcPr>
          <w:p w14:paraId="593642A1">
            <w:pPr>
              <w:jc w:val="center"/>
            </w:pPr>
            <w:r>
              <w:rPr>
                <w:rFonts w:hint="eastAsia"/>
              </w:rPr>
              <w:t>见（  ）页</w:t>
            </w:r>
          </w:p>
        </w:tc>
      </w:tr>
      <w:tr w14:paraId="3A6EEE50">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69B9217D"/>
        </w:tc>
        <w:tc>
          <w:tcPr>
            <w:tcW w:w="6237" w:type="dxa"/>
            <w:tcBorders>
              <w:top w:val="single" w:color="auto" w:sz="4" w:space="0"/>
              <w:left w:val="single" w:color="auto" w:sz="4" w:space="0"/>
              <w:bottom w:val="single" w:color="auto" w:sz="4" w:space="0"/>
              <w:right w:val="single" w:color="auto" w:sz="4" w:space="0"/>
            </w:tcBorders>
            <w:vAlign w:val="center"/>
          </w:tcPr>
          <w:p w14:paraId="6A4658A4"/>
        </w:tc>
        <w:tc>
          <w:tcPr>
            <w:tcW w:w="1843" w:type="dxa"/>
            <w:tcBorders>
              <w:top w:val="single" w:color="auto" w:sz="4" w:space="0"/>
              <w:left w:val="nil"/>
              <w:bottom w:val="single" w:color="auto" w:sz="4" w:space="0"/>
              <w:right w:val="single" w:color="auto" w:sz="4" w:space="0"/>
            </w:tcBorders>
            <w:vAlign w:val="center"/>
          </w:tcPr>
          <w:p w14:paraId="7C56730B">
            <w:pPr>
              <w:jc w:val="center"/>
            </w:pPr>
            <w:r>
              <w:rPr>
                <w:rFonts w:hint="eastAsia"/>
              </w:rPr>
              <w:t>见（  ）页</w:t>
            </w:r>
          </w:p>
        </w:tc>
      </w:tr>
      <w:tr w14:paraId="1323791A">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D9BB123"/>
        </w:tc>
        <w:tc>
          <w:tcPr>
            <w:tcW w:w="6237" w:type="dxa"/>
            <w:tcBorders>
              <w:top w:val="single" w:color="auto" w:sz="4" w:space="0"/>
              <w:left w:val="single" w:color="auto" w:sz="4" w:space="0"/>
              <w:bottom w:val="single" w:color="auto" w:sz="4" w:space="0"/>
              <w:right w:val="single" w:color="auto" w:sz="4" w:space="0"/>
            </w:tcBorders>
            <w:vAlign w:val="center"/>
          </w:tcPr>
          <w:p w14:paraId="3BC84705"/>
        </w:tc>
        <w:tc>
          <w:tcPr>
            <w:tcW w:w="1843" w:type="dxa"/>
            <w:tcBorders>
              <w:top w:val="single" w:color="auto" w:sz="4" w:space="0"/>
              <w:left w:val="nil"/>
              <w:bottom w:val="single" w:color="auto" w:sz="4" w:space="0"/>
              <w:right w:val="single" w:color="auto" w:sz="4" w:space="0"/>
            </w:tcBorders>
            <w:vAlign w:val="center"/>
          </w:tcPr>
          <w:p w14:paraId="697791C5">
            <w:pPr>
              <w:jc w:val="center"/>
            </w:pPr>
            <w:r>
              <w:rPr>
                <w:rFonts w:hint="eastAsia"/>
              </w:rPr>
              <w:t>见（  ）页</w:t>
            </w:r>
          </w:p>
        </w:tc>
      </w:tr>
      <w:tr w14:paraId="3B0FB9DE">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6D790215"/>
        </w:tc>
        <w:tc>
          <w:tcPr>
            <w:tcW w:w="6237" w:type="dxa"/>
            <w:tcBorders>
              <w:top w:val="single" w:color="auto" w:sz="4" w:space="0"/>
              <w:left w:val="single" w:color="auto" w:sz="4" w:space="0"/>
              <w:bottom w:val="single" w:color="auto" w:sz="4" w:space="0"/>
              <w:right w:val="single" w:color="auto" w:sz="4" w:space="0"/>
            </w:tcBorders>
            <w:vAlign w:val="center"/>
          </w:tcPr>
          <w:p w14:paraId="6BFD5F0F"/>
        </w:tc>
        <w:tc>
          <w:tcPr>
            <w:tcW w:w="1843" w:type="dxa"/>
            <w:tcBorders>
              <w:top w:val="single" w:color="auto" w:sz="4" w:space="0"/>
              <w:left w:val="nil"/>
              <w:bottom w:val="single" w:color="auto" w:sz="4" w:space="0"/>
              <w:right w:val="single" w:color="auto" w:sz="4" w:space="0"/>
            </w:tcBorders>
            <w:vAlign w:val="center"/>
          </w:tcPr>
          <w:p w14:paraId="1DE34AA6">
            <w:pPr>
              <w:jc w:val="center"/>
            </w:pPr>
            <w:r>
              <w:rPr>
                <w:rFonts w:hint="eastAsia"/>
              </w:rPr>
              <w:t>见（  ）页</w:t>
            </w:r>
          </w:p>
        </w:tc>
      </w:tr>
      <w:tr w14:paraId="4F5D0DE2">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AC598FB"/>
        </w:tc>
        <w:tc>
          <w:tcPr>
            <w:tcW w:w="6237" w:type="dxa"/>
            <w:tcBorders>
              <w:top w:val="single" w:color="auto" w:sz="4" w:space="0"/>
              <w:left w:val="single" w:color="auto" w:sz="4" w:space="0"/>
              <w:bottom w:val="single" w:color="auto" w:sz="4" w:space="0"/>
              <w:right w:val="single" w:color="auto" w:sz="4" w:space="0"/>
            </w:tcBorders>
            <w:vAlign w:val="center"/>
          </w:tcPr>
          <w:p w14:paraId="014594F3"/>
        </w:tc>
        <w:tc>
          <w:tcPr>
            <w:tcW w:w="1843" w:type="dxa"/>
            <w:tcBorders>
              <w:top w:val="single" w:color="auto" w:sz="4" w:space="0"/>
              <w:left w:val="nil"/>
              <w:bottom w:val="single" w:color="auto" w:sz="4" w:space="0"/>
              <w:right w:val="single" w:color="auto" w:sz="4" w:space="0"/>
            </w:tcBorders>
            <w:vAlign w:val="center"/>
          </w:tcPr>
          <w:p w14:paraId="61299188">
            <w:pPr>
              <w:jc w:val="center"/>
            </w:pPr>
            <w:r>
              <w:rPr>
                <w:rFonts w:hint="eastAsia"/>
              </w:rPr>
              <w:t>见（  ）页</w:t>
            </w:r>
          </w:p>
        </w:tc>
      </w:tr>
      <w:tr w14:paraId="772954DC">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1D4B26B2"/>
        </w:tc>
        <w:tc>
          <w:tcPr>
            <w:tcW w:w="6237" w:type="dxa"/>
            <w:tcBorders>
              <w:top w:val="single" w:color="auto" w:sz="4" w:space="0"/>
              <w:left w:val="single" w:color="auto" w:sz="4" w:space="0"/>
              <w:bottom w:val="single" w:color="auto" w:sz="4" w:space="0"/>
              <w:right w:val="single" w:color="auto" w:sz="4" w:space="0"/>
            </w:tcBorders>
            <w:vAlign w:val="center"/>
          </w:tcPr>
          <w:p w14:paraId="20D0B62E"/>
        </w:tc>
        <w:tc>
          <w:tcPr>
            <w:tcW w:w="1843" w:type="dxa"/>
            <w:tcBorders>
              <w:top w:val="single" w:color="auto" w:sz="4" w:space="0"/>
              <w:left w:val="nil"/>
              <w:bottom w:val="single" w:color="auto" w:sz="4" w:space="0"/>
              <w:right w:val="single" w:color="auto" w:sz="4" w:space="0"/>
            </w:tcBorders>
            <w:vAlign w:val="center"/>
          </w:tcPr>
          <w:p w14:paraId="1AE22597">
            <w:pPr>
              <w:jc w:val="center"/>
            </w:pPr>
            <w:r>
              <w:rPr>
                <w:rFonts w:hint="eastAsia"/>
              </w:rPr>
              <w:t>见（  ）页</w:t>
            </w:r>
          </w:p>
        </w:tc>
      </w:tr>
      <w:tr w14:paraId="1EAF68E6">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489B93E7"/>
        </w:tc>
        <w:tc>
          <w:tcPr>
            <w:tcW w:w="6237" w:type="dxa"/>
            <w:tcBorders>
              <w:top w:val="single" w:color="auto" w:sz="4" w:space="0"/>
              <w:left w:val="single" w:color="auto" w:sz="4" w:space="0"/>
              <w:bottom w:val="single" w:color="auto" w:sz="4" w:space="0"/>
              <w:right w:val="single" w:color="auto" w:sz="4" w:space="0"/>
            </w:tcBorders>
            <w:vAlign w:val="center"/>
          </w:tcPr>
          <w:p w14:paraId="24B5FBAC"/>
        </w:tc>
        <w:tc>
          <w:tcPr>
            <w:tcW w:w="1843" w:type="dxa"/>
            <w:tcBorders>
              <w:top w:val="single" w:color="auto" w:sz="4" w:space="0"/>
              <w:left w:val="nil"/>
              <w:bottom w:val="single" w:color="auto" w:sz="4" w:space="0"/>
              <w:right w:val="single" w:color="auto" w:sz="4" w:space="0"/>
            </w:tcBorders>
            <w:vAlign w:val="center"/>
          </w:tcPr>
          <w:p w14:paraId="3D985682">
            <w:pPr>
              <w:jc w:val="center"/>
            </w:pPr>
            <w:r>
              <w:rPr>
                <w:rFonts w:hint="eastAsia"/>
              </w:rPr>
              <w:t>见（  ）页</w:t>
            </w:r>
          </w:p>
        </w:tc>
      </w:tr>
    </w:tbl>
    <w:p w14:paraId="3DD5EB10">
      <w:pPr>
        <w:rPr>
          <w:b/>
        </w:rPr>
      </w:pPr>
      <w:r>
        <w:rPr>
          <w:rFonts w:hint="eastAsia"/>
          <w:b/>
        </w:rPr>
        <w:t>根据评分标准逐条填写。</w:t>
      </w:r>
    </w:p>
    <w:p w14:paraId="275E79F9"/>
    <w:p w14:paraId="6D5C371A">
      <w:pPr>
        <w:ind w:firstLine="6090" w:firstLineChars="2900"/>
      </w:pPr>
      <w:r>
        <w:rPr>
          <w:rFonts w:hint="eastAsia"/>
          <w:lang w:eastAsia="zh-CN"/>
        </w:rPr>
        <w:t>供应商</w:t>
      </w:r>
      <w:r>
        <w:rPr>
          <w:rFonts w:hint="eastAsia"/>
        </w:rPr>
        <w:t>名称：</w:t>
      </w:r>
    </w:p>
    <w:p w14:paraId="7FF67517"/>
    <w:p w14:paraId="4B197B14">
      <w:pPr>
        <w:ind w:firstLine="6090" w:firstLineChars="2900"/>
      </w:pPr>
      <w:r>
        <w:rPr>
          <w:rFonts w:hint="eastAsia"/>
        </w:rPr>
        <w:t>年  月  日</w:t>
      </w:r>
    </w:p>
    <w:p w14:paraId="2F370410"/>
    <w:p w14:paraId="03CA2564">
      <w:r>
        <w:rPr>
          <w:rFonts w:hint="eastAsia"/>
        </w:rPr>
        <w:t xml:space="preserve"> </w:t>
      </w:r>
    </w:p>
    <w:p w14:paraId="6A478788">
      <w:pPr>
        <w:snapToGrid w:val="0"/>
        <w:spacing w:before="50" w:after="50"/>
        <w:rPr>
          <w:rFonts w:ascii="宋体" w:hAnsi="宋体"/>
          <w:b/>
          <w:bCs/>
          <w:szCs w:val="21"/>
        </w:rPr>
      </w:pPr>
      <w:r>
        <w:br w:type="page"/>
      </w:r>
      <w:r>
        <w:rPr>
          <w:rFonts w:hint="eastAsia"/>
        </w:rPr>
        <w:t>格式二：投标保证金缴纳凭证复印件加盖公章</w:t>
      </w:r>
    </w:p>
    <w:p w14:paraId="5745D2D9">
      <w:pPr>
        <w:snapToGrid w:val="0"/>
        <w:spacing w:line="400" w:lineRule="exact"/>
        <w:rPr>
          <w:rFonts w:ascii="宋体" w:hAnsi="宋体" w:cs="宋体"/>
          <w:szCs w:val="21"/>
        </w:rPr>
      </w:pPr>
      <w:r>
        <w:rPr>
          <w:rFonts w:hint="eastAsia" w:ascii="宋体" w:hAnsi="宋体"/>
          <w:b/>
          <w:bCs/>
          <w:szCs w:val="21"/>
        </w:rPr>
        <w:br w:type="page"/>
      </w:r>
      <w:r>
        <w:rPr>
          <w:rFonts w:hint="eastAsia" w:ascii="宋体" w:hAnsi="宋体" w:cs="宋体"/>
          <w:szCs w:val="21"/>
        </w:rPr>
        <w:t>格式三：投标函</w:t>
      </w:r>
      <w:bookmarkEnd w:id="27"/>
      <w:bookmarkEnd w:id="28"/>
      <w:bookmarkEnd w:id="29"/>
      <w:bookmarkEnd w:id="30"/>
    </w:p>
    <w:p w14:paraId="50D2CEE9">
      <w:pPr>
        <w:snapToGrid w:val="0"/>
        <w:spacing w:line="400" w:lineRule="exact"/>
        <w:jc w:val="center"/>
        <w:rPr>
          <w:rFonts w:ascii="宋体" w:hAnsi="宋体" w:cs="宋体"/>
          <w:b/>
          <w:bCs/>
          <w:sz w:val="28"/>
          <w:szCs w:val="28"/>
        </w:rPr>
      </w:pPr>
      <w:r>
        <w:rPr>
          <w:rFonts w:hint="eastAsia" w:ascii="宋体" w:hAnsi="宋体" w:cs="宋体"/>
          <w:b/>
          <w:bCs/>
          <w:sz w:val="28"/>
          <w:szCs w:val="28"/>
        </w:rPr>
        <w:t>投标函</w:t>
      </w:r>
    </w:p>
    <w:p w14:paraId="689C4E0B">
      <w:pPr>
        <w:snapToGrid w:val="0"/>
        <w:spacing w:line="400" w:lineRule="exact"/>
        <w:jc w:val="center"/>
        <w:rPr>
          <w:rFonts w:ascii="宋体" w:hAnsi="宋体" w:cs="宋体"/>
          <w:szCs w:val="21"/>
        </w:rPr>
      </w:pPr>
    </w:p>
    <w:p w14:paraId="6698AB0F">
      <w:pPr>
        <w:snapToGrid w:val="0"/>
        <w:spacing w:line="400" w:lineRule="exact"/>
        <w:rPr>
          <w:rFonts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ascii="宋体" w:hAnsi="宋体" w:cs="宋体"/>
          <w:szCs w:val="21"/>
        </w:rPr>
        <w:t>：</w:t>
      </w:r>
    </w:p>
    <w:p w14:paraId="1E50A4C1">
      <w:pPr>
        <w:snapToGrid w:val="0"/>
        <w:spacing w:line="400" w:lineRule="exact"/>
        <w:ind w:firstLine="420" w:firstLineChars="200"/>
        <w:rPr>
          <w:rFonts w:ascii="宋体" w:hAnsi="宋体" w:cs="宋体"/>
          <w:szCs w:val="21"/>
        </w:rPr>
      </w:pPr>
      <w:r>
        <w:rPr>
          <w:rFonts w:ascii="宋体" w:hAnsi="宋体" w:cs="宋体"/>
          <w:szCs w:val="21"/>
        </w:rPr>
        <w:t>根据贵方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项目的招标公告（招标编号：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（全名）经正式授权并代表</w:t>
      </w:r>
      <w:r>
        <w:rPr>
          <w:rFonts w:hint="eastAsia" w:ascii="宋体" w:hAnsi="宋体" w:cs="宋体"/>
          <w:szCs w:val="21"/>
          <w:lang w:eastAsia="zh-CN"/>
        </w:rPr>
        <w:t>供应商</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名称）提交投标文件正本</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份、副本</w:t>
      </w:r>
      <w:r>
        <w:rPr>
          <w:rFonts w:ascii="宋体" w:hAnsi="宋体" w:cs="宋体"/>
          <w:szCs w:val="21"/>
          <w:u w:val="single"/>
        </w:rPr>
        <w:t xml:space="preserve">    </w:t>
      </w:r>
      <w:r>
        <w:rPr>
          <w:rFonts w:ascii="宋体" w:hAnsi="宋体" w:cs="宋体"/>
          <w:szCs w:val="21"/>
        </w:rPr>
        <w:t>份。</w:t>
      </w:r>
    </w:p>
    <w:p w14:paraId="283B639D">
      <w:pPr>
        <w:snapToGrid w:val="0"/>
        <w:spacing w:line="400" w:lineRule="exact"/>
        <w:rPr>
          <w:rFonts w:ascii="宋体" w:hAnsi="宋体" w:cs="宋体"/>
          <w:szCs w:val="21"/>
        </w:rPr>
      </w:pPr>
      <w:r>
        <w:rPr>
          <w:rFonts w:hint="eastAsia" w:ascii="宋体" w:hAnsi="宋体" w:cs="宋体"/>
          <w:szCs w:val="21"/>
        </w:rPr>
        <w:t>1</w:t>
      </w:r>
      <w:r>
        <w:rPr>
          <w:rFonts w:ascii="宋体" w:hAnsi="宋体" w:cs="宋体"/>
          <w:szCs w:val="21"/>
        </w:rPr>
        <w:t>．据此函，签字代表宣布并承诺如下：</w:t>
      </w:r>
    </w:p>
    <w:p w14:paraId="6AD90FDB">
      <w:pPr>
        <w:snapToGrid w:val="0"/>
        <w:spacing w:line="400" w:lineRule="exact"/>
        <w:rPr>
          <w:rFonts w:ascii="宋体" w:hAnsi="宋体" w:cs="宋体"/>
          <w:szCs w:val="21"/>
        </w:rPr>
      </w:pPr>
      <w:r>
        <w:rPr>
          <w:rFonts w:ascii="宋体" w:hAnsi="宋体" w:cs="宋体"/>
          <w:szCs w:val="21"/>
        </w:rPr>
        <w:t>我方对招标项目愿以</w:t>
      </w:r>
      <w:r>
        <w:rPr>
          <w:rFonts w:hint="eastAsia" w:ascii="宋体" w:hAnsi="宋体" w:cs="宋体"/>
          <w:szCs w:val="21"/>
        </w:rPr>
        <w:t>承诺</w:t>
      </w:r>
      <w:r>
        <w:rPr>
          <w:rFonts w:ascii="宋体" w:hAnsi="宋体" w:cs="宋体"/>
          <w:szCs w:val="21"/>
        </w:rPr>
        <w:t>的</w:t>
      </w:r>
      <w:r>
        <w:rPr>
          <w:rFonts w:hint="eastAsia" w:ascii="宋体" w:hAnsi="宋体" w:cs="宋体"/>
          <w:szCs w:val="21"/>
        </w:rPr>
        <w:t>投标</w:t>
      </w:r>
      <w:r>
        <w:rPr>
          <w:rFonts w:ascii="宋体" w:hAnsi="宋体" w:cs="宋体"/>
          <w:szCs w:val="21"/>
        </w:rPr>
        <w:t>总价承担招标文件规定</w:t>
      </w:r>
      <w:r>
        <w:rPr>
          <w:rFonts w:hint="eastAsia" w:ascii="宋体" w:hAnsi="宋体" w:cs="宋体"/>
          <w:szCs w:val="21"/>
        </w:rPr>
        <w:t>全部</w:t>
      </w:r>
      <w:r>
        <w:rPr>
          <w:rFonts w:ascii="宋体" w:hAnsi="宋体" w:cs="宋体"/>
          <w:szCs w:val="21"/>
        </w:rPr>
        <w:t>内容的服务。</w:t>
      </w:r>
    </w:p>
    <w:p w14:paraId="288C9A7A">
      <w:pPr>
        <w:snapToGrid w:val="0"/>
        <w:spacing w:line="400" w:lineRule="exact"/>
        <w:rPr>
          <w:rFonts w:ascii="宋体" w:hAnsi="宋体" w:cs="宋体"/>
          <w:szCs w:val="21"/>
        </w:rPr>
      </w:pPr>
      <w:r>
        <w:rPr>
          <w:rFonts w:hint="eastAsia" w:ascii="宋体" w:hAnsi="宋体" w:cs="宋体"/>
          <w:szCs w:val="21"/>
        </w:rPr>
        <w:t>提交的投标保证金为人民币</w:t>
      </w:r>
      <w:r>
        <w:rPr>
          <w:rFonts w:hint="eastAsia" w:ascii="宋体" w:hAnsi="宋体" w:cs="宋体"/>
          <w:szCs w:val="21"/>
          <w:u w:val="single"/>
        </w:rPr>
        <w:t xml:space="preserve">           </w:t>
      </w:r>
      <w:r>
        <w:rPr>
          <w:rFonts w:hint="eastAsia" w:ascii="宋体" w:hAnsi="宋体" w:cs="宋体"/>
          <w:szCs w:val="21"/>
        </w:rPr>
        <w:t>元，投标保证金为</w:t>
      </w:r>
      <w:r>
        <w:rPr>
          <w:rFonts w:hint="eastAsia" w:ascii="宋体" w:hAnsi="宋体" w:cs="宋体"/>
          <w:szCs w:val="21"/>
          <w:u w:val="single"/>
        </w:rPr>
        <w:t xml:space="preserve">    </w:t>
      </w:r>
      <w:r>
        <w:rPr>
          <w:rFonts w:hint="eastAsia" w:ascii="宋体" w:hAnsi="宋体" w:cs="宋体"/>
          <w:szCs w:val="21"/>
        </w:rPr>
        <w:t>（形式）。</w:t>
      </w:r>
    </w:p>
    <w:p w14:paraId="1D367214">
      <w:pPr>
        <w:snapToGrid w:val="0"/>
        <w:spacing w:line="400" w:lineRule="exact"/>
        <w:rPr>
          <w:rFonts w:ascii="宋体" w:hAnsi="宋体" w:cs="宋体"/>
          <w:szCs w:val="21"/>
        </w:rPr>
      </w:pPr>
      <w:r>
        <w:rPr>
          <w:rFonts w:ascii="宋体" w:hAnsi="宋体" w:cs="宋体"/>
          <w:szCs w:val="21"/>
        </w:rPr>
        <w:t>本报价已经包含了所提供服务应纳的税金及招标文件规定的报价方式应包含的其它费用。</w:t>
      </w:r>
      <w:r>
        <w:rPr>
          <w:rFonts w:ascii="宋体" w:hAnsi="宋体" w:cs="宋体"/>
          <w:szCs w:val="21"/>
        </w:rPr>
        <w:br w:type="textWrapping"/>
      </w:r>
      <w:r>
        <w:rPr>
          <w:rFonts w:ascii="宋体" w:hAnsi="宋体" w:cs="宋体"/>
          <w:szCs w:val="21"/>
        </w:rPr>
        <w:t>本报价在投标有效期内固定不变，并在合同有效期内不受利率波动的影响。</w:t>
      </w:r>
    </w:p>
    <w:p w14:paraId="015BDF01">
      <w:pPr>
        <w:snapToGrid w:val="0"/>
        <w:spacing w:line="400" w:lineRule="exact"/>
        <w:rPr>
          <w:rFonts w:ascii="宋体" w:hAnsi="宋体" w:cs="宋体"/>
          <w:szCs w:val="21"/>
        </w:rPr>
      </w:pPr>
      <w:r>
        <w:rPr>
          <w:rFonts w:ascii="宋体" w:hAnsi="宋体" w:cs="宋体"/>
          <w:szCs w:val="21"/>
        </w:rPr>
        <w:t>本投标自开标之日起</w:t>
      </w:r>
      <w:r>
        <w:rPr>
          <w:rFonts w:ascii="宋体" w:hAnsi="宋体" w:cs="宋体"/>
          <w:szCs w:val="21"/>
          <w:u w:val="single"/>
        </w:rPr>
        <w:t xml:space="preserve">     </w:t>
      </w:r>
      <w:r>
        <w:rPr>
          <w:rFonts w:ascii="宋体" w:hAnsi="宋体" w:cs="宋体"/>
          <w:szCs w:val="21"/>
        </w:rPr>
        <w:t>天内有效。</w:t>
      </w:r>
    </w:p>
    <w:p w14:paraId="3FBBA13E">
      <w:pPr>
        <w:snapToGrid w:val="0"/>
        <w:spacing w:line="400" w:lineRule="exact"/>
        <w:rPr>
          <w:rFonts w:ascii="宋体" w:hAnsi="宋体" w:cs="宋体"/>
          <w:szCs w:val="21"/>
        </w:rPr>
      </w:pPr>
      <w:r>
        <w:rPr>
          <w:rFonts w:ascii="宋体" w:hAnsi="宋体" w:cs="宋体"/>
          <w:szCs w:val="21"/>
        </w:rPr>
        <w:t>我们已详细审查全部招标文件及有关的澄清/修改文件(</w:t>
      </w:r>
      <w:r>
        <w:rPr>
          <w:rFonts w:hint="eastAsia" w:ascii="宋体" w:hAnsi="宋体" w:cs="宋体"/>
          <w:szCs w:val="21"/>
        </w:rPr>
        <w:t>如有</w:t>
      </w:r>
      <w:r>
        <w:rPr>
          <w:rFonts w:ascii="宋体" w:hAnsi="宋体" w:cs="宋体"/>
          <w:szCs w:val="21"/>
        </w:rPr>
        <w:t>)，我们完全理解并同意放弃对这方面提出任何异议的权利。保证遵守招标文件有关条款规定。</w:t>
      </w:r>
    </w:p>
    <w:p w14:paraId="6737F0D1">
      <w:pPr>
        <w:snapToGrid w:val="0"/>
        <w:spacing w:line="400" w:lineRule="exact"/>
        <w:rPr>
          <w:rFonts w:ascii="宋体" w:hAnsi="宋体" w:cs="宋体"/>
          <w:szCs w:val="21"/>
        </w:rPr>
      </w:pPr>
      <w:r>
        <w:rPr>
          <w:rFonts w:ascii="宋体" w:hAnsi="宋体" w:cs="宋体"/>
          <w:szCs w:val="21"/>
        </w:rPr>
        <w:t>保证在中标后忠实地执行与招标人所签署的合同，并承担合同规定的责任义务。保证在中标后按照招标文件的规定支付招标代理服务费。</w:t>
      </w:r>
    </w:p>
    <w:p w14:paraId="0FFCA575">
      <w:pPr>
        <w:snapToGrid w:val="0"/>
        <w:spacing w:line="400" w:lineRule="exact"/>
        <w:rPr>
          <w:rFonts w:ascii="宋体" w:hAnsi="宋体" w:cs="宋体"/>
          <w:szCs w:val="21"/>
        </w:rPr>
      </w:pPr>
      <w:r>
        <w:rPr>
          <w:rFonts w:hint="eastAsia" w:ascii="宋体" w:hAnsi="宋体" w:cs="宋体"/>
          <w:szCs w:val="21"/>
        </w:rPr>
        <w:t>2</w:t>
      </w:r>
      <w:r>
        <w:rPr>
          <w:rFonts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2C8360B2">
      <w:pPr>
        <w:snapToGrid w:val="0"/>
        <w:spacing w:line="400" w:lineRule="exact"/>
        <w:rPr>
          <w:rFonts w:ascii="宋体" w:hAnsi="宋体" w:cs="宋体"/>
          <w:szCs w:val="21"/>
        </w:rPr>
      </w:pPr>
      <w:r>
        <w:rPr>
          <w:rFonts w:hint="eastAsia" w:ascii="宋体" w:hAnsi="宋体" w:cs="宋体"/>
          <w:szCs w:val="21"/>
        </w:rPr>
        <w:t>3</w:t>
      </w:r>
      <w:r>
        <w:rPr>
          <w:rFonts w:ascii="宋体" w:hAnsi="宋体" w:cs="宋体"/>
          <w:szCs w:val="21"/>
        </w:rPr>
        <w:t>．与本投标有关的一切正式往来信函请寄：</w:t>
      </w:r>
    </w:p>
    <w:p w14:paraId="419CF29A">
      <w:pPr>
        <w:snapToGrid w:val="0"/>
        <w:spacing w:line="400" w:lineRule="exact"/>
        <w:rPr>
          <w:rFonts w:ascii="宋体" w:hAnsi="宋体" w:cs="宋体"/>
          <w:szCs w:val="21"/>
        </w:rPr>
      </w:pPr>
      <w:r>
        <w:rPr>
          <w:rFonts w:hint="eastAsia" w:ascii="宋体" w:hAnsi="宋体" w:cs="宋体"/>
          <w:szCs w:val="21"/>
          <w:lang w:eastAsia="zh-CN"/>
        </w:rPr>
        <w:t>供应商</w:t>
      </w:r>
      <w:r>
        <w:rPr>
          <w:rFonts w:ascii="宋体" w:hAnsi="宋体" w:cs="宋体"/>
          <w:szCs w:val="21"/>
        </w:rPr>
        <w:t xml:space="preserve">全称（加盖公章）:                                               </w:t>
      </w:r>
    </w:p>
    <w:p w14:paraId="249A94DF">
      <w:pPr>
        <w:snapToGrid w:val="0"/>
        <w:spacing w:line="400" w:lineRule="exact"/>
        <w:rPr>
          <w:rFonts w:ascii="宋体" w:hAnsi="宋体" w:cs="宋体"/>
          <w:szCs w:val="21"/>
        </w:rPr>
      </w:pPr>
      <w:r>
        <w:rPr>
          <w:rFonts w:ascii="宋体" w:hAnsi="宋体" w:cs="宋体"/>
          <w:szCs w:val="21"/>
        </w:rPr>
        <w:t>地址：</w:t>
      </w:r>
      <w:r>
        <w:rPr>
          <w:rFonts w:ascii="宋体" w:hAnsi="宋体" w:cs="宋体"/>
          <w:szCs w:val="21"/>
          <w:u w:val="single"/>
        </w:rPr>
        <w:t xml:space="preserve">                   </w:t>
      </w:r>
      <w:r>
        <w:rPr>
          <w:rFonts w:ascii="宋体" w:hAnsi="宋体" w:cs="宋体"/>
          <w:szCs w:val="21"/>
        </w:rPr>
        <w:t xml:space="preserve">                       邮编：__________   </w:t>
      </w:r>
    </w:p>
    <w:p w14:paraId="36FA8AD8">
      <w:pPr>
        <w:snapToGrid w:val="0"/>
        <w:spacing w:line="400" w:lineRule="exact"/>
        <w:rPr>
          <w:rFonts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传真：__________</w:t>
      </w:r>
    </w:p>
    <w:p w14:paraId="28CD7DED">
      <w:pPr>
        <w:snapToGrid w:val="0"/>
        <w:spacing w:line="400" w:lineRule="exact"/>
        <w:rPr>
          <w:rFonts w:ascii="宋体" w:hAnsi="宋体" w:cs="宋体"/>
          <w:szCs w:val="21"/>
          <w:u w:val="single"/>
        </w:rPr>
      </w:pPr>
      <w:r>
        <w:rPr>
          <w:rFonts w:hint="eastAsia" w:ascii="宋体" w:hAnsi="宋体" w:cs="宋体"/>
          <w:szCs w:val="21"/>
          <w:lang w:eastAsia="zh-CN"/>
        </w:rPr>
        <w:t>供应商</w:t>
      </w:r>
      <w:r>
        <w:rPr>
          <w:rFonts w:ascii="宋体" w:hAnsi="宋体" w:cs="宋体"/>
          <w:szCs w:val="21"/>
        </w:rPr>
        <w:t>代表姓名 ___________  职务：</w:t>
      </w:r>
      <w:r>
        <w:rPr>
          <w:rFonts w:ascii="宋体" w:hAnsi="宋体" w:cs="宋体"/>
          <w:szCs w:val="21"/>
          <w:u w:val="single"/>
        </w:rPr>
        <w:t xml:space="preserve">              </w:t>
      </w:r>
    </w:p>
    <w:p w14:paraId="532836FF">
      <w:pPr>
        <w:snapToGrid w:val="0"/>
        <w:spacing w:line="400" w:lineRule="exact"/>
        <w:rPr>
          <w:rFonts w:ascii="宋体" w:hAnsi="宋体" w:cs="宋体"/>
          <w:szCs w:val="21"/>
        </w:rPr>
      </w:pPr>
    </w:p>
    <w:p w14:paraId="60DDDF41">
      <w:pPr>
        <w:snapToGrid w:val="0"/>
        <w:spacing w:line="400" w:lineRule="exact"/>
        <w:rPr>
          <w:rFonts w:ascii="宋体" w:hAnsi="宋体" w:cs="宋体"/>
          <w:szCs w:val="21"/>
        </w:rPr>
      </w:pPr>
    </w:p>
    <w:p w14:paraId="26C367EA">
      <w:pPr>
        <w:snapToGrid w:val="0"/>
        <w:spacing w:line="400" w:lineRule="exact"/>
        <w:rPr>
          <w:rFonts w:ascii="宋体" w:hAnsi="宋体" w:cs="宋体"/>
          <w:szCs w:val="21"/>
        </w:rPr>
      </w:pPr>
      <w:r>
        <w:rPr>
          <w:rFonts w:ascii="宋体" w:hAnsi="宋体" w:cs="宋体"/>
          <w:szCs w:val="21"/>
        </w:rPr>
        <w:t xml:space="preserve">                                            授权代表签字:___________ </w:t>
      </w:r>
    </w:p>
    <w:p w14:paraId="772E3575">
      <w:pPr>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日期:_____年___月___日</w:t>
      </w:r>
    </w:p>
    <w:p w14:paraId="77891CEA">
      <w:pPr>
        <w:snapToGrid w:val="0"/>
        <w:spacing w:line="400" w:lineRule="exact"/>
        <w:rPr>
          <w:rFonts w:ascii="宋体" w:hAnsi="宋体" w:cs="宋体"/>
          <w:szCs w:val="21"/>
        </w:rPr>
      </w:pPr>
      <w:r>
        <w:rPr>
          <w:rFonts w:ascii="宋体" w:hAnsi="宋体" w:cs="宋体"/>
          <w:szCs w:val="21"/>
        </w:rPr>
        <w:br w:type="page"/>
      </w:r>
    </w:p>
    <w:p w14:paraId="21447872">
      <w:pPr>
        <w:snapToGrid w:val="0"/>
        <w:spacing w:line="400" w:lineRule="exact"/>
        <w:rPr>
          <w:rFonts w:ascii="宋体" w:hAnsi="宋体" w:cs="宋体"/>
          <w:szCs w:val="21"/>
        </w:rPr>
      </w:pPr>
      <w:bookmarkStart w:id="35" w:name="_Toc463726847"/>
      <w:bookmarkStart w:id="36" w:name="_Toc13391"/>
      <w:bookmarkStart w:id="37" w:name="_Toc25216"/>
      <w:bookmarkStart w:id="38" w:name="_Toc10297"/>
      <w:r>
        <w:rPr>
          <w:rFonts w:hint="eastAsia" w:ascii="宋体" w:hAnsi="宋体" w:cs="宋体"/>
          <w:szCs w:val="21"/>
        </w:rPr>
        <w:t>格式四：法定代表人授权委托书格式</w:t>
      </w:r>
      <w:bookmarkEnd w:id="35"/>
      <w:bookmarkEnd w:id="36"/>
      <w:bookmarkEnd w:id="37"/>
      <w:bookmarkEnd w:id="38"/>
    </w:p>
    <w:p w14:paraId="17532E6C">
      <w:pPr>
        <w:snapToGrid w:val="0"/>
        <w:spacing w:line="400" w:lineRule="exact"/>
        <w:rPr>
          <w:rFonts w:ascii="宋体" w:hAnsi="宋体" w:cs="宋体"/>
          <w:szCs w:val="21"/>
        </w:rPr>
      </w:pPr>
    </w:p>
    <w:p w14:paraId="0F913185">
      <w:pPr>
        <w:snapToGrid w:val="0"/>
        <w:spacing w:line="400" w:lineRule="exact"/>
        <w:jc w:val="center"/>
        <w:rPr>
          <w:rFonts w:ascii="宋体" w:hAnsi="宋体" w:cs="宋体"/>
          <w:b/>
          <w:bCs/>
          <w:sz w:val="28"/>
          <w:szCs w:val="28"/>
        </w:rPr>
      </w:pPr>
      <w:r>
        <w:rPr>
          <w:rFonts w:hint="eastAsia" w:ascii="宋体" w:hAnsi="宋体" w:cs="宋体"/>
          <w:b/>
          <w:bCs/>
          <w:sz w:val="28"/>
          <w:szCs w:val="28"/>
        </w:rPr>
        <w:t>法定代表人授权委托书</w:t>
      </w:r>
    </w:p>
    <w:p w14:paraId="75BE3C5B">
      <w:pPr>
        <w:snapToGrid w:val="0"/>
        <w:spacing w:line="400" w:lineRule="exact"/>
        <w:rPr>
          <w:rFonts w:ascii="宋体" w:hAnsi="宋体" w:cs="宋体"/>
          <w:szCs w:val="21"/>
        </w:rPr>
      </w:pPr>
    </w:p>
    <w:p w14:paraId="53F1A75F">
      <w:pPr>
        <w:snapToGrid w:val="0"/>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224B57D9">
      <w:pPr>
        <w:snapToGrid w:val="0"/>
        <w:spacing w:line="400" w:lineRule="exact"/>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名称）的法定代表人，现授权委托本单位在职职工</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（姓名）以我方的名义参加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14:paraId="78879133">
      <w:pPr>
        <w:snapToGrid w:val="0"/>
        <w:spacing w:line="400" w:lineRule="exact"/>
        <w:rPr>
          <w:rFonts w:ascii="宋体" w:hAnsi="宋体" w:cs="宋体"/>
          <w:szCs w:val="21"/>
        </w:rPr>
      </w:pPr>
      <w:r>
        <w:rPr>
          <w:rFonts w:hint="eastAsia" w:ascii="宋体" w:hAnsi="宋体" w:cs="宋体"/>
          <w:szCs w:val="21"/>
        </w:rPr>
        <w:t>项目的投标活动，并代表我方全权办理针对上述项目的投标、开标、评标、签约等具体事务和签署相关文件。</w:t>
      </w:r>
    </w:p>
    <w:p w14:paraId="5BC9BA9C">
      <w:pPr>
        <w:snapToGrid w:val="0"/>
        <w:spacing w:line="400" w:lineRule="exact"/>
        <w:rPr>
          <w:rFonts w:ascii="宋体" w:hAnsi="宋体" w:cs="宋体"/>
          <w:szCs w:val="21"/>
        </w:rPr>
      </w:pPr>
      <w:r>
        <w:rPr>
          <w:rFonts w:hint="eastAsia" w:ascii="宋体" w:hAnsi="宋体" w:cs="宋体"/>
          <w:szCs w:val="21"/>
        </w:rPr>
        <w:t>我方对被授权人的签名事项负全部责任。</w:t>
      </w:r>
    </w:p>
    <w:p w14:paraId="203CC317">
      <w:pPr>
        <w:snapToGrid w:val="0"/>
        <w:spacing w:line="400" w:lineRule="exact"/>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2C8F1DCA">
      <w:pPr>
        <w:snapToGrid w:val="0"/>
        <w:spacing w:line="400" w:lineRule="exact"/>
        <w:rPr>
          <w:rFonts w:ascii="宋体" w:hAnsi="宋体" w:cs="宋体"/>
          <w:szCs w:val="21"/>
        </w:rPr>
      </w:pPr>
      <w:r>
        <w:rPr>
          <w:rFonts w:hint="eastAsia" w:ascii="宋体" w:hAnsi="宋体" w:cs="宋体"/>
          <w:szCs w:val="21"/>
        </w:rPr>
        <w:t>被授权人无转委托权，特此委托。</w:t>
      </w:r>
    </w:p>
    <w:p w14:paraId="70839489">
      <w:pPr>
        <w:snapToGrid w:val="0"/>
        <w:spacing w:line="400" w:lineRule="exact"/>
        <w:rPr>
          <w:rFonts w:ascii="宋体" w:hAnsi="宋体" w:cs="宋体"/>
          <w:szCs w:val="21"/>
        </w:rPr>
      </w:pPr>
    </w:p>
    <w:p w14:paraId="04462778">
      <w:pPr>
        <w:snapToGrid w:val="0"/>
        <w:spacing w:line="400" w:lineRule="exact"/>
        <w:rPr>
          <w:rFonts w:ascii="宋体" w:hAnsi="宋体" w:cs="宋体"/>
          <w:szCs w:val="21"/>
        </w:rPr>
      </w:pPr>
      <w:r>
        <w:rPr>
          <w:rFonts w:hint="eastAsia" w:ascii="宋体" w:hAnsi="宋体" w:cs="宋体"/>
          <w:szCs w:val="21"/>
        </w:rPr>
        <w:t>被授权人签名：</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法定代表人</w:t>
      </w:r>
      <w:r>
        <w:rPr>
          <w:rFonts w:hint="eastAsia" w:ascii="宋体" w:hAnsi="宋体" w:cs="宋体"/>
          <w:color w:val="auto"/>
          <w:szCs w:val="21"/>
        </w:rPr>
        <w:t>（</w:t>
      </w:r>
      <w:r>
        <w:rPr>
          <w:rFonts w:hint="eastAsia" w:ascii="宋体" w:hAnsi="宋体" w:cs="宋体"/>
          <w:color w:val="auto"/>
          <w:szCs w:val="21"/>
          <w:lang w:val="en-US" w:eastAsia="zh-CN"/>
        </w:rPr>
        <w:t>签章</w:t>
      </w:r>
      <w:r>
        <w:rPr>
          <w:rFonts w:hint="eastAsia" w:ascii="宋体" w:hAnsi="宋体" w:cs="宋体"/>
          <w:color w:val="auto"/>
          <w:szCs w:val="21"/>
        </w:rPr>
        <w:t>）</w:t>
      </w:r>
      <w:r>
        <w:rPr>
          <w:rFonts w:hint="eastAsia" w:ascii="宋体" w:hAnsi="宋体" w:cs="宋体"/>
          <w:szCs w:val="21"/>
        </w:rPr>
        <w:t>：</w:t>
      </w:r>
      <w:r>
        <w:rPr>
          <w:rFonts w:ascii="宋体" w:hAnsi="宋体" w:cs="宋体"/>
          <w:szCs w:val="21"/>
        </w:rPr>
        <w:t xml:space="preserve">          </w:t>
      </w:r>
    </w:p>
    <w:p w14:paraId="5ED8692B">
      <w:pPr>
        <w:snapToGrid w:val="0"/>
        <w:spacing w:line="400" w:lineRule="exact"/>
        <w:rPr>
          <w:rFonts w:ascii="宋体" w:hAnsi="宋体" w:cs="宋体"/>
          <w:szCs w:val="21"/>
        </w:rPr>
      </w:pPr>
      <w:r>
        <w:rPr>
          <w:rFonts w:hint="eastAsia" w:ascii="宋体" w:hAnsi="宋体" w:cs="宋体"/>
          <w:szCs w:val="21"/>
        </w:rPr>
        <w:t>职务：</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职务：</w:t>
      </w:r>
      <w:r>
        <w:rPr>
          <w:rFonts w:ascii="宋体" w:hAnsi="宋体" w:cs="宋体"/>
          <w:szCs w:val="21"/>
        </w:rPr>
        <w:t xml:space="preserve">           </w:t>
      </w:r>
    </w:p>
    <w:p w14:paraId="59571DE0">
      <w:pPr>
        <w:snapToGrid w:val="0"/>
        <w:spacing w:line="400" w:lineRule="exact"/>
        <w:rPr>
          <w:rFonts w:ascii="宋体" w:hAnsi="宋体" w:cs="宋体"/>
          <w:szCs w:val="21"/>
        </w:rPr>
      </w:pPr>
      <w:r>
        <w:rPr>
          <w:rFonts w:hint="eastAsia" w:ascii="宋体" w:hAnsi="宋体" w:cs="宋体"/>
          <w:szCs w:val="21"/>
        </w:rPr>
        <w:t>被授权人身份证号码：</w:t>
      </w:r>
      <w:r>
        <w:rPr>
          <w:rFonts w:ascii="宋体" w:hAnsi="宋体" w:cs="宋体"/>
          <w:szCs w:val="21"/>
        </w:rPr>
        <w:t xml:space="preserve">                        </w:t>
      </w:r>
    </w:p>
    <w:p w14:paraId="35F564C8">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239B71E7">
      <w:pPr>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3CAA13C1">
      <w:pPr>
        <w:snapToGrid w:val="0"/>
        <w:spacing w:line="400" w:lineRule="exact"/>
        <w:rPr>
          <w:rFonts w:ascii="宋体" w:hAnsi="宋体" w:cs="宋体"/>
          <w:szCs w:val="21"/>
        </w:rPr>
      </w:pPr>
    </w:p>
    <w:p w14:paraId="49E658D4">
      <w:pPr>
        <w:snapToGrid w:val="0"/>
        <w:spacing w:line="400" w:lineRule="exact"/>
        <w:rPr>
          <w:rFonts w:ascii="宋体" w:hAnsi="宋体" w:cs="宋体"/>
          <w:szCs w:val="21"/>
        </w:rPr>
      </w:pPr>
    </w:p>
    <w:p w14:paraId="094D43B3">
      <w:pPr>
        <w:snapToGrid w:val="0"/>
        <w:spacing w:line="400" w:lineRule="exact"/>
        <w:rPr>
          <w:rFonts w:ascii="宋体" w:hAnsi="宋体" w:cs="宋体"/>
          <w:szCs w:val="21"/>
        </w:rPr>
      </w:pPr>
    </w:p>
    <w:p w14:paraId="1602E810">
      <w:pPr>
        <w:snapToGrid w:val="0"/>
        <w:spacing w:line="400" w:lineRule="exact"/>
        <w:rPr>
          <w:rFonts w:ascii="宋体" w:hAnsi="宋体" w:cs="宋体"/>
          <w:szCs w:val="21"/>
        </w:rPr>
      </w:pPr>
    </w:p>
    <w:p w14:paraId="4014D4F0">
      <w:pPr>
        <w:snapToGrid w:val="0"/>
        <w:spacing w:line="400" w:lineRule="exact"/>
        <w:rPr>
          <w:rFonts w:ascii="宋体" w:hAnsi="宋体" w:cs="宋体"/>
          <w:szCs w:val="21"/>
        </w:rPr>
      </w:pPr>
    </w:p>
    <w:p w14:paraId="7CB87A46">
      <w:pPr>
        <w:snapToGrid w:val="0"/>
        <w:spacing w:line="400" w:lineRule="exact"/>
        <w:rPr>
          <w:rFonts w:ascii="宋体" w:hAnsi="宋体" w:cs="宋体"/>
          <w:szCs w:val="21"/>
        </w:rPr>
      </w:pPr>
      <w:r>
        <w:rPr>
          <w:rFonts w:ascii="宋体" w:hAnsi="宋体" w:cs="宋体"/>
          <w:szCs w:val="21"/>
        </w:rPr>
        <w:t>注：后附法定代表人和被授权人的身份证复印件（正反两面）</w:t>
      </w:r>
      <w:r>
        <w:rPr>
          <w:rFonts w:hint="eastAsia" w:ascii="宋体" w:hAnsi="宋体" w:cs="宋体"/>
          <w:szCs w:val="21"/>
        </w:rPr>
        <w:t>。</w:t>
      </w:r>
    </w:p>
    <w:p w14:paraId="7BE3071A">
      <w:pPr>
        <w:snapToGrid w:val="0"/>
        <w:spacing w:line="400" w:lineRule="exact"/>
        <w:rPr>
          <w:rFonts w:ascii="宋体" w:hAnsi="宋体" w:cs="宋体"/>
          <w:szCs w:val="21"/>
        </w:rPr>
      </w:pPr>
      <w:r>
        <w:rPr>
          <w:rFonts w:hint="eastAsia" w:ascii="宋体" w:hAnsi="宋体" w:cs="宋体"/>
          <w:szCs w:val="21"/>
        </w:rPr>
        <w:br w:type="page"/>
      </w:r>
      <w:bookmarkStart w:id="39" w:name="_Toc463726851"/>
      <w:bookmarkStart w:id="40" w:name="_Toc27342"/>
      <w:bookmarkStart w:id="41" w:name="_Toc4098"/>
      <w:bookmarkStart w:id="42" w:name="_Toc3392"/>
      <w:r>
        <w:rPr>
          <w:rFonts w:hint="eastAsia" w:ascii="宋体" w:hAnsi="宋体" w:cs="宋体"/>
          <w:szCs w:val="21"/>
        </w:rPr>
        <w:t>格式</w:t>
      </w:r>
      <w:r>
        <w:rPr>
          <w:rFonts w:hint="eastAsia" w:ascii="宋体" w:hAnsi="宋体" w:cs="宋体"/>
          <w:szCs w:val="21"/>
          <w:lang w:eastAsia="zh-CN"/>
        </w:rPr>
        <w:t>五</w:t>
      </w:r>
      <w:r>
        <w:rPr>
          <w:rFonts w:hint="eastAsia" w:ascii="宋体" w:hAnsi="宋体" w:cs="宋体"/>
          <w:szCs w:val="21"/>
        </w:rPr>
        <w:t>：</w:t>
      </w:r>
      <w:r>
        <w:rPr>
          <w:rFonts w:ascii="宋体" w:hAnsi="宋体" w:cs="宋体"/>
          <w:szCs w:val="21"/>
        </w:rPr>
        <w:t>商务</w:t>
      </w:r>
      <w:r>
        <w:rPr>
          <w:rFonts w:hint="eastAsia" w:ascii="宋体" w:hAnsi="宋体" w:cs="宋体"/>
          <w:szCs w:val="21"/>
        </w:rPr>
        <w:t>条款偏离</w:t>
      </w:r>
      <w:r>
        <w:rPr>
          <w:rFonts w:ascii="宋体" w:hAnsi="宋体" w:cs="宋体"/>
          <w:szCs w:val="21"/>
        </w:rPr>
        <w:t>表</w:t>
      </w:r>
      <w:bookmarkEnd w:id="39"/>
      <w:bookmarkEnd w:id="40"/>
      <w:bookmarkEnd w:id="41"/>
      <w:bookmarkEnd w:id="42"/>
    </w:p>
    <w:p w14:paraId="1C993F0B">
      <w:pPr>
        <w:snapToGrid w:val="0"/>
        <w:spacing w:line="400" w:lineRule="exact"/>
        <w:jc w:val="center"/>
        <w:rPr>
          <w:rFonts w:ascii="宋体" w:hAnsi="宋体" w:cs="宋体"/>
          <w:b/>
          <w:bCs/>
          <w:sz w:val="28"/>
          <w:szCs w:val="28"/>
        </w:rPr>
      </w:pPr>
      <w:r>
        <w:rPr>
          <w:rFonts w:ascii="宋体" w:hAnsi="宋体" w:cs="宋体"/>
          <w:b/>
          <w:bCs/>
          <w:sz w:val="28"/>
          <w:szCs w:val="28"/>
        </w:rPr>
        <w:t>商务</w:t>
      </w:r>
      <w:r>
        <w:rPr>
          <w:rFonts w:hint="eastAsia" w:ascii="宋体" w:hAnsi="宋体" w:cs="宋体"/>
          <w:b/>
          <w:bCs/>
          <w:sz w:val="28"/>
          <w:szCs w:val="28"/>
        </w:rPr>
        <w:t>条款偏离</w:t>
      </w:r>
      <w:r>
        <w:rPr>
          <w:rFonts w:ascii="宋体" w:hAnsi="宋体" w:cs="宋体"/>
          <w:b/>
          <w:bCs/>
          <w:sz w:val="28"/>
          <w:szCs w:val="28"/>
        </w:rPr>
        <w:t>表</w:t>
      </w:r>
    </w:p>
    <w:p w14:paraId="1C2879F6">
      <w:pPr>
        <w:snapToGrid w:val="0"/>
        <w:spacing w:line="400" w:lineRule="exact"/>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9"/>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14:paraId="4863A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DC4C14E">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6F4807F">
            <w:pPr>
              <w:snapToGrid w:val="0"/>
              <w:spacing w:line="400" w:lineRule="exact"/>
              <w:jc w:val="center"/>
              <w:rPr>
                <w:rFonts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ED6C221">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6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AF6D2B">
            <w:pPr>
              <w:snapToGrid w:val="0"/>
              <w:spacing w:line="400" w:lineRule="exact"/>
              <w:jc w:val="center"/>
              <w:rPr>
                <w:rFonts w:ascii="宋体" w:hAnsi="宋体" w:cs="宋体"/>
                <w:szCs w:val="21"/>
              </w:rPr>
            </w:pPr>
            <w:r>
              <w:rPr>
                <w:rFonts w:ascii="宋体" w:hAnsi="宋体" w:cs="宋体"/>
                <w:szCs w:val="21"/>
              </w:rPr>
              <w:t>是否</w:t>
            </w:r>
          </w:p>
          <w:p w14:paraId="278A7590">
            <w:pPr>
              <w:snapToGrid w:val="0"/>
              <w:spacing w:line="400" w:lineRule="exact"/>
              <w:jc w:val="center"/>
              <w:rPr>
                <w:rFonts w:ascii="宋体" w:hAnsi="宋体" w:cs="宋体"/>
                <w:szCs w:val="21"/>
              </w:rPr>
            </w:pPr>
            <w:r>
              <w:rPr>
                <w:rFonts w:hint="eastAsia" w:ascii="宋体" w:hAnsi="宋体" w:cs="宋体"/>
                <w:szCs w:val="21"/>
              </w:rPr>
              <w:t>偏离</w:t>
            </w:r>
          </w:p>
        </w:tc>
      </w:tr>
      <w:tr w14:paraId="34002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14A00A31">
            <w:pPr>
              <w:snapToGrid w:val="0"/>
              <w:spacing w:line="400" w:lineRule="exact"/>
              <w:jc w:val="center"/>
              <w:rPr>
                <w:rFonts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34960AB8">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C8A5C62">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F424E16">
            <w:pPr>
              <w:snapToGrid w:val="0"/>
              <w:spacing w:line="400" w:lineRule="exact"/>
              <w:jc w:val="center"/>
              <w:rPr>
                <w:rFonts w:ascii="宋体" w:hAnsi="宋体" w:cs="宋体"/>
                <w:szCs w:val="21"/>
              </w:rPr>
            </w:pPr>
          </w:p>
        </w:tc>
      </w:tr>
      <w:tr w14:paraId="71A93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4F5D26C3">
            <w:pPr>
              <w:snapToGrid w:val="0"/>
              <w:spacing w:line="400" w:lineRule="exact"/>
              <w:jc w:val="center"/>
              <w:rPr>
                <w:rFonts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7D44E715">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2BFBF59">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B3B1259">
            <w:pPr>
              <w:snapToGrid w:val="0"/>
              <w:spacing w:line="400" w:lineRule="exact"/>
              <w:jc w:val="center"/>
              <w:rPr>
                <w:rFonts w:ascii="宋体" w:hAnsi="宋体" w:cs="宋体"/>
                <w:szCs w:val="21"/>
              </w:rPr>
            </w:pPr>
          </w:p>
        </w:tc>
      </w:tr>
      <w:tr w14:paraId="18F93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989656C">
            <w:pPr>
              <w:snapToGrid w:val="0"/>
              <w:spacing w:line="400" w:lineRule="exact"/>
              <w:jc w:val="center"/>
              <w:rPr>
                <w:rFonts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0C1455AC">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B730EC4">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96CD7D0">
            <w:pPr>
              <w:snapToGrid w:val="0"/>
              <w:spacing w:line="400" w:lineRule="exact"/>
              <w:jc w:val="center"/>
              <w:rPr>
                <w:rFonts w:ascii="宋体" w:hAnsi="宋体" w:cs="宋体"/>
                <w:szCs w:val="21"/>
              </w:rPr>
            </w:pPr>
          </w:p>
        </w:tc>
      </w:tr>
      <w:tr w14:paraId="18E3F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6902FE0">
            <w:pPr>
              <w:snapToGrid w:val="0"/>
              <w:spacing w:line="400" w:lineRule="exact"/>
              <w:jc w:val="center"/>
              <w:rPr>
                <w:rFonts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744EA7F6">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A3FBD8B">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F3720AD">
            <w:pPr>
              <w:snapToGrid w:val="0"/>
              <w:spacing w:line="400" w:lineRule="exact"/>
              <w:jc w:val="center"/>
              <w:rPr>
                <w:rFonts w:ascii="宋体" w:hAnsi="宋体" w:cs="宋体"/>
                <w:szCs w:val="21"/>
              </w:rPr>
            </w:pPr>
          </w:p>
        </w:tc>
      </w:tr>
      <w:tr w14:paraId="50B27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4DF0B03">
            <w:pPr>
              <w:snapToGrid w:val="0"/>
              <w:spacing w:line="400" w:lineRule="exact"/>
              <w:jc w:val="center"/>
              <w:rPr>
                <w:rFonts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73062D94">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66E77E4">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8BBC8C8">
            <w:pPr>
              <w:snapToGrid w:val="0"/>
              <w:spacing w:line="400" w:lineRule="exact"/>
              <w:jc w:val="center"/>
              <w:rPr>
                <w:rFonts w:ascii="宋体" w:hAnsi="宋体" w:cs="宋体"/>
                <w:szCs w:val="21"/>
              </w:rPr>
            </w:pPr>
          </w:p>
        </w:tc>
      </w:tr>
      <w:tr w14:paraId="171D8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DDD65D2">
            <w:pPr>
              <w:snapToGrid w:val="0"/>
              <w:spacing w:line="400" w:lineRule="exact"/>
              <w:jc w:val="center"/>
              <w:rPr>
                <w:rFonts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18AF9A56">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5E5B359">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01ECA2D3">
            <w:pPr>
              <w:snapToGrid w:val="0"/>
              <w:spacing w:line="400" w:lineRule="exact"/>
              <w:jc w:val="center"/>
              <w:rPr>
                <w:rFonts w:ascii="宋体" w:hAnsi="宋体" w:cs="宋体"/>
                <w:szCs w:val="21"/>
              </w:rPr>
            </w:pPr>
          </w:p>
        </w:tc>
      </w:tr>
      <w:tr w14:paraId="201FD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7AF6C9E">
            <w:pPr>
              <w:snapToGrid w:val="0"/>
              <w:spacing w:line="400" w:lineRule="exact"/>
              <w:jc w:val="center"/>
              <w:rPr>
                <w:rFonts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610D2446">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2D3B989">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00DEF190">
            <w:pPr>
              <w:snapToGrid w:val="0"/>
              <w:spacing w:line="400" w:lineRule="exact"/>
              <w:jc w:val="center"/>
              <w:rPr>
                <w:rFonts w:ascii="宋体" w:hAnsi="宋体" w:cs="宋体"/>
                <w:szCs w:val="21"/>
              </w:rPr>
            </w:pPr>
          </w:p>
        </w:tc>
      </w:tr>
      <w:tr w14:paraId="7FB56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E82B52B">
            <w:pPr>
              <w:snapToGrid w:val="0"/>
              <w:spacing w:line="400" w:lineRule="exact"/>
              <w:jc w:val="center"/>
              <w:rPr>
                <w:rFonts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495380F1">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E6373C1">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71F0AF7">
            <w:pPr>
              <w:snapToGrid w:val="0"/>
              <w:spacing w:line="400" w:lineRule="exact"/>
              <w:jc w:val="center"/>
              <w:rPr>
                <w:rFonts w:ascii="宋体" w:hAnsi="宋体" w:cs="宋体"/>
                <w:szCs w:val="21"/>
              </w:rPr>
            </w:pPr>
          </w:p>
        </w:tc>
      </w:tr>
      <w:tr w14:paraId="3ACEB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4C5956A">
            <w:pPr>
              <w:snapToGrid w:val="0"/>
              <w:spacing w:line="400" w:lineRule="exact"/>
              <w:jc w:val="center"/>
              <w:rPr>
                <w:rFonts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18082174">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9551293">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D3583FF">
            <w:pPr>
              <w:snapToGrid w:val="0"/>
              <w:spacing w:line="400" w:lineRule="exact"/>
              <w:jc w:val="center"/>
              <w:rPr>
                <w:rFonts w:ascii="宋体" w:hAnsi="宋体" w:cs="宋体"/>
                <w:szCs w:val="21"/>
              </w:rPr>
            </w:pPr>
          </w:p>
        </w:tc>
      </w:tr>
      <w:tr w14:paraId="22C04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F62FC46">
            <w:pPr>
              <w:snapToGrid w:val="0"/>
              <w:spacing w:line="400" w:lineRule="exact"/>
              <w:jc w:val="center"/>
              <w:rPr>
                <w:rFonts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3BFA572A">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DAF3531">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E5ABC65">
            <w:pPr>
              <w:snapToGrid w:val="0"/>
              <w:spacing w:line="400" w:lineRule="exact"/>
              <w:jc w:val="center"/>
              <w:rPr>
                <w:rFonts w:ascii="宋体" w:hAnsi="宋体" w:cs="宋体"/>
                <w:szCs w:val="21"/>
              </w:rPr>
            </w:pPr>
          </w:p>
        </w:tc>
      </w:tr>
      <w:tr w14:paraId="020E3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3F6CDC77">
            <w:pPr>
              <w:snapToGrid w:val="0"/>
              <w:spacing w:line="400" w:lineRule="exact"/>
              <w:jc w:val="center"/>
              <w:rPr>
                <w:rFonts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32E7A33D">
            <w:pPr>
              <w:snapToGrid w:val="0"/>
              <w:spacing w:line="400" w:lineRule="exact"/>
              <w:jc w:val="center"/>
              <w:rPr>
                <w:rFonts w:ascii="宋体" w:hAns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0707851C">
            <w:pPr>
              <w:snapToGrid w:val="0"/>
              <w:spacing w:line="400" w:lineRule="exact"/>
              <w:jc w:val="center"/>
              <w:rPr>
                <w:rFonts w:ascii="宋体" w:hAnsi="宋体" w:cs="宋体"/>
                <w:szCs w:val="21"/>
              </w:rPr>
            </w:pPr>
            <w:r>
              <w:rPr>
                <w:rFonts w:hint="eastAsia" w:ascii="宋体" w:hAnsi="宋体" w:cs="宋体"/>
                <w:szCs w:val="21"/>
              </w:rPr>
              <w:t>响应招标文件的其他商务条款。</w:t>
            </w:r>
          </w:p>
        </w:tc>
        <w:tc>
          <w:tcPr>
            <w:tcW w:w="684" w:type="dxa"/>
            <w:tcBorders>
              <w:top w:val="single" w:color="auto" w:sz="4" w:space="0"/>
              <w:left w:val="single" w:color="auto" w:sz="4" w:space="0"/>
              <w:bottom w:val="single" w:color="auto" w:sz="4" w:space="0"/>
              <w:right w:val="single" w:color="auto" w:sz="4" w:space="0"/>
            </w:tcBorders>
            <w:vAlign w:val="center"/>
          </w:tcPr>
          <w:p w14:paraId="3D23764C">
            <w:pPr>
              <w:snapToGrid w:val="0"/>
              <w:spacing w:line="400" w:lineRule="exact"/>
              <w:jc w:val="center"/>
              <w:rPr>
                <w:rFonts w:ascii="宋体" w:hAnsi="宋体" w:cs="宋体"/>
                <w:szCs w:val="21"/>
              </w:rPr>
            </w:pPr>
            <w:r>
              <w:rPr>
                <w:rFonts w:hint="eastAsia" w:ascii="宋体" w:hAnsi="宋体" w:cs="宋体"/>
                <w:szCs w:val="21"/>
              </w:rPr>
              <w:t>无偏离</w:t>
            </w:r>
          </w:p>
        </w:tc>
      </w:tr>
    </w:tbl>
    <w:p w14:paraId="79494D05">
      <w:pPr>
        <w:snapToGrid w:val="0"/>
        <w:spacing w:line="400" w:lineRule="exact"/>
        <w:rPr>
          <w:rFonts w:ascii="宋体" w:hAnsi="宋体" w:cs="宋体"/>
          <w:szCs w:val="21"/>
        </w:rPr>
      </w:pPr>
      <w:r>
        <w:rPr>
          <w:rFonts w:hint="eastAsia" w:ascii="宋体" w:hAnsi="宋体" w:cs="宋体"/>
          <w:szCs w:val="21"/>
        </w:rPr>
        <w:t>注：1、招标文件要求具体见招标文件商务条款的相关内容；2、是否偏离应在本表空白处醒目地注明“正偏离或无偏离或负偏离”等字样。</w:t>
      </w:r>
    </w:p>
    <w:p w14:paraId="1228FA44">
      <w:pPr>
        <w:snapToGrid w:val="0"/>
        <w:spacing w:line="400" w:lineRule="exact"/>
        <w:rPr>
          <w:rFonts w:ascii="宋体" w:hAnsi="宋体" w:cs="宋体"/>
          <w:szCs w:val="21"/>
        </w:rPr>
      </w:pPr>
    </w:p>
    <w:p w14:paraId="144D9737">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2F42A647">
      <w:pPr>
        <w:snapToGrid w:val="0"/>
        <w:spacing w:line="400" w:lineRule="exact"/>
        <w:rPr>
          <w:rFonts w:ascii="宋体" w:hAnsi="宋体" w:cs="宋体"/>
          <w:szCs w:val="21"/>
        </w:rPr>
      </w:pPr>
      <w:r>
        <w:rPr>
          <w:rFonts w:hint="eastAsia" w:ascii="宋体" w:hAnsi="宋体" w:cs="宋体"/>
          <w:szCs w:val="21"/>
        </w:rPr>
        <w:t>法定代表人或授权代表（签字）：</w:t>
      </w:r>
    </w:p>
    <w:p w14:paraId="493FBBD7">
      <w:pPr>
        <w:snapToGrid w:val="0"/>
        <w:spacing w:line="400" w:lineRule="exact"/>
        <w:rPr>
          <w:rFonts w:ascii="宋体" w:hAnsi="宋体" w:cs="宋体"/>
          <w:szCs w:val="21"/>
        </w:rPr>
        <w:sectPr>
          <w:headerReference r:id="rId10" w:type="first"/>
          <w:footerReference r:id="rId12" w:type="first"/>
          <w:headerReference r:id="rId9" w:type="default"/>
          <w:footerReference r:id="rId11" w:type="default"/>
          <w:pgSz w:w="11906" w:h="16838"/>
          <w:pgMar w:top="1247" w:right="1531" w:bottom="1304" w:left="1531" w:header="851" w:footer="851" w:gutter="0"/>
          <w:pgBorders>
            <w:top w:val="none" w:sz="0" w:space="0"/>
            <w:left w:val="none" w:sz="0" w:space="0"/>
            <w:bottom w:val="none" w:sz="0" w:space="0"/>
            <w:right w:val="none" w:sz="0" w:space="0"/>
          </w:pgBorders>
          <w:pgNumType w:fmt="decimal" w:start="1"/>
          <w:cols w:space="720" w:num="1"/>
          <w:titlePg/>
          <w:docGrid w:linePitch="312" w:charSpace="0"/>
        </w:sectPr>
      </w:pPr>
      <w:r>
        <w:rPr>
          <w:rFonts w:ascii="宋体" w:hAnsi="宋体" w:cs="宋体"/>
          <w:szCs w:val="21"/>
        </w:rPr>
        <w:t>年    月    日</w:t>
      </w:r>
    </w:p>
    <w:p w14:paraId="42D7832D">
      <w:pPr>
        <w:snapToGrid w:val="0"/>
        <w:spacing w:line="400" w:lineRule="exact"/>
        <w:rPr>
          <w:rFonts w:ascii="宋体" w:hAnsi="宋体" w:cs="宋体"/>
          <w:szCs w:val="21"/>
        </w:rPr>
      </w:pPr>
      <w:bookmarkStart w:id="43" w:name="_Toc13752"/>
      <w:r>
        <w:rPr>
          <w:rFonts w:hint="eastAsia" w:ascii="宋体" w:hAnsi="宋体" w:cs="宋体"/>
          <w:szCs w:val="21"/>
        </w:rPr>
        <w:t>格式</w:t>
      </w:r>
      <w:r>
        <w:rPr>
          <w:rFonts w:hint="eastAsia" w:ascii="宋体" w:hAnsi="宋体" w:cs="宋体"/>
          <w:szCs w:val="21"/>
          <w:lang w:eastAsia="zh-CN"/>
        </w:rPr>
        <w:t>六</w:t>
      </w:r>
      <w:r>
        <w:rPr>
          <w:rFonts w:hint="eastAsia" w:ascii="宋体" w:hAnsi="宋体" w:cs="宋体"/>
          <w:szCs w:val="21"/>
        </w:rPr>
        <w:t>：技术条款偏离表</w:t>
      </w:r>
      <w:bookmarkEnd w:id="43"/>
    </w:p>
    <w:p w14:paraId="1D7368A5">
      <w:pPr>
        <w:snapToGrid w:val="0"/>
        <w:spacing w:line="400" w:lineRule="exact"/>
        <w:jc w:val="center"/>
        <w:rPr>
          <w:rFonts w:ascii="宋体" w:hAnsi="宋体" w:cs="宋体"/>
          <w:b/>
          <w:bCs/>
          <w:sz w:val="28"/>
          <w:szCs w:val="28"/>
        </w:rPr>
      </w:pPr>
      <w:r>
        <w:rPr>
          <w:rFonts w:hint="eastAsia" w:ascii="宋体" w:hAnsi="宋体" w:cs="宋体"/>
          <w:b/>
          <w:bCs/>
          <w:sz w:val="28"/>
          <w:szCs w:val="28"/>
        </w:rPr>
        <w:t>技术条款偏离</w:t>
      </w:r>
      <w:r>
        <w:rPr>
          <w:rFonts w:ascii="宋体" w:hAnsi="宋体" w:cs="宋体"/>
          <w:b/>
          <w:bCs/>
          <w:sz w:val="28"/>
          <w:szCs w:val="28"/>
        </w:rPr>
        <w:t>表</w:t>
      </w:r>
    </w:p>
    <w:p w14:paraId="1C3834E0">
      <w:pPr>
        <w:snapToGrid w:val="0"/>
        <w:spacing w:line="400" w:lineRule="exact"/>
        <w:ind w:firstLine="210" w:firstLineChars="100"/>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9"/>
        <w:tblW w:w="90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001"/>
      </w:tblGrid>
      <w:tr w14:paraId="59E38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BD37D21">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008B6D7">
            <w:pPr>
              <w:snapToGrid w:val="0"/>
              <w:spacing w:line="400" w:lineRule="exact"/>
              <w:jc w:val="center"/>
              <w:rPr>
                <w:rFonts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2A8965B">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1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42B1B8F">
            <w:pPr>
              <w:snapToGrid w:val="0"/>
              <w:spacing w:line="400" w:lineRule="exact"/>
              <w:jc w:val="center"/>
              <w:rPr>
                <w:rFonts w:ascii="宋体" w:hAnsi="宋体" w:cs="宋体"/>
                <w:szCs w:val="21"/>
              </w:rPr>
            </w:pPr>
            <w:r>
              <w:rPr>
                <w:rFonts w:ascii="宋体" w:hAnsi="宋体" w:cs="宋体"/>
                <w:szCs w:val="21"/>
              </w:rPr>
              <w:t>是否</w:t>
            </w:r>
          </w:p>
          <w:p w14:paraId="2C5272AA">
            <w:pPr>
              <w:snapToGrid w:val="0"/>
              <w:spacing w:line="400" w:lineRule="exact"/>
              <w:jc w:val="center"/>
              <w:rPr>
                <w:rFonts w:ascii="宋体" w:hAnsi="宋体" w:cs="宋体"/>
                <w:szCs w:val="21"/>
              </w:rPr>
            </w:pPr>
            <w:r>
              <w:rPr>
                <w:rFonts w:hint="eastAsia" w:ascii="宋体" w:hAnsi="宋体" w:cs="宋体"/>
                <w:szCs w:val="21"/>
              </w:rPr>
              <w:t>偏离</w:t>
            </w:r>
          </w:p>
        </w:tc>
      </w:tr>
      <w:tr w14:paraId="6186A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3B9E6076">
            <w:pPr>
              <w:snapToGrid w:val="0"/>
              <w:spacing w:line="400" w:lineRule="exact"/>
              <w:jc w:val="center"/>
              <w:rPr>
                <w:rFonts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6FC202A3">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E6ED84F">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38831AD9">
            <w:pPr>
              <w:snapToGrid w:val="0"/>
              <w:spacing w:line="400" w:lineRule="exact"/>
              <w:jc w:val="center"/>
              <w:rPr>
                <w:rFonts w:ascii="宋体" w:hAnsi="宋体" w:cs="宋体"/>
                <w:szCs w:val="21"/>
              </w:rPr>
            </w:pPr>
          </w:p>
        </w:tc>
      </w:tr>
      <w:tr w14:paraId="53201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716AA3F1">
            <w:pPr>
              <w:snapToGrid w:val="0"/>
              <w:spacing w:line="400" w:lineRule="exact"/>
              <w:jc w:val="center"/>
              <w:rPr>
                <w:rFonts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536A4E3D">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B1E8045">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3037DDBE">
            <w:pPr>
              <w:snapToGrid w:val="0"/>
              <w:spacing w:line="400" w:lineRule="exact"/>
              <w:jc w:val="center"/>
              <w:rPr>
                <w:rFonts w:ascii="宋体" w:hAnsi="宋体" w:cs="宋体"/>
                <w:szCs w:val="21"/>
              </w:rPr>
            </w:pPr>
          </w:p>
        </w:tc>
      </w:tr>
      <w:tr w14:paraId="3812D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BC9B81A">
            <w:pPr>
              <w:snapToGrid w:val="0"/>
              <w:spacing w:line="400" w:lineRule="exact"/>
              <w:jc w:val="center"/>
              <w:rPr>
                <w:rFonts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60FC25E7">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0745C4F">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F548741">
            <w:pPr>
              <w:snapToGrid w:val="0"/>
              <w:spacing w:line="400" w:lineRule="exact"/>
              <w:jc w:val="center"/>
              <w:rPr>
                <w:rFonts w:ascii="宋体" w:hAnsi="宋体" w:cs="宋体"/>
                <w:szCs w:val="21"/>
              </w:rPr>
            </w:pPr>
          </w:p>
        </w:tc>
      </w:tr>
      <w:tr w14:paraId="43097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55893FA">
            <w:pPr>
              <w:snapToGrid w:val="0"/>
              <w:spacing w:line="400" w:lineRule="exact"/>
              <w:jc w:val="center"/>
              <w:rPr>
                <w:rFonts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04C3C46B">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B9743DB">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6E29FA97">
            <w:pPr>
              <w:snapToGrid w:val="0"/>
              <w:spacing w:line="400" w:lineRule="exact"/>
              <w:jc w:val="center"/>
              <w:rPr>
                <w:rFonts w:ascii="宋体" w:hAnsi="宋体" w:cs="宋体"/>
                <w:szCs w:val="21"/>
              </w:rPr>
            </w:pPr>
          </w:p>
        </w:tc>
      </w:tr>
      <w:tr w14:paraId="7A75B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B45A769">
            <w:pPr>
              <w:snapToGrid w:val="0"/>
              <w:spacing w:line="400" w:lineRule="exact"/>
              <w:jc w:val="center"/>
              <w:rPr>
                <w:rFonts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258D36DC">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23AEF81">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0A4DA8A">
            <w:pPr>
              <w:snapToGrid w:val="0"/>
              <w:spacing w:line="400" w:lineRule="exact"/>
              <w:jc w:val="center"/>
              <w:rPr>
                <w:rFonts w:ascii="宋体" w:hAnsi="宋体" w:cs="宋体"/>
                <w:szCs w:val="21"/>
              </w:rPr>
            </w:pPr>
          </w:p>
        </w:tc>
      </w:tr>
      <w:tr w14:paraId="1FB6A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75EEFA7">
            <w:pPr>
              <w:snapToGrid w:val="0"/>
              <w:spacing w:line="400" w:lineRule="exact"/>
              <w:jc w:val="center"/>
              <w:rPr>
                <w:rFonts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55B9FA85">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7E075FA">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2FFB9D5">
            <w:pPr>
              <w:snapToGrid w:val="0"/>
              <w:spacing w:line="400" w:lineRule="exact"/>
              <w:jc w:val="center"/>
              <w:rPr>
                <w:rFonts w:ascii="宋体" w:hAnsi="宋体" w:cs="宋体"/>
                <w:szCs w:val="21"/>
              </w:rPr>
            </w:pPr>
          </w:p>
        </w:tc>
      </w:tr>
      <w:tr w14:paraId="1786E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24D3B42">
            <w:pPr>
              <w:snapToGrid w:val="0"/>
              <w:spacing w:line="400" w:lineRule="exact"/>
              <w:jc w:val="center"/>
              <w:rPr>
                <w:rFonts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58F15723">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AD8C77D">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10FE25D">
            <w:pPr>
              <w:snapToGrid w:val="0"/>
              <w:spacing w:line="400" w:lineRule="exact"/>
              <w:jc w:val="center"/>
              <w:rPr>
                <w:rFonts w:ascii="宋体" w:hAnsi="宋体" w:cs="宋体"/>
                <w:szCs w:val="21"/>
              </w:rPr>
            </w:pPr>
          </w:p>
        </w:tc>
      </w:tr>
      <w:tr w14:paraId="0D730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541E70E">
            <w:pPr>
              <w:snapToGrid w:val="0"/>
              <w:spacing w:line="400" w:lineRule="exact"/>
              <w:jc w:val="center"/>
              <w:rPr>
                <w:rFonts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3D96E165">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B669F7F">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C69758A">
            <w:pPr>
              <w:snapToGrid w:val="0"/>
              <w:spacing w:line="400" w:lineRule="exact"/>
              <w:jc w:val="center"/>
              <w:rPr>
                <w:rFonts w:ascii="宋体" w:hAnsi="宋体" w:cs="宋体"/>
                <w:szCs w:val="21"/>
              </w:rPr>
            </w:pPr>
          </w:p>
        </w:tc>
      </w:tr>
      <w:tr w14:paraId="69F7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35DE578">
            <w:pPr>
              <w:snapToGrid w:val="0"/>
              <w:spacing w:line="400" w:lineRule="exact"/>
              <w:jc w:val="center"/>
              <w:rPr>
                <w:rFonts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64C15598">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178A5B8">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4AE6915D">
            <w:pPr>
              <w:snapToGrid w:val="0"/>
              <w:spacing w:line="400" w:lineRule="exact"/>
              <w:jc w:val="center"/>
              <w:rPr>
                <w:rFonts w:ascii="宋体" w:hAnsi="宋体" w:cs="宋体"/>
                <w:szCs w:val="21"/>
              </w:rPr>
            </w:pPr>
          </w:p>
        </w:tc>
      </w:tr>
      <w:tr w14:paraId="1D248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439FB6B">
            <w:pPr>
              <w:snapToGrid w:val="0"/>
              <w:spacing w:line="400" w:lineRule="exact"/>
              <w:jc w:val="center"/>
              <w:rPr>
                <w:rFonts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1781F035">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845E031">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3BC2B4FB">
            <w:pPr>
              <w:snapToGrid w:val="0"/>
              <w:spacing w:line="400" w:lineRule="exact"/>
              <w:jc w:val="center"/>
              <w:rPr>
                <w:rFonts w:ascii="宋体" w:hAnsi="宋体" w:cs="宋体"/>
                <w:szCs w:val="21"/>
              </w:rPr>
            </w:pPr>
          </w:p>
        </w:tc>
      </w:tr>
      <w:tr w14:paraId="76245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00A32B60">
            <w:pPr>
              <w:snapToGrid w:val="0"/>
              <w:spacing w:line="400" w:lineRule="exact"/>
              <w:jc w:val="center"/>
              <w:rPr>
                <w:rFonts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1CF709B5">
            <w:pPr>
              <w:snapToGrid w:val="0"/>
              <w:spacing w:line="400" w:lineRule="exact"/>
              <w:jc w:val="center"/>
              <w:rPr>
                <w:rFonts w:ascii="宋体" w:hAns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6B578496">
            <w:pPr>
              <w:snapToGrid w:val="0"/>
              <w:spacing w:line="400" w:lineRule="exact"/>
              <w:jc w:val="center"/>
              <w:rPr>
                <w:rFonts w:ascii="宋体" w:hAnsi="宋体" w:cs="宋体"/>
                <w:szCs w:val="21"/>
              </w:rPr>
            </w:pPr>
            <w:r>
              <w:rPr>
                <w:rFonts w:hint="eastAsia" w:ascii="宋体" w:hAnsi="宋体" w:cs="宋体"/>
                <w:szCs w:val="21"/>
              </w:rPr>
              <w:t>响应招标文件的其他技术条款。</w:t>
            </w:r>
          </w:p>
        </w:tc>
        <w:tc>
          <w:tcPr>
            <w:tcW w:w="1001" w:type="dxa"/>
            <w:tcBorders>
              <w:top w:val="single" w:color="auto" w:sz="4" w:space="0"/>
              <w:left w:val="single" w:color="auto" w:sz="4" w:space="0"/>
              <w:bottom w:val="single" w:color="auto" w:sz="4" w:space="0"/>
              <w:right w:val="single" w:color="auto" w:sz="4" w:space="0"/>
            </w:tcBorders>
            <w:vAlign w:val="center"/>
          </w:tcPr>
          <w:p w14:paraId="30A4A00F">
            <w:pPr>
              <w:snapToGrid w:val="0"/>
              <w:spacing w:line="400" w:lineRule="exact"/>
              <w:jc w:val="center"/>
              <w:rPr>
                <w:rFonts w:ascii="宋体" w:hAnsi="宋体" w:cs="宋体"/>
                <w:szCs w:val="21"/>
              </w:rPr>
            </w:pPr>
            <w:r>
              <w:rPr>
                <w:rFonts w:hint="eastAsia" w:ascii="宋体" w:hAnsi="宋体" w:cs="宋体"/>
                <w:szCs w:val="21"/>
              </w:rPr>
              <w:t>无偏离</w:t>
            </w:r>
          </w:p>
        </w:tc>
      </w:tr>
    </w:tbl>
    <w:p w14:paraId="10CEFE54">
      <w:pPr>
        <w:snapToGrid w:val="0"/>
        <w:spacing w:line="400" w:lineRule="exact"/>
        <w:rPr>
          <w:rFonts w:ascii="宋体" w:hAnsi="宋体" w:cs="宋体"/>
          <w:szCs w:val="21"/>
        </w:rPr>
      </w:pPr>
      <w:r>
        <w:rPr>
          <w:rFonts w:hint="eastAsia" w:ascii="宋体" w:hAnsi="宋体" w:cs="宋体"/>
          <w:szCs w:val="21"/>
        </w:rPr>
        <w:t>注：1、招标文件要求详见“第二章 招标需求”中的各条款内容，以此类推完整填写“技术条款偏离表”；2、是否偏离应在本表空白处醒目地注明“正偏离或无偏离或负偏离”等字样。</w:t>
      </w:r>
    </w:p>
    <w:p w14:paraId="4F37DB7E">
      <w:pPr>
        <w:snapToGrid w:val="0"/>
        <w:spacing w:line="400" w:lineRule="exact"/>
        <w:rPr>
          <w:rFonts w:ascii="宋体" w:hAnsi="宋体" w:cs="宋体"/>
          <w:szCs w:val="21"/>
        </w:rPr>
      </w:pPr>
    </w:p>
    <w:p w14:paraId="0D284498">
      <w:pPr>
        <w:snapToGrid w:val="0"/>
        <w:spacing w:line="400" w:lineRule="exact"/>
        <w:rPr>
          <w:rFonts w:ascii="宋体" w:hAnsi="宋体" w:cs="宋体"/>
          <w:szCs w:val="21"/>
        </w:rPr>
      </w:pPr>
    </w:p>
    <w:p w14:paraId="2AB150CA">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4F6DA93E">
      <w:pPr>
        <w:snapToGrid w:val="0"/>
        <w:spacing w:line="400" w:lineRule="exact"/>
        <w:rPr>
          <w:rFonts w:ascii="宋体" w:hAnsi="宋体" w:cs="宋体"/>
          <w:szCs w:val="21"/>
        </w:rPr>
      </w:pPr>
      <w:r>
        <w:rPr>
          <w:rFonts w:hint="eastAsia" w:ascii="宋体" w:hAnsi="宋体" w:cs="宋体"/>
          <w:szCs w:val="21"/>
        </w:rPr>
        <w:t>法定代表人或授权代表（签字或盖章）：</w:t>
      </w:r>
    </w:p>
    <w:p w14:paraId="43AF8341">
      <w:pPr>
        <w:snapToGrid w:val="0"/>
        <w:spacing w:line="400" w:lineRule="exact"/>
        <w:rPr>
          <w:rFonts w:ascii="宋体" w:hAnsi="宋体" w:cs="宋体"/>
          <w:szCs w:val="21"/>
        </w:rPr>
      </w:pPr>
      <w:r>
        <w:rPr>
          <w:rFonts w:ascii="宋体" w:hAnsi="宋体" w:cs="宋体"/>
          <w:szCs w:val="21"/>
        </w:rPr>
        <w:t>年    月    日</w:t>
      </w:r>
    </w:p>
    <w:p w14:paraId="4B4DAF0E">
      <w:pPr>
        <w:snapToGrid w:val="0"/>
        <w:spacing w:line="400" w:lineRule="exact"/>
        <w:rPr>
          <w:rFonts w:ascii="宋体" w:hAnsi="宋体" w:cs="宋体"/>
          <w:szCs w:val="21"/>
        </w:rPr>
      </w:pPr>
    </w:p>
    <w:p w14:paraId="089BB6DF">
      <w:pPr>
        <w:snapToGrid w:val="0"/>
        <w:spacing w:line="400" w:lineRule="exact"/>
        <w:rPr>
          <w:rFonts w:ascii="宋体" w:hAnsi="宋体" w:cs="宋体"/>
          <w:szCs w:val="21"/>
        </w:rPr>
      </w:pPr>
    </w:p>
    <w:p w14:paraId="768F48FC">
      <w:pPr>
        <w:snapToGrid w:val="0"/>
        <w:spacing w:line="400" w:lineRule="exact"/>
        <w:rPr>
          <w:rFonts w:ascii="宋体" w:hAnsi="宋体" w:cs="宋体"/>
          <w:szCs w:val="21"/>
        </w:rPr>
      </w:pPr>
    </w:p>
    <w:p w14:paraId="4233C29B">
      <w:pPr>
        <w:snapToGrid w:val="0"/>
        <w:spacing w:line="400" w:lineRule="exact"/>
        <w:rPr>
          <w:rFonts w:ascii="宋体" w:hAnsi="宋体" w:cs="宋体"/>
          <w:szCs w:val="21"/>
        </w:rPr>
      </w:pPr>
    </w:p>
    <w:p w14:paraId="7CEDE28C">
      <w:pPr>
        <w:snapToGrid w:val="0"/>
        <w:spacing w:line="400" w:lineRule="exact"/>
        <w:rPr>
          <w:rFonts w:ascii="宋体" w:hAnsi="宋体" w:cs="宋体"/>
          <w:szCs w:val="21"/>
        </w:rPr>
      </w:pPr>
    </w:p>
    <w:p w14:paraId="2CB44781">
      <w:pPr>
        <w:pStyle w:val="13"/>
        <w:snapToGrid w:val="0"/>
        <w:spacing w:before="120" w:after="120" w:line="360" w:lineRule="auto"/>
        <w:rPr>
          <w:rFonts w:hAnsi="宋体"/>
          <w:b/>
          <w:sz w:val="30"/>
        </w:rPr>
      </w:pPr>
    </w:p>
    <w:p w14:paraId="7C506F21">
      <w:pPr>
        <w:snapToGrid w:val="0"/>
        <w:spacing w:line="400" w:lineRule="exact"/>
        <w:rPr>
          <w:rFonts w:ascii="宋体" w:hAnsi="宋体" w:cs="宋体"/>
          <w:szCs w:val="21"/>
        </w:rPr>
      </w:pPr>
    </w:p>
    <w:p w14:paraId="74FD38CC">
      <w:pPr>
        <w:snapToGrid w:val="0"/>
        <w:spacing w:line="400" w:lineRule="exact"/>
        <w:rPr>
          <w:rFonts w:ascii="宋体" w:hAnsi="宋体" w:cs="宋体"/>
          <w:szCs w:val="21"/>
        </w:rPr>
      </w:pPr>
    </w:p>
    <w:p w14:paraId="43792108">
      <w:pPr>
        <w:numPr>
          <w:ilvl w:val="0"/>
          <w:numId w:val="8"/>
        </w:numPr>
        <w:snapToGrid w:val="0"/>
        <w:spacing w:before="50" w:after="120" w:afterLines="50"/>
        <w:jc w:val="center"/>
        <w:rPr>
          <w:rFonts w:ascii="宋体" w:hAnsi="宋体"/>
          <w:szCs w:val="21"/>
        </w:rPr>
      </w:pPr>
      <w:r>
        <w:rPr>
          <w:rFonts w:hint="eastAsia" w:ascii="宋体" w:hAnsi="宋体"/>
          <w:szCs w:val="21"/>
        </w:rPr>
        <w:t>报价文件格式</w:t>
      </w:r>
    </w:p>
    <w:p w14:paraId="54826A7C">
      <w:pPr>
        <w:snapToGrid w:val="0"/>
        <w:spacing w:before="50" w:after="120" w:afterLines="50"/>
        <w:rPr>
          <w:rFonts w:ascii="宋体" w:hAnsi="宋体"/>
          <w:b/>
          <w:szCs w:val="21"/>
        </w:rPr>
      </w:pPr>
    </w:p>
    <w:p w14:paraId="12CE9153">
      <w:pPr>
        <w:snapToGrid w:val="0"/>
        <w:spacing w:before="50" w:after="120" w:afterLines="50"/>
        <w:rPr>
          <w:rFonts w:ascii="宋体" w:hAnsi="宋体"/>
          <w:b/>
          <w:bCs/>
          <w:szCs w:val="21"/>
        </w:rPr>
      </w:pPr>
      <w:r>
        <w:rPr>
          <w:rFonts w:hint="eastAsia" w:ascii="宋体" w:hAnsi="宋体"/>
          <w:b/>
          <w:szCs w:val="21"/>
        </w:rPr>
        <w:t>1.</w:t>
      </w:r>
      <w:r>
        <w:rPr>
          <w:rFonts w:hint="eastAsia" w:ascii="宋体" w:hAnsi="宋体"/>
          <w:b/>
          <w:bCs/>
          <w:szCs w:val="21"/>
        </w:rPr>
        <w:t>报价文件的外包装封面格式：</w:t>
      </w:r>
    </w:p>
    <w:p w14:paraId="7EAD92DD">
      <w:pPr>
        <w:snapToGrid w:val="0"/>
        <w:spacing w:before="120" w:beforeLines="50" w:after="50"/>
        <w:rPr>
          <w:rFonts w:ascii="宋体" w:hAnsi="宋体"/>
          <w:bCs/>
          <w:szCs w:val="21"/>
        </w:rPr>
      </w:pPr>
    </w:p>
    <w:p w14:paraId="0D8BCF3F">
      <w:pPr>
        <w:snapToGrid w:val="0"/>
        <w:spacing w:before="120" w:beforeLines="50" w:after="50"/>
        <w:jc w:val="center"/>
        <w:rPr>
          <w:rFonts w:ascii="宋体" w:hAnsi="宋体"/>
          <w:bCs/>
          <w:szCs w:val="21"/>
        </w:rPr>
      </w:pPr>
      <w:r>
        <w:rPr>
          <w:rFonts w:hint="eastAsia" w:ascii="宋体" w:hAnsi="宋体"/>
          <w:bCs/>
          <w:szCs w:val="21"/>
        </w:rPr>
        <w:t>报价文件</w:t>
      </w:r>
    </w:p>
    <w:p w14:paraId="1175752B">
      <w:pPr>
        <w:snapToGrid w:val="0"/>
        <w:spacing w:before="120" w:beforeLines="50" w:after="50"/>
        <w:rPr>
          <w:rFonts w:ascii="宋体" w:hAnsi="宋体"/>
          <w:bCs/>
          <w:szCs w:val="21"/>
        </w:rPr>
      </w:pPr>
    </w:p>
    <w:p w14:paraId="3729FD4D">
      <w:pPr>
        <w:snapToGrid w:val="0"/>
        <w:spacing w:before="120" w:beforeLines="50" w:after="50"/>
        <w:ind w:firstLine="932" w:firstLineChars="444"/>
      </w:pPr>
      <w:r>
        <w:rPr>
          <w:rFonts w:hint="eastAsia" w:ascii="宋体" w:hAnsi="宋体"/>
          <w:bCs/>
          <w:szCs w:val="21"/>
        </w:rPr>
        <w:t>项目名称：</w:t>
      </w:r>
    </w:p>
    <w:p w14:paraId="35867A8C">
      <w:pPr>
        <w:snapToGrid w:val="0"/>
        <w:spacing w:before="120" w:beforeLines="50" w:after="50"/>
        <w:ind w:firstLine="932" w:firstLineChars="444"/>
        <w:rPr>
          <w:rFonts w:ascii="宋体" w:hAnsi="宋体"/>
          <w:bCs/>
          <w:szCs w:val="21"/>
        </w:rPr>
      </w:pPr>
      <w:r>
        <w:rPr>
          <w:rFonts w:hint="eastAsia" w:ascii="宋体" w:hAnsi="宋体"/>
          <w:bCs/>
          <w:szCs w:val="21"/>
        </w:rPr>
        <w:t>项目编号：</w:t>
      </w:r>
      <w:r>
        <w:rPr>
          <w:rFonts w:ascii="宋体" w:hAnsi="宋体"/>
          <w:bCs/>
          <w:szCs w:val="21"/>
        </w:rPr>
        <w:t xml:space="preserve"> </w:t>
      </w:r>
      <w:r>
        <w:rPr>
          <w:rFonts w:hint="eastAsia" w:ascii="宋体" w:hAnsi="宋体"/>
          <w:bCs/>
          <w:szCs w:val="21"/>
        </w:rPr>
        <w:t xml:space="preserve">  </w:t>
      </w:r>
    </w:p>
    <w:p w14:paraId="3558AFF9">
      <w:pPr>
        <w:snapToGrid w:val="0"/>
        <w:spacing w:before="120" w:beforeLines="50" w:after="50"/>
        <w:ind w:firstLine="932" w:firstLineChars="444"/>
        <w:rPr>
          <w:rFonts w:ascii="宋体" w:hAnsi="宋体"/>
          <w:bCs/>
          <w:szCs w:val="21"/>
        </w:rPr>
      </w:pPr>
    </w:p>
    <w:p w14:paraId="7D12BA9C">
      <w:pPr>
        <w:snapToGrid w:val="0"/>
        <w:spacing w:before="120" w:beforeLines="50" w:after="50"/>
        <w:ind w:firstLine="840" w:firstLineChars="400"/>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6B97FC49">
      <w:pPr>
        <w:snapToGrid w:val="0"/>
        <w:spacing w:before="120" w:beforeLines="50" w:after="50"/>
        <w:ind w:firstLine="840" w:firstLineChars="400"/>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2688F8C9">
      <w:pPr>
        <w:pStyle w:val="7"/>
        <w:snapToGrid w:val="0"/>
        <w:spacing w:before="50" w:after="50"/>
        <w:ind w:firstLine="932" w:firstLineChars="444"/>
        <w:jc w:val="center"/>
        <w:rPr>
          <w:rFonts w:ascii="宋体" w:hAnsi="宋体"/>
          <w:bCs/>
          <w:szCs w:val="21"/>
        </w:rPr>
      </w:pPr>
      <w:r>
        <w:rPr>
          <w:rFonts w:hint="eastAsia" w:ascii="宋体" w:hAnsi="宋体"/>
          <w:bCs/>
          <w:szCs w:val="21"/>
        </w:rPr>
        <w:t>开标时启封</w:t>
      </w:r>
    </w:p>
    <w:p w14:paraId="3AAAFA6D">
      <w:pPr>
        <w:pStyle w:val="7"/>
        <w:snapToGrid w:val="0"/>
        <w:spacing w:before="50" w:after="50"/>
        <w:ind w:firstLine="873" w:firstLineChars="416"/>
        <w:rPr>
          <w:rFonts w:ascii="宋体" w:hAnsi="宋体"/>
          <w:szCs w:val="21"/>
        </w:rPr>
      </w:pPr>
    </w:p>
    <w:p w14:paraId="5531F067">
      <w:r>
        <w:rPr>
          <w:rFonts w:hint="eastAsia" w:ascii="宋体" w:hAnsi="宋体"/>
          <w:szCs w:val="21"/>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E0C6D6B"/>
    <w:p w14:paraId="45CB0C8F">
      <w:pPr>
        <w:snapToGrid w:val="0"/>
        <w:spacing w:before="120" w:beforeLines="50" w:after="50"/>
        <w:rPr>
          <w:rFonts w:ascii="宋体" w:hAnsi="宋体"/>
          <w:szCs w:val="21"/>
        </w:rPr>
      </w:pPr>
      <w:r>
        <w:rPr>
          <w:rFonts w:hint="eastAsia" w:ascii="宋体" w:hAnsi="宋体"/>
          <w:b/>
          <w:bCs/>
          <w:szCs w:val="21"/>
        </w:rPr>
        <w:t>2.报价文件封面格式：</w:t>
      </w:r>
      <w:r>
        <w:rPr>
          <w:rFonts w:ascii="宋体" w:hAnsi="宋体"/>
          <w:szCs w:val="21"/>
        </w:rPr>
        <w:t xml:space="preserve"> </w:t>
      </w:r>
    </w:p>
    <w:p w14:paraId="024C1007">
      <w:pPr>
        <w:snapToGrid w:val="0"/>
        <w:spacing w:before="120" w:beforeLines="50" w:after="50"/>
        <w:rPr>
          <w:rFonts w:hint="eastAsia" w:ascii="宋体" w:hAnsi="宋体" w:eastAsia="宋体"/>
          <w:b/>
          <w:bCs/>
          <w:szCs w:val="21"/>
          <w:lang w:eastAsia="zh-CN"/>
        </w:rPr>
      </w:pPr>
      <w:r>
        <w:rPr>
          <w:rFonts w:ascii="宋体" w:hAnsi="宋体"/>
          <w:szCs w:val="21"/>
        </w:rPr>
        <w:t xml:space="preserve">                                                    </w:t>
      </w:r>
      <w:r>
        <w:rPr>
          <w:rFonts w:hint="eastAsia" w:ascii="宋体" w:hAnsi="宋体"/>
          <w:b/>
          <w:bCs/>
          <w:szCs w:val="21"/>
          <w:lang w:val="en-US" w:eastAsia="zh-CN"/>
        </w:rPr>
        <w:t xml:space="preserve"> </w:t>
      </w:r>
    </w:p>
    <w:p w14:paraId="50F93038">
      <w:pPr>
        <w:snapToGrid w:val="0"/>
        <w:spacing w:before="120" w:beforeLines="50" w:after="50"/>
        <w:rPr>
          <w:rFonts w:ascii="宋体" w:hAnsi="宋体"/>
          <w:szCs w:val="21"/>
        </w:rPr>
      </w:pPr>
    </w:p>
    <w:p w14:paraId="227ED03B">
      <w:pPr>
        <w:snapToGrid w:val="0"/>
        <w:spacing w:before="120" w:beforeLines="50" w:after="50"/>
        <w:jc w:val="center"/>
        <w:rPr>
          <w:rFonts w:ascii="宋体" w:hAnsi="宋体"/>
          <w:bCs/>
          <w:szCs w:val="21"/>
        </w:rPr>
      </w:pPr>
      <w:r>
        <w:rPr>
          <w:rFonts w:hint="eastAsia" w:ascii="宋体" w:hAnsi="宋体"/>
          <w:bCs/>
          <w:szCs w:val="21"/>
        </w:rPr>
        <w:t>报价文件</w:t>
      </w:r>
    </w:p>
    <w:p w14:paraId="08F34F5D">
      <w:pPr>
        <w:snapToGrid w:val="0"/>
        <w:spacing w:before="120" w:beforeLines="50" w:after="50"/>
        <w:rPr>
          <w:rFonts w:ascii="宋体" w:hAnsi="宋体"/>
          <w:bCs/>
          <w:szCs w:val="21"/>
        </w:rPr>
      </w:pPr>
    </w:p>
    <w:p w14:paraId="5B1ABD3F">
      <w:pPr>
        <w:snapToGrid w:val="0"/>
        <w:spacing w:before="120" w:beforeLines="50" w:after="50"/>
        <w:rPr>
          <w:rFonts w:ascii="宋体" w:hAnsi="宋体"/>
          <w:bCs/>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项目名称：</w:t>
      </w:r>
      <w:r>
        <w:rPr>
          <w:rFonts w:hint="eastAsia"/>
        </w:rPr>
        <w:t xml:space="preserve"> </w:t>
      </w:r>
    </w:p>
    <w:p w14:paraId="3DD97BBF">
      <w:pPr>
        <w:snapToGrid w:val="0"/>
        <w:spacing w:before="120" w:beforeLines="50" w:after="50"/>
        <w:ind w:firstLine="714" w:firstLineChars="340"/>
        <w:rPr>
          <w:rFonts w:ascii="宋体" w:hAnsi="宋体"/>
          <w:bCs/>
          <w:szCs w:val="21"/>
        </w:rPr>
      </w:pPr>
      <w:r>
        <w:rPr>
          <w:rFonts w:hint="eastAsia" w:ascii="宋体" w:hAnsi="宋体"/>
          <w:bCs/>
          <w:szCs w:val="21"/>
        </w:rPr>
        <w:t>项目编号：</w:t>
      </w:r>
      <w:r>
        <w:rPr>
          <w:rFonts w:ascii="宋体" w:hAnsi="宋体"/>
          <w:bCs/>
          <w:szCs w:val="21"/>
        </w:rPr>
        <w:t xml:space="preserve"> </w:t>
      </w:r>
    </w:p>
    <w:p w14:paraId="58739C24">
      <w:pPr>
        <w:snapToGrid w:val="0"/>
        <w:spacing w:before="120" w:beforeLines="50" w:after="50"/>
        <w:ind w:firstLine="525" w:firstLineChars="250"/>
        <w:rPr>
          <w:rFonts w:ascii="宋体" w:hAnsi="宋体"/>
          <w:bCs/>
          <w:szCs w:val="21"/>
        </w:rPr>
      </w:pPr>
    </w:p>
    <w:p w14:paraId="7507739E">
      <w:pPr>
        <w:snapToGrid w:val="0"/>
        <w:spacing w:before="120" w:beforeLines="50" w:after="50"/>
        <w:ind w:firstLine="504" w:firstLineChars="240"/>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6DAF574F">
      <w:pPr>
        <w:snapToGrid w:val="0"/>
        <w:spacing w:before="120" w:beforeLines="50" w:after="50"/>
        <w:ind w:firstLine="504" w:firstLineChars="240"/>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19894BD1">
      <w:pPr>
        <w:pStyle w:val="13"/>
        <w:snapToGrid w:val="0"/>
        <w:spacing w:before="120" w:after="120"/>
        <w:jc w:val="center"/>
        <w:rPr>
          <w:rFonts w:hAnsi="宋体"/>
        </w:rPr>
      </w:pPr>
      <w:r>
        <w:rPr>
          <w:rFonts w:hAnsi="宋体"/>
        </w:rPr>
        <w:t xml:space="preserve">                                             年  月  日</w:t>
      </w:r>
    </w:p>
    <w:p w14:paraId="4186DA3D">
      <w:pPr>
        <w:pStyle w:val="11"/>
        <w:spacing w:line="360" w:lineRule="auto"/>
        <w:ind w:firstLine="0"/>
        <w:rPr>
          <w:rFonts w:hAnsi="宋体" w:cs="宋体"/>
          <w:spacing w:val="0"/>
          <w:sz w:val="21"/>
          <w:szCs w:val="21"/>
        </w:rPr>
      </w:pPr>
    </w:p>
    <w:p w14:paraId="5F2CF75D">
      <w:pPr>
        <w:pStyle w:val="11"/>
        <w:spacing w:line="360" w:lineRule="auto"/>
        <w:ind w:firstLine="0"/>
        <w:rPr>
          <w:rFonts w:hAnsi="宋体" w:cs="宋体"/>
          <w:spacing w:val="0"/>
          <w:sz w:val="21"/>
          <w:szCs w:val="21"/>
        </w:rPr>
      </w:pPr>
    </w:p>
    <w:p w14:paraId="12264452">
      <w:pPr>
        <w:pStyle w:val="11"/>
        <w:spacing w:line="360" w:lineRule="auto"/>
        <w:ind w:firstLine="0"/>
        <w:rPr>
          <w:rFonts w:hAnsi="宋体" w:cs="宋体"/>
          <w:spacing w:val="0"/>
          <w:sz w:val="21"/>
          <w:szCs w:val="21"/>
        </w:rPr>
      </w:pPr>
    </w:p>
    <w:p w14:paraId="7D21229B">
      <w:pPr>
        <w:pStyle w:val="11"/>
        <w:spacing w:line="360" w:lineRule="auto"/>
        <w:ind w:firstLine="0"/>
        <w:rPr>
          <w:rFonts w:hAnsi="宋体" w:cs="宋体"/>
          <w:spacing w:val="0"/>
          <w:sz w:val="21"/>
          <w:szCs w:val="21"/>
        </w:rPr>
      </w:pPr>
    </w:p>
    <w:p w14:paraId="532E1520">
      <w:pPr>
        <w:pStyle w:val="11"/>
        <w:spacing w:line="360" w:lineRule="auto"/>
        <w:ind w:firstLine="0"/>
        <w:rPr>
          <w:rFonts w:hAnsi="宋体" w:cs="宋体"/>
          <w:spacing w:val="0"/>
          <w:sz w:val="21"/>
          <w:szCs w:val="21"/>
        </w:rPr>
      </w:pPr>
    </w:p>
    <w:p w14:paraId="6475A6B3">
      <w:pPr>
        <w:pStyle w:val="11"/>
        <w:spacing w:line="360" w:lineRule="auto"/>
        <w:ind w:firstLine="0"/>
        <w:rPr>
          <w:rFonts w:hAnsi="宋体" w:cs="宋体"/>
          <w:spacing w:val="0"/>
          <w:sz w:val="21"/>
          <w:szCs w:val="21"/>
        </w:rPr>
      </w:pPr>
    </w:p>
    <w:p w14:paraId="79523D01">
      <w:pPr>
        <w:pStyle w:val="11"/>
        <w:spacing w:line="360" w:lineRule="auto"/>
        <w:ind w:firstLine="0"/>
        <w:rPr>
          <w:rFonts w:hAnsi="宋体" w:cs="宋体"/>
          <w:spacing w:val="0"/>
          <w:sz w:val="21"/>
          <w:szCs w:val="21"/>
        </w:rPr>
      </w:pPr>
    </w:p>
    <w:p w14:paraId="26F6BE9B">
      <w:pPr>
        <w:pStyle w:val="11"/>
        <w:spacing w:line="360" w:lineRule="auto"/>
        <w:ind w:firstLine="0"/>
        <w:rPr>
          <w:rFonts w:hAnsi="宋体" w:cs="宋体"/>
          <w:spacing w:val="0"/>
          <w:sz w:val="21"/>
          <w:szCs w:val="21"/>
        </w:rPr>
      </w:pPr>
    </w:p>
    <w:p w14:paraId="23E69C15">
      <w:pPr>
        <w:pStyle w:val="11"/>
        <w:spacing w:line="360" w:lineRule="auto"/>
        <w:ind w:firstLine="0"/>
        <w:rPr>
          <w:rFonts w:hAnsi="宋体" w:cs="宋体"/>
          <w:spacing w:val="0"/>
          <w:sz w:val="21"/>
          <w:szCs w:val="21"/>
        </w:rPr>
      </w:pPr>
    </w:p>
    <w:p w14:paraId="4FF06936">
      <w:pPr>
        <w:pStyle w:val="11"/>
        <w:spacing w:line="360" w:lineRule="auto"/>
        <w:ind w:firstLine="0"/>
        <w:rPr>
          <w:rFonts w:hAnsi="宋体" w:cs="宋体"/>
          <w:b/>
          <w:bCs/>
          <w:spacing w:val="0"/>
          <w:sz w:val="28"/>
          <w:szCs w:val="28"/>
        </w:rPr>
      </w:pPr>
      <w:r>
        <w:rPr>
          <w:rFonts w:hint="eastAsia" w:hAnsi="宋体" w:cs="宋体"/>
          <w:spacing w:val="0"/>
          <w:sz w:val="21"/>
          <w:szCs w:val="21"/>
        </w:rPr>
        <w:t xml:space="preserve">  </w:t>
      </w:r>
      <w:r>
        <w:rPr>
          <w:rFonts w:hint="eastAsia"/>
          <w:b/>
          <w:sz w:val="21"/>
          <w:szCs w:val="21"/>
        </w:rPr>
        <w:t xml:space="preserve">                        </w:t>
      </w:r>
      <w:r>
        <w:rPr>
          <w:rFonts w:hint="eastAsia" w:hAnsi="宋体" w:cs="宋体"/>
          <w:b/>
          <w:bCs/>
          <w:spacing w:val="0"/>
          <w:sz w:val="28"/>
          <w:szCs w:val="28"/>
        </w:rPr>
        <w:t xml:space="preserve"> </w:t>
      </w:r>
    </w:p>
    <w:p w14:paraId="4A150B1B">
      <w:pPr>
        <w:pStyle w:val="11"/>
        <w:spacing w:line="360" w:lineRule="auto"/>
        <w:ind w:firstLine="0"/>
        <w:rPr>
          <w:rFonts w:hAnsi="宋体" w:cs="宋体"/>
          <w:b/>
          <w:bCs/>
          <w:spacing w:val="0"/>
          <w:sz w:val="28"/>
          <w:szCs w:val="28"/>
        </w:rPr>
      </w:pPr>
      <w:r>
        <w:rPr>
          <w:rFonts w:hint="eastAsia" w:hAnsi="宋体" w:cs="宋体"/>
          <w:spacing w:val="0"/>
          <w:sz w:val="21"/>
          <w:szCs w:val="21"/>
        </w:rPr>
        <w:t xml:space="preserve">格式一：开表一览表 </w:t>
      </w:r>
      <w:r>
        <w:rPr>
          <w:rFonts w:hint="eastAsia"/>
          <w:b/>
          <w:sz w:val="21"/>
          <w:szCs w:val="21"/>
        </w:rPr>
        <w:t xml:space="preserve">                        </w:t>
      </w:r>
      <w:r>
        <w:rPr>
          <w:rFonts w:hint="eastAsia" w:hAnsi="宋体" w:cs="宋体"/>
          <w:b/>
          <w:bCs/>
          <w:spacing w:val="0"/>
          <w:sz w:val="28"/>
          <w:szCs w:val="28"/>
        </w:rPr>
        <w:t xml:space="preserve"> </w:t>
      </w:r>
    </w:p>
    <w:p w14:paraId="6C29724B">
      <w:pPr>
        <w:pStyle w:val="11"/>
        <w:spacing w:line="360" w:lineRule="auto"/>
        <w:ind w:firstLine="0"/>
        <w:jc w:val="center"/>
        <w:rPr>
          <w:rFonts w:hAnsi="宋体" w:cs="宋体"/>
          <w:b/>
          <w:bCs/>
          <w:spacing w:val="0"/>
          <w:sz w:val="28"/>
          <w:szCs w:val="28"/>
        </w:rPr>
      </w:pPr>
      <w:r>
        <w:rPr>
          <w:rFonts w:hint="eastAsia" w:hAnsi="宋体" w:cs="宋体"/>
          <w:b/>
          <w:bCs/>
          <w:spacing w:val="0"/>
          <w:sz w:val="28"/>
          <w:szCs w:val="28"/>
        </w:rPr>
        <w:t>开标一览表</w:t>
      </w:r>
    </w:p>
    <w:p w14:paraId="6A936C7A">
      <w:pPr>
        <w:pStyle w:val="11"/>
        <w:spacing w:line="360" w:lineRule="auto"/>
        <w:ind w:firstLine="0"/>
        <w:rPr>
          <w:sz w:val="21"/>
          <w:szCs w:val="21"/>
        </w:rPr>
      </w:pPr>
    </w:p>
    <w:p w14:paraId="46644CA7">
      <w:pPr>
        <w:pStyle w:val="11"/>
        <w:spacing w:line="360" w:lineRule="auto"/>
        <w:ind w:firstLine="0"/>
        <w:rPr>
          <w:sz w:val="21"/>
          <w:szCs w:val="21"/>
        </w:rPr>
      </w:pPr>
      <w:r>
        <w:rPr>
          <w:rFonts w:hint="eastAsia"/>
          <w:sz w:val="21"/>
          <w:szCs w:val="21"/>
        </w:rPr>
        <w:t xml:space="preserve">项目名称： </w:t>
      </w:r>
    </w:p>
    <w:p w14:paraId="0A7D78DA">
      <w:pPr>
        <w:pStyle w:val="11"/>
        <w:spacing w:line="360" w:lineRule="auto"/>
        <w:ind w:firstLine="0"/>
        <w:rPr>
          <w:rFonts w:hAnsi="宋体"/>
        </w:rPr>
      </w:pPr>
      <w:r>
        <w:rPr>
          <w:rFonts w:hint="eastAsia"/>
          <w:sz w:val="21"/>
          <w:szCs w:val="21"/>
        </w:rPr>
        <w:t>招标编号：</w:t>
      </w:r>
    </w:p>
    <w:tbl>
      <w:tblPr>
        <w:tblStyle w:val="2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99"/>
        <w:gridCol w:w="3030"/>
        <w:gridCol w:w="1775"/>
      </w:tblGrid>
      <w:tr w14:paraId="3EBE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0" w:type="dxa"/>
            <w:vAlign w:val="center"/>
          </w:tcPr>
          <w:p w14:paraId="58FB10A3">
            <w:pPr>
              <w:snapToGrid w:val="0"/>
              <w:spacing w:line="400" w:lineRule="exact"/>
              <w:jc w:val="center"/>
              <w:rPr>
                <w:rFonts w:ascii="宋体" w:hAnsi="宋体" w:cs="宋体"/>
                <w:szCs w:val="21"/>
                <w:lang w:val="zh-CN"/>
              </w:rPr>
            </w:pPr>
            <w:r>
              <w:rPr>
                <w:rFonts w:hint="eastAsia" w:ascii="宋体" w:hAnsi="宋体" w:cs="宋体"/>
                <w:szCs w:val="21"/>
                <w:lang w:val="zh-CN"/>
              </w:rPr>
              <w:t>序号</w:t>
            </w:r>
          </w:p>
        </w:tc>
        <w:tc>
          <w:tcPr>
            <w:tcW w:w="3099" w:type="dxa"/>
            <w:vAlign w:val="center"/>
          </w:tcPr>
          <w:p w14:paraId="3477450B">
            <w:pPr>
              <w:snapToGrid w:val="0"/>
              <w:spacing w:line="400" w:lineRule="exact"/>
              <w:jc w:val="center"/>
              <w:rPr>
                <w:rFonts w:hint="eastAsia" w:ascii="宋体" w:hAnsi="宋体" w:eastAsia="宋体" w:cs="宋体"/>
                <w:szCs w:val="21"/>
                <w:lang w:val="zh-CN" w:eastAsia="zh-CN"/>
              </w:rPr>
            </w:pPr>
            <w:r>
              <w:rPr>
                <w:rFonts w:hint="eastAsia" w:ascii="宋体" w:hAnsi="宋体" w:cs="宋体"/>
                <w:szCs w:val="21"/>
                <w:lang w:val="en-US" w:eastAsia="zh-CN"/>
              </w:rPr>
              <w:t>项目名称</w:t>
            </w:r>
          </w:p>
        </w:tc>
        <w:tc>
          <w:tcPr>
            <w:tcW w:w="3030" w:type="dxa"/>
            <w:vAlign w:val="center"/>
          </w:tcPr>
          <w:p w14:paraId="3E9D1F6C">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投标价合计</w:t>
            </w:r>
          </w:p>
          <w:p w14:paraId="24BAF5E1">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（人民币</w:t>
            </w:r>
            <w:r>
              <w:rPr>
                <w:rFonts w:hint="eastAsia" w:ascii="宋体" w:hAnsi="宋体" w:cs="宋体"/>
                <w:szCs w:val="21"/>
              </w:rPr>
              <w:t>/</w:t>
            </w:r>
            <w:r>
              <w:rPr>
                <w:rFonts w:hint="eastAsia" w:ascii="宋体" w:hAnsi="宋体" w:cs="宋体"/>
                <w:szCs w:val="21"/>
                <w:lang w:val="zh-CN"/>
              </w:rPr>
              <w:t>元）</w:t>
            </w:r>
          </w:p>
        </w:tc>
        <w:tc>
          <w:tcPr>
            <w:tcW w:w="1775" w:type="dxa"/>
            <w:vAlign w:val="center"/>
          </w:tcPr>
          <w:p w14:paraId="6A7DF1FB">
            <w:pPr>
              <w:snapToGrid w:val="0"/>
              <w:spacing w:line="400" w:lineRule="exact"/>
              <w:jc w:val="center"/>
              <w:rPr>
                <w:rFonts w:ascii="宋体" w:hAnsi="宋体" w:cs="宋体"/>
                <w:szCs w:val="21"/>
                <w:lang w:val="zh-CN"/>
              </w:rPr>
            </w:pPr>
            <w:r>
              <w:rPr>
                <w:rFonts w:hint="eastAsia" w:ascii="宋体" w:hAnsi="宋体" w:cs="宋体"/>
                <w:szCs w:val="21"/>
                <w:lang w:val="zh-CN"/>
              </w:rPr>
              <w:t>项目服务期</w:t>
            </w:r>
          </w:p>
        </w:tc>
      </w:tr>
      <w:tr w14:paraId="092B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50" w:type="dxa"/>
            <w:vAlign w:val="center"/>
          </w:tcPr>
          <w:p w14:paraId="2BCFA63C">
            <w:pPr>
              <w:snapToGrid w:val="0"/>
              <w:spacing w:line="400" w:lineRule="exact"/>
              <w:jc w:val="center"/>
              <w:rPr>
                <w:rFonts w:ascii="宋体" w:hAnsi="宋体" w:cs="宋体"/>
                <w:szCs w:val="21"/>
                <w:u w:val="single"/>
              </w:rPr>
            </w:pPr>
            <w:r>
              <w:rPr>
                <w:rFonts w:hint="eastAsia" w:ascii="宋体" w:hAnsi="宋体" w:cs="宋体"/>
                <w:szCs w:val="21"/>
              </w:rPr>
              <w:t>1</w:t>
            </w:r>
          </w:p>
        </w:tc>
        <w:tc>
          <w:tcPr>
            <w:tcW w:w="3099" w:type="dxa"/>
            <w:vAlign w:val="center"/>
          </w:tcPr>
          <w:p w14:paraId="6853DEDA">
            <w:pPr>
              <w:snapToGrid w:val="0"/>
              <w:spacing w:line="400" w:lineRule="exact"/>
              <w:jc w:val="left"/>
              <w:rPr>
                <w:rFonts w:ascii="宋体" w:hAnsi="宋体" w:cs="宋体"/>
                <w:szCs w:val="21"/>
              </w:rPr>
            </w:pPr>
          </w:p>
        </w:tc>
        <w:tc>
          <w:tcPr>
            <w:tcW w:w="3030" w:type="dxa"/>
            <w:vAlign w:val="center"/>
          </w:tcPr>
          <w:p w14:paraId="6E7BBF46">
            <w:pPr>
              <w:snapToGrid w:val="0"/>
              <w:spacing w:line="400" w:lineRule="exact"/>
              <w:rPr>
                <w:rFonts w:ascii="宋体" w:hAnsi="宋体" w:cs="宋体"/>
                <w:szCs w:val="21"/>
                <w:u w:val="single"/>
                <w:lang w:val="zh-CN"/>
              </w:rPr>
            </w:pPr>
          </w:p>
        </w:tc>
        <w:tc>
          <w:tcPr>
            <w:tcW w:w="1775" w:type="dxa"/>
            <w:vAlign w:val="center"/>
          </w:tcPr>
          <w:p w14:paraId="4C674E80">
            <w:pPr>
              <w:snapToGrid w:val="0"/>
              <w:spacing w:line="400" w:lineRule="exact"/>
              <w:rPr>
                <w:rFonts w:ascii="宋体" w:hAnsi="宋体" w:cs="宋体"/>
                <w:szCs w:val="21"/>
                <w:u w:val="single"/>
                <w:lang w:val="zh-CN"/>
              </w:rPr>
            </w:pPr>
          </w:p>
        </w:tc>
      </w:tr>
      <w:tr w14:paraId="3173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149" w:type="dxa"/>
            <w:gridSpan w:val="2"/>
            <w:vAlign w:val="center"/>
          </w:tcPr>
          <w:p w14:paraId="675B5749">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投标总价（大写）：</w:t>
            </w:r>
          </w:p>
        </w:tc>
        <w:tc>
          <w:tcPr>
            <w:tcW w:w="4805" w:type="dxa"/>
            <w:gridSpan w:val="2"/>
            <w:vAlign w:val="center"/>
          </w:tcPr>
          <w:p w14:paraId="7A4EAFC9">
            <w:pPr>
              <w:snapToGrid w:val="0"/>
              <w:spacing w:line="400" w:lineRule="exact"/>
              <w:ind w:firstLine="420" w:firstLineChars="200"/>
              <w:rPr>
                <w:rFonts w:ascii="宋体" w:hAnsi="宋体" w:cs="宋体"/>
                <w:szCs w:val="21"/>
                <w:u w:val="single"/>
                <w:lang w:val="zh-CN"/>
              </w:rPr>
            </w:pPr>
            <w:r>
              <w:rPr>
                <w:rFonts w:hint="eastAsia" w:ascii="宋体" w:hAnsi="宋体" w:cs="宋体"/>
                <w:szCs w:val="21"/>
                <w:u w:val="single"/>
              </w:rPr>
              <w:t xml:space="preserve">           </w:t>
            </w:r>
            <w:r>
              <w:rPr>
                <w:rFonts w:hint="eastAsia" w:ascii="宋体" w:hAnsi="宋体" w:cs="宋体"/>
                <w:szCs w:val="21"/>
              </w:rPr>
              <w:t xml:space="preserve"> </w:t>
            </w:r>
          </w:p>
        </w:tc>
      </w:tr>
      <w:tr w14:paraId="40BB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050" w:type="dxa"/>
            <w:vAlign w:val="center"/>
          </w:tcPr>
          <w:p w14:paraId="4695CCFC">
            <w:pPr>
              <w:snapToGrid w:val="0"/>
              <w:spacing w:line="400" w:lineRule="exact"/>
              <w:rPr>
                <w:rFonts w:ascii="宋体" w:hAnsi="宋体" w:cs="宋体"/>
                <w:szCs w:val="21"/>
                <w:u w:val="single"/>
                <w:lang w:val="zh-CN"/>
              </w:rPr>
            </w:pPr>
          </w:p>
          <w:p w14:paraId="08265EF4">
            <w:pPr>
              <w:snapToGrid w:val="0"/>
              <w:spacing w:line="400" w:lineRule="exact"/>
              <w:jc w:val="center"/>
              <w:rPr>
                <w:rFonts w:ascii="宋体" w:hAnsi="宋体" w:cs="宋体"/>
                <w:szCs w:val="21"/>
                <w:lang w:val="zh-CN"/>
              </w:rPr>
            </w:pPr>
            <w:r>
              <w:rPr>
                <w:rFonts w:hint="eastAsia" w:ascii="宋体" w:hAnsi="宋体" w:cs="宋体"/>
                <w:szCs w:val="21"/>
                <w:lang w:val="zh-CN"/>
              </w:rPr>
              <w:t>投标</w:t>
            </w:r>
          </w:p>
          <w:p w14:paraId="105D4E81">
            <w:pPr>
              <w:snapToGrid w:val="0"/>
              <w:spacing w:line="400" w:lineRule="exact"/>
              <w:jc w:val="center"/>
              <w:rPr>
                <w:rFonts w:ascii="宋体" w:hAnsi="宋体" w:cs="宋体"/>
                <w:szCs w:val="21"/>
                <w:lang w:val="zh-CN"/>
              </w:rPr>
            </w:pPr>
            <w:r>
              <w:rPr>
                <w:rFonts w:hint="eastAsia" w:ascii="宋体" w:hAnsi="宋体" w:cs="宋体"/>
                <w:szCs w:val="21"/>
                <w:lang w:val="zh-CN"/>
              </w:rPr>
              <w:t>声明</w:t>
            </w:r>
          </w:p>
          <w:p w14:paraId="170BAB92">
            <w:pPr>
              <w:snapToGrid w:val="0"/>
              <w:spacing w:line="400" w:lineRule="exact"/>
              <w:rPr>
                <w:rFonts w:ascii="宋体" w:hAnsi="宋体" w:cs="宋体"/>
                <w:szCs w:val="21"/>
                <w:u w:val="single"/>
                <w:lang w:val="zh-CN"/>
              </w:rPr>
            </w:pPr>
          </w:p>
        </w:tc>
        <w:tc>
          <w:tcPr>
            <w:tcW w:w="7904" w:type="dxa"/>
            <w:gridSpan w:val="3"/>
          </w:tcPr>
          <w:p w14:paraId="0585A407">
            <w:pPr>
              <w:snapToGrid w:val="0"/>
              <w:spacing w:line="400" w:lineRule="exact"/>
              <w:rPr>
                <w:rFonts w:ascii="宋体" w:hAnsi="宋体" w:cs="宋体"/>
                <w:szCs w:val="21"/>
                <w:u w:val="single"/>
                <w:lang w:val="zh-CN"/>
              </w:rPr>
            </w:pPr>
          </w:p>
          <w:p w14:paraId="50A41A0A">
            <w:pPr>
              <w:snapToGrid w:val="0"/>
              <w:spacing w:line="400" w:lineRule="exact"/>
              <w:rPr>
                <w:rFonts w:ascii="宋体" w:hAnsi="宋体" w:cs="宋体"/>
                <w:szCs w:val="21"/>
                <w:u w:val="single"/>
                <w:lang w:val="zh-CN"/>
              </w:rPr>
            </w:pPr>
          </w:p>
          <w:p w14:paraId="0C4A4E56">
            <w:pPr>
              <w:snapToGrid w:val="0"/>
              <w:spacing w:line="400" w:lineRule="exact"/>
              <w:rPr>
                <w:rFonts w:ascii="宋体" w:hAnsi="宋体" w:cs="宋体"/>
                <w:szCs w:val="21"/>
                <w:u w:val="single"/>
                <w:lang w:val="zh-CN"/>
              </w:rPr>
            </w:pPr>
          </w:p>
          <w:p w14:paraId="5572D067">
            <w:pPr>
              <w:snapToGrid w:val="0"/>
              <w:spacing w:line="400" w:lineRule="exact"/>
              <w:rPr>
                <w:rFonts w:ascii="宋体" w:hAnsi="宋体" w:cs="宋体"/>
                <w:szCs w:val="21"/>
                <w:u w:val="single"/>
                <w:lang w:val="zh-CN"/>
              </w:rPr>
            </w:pPr>
          </w:p>
          <w:p w14:paraId="4BB8E3B1">
            <w:pPr>
              <w:snapToGrid w:val="0"/>
              <w:spacing w:line="400" w:lineRule="exact"/>
              <w:rPr>
                <w:rFonts w:ascii="宋体" w:hAnsi="宋体" w:cs="宋体"/>
                <w:szCs w:val="21"/>
                <w:u w:val="single"/>
                <w:lang w:val="zh-CN"/>
              </w:rPr>
            </w:pPr>
          </w:p>
          <w:p w14:paraId="7E3FCF22">
            <w:pPr>
              <w:snapToGrid w:val="0"/>
              <w:spacing w:line="400" w:lineRule="exact"/>
              <w:rPr>
                <w:rFonts w:ascii="宋体" w:hAnsi="宋体" w:cs="宋体"/>
                <w:szCs w:val="21"/>
                <w:u w:val="single"/>
                <w:lang w:val="zh-CN"/>
              </w:rPr>
            </w:pPr>
          </w:p>
        </w:tc>
      </w:tr>
    </w:tbl>
    <w:p w14:paraId="65758ADC">
      <w:pPr>
        <w:pStyle w:val="11"/>
        <w:spacing w:line="360" w:lineRule="auto"/>
        <w:ind w:firstLine="0"/>
        <w:rPr>
          <w:sz w:val="21"/>
          <w:szCs w:val="21"/>
        </w:rPr>
      </w:pPr>
    </w:p>
    <w:p w14:paraId="355520BF">
      <w:pPr>
        <w:pStyle w:val="11"/>
        <w:spacing w:line="360" w:lineRule="auto"/>
        <w:ind w:firstLine="0"/>
        <w:rPr>
          <w:sz w:val="21"/>
          <w:szCs w:val="21"/>
        </w:rPr>
      </w:pPr>
      <w:r>
        <w:rPr>
          <w:rFonts w:hint="eastAsia"/>
          <w:sz w:val="21"/>
          <w:szCs w:val="21"/>
        </w:rPr>
        <w:t>投 标 人  （盖章）：</w:t>
      </w:r>
    </w:p>
    <w:p w14:paraId="4CDACFAE">
      <w:pPr>
        <w:pStyle w:val="11"/>
        <w:spacing w:line="360" w:lineRule="auto"/>
        <w:ind w:firstLine="0"/>
        <w:rPr>
          <w:sz w:val="21"/>
          <w:szCs w:val="21"/>
        </w:rPr>
      </w:pPr>
      <w:r>
        <w:rPr>
          <w:rFonts w:hint="eastAsia"/>
          <w:sz w:val="21"/>
          <w:szCs w:val="21"/>
        </w:rPr>
        <w:t>法定代表人或授权代表人（签字）：</w:t>
      </w:r>
    </w:p>
    <w:p w14:paraId="51702578">
      <w:pPr>
        <w:pStyle w:val="11"/>
        <w:spacing w:line="360" w:lineRule="auto"/>
        <w:ind w:firstLine="0"/>
        <w:rPr>
          <w:sz w:val="21"/>
          <w:szCs w:val="21"/>
        </w:rPr>
      </w:pPr>
      <w:r>
        <w:rPr>
          <w:rFonts w:hint="eastAsia"/>
          <w:sz w:val="21"/>
          <w:szCs w:val="21"/>
        </w:rPr>
        <w:t>日             期：</w:t>
      </w:r>
    </w:p>
    <w:p w14:paraId="2E3E7786">
      <w:pPr>
        <w:widowControl/>
        <w:spacing w:line="360" w:lineRule="auto"/>
        <w:jc w:val="left"/>
        <w:rPr>
          <w:rFonts w:ascii="宋体"/>
          <w:szCs w:val="21"/>
        </w:rPr>
        <w:sectPr>
          <w:footerReference r:id="rId13" w:type="default"/>
          <w:pgSz w:w="11906" w:h="16838"/>
          <w:pgMar w:top="1440" w:right="1361" w:bottom="1304" w:left="1361" w:header="720" w:footer="720" w:gutter="0"/>
          <w:pgBorders>
            <w:top w:val="none" w:sz="0" w:space="0"/>
            <w:left w:val="none" w:sz="0" w:space="0"/>
            <w:bottom w:val="none" w:sz="0" w:space="0"/>
            <w:right w:val="none" w:sz="0" w:space="0"/>
          </w:pgBorders>
          <w:pgNumType w:fmt="decimal"/>
          <w:cols w:space="720" w:num="1"/>
        </w:sectPr>
      </w:pPr>
    </w:p>
    <w:p w14:paraId="0026E945">
      <w:pPr>
        <w:spacing w:line="360" w:lineRule="auto"/>
        <w:rPr>
          <w:rFonts w:hAnsi="宋体" w:cs="宋体"/>
          <w:szCs w:val="21"/>
        </w:rPr>
      </w:pPr>
      <w:r>
        <w:rPr>
          <w:rFonts w:hint="eastAsia" w:hAnsi="宋体"/>
          <w:color w:val="000000"/>
          <w:szCs w:val="21"/>
        </w:rPr>
        <w:t>格式二：</w:t>
      </w:r>
      <w:r>
        <w:rPr>
          <w:rFonts w:hint="eastAsia" w:ascii="宋体" w:hAnsi="宋体" w:cs="宋体"/>
          <w:szCs w:val="21"/>
        </w:rPr>
        <w:t>投标分项报价表</w:t>
      </w:r>
    </w:p>
    <w:p w14:paraId="45594AFC">
      <w:pPr>
        <w:pStyle w:val="13"/>
        <w:snapToGrid w:val="0"/>
        <w:spacing w:line="360" w:lineRule="auto"/>
        <w:jc w:val="center"/>
        <w:rPr>
          <w:rFonts w:hAnsi="宋体" w:cs="宋体"/>
          <w:b/>
          <w:sz w:val="32"/>
          <w:szCs w:val="32"/>
        </w:rPr>
      </w:pPr>
      <w:r>
        <w:rPr>
          <w:rFonts w:hAnsi="宋体" w:cs="宋体"/>
          <w:b/>
          <w:sz w:val="32"/>
          <w:szCs w:val="32"/>
        </w:rPr>
        <w:t xml:space="preserve">  </w:t>
      </w:r>
      <w:r>
        <w:rPr>
          <w:rFonts w:hint="eastAsia" w:hAnsi="宋体" w:cs="宋体"/>
          <w:b/>
          <w:sz w:val="32"/>
          <w:szCs w:val="32"/>
        </w:rPr>
        <w:t>投标分项报价表</w:t>
      </w:r>
    </w:p>
    <w:p w14:paraId="764D2172">
      <w:pPr>
        <w:pStyle w:val="13"/>
        <w:snapToGrid w:val="0"/>
        <w:spacing w:line="360" w:lineRule="auto"/>
        <w:jc w:val="center"/>
        <w:rPr>
          <w:rFonts w:hAnsi="宋体" w:cs="宋体"/>
          <w:sz w:val="21"/>
          <w:szCs w:val="21"/>
        </w:rPr>
      </w:pPr>
    </w:p>
    <w:p w14:paraId="519B9279">
      <w:pPr>
        <w:pStyle w:val="13"/>
        <w:snapToGrid w:val="0"/>
        <w:spacing w:line="360" w:lineRule="auto"/>
        <w:jc w:val="center"/>
        <w:rPr>
          <w:rFonts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29"/>
        <w:tblW w:w="9777" w:type="dxa"/>
        <w:jc w:val="center"/>
        <w:tblLayout w:type="fixed"/>
        <w:tblCellMar>
          <w:top w:w="0" w:type="dxa"/>
          <w:left w:w="15" w:type="dxa"/>
          <w:bottom w:w="0" w:type="dxa"/>
          <w:right w:w="15" w:type="dxa"/>
        </w:tblCellMar>
      </w:tblPr>
      <w:tblGrid>
        <w:gridCol w:w="990"/>
        <w:gridCol w:w="1487"/>
        <w:gridCol w:w="2620"/>
        <w:gridCol w:w="975"/>
        <w:gridCol w:w="975"/>
        <w:gridCol w:w="1635"/>
        <w:gridCol w:w="1095"/>
      </w:tblGrid>
      <w:tr w14:paraId="1E763C85">
        <w:tblPrEx>
          <w:tblCellMar>
            <w:top w:w="0" w:type="dxa"/>
            <w:left w:w="15" w:type="dxa"/>
            <w:bottom w:w="0" w:type="dxa"/>
            <w:right w:w="15" w:type="dxa"/>
          </w:tblCellMar>
        </w:tblPrEx>
        <w:trPr>
          <w:trHeight w:val="684"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5088BB">
            <w:pPr>
              <w:shd w:val="solid" w:color="FFFFFF" w:fill="auto"/>
              <w:autoSpaceDN w:val="0"/>
              <w:jc w:val="center"/>
              <w:textAlignment w:val="center"/>
              <w:rPr>
                <w:rFonts w:ascii="宋体" w:hAnsi="宋体"/>
                <w:b/>
                <w:color w:val="000000"/>
                <w:sz w:val="24"/>
                <w:shd w:val="clear" w:color="auto" w:fill="FFFFFF"/>
              </w:rPr>
            </w:pPr>
            <w:r>
              <w:rPr>
                <w:rFonts w:ascii="宋体" w:hAnsi="宋体"/>
                <w:b/>
                <w:color w:val="000000"/>
                <w:sz w:val="24"/>
                <w:shd w:val="clear" w:color="auto" w:fill="FFFFFF"/>
              </w:rPr>
              <w:t>序号</w:t>
            </w:r>
          </w:p>
        </w:tc>
        <w:tc>
          <w:tcPr>
            <w:tcW w:w="1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FCA912">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货物名称</w:t>
            </w:r>
          </w:p>
        </w:tc>
        <w:tc>
          <w:tcPr>
            <w:tcW w:w="26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6C8FCC">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型号规格</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53DD2C">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品牌</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8F2337">
            <w:pPr>
              <w:shd w:val="solid" w:color="FFFFFF" w:fill="auto"/>
              <w:autoSpaceDN w:val="0"/>
              <w:jc w:val="center"/>
              <w:textAlignment w:val="center"/>
              <w:rPr>
                <w:rFonts w:ascii="宋体" w:hAnsi="宋体"/>
                <w:b/>
                <w:color w:val="000000"/>
                <w:sz w:val="24"/>
                <w:shd w:val="clear" w:color="auto" w:fill="FFFFFF"/>
              </w:rPr>
            </w:pPr>
            <w:r>
              <w:rPr>
                <w:rFonts w:hint="eastAsia" w:ascii="宋体" w:hAnsi="宋体"/>
                <w:b/>
                <w:color w:val="000000"/>
                <w:sz w:val="24"/>
                <w:shd w:val="clear" w:color="auto" w:fill="FFFFFF"/>
              </w:rPr>
              <w:t>数量</w:t>
            </w:r>
          </w:p>
        </w:tc>
        <w:tc>
          <w:tcPr>
            <w:tcW w:w="16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0E3857">
            <w:pPr>
              <w:shd w:val="solid" w:color="FFFFFF" w:fill="auto"/>
              <w:autoSpaceDN w:val="0"/>
              <w:jc w:val="center"/>
              <w:textAlignment w:val="center"/>
              <w:rPr>
                <w:rFonts w:ascii="宋体" w:hAnsi="宋体"/>
                <w:b/>
                <w:color w:val="000000"/>
                <w:sz w:val="24"/>
                <w:shd w:val="clear" w:color="auto" w:fill="FFFFFF"/>
              </w:rPr>
            </w:pPr>
            <w:r>
              <w:rPr>
                <w:rFonts w:hint="eastAsia" w:ascii="宋体" w:hAnsi="宋体"/>
                <w:b/>
                <w:color w:val="000000"/>
                <w:sz w:val="24"/>
                <w:shd w:val="clear" w:color="auto" w:fill="FFFFFF"/>
              </w:rPr>
              <w:t>单价（元）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415E6A">
            <w:pPr>
              <w:shd w:val="solid" w:color="FFFFFF" w:fill="auto"/>
              <w:autoSpaceDN w:val="0"/>
              <w:jc w:val="center"/>
              <w:textAlignment w:val="center"/>
              <w:rPr>
                <w:rFonts w:ascii="宋体" w:hAnsi="宋体"/>
                <w:b/>
                <w:color w:val="000000"/>
                <w:sz w:val="24"/>
                <w:shd w:val="clear" w:color="auto" w:fill="FFFFFF"/>
              </w:rPr>
            </w:pPr>
            <w:r>
              <w:rPr>
                <w:rFonts w:ascii="宋体" w:hAnsi="宋体"/>
                <w:b/>
                <w:color w:val="000000"/>
                <w:sz w:val="24"/>
                <w:shd w:val="clear" w:color="auto" w:fill="FFFFFF"/>
              </w:rPr>
              <w:t>合价(元)</w:t>
            </w:r>
          </w:p>
        </w:tc>
      </w:tr>
      <w:tr w14:paraId="16A1225F">
        <w:tblPrEx>
          <w:tblCellMar>
            <w:top w:w="0" w:type="dxa"/>
            <w:left w:w="15" w:type="dxa"/>
            <w:bottom w:w="0" w:type="dxa"/>
            <w:right w:w="15" w:type="dxa"/>
          </w:tblCellMar>
        </w:tblPrEx>
        <w:trPr>
          <w:trHeight w:val="649"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6481ECE2">
            <w:pPr>
              <w:tabs>
                <w:tab w:val="left" w:pos="1418"/>
              </w:tabs>
              <w:snapToGrid w:val="0"/>
              <w:spacing w:line="360" w:lineRule="auto"/>
              <w:jc w:val="center"/>
              <w:rPr>
                <w:rFonts w:ascii="宋体" w:hAnsi="宋体" w:cs="宋体"/>
                <w:szCs w:val="21"/>
              </w:rPr>
            </w:pPr>
            <w:r>
              <w:rPr>
                <w:rFonts w:hint="eastAsia" w:ascii="宋体" w:hAnsi="宋体" w:cs="宋体"/>
                <w:szCs w:val="21"/>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8D57">
            <w:pPr>
              <w:widowControl/>
              <w:jc w:val="left"/>
              <w:textAlignment w:val="center"/>
              <w:rPr>
                <w:rFonts w:hint="default" w:ascii="宋体" w:hAnsi="宋体" w:eastAsia="宋体" w:cs="宋体"/>
                <w:szCs w:val="21"/>
                <w:lang w:val="en-US" w:eastAsia="zh-CN"/>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F59A">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163912">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C20680">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467C7">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875606">
            <w:pPr>
              <w:tabs>
                <w:tab w:val="left" w:pos="1418"/>
              </w:tabs>
              <w:snapToGrid w:val="0"/>
              <w:spacing w:line="360" w:lineRule="auto"/>
              <w:jc w:val="center"/>
              <w:rPr>
                <w:rFonts w:ascii="宋体" w:hAnsi="宋体" w:cs="宋体"/>
                <w:szCs w:val="21"/>
              </w:rPr>
            </w:pPr>
          </w:p>
        </w:tc>
      </w:tr>
      <w:tr w14:paraId="6FFD8060">
        <w:tblPrEx>
          <w:tblCellMar>
            <w:top w:w="0" w:type="dxa"/>
            <w:left w:w="15" w:type="dxa"/>
            <w:bottom w:w="0" w:type="dxa"/>
            <w:right w:w="15" w:type="dxa"/>
          </w:tblCellMar>
        </w:tblPrEx>
        <w:trPr>
          <w:trHeight w:val="61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06F99633">
            <w:pPr>
              <w:tabs>
                <w:tab w:val="left" w:pos="1418"/>
              </w:tabs>
              <w:snapToGrid w:val="0"/>
              <w:spacing w:line="360" w:lineRule="auto"/>
              <w:jc w:val="center"/>
              <w:rPr>
                <w:rFonts w:ascii="宋体" w:hAnsi="宋体" w:cs="宋体"/>
                <w:szCs w:val="21"/>
              </w:rPr>
            </w:pPr>
            <w:r>
              <w:rPr>
                <w:rFonts w:hint="eastAsia" w:ascii="宋体" w:hAnsi="宋体" w:cs="宋体"/>
                <w:szCs w:val="21"/>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B11B">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3FBED">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D11385">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3702FF">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0809E">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A65EAC">
            <w:pPr>
              <w:tabs>
                <w:tab w:val="left" w:pos="1418"/>
              </w:tabs>
              <w:snapToGrid w:val="0"/>
              <w:spacing w:line="360" w:lineRule="auto"/>
              <w:jc w:val="center"/>
              <w:rPr>
                <w:rFonts w:ascii="宋体" w:hAnsi="宋体" w:cs="宋体"/>
                <w:szCs w:val="21"/>
              </w:rPr>
            </w:pPr>
          </w:p>
        </w:tc>
      </w:tr>
      <w:tr w14:paraId="44D538B4">
        <w:tblPrEx>
          <w:tblCellMar>
            <w:top w:w="0" w:type="dxa"/>
            <w:left w:w="15" w:type="dxa"/>
            <w:bottom w:w="0" w:type="dxa"/>
            <w:right w:w="15" w:type="dxa"/>
          </w:tblCellMar>
        </w:tblPrEx>
        <w:trPr>
          <w:trHeight w:val="596"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3A8D717E">
            <w:pPr>
              <w:tabs>
                <w:tab w:val="left" w:pos="1418"/>
              </w:tabs>
              <w:snapToGrid w:val="0"/>
              <w:spacing w:line="360" w:lineRule="auto"/>
              <w:jc w:val="center"/>
              <w:rPr>
                <w:rFonts w:ascii="宋体" w:hAnsi="宋体" w:cs="宋体"/>
                <w:szCs w:val="21"/>
              </w:rPr>
            </w:pPr>
            <w:r>
              <w:rPr>
                <w:rFonts w:hint="eastAsia" w:ascii="宋体" w:hAnsi="宋体" w:cs="宋体"/>
                <w:szCs w:val="21"/>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8165">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9634">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9E13AA">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76B72D">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BA7A6">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EE7E95">
            <w:pPr>
              <w:tabs>
                <w:tab w:val="left" w:pos="1418"/>
              </w:tabs>
              <w:snapToGrid w:val="0"/>
              <w:spacing w:line="360" w:lineRule="auto"/>
              <w:jc w:val="center"/>
              <w:rPr>
                <w:rFonts w:ascii="宋体" w:hAnsi="宋体" w:cs="宋体"/>
                <w:szCs w:val="21"/>
              </w:rPr>
            </w:pPr>
          </w:p>
        </w:tc>
      </w:tr>
      <w:tr w14:paraId="1CAE4064">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5F2561D3">
            <w:pPr>
              <w:tabs>
                <w:tab w:val="left" w:pos="1418"/>
              </w:tabs>
              <w:snapToGri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134C">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877C">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668436">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22C142">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E5BD6">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477536">
            <w:pPr>
              <w:tabs>
                <w:tab w:val="left" w:pos="1418"/>
              </w:tabs>
              <w:snapToGrid w:val="0"/>
              <w:spacing w:line="360" w:lineRule="auto"/>
              <w:jc w:val="center"/>
              <w:rPr>
                <w:rFonts w:ascii="宋体" w:hAnsi="宋体" w:cs="宋体"/>
                <w:szCs w:val="21"/>
              </w:rPr>
            </w:pPr>
          </w:p>
        </w:tc>
      </w:tr>
      <w:tr w14:paraId="3222D56B">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440EFD4D">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A0A6">
            <w:pPr>
              <w:widowControl/>
              <w:jc w:val="left"/>
              <w:textAlignment w:val="center"/>
              <w:rPr>
                <w:rFonts w:hint="default" w:ascii="宋体" w:hAnsi="宋体" w:eastAsia="宋体" w:cs="宋体"/>
                <w:szCs w:val="21"/>
                <w:lang w:val="en-US" w:eastAsia="zh-CN"/>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CCD0">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899602">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9EFD79">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653C">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488204">
            <w:pPr>
              <w:tabs>
                <w:tab w:val="left" w:pos="1418"/>
              </w:tabs>
              <w:snapToGrid w:val="0"/>
              <w:spacing w:line="360" w:lineRule="auto"/>
              <w:jc w:val="center"/>
              <w:rPr>
                <w:rFonts w:ascii="宋体" w:hAnsi="宋体" w:cs="宋体"/>
                <w:szCs w:val="21"/>
              </w:rPr>
            </w:pPr>
          </w:p>
        </w:tc>
      </w:tr>
      <w:tr w14:paraId="749D31A2">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4E7C6D75">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B716">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05E81">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B19842">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93B7EF">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D00D">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BBC6A6">
            <w:pPr>
              <w:tabs>
                <w:tab w:val="left" w:pos="1418"/>
              </w:tabs>
              <w:snapToGrid w:val="0"/>
              <w:spacing w:line="360" w:lineRule="auto"/>
              <w:jc w:val="center"/>
              <w:rPr>
                <w:rFonts w:ascii="宋体" w:hAnsi="宋体" w:cs="宋体"/>
                <w:szCs w:val="21"/>
              </w:rPr>
            </w:pPr>
          </w:p>
        </w:tc>
      </w:tr>
      <w:tr w14:paraId="574D9471">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1BA0FB78">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2B2E">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9B3C8">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737C2C">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5DA28B">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5B31D">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103052">
            <w:pPr>
              <w:tabs>
                <w:tab w:val="left" w:pos="1418"/>
              </w:tabs>
              <w:snapToGrid w:val="0"/>
              <w:spacing w:line="360" w:lineRule="auto"/>
              <w:jc w:val="center"/>
              <w:rPr>
                <w:rFonts w:ascii="宋体" w:hAnsi="宋体" w:cs="宋体"/>
                <w:szCs w:val="21"/>
              </w:rPr>
            </w:pPr>
          </w:p>
        </w:tc>
      </w:tr>
      <w:tr w14:paraId="131FCED1">
        <w:tblPrEx>
          <w:tblCellMar>
            <w:top w:w="0" w:type="dxa"/>
            <w:left w:w="15" w:type="dxa"/>
            <w:bottom w:w="0" w:type="dxa"/>
            <w:right w:w="15" w:type="dxa"/>
          </w:tblCellMar>
        </w:tblPrEx>
        <w:trPr>
          <w:trHeight w:val="534" w:hRule="atLeast"/>
          <w:jc w:val="center"/>
        </w:trPr>
        <w:tc>
          <w:tcPr>
            <w:tcW w:w="8682" w:type="dxa"/>
            <w:gridSpan w:val="6"/>
            <w:tcBorders>
              <w:top w:val="single" w:color="auto" w:sz="4" w:space="0"/>
              <w:left w:val="single" w:color="auto" w:sz="4" w:space="0"/>
              <w:bottom w:val="single" w:color="auto" w:sz="4" w:space="0"/>
              <w:right w:val="single" w:color="000000" w:sz="4" w:space="0"/>
            </w:tcBorders>
            <w:shd w:val="solid" w:color="FFFFFF" w:fill="auto"/>
            <w:vAlign w:val="center"/>
          </w:tcPr>
          <w:p w14:paraId="7A743C42">
            <w:pPr>
              <w:widowControl/>
              <w:jc w:val="center"/>
              <w:textAlignment w:val="center"/>
              <w:rPr>
                <w:rFonts w:ascii="宋体" w:hAnsi="宋体" w:cs="宋体"/>
                <w:szCs w:val="21"/>
              </w:rPr>
            </w:pPr>
            <w:r>
              <w:rPr>
                <w:rFonts w:hint="eastAsia" w:ascii="宋体" w:hAnsi="宋体" w:cs="宋体"/>
                <w:szCs w:val="21"/>
              </w:rPr>
              <w:t>合计（元）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4FE6DA">
            <w:pPr>
              <w:tabs>
                <w:tab w:val="left" w:pos="1418"/>
              </w:tabs>
              <w:snapToGrid w:val="0"/>
              <w:spacing w:line="360" w:lineRule="auto"/>
              <w:jc w:val="center"/>
              <w:rPr>
                <w:rFonts w:ascii="宋体" w:hAnsi="宋体" w:cs="宋体"/>
                <w:szCs w:val="21"/>
              </w:rPr>
            </w:pPr>
          </w:p>
        </w:tc>
      </w:tr>
    </w:tbl>
    <w:p w14:paraId="02BD3BC8">
      <w:pPr>
        <w:pStyle w:val="11"/>
        <w:spacing w:line="360" w:lineRule="auto"/>
        <w:ind w:firstLine="0"/>
        <w:rPr>
          <w:sz w:val="21"/>
          <w:szCs w:val="21"/>
        </w:rPr>
      </w:pPr>
      <w:r>
        <w:rPr>
          <w:rFonts w:hint="eastAsia"/>
          <w:sz w:val="21"/>
          <w:szCs w:val="21"/>
        </w:rPr>
        <w:t xml:space="preserve">  </w:t>
      </w:r>
      <w:r>
        <w:rPr>
          <w:rFonts w:hint="eastAsia"/>
          <w:sz w:val="21"/>
          <w:szCs w:val="21"/>
          <w:lang w:eastAsia="zh-CN"/>
        </w:rPr>
        <w:t>供应商</w:t>
      </w:r>
      <w:r>
        <w:rPr>
          <w:rFonts w:hint="eastAsia"/>
          <w:sz w:val="21"/>
          <w:szCs w:val="21"/>
        </w:rPr>
        <w:t>（盖章）：</w:t>
      </w:r>
      <w:r>
        <w:rPr>
          <w:sz w:val="21"/>
          <w:szCs w:val="21"/>
        </w:rPr>
        <w:t xml:space="preserve"> </w:t>
      </w:r>
    </w:p>
    <w:p w14:paraId="734F1F1F">
      <w:pPr>
        <w:pStyle w:val="11"/>
        <w:spacing w:line="360" w:lineRule="auto"/>
        <w:ind w:firstLine="0"/>
        <w:rPr>
          <w:sz w:val="21"/>
          <w:szCs w:val="21"/>
        </w:rPr>
      </w:pPr>
      <w:r>
        <w:rPr>
          <w:sz w:val="21"/>
          <w:szCs w:val="21"/>
        </w:rPr>
        <w:t xml:space="preserve"> </w:t>
      </w:r>
      <w:r>
        <w:rPr>
          <w:rFonts w:hint="eastAsia"/>
          <w:sz w:val="21"/>
          <w:szCs w:val="21"/>
        </w:rPr>
        <w:t xml:space="preserve"> 法定代表人或授权代表人（签字）：</w:t>
      </w:r>
    </w:p>
    <w:p w14:paraId="7952FC3F">
      <w:pPr>
        <w:pStyle w:val="11"/>
        <w:spacing w:line="360" w:lineRule="auto"/>
        <w:ind w:firstLine="202" w:firstLineChars="100"/>
        <w:rPr>
          <w:sz w:val="21"/>
          <w:szCs w:val="21"/>
        </w:rPr>
      </w:pPr>
      <w:r>
        <w:rPr>
          <w:rFonts w:hint="eastAsia"/>
          <w:sz w:val="21"/>
          <w:szCs w:val="21"/>
        </w:rPr>
        <w:t>日</w:t>
      </w:r>
      <w:r>
        <w:rPr>
          <w:sz w:val="21"/>
          <w:szCs w:val="21"/>
        </w:rPr>
        <w:t xml:space="preserve">         </w:t>
      </w:r>
      <w:r>
        <w:rPr>
          <w:rFonts w:hint="eastAsia"/>
          <w:sz w:val="21"/>
          <w:szCs w:val="21"/>
        </w:rPr>
        <w:t>期：</w:t>
      </w:r>
    </w:p>
    <w:p w14:paraId="5DBB60E2">
      <w:pPr>
        <w:pStyle w:val="13"/>
        <w:snapToGrid w:val="0"/>
        <w:spacing w:line="360" w:lineRule="auto"/>
        <w:rPr>
          <w:rFonts w:hAnsi="宋体" w:cs="宋体"/>
          <w:sz w:val="21"/>
          <w:szCs w:val="21"/>
        </w:rPr>
      </w:pPr>
    </w:p>
    <w:p w14:paraId="0C918889">
      <w:pPr>
        <w:pStyle w:val="13"/>
        <w:snapToGrid w:val="0"/>
        <w:spacing w:line="360" w:lineRule="auto"/>
        <w:rPr>
          <w:rFonts w:hAnsi="宋体" w:cs="宋体"/>
          <w:sz w:val="21"/>
          <w:szCs w:val="21"/>
        </w:rPr>
      </w:pPr>
    </w:p>
    <w:p w14:paraId="613A9323">
      <w:pPr>
        <w:pStyle w:val="13"/>
        <w:snapToGrid w:val="0"/>
        <w:spacing w:line="360" w:lineRule="auto"/>
        <w:rPr>
          <w:rFonts w:hint="default" w:hAnsi="宋体" w:eastAsia="宋体" w:cs="宋体"/>
          <w:color w:val="FF0000"/>
          <w:sz w:val="21"/>
          <w:szCs w:val="21"/>
          <w:lang w:val="en-US" w:eastAsia="zh-CN"/>
        </w:rPr>
        <w:sectPr>
          <w:footerReference r:id="rId14" w:type="first"/>
          <w:pgSz w:w="11906" w:h="16838"/>
          <w:pgMar w:top="1474" w:right="1134" w:bottom="1247" w:left="113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Ansi="宋体" w:cs="宋体"/>
          <w:color w:val="FF0000"/>
          <w:sz w:val="21"/>
          <w:szCs w:val="21"/>
          <w:lang w:val="en-US" w:eastAsia="zh-CN"/>
        </w:rPr>
        <w:t>注：以上分项报价表仅供查考，分项内容可根据各供应商投标文件编制情况自行拟定</w:t>
      </w:r>
    </w:p>
    <w:p w14:paraId="23224A59">
      <w:pPr>
        <w:rPr>
          <w:rFonts w:ascii="宋体"/>
          <w:b/>
          <w:szCs w:val="21"/>
        </w:rPr>
      </w:pPr>
      <w:r>
        <w:rPr>
          <w:rFonts w:hint="eastAsia" w:ascii="宋体" w:hAnsi="宋体" w:cs="宋体"/>
          <w:b/>
          <w:bCs/>
          <w:szCs w:val="21"/>
        </w:rPr>
        <w:t>格式</w:t>
      </w:r>
      <w:r>
        <w:rPr>
          <w:rFonts w:hint="eastAsia" w:ascii="宋体" w:hAnsi="宋体" w:cs="宋体"/>
          <w:b/>
          <w:bCs/>
          <w:szCs w:val="21"/>
          <w:lang w:eastAsia="zh-CN"/>
        </w:rPr>
        <w:t>三</w:t>
      </w:r>
      <w:r>
        <w:rPr>
          <w:rFonts w:hint="eastAsia" w:ascii="宋体" w:hAnsi="宋体" w:cs="宋体"/>
          <w:b/>
          <w:bCs/>
          <w:szCs w:val="21"/>
        </w:rPr>
        <w:t>：</w:t>
      </w:r>
      <w:r>
        <w:rPr>
          <w:rFonts w:hint="eastAsia" w:ascii="宋体" w:hAnsi="宋体" w:cs="宋体"/>
          <w:b/>
          <w:bCs/>
          <w:szCs w:val="21"/>
          <w:lang w:eastAsia="zh-CN"/>
        </w:rPr>
        <w:t>供应商</w:t>
      </w:r>
      <w:r>
        <w:rPr>
          <w:rFonts w:hint="eastAsia" w:ascii="宋体" w:hAnsi="宋体" w:cs="宋体"/>
          <w:b/>
          <w:bCs/>
          <w:szCs w:val="21"/>
        </w:rPr>
        <w:t>针对报价需要说明的其他文件和说明（格式自拟）</w:t>
      </w:r>
    </w:p>
    <w:p w14:paraId="65166325">
      <w:pPr>
        <w:pStyle w:val="13"/>
        <w:numPr>
          <w:ilvl w:val="0"/>
          <w:numId w:val="9"/>
        </w:numPr>
        <w:snapToGrid w:val="0"/>
        <w:spacing w:before="120" w:after="120" w:line="360" w:lineRule="auto"/>
        <w:jc w:val="center"/>
        <w:rPr>
          <w:rFonts w:hAnsi="宋体"/>
          <w:b/>
          <w:sz w:val="30"/>
        </w:rPr>
      </w:pPr>
      <w:r>
        <w:rPr>
          <w:rFonts w:hint="eastAsia" w:hAnsi="宋体" w:cs="宋体"/>
          <w:szCs w:val="21"/>
        </w:rPr>
        <w:br w:type="page"/>
      </w:r>
      <w:r>
        <w:rPr>
          <w:rFonts w:hint="eastAsia" w:hAnsi="宋体"/>
          <w:b/>
          <w:sz w:val="30"/>
        </w:rPr>
        <w:t>合同样本</w:t>
      </w:r>
    </w:p>
    <w:p w14:paraId="7034E268">
      <w:pPr>
        <w:rPr>
          <w:rFonts w:hint="eastAsia" w:ascii="宋体" w:hAnsi="宋体" w:cs="宋体"/>
          <w:sz w:val="24"/>
        </w:rPr>
      </w:pPr>
    </w:p>
    <w:p w14:paraId="61FB7B0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ACA0C57">
      <w:pPr>
        <w:spacing w:line="480" w:lineRule="auto"/>
        <w:jc w:val="center"/>
        <w:rPr>
          <w:rFonts w:hint="eastAsia" w:ascii="宋体" w:hAnsi="宋体" w:cs="宋体"/>
          <w:b/>
          <w:sz w:val="36"/>
          <w:szCs w:val="36"/>
        </w:rPr>
      </w:pPr>
    </w:p>
    <w:p w14:paraId="14F5D6A5">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3B48BDF6">
      <w:pPr>
        <w:spacing w:line="480" w:lineRule="auto"/>
        <w:jc w:val="center"/>
        <w:rPr>
          <w:rFonts w:ascii="宋体" w:hAnsi="宋体" w:cs="宋体"/>
          <w:b/>
          <w:sz w:val="36"/>
          <w:szCs w:val="36"/>
        </w:rPr>
      </w:pPr>
      <w:r>
        <w:rPr>
          <w:rFonts w:hint="eastAsia" w:ascii="宋体" w:hAnsi="宋体" w:cs="宋体"/>
          <w:b/>
          <w:sz w:val="36"/>
          <w:szCs w:val="36"/>
        </w:rPr>
        <w:t>（货物类）</w:t>
      </w:r>
    </w:p>
    <w:p w14:paraId="240B959F">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6F8C74B">
      <w:pPr>
        <w:pStyle w:val="78"/>
        <w:ind w:left="0" w:leftChars="0" w:firstLine="0" w:firstLineChars="0"/>
        <w:jc w:val="center"/>
        <w:rPr>
          <w:rFonts w:ascii="宋体" w:hAnsi="宋体" w:cs="宋体"/>
          <w:sz w:val="30"/>
          <w:szCs w:val="30"/>
        </w:rPr>
      </w:pPr>
      <w:r>
        <w:rPr>
          <w:rFonts w:hint="eastAsia" w:ascii="宋体" w:hAnsi="宋体" w:cs="宋体"/>
          <w:b/>
          <w:sz w:val="36"/>
          <w:szCs w:val="36"/>
        </w:rPr>
        <w:t>第一部分 合同书</w:t>
      </w:r>
    </w:p>
    <w:p w14:paraId="791A96FF">
      <w:pPr>
        <w:spacing w:before="120" w:line="22" w:lineRule="atLeast"/>
        <w:rPr>
          <w:rFonts w:ascii="宋体" w:hAnsi="宋体" w:cs="宋体"/>
          <w:sz w:val="30"/>
          <w:szCs w:val="30"/>
        </w:rPr>
      </w:pPr>
    </w:p>
    <w:p w14:paraId="4FF9B9DB">
      <w:pPr>
        <w:spacing w:before="120" w:line="22" w:lineRule="atLeast"/>
        <w:rPr>
          <w:rFonts w:hint="default" w:ascii="宋体" w:hAnsi="宋体" w:eastAsia="宋体" w:cs="宋体"/>
          <w:sz w:val="30"/>
          <w:szCs w:val="30"/>
          <w:u w:val="single"/>
          <w:lang w:val="en-US" w:eastAsia="zh-CN"/>
        </w:rPr>
      </w:pPr>
      <w:r>
        <w:rPr>
          <w:rFonts w:hint="eastAsia" w:ascii="宋体" w:hAnsi="宋体" w:cs="宋体"/>
          <w:sz w:val="30"/>
          <w:szCs w:val="30"/>
        </w:rPr>
        <w:t>项目名称：</w:t>
      </w:r>
      <w:r>
        <w:rPr>
          <w:rFonts w:hint="eastAsia" w:ascii="宋体" w:hAnsi="宋体" w:cs="宋体"/>
          <w:sz w:val="30"/>
          <w:szCs w:val="30"/>
          <w:lang w:val="en-US" w:eastAsia="zh-CN"/>
        </w:rPr>
        <w:t xml:space="preserve"> </w:t>
      </w:r>
      <w:r>
        <w:rPr>
          <w:rFonts w:hint="eastAsia" w:ascii="宋体" w:hAnsi="宋体" w:cs="宋体"/>
          <w:sz w:val="30"/>
          <w:szCs w:val="30"/>
          <w:u w:val="single"/>
          <w:lang w:val="en-US" w:eastAsia="zh-CN"/>
        </w:rPr>
        <w:t xml:space="preserve">                                    </w:t>
      </w:r>
    </w:p>
    <w:p w14:paraId="44750875">
      <w:pPr>
        <w:pStyle w:val="79"/>
        <w:spacing w:before="120" w:line="22" w:lineRule="atLeast"/>
        <w:rPr>
          <w:rFonts w:ascii="宋体" w:hAnsi="宋体" w:eastAsia="宋体" w:cs="宋体"/>
          <w:sz w:val="30"/>
          <w:szCs w:val="30"/>
        </w:rPr>
      </w:pPr>
    </w:p>
    <w:p w14:paraId="06D97530">
      <w:pPr>
        <w:pStyle w:val="79"/>
        <w:spacing w:before="120" w:line="22" w:lineRule="atLeast"/>
        <w:rPr>
          <w:rFonts w:ascii="宋体" w:hAnsi="宋体" w:eastAsia="宋体" w:cs="宋体"/>
          <w:sz w:val="30"/>
          <w:szCs w:val="30"/>
        </w:rPr>
      </w:pPr>
    </w:p>
    <w:p w14:paraId="4AE91E39">
      <w:pPr>
        <w:rPr>
          <w:rFonts w:ascii="宋体" w:hAnsi="宋体" w:cs="宋体"/>
          <w:sz w:val="30"/>
          <w:szCs w:val="30"/>
        </w:rPr>
      </w:pPr>
    </w:p>
    <w:p w14:paraId="3E6FB0AD">
      <w:pPr>
        <w:spacing w:before="120" w:line="22" w:lineRule="atLeast"/>
        <w:ind w:firstLine="300" w:firstLineChars="100"/>
        <w:rPr>
          <w:rFonts w:ascii="宋体" w:hAnsi="宋体" w:cs="宋体"/>
          <w:sz w:val="30"/>
          <w:szCs w:val="30"/>
        </w:rPr>
      </w:pPr>
      <w:r>
        <w:rPr>
          <w:rFonts w:hint="eastAsia" w:ascii="宋体" w:hAnsi="宋体" w:cs="宋体"/>
          <w:sz w:val="30"/>
          <w:szCs w:val="30"/>
        </w:rPr>
        <w:t>甲方：</w:t>
      </w:r>
      <w:r>
        <w:rPr>
          <w:rFonts w:hint="eastAsia" w:ascii="宋体" w:hAnsi="宋体" w:eastAsia="宋体" w:cs="宋体"/>
          <w:sz w:val="30"/>
          <w:szCs w:val="30"/>
          <w:u w:val="single"/>
          <w:lang w:val="en-US" w:eastAsia="zh-CN"/>
        </w:rPr>
        <w:t xml:space="preserve">宁海县科技工业园区发展有限公司  </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u w:val="single"/>
          <w:lang w:val="en-US" w:eastAsia="zh-CN"/>
        </w:rPr>
        <w:t xml:space="preserve">      </w:t>
      </w:r>
    </w:p>
    <w:p w14:paraId="74C891B7">
      <w:pPr>
        <w:spacing w:before="120" w:line="22" w:lineRule="atLeast"/>
        <w:ind w:firstLine="300" w:firstLineChars="100"/>
        <w:rPr>
          <w:rFonts w:hint="eastAsia" w:ascii="宋体" w:hAnsi="宋体" w:cs="宋体"/>
          <w:sz w:val="30"/>
          <w:szCs w:val="30"/>
          <w:u w:val="single"/>
        </w:rPr>
      </w:pPr>
      <w:r>
        <w:rPr>
          <w:rFonts w:hint="eastAsia" w:ascii="宋体" w:hAnsi="宋体" w:cs="宋体"/>
          <w:sz w:val="30"/>
          <w:szCs w:val="30"/>
        </w:rPr>
        <w:t>乙方：</w:t>
      </w:r>
      <w:r>
        <w:rPr>
          <w:rFonts w:hint="eastAsia" w:ascii="宋体" w:hAnsi="宋体" w:eastAsia="宋体" w:cs="宋体"/>
          <w:sz w:val="30"/>
          <w:szCs w:val="30"/>
          <w:u w:val="single"/>
          <w:lang w:val="en-US" w:eastAsia="zh-CN"/>
        </w:rPr>
        <w:t xml:space="preserve">宁海县公安局交通警察大队  </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p>
    <w:p w14:paraId="2FAD65F1">
      <w:pPr>
        <w:spacing w:before="120" w:line="22" w:lineRule="atLeast"/>
        <w:ind w:firstLine="300" w:firstLineChars="100"/>
      </w:pPr>
      <w:r>
        <w:rPr>
          <w:rFonts w:hint="eastAsia" w:ascii="宋体" w:hAnsi="宋体" w:cs="宋体"/>
          <w:sz w:val="30"/>
          <w:szCs w:val="30"/>
          <w:lang w:eastAsia="zh-CN"/>
        </w:rPr>
        <w:t>丙</w:t>
      </w:r>
      <w:r>
        <w:rPr>
          <w:rFonts w:hint="eastAsia" w:ascii="宋体" w:hAnsi="宋体" w:cs="宋体"/>
          <w:sz w:val="30"/>
          <w:szCs w:val="30"/>
        </w:rPr>
        <w:t>方：</w:t>
      </w:r>
      <w:r>
        <w:rPr>
          <w:rFonts w:hint="eastAsia" w:ascii="宋体" w:hAnsi="宋体" w:eastAsia="宋体" w:cs="宋体"/>
          <w:sz w:val="30"/>
          <w:szCs w:val="30"/>
          <w:u w:val="single"/>
          <w:lang w:val="en-US" w:eastAsia="zh-CN"/>
        </w:rPr>
        <w:t xml:space="preserve">                           </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p>
    <w:p w14:paraId="4CC34A43">
      <w:pPr>
        <w:spacing w:before="120" w:line="22" w:lineRule="atLeast"/>
        <w:ind w:firstLine="300" w:firstLineChars="100"/>
        <w:rPr>
          <w:rFonts w:ascii="宋体" w:hAnsi="宋体" w:cs="宋体"/>
          <w:sz w:val="30"/>
          <w:szCs w:val="30"/>
        </w:rPr>
      </w:pPr>
      <w:r>
        <w:rPr>
          <w:rFonts w:hint="eastAsia" w:ascii="宋体" w:hAnsi="宋体" w:cs="宋体"/>
          <w:sz w:val="30"/>
          <w:szCs w:val="30"/>
        </w:rPr>
        <w:t>签订地：</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p>
    <w:p w14:paraId="32347015">
      <w:pPr>
        <w:spacing w:before="120" w:line="22" w:lineRule="atLeast"/>
        <w:ind w:firstLine="300" w:firstLineChars="100"/>
        <w:rPr>
          <w:rFonts w:ascii="宋体" w:hAnsi="宋体" w:cs="宋体"/>
          <w:sz w:val="30"/>
          <w:szCs w:val="30"/>
          <w:u w:val="single"/>
        </w:rPr>
      </w:pPr>
      <w:r>
        <w:rPr>
          <w:rFonts w:hint="eastAsia" w:ascii="宋体" w:hAnsi="宋体" w:cs="宋体"/>
          <w:sz w:val="30"/>
          <w:szCs w:val="30"/>
        </w:rPr>
        <w:t>签订日期：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5E6D79FD">
      <w:pPr>
        <w:tabs>
          <w:tab w:val="left" w:pos="2472"/>
        </w:tabs>
        <w:snapToGrid w:val="0"/>
        <w:spacing w:before="156" w:after="156" w:line="480" w:lineRule="exact"/>
        <w:ind w:firstLine="0" w:firstLineChars="0"/>
        <w:jc w:val="center"/>
        <w:outlineLvl w:val="0"/>
        <w:rPr>
          <w:rFonts w:hint="eastAsia" w:ascii="宋体" w:hAnsi="宋体" w:eastAsia="宋体" w:cs="宋体"/>
          <w:sz w:val="21"/>
          <w:szCs w:val="21"/>
        </w:rPr>
      </w:pPr>
    </w:p>
    <w:p w14:paraId="0881F583">
      <w:pPr>
        <w:tabs>
          <w:tab w:val="left" w:pos="2472"/>
        </w:tabs>
        <w:snapToGrid w:val="0"/>
        <w:spacing w:before="156" w:after="156" w:line="480" w:lineRule="exact"/>
        <w:ind w:firstLine="0" w:firstLineChars="0"/>
        <w:jc w:val="center"/>
        <w:outlineLvl w:val="0"/>
        <w:rPr>
          <w:rFonts w:hint="eastAsia" w:ascii="宋体" w:hAnsi="宋体" w:eastAsia="宋体" w:cs="宋体"/>
          <w:sz w:val="21"/>
          <w:szCs w:val="21"/>
        </w:rPr>
      </w:pPr>
    </w:p>
    <w:p w14:paraId="431BD47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宁海县科技工业园区发展有限公司</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val="en-US" w:eastAsia="zh-CN"/>
        </w:rPr>
        <w:t xml:space="preserve">                 采购项目、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u w:val="single"/>
          <w:lang w:val="en-US" w:eastAsia="zh-CN"/>
        </w:rPr>
        <w:t xml:space="preserve">   </w:t>
      </w:r>
      <w:r>
        <w:rPr>
          <w:rFonts w:hint="eastAsia" w:ascii="宋体" w:hAnsi="宋体" w:cs="宋体"/>
          <w:sz w:val="24"/>
        </w:rPr>
        <w:t>为该项目中标或者成交供应商。</w:t>
      </w:r>
    </w:p>
    <w:p w14:paraId="44C56EA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val="en-US" w:eastAsia="zh-CN"/>
        </w:rPr>
        <w:t>宁海县科技工业园区发展有限公司</w:t>
      </w:r>
      <w:r>
        <w:rPr>
          <w:rFonts w:hint="eastAsia" w:ascii="宋体" w:hAnsi="宋体" w:cs="宋体"/>
          <w:sz w:val="24"/>
          <w:u w:val="single"/>
        </w:rPr>
        <w:t xml:space="preserve">  </w:t>
      </w:r>
      <w:r>
        <w:rPr>
          <w:rFonts w:hint="eastAsia" w:ascii="宋体" w:hAnsi="宋体" w:cs="宋体"/>
          <w:sz w:val="24"/>
          <w:lang w:val="zh-CN"/>
        </w:rPr>
        <w:t>(以下简称：甲方)、</w:t>
      </w:r>
      <w:r>
        <w:rPr>
          <w:rFonts w:hint="eastAsia" w:ascii="宋体" w:hAnsi="宋体" w:cs="宋体"/>
          <w:sz w:val="24"/>
          <w:u w:val="single"/>
        </w:rPr>
        <w:t xml:space="preserve"> </w:t>
      </w:r>
      <w:r>
        <w:rPr>
          <w:rFonts w:hint="eastAsia" w:ascii="宋体" w:hAnsi="宋体" w:cs="宋体"/>
          <w:sz w:val="24"/>
          <w:u w:val="single"/>
          <w:lang w:val="en-US" w:eastAsia="zh-CN"/>
        </w:rPr>
        <w:t>宁海县公安局交通警察大队</w:t>
      </w:r>
      <w:r>
        <w:rPr>
          <w:rFonts w:hint="eastAsia" w:ascii="宋体" w:hAnsi="宋体" w:cs="宋体"/>
          <w:sz w:val="24"/>
          <w:u w:val="single"/>
        </w:rPr>
        <w:t xml:space="preserve">  </w:t>
      </w:r>
      <w:r>
        <w:rPr>
          <w:rFonts w:hint="eastAsia" w:ascii="宋体" w:hAnsi="宋体" w:cs="宋体"/>
          <w:sz w:val="24"/>
          <w:lang w:val="zh-CN"/>
        </w:rPr>
        <w:t>(以下简称：乙方)和</w:t>
      </w:r>
      <w:r>
        <w:rPr>
          <w:rFonts w:hint="eastAsia" w:ascii="宋体" w:hAnsi="宋体" w:cs="宋体"/>
          <w:sz w:val="24"/>
          <w:u w:val="single"/>
        </w:rPr>
        <w:t xml:space="preserve">   （中标人名称）   </w:t>
      </w:r>
      <w:r>
        <w:rPr>
          <w:rFonts w:hint="eastAsia" w:ascii="宋体" w:hAnsi="宋体" w:cs="宋体"/>
          <w:sz w:val="24"/>
          <w:lang w:val="zh-CN"/>
        </w:rPr>
        <w:t>(以下简称：丙方)三方协商一致，约定以下合同</w:t>
      </w:r>
      <w:r>
        <w:rPr>
          <w:rFonts w:hint="eastAsia" w:ascii="宋体" w:hAnsi="宋体" w:cs="宋体"/>
          <w:sz w:val="24"/>
        </w:rPr>
        <w:t>条款，以兹共同遵守、全面履行。</w:t>
      </w:r>
    </w:p>
    <w:p w14:paraId="2813370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rPr>
      </w:pPr>
      <w:bookmarkStart w:id="44" w:name="_Toc2232"/>
      <w:bookmarkStart w:id="45" w:name="_Toc24059"/>
      <w:bookmarkStart w:id="46" w:name="_Toc3029"/>
      <w:r>
        <w:rPr>
          <w:rFonts w:hint="eastAsia" w:ascii="宋体" w:hAnsi="宋体" w:cs="宋体"/>
          <w:b/>
          <w:sz w:val="24"/>
        </w:rPr>
        <w:t>1.1 合同组成部分</w:t>
      </w:r>
      <w:bookmarkEnd w:id="44"/>
      <w:bookmarkEnd w:id="45"/>
      <w:bookmarkEnd w:id="46"/>
    </w:p>
    <w:p w14:paraId="20D09A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C7CD9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1.1.1 本合同及其补充合同、变更协议；</w:t>
      </w:r>
    </w:p>
    <w:p w14:paraId="483F400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1.1.2 中标或者成交通知书；</w:t>
      </w:r>
    </w:p>
    <w:p w14:paraId="3680B07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1.1.3 投标或者响应文件（含澄清或者说明文件）；</w:t>
      </w:r>
    </w:p>
    <w:p w14:paraId="1CDADD8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1.1.4 采购文件（含澄清或者修改文件）；</w:t>
      </w:r>
    </w:p>
    <w:p w14:paraId="5FFFD56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1.1.5 其他相关采购文件。</w:t>
      </w:r>
    </w:p>
    <w:p w14:paraId="7CED6A8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rPr>
      </w:pPr>
      <w:bookmarkStart w:id="47" w:name="_Toc27126"/>
      <w:bookmarkStart w:id="48" w:name="_Toc24300"/>
      <w:bookmarkStart w:id="49" w:name="_Toc21295"/>
      <w:r>
        <w:rPr>
          <w:rFonts w:hint="eastAsia" w:ascii="宋体" w:hAnsi="宋体" w:cs="宋体"/>
          <w:b/>
          <w:sz w:val="24"/>
        </w:rPr>
        <w:t>1.2 货物</w:t>
      </w:r>
      <w:bookmarkEnd w:id="47"/>
      <w:bookmarkEnd w:id="48"/>
      <w:bookmarkEnd w:id="49"/>
    </w:p>
    <w:p w14:paraId="6F8B48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ACBD11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580FF6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w:t>
      </w:r>
    </w:p>
    <w:p w14:paraId="754D582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rPr>
      </w:pPr>
      <w:bookmarkStart w:id="50" w:name="_Toc21551"/>
      <w:bookmarkStart w:id="51" w:name="_Toc23292"/>
      <w:bookmarkStart w:id="52" w:name="_Toc21631"/>
      <w:r>
        <w:rPr>
          <w:rFonts w:hint="eastAsia" w:ascii="宋体" w:hAnsi="宋体" w:cs="宋体"/>
          <w:b/>
          <w:sz w:val="24"/>
        </w:rPr>
        <w:t>1.3 价款</w:t>
      </w:r>
      <w:bookmarkEnd w:id="50"/>
      <w:bookmarkEnd w:id="51"/>
      <w:bookmarkEnd w:id="52"/>
    </w:p>
    <w:p w14:paraId="16486D8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9897521">
      <w:pPr>
        <w:spacing w:line="560" w:lineRule="exact"/>
        <w:ind w:firstLine="480" w:firstLineChars="200"/>
        <w:rPr>
          <w:rFonts w:hint="eastAsia" w:ascii="宋体" w:hAnsi="宋体" w:cs="宋体"/>
          <w:sz w:val="24"/>
        </w:rPr>
      </w:pPr>
    </w:p>
    <w:p w14:paraId="450F031C">
      <w:pPr>
        <w:spacing w:line="560" w:lineRule="exact"/>
        <w:ind w:firstLine="480" w:firstLineChars="200"/>
        <w:rPr>
          <w:rFonts w:hint="eastAsia" w:ascii="宋体" w:hAnsi="宋体" w:cs="宋体"/>
          <w:sz w:val="24"/>
        </w:rPr>
      </w:pPr>
    </w:p>
    <w:p w14:paraId="3808CBA2">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13"/>
        <w:gridCol w:w="3400"/>
      </w:tblGrid>
      <w:tr w14:paraId="693F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noWrap w:val="0"/>
            <w:vAlign w:val="center"/>
          </w:tcPr>
          <w:p w14:paraId="4D623795">
            <w:pPr>
              <w:pStyle w:val="80"/>
              <w:spacing w:line="560" w:lineRule="exact"/>
              <w:jc w:val="center"/>
              <w:rPr>
                <w:rFonts w:hAnsi="宋体" w:cs="宋体"/>
                <w:sz w:val="24"/>
                <w:szCs w:val="24"/>
              </w:rPr>
            </w:pPr>
            <w:r>
              <w:rPr>
                <w:rFonts w:hint="eastAsia" w:hAnsi="宋体" w:cs="宋体"/>
                <w:sz w:val="24"/>
                <w:szCs w:val="24"/>
              </w:rPr>
              <w:t>序号</w:t>
            </w:r>
          </w:p>
        </w:tc>
        <w:tc>
          <w:tcPr>
            <w:tcW w:w="3813" w:type="dxa"/>
            <w:tcBorders>
              <w:top w:val="single" w:color="auto" w:sz="4" w:space="0"/>
              <w:left w:val="single" w:color="auto" w:sz="4" w:space="0"/>
              <w:bottom w:val="single" w:color="auto" w:sz="4" w:space="0"/>
              <w:right w:val="single" w:color="auto" w:sz="4" w:space="0"/>
            </w:tcBorders>
            <w:noWrap w:val="0"/>
            <w:vAlign w:val="center"/>
          </w:tcPr>
          <w:p w14:paraId="02F9D1D7">
            <w:pPr>
              <w:pStyle w:val="80"/>
              <w:spacing w:line="560" w:lineRule="exact"/>
              <w:ind w:firstLine="200"/>
              <w:jc w:val="center"/>
              <w:rPr>
                <w:rFonts w:hAnsi="宋体" w:cs="宋体"/>
                <w:sz w:val="24"/>
                <w:szCs w:val="24"/>
              </w:rPr>
            </w:pPr>
            <w:r>
              <w:rPr>
                <w:rFonts w:hint="eastAsia" w:hAnsi="宋体" w:cs="宋体"/>
                <w:sz w:val="24"/>
                <w:szCs w:val="24"/>
              </w:rPr>
              <w:t>分项名称</w:t>
            </w:r>
          </w:p>
        </w:tc>
        <w:tc>
          <w:tcPr>
            <w:tcW w:w="3400" w:type="dxa"/>
            <w:tcBorders>
              <w:top w:val="single" w:color="auto" w:sz="4" w:space="0"/>
              <w:left w:val="single" w:color="auto" w:sz="4" w:space="0"/>
              <w:bottom w:val="single" w:color="auto" w:sz="4" w:space="0"/>
              <w:right w:val="single" w:color="auto" w:sz="4" w:space="0"/>
            </w:tcBorders>
            <w:noWrap w:val="0"/>
            <w:vAlign w:val="center"/>
          </w:tcPr>
          <w:p w14:paraId="5A8C49CD">
            <w:pPr>
              <w:pStyle w:val="80"/>
              <w:spacing w:line="560" w:lineRule="exact"/>
              <w:jc w:val="center"/>
              <w:rPr>
                <w:rFonts w:hAnsi="宋体" w:cs="宋体"/>
                <w:sz w:val="24"/>
                <w:szCs w:val="24"/>
              </w:rPr>
            </w:pPr>
            <w:r>
              <w:rPr>
                <w:rFonts w:hint="eastAsia" w:hAnsi="宋体" w:cs="宋体"/>
                <w:sz w:val="24"/>
                <w:szCs w:val="24"/>
              </w:rPr>
              <w:t>分项价格</w:t>
            </w:r>
          </w:p>
        </w:tc>
      </w:tr>
      <w:tr w14:paraId="127C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noWrap w:val="0"/>
            <w:vAlign w:val="center"/>
          </w:tcPr>
          <w:p w14:paraId="02B3E1B1">
            <w:pPr>
              <w:pStyle w:val="8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noWrap w:val="0"/>
            <w:vAlign w:val="center"/>
          </w:tcPr>
          <w:p w14:paraId="3EEDA594">
            <w:pPr>
              <w:pStyle w:val="8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noWrap w:val="0"/>
            <w:vAlign w:val="center"/>
          </w:tcPr>
          <w:p w14:paraId="1C4E0D0D">
            <w:pPr>
              <w:pStyle w:val="80"/>
              <w:spacing w:line="560" w:lineRule="exact"/>
              <w:ind w:firstLine="200"/>
              <w:jc w:val="center"/>
              <w:rPr>
                <w:rFonts w:hAnsi="宋体" w:cs="宋体"/>
                <w:sz w:val="24"/>
                <w:szCs w:val="24"/>
              </w:rPr>
            </w:pPr>
          </w:p>
        </w:tc>
      </w:tr>
      <w:tr w14:paraId="6568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noWrap w:val="0"/>
            <w:vAlign w:val="center"/>
          </w:tcPr>
          <w:p w14:paraId="580A3B60">
            <w:pPr>
              <w:pStyle w:val="8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noWrap w:val="0"/>
            <w:vAlign w:val="center"/>
          </w:tcPr>
          <w:p w14:paraId="3AFFE5B7">
            <w:pPr>
              <w:pStyle w:val="8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noWrap w:val="0"/>
            <w:vAlign w:val="center"/>
          </w:tcPr>
          <w:p w14:paraId="058040D6">
            <w:pPr>
              <w:pStyle w:val="80"/>
              <w:spacing w:line="560" w:lineRule="exact"/>
              <w:ind w:firstLine="200"/>
              <w:jc w:val="center"/>
              <w:rPr>
                <w:rFonts w:hAnsi="宋体" w:cs="宋体"/>
                <w:sz w:val="24"/>
                <w:szCs w:val="24"/>
              </w:rPr>
            </w:pPr>
          </w:p>
        </w:tc>
      </w:tr>
      <w:tr w14:paraId="6224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noWrap w:val="0"/>
            <w:vAlign w:val="center"/>
          </w:tcPr>
          <w:p w14:paraId="5EB23562">
            <w:pPr>
              <w:pStyle w:val="8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noWrap w:val="0"/>
            <w:vAlign w:val="center"/>
          </w:tcPr>
          <w:p w14:paraId="509CCD93">
            <w:pPr>
              <w:pStyle w:val="8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noWrap w:val="0"/>
            <w:vAlign w:val="center"/>
          </w:tcPr>
          <w:p w14:paraId="0B3CEED5">
            <w:pPr>
              <w:pStyle w:val="80"/>
              <w:spacing w:line="560" w:lineRule="exact"/>
              <w:ind w:firstLine="200"/>
              <w:jc w:val="center"/>
              <w:rPr>
                <w:rFonts w:hAnsi="宋体" w:cs="宋体"/>
                <w:sz w:val="24"/>
                <w:szCs w:val="24"/>
              </w:rPr>
            </w:pPr>
          </w:p>
        </w:tc>
      </w:tr>
      <w:tr w14:paraId="36C1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36" w:type="dxa"/>
            <w:gridSpan w:val="2"/>
            <w:tcBorders>
              <w:top w:val="single" w:color="auto" w:sz="4" w:space="0"/>
              <w:left w:val="single" w:color="auto" w:sz="4" w:space="0"/>
              <w:bottom w:val="single" w:color="auto" w:sz="4" w:space="0"/>
              <w:right w:val="single" w:color="auto" w:sz="4" w:space="0"/>
            </w:tcBorders>
            <w:noWrap w:val="0"/>
            <w:vAlign w:val="center"/>
          </w:tcPr>
          <w:p w14:paraId="1B5A5798">
            <w:pPr>
              <w:pStyle w:val="80"/>
              <w:spacing w:line="560" w:lineRule="exact"/>
              <w:ind w:firstLine="200"/>
              <w:jc w:val="center"/>
              <w:rPr>
                <w:rFonts w:hAnsi="宋体" w:cs="宋体"/>
                <w:sz w:val="24"/>
                <w:szCs w:val="24"/>
              </w:rPr>
            </w:pPr>
            <w:r>
              <w:rPr>
                <w:rFonts w:hint="eastAsia" w:hAnsi="宋体" w:cs="宋体"/>
                <w:sz w:val="24"/>
                <w:szCs w:val="24"/>
              </w:rPr>
              <w:t>总价</w:t>
            </w:r>
          </w:p>
        </w:tc>
        <w:tc>
          <w:tcPr>
            <w:tcW w:w="3400" w:type="dxa"/>
            <w:tcBorders>
              <w:top w:val="single" w:color="auto" w:sz="4" w:space="0"/>
              <w:left w:val="single" w:color="auto" w:sz="4" w:space="0"/>
              <w:bottom w:val="single" w:color="auto" w:sz="4" w:space="0"/>
              <w:right w:val="single" w:color="auto" w:sz="4" w:space="0"/>
            </w:tcBorders>
            <w:noWrap w:val="0"/>
            <w:vAlign w:val="center"/>
          </w:tcPr>
          <w:p w14:paraId="3A16E9BD">
            <w:pPr>
              <w:pStyle w:val="80"/>
              <w:spacing w:line="560" w:lineRule="exact"/>
              <w:ind w:firstLine="200"/>
              <w:jc w:val="center"/>
              <w:rPr>
                <w:rFonts w:hAnsi="宋体" w:cs="宋体"/>
                <w:sz w:val="24"/>
                <w:szCs w:val="24"/>
              </w:rPr>
            </w:pPr>
          </w:p>
        </w:tc>
      </w:tr>
    </w:tbl>
    <w:p w14:paraId="4003FB3C">
      <w:pPr>
        <w:pStyle w:val="81"/>
        <w:pageBreakBefore w:val="0"/>
        <w:kinsoku/>
        <w:wordWrap/>
        <w:overflowPunct/>
        <w:topLinePunct w:val="0"/>
        <w:autoSpaceDE/>
        <w:autoSpaceDN/>
        <w:bidi w:val="0"/>
        <w:adjustRightInd/>
        <w:snapToGrid/>
        <w:spacing w:before="0" w:beforeAutospacing="0" w:after="0" w:afterAutospacing="0" w:line="520" w:lineRule="exact"/>
        <w:ind w:firstLine="480"/>
        <w:textAlignment w:val="auto"/>
        <w:rPr>
          <w:b/>
        </w:rPr>
      </w:pPr>
      <w:bookmarkStart w:id="53" w:name="_Toc22618"/>
      <w:bookmarkStart w:id="54" w:name="_Toc10340"/>
      <w:bookmarkStart w:id="55" w:name="_Toc1814"/>
      <w:r>
        <w:rPr>
          <w:rFonts w:hint="eastAsia"/>
          <w:b/>
        </w:rPr>
        <w:t>1.4履约保证金</w:t>
      </w:r>
    </w:p>
    <w:p w14:paraId="3FEC0615">
      <w:pPr>
        <w:pStyle w:val="81"/>
        <w:pageBreakBefore w:val="0"/>
        <w:kinsoku/>
        <w:wordWrap/>
        <w:overflowPunct/>
        <w:topLinePunct w:val="0"/>
        <w:autoSpaceDE/>
        <w:autoSpaceDN/>
        <w:bidi w:val="0"/>
        <w:adjustRightInd/>
        <w:snapToGrid/>
        <w:spacing w:before="0" w:beforeAutospacing="0" w:after="0" w:afterAutospacing="0" w:line="520" w:lineRule="exact"/>
        <w:ind w:firstLine="480"/>
        <w:textAlignment w:val="auto"/>
      </w:pPr>
      <w:r>
        <w:rPr>
          <w:rFonts w:hint="eastAsia"/>
          <w:lang w:eastAsia="zh-CN"/>
        </w:rPr>
        <w:t>丙</w:t>
      </w:r>
      <w:r>
        <w:rPr>
          <w:rFonts w:hint="eastAsia"/>
        </w:rPr>
        <w:t>方</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905E1BF">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31812C9B">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17AAECE8">
      <w:pPr>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kern w:val="0"/>
          <w:sz w:val="24"/>
          <w:lang w:val="en-US"/>
        </w:rPr>
      </w:pPr>
      <w:r>
        <w:rPr>
          <w:rFonts w:hint="eastAsia" w:ascii="宋体" w:hAnsi="宋体" w:eastAsia="宋体" w:cs="宋体"/>
          <w:kern w:val="0"/>
          <w:sz w:val="24"/>
          <w:lang w:val="en-US"/>
        </w:rPr>
        <w:t>1.4.3 如果</w:t>
      </w:r>
      <w:r>
        <w:rPr>
          <w:rFonts w:hint="eastAsia" w:ascii="宋体" w:hAnsi="宋体" w:eastAsia="宋体" w:cs="宋体"/>
          <w:kern w:val="0"/>
          <w:sz w:val="24"/>
          <w:lang w:val="en-US" w:eastAsia="zh-CN"/>
        </w:rPr>
        <w:t>丙</w:t>
      </w:r>
      <w:r>
        <w:rPr>
          <w:rFonts w:hint="eastAsia" w:ascii="宋体" w:hAnsi="宋体" w:eastAsia="宋体" w:cs="宋体"/>
          <w:kern w:val="0"/>
          <w:sz w:val="24"/>
          <w:lang w:val="en-US"/>
        </w:rPr>
        <w:t>方不履行合同，履约保证金不予退还；如果</w:t>
      </w:r>
      <w:r>
        <w:rPr>
          <w:rFonts w:hint="eastAsia" w:ascii="宋体" w:hAnsi="宋体" w:eastAsia="宋体" w:cs="宋体"/>
          <w:kern w:val="0"/>
          <w:sz w:val="24"/>
          <w:lang w:val="en-US" w:eastAsia="zh-CN"/>
        </w:rPr>
        <w:t>丙</w:t>
      </w:r>
      <w:r>
        <w:rPr>
          <w:rFonts w:hint="eastAsia" w:ascii="宋体" w:hAnsi="宋体" w:eastAsia="宋体" w:cs="宋体"/>
          <w:kern w:val="0"/>
          <w:sz w:val="24"/>
          <w:lang w:val="en-US"/>
        </w:rPr>
        <w:t>方未能按合同约定全面履行义务，那么甲方有权从履约保证金中取得补偿或赔偿，同时不影响甲方要求</w:t>
      </w:r>
      <w:r>
        <w:rPr>
          <w:rFonts w:hint="eastAsia" w:ascii="宋体" w:hAnsi="宋体" w:eastAsia="宋体" w:cs="宋体"/>
          <w:kern w:val="0"/>
          <w:sz w:val="24"/>
          <w:lang w:val="en-US" w:eastAsia="zh-CN"/>
        </w:rPr>
        <w:t>丙</w:t>
      </w:r>
      <w:r>
        <w:rPr>
          <w:rFonts w:hint="eastAsia" w:ascii="宋体" w:hAnsi="宋体" w:eastAsia="宋体" w:cs="宋体"/>
          <w:kern w:val="0"/>
          <w:sz w:val="24"/>
          <w:lang w:val="en-US"/>
        </w:rPr>
        <w:t>方承担合同约定的超过履约保证金的违约责任的权利；</w:t>
      </w:r>
    </w:p>
    <w:p w14:paraId="7364F896">
      <w:pPr>
        <w:pageBreakBefore w:val="0"/>
        <w:kinsoku/>
        <w:wordWrap/>
        <w:overflowPunct/>
        <w:topLinePunct w:val="0"/>
        <w:autoSpaceDE/>
        <w:autoSpaceDN/>
        <w:bidi w:val="0"/>
        <w:adjustRightInd/>
        <w:snapToGrid/>
        <w:spacing w:line="520" w:lineRule="exact"/>
        <w:ind w:firstLine="480" w:firstLineChars="200"/>
        <w:textAlignment w:val="auto"/>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w:t>
      </w:r>
      <w:r>
        <w:rPr>
          <w:rFonts w:hint="eastAsia" w:ascii="宋体" w:hAnsi="宋体" w:cs="宋体"/>
          <w:kern w:val="0"/>
          <w:sz w:val="24"/>
          <w:lang w:eastAsia="zh-CN"/>
        </w:rPr>
        <w:t>丙</w:t>
      </w:r>
      <w:r>
        <w:rPr>
          <w:rFonts w:hint="eastAsia" w:ascii="宋体" w:hAnsi="宋体" w:cs="宋体"/>
          <w:kern w:val="0"/>
          <w:sz w:val="24"/>
        </w:rPr>
        <w:t>方，逾期退还的，</w:t>
      </w:r>
      <w:r>
        <w:rPr>
          <w:rFonts w:hint="eastAsia" w:ascii="宋体" w:hAnsi="宋体" w:cs="宋体"/>
          <w:kern w:val="0"/>
          <w:sz w:val="24"/>
          <w:lang w:eastAsia="zh-CN"/>
        </w:rPr>
        <w:t>丙</w:t>
      </w:r>
      <w:r>
        <w:rPr>
          <w:rFonts w:hint="eastAsia" w:ascii="宋体" w:hAnsi="宋体" w:cs="宋体"/>
          <w:kern w:val="0"/>
          <w:sz w:val="24"/>
        </w:rPr>
        <w:t>方可要求甲方支付违约金，违约金按每迟延退还一日的应退还而未退还金额的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 xml:space="preserve"> %。</w:t>
      </w:r>
    </w:p>
    <w:p w14:paraId="5A516DFE">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rPr>
      </w:pPr>
      <w:r>
        <w:rPr>
          <w:rFonts w:hint="eastAsia" w:ascii="宋体" w:hAnsi="宋体" w:cs="宋体"/>
          <w:b/>
          <w:sz w:val="24"/>
        </w:rPr>
        <w:t>1.5</w:t>
      </w:r>
      <w:bookmarkEnd w:id="53"/>
      <w:bookmarkEnd w:id="54"/>
      <w:bookmarkEnd w:id="55"/>
      <w:r>
        <w:rPr>
          <w:rFonts w:hint="eastAsia" w:ascii="宋体" w:hAnsi="宋体" w:cs="宋体"/>
          <w:b/>
          <w:sz w:val="24"/>
        </w:rPr>
        <w:t>预付款</w:t>
      </w:r>
    </w:p>
    <w:p w14:paraId="35002BBD">
      <w:pPr>
        <w:pStyle w:val="81"/>
        <w:pageBreakBefore w:val="0"/>
        <w:kinsoku/>
        <w:wordWrap/>
        <w:overflowPunct/>
        <w:topLinePunct w:val="0"/>
        <w:autoSpaceDE/>
        <w:autoSpaceDN/>
        <w:bidi w:val="0"/>
        <w:adjustRightInd/>
        <w:snapToGrid/>
        <w:spacing w:before="0" w:beforeAutospacing="0" w:after="0" w:afterAutospacing="0" w:line="520" w:lineRule="exact"/>
        <w:ind w:firstLine="480"/>
        <w:textAlignment w:val="auto"/>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5F7B628">
      <w:pPr>
        <w:pStyle w:val="81"/>
        <w:pageBreakBefore w:val="0"/>
        <w:kinsoku/>
        <w:wordWrap/>
        <w:overflowPunct/>
        <w:topLinePunct w:val="0"/>
        <w:autoSpaceDE/>
        <w:autoSpaceDN/>
        <w:bidi w:val="0"/>
        <w:adjustRightInd/>
        <w:snapToGrid/>
        <w:spacing w:before="0" w:beforeAutospacing="0" w:after="0" w:afterAutospacing="0" w:line="520" w:lineRule="exact"/>
        <w:ind w:firstLine="480"/>
        <w:textAlignment w:val="auto"/>
      </w:pPr>
      <w:r>
        <w:rPr>
          <w:rFonts w:hint="eastAsia"/>
        </w:rPr>
        <w:t>1.5.1预付款比例、支付方式、时间详见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D94868F">
      <w:pPr>
        <w:pStyle w:val="81"/>
        <w:pageBreakBefore w:val="0"/>
        <w:kinsoku/>
        <w:wordWrap/>
        <w:overflowPunct/>
        <w:topLinePunct w:val="0"/>
        <w:autoSpaceDE/>
        <w:autoSpaceDN/>
        <w:bidi w:val="0"/>
        <w:adjustRightInd/>
        <w:snapToGrid/>
        <w:spacing w:before="0" w:beforeAutospacing="0" w:after="0" w:afterAutospacing="0" w:line="520" w:lineRule="exact"/>
        <w:ind w:firstLine="480"/>
        <w:textAlignment w:val="auto"/>
        <w:rPr>
          <w:b/>
          <w:bCs/>
        </w:rPr>
      </w:pPr>
      <w:r>
        <w:rPr>
          <w:rFonts w:hint="eastAsia"/>
          <w:b/>
          <w:bCs/>
        </w:rPr>
        <w:t>1.6资金支付</w:t>
      </w:r>
    </w:p>
    <w:p w14:paraId="10FCAAA8">
      <w:pPr>
        <w:pStyle w:val="81"/>
        <w:pageBreakBefore w:val="0"/>
        <w:kinsoku/>
        <w:wordWrap/>
        <w:overflowPunct/>
        <w:topLinePunct w:val="0"/>
        <w:autoSpaceDE/>
        <w:autoSpaceDN/>
        <w:bidi w:val="0"/>
        <w:adjustRightInd/>
        <w:snapToGrid/>
        <w:spacing w:before="0" w:beforeAutospacing="0" w:after="0" w:afterAutospacing="0" w:line="520" w:lineRule="exact"/>
        <w:ind w:firstLine="480"/>
        <w:textAlignment w:val="auto"/>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E8B938">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320A9C9">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rPr>
      </w:pPr>
      <w:bookmarkStart w:id="56" w:name="_Toc32071"/>
      <w:bookmarkStart w:id="57" w:name="_Toc19304"/>
      <w:bookmarkStart w:id="58" w:name="_Toc2846"/>
      <w:r>
        <w:rPr>
          <w:rFonts w:hint="eastAsia" w:ascii="宋体" w:hAnsi="宋体" w:cs="宋体"/>
          <w:b/>
          <w:sz w:val="24"/>
        </w:rPr>
        <w:t>1.7货物交付期限、地点和方式</w:t>
      </w:r>
      <w:bookmarkEnd w:id="56"/>
      <w:bookmarkEnd w:id="57"/>
      <w:bookmarkEnd w:id="58"/>
    </w:p>
    <w:p w14:paraId="4ED93442">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739A03D9">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5A62C8C">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4901B25">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rPr>
      </w:pPr>
      <w:bookmarkStart w:id="59" w:name="_Toc27250"/>
      <w:bookmarkStart w:id="60" w:name="_Toc21423"/>
      <w:bookmarkStart w:id="61" w:name="_Toc19554"/>
      <w:r>
        <w:rPr>
          <w:rFonts w:hint="eastAsia" w:ascii="宋体" w:hAnsi="宋体" w:cs="宋体"/>
          <w:b/>
          <w:sz w:val="24"/>
        </w:rPr>
        <w:t>1.8违约责任</w:t>
      </w:r>
      <w:bookmarkEnd w:id="59"/>
      <w:bookmarkEnd w:id="60"/>
      <w:bookmarkEnd w:id="61"/>
    </w:p>
    <w:p w14:paraId="5B2A80C8">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1.8.1 除不可抗力外，如果</w:t>
      </w:r>
      <w:r>
        <w:rPr>
          <w:rFonts w:hint="eastAsia" w:ascii="宋体" w:hAnsi="宋体" w:cs="宋体"/>
          <w:sz w:val="24"/>
          <w:lang w:eastAsia="zh-CN"/>
        </w:rPr>
        <w:t>丙</w:t>
      </w:r>
      <w:r>
        <w:rPr>
          <w:rFonts w:hint="eastAsia" w:ascii="宋体" w:hAnsi="宋体" w:cs="宋体"/>
          <w:sz w:val="24"/>
        </w:rPr>
        <w:t>方没有按照本合同约定的期限、地点和方式交付货物，那么甲方可要求</w:t>
      </w:r>
      <w:r>
        <w:rPr>
          <w:rFonts w:hint="eastAsia" w:ascii="宋体" w:hAnsi="宋体" w:cs="宋体"/>
          <w:sz w:val="24"/>
          <w:lang w:eastAsia="zh-CN"/>
        </w:rPr>
        <w:t>丙</w:t>
      </w:r>
      <w:r>
        <w:rPr>
          <w:rFonts w:hint="eastAsia" w:ascii="宋体" w:hAnsi="宋体" w:cs="宋体"/>
          <w:sz w:val="24"/>
        </w:rPr>
        <w:t>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w:t>
      </w:r>
      <w:r>
        <w:rPr>
          <w:rFonts w:hint="eastAsia" w:ascii="宋体" w:hAnsi="宋体" w:cs="宋体"/>
          <w:sz w:val="24"/>
          <w:lang w:eastAsia="zh-CN"/>
        </w:rPr>
        <w:t>丙</w:t>
      </w:r>
      <w:r>
        <w:rPr>
          <w:rFonts w:hint="eastAsia" w:ascii="宋体" w:hAnsi="宋体" w:cs="宋体"/>
          <w:sz w:val="24"/>
        </w:rPr>
        <w:t>方支付违约金的同时，书面通知</w:t>
      </w:r>
      <w:r>
        <w:rPr>
          <w:rFonts w:hint="eastAsia" w:ascii="宋体" w:hAnsi="宋体" w:cs="宋体"/>
          <w:sz w:val="24"/>
          <w:lang w:eastAsia="zh-CN"/>
        </w:rPr>
        <w:t>丙</w:t>
      </w:r>
      <w:r>
        <w:rPr>
          <w:rFonts w:hint="eastAsia" w:ascii="宋体" w:hAnsi="宋体" w:cs="宋体"/>
          <w:sz w:val="24"/>
        </w:rPr>
        <w:t>方解除本合同；</w:t>
      </w:r>
    </w:p>
    <w:p w14:paraId="22080B2F">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1.8.2 除不可抗力外，如果甲方没有按照本合同约定的付款方式付款，那么</w:t>
      </w:r>
      <w:r>
        <w:rPr>
          <w:rFonts w:hint="eastAsia" w:ascii="宋体" w:hAnsi="宋体" w:cs="宋体"/>
          <w:sz w:val="24"/>
          <w:lang w:eastAsia="zh-CN"/>
        </w:rPr>
        <w:t>丙</w:t>
      </w:r>
      <w:r>
        <w:rPr>
          <w:rFonts w:hint="eastAsia" w:ascii="宋体" w:hAnsi="宋体" w:cs="宋体"/>
          <w:sz w:val="24"/>
        </w:rPr>
        <w:t>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w:t>
      </w:r>
      <w:r>
        <w:rPr>
          <w:rFonts w:hint="eastAsia" w:ascii="宋体" w:hAnsi="宋体" w:cs="宋体"/>
          <w:sz w:val="24"/>
          <w:lang w:eastAsia="zh-CN"/>
        </w:rPr>
        <w:t>丙</w:t>
      </w:r>
      <w:r>
        <w:rPr>
          <w:rFonts w:hint="eastAsia" w:ascii="宋体" w:hAnsi="宋体" w:cs="宋体"/>
          <w:sz w:val="24"/>
        </w:rPr>
        <w:t>方有权在要求甲方支付违约金的同时，书面通知甲方解除本合同；</w:t>
      </w:r>
    </w:p>
    <w:p w14:paraId="543D7379">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3CD970">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ED06FF">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rPr>
      </w:pPr>
      <w:r>
        <w:rPr>
          <w:rFonts w:hint="eastAsia" w:ascii="宋体" w:hAnsi="宋体" w:cs="宋体"/>
          <w:sz w:val="24"/>
        </w:rPr>
        <w:t>1.8.5如果出现采购监督管理部门在处理投诉事项期间，书面通知甲方暂停采购活动的情形，或者询问或质疑事项可能影响中标或者成交结果的，导致甲方中止履行合同的情形，均不视为甲方违约。</w:t>
      </w:r>
    </w:p>
    <w:p w14:paraId="31C07F3E">
      <w:pPr>
        <w:pageBreakBefore w:val="0"/>
        <w:kinsoku/>
        <w:wordWrap/>
        <w:overflowPunct/>
        <w:topLinePunct w:val="0"/>
        <w:autoSpaceDE/>
        <w:autoSpaceDN/>
        <w:bidi w:val="0"/>
        <w:adjustRightInd/>
        <w:snapToGrid/>
        <w:spacing w:line="520" w:lineRule="exact"/>
        <w:ind w:left="-420" w:leftChars="-200" w:right="-420" w:rightChars="-200" w:firstLine="960" w:firstLineChars="400"/>
        <w:textAlignment w:val="auto"/>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E1A36CB">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rPr>
      </w:pPr>
      <w:bookmarkStart w:id="62" w:name="_Toc16021"/>
      <w:bookmarkStart w:id="63" w:name="_Toc15583"/>
      <w:bookmarkStart w:id="64" w:name="_Toc28375"/>
      <w:r>
        <w:rPr>
          <w:rFonts w:hint="eastAsia" w:ascii="宋体" w:hAnsi="宋体" w:cs="宋体"/>
          <w:b/>
          <w:sz w:val="24"/>
        </w:rPr>
        <w:t>1.9合同争议的解决</w:t>
      </w:r>
      <w:bookmarkEnd w:id="62"/>
      <w:bookmarkEnd w:id="63"/>
      <w:bookmarkEnd w:id="64"/>
    </w:p>
    <w:p w14:paraId="403E9D7A">
      <w:pPr>
        <w:pageBreakBefore w:val="0"/>
        <w:kinsoku/>
        <w:wordWrap/>
        <w:overflowPunct/>
        <w:topLinePunct w:val="0"/>
        <w:autoSpaceDE/>
        <w:autoSpaceDN/>
        <w:bidi w:val="0"/>
        <w:adjustRightInd/>
        <w:snapToGrid/>
        <w:spacing w:line="520" w:lineRule="exact"/>
        <w:ind w:left="-61" w:leftChars="-29" w:right="-420" w:rightChars="-200" w:firstLine="240" w:firstLineChars="100"/>
        <w:textAlignment w:val="auto"/>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A90A554">
      <w:pPr>
        <w:pageBreakBefore w:val="0"/>
        <w:kinsoku/>
        <w:wordWrap/>
        <w:overflowPunct/>
        <w:topLinePunct w:val="0"/>
        <w:autoSpaceDE/>
        <w:autoSpaceDN/>
        <w:bidi w:val="0"/>
        <w:adjustRightInd/>
        <w:snapToGrid/>
        <w:spacing w:line="520" w:lineRule="exact"/>
        <w:ind w:left="-420" w:leftChars="-200" w:right="-420" w:rightChars="-200" w:firstLine="840" w:firstLineChars="350"/>
        <w:textAlignment w:val="auto"/>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896D9EC">
      <w:pPr>
        <w:pageBreakBefore w:val="0"/>
        <w:kinsoku/>
        <w:wordWrap/>
        <w:overflowPunct/>
        <w:topLinePunct w:val="0"/>
        <w:autoSpaceDE/>
        <w:autoSpaceDN/>
        <w:bidi w:val="0"/>
        <w:adjustRightInd/>
        <w:snapToGrid/>
        <w:spacing w:line="520" w:lineRule="exact"/>
        <w:ind w:left="-420" w:leftChars="-200" w:right="-420" w:rightChars="-200" w:firstLine="840" w:firstLineChars="350"/>
        <w:textAlignment w:val="auto"/>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808A3B0">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rPr>
      </w:pPr>
      <w:bookmarkStart w:id="65" w:name="_Toc7245"/>
      <w:bookmarkStart w:id="66" w:name="_Toc11173"/>
      <w:bookmarkStart w:id="67" w:name="_Toc15322"/>
      <w:r>
        <w:rPr>
          <w:rFonts w:hint="eastAsia" w:ascii="宋体" w:hAnsi="宋体" w:cs="宋体"/>
          <w:b/>
          <w:sz w:val="24"/>
        </w:rPr>
        <w:t>2.0 合同生效</w:t>
      </w:r>
      <w:bookmarkEnd w:id="65"/>
      <w:bookmarkEnd w:id="66"/>
      <w:bookmarkEnd w:id="67"/>
    </w:p>
    <w:p w14:paraId="31E4D34D">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b/>
          <w:sz w:val="24"/>
        </w:rPr>
      </w:pPr>
      <w:r>
        <w:rPr>
          <w:rFonts w:hint="eastAsia" w:ascii="宋体" w:hAnsi="宋体" w:cs="宋体"/>
          <w:sz w:val="24"/>
        </w:rPr>
        <w:t>本合同自双方当事人盖章签字时生效。</w:t>
      </w:r>
    </w:p>
    <w:p w14:paraId="5415C54C">
      <w:pPr>
        <w:autoSpaceDE w:val="0"/>
        <w:autoSpaceDN w:val="0"/>
        <w:spacing w:line="560" w:lineRule="exact"/>
        <w:rPr>
          <w:rFonts w:ascii="宋体" w:hAnsi="宋体" w:cs="宋体"/>
          <w:sz w:val="24"/>
          <w:lang w:val="zh-CN"/>
        </w:rPr>
      </w:pPr>
    </w:p>
    <w:p w14:paraId="5821CDF5">
      <w:pPr>
        <w:autoSpaceDE w:val="0"/>
        <w:autoSpaceDN w:val="0"/>
        <w:spacing w:line="560" w:lineRule="exact"/>
        <w:rPr>
          <w:rFonts w:hint="eastAsia" w:ascii="宋体" w:hAnsi="宋体"/>
          <w:sz w:val="24"/>
          <w:szCs w:val="24"/>
        </w:rPr>
      </w:pPr>
      <w:r>
        <w:rPr>
          <w:rFonts w:hint="eastAsia" w:ascii="宋体" w:hAnsi="宋体"/>
          <w:b/>
          <w:sz w:val="24"/>
          <w:szCs w:val="24"/>
        </w:rPr>
        <w:t>甲方</w:t>
      </w:r>
      <w:r>
        <w:rPr>
          <w:rFonts w:hint="eastAsia" w:ascii="宋体" w:hAnsi="宋体"/>
          <w:sz w:val="24"/>
          <w:szCs w:val="24"/>
        </w:rPr>
        <w:t xml:space="preserve">：                             </w:t>
      </w:r>
      <w:r>
        <w:rPr>
          <w:rFonts w:hint="eastAsia" w:ascii="宋体" w:hAnsi="宋体"/>
          <w:b/>
          <w:sz w:val="24"/>
          <w:szCs w:val="24"/>
        </w:rPr>
        <w:t xml:space="preserve">      乙方</w:t>
      </w:r>
      <w:r>
        <w:rPr>
          <w:rFonts w:hint="eastAsia" w:ascii="宋体" w:hAnsi="宋体"/>
          <w:sz w:val="24"/>
          <w:szCs w:val="24"/>
        </w:rPr>
        <w:t>：</w:t>
      </w:r>
    </w:p>
    <w:p w14:paraId="69242B3D">
      <w:pPr>
        <w:autoSpaceDE w:val="0"/>
        <w:autoSpaceDN w:val="0"/>
        <w:spacing w:line="560" w:lineRule="exact"/>
        <w:rPr>
          <w:rFonts w:hint="eastAsia" w:ascii="宋体" w:hAnsi="宋体"/>
          <w:sz w:val="24"/>
          <w:szCs w:val="24"/>
        </w:rPr>
      </w:pPr>
      <w:r>
        <w:rPr>
          <w:rFonts w:hint="eastAsia" w:ascii="宋体" w:hAnsi="宋体"/>
          <w:sz w:val="24"/>
          <w:szCs w:val="24"/>
        </w:rPr>
        <w:t>统一社会信用代码：                       统一社会信用代码：</w:t>
      </w:r>
    </w:p>
    <w:p w14:paraId="2243BE97">
      <w:pPr>
        <w:autoSpaceDE w:val="0"/>
        <w:autoSpaceDN w:val="0"/>
        <w:spacing w:line="560" w:lineRule="exact"/>
        <w:rPr>
          <w:rFonts w:hint="eastAsia" w:ascii="宋体" w:hAnsi="宋体"/>
          <w:sz w:val="24"/>
          <w:szCs w:val="24"/>
        </w:rPr>
      </w:pPr>
      <w:r>
        <w:rPr>
          <w:rFonts w:hint="eastAsia" w:ascii="宋体" w:hAnsi="宋体"/>
          <w:sz w:val="24"/>
          <w:szCs w:val="24"/>
        </w:rPr>
        <w:t xml:space="preserve"> </w:t>
      </w:r>
    </w:p>
    <w:p w14:paraId="31131C7C">
      <w:pPr>
        <w:autoSpaceDE w:val="0"/>
        <w:autoSpaceDN w:val="0"/>
        <w:spacing w:line="480" w:lineRule="exact"/>
        <w:rPr>
          <w:rFonts w:hint="eastAsia" w:ascii="宋体" w:hAnsi="宋体"/>
          <w:sz w:val="24"/>
          <w:szCs w:val="24"/>
        </w:rPr>
      </w:pPr>
      <w:r>
        <w:rPr>
          <w:rFonts w:hint="eastAsia" w:ascii="宋体" w:hAnsi="宋体"/>
          <w:sz w:val="24"/>
          <w:szCs w:val="24"/>
        </w:rPr>
        <w:t>住所：                                   住所：</w:t>
      </w:r>
    </w:p>
    <w:p w14:paraId="74ADFDD2">
      <w:pPr>
        <w:autoSpaceDE w:val="0"/>
        <w:autoSpaceDN w:val="0"/>
        <w:spacing w:line="480" w:lineRule="exact"/>
        <w:rPr>
          <w:rFonts w:hint="eastAsia" w:ascii="宋体" w:hAnsi="宋体"/>
          <w:sz w:val="24"/>
          <w:szCs w:val="24"/>
        </w:rPr>
      </w:pPr>
      <w:r>
        <w:rPr>
          <w:rFonts w:hint="eastAsia" w:ascii="宋体" w:hAnsi="宋体"/>
          <w:sz w:val="24"/>
          <w:szCs w:val="24"/>
        </w:rPr>
        <w:t>法定代表人                               法定代表人</w:t>
      </w:r>
    </w:p>
    <w:p w14:paraId="049433D7">
      <w:pPr>
        <w:autoSpaceDE w:val="0"/>
        <w:autoSpaceDN w:val="0"/>
        <w:spacing w:line="480" w:lineRule="exact"/>
        <w:rPr>
          <w:rFonts w:hint="eastAsia" w:ascii="宋体" w:hAnsi="宋体"/>
          <w:sz w:val="24"/>
          <w:szCs w:val="24"/>
        </w:rPr>
      </w:pPr>
      <w:r>
        <w:rPr>
          <w:rFonts w:hint="eastAsia" w:ascii="宋体" w:hAnsi="宋体"/>
          <w:sz w:val="24"/>
          <w:szCs w:val="24"/>
        </w:rPr>
        <w:t xml:space="preserve">或授权代表（签字）：                      或授权代表（签字）: </w:t>
      </w:r>
    </w:p>
    <w:p w14:paraId="217C82AA">
      <w:pPr>
        <w:autoSpaceDE w:val="0"/>
        <w:autoSpaceDN w:val="0"/>
        <w:spacing w:line="480" w:lineRule="exact"/>
        <w:rPr>
          <w:rFonts w:hint="eastAsia" w:ascii="宋体" w:hAnsi="宋体"/>
          <w:sz w:val="24"/>
          <w:szCs w:val="24"/>
        </w:rPr>
      </w:pPr>
      <w:r>
        <w:rPr>
          <w:rFonts w:hint="eastAsia" w:ascii="宋体" w:hAnsi="宋体"/>
          <w:sz w:val="24"/>
          <w:szCs w:val="24"/>
        </w:rPr>
        <w:t>联系人：                                 联系人：</w:t>
      </w:r>
    </w:p>
    <w:p w14:paraId="4738584C">
      <w:pPr>
        <w:autoSpaceDE w:val="0"/>
        <w:autoSpaceDN w:val="0"/>
        <w:spacing w:line="480" w:lineRule="exact"/>
        <w:rPr>
          <w:rFonts w:hint="eastAsia" w:ascii="宋体" w:hAnsi="宋体"/>
          <w:sz w:val="24"/>
          <w:szCs w:val="24"/>
        </w:rPr>
      </w:pPr>
      <w:r>
        <w:rPr>
          <w:rFonts w:hint="eastAsia" w:ascii="宋体" w:hAnsi="宋体"/>
          <w:sz w:val="24"/>
          <w:szCs w:val="24"/>
        </w:rPr>
        <w:t>约定送达地址：                           约定送达地址：</w:t>
      </w:r>
    </w:p>
    <w:p w14:paraId="143B1830">
      <w:pPr>
        <w:autoSpaceDE w:val="0"/>
        <w:autoSpaceDN w:val="0"/>
        <w:spacing w:line="480" w:lineRule="exact"/>
        <w:rPr>
          <w:rFonts w:hint="eastAsia" w:ascii="宋体" w:hAnsi="宋体"/>
          <w:sz w:val="24"/>
          <w:szCs w:val="24"/>
        </w:rPr>
      </w:pPr>
      <w:r>
        <w:rPr>
          <w:rFonts w:hint="eastAsia" w:ascii="宋体" w:hAnsi="宋体"/>
          <w:sz w:val="24"/>
          <w:szCs w:val="24"/>
        </w:rPr>
        <w:t>邮政编码：                               邮政编码：</w:t>
      </w:r>
    </w:p>
    <w:p w14:paraId="596B6B25">
      <w:pPr>
        <w:autoSpaceDE w:val="0"/>
        <w:autoSpaceDN w:val="0"/>
        <w:spacing w:line="480" w:lineRule="exact"/>
        <w:rPr>
          <w:rFonts w:hint="eastAsia" w:ascii="宋体" w:hAnsi="宋体"/>
          <w:sz w:val="24"/>
          <w:szCs w:val="24"/>
        </w:rPr>
      </w:pPr>
      <w:r>
        <w:rPr>
          <w:rFonts w:hint="eastAsia" w:ascii="宋体" w:hAnsi="宋体"/>
          <w:sz w:val="24"/>
          <w:szCs w:val="24"/>
        </w:rPr>
        <w:t xml:space="preserve">电话:                                    电话: </w:t>
      </w:r>
    </w:p>
    <w:p w14:paraId="36D4382D">
      <w:pPr>
        <w:autoSpaceDE w:val="0"/>
        <w:autoSpaceDN w:val="0"/>
        <w:spacing w:line="480" w:lineRule="exact"/>
        <w:rPr>
          <w:rFonts w:hint="eastAsia" w:ascii="宋体" w:hAnsi="宋体"/>
          <w:sz w:val="24"/>
          <w:szCs w:val="24"/>
        </w:rPr>
      </w:pPr>
      <w:r>
        <w:rPr>
          <w:rFonts w:hint="eastAsia" w:ascii="宋体" w:hAnsi="宋体"/>
          <w:sz w:val="24"/>
          <w:szCs w:val="24"/>
        </w:rPr>
        <w:t>传真:                                    传真:</w:t>
      </w:r>
    </w:p>
    <w:p w14:paraId="6A6A0E38">
      <w:pPr>
        <w:autoSpaceDE w:val="0"/>
        <w:autoSpaceDN w:val="0"/>
        <w:spacing w:line="480" w:lineRule="exact"/>
        <w:rPr>
          <w:rFonts w:hint="eastAsia" w:ascii="宋体" w:hAnsi="宋体"/>
          <w:sz w:val="24"/>
          <w:szCs w:val="24"/>
        </w:rPr>
      </w:pPr>
      <w:r>
        <w:rPr>
          <w:rFonts w:hint="eastAsia" w:ascii="宋体" w:hAnsi="宋体"/>
          <w:sz w:val="24"/>
          <w:szCs w:val="24"/>
        </w:rPr>
        <w:t>电子邮箱：                               电子邮箱：</w:t>
      </w:r>
    </w:p>
    <w:p w14:paraId="4FCD0A59">
      <w:pPr>
        <w:autoSpaceDE w:val="0"/>
        <w:autoSpaceDN w:val="0"/>
        <w:spacing w:line="480" w:lineRule="exact"/>
        <w:rPr>
          <w:rFonts w:hint="eastAsia" w:ascii="宋体" w:hAnsi="宋体"/>
          <w:sz w:val="24"/>
          <w:szCs w:val="24"/>
        </w:rPr>
      </w:pPr>
      <w:r>
        <w:rPr>
          <w:rFonts w:hint="eastAsia" w:ascii="宋体" w:hAnsi="宋体"/>
          <w:sz w:val="24"/>
          <w:szCs w:val="24"/>
        </w:rPr>
        <w:t xml:space="preserve">开户银行：                               开户银行： </w:t>
      </w:r>
    </w:p>
    <w:p w14:paraId="55F5614A">
      <w:pPr>
        <w:autoSpaceDE w:val="0"/>
        <w:autoSpaceDN w:val="0"/>
        <w:spacing w:line="480" w:lineRule="exact"/>
        <w:rPr>
          <w:rFonts w:hint="eastAsia" w:ascii="宋体" w:hAnsi="宋体"/>
          <w:sz w:val="24"/>
          <w:szCs w:val="24"/>
        </w:rPr>
      </w:pPr>
      <w:r>
        <w:rPr>
          <w:rFonts w:hint="eastAsia" w:ascii="宋体" w:hAnsi="宋体"/>
          <w:sz w:val="24"/>
          <w:szCs w:val="24"/>
        </w:rPr>
        <w:t xml:space="preserve">开户名称：                               开户名称： </w:t>
      </w:r>
    </w:p>
    <w:p w14:paraId="7FD6109C">
      <w:pPr>
        <w:autoSpaceDE w:val="0"/>
        <w:autoSpaceDN w:val="0"/>
        <w:spacing w:line="480" w:lineRule="exact"/>
        <w:rPr>
          <w:rFonts w:hint="eastAsia" w:ascii="宋体" w:hAnsi="宋体"/>
          <w:sz w:val="24"/>
          <w:szCs w:val="24"/>
        </w:rPr>
      </w:pPr>
      <w:r>
        <w:rPr>
          <w:rFonts w:hint="eastAsia" w:ascii="宋体" w:hAnsi="宋体"/>
          <w:sz w:val="24"/>
          <w:szCs w:val="24"/>
        </w:rPr>
        <w:t>开户账号：                               开户账号：</w:t>
      </w:r>
    </w:p>
    <w:p w14:paraId="38EE3741">
      <w:pPr>
        <w:spacing w:line="480" w:lineRule="exact"/>
        <w:rPr>
          <w:rFonts w:hint="eastAsia"/>
          <w:b/>
          <w:sz w:val="28"/>
          <w:szCs w:val="28"/>
        </w:rPr>
      </w:pPr>
      <w:r>
        <w:rPr>
          <w:rFonts w:hint="eastAsia"/>
          <w:b/>
          <w:sz w:val="28"/>
          <w:szCs w:val="28"/>
        </w:rPr>
        <w:t xml:space="preserve"> </w:t>
      </w:r>
    </w:p>
    <w:p w14:paraId="38AF14BF">
      <w:pPr>
        <w:spacing w:line="480" w:lineRule="exact"/>
        <w:rPr>
          <w:rFonts w:hint="eastAsia"/>
          <w:b/>
          <w:sz w:val="28"/>
          <w:szCs w:val="28"/>
        </w:rPr>
      </w:pPr>
    </w:p>
    <w:p w14:paraId="773F318D">
      <w:pPr>
        <w:autoSpaceDE w:val="0"/>
        <w:autoSpaceDN w:val="0"/>
        <w:spacing w:line="560" w:lineRule="exact"/>
        <w:rPr>
          <w:rFonts w:hint="eastAsia" w:ascii="宋体" w:hAnsi="宋体"/>
          <w:sz w:val="24"/>
          <w:szCs w:val="24"/>
        </w:rPr>
      </w:pPr>
      <w:r>
        <w:rPr>
          <w:rFonts w:hint="eastAsia" w:ascii="宋体" w:hAnsi="宋体"/>
          <w:b/>
          <w:sz w:val="24"/>
          <w:szCs w:val="24"/>
        </w:rPr>
        <w:t>丙方</w:t>
      </w:r>
      <w:r>
        <w:rPr>
          <w:rFonts w:hint="eastAsia" w:ascii="宋体" w:hAnsi="宋体"/>
          <w:sz w:val="24"/>
          <w:szCs w:val="24"/>
        </w:rPr>
        <w:t xml:space="preserve">：                             </w:t>
      </w:r>
      <w:r>
        <w:rPr>
          <w:rFonts w:hint="eastAsia" w:ascii="宋体" w:hAnsi="宋体"/>
          <w:b/>
          <w:sz w:val="24"/>
          <w:szCs w:val="24"/>
        </w:rPr>
        <w:t xml:space="preserve">      合同见证方:     </w:t>
      </w:r>
      <w:r>
        <w:rPr>
          <w:rFonts w:hint="eastAsia" w:ascii="宋体" w:hAnsi="宋体"/>
          <w:sz w:val="24"/>
          <w:szCs w:val="24"/>
        </w:rPr>
        <w:t xml:space="preserve">                </w:t>
      </w:r>
    </w:p>
    <w:p w14:paraId="5A4D23D8">
      <w:pPr>
        <w:autoSpaceDE w:val="0"/>
        <w:autoSpaceDN w:val="0"/>
        <w:spacing w:line="560" w:lineRule="exact"/>
        <w:rPr>
          <w:rFonts w:hint="eastAsia" w:ascii="宋体" w:hAnsi="宋体"/>
          <w:sz w:val="24"/>
          <w:szCs w:val="24"/>
        </w:rPr>
      </w:pPr>
      <w:r>
        <w:rPr>
          <w:rFonts w:hint="eastAsia" w:ascii="宋体" w:hAnsi="宋体"/>
          <w:sz w:val="24"/>
          <w:szCs w:val="24"/>
        </w:rPr>
        <w:t>统一社会信用代码或身份证号码：           统一社会信用代码：</w:t>
      </w:r>
    </w:p>
    <w:p w14:paraId="476EAEDB">
      <w:pPr>
        <w:autoSpaceDE w:val="0"/>
        <w:autoSpaceDN w:val="0"/>
        <w:spacing w:line="560" w:lineRule="exact"/>
        <w:rPr>
          <w:rFonts w:hint="eastAsia" w:ascii="宋体" w:hAnsi="宋体"/>
          <w:sz w:val="24"/>
          <w:szCs w:val="24"/>
        </w:rPr>
      </w:pPr>
      <w:r>
        <w:rPr>
          <w:rFonts w:hint="eastAsia" w:ascii="宋体" w:hAnsi="宋体"/>
          <w:sz w:val="24"/>
          <w:szCs w:val="24"/>
        </w:rPr>
        <w:t xml:space="preserve">                                         913302267321288352（1/2）</w:t>
      </w:r>
    </w:p>
    <w:p w14:paraId="0B967272">
      <w:pPr>
        <w:autoSpaceDE w:val="0"/>
        <w:autoSpaceDN w:val="0"/>
        <w:spacing w:line="480" w:lineRule="exact"/>
        <w:rPr>
          <w:rFonts w:hint="eastAsia" w:ascii="宋体" w:hAnsi="宋体"/>
          <w:sz w:val="24"/>
          <w:szCs w:val="24"/>
        </w:rPr>
      </w:pPr>
      <w:r>
        <w:rPr>
          <w:rFonts w:hint="eastAsia" w:ascii="宋体" w:hAnsi="宋体"/>
          <w:sz w:val="24"/>
          <w:szCs w:val="24"/>
        </w:rPr>
        <w:t xml:space="preserve">住所：                                   法定代表人        </w:t>
      </w:r>
    </w:p>
    <w:p w14:paraId="79CC8FE7">
      <w:pPr>
        <w:autoSpaceDE w:val="0"/>
        <w:autoSpaceDN w:val="0"/>
        <w:spacing w:line="480" w:lineRule="exact"/>
        <w:rPr>
          <w:rFonts w:hint="eastAsia" w:ascii="宋体" w:hAnsi="宋体"/>
          <w:sz w:val="24"/>
          <w:szCs w:val="24"/>
        </w:rPr>
      </w:pPr>
      <w:r>
        <w:rPr>
          <w:rFonts w:hint="eastAsia" w:ascii="宋体" w:hAnsi="宋体"/>
          <w:sz w:val="24"/>
          <w:szCs w:val="24"/>
        </w:rPr>
        <w:t>法定代表人                               或主要负责人（签字）：</w:t>
      </w:r>
    </w:p>
    <w:p w14:paraId="0390AB22">
      <w:pPr>
        <w:autoSpaceDE w:val="0"/>
        <w:autoSpaceDN w:val="0"/>
        <w:spacing w:line="480" w:lineRule="exact"/>
        <w:rPr>
          <w:rFonts w:hint="eastAsia" w:ascii="宋体" w:hAnsi="宋体"/>
          <w:sz w:val="24"/>
          <w:szCs w:val="24"/>
        </w:rPr>
      </w:pPr>
      <w:r>
        <w:rPr>
          <w:rFonts w:hint="eastAsia" w:ascii="宋体" w:hAnsi="宋体"/>
          <w:sz w:val="24"/>
          <w:szCs w:val="24"/>
        </w:rPr>
        <w:t xml:space="preserve">或授权代表（签字）：                 </w:t>
      </w:r>
    </w:p>
    <w:p w14:paraId="4F371075">
      <w:pPr>
        <w:autoSpaceDE w:val="0"/>
        <w:autoSpaceDN w:val="0"/>
        <w:spacing w:line="480" w:lineRule="exact"/>
        <w:rPr>
          <w:rFonts w:hint="eastAsia" w:ascii="宋体" w:hAnsi="宋体"/>
          <w:sz w:val="24"/>
          <w:szCs w:val="24"/>
        </w:rPr>
      </w:pPr>
      <w:r>
        <w:rPr>
          <w:rFonts w:hint="eastAsia" w:ascii="宋体" w:hAnsi="宋体"/>
          <w:sz w:val="24"/>
          <w:szCs w:val="24"/>
        </w:rPr>
        <w:t xml:space="preserve">联系人：                             </w:t>
      </w:r>
    </w:p>
    <w:p w14:paraId="4AFD8E72">
      <w:pPr>
        <w:autoSpaceDE w:val="0"/>
        <w:autoSpaceDN w:val="0"/>
        <w:spacing w:line="480" w:lineRule="exact"/>
        <w:rPr>
          <w:rFonts w:hint="eastAsia" w:ascii="宋体" w:hAnsi="宋体"/>
          <w:sz w:val="24"/>
          <w:szCs w:val="24"/>
        </w:rPr>
      </w:pPr>
      <w:r>
        <w:rPr>
          <w:rFonts w:hint="eastAsia" w:ascii="宋体" w:hAnsi="宋体"/>
          <w:sz w:val="24"/>
          <w:szCs w:val="24"/>
        </w:rPr>
        <w:t xml:space="preserve">约定送达地址：                        </w:t>
      </w:r>
    </w:p>
    <w:p w14:paraId="774EEF34">
      <w:pPr>
        <w:autoSpaceDE w:val="0"/>
        <w:autoSpaceDN w:val="0"/>
        <w:spacing w:line="480" w:lineRule="exact"/>
        <w:rPr>
          <w:rFonts w:hint="eastAsia" w:ascii="宋体" w:hAnsi="宋体"/>
          <w:sz w:val="24"/>
          <w:szCs w:val="24"/>
        </w:rPr>
      </w:pPr>
      <w:r>
        <w:rPr>
          <w:rFonts w:hint="eastAsia" w:ascii="宋体" w:hAnsi="宋体"/>
          <w:sz w:val="24"/>
          <w:szCs w:val="24"/>
        </w:rPr>
        <w:t xml:space="preserve">邮政编码：                            </w:t>
      </w:r>
    </w:p>
    <w:p w14:paraId="0829CD39">
      <w:pPr>
        <w:autoSpaceDE w:val="0"/>
        <w:autoSpaceDN w:val="0"/>
        <w:spacing w:line="480" w:lineRule="exact"/>
        <w:rPr>
          <w:rFonts w:hint="eastAsia" w:ascii="宋体" w:hAnsi="宋体"/>
          <w:sz w:val="24"/>
          <w:szCs w:val="24"/>
        </w:rPr>
      </w:pPr>
      <w:r>
        <w:rPr>
          <w:rFonts w:hint="eastAsia" w:ascii="宋体" w:hAnsi="宋体"/>
          <w:sz w:val="24"/>
          <w:szCs w:val="24"/>
        </w:rPr>
        <w:t xml:space="preserve">电话:                                 </w:t>
      </w:r>
    </w:p>
    <w:p w14:paraId="415B346D">
      <w:pPr>
        <w:autoSpaceDE w:val="0"/>
        <w:autoSpaceDN w:val="0"/>
        <w:spacing w:line="480" w:lineRule="exact"/>
        <w:rPr>
          <w:rFonts w:hint="eastAsia" w:ascii="宋体" w:hAnsi="宋体"/>
          <w:sz w:val="24"/>
          <w:szCs w:val="24"/>
        </w:rPr>
      </w:pPr>
      <w:r>
        <w:rPr>
          <w:rFonts w:hint="eastAsia" w:ascii="宋体" w:hAnsi="宋体"/>
          <w:sz w:val="24"/>
          <w:szCs w:val="24"/>
        </w:rPr>
        <w:t xml:space="preserve">传真:                                </w:t>
      </w:r>
    </w:p>
    <w:p w14:paraId="747B345F">
      <w:pPr>
        <w:autoSpaceDE w:val="0"/>
        <w:autoSpaceDN w:val="0"/>
        <w:spacing w:line="480" w:lineRule="exact"/>
        <w:rPr>
          <w:rFonts w:hint="eastAsia" w:ascii="宋体" w:hAnsi="宋体"/>
          <w:sz w:val="24"/>
          <w:szCs w:val="24"/>
        </w:rPr>
      </w:pPr>
      <w:r>
        <w:rPr>
          <w:rFonts w:hint="eastAsia" w:ascii="宋体" w:hAnsi="宋体"/>
          <w:sz w:val="24"/>
          <w:szCs w:val="24"/>
        </w:rPr>
        <w:t xml:space="preserve">电子邮箱：                            </w:t>
      </w:r>
    </w:p>
    <w:p w14:paraId="54F40FD6">
      <w:pPr>
        <w:autoSpaceDE w:val="0"/>
        <w:autoSpaceDN w:val="0"/>
        <w:spacing w:line="480" w:lineRule="exact"/>
        <w:rPr>
          <w:rFonts w:hint="eastAsia" w:ascii="宋体" w:hAnsi="宋体"/>
          <w:sz w:val="24"/>
          <w:szCs w:val="24"/>
        </w:rPr>
      </w:pPr>
      <w:r>
        <w:rPr>
          <w:rFonts w:hint="eastAsia" w:ascii="宋体" w:hAnsi="宋体"/>
          <w:sz w:val="24"/>
          <w:szCs w:val="24"/>
        </w:rPr>
        <w:t xml:space="preserve">开户银行：                            </w:t>
      </w:r>
    </w:p>
    <w:p w14:paraId="0D36211C">
      <w:pPr>
        <w:autoSpaceDE w:val="0"/>
        <w:autoSpaceDN w:val="0"/>
        <w:spacing w:line="480" w:lineRule="exact"/>
        <w:rPr>
          <w:rFonts w:hint="eastAsia" w:ascii="宋体" w:hAnsi="宋体"/>
          <w:sz w:val="24"/>
          <w:szCs w:val="24"/>
        </w:rPr>
      </w:pPr>
      <w:r>
        <w:rPr>
          <w:rFonts w:hint="eastAsia" w:ascii="宋体" w:hAnsi="宋体"/>
          <w:sz w:val="24"/>
          <w:szCs w:val="24"/>
        </w:rPr>
        <w:t xml:space="preserve">开户名称：                             </w:t>
      </w:r>
    </w:p>
    <w:p w14:paraId="75DDC716">
      <w:pPr>
        <w:autoSpaceDE w:val="0"/>
        <w:autoSpaceDN w:val="0"/>
        <w:spacing w:line="480" w:lineRule="exact"/>
        <w:rPr>
          <w:rFonts w:hint="eastAsia" w:ascii="宋体" w:hAnsi="宋体"/>
          <w:sz w:val="24"/>
          <w:szCs w:val="24"/>
        </w:rPr>
      </w:pPr>
      <w:r>
        <w:rPr>
          <w:rFonts w:hint="eastAsia" w:ascii="宋体" w:hAnsi="宋体"/>
          <w:sz w:val="24"/>
          <w:szCs w:val="24"/>
        </w:rPr>
        <w:t xml:space="preserve">开户账号：                           </w:t>
      </w:r>
    </w:p>
    <w:p w14:paraId="349D54B2">
      <w:pPr>
        <w:pStyle w:val="77"/>
        <w:rPr>
          <w:lang w:val="zh-CN"/>
        </w:rPr>
      </w:pPr>
    </w:p>
    <w:p w14:paraId="6D1D818A">
      <w:pPr>
        <w:pStyle w:val="78"/>
        <w:spacing w:line="560" w:lineRule="exact"/>
        <w:ind w:firstLine="482"/>
        <w:jc w:val="center"/>
        <w:rPr>
          <w:rFonts w:hint="eastAsia" w:ascii="宋体" w:hAnsi="宋体" w:cs="宋体"/>
          <w:b/>
          <w:sz w:val="30"/>
          <w:szCs w:val="30"/>
        </w:rPr>
      </w:pPr>
    </w:p>
    <w:p w14:paraId="773ED176">
      <w:pPr>
        <w:rPr>
          <w:rFonts w:hint="eastAsia" w:ascii="宋体" w:hAnsi="宋体" w:cs="宋体"/>
          <w:b/>
          <w:sz w:val="30"/>
          <w:szCs w:val="30"/>
        </w:rPr>
      </w:pPr>
      <w:r>
        <w:rPr>
          <w:rFonts w:hint="eastAsia" w:ascii="宋体" w:hAnsi="宋体" w:cs="宋体"/>
          <w:b/>
          <w:sz w:val="30"/>
          <w:szCs w:val="30"/>
        </w:rPr>
        <w:br w:type="page"/>
      </w:r>
    </w:p>
    <w:p w14:paraId="38567781">
      <w:pPr>
        <w:pStyle w:val="78"/>
        <w:spacing w:line="560" w:lineRule="exact"/>
        <w:ind w:firstLine="482"/>
        <w:jc w:val="center"/>
        <w:rPr>
          <w:rFonts w:ascii="宋体" w:hAnsi="宋体" w:cs="宋体"/>
          <w:b/>
          <w:szCs w:val="24"/>
        </w:rPr>
      </w:pPr>
      <w:r>
        <w:rPr>
          <w:rFonts w:hint="eastAsia" w:ascii="宋体" w:hAnsi="宋体" w:cs="宋体"/>
          <w:b/>
          <w:sz w:val="30"/>
          <w:szCs w:val="30"/>
        </w:rPr>
        <w:t>第二部分 合同一般条款</w:t>
      </w:r>
    </w:p>
    <w:p w14:paraId="20056074">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68" w:name="_Toc487900349"/>
      <w:bookmarkStart w:id="69" w:name="_Ref467379195"/>
      <w:bookmarkStart w:id="70" w:name="_Ref467378463"/>
      <w:bookmarkStart w:id="71" w:name="_Ref467379214"/>
      <w:bookmarkStart w:id="72" w:name="_Ref467379225"/>
      <w:bookmarkStart w:id="73" w:name="_Ref467379109"/>
      <w:bookmarkStart w:id="74" w:name="_Ref467378499"/>
      <w:bookmarkStart w:id="75" w:name="_Toc279701240"/>
      <w:bookmarkStart w:id="76" w:name="_Toc16917"/>
      <w:bookmarkStart w:id="77" w:name="_Ref467379094"/>
      <w:bookmarkStart w:id="78" w:name="_Toc19614"/>
      <w:bookmarkStart w:id="79" w:name="_Ref467378404"/>
      <w:bookmarkStart w:id="80" w:name="_Ref467379205"/>
      <w:bookmarkStart w:id="81" w:name="_Toc259093669"/>
      <w:bookmarkStart w:id="82" w:name="_Ref467379101"/>
      <w:bookmarkStart w:id="83" w:name="_Toc28763"/>
      <w:r>
        <w:rPr>
          <w:rFonts w:hint="eastAsia" w:ascii="宋体" w:hAnsi="宋体" w:cs="宋体"/>
          <w:b/>
          <w:sz w:val="24"/>
        </w:rPr>
        <w:t>2.1 定义</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97DD3AB">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本合同中的下列词语应按以下内容进行解释：</w:t>
      </w:r>
    </w:p>
    <w:p w14:paraId="74CBF454">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B64574">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9F058C1">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DE78534">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rPr>
      </w:pPr>
      <w:bookmarkStart w:id="84" w:name="_Ref467378840"/>
      <w:r>
        <w:rPr>
          <w:rFonts w:hint="eastAsia" w:ascii="宋体" w:hAnsi="宋体" w:cs="宋体"/>
          <w:sz w:val="24"/>
        </w:rPr>
        <w:t>2.1.4 “甲方”系指与中标或成交供应商签署合同的采购人</w:t>
      </w:r>
      <w:bookmarkEnd w:id="84"/>
      <w:r>
        <w:rPr>
          <w:rFonts w:hint="eastAsia" w:ascii="宋体" w:hAnsi="宋体" w:cs="宋体"/>
          <w:sz w:val="24"/>
        </w:rPr>
        <w:t>；采购人委托采购代理机构代表其与</w:t>
      </w:r>
      <w:r>
        <w:rPr>
          <w:rFonts w:hint="eastAsia" w:ascii="宋体" w:hAnsi="宋体" w:cs="宋体"/>
          <w:sz w:val="24"/>
          <w:lang w:eastAsia="zh-CN"/>
        </w:rPr>
        <w:t>丙</w:t>
      </w:r>
      <w:r>
        <w:rPr>
          <w:rFonts w:hint="eastAsia" w:ascii="宋体" w:hAnsi="宋体" w:cs="宋体"/>
          <w:sz w:val="24"/>
        </w:rPr>
        <w:t>方签订合同的，采购人的授权委托书作为合同附件。</w:t>
      </w:r>
    </w:p>
    <w:p w14:paraId="2C348EC5">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default" w:ascii="宋体" w:hAnsi="宋体" w:eastAsia="仿宋_GB2312" w:cs="宋体"/>
          <w:sz w:val="24"/>
          <w:lang w:val="en-US" w:eastAsia="zh-CN"/>
        </w:rPr>
      </w:pPr>
      <w:r>
        <w:rPr>
          <w:rFonts w:hint="eastAsia" w:ascii="宋体" w:hAnsi="宋体" w:cs="宋体"/>
          <w:b/>
          <w:bCs/>
          <w:sz w:val="24"/>
          <w:lang w:val="en-US" w:eastAsia="zh-CN"/>
        </w:rPr>
        <w:t>2.1.5</w:t>
      </w:r>
      <w:r>
        <w:rPr>
          <w:rFonts w:hint="eastAsia" w:ascii="宋体" w:hAnsi="宋体" w:cs="宋体"/>
          <w:b/>
          <w:bCs/>
          <w:sz w:val="24"/>
        </w:rPr>
        <w:t>“乙方”系指</w:t>
      </w:r>
      <w:r>
        <w:rPr>
          <w:rFonts w:hint="eastAsia" w:ascii="宋体" w:hAnsi="宋体"/>
          <w:b/>
          <w:sz w:val="24"/>
          <w:szCs w:val="24"/>
          <w:lang w:eastAsia="zh-CN"/>
        </w:rPr>
        <w:t>根据</w:t>
      </w:r>
      <w:r>
        <w:rPr>
          <w:rFonts w:hint="eastAsia" w:ascii="宋体" w:hAnsi="宋体"/>
          <w:b/>
          <w:sz w:val="24"/>
          <w:szCs w:val="24"/>
        </w:rPr>
        <w:t>《</w:t>
      </w:r>
      <w:r>
        <w:rPr>
          <w:rFonts w:hint="eastAsia" w:ascii="宋体" w:hAnsi="宋体"/>
          <w:b/>
          <w:sz w:val="24"/>
          <w:szCs w:val="24"/>
          <w:lang w:eastAsia="zh-CN"/>
        </w:rPr>
        <w:t>经开区道路交通安全设施项目委托建设管理协议</w:t>
      </w:r>
      <w:r>
        <w:rPr>
          <w:rFonts w:hint="eastAsia" w:ascii="宋体" w:hAnsi="宋体"/>
          <w:b/>
          <w:sz w:val="24"/>
          <w:szCs w:val="24"/>
        </w:rPr>
        <w:t>》</w:t>
      </w:r>
      <w:r>
        <w:rPr>
          <w:rFonts w:hint="eastAsia" w:ascii="宋体" w:hAnsi="宋体"/>
          <w:b/>
          <w:sz w:val="24"/>
          <w:szCs w:val="24"/>
          <w:lang w:eastAsia="zh-CN"/>
        </w:rPr>
        <w:t>委托建设管理单位。</w:t>
      </w:r>
    </w:p>
    <w:p w14:paraId="63E4254C">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bookmarkStart w:id="85" w:name="_Ref467379400"/>
      <w:r>
        <w:rPr>
          <w:rFonts w:hint="eastAsia" w:ascii="宋体" w:hAnsi="宋体" w:cs="宋体"/>
          <w:sz w:val="24"/>
        </w:rPr>
        <w:t>2.1.5 “</w:t>
      </w:r>
      <w:r>
        <w:rPr>
          <w:rFonts w:hint="eastAsia" w:ascii="宋体" w:hAnsi="宋体" w:cs="宋体"/>
          <w:sz w:val="24"/>
          <w:lang w:eastAsia="zh-CN"/>
        </w:rPr>
        <w:t>丙</w:t>
      </w:r>
      <w:r>
        <w:rPr>
          <w:rFonts w:hint="eastAsia" w:ascii="宋体" w:hAnsi="宋体" w:cs="宋体"/>
          <w:sz w:val="24"/>
        </w:rPr>
        <w:t>方”系指根据合同约定交付货物的中标或成交供应商</w:t>
      </w:r>
      <w:bookmarkEnd w:id="85"/>
      <w:r>
        <w:rPr>
          <w:rFonts w:hint="eastAsia" w:ascii="宋体" w:hAnsi="宋体" w:cs="宋体"/>
          <w:sz w:val="24"/>
        </w:rPr>
        <w:t>；两个以上的自然人、法人或者其他组织组成一个联合体，以一个供应商的身份共同参加政府采购的，联合体各方均应为</w:t>
      </w:r>
      <w:r>
        <w:rPr>
          <w:rFonts w:hint="eastAsia" w:ascii="宋体" w:hAnsi="宋体" w:cs="宋体"/>
          <w:sz w:val="24"/>
          <w:lang w:eastAsia="zh-CN"/>
        </w:rPr>
        <w:t>丙</w:t>
      </w:r>
      <w:r>
        <w:rPr>
          <w:rFonts w:hint="eastAsia" w:ascii="宋体" w:hAnsi="宋体" w:cs="宋体"/>
          <w:sz w:val="24"/>
        </w:rPr>
        <w:t>方或者与</w:t>
      </w:r>
      <w:r>
        <w:rPr>
          <w:rFonts w:hint="eastAsia" w:ascii="宋体" w:hAnsi="宋体" w:cs="宋体"/>
          <w:sz w:val="24"/>
          <w:lang w:eastAsia="zh-CN"/>
        </w:rPr>
        <w:t>丙</w:t>
      </w:r>
      <w:r>
        <w:rPr>
          <w:rFonts w:hint="eastAsia" w:ascii="宋体" w:hAnsi="宋体" w:cs="宋体"/>
          <w:sz w:val="24"/>
        </w:rPr>
        <w:t>方相同地位的合同当事人，并就合同约定的事项对甲方承担连带责任。</w:t>
      </w:r>
    </w:p>
    <w:p w14:paraId="6D2B3C98">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bookmarkStart w:id="86" w:name="_Ref467379436"/>
      <w:r>
        <w:rPr>
          <w:rFonts w:hint="eastAsia" w:ascii="宋体" w:hAnsi="宋体" w:cs="宋体"/>
          <w:sz w:val="24"/>
        </w:rPr>
        <w:t>2.1.6 “现场”系指合同约定货物将要运至或者安装的地点。</w:t>
      </w:r>
      <w:bookmarkEnd w:id="86"/>
    </w:p>
    <w:p w14:paraId="5CC829EF">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87" w:name="_Toc279701241"/>
      <w:bookmarkStart w:id="88" w:name="_Toc27635"/>
      <w:bookmarkStart w:id="89" w:name="_Toc32504"/>
      <w:bookmarkStart w:id="90" w:name="_Toc13336"/>
      <w:bookmarkStart w:id="91" w:name="_Toc259093670"/>
      <w:bookmarkStart w:id="92" w:name="_Toc487900350"/>
      <w:r>
        <w:rPr>
          <w:rFonts w:hint="eastAsia" w:ascii="宋体" w:hAnsi="宋体" w:cs="宋体"/>
          <w:b/>
          <w:sz w:val="24"/>
        </w:rPr>
        <w:t>2.2 技术规范</w:t>
      </w:r>
      <w:bookmarkEnd w:id="87"/>
      <w:bookmarkEnd w:id="88"/>
      <w:bookmarkEnd w:id="89"/>
      <w:bookmarkEnd w:id="90"/>
      <w:bookmarkEnd w:id="91"/>
      <w:bookmarkEnd w:id="92"/>
    </w:p>
    <w:p w14:paraId="29684B0A">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FB5D3A9">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93" w:name="_Toc259093671"/>
      <w:bookmarkStart w:id="94" w:name="_Toc31634"/>
      <w:bookmarkStart w:id="95" w:name="_Toc279701242"/>
      <w:bookmarkStart w:id="96" w:name="_Toc487900351"/>
      <w:bookmarkStart w:id="97" w:name="_Toc9829"/>
      <w:bookmarkStart w:id="98" w:name="_Toc27853"/>
      <w:r>
        <w:rPr>
          <w:rFonts w:hint="eastAsia" w:ascii="宋体" w:hAnsi="宋体" w:cs="宋体"/>
          <w:b/>
          <w:sz w:val="24"/>
        </w:rPr>
        <w:t>2.3 知识产权</w:t>
      </w:r>
      <w:bookmarkEnd w:id="93"/>
      <w:bookmarkEnd w:id="94"/>
      <w:bookmarkEnd w:id="95"/>
      <w:bookmarkEnd w:id="96"/>
      <w:bookmarkEnd w:id="97"/>
      <w:bookmarkEnd w:id="98"/>
    </w:p>
    <w:p w14:paraId="33A9FA2D">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 xml:space="preserve">2.3.1 </w:t>
      </w:r>
      <w:r>
        <w:rPr>
          <w:rFonts w:hint="eastAsia" w:ascii="宋体" w:hAnsi="宋体" w:cs="宋体"/>
          <w:sz w:val="24"/>
          <w:lang w:eastAsia="zh-CN"/>
        </w:rPr>
        <w:t>丙</w:t>
      </w:r>
      <w:r>
        <w:rPr>
          <w:rFonts w:hint="eastAsia" w:ascii="宋体" w:hAnsi="宋体" w:cs="宋体"/>
          <w:sz w:val="24"/>
        </w:rPr>
        <w:t>方应保证甲方在使用该货物或其任何一部分时不受任何第三方提出的侵犯其著作权、商标权、专利权等知识产权方面的起诉；如果任何第三方提出侵权指控，那么</w:t>
      </w:r>
      <w:r>
        <w:rPr>
          <w:rFonts w:hint="eastAsia" w:ascii="宋体" w:hAnsi="宋体" w:cs="宋体"/>
          <w:sz w:val="24"/>
          <w:lang w:eastAsia="zh-CN"/>
        </w:rPr>
        <w:t>丙</w:t>
      </w:r>
      <w:r>
        <w:rPr>
          <w:rFonts w:hint="eastAsia" w:ascii="宋体" w:hAnsi="宋体" w:cs="宋体"/>
          <w:sz w:val="24"/>
        </w:rPr>
        <w:t>方须与该第三方交涉并承担由此发生的一切责任、费用和赔偿，</w:t>
      </w:r>
      <w:r>
        <w:rPr>
          <w:rFonts w:hint="eastAsia" w:ascii="宋体" w:hAnsi="宋体"/>
          <w:sz w:val="24"/>
          <w:lang w:eastAsia="zh-CN"/>
        </w:rPr>
        <w:t>丙</w:t>
      </w:r>
      <w:r>
        <w:rPr>
          <w:rFonts w:hint="eastAsia" w:ascii="宋体" w:hAnsi="宋体"/>
          <w:sz w:val="24"/>
        </w:rPr>
        <w:t>方还应及时澄清相关信息，使甲方声誉免受损害，甲方保留追责的权利。</w:t>
      </w:r>
    </w:p>
    <w:p w14:paraId="409D4611">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158BBC9">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99" w:name="_Toc4194"/>
      <w:bookmarkStart w:id="100" w:name="_Toc11932"/>
      <w:bookmarkStart w:id="101" w:name="_Toc29149"/>
      <w:r>
        <w:rPr>
          <w:rFonts w:hint="eastAsia" w:ascii="宋体" w:hAnsi="宋体" w:cs="宋体"/>
          <w:b/>
          <w:sz w:val="24"/>
        </w:rPr>
        <w:t>2.4 包装和装运</w:t>
      </w:r>
      <w:bookmarkEnd w:id="99"/>
      <w:bookmarkEnd w:id="100"/>
      <w:bookmarkEnd w:id="101"/>
    </w:p>
    <w:p w14:paraId="500874EC">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w:t>
      </w:r>
      <w:r>
        <w:rPr>
          <w:rFonts w:hint="eastAsia" w:ascii="宋体" w:hAnsi="宋体" w:cs="宋体"/>
          <w:sz w:val="24"/>
          <w:lang w:eastAsia="zh-CN"/>
        </w:rPr>
        <w:t>丙</w:t>
      </w:r>
      <w:r>
        <w:rPr>
          <w:rFonts w:hint="eastAsia" w:ascii="宋体" w:hAnsi="宋体" w:cs="宋体"/>
          <w:sz w:val="24"/>
        </w:rPr>
        <w:t>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宋体" w:hAnsi="宋体" w:cs="宋体"/>
          <w:sz w:val="24"/>
          <w:lang w:eastAsia="zh-CN"/>
        </w:rPr>
        <w:t>丙</w:t>
      </w:r>
      <w:r>
        <w:rPr>
          <w:rFonts w:hint="eastAsia" w:ascii="宋体" w:hAnsi="宋体" w:cs="宋体"/>
          <w:sz w:val="24"/>
        </w:rPr>
        <w:t>方承担。</w:t>
      </w:r>
    </w:p>
    <w:p w14:paraId="5A735589">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2.4.2</w:t>
      </w:r>
      <w:r>
        <w:rPr>
          <w:rFonts w:hint="eastAsia" w:ascii="宋体" w:hAnsi="宋体" w:cs="宋体"/>
          <w:sz w:val="24"/>
          <w:lang w:eastAsia="zh-CN"/>
        </w:rPr>
        <w:t>丙</w:t>
      </w:r>
      <w:r>
        <w:rPr>
          <w:rFonts w:hint="eastAsia" w:ascii="宋体" w:hAnsi="宋体" w:cs="宋体"/>
          <w:sz w:val="24"/>
        </w:rPr>
        <w:t>方提供产品及相关快递服务的具体包装要求应符合《商品包装政府采购需求标准（试行）》《快递包装政府采购需求标准（试行）》，并作为履约验收的内容，必要时</w:t>
      </w:r>
      <w:r>
        <w:rPr>
          <w:rFonts w:hint="eastAsia" w:ascii="宋体" w:hAnsi="宋体" w:cs="宋体"/>
          <w:sz w:val="24"/>
          <w:lang w:eastAsia="zh-CN"/>
        </w:rPr>
        <w:t>乙方</w:t>
      </w:r>
      <w:r>
        <w:rPr>
          <w:rFonts w:hint="eastAsia" w:ascii="宋体" w:hAnsi="宋体" w:cs="宋体"/>
          <w:sz w:val="24"/>
        </w:rPr>
        <w:t>可以要求</w:t>
      </w:r>
      <w:r>
        <w:rPr>
          <w:rFonts w:hint="eastAsia" w:ascii="宋体" w:hAnsi="宋体" w:cs="宋体"/>
          <w:sz w:val="24"/>
          <w:lang w:eastAsia="zh-CN"/>
        </w:rPr>
        <w:t>丙</w:t>
      </w:r>
      <w:r>
        <w:rPr>
          <w:rFonts w:hint="eastAsia" w:ascii="宋体" w:hAnsi="宋体" w:cs="宋体"/>
          <w:sz w:val="24"/>
        </w:rPr>
        <w:t xml:space="preserve">方在履约验收环节出具检测报告。 </w:t>
      </w:r>
    </w:p>
    <w:p w14:paraId="27446EA8">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1034259">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02" w:name="_Toc279701245"/>
      <w:bookmarkStart w:id="103" w:name="_Ref467378591"/>
      <w:bookmarkStart w:id="104" w:name="_Ref467379527"/>
      <w:bookmarkStart w:id="105" w:name="_Toc487900354"/>
      <w:bookmarkStart w:id="106" w:name="_Toc259093674"/>
      <w:bookmarkStart w:id="107" w:name="_Ref467379536"/>
      <w:bookmarkStart w:id="108" w:name="_Ref467379542"/>
      <w:bookmarkStart w:id="109" w:name="_Ref467378541"/>
      <w:bookmarkStart w:id="110" w:name="_Toc26182"/>
      <w:bookmarkStart w:id="111" w:name="_Toc19074"/>
      <w:bookmarkStart w:id="112" w:name="_Toc30272"/>
      <w:r>
        <w:rPr>
          <w:rFonts w:hint="eastAsia" w:ascii="宋体" w:hAnsi="宋体" w:cs="宋体"/>
          <w:b/>
          <w:sz w:val="24"/>
        </w:rPr>
        <w:t>2.</w:t>
      </w:r>
      <w:bookmarkEnd w:id="102"/>
      <w:bookmarkEnd w:id="103"/>
      <w:bookmarkEnd w:id="104"/>
      <w:bookmarkEnd w:id="105"/>
      <w:bookmarkEnd w:id="106"/>
      <w:bookmarkEnd w:id="107"/>
      <w:bookmarkEnd w:id="108"/>
      <w:bookmarkEnd w:id="109"/>
      <w:r>
        <w:rPr>
          <w:rFonts w:hint="eastAsia" w:ascii="宋体" w:hAnsi="宋体" w:cs="宋体"/>
          <w:b/>
          <w:sz w:val="24"/>
        </w:rPr>
        <w:t>5 履约检查和问题反馈</w:t>
      </w:r>
      <w:bookmarkEnd w:id="110"/>
      <w:bookmarkEnd w:id="111"/>
      <w:bookmarkEnd w:id="112"/>
    </w:p>
    <w:p w14:paraId="3A503CA3">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bookmarkStart w:id="113" w:name="_Ref467379657"/>
      <w:r>
        <w:rPr>
          <w:rFonts w:hint="eastAsia" w:ascii="宋体" w:hAnsi="宋体" w:cs="宋体"/>
          <w:sz w:val="24"/>
        </w:rPr>
        <w:t>2.5.1</w:t>
      </w:r>
      <w:bookmarkEnd w:id="113"/>
      <w:bookmarkStart w:id="114" w:name="_Toc186431854"/>
      <w:bookmarkStart w:id="115" w:name="_Ref467379807"/>
      <w:bookmarkStart w:id="116" w:name="_Toc279701247"/>
      <w:bookmarkStart w:id="117" w:name="_Ref467379793"/>
      <w:bookmarkStart w:id="118" w:name="_Toc259093676"/>
      <w:bookmarkStart w:id="119" w:name="_Toc487900357"/>
      <w:r>
        <w:rPr>
          <w:rFonts w:hint="eastAsia" w:ascii="宋体" w:hAnsi="宋体" w:cs="宋体"/>
          <w:sz w:val="24"/>
          <w:lang w:eastAsia="zh-CN"/>
        </w:rPr>
        <w:t>乙方</w:t>
      </w:r>
      <w:r>
        <w:rPr>
          <w:rFonts w:hint="eastAsia" w:ascii="宋体" w:hAnsi="宋体" w:cs="宋体"/>
          <w:sz w:val="24"/>
        </w:rPr>
        <w:t>有权在其认为必要时，对</w:t>
      </w:r>
      <w:r>
        <w:rPr>
          <w:rFonts w:hint="eastAsia" w:ascii="宋体" w:hAnsi="宋体" w:cs="宋体"/>
          <w:sz w:val="24"/>
          <w:lang w:eastAsia="zh-CN"/>
        </w:rPr>
        <w:t>丙</w:t>
      </w:r>
      <w:r>
        <w:rPr>
          <w:rFonts w:hint="eastAsia" w:ascii="宋体" w:hAnsi="宋体" w:cs="宋体"/>
          <w:sz w:val="24"/>
        </w:rPr>
        <w:t>方是否能够按照合同约定交付货物进行履约检查，以确保</w:t>
      </w:r>
      <w:r>
        <w:rPr>
          <w:rFonts w:hint="eastAsia" w:ascii="宋体" w:hAnsi="宋体" w:cs="宋体"/>
          <w:sz w:val="24"/>
          <w:lang w:eastAsia="zh-CN"/>
        </w:rPr>
        <w:t>丙</w:t>
      </w:r>
      <w:r>
        <w:rPr>
          <w:rFonts w:hint="eastAsia" w:ascii="宋体" w:hAnsi="宋体" w:cs="宋体"/>
          <w:sz w:val="24"/>
        </w:rPr>
        <w:t>方所交付的货物能够依约满足甲方之项目需求，但不得因履约检查妨碍</w:t>
      </w:r>
      <w:r>
        <w:rPr>
          <w:rFonts w:hint="eastAsia" w:ascii="宋体" w:hAnsi="宋体" w:cs="宋体"/>
          <w:sz w:val="24"/>
          <w:lang w:eastAsia="zh-CN"/>
        </w:rPr>
        <w:t>丙</w:t>
      </w:r>
      <w:r>
        <w:rPr>
          <w:rFonts w:hint="eastAsia" w:ascii="宋体" w:hAnsi="宋体" w:cs="宋体"/>
          <w:sz w:val="24"/>
        </w:rPr>
        <w:t>方的正常工作，</w:t>
      </w:r>
      <w:r>
        <w:rPr>
          <w:rFonts w:hint="eastAsia" w:ascii="宋体" w:hAnsi="宋体" w:cs="宋体"/>
          <w:sz w:val="24"/>
          <w:lang w:eastAsia="zh-CN"/>
        </w:rPr>
        <w:t>丙</w:t>
      </w:r>
      <w:r>
        <w:rPr>
          <w:rFonts w:hint="eastAsia" w:ascii="宋体" w:hAnsi="宋体" w:cs="宋体"/>
          <w:sz w:val="24"/>
        </w:rPr>
        <w:t>方应予积极配合；</w:t>
      </w:r>
    </w:p>
    <w:p w14:paraId="0919CE79">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2.5.2 合同履行期间，</w:t>
      </w:r>
      <w:r>
        <w:rPr>
          <w:rFonts w:hint="eastAsia" w:ascii="宋体" w:hAnsi="宋体" w:cs="宋体"/>
          <w:sz w:val="24"/>
          <w:lang w:eastAsia="zh-CN"/>
        </w:rPr>
        <w:t>乙方</w:t>
      </w:r>
      <w:r>
        <w:rPr>
          <w:rFonts w:hint="eastAsia" w:ascii="宋体" w:hAnsi="宋体" w:cs="宋体"/>
          <w:sz w:val="24"/>
        </w:rPr>
        <w:t>有权将履行过程中出现的问题反馈给</w:t>
      </w:r>
      <w:r>
        <w:rPr>
          <w:rFonts w:hint="eastAsia" w:ascii="宋体" w:hAnsi="宋体" w:cs="宋体"/>
          <w:sz w:val="24"/>
          <w:lang w:eastAsia="zh-CN"/>
        </w:rPr>
        <w:t>丙</w:t>
      </w:r>
      <w:r>
        <w:rPr>
          <w:rFonts w:hint="eastAsia" w:ascii="宋体" w:hAnsi="宋体" w:cs="宋体"/>
          <w:sz w:val="24"/>
        </w:rPr>
        <w:t>方，双方当事人应以书面形式约定需要完善和改进的内容</w:t>
      </w:r>
      <w:bookmarkEnd w:id="114"/>
      <w:bookmarkStart w:id="120" w:name="_Toc186431855"/>
      <w:r>
        <w:rPr>
          <w:rFonts w:hint="eastAsia" w:ascii="宋体" w:hAnsi="宋体" w:cs="宋体"/>
          <w:sz w:val="24"/>
        </w:rPr>
        <w:t>。</w:t>
      </w:r>
    </w:p>
    <w:bookmarkEnd w:id="115"/>
    <w:bookmarkEnd w:id="116"/>
    <w:bookmarkEnd w:id="117"/>
    <w:bookmarkEnd w:id="118"/>
    <w:bookmarkEnd w:id="119"/>
    <w:bookmarkEnd w:id="120"/>
    <w:p w14:paraId="6E20900C">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21" w:name="_Ref467379863"/>
      <w:bookmarkStart w:id="122" w:name="_Toc279701248"/>
      <w:bookmarkStart w:id="123" w:name="_Toc259093677"/>
      <w:bookmarkStart w:id="124" w:name="_Ref467379923"/>
      <w:bookmarkStart w:id="125" w:name="_Ref467379852"/>
      <w:bookmarkStart w:id="126" w:name="_Toc487900358"/>
      <w:bookmarkStart w:id="127" w:name="_Toc16110"/>
      <w:bookmarkStart w:id="128" w:name="_Toc774"/>
      <w:bookmarkStart w:id="129" w:name="_Toc3225"/>
      <w:r>
        <w:rPr>
          <w:rFonts w:hint="eastAsia" w:ascii="宋体" w:hAnsi="宋体" w:cs="宋体"/>
          <w:b/>
          <w:sz w:val="24"/>
        </w:rPr>
        <w:t>2.6 技术资料</w:t>
      </w:r>
      <w:bookmarkEnd w:id="121"/>
      <w:bookmarkEnd w:id="122"/>
      <w:bookmarkEnd w:id="123"/>
      <w:bookmarkEnd w:id="124"/>
      <w:bookmarkEnd w:id="125"/>
      <w:bookmarkEnd w:id="126"/>
      <w:r>
        <w:rPr>
          <w:rFonts w:hint="eastAsia" w:ascii="宋体" w:hAnsi="宋体" w:cs="宋体"/>
          <w:b/>
          <w:sz w:val="24"/>
        </w:rPr>
        <w:t>和保密义务</w:t>
      </w:r>
      <w:bookmarkEnd w:id="127"/>
      <w:bookmarkEnd w:id="128"/>
      <w:bookmarkEnd w:id="129"/>
    </w:p>
    <w:p w14:paraId="25412463">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 xml:space="preserve">2.6.1 </w:t>
      </w:r>
      <w:r>
        <w:rPr>
          <w:rFonts w:hint="eastAsia" w:ascii="宋体" w:hAnsi="宋体" w:cs="宋体"/>
          <w:sz w:val="24"/>
          <w:lang w:eastAsia="zh-CN"/>
        </w:rPr>
        <w:t>丙</w:t>
      </w:r>
      <w:r>
        <w:rPr>
          <w:rFonts w:hint="eastAsia" w:ascii="宋体" w:hAnsi="宋体" w:cs="宋体"/>
          <w:sz w:val="24"/>
        </w:rPr>
        <w:t>方有权依据合同约定和项目需要，向</w:t>
      </w:r>
      <w:r>
        <w:rPr>
          <w:rFonts w:hint="eastAsia" w:ascii="宋体" w:hAnsi="宋体" w:cs="宋体"/>
          <w:sz w:val="24"/>
          <w:lang w:eastAsia="zh-CN"/>
        </w:rPr>
        <w:t>乙方</w:t>
      </w:r>
      <w:r>
        <w:rPr>
          <w:rFonts w:hint="eastAsia" w:ascii="宋体" w:hAnsi="宋体" w:cs="宋体"/>
          <w:sz w:val="24"/>
        </w:rPr>
        <w:t>了解有关情况，调阅有关资料等，</w:t>
      </w:r>
      <w:r>
        <w:rPr>
          <w:rFonts w:hint="eastAsia" w:ascii="宋体" w:hAnsi="宋体" w:cs="宋体"/>
          <w:sz w:val="24"/>
          <w:lang w:eastAsia="zh-CN"/>
        </w:rPr>
        <w:t>乙方</w:t>
      </w:r>
      <w:r>
        <w:rPr>
          <w:rFonts w:hint="eastAsia" w:ascii="宋体" w:hAnsi="宋体" w:cs="宋体"/>
          <w:sz w:val="24"/>
        </w:rPr>
        <w:t>应予积极配合；</w:t>
      </w:r>
    </w:p>
    <w:p w14:paraId="5ADCB5B5">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 xml:space="preserve">2.6.2 </w:t>
      </w:r>
      <w:r>
        <w:rPr>
          <w:rFonts w:hint="eastAsia" w:ascii="宋体" w:hAnsi="宋体" w:cs="宋体"/>
          <w:sz w:val="24"/>
          <w:lang w:eastAsia="zh-CN"/>
        </w:rPr>
        <w:t>丙</w:t>
      </w:r>
      <w:r>
        <w:rPr>
          <w:rFonts w:hint="eastAsia" w:ascii="宋体" w:hAnsi="宋体" w:cs="宋体"/>
          <w:sz w:val="24"/>
        </w:rPr>
        <w:t>方有义务妥善保管和保护由</w:t>
      </w:r>
      <w:r>
        <w:rPr>
          <w:rFonts w:hint="eastAsia" w:ascii="宋体" w:hAnsi="宋体" w:cs="宋体"/>
          <w:sz w:val="24"/>
          <w:lang w:eastAsia="zh-CN"/>
        </w:rPr>
        <w:t>乙方</w:t>
      </w:r>
      <w:r>
        <w:rPr>
          <w:rFonts w:hint="eastAsia" w:ascii="宋体" w:hAnsi="宋体" w:cs="宋体"/>
          <w:sz w:val="24"/>
        </w:rPr>
        <w:t>提供的前款信息和资料等；</w:t>
      </w:r>
    </w:p>
    <w:p w14:paraId="74379CCF">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33C6E1">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30" w:name="_Toc7860"/>
      <w:r>
        <w:rPr>
          <w:rFonts w:hint="eastAsia" w:ascii="宋体" w:hAnsi="宋体" w:cs="宋体"/>
          <w:b/>
          <w:sz w:val="24"/>
        </w:rPr>
        <w:t>2.7 质量保证</w:t>
      </w:r>
      <w:bookmarkEnd w:id="130"/>
    </w:p>
    <w:p w14:paraId="0EDBBD84">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 xml:space="preserve">2.7.1 </w:t>
      </w:r>
      <w:r>
        <w:rPr>
          <w:rFonts w:hint="eastAsia" w:ascii="宋体" w:hAnsi="宋体" w:cs="宋体"/>
          <w:sz w:val="24"/>
          <w:lang w:eastAsia="zh-CN"/>
        </w:rPr>
        <w:t>丙</w:t>
      </w:r>
      <w:r>
        <w:rPr>
          <w:rFonts w:hint="eastAsia" w:ascii="宋体" w:hAnsi="宋体" w:cs="宋体"/>
          <w:sz w:val="24"/>
        </w:rPr>
        <w:t>方应建立和完善履行合同的内部质量保证体系，并提供相关内部规章制度给甲方，以便</w:t>
      </w:r>
      <w:r>
        <w:rPr>
          <w:rFonts w:hint="eastAsia" w:ascii="宋体" w:hAnsi="宋体" w:cs="宋体"/>
          <w:sz w:val="24"/>
          <w:lang w:eastAsia="zh-CN"/>
        </w:rPr>
        <w:t>乙方</w:t>
      </w:r>
      <w:r>
        <w:rPr>
          <w:rFonts w:hint="eastAsia" w:ascii="宋体" w:hAnsi="宋体" w:cs="宋体"/>
          <w:sz w:val="24"/>
        </w:rPr>
        <w:t>进行监督检查；</w:t>
      </w:r>
    </w:p>
    <w:p w14:paraId="704C9E34">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 xml:space="preserve">2.7.2 </w:t>
      </w:r>
      <w:r>
        <w:rPr>
          <w:rFonts w:hint="eastAsia" w:ascii="宋体" w:hAnsi="宋体" w:cs="宋体"/>
          <w:sz w:val="24"/>
          <w:lang w:eastAsia="zh-CN"/>
        </w:rPr>
        <w:t>丙</w:t>
      </w:r>
      <w:r>
        <w:rPr>
          <w:rFonts w:hint="eastAsia" w:ascii="宋体" w:hAnsi="宋体" w:cs="宋体"/>
          <w:sz w:val="24"/>
        </w:rPr>
        <w:t>方应保证履行合同的人员数量和素质、软件和硬件设备的配置、场地、环境和设施等满足全面履行合同的要求，并应接受</w:t>
      </w:r>
      <w:r>
        <w:rPr>
          <w:rFonts w:hint="eastAsia" w:ascii="宋体" w:hAnsi="宋体" w:cs="宋体"/>
          <w:sz w:val="24"/>
          <w:lang w:eastAsia="zh-CN"/>
        </w:rPr>
        <w:t>乙方</w:t>
      </w:r>
      <w:r>
        <w:rPr>
          <w:rFonts w:hint="eastAsia" w:ascii="宋体" w:hAnsi="宋体" w:cs="宋体"/>
          <w:sz w:val="24"/>
        </w:rPr>
        <w:t>的监督检查。</w:t>
      </w:r>
    </w:p>
    <w:p w14:paraId="19AC96D9">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31" w:name="_Toc17244"/>
      <w:bookmarkStart w:id="132" w:name="_Toc279701252"/>
      <w:bookmarkStart w:id="133" w:name="_Toc487900362"/>
      <w:bookmarkStart w:id="134" w:name="_Toc259093681"/>
      <w:r>
        <w:rPr>
          <w:rFonts w:hint="eastAsia" w:ascii="宋体" w:hAnsi="宋体" w:cs="宋体"/>
          <w:b/>
          <w:sz w:val="24"/>
        </w:rPr>
        <w:t>2.8 货物的风险负担</w:t>
      </w:r>
      <w:bookmarkEnd w:id="131"/>
    </w:p>
    <w:p w14:paraId="25FA9FEF">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1CCE8E61">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35" w:name="_Toc14055"/>
      <w:r>
        <w:rPr>
          <w:rFonts w:hint="eastAsia" w:ascii="宋体" w:hAnsi="宋体" w:cs="宋体"/>
          <w:b/>
          <w:sz w:val="24"/>
        </w:rPr>
        <w:t>2.9 延迟交货</w:t>
      </w:r>
      <w:bookmarkEnd w:id="132"/>
      <w:bookmarkEnd w:id="133"/>
      <w:bookmarkEnd w:id="134"/>
      <w:bookmarkEnd w:id="135"/>
    </w:p>
    <w:p w14:paraId="59CC60CA">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sz w:val="24"/>
        </w:rPr>
        <w:t>甲乙</w:t>
      </w:r>
      <w:r>
        <w:rPr>
          <w:rFonts w:hint="eastAsia" w:ascii="宋体" w:hAnsi="宋体"/>
          <w:sz w:val="24"/>
          <w:lang w:eastAsia="zh-CN"/>
        </w:rPr>
        <w:t>丙三</w:t>
      </w:r>
      <w:r>
        <w:rPr>
          <w:rFonts w:hint="eastAsia" w:ascii="宋体" w:hAnsi="宋体"/>
          <w:sz w:val="24"/>
        </w:rPr>
        <w:t>方签订合同后，</w:t>
      </w:r>
      <w:r>
        <w:rPr>
          <w:rFonts w:hint="eastAsia" w:ascii="宋体" w:hAnsi="宋体"/>
          <w:sz w:val="24"/>
          <w:lang w:eastAsia="zh-CN"/>
        </w:rPr>
        <w:t>丙</w:t>
      </w:r>
      <w:r>
        <w:rPr>
          <w:rFonts w:hint="eastAsia" w:ascii="宋体" w:hAnsi="宋体"/>
          <w:sz w:val="24"/>
        </w:rPr>
        <w:t>方应按照合同约定履行合同义务，除不可抗力外，</w:t>
      </w:r>
      <w:r>
        <w:rPr>
          <w:rFonts w:hint="eastAsia" w:ascii="宋体" w:hAnsi="宋体"/>
          <w:sz w:val="24"/>
          <w:lang w:eastAsia="zh-CN"/>
        </w:rPr>
        <w:t>丙</w:t>
      </w:r>
      <w:r>
        <w:rPr>
          <w:rFonts w:hint="eastAsia" w:ascii="宋体" w:hAnsi="宋体"/>
          <w:sz w:val="24"/>
        </w:rPr>
        <w:t>方不得延迟交货。</w:t>
      </w:r>
      <w:r>
        <w:rPr>
          <w:rFonts w:hint="eastAsia" w:ascii="宋体" w:hAnsi="宋体" w:cs="宋体"/>
          <w:sz w:val="24"/>
        </w:rPr>
        <w:t>在合同履行过程中，如果因不可抗力，</w:t>
      </w:r>
      <w:r>
        <w:rPr>
          <w:rFonts w:hint="eastAsia" w:ascii="宋体" w:hAnsi="宋体" w:cs="宋体"/>
          <w:sz w:val="24"/>
          <w:lang w:eastAsia="zh-CN"/>
        </w:rPr>
        <w:t>丙</w:t>
      </w:r>
      <w:r>
        <w:rPr>
          <w:rFonts w:hint="eastAsia" w:ascii="宋体" w:hAnsi="宋体" w:cs="宋体"/>
          <w:sz w:val="24"/>
        </w:rPr>
        <w:t>方遇到不能按时交付货物的情况，应及时以书面形式将不能按时交付货物的理由、预期延误时间通知</w:t>
      </w:r>
      <w:r>
        <w:rPr>
          <w:rFonts w:hint="eastAsia" w:ascii="宋体" w:hAnsi="宋体" w:cs="宋体"/>
          <w:sz w:val="24"/>
          <w:lang w:eastAsia="zh-CN"/>
        </w:rPr>
        <w:t>乙方</w:t>
      </w:r>
      <w:r>
        <w:rPr>
          <w:rFonts w:hint="eastAsia" w:ascii="宋体" w:hAnsi="宋体" w:cs="宋体"/>
          <w:sz w:val="24"/>
        </w:rPr>
        <w:t>；</w:t>
      </w:r>
      <w:r>
        <w:rPr>
          <w:rFonts w:hint="eastAsia" w:ascii="宋体" w:hAnsi="宋体" w:cs="宋体"/>
          <w:sz w:val="24"/>
          <w:lang w:eastAsia="zh-CN"/>
        </w:rPr>
        <w:t>乙</w:t>
      </w:r>
      <w:r>
        <w:rPr>
          <w:rFonts w:hint="eastAsia" w:ascii="宋体" w:hAnsi="宋体" w:cs="宋体"/>
          <w:sz w:val="24"/>
        </w:rPr>
        <w:t>方收到</w:t>
      </w:r>
      <w:r>
        <w:rPr>
          <w:rFonts w:hint="eastAsia" w:ascii="宋体" w:hAnsi="宋体" w:cs="宋体"/>
          <w:sz w:val="24"/>
          <w:lang w:eastAsia="zh-CN"/>
        </w:rPr>
        <w:t>丙</w:t>
      </w:r>
      <w:r>
        <w:rPr>
          <w:rFonts w:hint="eastAsia" w:ascii="宋体" w:hAnsi="宋体" w:cs="宋体"/>
          <w:sz w:val="24"/>
        </w:rPr>
        <w:t>方通知后，认为其理由正当的，可以书面形式酌情同意</w:t>
      </w:r>
      <w:r>
        <w:rPr>
          <w:rFonts w:hint="eastAsia" w:ascii="宋体" w:hAnsi="宋体" w:cs="宋体"/>
          <w:sz w:val="24"/>
          <w:lang w:eastAsia="zh-CN"/>
        </w:rPr>
        <w:t>丙</w:t>
      </w:r>
      <w:r>
        <w:rPr>
          <w:rFonts w:hint="eastAsia" w:ascii="宋体" w:hAnsi="宋体" w:cs="宋体"/>
          <w:sz w:val="24"/>
        </w:rPr>
        <w:t>方可以延长交货的具体时间。</w:t>
      </w:r>
    </w:p>
    <w:p w14:paraId="06EF940D">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36" w:name="_Toc7502"/>
      <w:bookmarkStart w:id="137" w:name="_Toc259093683"/>
      <w:bookmarkStart w:id="138" w:name="_Ref467378121"/>
      <w:bookmarkStart w:id="139" w:name="_Toc279701254"/>
      <w:bookmarkStart w:id="140" w:name="_Toc487900364"/>
      <w:r>
        <w:rPr>
          <w:rFonts w:hint="eastAsia" w:ascii="宋体" w:hAnsi="宋体" w:cs="宋体"/>
          <w:b/>
          <w:sz w:val="24"/>
        </w:rPr>
        <w:t>2.10 合同变更</w:t>
      </w:r>
      <w:bookmarkEnd w:id="136"/>
    </w:p>
    <w:p w14:paraId="3E246A1B">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合同继续履行将损害国家利益和社会公共利益的，</w:t>
      </w:r>
      <w:r>
        <w:rPr>
          <w:rFonts w:hint="eastAsia" w:ascii="宋体" w:hAnsi="宋体" w:cs="宋体"/>
          <w:sz w:val="24"/>
          <w:lang w:eastAsia="zh-CN"/>
        </w:rPr>
        <w:t>三</w:t>
      </w:r>
      <w:r>
        <w:rPr>
          <w:rFonts w:hint="eastAsia" w:ascii="宋体" w:hAnsi="宋体" w:cs="宋体"/>
          <w:sz w:val="24"/>
        </w:rPr>
        <w:t>方当事人应当以书面形式变更合同。有过错的一方应当承担赔偿责任，</w:t>
      </w:r>
      <w:r>
        <w:rPr>
          <w:rFonts w:hint="eastAsia" w:ascii="宋体" w:hAnsi="宋体" w:cs="宋体"/>
          <w:sz w:val="24"/>
          <w:lang w:eastAsia="zh-CN"/>
        </w:rPr>
        <w:t>三</w:t>
      </w:r>
      <w:r>
        <w:rPr>
          <w:rFonts w:hint="eastAsia" w:ascii="宋体" w:hAnsi="宋体" w:cs="宋体"/>
          <w:sz w:val="24"/>
        </w:rPr>
        <w:t>方当事人都有过错的，各自承担相应的责任。</w:t>
      </w:r>
      <w:bookmarkStart w:id="141" w:name="_Toc279701259"/>
      <w:bookmarkStart w:id="142" w:name="_Toc487900369"/>
      <w:bookmarkStart w:id="143" w:name="_Toc259093688"/>
    </w:p>
    <w:p w14:paraId="49E730D4">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44" w:name="_Toc15237"/>
      <w:bookmarkStart w:id="145" w:name="_Toc22955"/>
      <w:bookmarkStart w:id="146" w:name="_Toc10366"/>
      <w:r>
        <w:rPr>
          <w:rFonts w:hint="eastAsia" w:ascii="宋体" w:hAnsi="宋体" w:cs="宋体"/>
          <w:b/>
          <w:sz w:val="24"/>
        </w:rPr>
        <w:t>2.11 合同转让</w:t>
      </w:r>
      <w:bookmarkEnd w:id="141"/>
      <w:bookmarkEnd w:id="142"/>
      <w:bookmarkEnd w:id="143"/>
      <w:r>
        <w:rPr>
          <w:rFonts w:hint="eastAsia" w:ascii="宋体" w:hAnsi="宋体" w:cs="宋体"/>
          <w:b/>
          <w:sz w:val="24"/>
        </w:rPr>
        <w:t>和分包</w:t>
      </w:r>
      <w:bookmarkEnd w:id="144"/>
      <w:bookmarkEnd w:id="145"/>
      <w:bookmarkEnd w:id="146"/>
    </w:p>
    <w:p w14:paraId="13186753">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2.11.1合同的权利义务依法不得转让，但经</w:t>
      </w:r>
      <w:r>
        <w:rPr>
          <w:rFonts w:hint="eastAsia" w:ascii="宋体" w:hAnsi="宋体" w:cs="宋体"/>
          <w:sz w:val="24"/>
          <w:lang w:eastAsia="zh-CN"/>
        </w:rPr>
        <w:t>乙方</w:t>
      </w:r>
      <w:r>
        <w:rPr>
          <w:rFonts w:hint="eastAsia" w:ascii="宋体" w:hAnsi="宋体" w:cs="宋体"/>
          <w:sz w:val="24"/>
        </w:rPr>
        <w:t>同意，</w:t>
      </w:r>
      <w:r>
        <w:rPr>
          <w:rFonts w:hint="eastAsia" w:ascii="宋体" w:hAnsi="宋体" w:cs="宋体"/>
          <w:sz w:val="24"/>
          <w:lang w:eastAsia="zh-CN"/>
        </w:rPr>
        <w:t>丙</w:t>
      </w:r>
      <w:r>
        <w:rPr>
          <w:rFonts w:hint="eastAsia" w:ascii="宋体" w:hAnsi="宋体" w:cs="宋体"/>
          <w:sz w:val="24"/>
        </w:rPr>
        <w:t>方可以依法采取分包方式履行合同，即：依法可以将合同项下的部分非主体、非关键性工作分包给他人完成，接受分包的人应当具备相应的资格条件，并不得再次分包，且</w:t>
      </w:r>
      <w:r>
        <w:rPr>
          <w:rFonts w:hint="eastAsia" w:ascii="宋体" w:hAnsi="宋体" w:cs="宋体"/>
          <w:sz w:val="24"/>
          <w:lang w:eastAsia="zh-CN"/>
        </w:rPr>
        <w:t>丙</w:t>
      </w:r>
      <w:r>
        <w:rPr>
          <w:rFonts w:hint="eastAsia" w:ascii="宋体" w:hAnsi="宋体" w:cs="宋体"/>
          <w:sz w:val="24"/>
        </w:rPr>
        <w:t>方应就分包项目向</w:t>
      </w:r>
      <w:r>
        <w:rPr>
          <w:rFonts w:hint="eastAsia" w:ascii="宋体" w:hAnsi="宋体" w:cs="宋体"/>
          <w:sz w:val="24"/>
          <w:lang w:eastAsia="zh-CN"/>
        </w:rPr>
        <w:t>甲方、乙</w:t>
      </w:r>
      <w:r>
        <w:rPr>
          <w:rFonts w:hint="eastAsia" w:ascii="宋体" w:hAnsi="宋体" w:cs="宋体"/>
          <w:sz w:val="24"/>
        </w:rPr>
        <w:t>方负责，并与分包供应商就分包项目向</w:t>
      </w:r>
      <w:r>
        <w:rPr>
          <w:rFonts w:hint="eastAsia" w:ascii="宋体" w:hAnsi="宋体" w:cs="宋体"/>
          <w:sz w:val="24"/>
          <w:lang w:eastAsia="zh-CN"/>
        </w:rPr>
        <w:t>甲方、乙</w:t>
      </w:r>
      <w:r>
        <w:rPr>
          <w:rFonts w:hint="eastAsia" w:ascii="宋体" w:hAnsi="宋体" w:cs="宋体"/>
          <w:sz w:val="24"/>
        </w:rPr>
        <w:t>方承担连带责任。</w:t>
      </w:r>
    </w:p>
    <w:p w14:paraId="4AE1F352">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2.11.2</w:t>
      </w:r>
      <w:r>
        <w:rPr>
          <w:rFonts w:hint="eastAsia" w:ascii="宋体" w:hAnsi="宋体" w:cs="宋体"/>
          <w:sz w:val="24"/>
          <w:lang w:eastAsia="zh-CN"/>
        </w:rPr>
        <w:t>丙</w:t>
      </w:r>
      <w:r>
        <w:rPr>
          <w:rFonts w:hint="eastAsia" w:ascii="宋体" w:hAnsi="宋体" w:cs="宋体"/>
          <w:sz w:val="24"/>
        </w:rPr>
        <w:t>方采取分包方式履行合同的，甲方可直接向分包供应商支付款项。</w:t>
      </w:r>
    </w:p>
    <w:p w14:paraId="5AEB8919">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47" w:name="_Toc13566"/>
      <w:bookmarkStart w:id="148" w:name="_Toc16508"/>
      <w:bookmarkStart w:id="149" w:name="_Toc14066"/>
      <w:r>
        <w:rPr>
          <w:rFonts w:hint="eastAsia" w:ascii="宋体" w:hAnsi="宋体" w:cs="宋体"/>
          <w:b/>
          <w:sz w:val="24"/>
        </w:rPr>
        <w:t>2.12 不可抗力</w:t>
      </w:r>
      <w:bookmarkEnd w:id="147"/>
      <w:bookmarkEnd w:id="148"/>
      <w:bookmarkEnd w:id="149"/>
    </w:p>
    <w:p w14:paraId="1BEEC9FC">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550EBFC8">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2.12.2 因不可抗力致使不能实现合同目的的，当事人可以解除合同；</w:t>
      </w:r>
    </w:p>
    <w:p w14:paraId="5C880F10">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2.12.3 因不可抗力致使合同有变更必要的，</w:t>
      </w:r>
      <w:r>
        <w:rPr>
          <w:rFonts w:hint="eastAsia" w:ascii="宋体" w:hAnsi="宋体" w:cs="宋体"/>
          <w:sz w:val="24"/>
          <w:lang w:eastAsia="zh-CN"/>
        </w:rPr>
        <w:t>三</w:t>
      </w:r>
      <w:r>
        <w:rPr>
          <w:rFonts w:hint="eastAsia" w:ascii="宋体" w:hAnsi="宋体" w:cs="宋体"/>
          <w:sz w:val="24"/>
        </w:rPr>
        <w:t>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AA2C191">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ED73A6E">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50" w:name="_Toc487900365"/>
      <w:bookmarkStart w:id="151" w:name="_Toc30676"/>
      <w:bookmarkStart w:id="152" w:name="_Toc6969"/>
      <w:bookmarkStart w:id="153" w:name="_Toc279701255"/>
      <w:bookmarkStart w:id="154" w:name="_Toc689"/>
      <w:bookmarkStart w:id="155" w:name="_Toc259093684"/>
      <w:r>
        <w:rPr>
          <w:rFonts w:hint="eastAsia" w:ascii="宋体" w:hAnsi="宋体" w:cs="宋体"/>
          <w:b/>
          <w:sz w:val="24"/>
        </w:rPr>
        <w:t>2.13 税费</w:t>
      </w:r>
      <w:bookmarkEnd w:id="150"/>
      <w:bookmarkEnd w:id="151"/>
      <w:bookmarkEnd w:id="152"/>
      <w:bookmarkEnd w:id="153"/>
      <w:bookmarkEnd w:id="154"/>
      <w:bookmarkEnd w:id="155"/>
    </w:p>
    <w:p w14:paraId="25FC0D9F">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与合同有关的一切税费，均按照中华人民共和国法律的相关规定。</w:t>
      </w:r>
    </w:p>
    <w:p w14:paraId="5CA18C45">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56" w:name="_Toc16959"/>
      <w:bookmarkStart w:id="157" w:name="_Toc7102"/>
      <w:bookmarkStart w:id="158" w:name="_Toc8298"/>
      <w:bookmarkStart w:id="159" w:name="_Toc279701258"/>
      <w:bookmarkStart w:id="160" w:name="_Toc487900368"/>
      <w:bookmarkStart w:id="161" w:name="_Toc259093687"/>
      <w:r>
        <w:rPr>
          <w:rFonts w:hint="eastAsia" w:ascii="宋体" w:hAnsi="宋体" w:cs="宋体"/>
          <w:b/>
          <w:sz w:val="24"/>
        </w:rPr>
        <w:t>2.14</w:t>
      </w:r>
      <w:r>
        <w:rPr>
          <w:rFonts w:hint="eastAsia" w:ascii="宋体" w:hAnsi="宋体" w:cs="宋体"/>
          <w:b/>
          <w:sz w:val="24"/>
          <w:lang w:eastAsia="zh-CN"/>
        </w:rPr>
        <w:t>丙</w:t>
      </w:r>
      <w:r>
        <w:rPr>
          <w:rFonts w:hint="eastAsia" w:ascii="宋体" w:hAnsi="宋体" w:cs="宋体"/>
          <w:b/>
          <w:sz w:val="24"/>
        </w:rPr>
        <w:t>方破产</w:t>
      </w:r>
      <w:bookmarkEnd w:id="156"/>
      <w:bookmarkEnd w:id="157"/>
      <w:bookmarkEnd w:id="158"/>
      <w:bookmarkEnd w:id="159"/>
      <w:bookmarkEnd w:id="160"/>
      <w:bookmarkEnd w:id="161"/>
    </w:p>
    <w:p w14:paraId="424A1CBE">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如果</w:t>
      </w:r>
      <w:r>
        <w:rPr>
          <w:rFonts w:hint="eastAsia" w:ascii="宋体" w:hAnsi="宋体" w:cs="宋体"/>
          <w:sz w:val="24"/>
          <w:lang w:eastAsia="zh-CN"/>
        </w:rPr>
        <w:t>丙</w:t>
      </w:r>
      <w:r>
        <w:rPr>
          <w:rFonts w:hint="eastAsia" w:ascii="宋体" w:hAnsi="宋体" w:cs="宋体"/>
          <w:sz w:val="24"/>
        </w:rPr>
        <w:t>方破产导致合同无法履行时，</w:t>
      </w:r>
      <w:r>
        <w:rPr>
          <w:rFonts w:hint="eastAsia" w:ascii="宋体" w:hAnsi="宋体" w:cs="宋体"/>
          <w:sz w:val="24"/>
          <w:lang w:eastAsia="zh-CN"/>
        </w:rPr>
        <w:t>甲方</w:t>
      </w:r>
      <w:r>
        <w:rPr>
          <w:rFonts w:hint="eastAsia" w:ascii="宋体" w:hAnsi="宋体" w:cs="宋体"/>
          <w:sz w:val="24"/>
        </w:rPr>
        <w:t>可以书面形式通知</w:t>
      </w:r>
      <w:r>
        <w:rPr>
          <w:rFonts w:hint="eastAsia" w:ascii="宋体" w:hAnsi="宋体" w:cs="宋体"/>
          <w:sz w:val="24"/>
          <w:lang w:eastAsia="zh-CN"/>
        </w:rPr>
        <w:t>丙</w:t>
      </w:r>
      <w:r>
        <w:rPr>
          <w:rFonts w:hint="eastAsia" w:ascii="宋体" w:hAnsi="宋体" w:cs="宋体"/>
          <w:sz w:val="24"/>
        </w:rPr>
        <w:t>方终止合同且不给予</w:t>
      </w:r>
      <w:r>
        <w:rPr>
          <w:rFonts w:hint="eastAsia" w:ascii="宋体" w:hAnsi="宋体" w:cs="宋体"/>
          <w:sz w:val="24"/>
          <w:lang w:eastAsia="zh-CN"/>
        </w:rPr>
        <w:t>丙</w:t>
      </w:r>
      <w:r>
        <w:rPr>
          <w:rFonts w:hint="eastAsia" w:ascii="宋体" w:hAnsi="宋体" w:cs="宋体"/>
          <w:sz w:val="24"/>
        </w:rPr>
        <w:t>方任何补偿和赔偿，但合同的终止不损害或不影响甲方已经采取或将要采取的任何要求</w:t>
      </w:r>
      <w:r>
        <w:rPr>
          <w:rFonts w:hint="eastAsia" w:ascii="宋体" w:hAnsi="宋体" w:cs="宋体"/>
          <w:sz w:val="24"/>
          <w:lang w:eastAsia="zh-CN"/>
        </w:rPr>
        <w:t>丙</w:t>
      </w:r>
      <w:r>
        <w:rPr>
          <w:rFonts w:hint="eastAsia" w:ascii="宋体" w:hAnsi="宋体" w:cs="宋体"/>
          <w:sz w:val="24"/>
        </w:rPr>
        <w:t>方支付违约金、赔偿损失等的行动或补救措施的权利。</w:t>
      </w:r>
    </w:p>
    <w:p w14:paraId="4A4E2C6B">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62" w:name="_Toc6134"/>
      <w:bookmarkStart w:id="163" w:name="_Toc15387"/>
      <w:bookmarkStart w:id="164" w:name="_Toc29333"/>
      <w:r>
        <w:rPr>
          <w:rFonts w:hint="eastAsia" w:ascii="宋体" w:hAnsi="宋体" w:cs="宋体"/>
          <w:b/>
          <w:sz w:val="24"/>
        </w:rPr>
        <w:t>2.15 合同中止、终止</w:t>
      </w:r>
      <w:bookmarkEnd w:id="162"/>
      <w:bookmarkEnd w:id="163"/>
      <w:bookmarkEnd w:id="164"/>
    </w:p>
    <w:p w14:paraId="216A225F">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 xml:space="preserve">2.15.1 </w:t>
      </w:r>
      <w:r>
        <w:rPr>
          <w:rFonts w:hint="eastAsia" w:ascii="宋体" w:hAnsi="宋体" w:cs="宋体"/>
          <w:sz w:val="24"/>
          <w:lang w:eastAsia="zh-CN"/>
        </w:rPr>
        <w:t>三</w:t>
      </w:r>
      <w:r>
        <w:rPr>
          <w:rFonts w:hint="eastAsia" w:ascii="宋体" w:hAnsi="宋体" w:cs="宋体"/>
          <w:sz w:val="24"/>
        </w:rPr>
        <w:t>方当事人不得擅自中止或者终止合同；</w:t>
      </w:r>
    </w:p>
    <w:p w14:paraId="48AE57DD">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2.15.2合同继续履行将损害国家利益和社会公共利益的，</w:t>
      </w:r>
      <w:r>
        <w:rPr>
          <w:rFonts w:hint="eastAsia" w:ascii="宋体" w:hAnsi="宋体" w:cs="宋体"/>
          <w:sz w:val="24"/>
          <w:lang w:eastAsia="zh-CN"/>
        </w:rPr>
        <w:t>三</w:t>
      </w:r>
      <w:r>
        <w:rPr>
          <w:rFonts w:hint="eastAsia" w:ascii="宋体" w:hAnsi="宋体" w:cs="宋体"/>
          <w:sz w:val="24"/>
        </w:rPr>
        <w:t>方当事人应当中止或者终止合同。有过错的一方应当承担赔偿责任，</w:t>
      </w:r>
      <w:r>
        <w:rPr>
          <w:rFonts w:hint="eastAsia" w:ascii="宋体" w:hAnsi="宋体" w:cs="宋体"/>
          <w:sz w:val="24"/>
          <w:lang w:eastAsia="zh-CN"/>
        </w:rPr>
        <w:t>三</w:t>
      </w:r>
      <w:r>
        <w:rPr>
          <w:rFonts w:hint="eastAsia" w:ascii="宋体" w:hAnsi="宋体" w:cs="宋体"/>
          <w:sz w:val="24"/>
        </w:rPr>
        <w:t>方当事人都有过错的，各自承担相应的责任。</w:t>
      </w:r>
    </w:p>
    <w:p w14:paraId="288B4E5C">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65" w:name="_Toc14563"/>
      <w:bookmarkStart w:id="166" w:name="_Toc6596"/>
      <w:bookmarkStart w:id="167" w:name="_Toc1125"/>
      <w:r>
        <w:rPr>
          <w:rFonts w:hint="eastAsia" w:ascii="宋体" w:hAnsi="宋体" w:cs="宋体"/>
          <w:b/>
          <w:sz w:val="24"/>
        </w:rPr>
        <w:t>2.16检验和验收</w:t>
      </w:r>
      <w:bookmarkEnd w:id="165"/>
      <w:bookmarkEnd w:id="166"/>
      <w:bookmarkEnd w:id="167"/>
    </w:p>
    <w:p w14:paraId="77271C54">
      <w:pPr>
        <w:keepNext w:val="0"/>
        <w:keepLines w:val="0"/>
        <w:pageBreakBefore w:val="0"/>
        <w:widowControl w:val="0"/>
        <w:tabs>
          <w:tab w:val="left" w:pos="360"/>
          <w:tab w:val="left" w:pos="540"/>
          <w:tab w:val="left" w:pos="1080"/>
        </w:tabs>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2.16.1货物交付前，</w:t>
      </w:r>
      <w:r>
        <w:rPr>
          <w:rFonts w:hint="eastAsia" w:ascii="宋体" w:hAnsi="宋体" w:cs="宋体"/>
          <w:sz w:val="24"/>
          <w:lang w:eastAsia="zh-CN"/>
        </w:rPr>
        <w:t>丙</w:t>
      </w:r>
      <w:r>
        <w:rPr>
          <w:rFonts w:hint="eastAsia" w:ascii="宋体" w:hAnsi="宋体" w:cs="宋体"/>
          <w:sz w:val="24"/>
        </w:rPr>
        <w:t>方应对货物的质量、数量等方面进行详细、全面的检验，并向</w:t>
      </w:r>
      <w:r>
        <w:rPr>
          <w:rFonts w:hint="eastAsia" w:ascii="宋体" w:hAnsi="宋体" w:cs="宋体"/>
          <w:sz w:val="24"/>
          <w:lang w:eastAsia="zh-CN"/>
        </w:rPr>
        <w:t>乙</w:t>
      </w:r>
      <w:r>
        <w:rPr>
          <w:rFonts w:hint="eastAsia" w:ascii="宋体" w:hAnsi="宋体" w:cs="宋体"/>
          <w:sz w:val="24"/>
        </w:rPr>
        <w:t>方出具证明货物符合合同约定的文件；货物交付时，</w:t>
      </w:r>
      <w:r>
        <w:rPr>
          <w:rFonts w:hint="eastAsia" w:ascii="宋体" w:hAnsi="宋体" w:cs="宋体"/>
          <w:sz w:val="24"/>
          <w:lang w:eastAsia="zh-CN"/>
        </w:rPr>
        <w:t>乙</w:t>
      </w:r>
      <w:r>
        <w:rPr>
          <w:rFonts w:hint="eastAsia" w:ascii="宋体" w:hAnsi="宋体" w:cs="宋体"/>
          <w:sz w:val="24"/>
        </w:rPr>
        <w:t>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02F1F78">
      <w:pPr>
        <w:keepNext w:val="0"/>
        <w:keepLines w:val="0"/>
        <w:pageBreakBefore w:val="0"/>
        <w:widowControl w:val="0"/>
        <w:tabs>
          <w:tab w:val="left" w:pos="360"/>
          <w:tab w:val="left" w:pos="540"/>
          <w:tab w:val="left" w:pos="1080"/>
        </w:tabs>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2.16.2合同期满或者履行完毕后，</w:t>
      </w:r>
      <w:r>
        <w:rPr>
          <w:rFonts w:hint="eastAsia" w:ascii="宋体" w:hAnsi="宋体" w:cs="宋体"/>
          <w:sz w:val="24"/>
          <w:lang w:eastAsia="zh-CN"/>
        </w:rPr>
        <w:t>乙</w:t>
      </w:r>
      <w:r>
        <w:rPr>
          <w:rFonts w:hint="eastAsia" w:ascii="宋体" w:hAnsi="宋体" w:cs="宋体"/>
          <w:sz w:val="24"/>
        </w:rPr>
        <w:t>方有权组织（包括依法邀请国家认可的质量检测机构参加）对</w:t>
      </w:r>
      <w:r>
        <w:rPr>
          <w:rFonts w:hint="eastAsia" w:ascii="宋体" w:hAnsi="宋体" w:cs="宋体"/>
          <w:sz w:val="24"/>
          <w:lang w:eastAsia="zh-CN"/>
        </w:rPr>
        <w:t>丙</w:t>
      </w:r>
      <w:r>
        <w:rPr>
          <w:rFonts w:hint="eastAsia" w:ascii="宋体" w:hAnsi="宋体" w:cs="宋体"/>
          <w:sz w:val="24"/>
        </w:rPr>
        <w:t>方履约的验收，即：按照合同约定的技术、服务、安全标准，组织对每一项技术、服务、安全标准的履约情况的验收，并出具验收书。</w:t>
      </w:r>
    </w:p>
    <w:p w14:paraId="077BB5BA">
      <w:pPr>
        <w:keepNext w:val="0"/>
        <w:keepLines w:val="0"/>
        <w:pageBreakBefore w:val="0"/>
        <w:widowControl w:val="0"/>
        <w:tabs>
          <w:tab w:val="left" w:pos="360"/>
          <w:tab w:val="left" w:pos="540"/>
          <w:tab w:val="left" w:pos="1080"/>
        </w:tabs>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37"/>
    <w:bookmarkEnd w:id="138"/>
    <w:bookmarkEnd w:id="139"/>
    <w:bookmarkEnd w:id="140"/>
    <w:p w14:paraId="00D8BAD1">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68" w:name="_Toc279701261"/>
      <w:bookmarkStart w:id="169" w:name="_Toc487900371"/>
      <w:bookmarkStart w:id="170" w:name="_Toc259093690"/>
      <w:bookmarkStart w:id="171" w:name="_Toc11284"/>
      <w:bookmarkStart w:id="172" w:name="_Toc25182"/>
      <w:bookmarkStart w:id="173" w:name="_Toc19604"/>
      <w:r>
        <w:rPr>
          <w:rFonts w:hint="eastAsia" w:ascii="宋体" w:hAnsi="宋体" w:cs="宋体"/>
          <w:b/>
          <w:sz w:val="24"/>
        </w:rPr>
        <w:t>2.17 通知</w:t>
      </w:r>
      <w:bookmarkEnd w:id="168"/>
      <w:bookmarkEnd w:id="169"/>
      <w:bookmarkEnd w:id="170"/>
      <w:r>
        <w:rPr>
          <w:rFonts w:hint="eastAsia" w:ascii="宋体" w:hAnsi="宋体" w:cs="宋体"/>
          <w:b/>
          <w:sz w:val="24"/>
        </w:rPr>
        <w:t>和送达</w:t>
      </w:r>
      <w:bookmarkEnd w:id="171"/>
      <w:bookmarkEnd w:id="172"/>
      <w:bookmarkEnd w:id="173"/>
    </w:p>
    <w:p w14:paraId="31626432">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bookmarkStart w:id="174" w:name="_Toc6698"/>
      <w:bookmarkStart w:id="175" w:name="_Toc3135"/>
      <w:bookmarkStart w:id="176" w:name="_Toc279701262"/>
      <w:bookmarkStart w:id="177" w:name="_Toc487900372"/>
      <w:bookmarkStart w:id="178"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74"/>
      <w:bookmarkEnd w:id="175"/>
    </w:p>
    <w:p w14:paraId="320ED5E9">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bookmarkStart w:id="179" w:name="_Toc23128"/>
      <w:bookmarkStart w:id="18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9"/>
      <w:bookmarkEnd w:id="180"/>
    </w:p>
    <w:p w14:paraId="4BC4610F">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81" w:name="_Toc18540"/>
      <w:bookmarkStart w:id="182" w:name="_Toc30599"/>
      <w:bookmarkStart w:id="183" w:name="_Toc4355"/>
      <w:r>
        <w:rPr>
          <w:rFonts w:hint="eastAsia" w:ascii="宋体" w:hAnsi="宋体" w:cs="宋体"/>
          <w:b/>
          <w:sz w:val="24"/>
        </w:rPr>
        <w:t>2.18 计量单位</w:t>
      </w:r>
      <w:bookmarkEnd w:id="176"/>
      <w:bookmarkEnd w:id="177"/>
      <w:bookmarkEnd w:id="178"/>
      <w:bookmarkEnd w:id="181"/>
      <w:bookmarkEnd w:id="182"/>
      <w:bookmarkEnd w:id="183"/>
    </w:p>
    <w:p w14:paraId="2EB5AFBE">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除技术规范中另有规定外,合同的计量单位均使用国家法定计量单位。</w:t>
      </w:r>
    </w:p>
    <w:p w14:paraId="6B910BB1">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84" w:name="_Toc487900373"/>
      <w:bookmarkStart w:id="185" w:name="_Toc12773"/>
      <w:bookmarkStart w:id="186" w:name="_Toc18567"/>
      <w:bookmarkStart w:id="187" w:name="_Toc10330"/>
      <w:bookmarkStart w:id="188" w:name="_Toc279701263"/>
      <w:bookmarkStart w:id="189" w:name="_Toc259093692"/>
      <w:r>
        <w:rPr>
          <w:rFonts w:hint="eastAsia" w:ascii="宋体" w:hAnsi="宋体" w:cs="宋体"/>
          <w:b/>
          <w:sz w:val="24"/>
        </w:rPr>
        <w:t>2.19 合同使用的文字和适用的法律</w:t>
      </w:r>
      <w:bookmarkEnd w:id="184"/>
      <w:bookmarkEnd w:id="185"/>
      <w:bookmarkEnd w:id="186"/>
      <w:bookmarkEnd w:id="187"/>
      <w:bookmarkEnd w:id="188"/>
      <w:bookmarkEnd w:id="189"/>
    </w:p>
    <w:p w14:paraId="2CFFA896">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2.19.1 合同使用汉语书就、变更和解释；</w:t>
      </w:r>
    </w:p>
    <w:p w14:paraId="41BEF1A2">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2.19.2 合同适用中华人民共和国法律。</w:t>
      </w:r>
    </w:p>
    <w:p w14:paraId="208B0FC3">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outlineLvl w:val="0"/>
        <w:rPr>
          <w:rFonts w:ascii="宋体" w:hAnsi="宋体" w:cs="宋体"/>
          <w:b/>
          <w:sz w:val="24"/>
        </w:rPr>
      </w:pPr>
      <w:bookmarkStart w:id="190" w:name="_Toc14001"/>
      <w:bookmarkStart w:id="191" w:name="_Toc19890"/>
      <w:bookmarkStart w:id="192" w:name="_Toc6885"/>
      <w:r>
        <w:rPr>
          <w:rFonts w:hint="eastAsia" w:ascii="宋体" w:hAnsi="宋体" w:cs="宋体"/>
          <w:b/>
          <w:sz w:val="24"/>
        </w:rPr>
        <w:t>2.20 合同份数</w:t>
      </w:r>
      <w:bookmarkEnd w:id="190"/>
      <w:bookmarkEnd w:id="191"/>
      <w:bookmarkEnd w:id="192"/>
    </w:p>
    <w:p w14:paraId="7436031F">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C49A5C3">
      <w:pPr>
        <w:keepNext w:val="0"/>
        <w:keepLines w:val="0"/>
        <w:pageBreakBefore w:val="0"/>
        <w:widowControl w:val="0"/>
        <w:shd w:val="clear" w:color="auto" w:fill="auto"/>
        <w:kinsoku/>
        <w:wordWrap/>
        <w:overflowPunct/>
        <w:topLinePunct w:val="0"/>
        <w:autoSpaceDE/>
        <w:autoSpaceDN/>
        <w:bidi w:val="0"/>
        <w:adjustRightInd/>
        <w:spacing w:line="520" w:lineRule="exact"/>
        <w:jc w:val="both"/>
        <w:textAlignment w:val="auto"/>
        <w:rPr>
          <w:rFonts w:hint="eastAsia" w:cs="Times New Roman"/>
          <w:b/>
          <w:color w:val="auto"/>
          <w:sz w:val="28"/>
          <w:szCs w:val="28"/>
          <w:highlight w:val="none"/>
          <w:lang w:eastAsia="zh-CN"/>
        </w:rPr>
      </w:pPr>
    </w:p>
    <w:p w14:paraId="23C9BDFA">
      <w:pPr>
        <w:keepNext w:val="0"/>
        <w:keepLines w:val="0"/>
        <w:pageBreakBefore w:val="0"/>
        <w:widowControl w:val="0"/>
        <w:tabs>
          <w:tab w:val="left" w:pos="2472"/>
        </w:tabs>
        <w:kinsoku/>
        <w:wordWrap/>
        <w:overflowPunct/>
        <w:topLinePunct w:val="0"/>
        <w:autoSpaceDE/>
        <w:autoSpaceDN/>
        <w:bidi w:val="0"/>
        <w:adjustRightInd/>
        <w:snapToGrid w:val="0"/>
        <w:spacing w:before="156" w:after="156" w:line="520" w:lineRule="exact"/>
        <w:ind w:firstLine="0" w:firstLineChars="0"/>
        <w:jc w:val="center"/>
        <w:textAlignment w:val="auto"/>
        <w:outlineLvl w:val="0"/>
        <w:rPr>
          <w:rFonts w:hint="eastAsia" w:ascii="宋体" w:hAnsi="宋体" w:eastAsia="宋体" w:cs="宋体"/>
          <w:sz w:val="21"/>
          <w:szCs w:val="21"/>
        </w:rPr>
      </w:pPr>
    </w:p>
    <w:p w14:paraId="23EE56B4">
      <w:pPr>
        <w:keepNext w:val="0"/>
        <w:keepLines w:val="0"/>
        <w:pageBreakBefore w:val="0"/>
        <w:widowControl w:val="0"/>
        <w:tabs>
          <w:tab w:val="left" w:pos="2472"/>
        </w:tabs>
        <w:kinsoku/>
        <w:wordWrap/>
        <w:overflowPunct/>
        <w:topLinePunct w:val="0"/>
        <w:autoSpaceDE/>
        <w:autoSpaceDN/>
        <w:bidi w:val="0"/>
        <w:adjustRightInd/>
        <w:snapToGrid w:val="0"/>
        <w:spacing w:before="156" w:after="156" w:line="520" w:lineRule="exact"/>
        <w:ind w:firstLine="0" w:firstLineChars="0"/>
        <w:jc w:val="center"/>
        <w:textAlignment w:val="auto"/>
        <w:outlineLvl w:val="0"/>
        <w:rPr>
          <w:rFonts w:hint="eastAsia" w:ascii="宋体" w:hAnsi="宋体" w:eastAsia="宋体" w:cs="宋体"/>
          <w:sz w:val="21"/>
          <w:szCs w:val="21"/>
        </w:rPr>
      </w:pPr>
    </w:p>
    <w:p w14:paraId="4BB06349">
      <w:pPr>
        <w:keepNext w:val="0"/>
        <w:keepLines w:val="0"/>
        <w:pageBreakBefore w:val="0"/>
        <w:widowControl w:val="0"/>
        <w:tabs>
          <w:tab w:val="left" w:pos="2472"/>
        </w:tabs>
        <w:kinsoku/>
        <w:wordWrap/>
        <w:overflowPunct/>
        <w:topLinePunct w:val="0"/>
        <w:autoSpaceDE/>
        <w:autoSpaceDN/>
        <w:bidi w:val="0"/>
        <w:adjustRightInd/>
        <w:snapToGrid w:val="0"/>
        <w:spacing w:before="156" w:after="156" w:line="520" w:lineRule="exact"/>
        <w:ind w:firstLine="0" w:firstLineChars="0"/>
        <w:jc w:val="center"/>
        <w:textAlignment w:val="auto"/>
        <w:outlineLvl w:val="0"/>
        <w:rPr>
          <w:rFonts w:hint="eastAsia" w:ascii="宋体" w:hAnsi="宋体" w:eastAsia="宋体" w:cs="宋体"/>
          <w:sz w:val="21"/>
          <w:szCs w:val="21"/>
        </w:rPr>
      </w:pPr>
    </w:p>
    <w:p w14:paraId="0EBE8037">
      <w:pPr>
        <w:adjustRightInd/>
        <w:spacing w:line="360" w:lineRule="auto"/>
        <w:jc w:val="center"/>
        <w:outlineLvl w:val="0"/>
        <w:rPr>
          <w:rFonts w:ascii="宋体" w:hAnsi="宋体" w:cs="宋体"/>
          <w:b/>
          <w:sz w:val="30"/>
          <w:szCs w:val="30"/>
        </w:rPr>
      </w:pPr>
      <w:r>
        <w:rPr>
          <w:rFonts w:hint="eastAsia" w:ascii="宋体" w:hAnsi="宋体" w:cs="宋体"/>
          <w:b/>
          <w:sz w:val="30"/>
          <w:szCs w:val="30"/>
        </w:rPr>
        <w:t>第三部分  合同专用条款</w:t>
      </w:r>
    </w:p>
    <w:p w14:paraId="1E1E8F88">
      <w:pPr>
        <w:keepNext w:val="0"/>
        <w:keepLines w:val="0"/>
        <w:pageBreakBefore w:val="0"/>
        <w:widowControl w:val="0"/>
        <w:kinsoku/>
        <w:wordWrap/>
        <w:overflowPunct/>
        <w:topLinePunct w:val="0"/>
        <w:autoSpaceDE/>
        <w:autoSpaceDN/>
        <w:bidi w:val="0"/>
        <w:adjustRightInd/>
        <w:snapToGrid/>
        <w:spacing w:line="520" w:lineRule="exact"/>
        <w:ind w:left="-420" w:leftChars="-200" w:right="-420" w:rightChars="-200" w:firstLine="480" w:firstLineChars="200"/>
        <w:textAlignment w:val="auto"/>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5035" w:type="pct"/>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411"/>
        <w:gridCol w:w="7010"/>
      </w:tblGrid>
      <w:tr w14:paraId="03366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009DA5CF">
            <w:pPr>
              <w:spacing w:line="360" w:lineRule="auto"/>
              <w:jc w:val="center"/>
              <w:rPr>
                <w:rFonts w:ascii="宋体" w:hAnsi="宋体"/>
                <w:b/>
                <w:sz w:val="24"/>
                <w:szCs w:val="24"/>
              </w:rPr>
            </w:pPr>
            <w:r>
              <w:rPr>
                <w:rFonts w:hint="eastAsia" w:ascii="宋体" w:hAnsi="宋体"/>
                <w:b/>
                <w:sz w:val="24"/>
                <w:szCs w:val="24"/>
              </w:rPr>
              <w:t>条款号</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14CD3871">
            <w:pPr>
              <w:spacing w:line="360" w:lineRule="auto"/>
              <w:jc w:val="center"/>
              <w:rPr>
                <w:rFonts w:ascii="宋体" w:hAnsi="宋体"/>
                <w:b/>
                <w:sz w:val="24"/>
                <w:szCs w:val="24"/>
              </w:rPr>
            </w:pPr>
            <w:r>
              <w:rPr>
                <w:rFonts w:hint="eastAsia" w:ascii="宋体" w:hAnsi="宋体"/>
                <w:b/>
                <w:sz w:val="24"/>
                <w:szCs w:val="24"/>
              </w:rPr>
              <w:t>约定内容</w:t>
            </w:r>
          </w:p>
        </w:tc>
      </w:tr>
      <w:tr w14:paraId="6AA02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37BF1F7D">
            <w:pPr>
              <w:spacing w:line="360" w:lineRule="auto"/>
              <w:jc w:val="center"/>
              <w:rPr>
                <w:rFonts w:ascii="宋体" w:hAnsi="宋体"/>
                <w:sz w:val="24"/>
                <w:szCs w:val="24"/>
              </w:rPr>
            </w:pPr>
            <w:r>
              <w:rPr>
                <w:rFonts w:hint="eastAsia" w:ascii="宋体" w:hAnsi="宋体"/>
                <w:sz w:val="24"/>
                <w:szCs w:val="24"/>
              </w:rPr>
              <w:t>1.5.1</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33D42948">
            <w:pPr>
              <w:spacing w:line="360" w:lineRule="auto"/>
              <w:rPr>
                <w:rFonts w:ascii="宋体" w:hAnsi="宋体"/>
                <w:sz w:val="24"/>
                <w:szCs w:val="24"/>
              </w:rPr>
            </w:pPr>
            <w:r>
              <w:rPr>
                <w:rFonts w:hint="eastAsia" w:ascii="宋体" w:hAnsi="宋体"/>
                <w:sz w:val="24"/>
                <w:szCs w:val="24"/>
              </w:rPr>
              <w:t>合同签订具备政府采购实施条件后七个工作日内支付合同总额的40%。</w:t>
            </w:r>
          </w:p>
        </w:tc>
      </w:tr>
      <w:tr w14:paraId="3C6CF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499F57EB">
            <w:pPr>
              <w:spacing w:line="360" w:lineRule="auto"/>
              <w:jc w:val="center"/>
              <w:rPr>
                <w:rFonts w:ascii="宋体" w:hAnsi="宋体"/>
                <w:sz w:val="24"/>
                <w:szCs w:val="24"/>
              </w:rPr>
            </w:pPr>
            <w:r>
              <w:rPr>
                <w:rFonts w:hint="eastAsia" w:ascii="宋体" w:hAnsi="宋体"/>
                <w:sz w:val="24"/>
                <w:szCs w:val="24"/>
              </w:rPr>
              <w:t>1.6.2</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0F6F96B4">
            <w:pPr>
              <w:spacing w:line="360" w:lineRule="auto"/>
              <w:rPr>
                <w:rFonts w:ascii="宋体" w:hAnsi="宋体"/>
                <w:sz w:val="24"/>
                <w:szCs w:val="24"/>
              </w:rPr>
            </w:pPr>
            <w:r>
              <w:rPr>
                <w:rFonts w:hint="eastAsia" w:ascii="宋体" w:hAnsi="宋体"/>
                <w:sz w:val="24"/>
                <w:szCs w:val="24"/>
              </w:rPr>
              <w:t>合同签订具备采购实施条件后七个工作日内支付合同总额的40%作为预付款；剩余待整个项目验收合格后，1个月内一次性付清。</w:t>
            </w:r>
          </w:p>
          <w:p w14:paraId="4478597B">
            <w:pPr>
              <w:spacing w:line="360" w:lineRule="auto"/>
              <w:rPr>
                <w:rFonts w:hint="eastAsia" w:ascii="宋体" w:hAnsi="宋体"/>
                <w:b/>
                <w:sz w:val="24"/>
                <w:szCs w:val="24"/>
              </w:rPr>
            </w:pPr>
            <w:r>
              <w:rPr>
                <w:rFonts w:hint="eastAsia" w:ascii="宋体" w:hAnsi="宋体"/>
                <w:sz w:val="24"/>
                <w:szCs w:val="24"/>
              </w:rPr>
              <w:t>注</w:t>
            </w:r>
            <w:r>
              <w:rPr>
                <w:rFonts w:hint="eastAsia" w:ascii="宋体" w:hAnsi="宋体" w:cs="Times New Roman"/>
                <w:b/>
                <w:sz w:val="24"/>
                <w:szCs w:val="24"/>
              </w:rPr>
              <w:t>：</w:t>
            </w:r>
            <w:r>
              <w:rPr>
                <w:rFonts w:hint="eastAsia" w:ascii="宋体" w:hAnsi="宋体" w:cs="Times New Roman"/>
                <w:b/>
                <w:sz w:val="24"/>
                <w:szCs w:val="24"/>
                <w:lang w:eastAsia="zh-CN"/>
              </w:rPr>
              <w:t>①本项目资金支付按《经开区道路交通安全设施项目委托建设管理协议》，合同价款支付由建设管理方出具《工程（货物）款支付申请单》，报采购人审核同意后支付。</w:t>
            </w:r>
          </w:p>
          <w:p w14:paraId="20E8438F">
            <w:pPr>
              <w:spacing w:line="360" w:lineRule="auto"/>
              <w:rPr>
                <w:rFonts w:hint="eastAsia" w:ascii="宋体" w:hAnsi="宋体"/>
                <w:sz w:val="24"/>
                <w:szCs w:val="24"/>
              </w:rPr>
            </w:pPr>
            <w:r>
              <w:rPr>
                <w:rFonts w:hint="eastAsia" w:ascii="宋体" w:hAnsi="宋体"/>
                <w:sz w:val="24"/>
                <w:szCs w:val="24"/>
              </w:rPr>
              <w:t>②当采购数量与实际使用数量不一致时，</w:t>
            </w:r>
            <w:r>
              <w:rPr>
                <w:rFonts w:hint="eastAsia" w:ascii="宋体" w:hAnsi="宋体"/>
                <w:sz w:val="24"/>
                <w:szCs w:val="24"/>
                <w:lang w:eastAsia="zh-CN"/>
              </w:rPr>
              <w:t>丙方</w:t>
            </w:r>
            <w:r>
              <w:rPr>
                <w:rFonts w:hint="eastAsia" w:ascii="宋体" w:hAnsi="宋体"/>
                <w:sz w:val="24"/>
                <w:szCs w:val="24"/>
              </w:rPr>
              <w:t>应根据实际使用量供货，合同的最终结算金额按实际使用量乘以成交单价进行计算。</w:t>
            </w:r>
          </w:p>
          <w:p w14:paraId="27EF9F4E">
            <w:pPr>
              <w:spacing w:line="360" w:lineRule="auto"/>
              <w:rPr>
                <w:rFonts w:ascii="宋体" w:hAnsi="宋体"/>
                <w:sz w:val="24"/>
                <w:szCs w:val="24"/>
              </w:rPr>
            </w:pPr>
            <w:r>
              <w:rPr>
                <w:rFonts w:hint="eastAsia" w:ascii="宋体" w:hAnsi="宋体"/>
                <w:sz w:val="24"/>
                <w:szCs w:val="24"/>
              </w:rPr>
              <w:t>③</w:t>
            </w:r>
            <w:r>
              <w:rPr>
                <w:rFonts w:hint="eastAsia" w:ascii="宋体" w:hAnsi="宋体"/>
                <w:sz w:val="24"/>
                <w:szCs w:val="24"/>
                <w:lang w:eastAsia="zh-CN"/>
              </w:rPr>
              <w:t>丙方</w:t>
            </w:r>
            <w:r>
              <w:rPr>
                <w:rFonts w:hint="eastAsia" w:ascii="宋体" w:hAnsi="宋体"/>
                <w:sz w:val="24"/>
                <w:szCs w:val="24"/>
              </w:rPr>
              <w:t>在提取款项时，必须提供相应的合法票据（增值税专用发票）。</w:t>
            </w:r>
          </w:p>
        </w:tc>
      </w:tr>
      <w:tr w14:paraId="6A7E4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41F6AF0E">
            <w:pPr>
              <w:spacing w:line="360" w:lineRule="auto"/>
              <w:jc w:val="center"/>
              <w:rPr>
                <w:rFonts w:ascii="宋体" w:hAnsi="宋体"/>
                <w:sz w:val="24"/>
                <w:szCs w:val="24"/>
              </w:rPr>
            </w:pPr>
            <w:r>
              <w:rPr>
                <w:rFonts w:hint="eastAsia" w:ascii="宋体" w:hAnsi="宋体"/>
                <w:sz w:val="24"/>
                <w:szCs w:val="24"/>
              </w:rPr>
              <w:t>1.7.1</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5BF4D789">
            <w:pPr>
              <w:spacing w:line="360" w:lineRule="auto"/>
              <w:rPr>
                <w:rFonts w:ascii="宋体" w:hAnsi="宋体"/>
                <w:sz w:val="24"/>
                <w:szCs w:val="24"/>
              </w:rPr>
            </w:pPr>
            <w:r>
              <w:rPr>
                <w:rFonts w:hint="eastAsia" w:ascii="宋体" w:hAnsi="宋体"/>
                <w:sz w:val="24"/>
                <w:szCs w:val="24"/>
              </w:rPr>
              <w:t>合同签订后90天内安装调试并交付使用。</w:t>
            </w:r>
          </w:p>
        </w:tc>
      </w:tr>
      <w:tr w14:paraId="5B018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4B430036">
            <w:pPr>
              <w:spacing w:line="360" w:lineRule="auto"/>
              <w:jc w:val="center"/>
              <w:rPr>
                <w:rFonts w:ascii="宋体" w:hAnsi="宋体"/>
                <w:sz w:val="24"/>
                <w:szCs w:val="24"/>
              </w:rPr>
            </w:pPr>
            <w:r>
              <w:rPr>
                <w:rFonts w:hint="eastAsia" w:ascii="宋体" w:hAnsi="宋体"/>
                <w:sz w:val="24"/>
                <w:szCs w:val="24"/>
              </w:rPr>
              <w:t>1.7.2</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10999853">
            <w:pPr>
              <w:spacing w:line="360" w:lineRule="auto"/>
              <w:rPr>
                <w:rFonts w:ascii="宋体" w:hAnsi="宋体"/>
                <w:sz w:val="24"/>
                <w:szCs w:val="24"/>
              </w:rPr>
            </w:pPr>
            <w:r>
              <w:rPr>
                <w:rFonts w:hint="eastAsia" w:ascii="宋体" w:hAnsi="宋体"/>
                <w:sz w:val="24"/>
                <w:szCs w:val="24"/>
              </w:rPr>
              <w:t>宁海县</w:t>
            </w:r>
            <w:r>
              <w:rPr>
                <w:rFonts w:hint="eastAsia" w:ascii="宋体" w:hAnsi="宋体"/>
                <w:sz w:val="24"/>
                <w:szCs w:val="24"/>
                <w:lang w:eastAsia="zh-CN"/>
              </w:rPr>
              <w:t>科技</w:t>
            </w:r>
            <w:r>
              <w:rPr>
                <w:rFonts w:hint="eastAsia" w:ascii="宋体" w:hAnsi="宋体"/>
                <w:sz w:val="24"/>
                <w:szCs w:val="24"/>
              </w:rPr>
              <w:t>区块。</w:t>
            </w:r>
          </w:p>
        </w:tc>
      </w:tr>
      <w:tr w14:paraId="12F16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3C945310">
            <w:pPr>
              <w:spacing w:line="360" w:lineRule="auto"/>
              <w:jc w:val="center"/>
              <w:rPr>
                <w:rFonts w:ascii="宋体" w:hAnsi="宋体"/>
                <w:sz w:val="24"/>
                <w:szCs w:val="24"/>
              </w:rPr>
            </w:pPr>
            <w:r>
              <w:rPr>
                <w:rFonts w:hint="eastAsia" w:ascii="宋体" w:hAnsi="宋体"/>
                <w:sz w:val="24"/>
                <w:szCs w:val="24"/>
              </w:rPr>
              <w:t>1.7.3</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0B1A5194">
            <w:pPr>
              <w:spacing w:line="360" w:lineRule="auto"/>
              <w:rPr>
                <w:rFonts w:ascii="宋体" w:hAnsi="宋体"/>
                <w:sz w:val="24"/>
                <w:szCs w:val="24"/>
              </w:rPr>
            </w:pPr>
            <w:r>
              <w:rPr>
                <w:rFonts w:hint="eastAsia" w:ascii="宋体" w:hAnsi="宋体"/>
                <w:sz w:val="24"/>
                <w:szCs w:val="24"/>
              </w:rPr>
              <w:t>无。</w:t>
            </w:r>
          </w:p>
        </w:tc>
      </w:tr>
      <w:tr w14:paraId="546CE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7886A966">
            <w:pPr>
              <w:spacing w:line="360" w:lineRule="auto"/>
              <w:jc w:val="center"/>
              <w:rPr>
                <w:rFonts w:ascii="宋体" w:hAnsi="宋体"/>
                <w:sz w:val="24"/>
                <w:szCs w:val="24"/>
              </w:rPr>
            </w:pPr>
            <w:r>
              <w:rPr>
                <w:rFonts w:hint="eastAsia" w:ascii="宋体" w:hAnsi="宋体"/>
                <w:sz w:val="24"/>
                <w:szCs w:val="24"/>
              </w:rPr>
              <w:t>1.8.6</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7DDA3D8E">
            <w:pPr>
              <w:spacing w:line="360" w:lineRule="auto"/>
              <w:rPr>
                <w:rFonts w:ascii="宋体" w:hAnsi="宋体"/>
                <w:sz w:val="24"/>
                <w:szCs w:val="24"/>
              </w:rPr>
            </w:pPr>
            <w:r>
              <w:rPr>
                <w:rFonts w:hint="eastAsia" w:ascii="宋体" w:hAnsi="宋体"/>
                <w:sz w:val="24"/>
                <w:szCs w:val="24"/>
              </w:rPr>
              <w:t>无。</w:t>
            </w:r>
          </w:p>
        </w:tc>
      </w:tr>
      <w:tr w14:paraId="0EB38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1B0A7233">
            <w:pPr>
              <w:spacing w:line="360" w:lineRule="auto"/>
              <w:jc w:val="center"/>
              <w:rPr>
                <w:rFonts w:ascii="宋体" w:hAnsi="宋体"/>
                <w:sz w:val="24"/>
                <w:szCs w:val="24"/>
              </w:rPr>
            </w:pPr>
            <w:r>
              <w:rPr>
                <w:rFonts w:hint="eastAsia" w:ascii="宋体" w:hAnsi="宋体"/>
                <w:sz w:val="24"/>
                <w:szCs w:val="24"/>
              </w:rPr>
              <w:t>1.9.1</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4185C46F">
            <w:pPr>
              <w:spacing w:line="360" w:lineRule="auto"/>
              <w:rPr>
                <w:rFonts w:ascii="宋体" w:hAnsi="宋体"/>
                <w:sz w:val="24"/>
                <w:szCs w:val="24"/>
              </w:rPr>
            </w:pPr>
            <w:r>
              <w:rPr>
                <w:rFonts w:hint="eastAsia" w:ascii="宋体" w:hAnsi="宋体"/>
                <w:sz w:val="24"/>
                <w:szCs w:val="24"/>
              </w:rPr>
              <w:t>宁海县</w:t>
            </w:r>
          </w:p>
        </w:tc>
      </w:tr>
      <w:tr w14:paraId="06CF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1A8B8D14">
            <w:pPr>
              <w:spacing w:line="360" w:lineRule="auto"/>
              <w:jc w:val="center"/>
              <w:rPr>
                <w:rFonts w:ascii="宋体" w:hAnsi="宋体"/>
                <w:sz w:val="24"/>
                <w:szCs w:val="24"/>
              </w:rPr>
            </w:pPr>
            <w:r>
              <w:rPr>
                <w:rFonts w:hint="eastAsia" w:ascii="宋体" w:hAnsi="宋体"/>
                <w:sz w:val="24"/>
                <w:szCs w:val="24"/>
              </w:rPr>
              <w:t>1.9.2</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65BDD899">
            <w:pPr>
              <w:spacing w:line="360" w:lineRule="auto"/>
              <w:rPr>
                <w:rFonts w:ascii="宋体" w:hAnsi="宋体"/>
                <w:sz w:val="24"/>
                <w:szCs w:val="24"/>
              </w:rPr>
            </w:pPr>
            <w:r>
              <w:rPr>
                <w:rFonts w:hint="eastAsia" w:ascii="宋体" w:hAnsi="宋体"/>
                <w:sz w:val="24"/>
                <w:szCs w:val="24"/>
              </w:rPr>
              <w:t>宁海县</w:t>
            </w:r>
          </w:p>
        </w:tc>
      </w:tr>
      <w:tr w14:paraId="469B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026DA645">
            <w:pPr>
              <w:spacing w:line="360" w:lineRule="auto"/>
              <w:jc w:val="center"/>
              <w:rPr>
                <w:rFonts w:ascii="宋体" w:hAnsi="宋体"/>
                <w:sz w:val="24"/>
                <w:szCs w:val="24"/>
              </w:rPr>
            </w:pPr>
            <w:r>
              <w:rPr>
                <w:rFonts w:hint="eastAsia" w:ascii="宋体" w:hAnsi="宋体"/>
                <w:sz w:val="24"/>
                <w:szCs w:val="24"/>
              </w:rPr>
              <w:t>2.3.2</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7C500AB9">
            <w:pPr>
              <w:spacing w:line="360" w:lineRule="auto"/>
              <w:ind w:right="-420" w:rightChars="-200"/>
              <w:rPr>
                <w:rFonts w:ascii="宋体" w:hAnsi="宋体"/>
                <w:sz w:val="24"/>
                <w:szCs w:val="24"/>
              </w:rPr>
            </w:pPr>
            <w:r>
              <w:rPr>
                <w:rFonts w:hint="eastAsia" w:ascii="宋体" w:hAnsi="宋体"/>
                <w:sz w:val="24"/>
                <w:szCs w:val="24"/>
              </w:rPr>
              <w:t>归乙方所有。</w:t>
            </w:r>
          </w:p>
        </w:tc>
      </w:tr>
      <w:tr w14:paraId="6E949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08C75032">
            <w:pPr>
              <w:spacing w:line="360" w:lineRule="auto"/>
              <w:jc w:val="center"/>
              <w:rPr>
                <w:rFonts w:ascii="宋体" w:hAnsi="宋体"/>
                <w:sz w:val="24"/>
                <w:szCs w:val="24"/>
              </w:rPr>
            </w:pPr>
            <w:r>
              <w:rPr>
                <w:rFonts w:hint="eastAsia" w:ascii="宋体" w:hAnsi="宋体"/>
                <w:sz w:val="24"/>
                <w:szCs w:val="24"/>
              </w:rPr>
              <w:t>2.4.1</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5B8E03B1">
            <w:pPr>
              <w:spacing w:line="360" w:lineRule="auto"/>
              <w:ind w:right="-420" w:rightChars="-200"/>
              <w:rPr>
                <w:rFonts w:ascii="宋体" w:hAnsi="宋体"/>
                <w:sz w:val="24"/>
                <w:szCs w:val="24"/>
              </w:rPr>
            </w:pPr>
            <w:r>
              <w:rPr>
                <w:rFonts w:hint="eastAsia" w:ascii="宋体" w:hAnsi="宋体"/>
                <w:sz w:val="24"/>
                <w:szCs w:val="24"/>
              </w:rPr>
              <w:t>无。</w:t>
            </w:r>
          </w:p>
        </w:tc>
      </w:tr>
      <w:tr w14:paraId="6D4E5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5A0BC37D">
            <w:pPr>
              <w:spacing w:line="360" w:lineRule="auto"/>
              <w:jc w:val="center"/>
              <w:rPr>
                <w:rFonts w:ascii="宋体" w:hAnsi="宋体"/>
                <w:sz w:val="24"/>
                <w:szCs w:val="24"/>
              </w:rPr>
            </w:pPr>
            <w:r>
              <w:rPr>
                <w:rFonts w:hint="eastAsia" w:ascii="宋体" w:hAnsi="宋体"/>
                <w:sz w:val="24"/>
                <w:szCs w:val="24"/>
              </w:rPr>
              <w:t>2.4.3</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57244DBA">
            <w:pPr>
              <w:spacing w:line="360" w:lineRule="auto"/>
              <w:rPr>
                <w:rFonts w:ascii="宋体" w:hAnsi="宋体"/>
                <w:sz w:val="24"/>
                <w:szCs w:val="24"/>
              </w:rPr>
            </w:pPr>
            <w:r>
              <w:rPr>
                <w:rFonts w:hint="eastAsia" w:ascii="宋体" w:hAnsi="宋体"/>
                <w:sz w:val="24"/>
                <w:szCs w:val="24"/>
              </w:rPr>
              <w:t>无。</w:t>
            </w:r>
          </w:p>
        </w:tc>
      </w:tr>
      <w:tr w14:paraId="2EB4B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4DF84EB5">
            <w:pPr>
              <w:spacing w:line="360" w:lineRule="auto"/>
              <w:jc w:val="center"/>
              <w:rPr>
                <w:rFonts w:ascii="宋体" w:hAnsi="宋体"/>
                <w:sz w:val="24"/>
                <w:szCs w:val="24"/>
              </w:rPr>
            </w:pPr>
            <w:r>
              <w:rPr>
                <w:rFonts w:hint="eastAsia" w:ascii="宋体" w:hAnsi="宋体"/>
                <w:sz w:val="24"/>
                <w:szCs w:val="24"/>
              </w:rPr>
              <w:t>2.8</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00796531">
            <w:pPr>
              <w:spacing w:line="360" w:lineRule="auto"/>
              <w:rPr>
                <w:rFonts w:ascii="宋体" w:hAnsi="宋体"/>
                <w:sz w:val="24"/>
                <w:szCs w:val="24"/>
              </w:rPr>
            </w:pPr>
            <w:r>
              <w:rPr>
                <w:rFonts w:hint="eastAsia" w:ascii="宋体" w:hAnsi="宋体"/>
                <w:sz w:val="24"/>
                <w:szCs w:val="24"/>
              </w:rPr>
              <w:t>由丙方承担。</w:t>
            </w:r>
          </w:p>
        </w:tc>
      </w:tr>
      <w:tr w14:paraId="0453F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05A902BF">
            <w:pPr>
              <w:spacing w:line="360" w:lineRule="auto"/>
              <w:jc w:val="center"/>
              <w:rPr>
                <w:rFonts w:ascii="宋体" w:hAnsi="宋体"/>
                <w:sz w:val="24"/>
                <w:szCs w:val="24"/>
              </w:rPr>
            </w:pPr>
            <w:r>
              <w:rPr>
                <w:rFonts w:hint="eastAsia" w:ascii="宋体" w:hAnsi="宋体"/>
                <w:sz w:val="24"/>
                <w:szCs w:val="24"/>
              </w:rPr>
              <w:t>2.12.3</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157A9492">
            <w:pPr>
              <w:spacing w:line="360" w:lineRule="auto"/>
              <w:rPr>
                <w:rFonts w:ascii="宋体" w:hAnsi="宋体"/>
                <w:sz w:val="24"/>
                <w:szCs w:val="24"/>
              </w:rPr>
            </w:pPr>
            <w:r>
              <w:rPr>
                <w:rFonts w:hint="eastAsia" w:ascii="宋体" w:hAnsi="宋体"/>
                <w:sz w:val="24"/>
                <w:szCs w:val="24"/>
              </w:rPr>
              <w:t>三方协商</w:t>
            </w:r>
          </w:p>
        </w:tc>
      </w:tr>
      <w:tr w14:paraId="3F566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79AD5FB7">
            <w:pPr>
              <w:spacing w:line="360" w:lineRule="auto"/>
              <w:jc w:val="center"/>
              <w:rPr>
                <w:rFonts w:ascii="宋体" w:hAnsi="宋体"/>
                <w:sz w:val="24"/>
                <w:szCs w:val="24"/>
              </w:rPr>
            </w:pPr>
            <w:r>
              <w:rPr>
                <w:rFonts w:hint="eastAsia" w:ascii="宋体" w:hAnsi="宋体"/>
                <w:sz w:val="24"/>
                <w:szCs w:val="24"/>
              </w:rPr>
              <w:t>2.12.4</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44779D9B">
            <w:pPr>
              <w:spacing w:line="360" w:lineRule="auto"/>
              <w:rPr>
                <w:rFonts w:ascii="宋体" w:hAnsi="宋体"/>
                <w:sz w:val="24"/>
                <w:szCs w:val="24"/>
              </w:rPr>
            </w:pPr>
            <w:r>
              <w:rPr>
                <w:rFonts w:hint="eastAsia" w:ascii="宋体" w:hAnsi="宋体"/>
                <w:sz w:val="24"/>
                <w:szCs w:val="24"/>
              </w:rPr>
              <w:t>三方协商、三方协商</w:t>
            </w:r>
          </w:p>
        </w:tc>
      </w:tr>
      <w:tr w14:paraId="49CD8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5A0CC2CA">
            <w:pPr>
              <w:spacing w:line="360" w:lineRule="auto"/>
              <w:rPr>
                <w:rFonts w:ascii="宋体" w:hAnsi="宋体"/>
                <w:sz w:val="24"/>
                <w:szCs w:val="24"/>
              </w:rPr>
            </w:pPr>
            <w:r>
              <w:rPr>
                <w:rFonts w:hint="eastAsia" w:ascii="宋体" w:hAnsi="宋体"/>
                <w:sz w:val="24"/>
                <w:szCs w:val="24"/>
              </w:rPr>
              <w:t>2.16.1</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25B3EBC3">
            <w:pPr>
              <w:spacing w:line="360" w:lineRule="auto"/>
              <w:rPr>
                <w:rFonts w:ascii="宋体" w:hAnsi="宋体"/>
                <w:sz w:val="24"/>
                <w:szCs w:val="24"/>
              </w:rPr>
            </w:pPr>
            <w:r>
              <w:rPr>
                <w:rFonts w:hint="eastAsia" w:ascii="宋体" w:hAnsi="宋体"/>
                <w:sz w:val="24"/>
                <w:szCs w:val="24"/>
              </w:rPr>
              <w:t>三方协商、三方协商</w:t>
            </w:r>
          </w:p>
        </w:tc>
      </w:tr>
      <w:tr w14:paraId="189AF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13574AED">
            <w:pPr>
              <w:spacing w:line="360" w:lineRule="auto"/>
              <w:rPr>
                <w:rFonts w:ascii="宋体" w:hAnsi="宋体"/>
                <w:sz w:val="24"/>
                <w:szCs w:val="24"/>
              </w:rPr>
            </w:pPr>
            <w:r>
              <w:rPr>
                <w:rFonts w:hint="eastAsia" w:ascii="宋体" w:hAnsi="宋体"/>
                <w:sz w:val="24"/>
                <w:szCs w:val="24"/>
              </w:rPr>
              <w:t>2.16.3</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54FB9AD6">
            <w:pPr>
              <w:spacing w:line="360" w:lineRule="auto"/>
              <w:rPr>
                <w:rFonts w:ascii="宋体" w:hAnsi="宋体"/>
                <w:sz w:val="24"/>
                <w:szCs w:val="24"/>
              </w:rPr>
            </w:pPr>
            <w:r>
              <w:rPr>
                <w:rFonts w:hint="eastAsia" w:ascii="宋体" w:hAnsi="宋体"/>
                <w:sz w:val="24"/>
                <w:szCs w:val="24"/>
              </w:rPr>
              <w:t>招标文件。</w:t>
            </w:r>
          </w:p>
        </w:tc>
      </w:tr>
      <w:tr w14:paraId="04B47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38" w:type="pct"/>
            <w:tcBorders>
              <w:top w:val="single" w:color="auto" w:sz="6" w:space="0"/>
              <w:left w:val="single" w:color="auto" w:sz="4" w:space="0"/>
              <w:bottom w:val="single" w:color="auto" w:sz="6" w:space="0"/>
              <w:right w:val="single" w:color="auto" w:sz="6" w:space="0"/>
            </w:tcBorders>
            <w:noWrap w:val="0"/>
            <w:vAlign w:val="center"/>
          </w:tcPr>
          <w:p w14:paraId="2DBC4434">
            <w:pPr>
              <w:spacing w:line="360" w:lineRule="auto"/>
              <w:ind w:left="-420" w:leftChars="-200" w:right="-420" w:rightChars="-200" w:firstLine="480" w:firstLineChars="200"/>
              <w:outlineLvl w:val="0"/>
              <w:rPr>
                <w:rFonts w:ascii="宋体" w:hAnsi="宋体"/>
                <w:sz w:val="24"/>
                <w:szCs w:val="24"/>
              </w:rPr>
            </w:pPr>
            <w:r>
              <w:rPr>
                <w:rFonts w:hint="eastAsia" w:ascii="宋体" w:hAnsi="宋体"/>
                <w:sz w:val="24"/>
                <w:szCs w:val="24"/>
              </w:rPr>
              <w:t xml:space="preserve">2.20 </w:t>
            </w:r>
          </w:p>
        </w:tc>
        <w:tc>
          <w:tcPr>
            <w:tcW w:w="4161" w:type="pct"/>
            <w:tcBorders>
              <w:top w:val="single" w:color="auto" w:sz="6" w:space="0"/>
              <w:left w:val="single" w:color="auto" w:sz="6" w:space="0"/>
              <w:bottom w:val="single" w:color="auto" w:sz="6" w:space="0"/>
              <w:right w:val="single" w:color="auto" w:sz="6" w:space="0"/>
            </w:tcBorders>
            <w:noWrap w:val="0"/>
            <w:vAlign w:val="center"/>
          </w:tcPr>
          <w:p w14:paraId="1B17AA43">
            <w:pPr>
              <w:spacing w:line="360" w:lineRule="auto"/>
              <w:rPr>
                <w:rFonts w:ascii="宋体" w:hAnsi="宋体"/>
                <w:sz w:val="24"/>
                <w:szCs w:val="24"/>
              </w:rPr>
            </w:pPr>
            <w:r>
              <w:rPr>
                <w:rFonts w:hint="eastAsia" w:ascii="宋体" w:hAnsi="宋体"/>
                <w:sz w:val="24"/>
                <w:szCs w:val="24"/>
              </w:rPr>
              <w:t>甲乙丙三方各执二份，合同见证方、</w:t>
            </w:r>
            <w:r>
              <w:rPr>
                <w:rFonts w:hint="eastAsia" w:ascii="宋体" w:hAnsi="宋体"/>
                <w:sz w:val="24"/>
                <w:szCs w:val="24"/>
                <w:lang w:eastAsia="zh-CN"/>
              </w:rPr>
              <w:t>国资</w:t>
            </w:r>
            <w:r>
              <w:rPr>
                <w:rFonts w:hint="eastAsia" w:ascii="宋体" w:hAnsi="宋体"/>
                <w:sz w:val="24"/>
                <w:szCs w:val="24"/>
                <w:lang w:val="en-US" w:eastAsia="zh-CN"/>
              </w:rPr>
              <w:t>局</w:t>
            </w:r>
            <w:r>
              <w:rPr>
                <w:rFonts w:hint="eastAsia" w:ascii="宋体" w:hAnsi="宋体"/>
                <w:sz w:val="24"/>
                <w:szCs w:val="24"/>
              </w:rPr>
              <w:t>各执一份</w:t>
            </w:r>
          </w:p>
        </w:tc>
      </w:tr>
    </w:tbl>
    <w:p w14:paraId="7F846AA5">
      <w:pPr>
        <w:pStyle w:val="13"/>
        <w:snapToGrid w:val="0"/>
        <w:spacing w:beforeLines="0" w:afterLines="0"/>
        <w:jc w:val="both"/>
        <w:outlineLvl w:val="0"/>
        <w:rPr>
          <w:rFonts w:ascii="黑体" w:hAnsi="宋体" w:eastAsia="黑体"/>
          <w:b/>
          <w:bCs/>
          <w:sz w:val="28"/>
          <w:szCs w:val="28"/>
        </w:rPr>
      </w:pPr>
    </w:p>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0498">
    <w:pPr>
      <w:pStyle w:val="18"/>
      <w:ind w:right="630"/>
      <w:rPr>
        <w:rStyle w:val="33"/>
      </w:rPr>
    </w:pPr>
  </w:p>
  <w:p w14:paraId="3433CC92">
    <w:pPr>
      <w:pStyle w:val="18"/>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98B">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24</w:t>
    </w:r>
    <w:r>
      <w:fldChar w:fldCharType="end"/>
    </w:r>
  </w:p>
  <w:p w14:paraId="0CC42A31">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69D1">
    <w:pPr>
      <w:pStyle w:val="18"/>
      <w:ind w:right="630"/>
      <w:rPr>
        <w:rStyle w:val="33"/>
      </w:rPr>
    </w:pPr>
  </w:p>
  <w:p w14:paraId="78ADE6A1">
    <w:pPr>
      <w:pStyle w:val="18"/>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4968B">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D8D6">
    <w:pPr>
      <w:pStyle w:val="18"/>
      <w:ind w:right="630"/>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52A02">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152A02">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4FD59222">
    <w:pPr>
      <w:pStyle w:val="18"/>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6BD5">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BD1C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0BD1C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AB62">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FAACB">
                          <w:pPr>
                            <w:pStyle w:val="1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BFAACB">
                    <w:pPr>
                      <w:pStyle w:val="1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A513C">
    <w:pPr>
      <w:pStyle w:val="1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135E0">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0135E0">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2350">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0431C">
                          <w:pPr>
                            <w:pStyle w:val="1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10431C">
                    <w:pPr>
                      <w:pStyle w:val="1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041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963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E10A">
    <w:pPr>
      <w:pStyle w:val="19"/>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7EEB">
    <w:pPr>
      <w:pStyle w:val="19"/>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AD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7B047"/>
    <w:multiLevelType w:val="singleLevel"/>
    <w:tmpl w:val="9B07B047"/>
    <w:lvl w:ilvl="0" w:tentative="0">
      <w:start w:val="5"/>
      <w:numFmt w:val="decimal"/>
      <w:lvlText w:val="%1."/>
      <w:lvlJc w:val="left"/>
      <w:pPr>
        <w:tabs>
          <w:tab w:val="left" w:pos="312"/>
        </w:tabs>
      </w:pPr>
    </w:lvl>
  </w:abstractNum>
  <w:abstractNum w:abstractNumId="1">
    <w:nsid w:val="CFEA8545"/>
    <w:multiLevelType w:val="singleLevel"/>
    <w:tmpl w:val="CFEA8545"/>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3"/>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singleLevel"/>
    <w:tmpl w:val="00000003"/>
    <w:lvl w:ilvl="0" w:tentative="0">
      <w:start w:val="1"/>
      <w:numFmt w:val="chineseCounting"/>
      <w:suff w:val="nothing"/>
      <w:lvlText w:val="%1、"/>
      <w:lvlJc w:val="left"/>
      <w:rPr>
        <w:rFonts w:hint="eastAsia"/>
      </w:rPr>
    </w:lvl>
  </w:abstractNum>
  <w:abstractNum w:abstractNumId="6">
    <w:nsid w:val="00000004"/>
    <w:multiLevelType w:val="multilevel"/>
    <w:tmpl w:val="00000004"/>
    <w:lvl w:ilvl="0" w:tentative="0">
      <w:start w:val="1"/>
      <w:numFmt w:val="decimal"/>
      <w:pStyle w:val="6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00000007"/>
    <w:multiLevelType w:val="singleLevel"/>
    <w:tmpl w:val="00000007"/>
    <w:lvl w:ilvl="0" w:tentative="0">
      <w:start w:val="6"/>
      <w:numFmt w:val="chineseCounting"/>
      <w:suff w:val="space"/>
      <w:lvlText w:val="第%1章"/>
      <w:lvlJc w:val="left"/>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000000"/>
    <w:rsid w:val="002C61F7"/>
    <w:rsid w:val="00480594"/>
    <w:rsid w:val="00B00BD6"/>
    <w:rsid w:val="00D20B4D"/>
    <w:rsid w:val="013E4434"/>
    <w:rsid w:val="015D0D5E"/>
    <w:rsid w:val="0270061D"/>
    <w:rsid w:val="02AD6CF7"/>
    <w:rsid w:val="032C1CA6"/>
    <w:rsid w:val="037759DB"/>
    <w:rsid w:val="03AA4F08"/>
    <w:rsid w:val="03AF786B"/>
    <w:rsid w:val="03EE3EEF"/>
    <w:rsid w:val="03F06B12"/>
    <w:rsid w:val="04185410"/>
    <w:rsid w:val="043832B4"/>
    <w:rsid w:val="04E902E2"/>
    <w:rsid w:val="05E80E12"/>
    <w:rsid w:val="06253E14"/>
    <w:rsid w:val="064509F5"/>
    <w:rsid w:val="073C1416"/>
    <w:rsid w:val="07DE24CD"/>
    <w:rsid w:val="08C059E9"/>
    <w:rsid w:val="08C5307E"/>
    <w:rsid w:val="093517AC"/>
    <w:rsid w:val="0A8E01DA"/>
    <w:rsid w:val="0AC26AD5"/>
    <w:rsid w:val="0B054BF2"/>
    <w:rsid w:val="0C651D0E"/>
    <w:rsid w:val="0D4B4161"/>
    <w:rsid w:val="0E530114"/>
    <w:rsid w:val="0E7D2AB3"/>
    <w:rsid w:val="0EFE5203"/>
    <w:rsid w:val="0F1D7D7F"/>
    <w:rsid w:val="0F9B0CA3"/>
    <w:rsid w:val="10284C2D"/>
    <w:rsid w:val="1098630E"/>
    <w:rsid w:val="114C2244"/>
    <w:rsid w:val="11EE097A"/>
    <w:rsid w:val="12040D82"/>
    <w:rsid w:val="135F2494"/>
    <w:rsid w:val="13C52A99"/>
    <w:rsid w:val="14F43330"/>
    <w:rsid w:val="14F652AD"/>
    <w:rsid w:val="15655FDB"/>
    <w:rsid w:val="167330E6"/>
    <w:rsid w:val="1735378C"/>
    <w:rsid w:val="17E973EB"/>
    <w:rsid w:val="17F824EA"/>
    <w:rsid w:val="187F4A56"/>
    <w:rsid w:val="18803B7E"/>
    <w:rsid w:val="188C2FF1"/>
    <w:rsid w:val="18C24455"/>
    <w:rsid w:val="18E11E1D"/>
    <w:rsid w:val="19234CB0"/>
    <w:rsid w:val="197131A1"/>
    <w:rsid w:val="19742C91"/>
    <w:rsid w:val="19767603"/>
    <w:rsid w:val="199B523C"/>
    <w:rsid w:val="1A3B11F3"/>
    <w:rsid w:val="1AD93C19"/>
    <w:rsid w:val="1AF20311"/>
    <w:rsid w:val="1AF43F07"/>
    <w:rsid w:val="1AFE6CB6"/>
    <w:rsid w:val="1B7D24B1"/>
    <w:rsid w:val="1C185B56"/>
    <w:rsid w:val="1C5763FE"/>
    <w:rsid w:val="1C7B4336"/>
    <w:rsid w:val="1D3E1944"/>
    <w:rsid w:val="1E6A6411"/>
    <w:rsid w:val="1FAB6CE1"/>
    <w:rsid w:val="1FD14823"/>
    <w:rsid w:val="21A32365"/>
    <w:rsid w:val="225301DD"/>
    <w:rsid w:val="22C24A6D"/>
    <w:rsid w:val="22C5630B"/>
    <w:rsid w:val="22DD3655"/>
    <w:rsid w:val="23AA4980"/>
    <w:rsid w:val="23B720F8"/>
    <w:rsid w:val="23FC5AC5"/>
    <w:rsid w:val="25AD37B3"/>
    <w:rsid w:val="26013AFE"/>
    <w:rsid w:val="26185D90"/>
    <w:rsid w:val="26924335"/>
    <w:rsid w:val="26A86F43"/>
    <w:rsid w:val="26D703BB"/>
    <w:rsid w:val="275B723E"/>
    <w:rsid w:val="277C56BE"/>
    <w:rsid w:val="28551EE0"/>
    <w:rsid w:val="28BA7F95"/>
    <w:rsid w:val="28E46A16"/>
    <w:rsid w:val="297E7214"/>
    <w:rsid w:val="2A0B6CFA"/>
    <w:rsid w:val="2AF561AC"/>
    <w:rsid w:val="2B5621F6"/>
    <w:rsid w:val="2BE74BFC"/>
    <w:rsid w:val="2C3D33B6"/>
    <w:rsid w:val="2C4F352D"/>
    <w:rsid w:val="2CC55886"/>
    <w:rsid w:val="2D4542D1"/>
    <w:rsid w:val="2D5E1836"/>
    <w:rsid w:val="2DFA0653"/>
    <w:rsid w:val="2F3A598B"/>
    <w:rsid w:val="2F4D1B62"/>
    <w:rsid w:val="308B5052"/>
    <w:rsid w:val="30D55565"/>
    <w:rsid w:val="30E402A4"/>
    <w:rsid w:val="31175D88"/>
    <w:rsid w:val="322841C1"/>
    <w:rsid w:val="323A2BEF"/>
    <w:rsid w:val="34591E8D"/>
    <w:rsid w:val="34C603ED"/>
    <w:rsid w:val="35623AC0"/>
    <w:rsid w:val="35935208"/>
    <w:rsid w:val="35CA39A8"/>
    <w:rsid w:val="35D148A9"/>
    <w:rsid w:val="3697418D"/>
    <w:rsid w:val="36D5084C"/>
    <w:rsid w:val="37135440"/>
    <w:rsid w:val="37734BDB"/>
    <w:rsid w:val="37A04FD1"/>
    <w:rsid w:val="37CF0A01"/>
    <w:rsid w:val="38156F95"/>
    <w:rsid w:val="39B175D6"/>
    <w:rsid w:val="39E4651B"/>
    <w:rsid w:val="3A3C4CAD"/>
    <w:rsid w:val="3A823342"/>
    <w:rsid w:val="3B6C5D36"/>
    <w:rsid w:val="3BDF415A"/>
    <w:rsid w:val="3C2F1B5A"/>
    <w:rsid w:val="3C552056"/>
    <w:rsid w:val="3C871E9A"/>
    <w:rsid w:val="3CBE5E4E"/>
    <w:rsid w:val="3D0870C9"/>
    <w:rsid w:val="3DCC2A5E"/>
    <w:rsid w:val="3E530817"/>
    <w:rsid w:val="3E941DC3"/>
    <w:rsid w:val="3F285800"/>
    <w:rsid w:val="3FC03C8B"/>
    <w:rsid w:val="40EF4827"/>
    <w:rsid w:val="4292190E"/>
    <w:rsid w:val="42AC3A51"/>
    <w:rsid w:val="433504EC"/>
    <w:rsid w:val="43B14016"/>
    <w:rsid w:val="444430DC"/>
    <w:rsid w:val="444441AA"/>
    <w:rsid w:val="44AE49FA"/>
    <w:rsid w:val="44C42088"/>
    <w:rsid w:val="45F60406"/>
    <w:rsid w:val="463B050F"/>
    <w:rsid w:val="46D22C21"/>
    <w:rsid w:val="47474A5E"/>
    <w:rsid w:val="47797541"/>
    <w:rsid w:val="479E5BAD"/>
    <w:rsid w:val="48050DD4"/>
    <w:rsid w:val="48133541"/>
    <w:rsid w:val="493F12AE"/>
    <w:rsid w:val="4ABF170F"/>
    <w:rsid w:val="4B46598C"/>
    <w:rsid w:val="4B4D6D40"/>
    <w:rsid w:val="4B600782"/>
    <w:rsid w:val="4BA6650A"/>
    <w:rsid w:val="4C443EC1"/>
    <w:rsid w:val="4C9B2BDF"/>
    <w:rsid w:val="4D0A3A2F"/>
    <w:rsid w:val="4D7B7443"/>
    <w:rsid w:val="4DAB5A0C"/>
    <w:rsid w:val="4E9601E6"/>
    <w:rsid w:val="4FA47125"/>
    <w:rsid w:val="50306C0B"/>
    <w:rsid w:val="51D27F79"/>
    <w:rsid w:val="52552958"/>
    <w:rsid w:val="52640B89"/>
    <w:rsid w:val="53083527"/>
    <w:rsid w:val="53195734"/>
    <w:rsid w:val="54AF6350"/>
    <w:rsid w:val="550A3E8E"/>
    <w:rsid w:val="554725EA"/>
    <w:rsid w:val="55F10BEA"/>
    <w:rsid w:val="5626748A"/>
    <w:rsid w:val="573214BA"/>
    <w:rsid w:val="578515EA"/>
    <w:rsid w:val="57E24C8E"/>
    <w:rsid w:val="58201313"/>
    <w:rsid w:val="58386B20"/>
    <w:rsid w:val="59A55F73"/>
    <w:rsid w:val="59BC7F6B"/>
    <w:rsid w:val="59BE0DE3"/>
    <w:rsid w:val="59F24535"/>
    <w:rsid w:val="59FB2EA9"/>
    <w:rsid w:val="5A380C23"/>
    <w:rsid w:val="5A4A08C9"/>
    <w:rsid w:val="5A7568DA"/>
    <w:rsid w:val="5B260E18"/>
    <w:rsid w:val="5C853E3A"/>
    <w:rsid w:val="5CEE5A6C"/>
    <w:rsid w:val="5D153410"/>
    <w:rsid w:val="5DF750E9"/>
    <w:rsid w:val="5E191C61"/>
    <w:rsid w:val="5E9860A7"/>
    <w:rsid w:val="5EDF570F"/>
    <w:rsid w:val="5F3C2ED6"/>
    <w:rsid w:val="5F8623A3"/>
    <w:rsid w:val="604646F7"/>
    <w:rsid w:val="61D165CC"/>
    <w:rsid w:val="62617F07"/>
    <w:rsid w:val="62A66B85"/>
    <w:rsid w:val="62B31701"/>
    <w:rsid w:val="641B70F5"/>
    <w:rsid w:val="64612E46"/>
    <w:rsid w:val="64A01811"/>
    <w:rsid w:val="64CC2445"/>
    <w:rsid w:val="65442BBF"/>
    <w:rsid w:val="65654809"/>
    <w:rsid w:val="65864EAB"/>
    <w:rsid w:val="67274475"/>
    <w:rsid w:val="68132C71"/>
    <w:rsid w:val="68D45F2D"/>
    <w:rsid w:val="68E32C75"/>
    <w:rsid w:val="6AED1528"/>
    <w:rsid w:val="6AF6662F"/>
    <w:rsid w:val="6AF7078A"/>
    <w:rsid w:val="6B362ECF"/>
    <w:rsid w:val="6BEA14B7"/>
    <w:rsid w:val="6BFD579B"/>
    <w:rsid w:val="6C5E1485"/>
    <w:rsid w:val="6CAB7BFC"/>
    <w:rsid w:val="6D885538"/>
    <w:rsid w:val="6DCE3893"/>
    <w:rsid w:val="6E491FFC"/>
    <w:rsid w:val="6E7B312F"/>
    <w:rsid w:val="70540307"/>
    <w:rsid w:val="718E31EB"/>
    <w:rsid w:val="71FC02A3"/>
    <w:rsid w:val="723B475E"/>
    <w:rsid w:val="73303C50"/>
    <w:rsid w:val="73A56E44"/>
    <w:rsid w:val="742C4E6F"/>
    <w:rsid w:val="74B3123E"/>
    <w:rsid w:val="74D9216E"/>
    <w:rsid w:val="751C0711"/>
    <w:rsid w:val="757A1C0A"/>
    <w:rsid w:val="765540BF"/>
    <w:rsid w:val="768A2321"/>
    <w:rsid w:val="768C42EB"/>
    <w:rsid w:val="773D7394"/>
    <w:rsid w:val="785F60FD"/>
    <w:rsid w:val="78A862B1"/>
    <w:rsid w:val="78F0085C"/>
    <w:rsid w:val="797A7382"/>
    <w:rsid w:val="797C0647"/>
    <w:rsid w:val="7AC804FA"/>
    <w:rsid w:val="7BAA3AEE"/>
    <w:rsid w:val="7C2C6B81"/>
    <w:rsid w:val="7DB55ED6"/>
    <w:rsid w:val="7DBB191F"/>
    <w:rsid w:val="7DE06936"/>
    <w:rsid w:val="7FD8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4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widowControl/>
      <w:spacing w:before="240" w:after="60"/>
      <w:jc w:val="left"/>
      <w:outlineLvl w:val="4"/>
    </w:pPr>
    <w:rPr>
      <w:rFonts w:ascii="MS Sans Serif" w:hAnsi="Arial" w:eastAsia="MS Sans Serif"/>
      <w:kern w:val="0"/>
      <w:sz w:val="24"/>
    </w:rPr>
  </w:style>
  <w:style w:type="character" w:default="1" w:styleId="31">
    <w:name w:val="Default Paragraph Font"/>
    <w:autoRedefine/>
    <w:qFormat/>
    <w:uiPriority w:val="1"/>
  </w:style>
  <w:style w:type="table" w:default="1" w:styleId="29">
    <w:name w:val="Normal Table"/>
    <w:autoRedefine/>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link w:val="55"/>
    <w:autoRedefine/>
    <w:qFormat/>
    <w:uiPriority w:val="0"/>
    <w:pPr>
      <w:jc w:val="left"/>
    </w:pPr>
  </w:style>
  <w:style w:type="paragraph" w:styleId="9">
    <w:name w:val="Salutation"/>
    <w:basedOn w:val="1"/>
    <w:next w:val="1"/>
    <w:autoRedefine/>
    <w:qFormat/>
    <w:uiPriority w:val="0"/>
    <w:rPr>
      <w:rFonts w:cs="Times New Roman"/>
    </w:rPr>
  </w:style>
  <w:style w:type="paragraph" w:styleId="10">
    <w:name w:val="Body Text"/>
    <w:basedOn w:val="1"/>
    <w:autoRedefine/>
    <w:qFormat/>
    <w:uiPriority w:val="99"/>
    <w:rPr>
      <w:rFonts w:eastAsia="黑体"/>
      <w:b/>
      <w:bCs/>
      <w:spacing w:val="20"/>
      <w:kern w:val="52"/>
      <w:sz w:val="56"/>
    </w:rPr>
  </w:style>
  <w:style w:type="paragraph" w:styleId="11">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2">
    <w:name w:val="toc 3"/>
    <w:basedOn w:val="1"/>
    <w:next w:val="1"/>
    <w:autoRedefine/>
    <w:qFormat/>
    <w:uiPriority w:val="0"/>
    <w:pPr>
      <w:ind w:left="840" w:leftChars="400"/>
    </w:pPr>
  </w:style>
  <w:style w:type="paragraph" w:styleId="13">
    <w:name w:val="Plain Text"/>
    <w:basedOn w:val="1"/>
    <w:next w:val="14"/>
    <w:autoRedefine/>
    <w:qFormat/>
    <w:uiPriority w:val="0"/>
    <w:pPr>
      <w:spacing w:beforeLines="50" w:afterLines="50" w:line="400" w:lineRule="exact"/>
    </w:pPr>
    <w:rPr>
      <w:rFonts w:ascii="宋体" w:hAnsi="Courier New"/>
      <w:sz w:val="24"/>
    </w:rPr>
  </w:style>
  <w:style w:type="paragraph" w:styleId="14">
    <w:name w:val="toc 2"/>
    <w:basedOn w:val="1"/>
    <w:next w:val="1"/>
    <w:autoRedefine/>
    <w:qFormat/>
    <w:uiPriority w:val="0"/>
    <w:pPr>
      <w:ind w:left="420" w:leftChars="200"/>
    </w:pPr>
  </w:style>
  <w:style w:type="paragraph" w:styleId="15">
    <w:name w:val="Date"/>
    <w:basedOn w:val="1"/>
    <w:next w:val="1"/>
    <w:autoRedefine/>
    <w:qFormat/>
    <w:uiPriority w:val="0"/>
    <w:pPr>
      <w:ind w:left="2500" w:leftChars="2500"/>
    </w:pPr>
    <w:rPr>
      <w:rFonts w:eastAsia="楷体_GB2312"/>
      <w:sz w:val="32"/>
      <w:szCs w:val="20"/>
    </w:rPr>
  </w:style>
  <w:style w:type="paragraph" w:styleId="16">
    <w:name w:val="Body Text Indent 2"/>
    <w:basedOn w:val="1"/>
    <w:autoRedefine/>
    <w:qFormat/>
    <w:uiPriority w:val="0"/>
    <w:pPr>
      <w:spacing w:after="120" w:line="480" w:lineRule="auto"/>
      <w:ind w:left="420" w:leftChars="200"/>
    </w:pPr>
    <w:rPr>
      <w:szCs w:val="20"/>
    </w:rPr>
  </w:style>
  <w:style w:type="paragraph" w:styleId="17">
    <w:name w:val="Balloon Text"/>
    <w:basedOn w:val="1"/>
    <w:link w:val="54"/>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19">
    <w:name w:val="header"/>
    <w:basedOn w:val="1"/>
    <w:next w:val="13"/>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autoRedefine/>
    <w:qFormat/>
    <w:uiPriority w:val="0"/>
  </w:style>
  <w:style w:type="paragraph" w:styleId="21">
    <w:name w:val="List"/>
    <w:basedOn w:val="1"/>
    <w:autoRedefine/>
    <w:qFormat/>
    <w:uiPriority w:val="0"/>
    <w:pPr>
      <w:ind w:left="200" w:hanging="200" w:hangingChars="200"/>
    </w:pPr>
    <w:rPr>
      <w:sz w:val="28"/>
    </w:rPr>
  </w:style>
  <w:style w:type="paragraph" w:styleId="22">
    <w:name w:val="toc 6"/>
    <w:basedOn w:val="1"/>
    <w:next w:val="1"/>
    <w:autoRedefine/>
    <w:semiHidden/>
    <w:qFormat/>
    <w:uiPriority w:val="0"/>
    <w:pPr>
      <w:ind w:left="1050"/>
      <w:jc w:val="left"/>
    </w:pPr>
    <w:rPr>
      <w:sz w:val="18"/>
      <w:szCs w:val="18"/>
    </w:rPr>
  </w:style>
  <w:style w:type="paragraph" w:styleId="2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4">
    <w:name w:val="Body Text 2"/>
    <w:basedOn w:val="1"/>
    <w:autoRedefine/>
    <w:qFormat/>
    <w:uiPriority w:val="0"/>
    <w:pPr>
      <w:widowControl/>
      <w:snapToGrid w:val="0"/>
      <w:spacing w:afterLines="50" w:line="400" w:lineRule="exact"/>
      <w:jc w:val="left"/>
    </w:pPr>
    <w:rPr>
      <w:rFonts w:ascii="宋体" w:hAnsi="宋体"/>
      <w:color w:val="000000"/>
      <w:sz w:val="24"/>
    </w:rPr>
  </w:style>
  <w:style w:type="paragraph" w:styleId="25">
    <w:name w:val="Normal (Web)"/>
    <w:basedOn w:val="1"/>
    <w:autoRedefine/>
    <w:qFormat/>
    <w:uiPriority w:val="0"/>
    <w:pPr>
      <w:widowControl/>
      <w:spacing w:beforeAutospacing="1" w:afterAutospacing="1"/>
      <w:jc w:val="left"/>
    </w:pPr>
    <w:rPr>
      <w:rFonts w:ascii="宋体" w:hAnsi="宋体" w:cs="宋体"/>
      <w:color w:val="000000"/>
      <w:kern w:val="0"/>
      <w:sz w:val="24"/>
    </w:rPr>
  </w:style>
  <w:style w:type="paragraph" w:styleId="26">
    <w:name w:val="annotation subject"/>
    <w:basedOn w:val="8"/>
    <w:next w:val="8"/>
    <w:link w:val="56"/>
    <w:autoRedefine/>
    <w:qFormat/>
    <w:uiPriority w:val="0"/>
    <w:rPr>
      <w:b/>
      <w:bCs/>
    </w:rPr>
  </w:style>
  <w:style w:type="paragraph" w:styleId="27">
    <w:name w:val="Body Text First Indent"/>
    <w:basedOn w:val="10"/>
    <w:next w:val="1"/>
    <w:autoRedefine/>
    <w:qFormat/>
    <w:uiPriority w:val="0"/>
    <w:pPr>
      <w:spacing w:after="120"/>
      <w:ind w:firstLine="420" w:firstLineChars="100"/>
    </w:pPr>
    <w:rPr>
      <w:rFonts w:ascii="Times New Roman" w:hAnsi="Times New Roman" w:eastAsia="宋体" w:cs="Times New Roman"/>
      <w:b w:val="0"/>
      <w:bCs w:val="0"/>
      <w:color w:val="000000"/>
      <w:spacing w:val="0"/>
      <w:kern w:val="0"/>
      <w:sz w:val="21"/>
    </w:rPr>
  </w:style>
  <w:style w:type="paragraph" w:styleId="28">
    <w:name w:val="Body Text First Indent 2"/>
    <w:basedOn w:val="11"/>
    <w:next w:val="1"/>
    <w:autoRedefine/>
    <w:qFormat/>
    <w:uiPriority w:val="99"/>
    <w:pPr>
      <w:spacing w:after="120" w:line="240" w:lineRule="auto"/>
      <w:ind w:left="420" w:leftChars="200" w:firstLine="420" w:firstLineChars="200"/>
    </w:pPr>
    <w:rPr>
      <w:rFonts w:ascii="Times New Roman" w:hAnsi="Times New Roman"/>
      <w:spacing w:val="0"/>
      <w:sz w:val="21"/>
      <w:szCs w:val="24"/>
    </w:rPr>
  </w:style>
  <w:style w:type="table" w:styleId="30">
    <w:name w:val="Table Grid"/>
    <w:basedOn w:val="2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autoRedefine/>
    <w:qFormat/>
    <w:uiPriority w:val="0"/>
    <w:rPr>
      <w:rFonts w:ascii="Tahoma" w:hAnsi="Tahoma"/>
      <w:b/>
      <w:bCs/>
      <w:sz w:val="24"/>
      <w:szCs w:val="20"/>
    </w:rPr>
  </w:style>
  <w:style w:type="character" w:styleId="33">
    <w:name w:val="page number"/>
    <w:basedOn w:val="31"/>
    <w:autoRedefine/>
    <w:qFormat/>
    <w:uiPriority w:val="0"/>
  </w:style>
  <w:style w:type="character" w:styleId="34">
    <w:name w:val="Hyperlink"/>
    <w:basedOn w:val="31"/>
    <w:autoRedefine/>
    <w:qFormat/>
    <w:uiPriority w:val="0"/>
    <w:rPr>
      <w:color w:val="0000FF"/>
      <w:u w:val="single"/>
    </w:rPr>
  </w:style>
  <w:style w:type="character" w:styleId="35">
    <w:name w:val="annotation reference"/>
    <w:autoRedefine/>
    <w:qFormat/>
    <w:uiPriority w:val="0"/>
    <w:rPr>
      <w:sz w:val="21"/>
      <w:szCs w:val="21"/>
    </w:rPr>
  </w:style>
  <w:style w:type="paragraph" w:customStyle="1" w:styleId="36">
    <w:name w:val="BodyText"/>
    <w:basedOn w:val="1"/>
    <w:next w:val="37"/>
    <w:autoRedefine/>
    <w:qFormat/>
    <w:uiPriority w:val="0"/>
    <w:pPr>
      <w:spacing w:after="120"/>
    </w:pPr>
    <w:rPr>
      <w:rFonts w:ascii="Calibri" w:hAnsi="Calibri"/>
    </w:rPr>
  </w:style>
  <w:style w:type="paragraph" w:customStyle="1" w:styleId="37">
    <w:name w:val="BodyText1I"/>
    <w:basedOn w:val="36"/>
    <w:next w:val="1"/>
    <w:autoRedefine/>
    <w:qFormat/>
    <w:uiPriority w:val="0"/>
    <w:pPr>
      <w:ind w:firstLine="420" w:firstLineChars="100"/>
    </w:pPr>
    <w:rPr>
      <w:rFonts w:ascii="Times New Roman" w:hAnsi="Times New Roman"/>
      <w:color w:val="000000"/>
      <w:kern w:val="0"/>
    </w:rPr>
  </w:style>
  <w:style w:type="paragraph" w:customStyle="1" w:styleId="38">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40">
    <w:name w:val="标题 1 字符"/>
    <w:link w:val="2"/>
    <w:autoRedefine/>
    <w:qFormat/>
    <w:uiPriority w:val="0"/>
    <w:rPr>
      <w:rFonts w:ascii="Calibri" w:hAnsi="Calibri" w:eastAsia="宋体" w:cs="黑体"/>
      <w:b/>
      <w:bCs/>
      <w:kern w:val="44"/>
      <w:sz w:val="44"/>
      <w:szCs w:val="44"/>
    </w:rPr>
  </w:style>
  <w:style w:type="paragraph" w:customStyle="1" w:styleId="41">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4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43">
    <w:name w:val="正文段"/>
    <w:basedOn w:val="1"/>
    <w:autoRedefine/>
    <w:qFormat/>
    <w:uiPriority w:val="0"/>
    <w:pPr>
      <w:widowControl/>
      <w:snapToGrid w:val="0"/>
      <w:spacing w:afterLines="50"/>
      <w:ind w:firstLine="200" w:firstLineChars="200"/>
    </w:pPr>
    <w:rPr>
      <w:kern w:val="0"/>
      <w:sz w:val="24"/>
      <w:szCs w:val="20"/>
    </w:rPr>
  </w:style>
  <w:style w:type="paragraph" w:customStyle="1" w:styleId="44">
    <w:name w:val="Char Char1 Char Char Char Char Char Char Char Char"/>
    <w:basedOn w:val="1"/>
    <w:autoRedefine/>
    <w:qFormat/>
    <w:uiPriority w:val="0"/>
    <w:pPr>
      <w:widowControl/>
      <w:spacing w:line="240" w:lineRule="exact"/>
      <w:jc w:val="left"/>
    </w:pPr>
  </w:style>
  <w:style w:type="paragraph" w:customStyle="1" w:styleId="4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6">
    <w:name w:val="lei.header1"/>
    <w:next w:val="47"/>
    <w:autoRedefine/>
    <w:qFormat/>
    <w:uiPriority w:val="0"/>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47">
    <w:name w:val="lei.header2"/>
    <w:next w:val="48"/>
    <w:autoRedefine/>
    <w:qFormat/>
    <w:uiPriority w:val="0"/>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48">
    <w:name w:val="lei.header3"/>
    <w:next w:val="49"/>
    <w:autoRedefine/>
    <w:qFormat/>
    <w:uiPriority w:val="0"/>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49">
    <w:name w:val="lei.text"/>
    <w:autoRedefine/>
    <w:qFormat/>
    <w:uiPriority w:val="0"/>
    <w:pPr>
      <w:spacing w:line="360" w:lineRule="exact"/>
      <w:ind w:firstLine="200" w:firstLineChars="200"/>
    </w:pPr>
    <w:rPr>
      <w:rFonts w:ascii="宋体" w:hAnsi="Tahoma" w:eastAsia="宋体" w:cs="Times New Roman"/>
      <w:sz w:val="24"/>
      <w:szCs w:val="22"/>
      <w:lang w:val="en-US" w:eastAsia="zh-CN" w:bidi="ar-SA"/>
    </w:rPr>
  </w:style>
  <w:style w:type="paragraph" w:customStyle="1" w:styleId="50">
    <w:name w:val="样式1"/>
    <w:basedOn w:val="1"/>
    <w:autoRedefine/>
    <w:qFormat/>
    <w:uiPriority w:val="0"/>
    <w:pPr>
      <w:spacing w:line="480" w:lineRule="auto"/>
    </w:pPr>
    <w:rPr>
      <w:sz w:val="24"/>
      <w:szCs w:val="20"/>
    </w:rPr>
  </w:style>
  <w:style w:type="paragraph" w:customStyle="1" w:styleId="51">
    <w:name w:val="列出段落1"/>
    <w:basedOn w:val="1"/>
    <w:autoRedefine/>
    <w:qFormat/>
    <w:uiPriority w:val="34"/>
    <w:pPr>
      <w:ind w:firstLine="420" w:firstLineChars="200"/>
    </w:pPr>
  </w:style>
  <w:style w:type="paragraph" w:customStyle="1" w:styleId="52">
    <w:name w:val="_Style 61"/>
    <w:basedOn w:val="1"/>
    <w:autoRedefine/>
    <w:qFormat/>
    <w:uiPriority w:val="0"/>
    <w:pPr>
      <w:widowControl/>
      <w:spacing w:after="160" w:line="240" w:lineRule="exact"/>
      <w:jc w:val="left"/>
    </w:pPr>
    <w:rPr>
      <w:rFonts w:ascii="Times New Roman" w:hAnsi="Times New Roman" w:cs="Times New Roman"/>
    </w:rPr>
  </w:style>
  <w:style w:type="paragraph" w:customStyle="1" w:styleId="53">
    <w:name w:val="列出段落2"/>
    <w:basedOn w:val="1"/>
    <w:autoRedefine/>
    <w:qFormat/>
    <w:uiPriority w:val="99"/>
    <w:pPr>
      <w:ind w:firstLine="420" w:firstLineChars="200"/>
    </w:pPr>
  </w:style>
  <w:style w:type="character" w:customStyle="1" w:styleId="54">
    <w:name w:val="批注框文本 字符"/>
    <w:link w:val="17"/>
    <w:autoRedefine/>
    <w:qFormat/>
    <w:uiPriority w:val="0"/>
    <w:rPr>
      <w:rFonts w:ascii="Calibri" w:hAnsi="Calibri" w:eastAsia="宋体" w:cs="黑体"/>
      <w:kern w:val="2"/>
      <w:sz w:val="18"/>
      <w:szCs w:val="18"/>
    </w:rPr>
  </w:style>
  <w:style w:type="character" w:customStyle="1" w:styleId="55">
    <w:name w:val="批注文字 字符"/>
    <w:link w:val="8"/>
    <w:autoRedefine/>
    <w:qFormat/>
    <w:uiPriority w:val="0"/>
    <w:rPr>
      <w:rFonts w:ascii="Calibri" w:hAnsi="Calibri" w:cs="黑体"/>
      <w:kern w:val="2"/>
      <w:sz w:val="21"/>
      <w:szCs w:val="24"/>
    </w:rPr>
  </w:style>
  <w:style w:type="character" w:customStyle="1" w:styleId="56">
    <w:name w:val="批注主题 字符"/>
    <w:link w:val="26"/>
    <w:autoRedefine/>
    <w:qFormat/>
    <w:uiPriority w:val="0"/>
    <w:rPr>
      <w:rFonts w:ascii="Calibri" w:hAnsi="Calibri" w:cs="黑体"/>
      <w:b/>
      <w:bCs/>
      <w:kern w:val="2"/>
      <w:sz w:val="21"/>
      <w:szCs w:val="24"/>
    </w:rPr>
  </w:style>
  <w:style w:type="paragraph" w:customStyle="1" w:styleId="5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8">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p-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02正文"/>
    <w:basedOn w:val="1"/>
    <w:autoRedefine/>
    <w:qFormat/>
    <w:uiPriority w:val="0"/>
    <w:pPr>
      <w:spacing w:line="360" w:lineRule="auto"/>
      <w:ind w:firstLine="200" w:firstLineChars="200"/>
    </w:pPr>
    <w:rPr>
      <w:rFonts w:ascii="仿宋_GB2312" w:eastAsia="仿宋_GB2312" w:cs="宋体"/>
      <w:color w:val="000000"/>
      <w:sz w:val="28"/>
      <w:szCs w:val="20"/>
    </w:rPr>
  </w:style>
  <w:style w:type="paragraph" w:customStyle="1" w:styleId="61">
    <w:name w:val="标书正文1"/>
    <w:basedOn w:val="1"/>
    <w:autoRedefine/>
    <w:qFormat/>
    <w:uiPriority w:val="0"/>
    <w:pPr>
      <w:spacing w:line="520" w:lineRule="exact"/>
      <w:ind w:firstLine="640" w:firstLineChars="200"/>
    </w:pPr>
  </w:style>
  <w:style w:type="paragraph" w:customStyle="1" w:styleId="62">
    <w:name w:val="List Paragraph_8c10a5f1-10ce-4de6-9fb4-d808594f75ee"/>
    <w:basedOn w:val="1"/>
    <w:autoRedefine/>
    <w:qFormat/>
    <w:uiPriority w:val="0"/>
    <w:pPr>
      <w:ind w:firstLine="420" w:firstLineChars="200"/>
    </w:pPr>
    <w:rPr>
      <w:szCs w:val="22"/>
    </w:rPr>
  </w:style>
  <w:style w:type="paragraph" w:customStyle="1" w:styleId="63">
    <w:name w:val="hea"/>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character" w:customStyle="1" w:styleId="64">
    <w:name w:val="font11"/>
    <w:basedOn w:val="31"/>
    <w:autoRedefine/>
    <w:qFormat/>
    <w:uiPriority w:val="0"/>
    <w:rPr>
      <w:rFonts w:hint="eastAsia" w:ascii="宋体" w:hAnsi="宋体" w:eastAsia="宋体" w:cs="宋体"/>
      <w:color w:val="000000"/>
      <w:sz w:val="21"/>
      <w:szCs w:val="21"/>
      <w:u w:val="none"/>
    </w:rPr>
  </w:style>
  <w:style w:type="paragraph" w:customStyle="1" w:styleId="65">
    <w:name w:val="_Style 2"/>
    <w:basedOn w:val="1"/>
    <w:autoRedefine/>
    <w:qFormat/>
    <w:uiPriority w:val="0"/>
    <w:pPr>
      <w:ind w:firstLine="420" w:firstLineChars="200"/>
    </w:pPr>
    <w:rPr>
      <w:szCs w:val="22"/>
    </w:rPr>
  </w:style>
  <w:style w:type="paragraph" w:customStyle="1" w:styleId="66">
    <w:name w:val="List Paragraph_7e826d30-5ec9-465b-bbea-5b7a58d5b3d2"/>
    <w:basedOn w:val="1"/>
    <w:autoRedefine/>
    <w:qFormat/>
    <w:uiPriority w:val="0"/>
    <w:pPr>
      <w:ind w:firstLine="420" w:firstLineChars="200"/>
    </w:pPr>
  </w:style>
  <w:style w:type="paragraph" w:customStyle="1" w:styleId="67">
    <w:name w:val="无间隔"/>
    <w:autoRedefine/>
    <w:qFormat/>
    <w:uiPriority w:val="1"/>
    <w:rPr>
      <w:rFonts w:ascii="Calibri" w:hAnsi="Calibri" w:eastAsia="宋体" w:cs="Times New Roman"/>
      <w:sz w:val="22"/>
      <w:szCs w:val="22"/>
      <w:lang w:val="en-US" w:eastAsia="zh-CN" w:bidi="ar-SA"/>
    </w:rPr>
  </w:style>
  <w:style w:type="paragraph" w:customStyle="1" w:styleId="6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_Style 0"/>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font51"/>
    <w:basedOn w:val="31"/>
    <w:autoRedefine/>
    <w:qFormat/>
    <w:uiPriority w:val="0"/>
    <w:rPr>
      <w:rFonts w:hint="eastAsia" w:ascii="宋体" w:hAnsi="宋体" w:eastAsia="宋体" w:cs="宋体"/>
      <w:color w:val="000000"/>
      <w:sz w:val="23"/>
      <w:szCs w:val="23"/>
      <w:u w:val="none"/>
    </w:rPr>
  </w:style>
  <w:style w:type="paragraph" w:customStyle="1" w:styleId="71">
    <w:name w:val="表格文字"/>
    <w:basedOn w:val="13"/>
    <w:next w:val="10"/>
    <w:autoRedefine/>
    <w:qFormat/>
    <w:uiPriority w:val="0"/>
    <w:pPr>
      <w:adjustRightInd w:val="0"/>
      <w:spacing w:line="420" w:lineRule="atLeast"/>
      <w:jc w:val="left"/>
      <w:textAlignment w:val="baseline"/>
    </w:pPr>
    <w:rPr>
      <w:kern w:val="0"/>
    </w:rPr>
  </w:style>
  <w:style w:type="character" w:customStyle="1" w:styleId="72">
    <w:name w:val="font41"/>
    <w:basedOn w:val="31"/>
    <w:autoRedefine/>
    <w:qFormat/>
    <w:uiPriority w:val="0"/>
    <w:rPr>
      <w:rFonts w:hint="default" w:ascii="Arial" w:hAnsi="Arial" w:cs="Arial"/>
      <w:color w:val="000000"/>
      <w:sz w:val="20"/>
      <w:szCs w:val="20"/>
      <w:u w:val="none"/>
    </w:rPr>
  </w:style>
  <w:style w:type="character" w:customStyle="1" w:styleId="73">
    <w:name w:val="font21"/>
    <w:autoRedefine/>
    <w:qFormat/>
    <w:uiPriority w:val="0"/>
    <w:rPr>
      <w:rFonts w:hint="eastAsia" w:ascii="宋体" w:hAnsi="宋体" w:eastAsia="宋体" w:cs="宋体"/>
      <w:color w:val="000000"/>
      <w:sz w:val="21"/>
      <w:szCs w:val="21"/>
      <w:u w:val="none"/>
    </w:rPr>
  </w:style>
  <w:style w:type="paragraph" w:styleId="74">
    <w:name w:val="List Paragraph"/>
    <w:basedOn w:val="1"/>
    <w:autoRedefine/>
    <w:qFormat/>
    <w:uiPriority w:val="99"/>
    <w:pPr>
      <w:ind w:firstLine="420" w:firstLineChars="200"/>
    </w:pPr>
  </w:style>
  <w:style w:type="paragraph" w:customStyle="1" w:styleId="75">
    <w:name w:val="Table Paragraph"/>
    <w:basedOn w:val="1"/>
    <w:autoRedefine/>
    <w:qFormat/>
    <w:uiPriority w:val="1"/>
    <w:rPr>
      <w:rFonts w:ascii="宋体" w:hAnsi="宋体" w:eastAsia="宋体" w:cs="宋体"/>
      <w:lang w:val="zh-CN" w:eastAsia="zh-CN" w:bidi="zh-CN"/>
    </w:rPr>
  </w:style>
  <w:style w:type="character" w:customStyle="1" w:styleId="76">
    <w:name w:val="font31"/>
    <w:basedOn w:val="31"/>
    <w:autoRedefine/>
    <w:qFormat/>
    <w:uiPriority w:val="0"/>
    <w:rPr>
      <w:rFonts w:hint="eastAsia" w:ascii="宋体" w:hAnsi="宋体" w:eastAsia="宋体" w:cs="宋体"/>
      <w:b/>
      <w:bCs/>
      <w:color w:val="000000"/>
      <w:sz w:val="20"/>
      <w:szCs w:val="20"/>
      <w:u w:val="none"/>
    </w:rPr>
  </w:style>
  <w:style w:type="paragraph" w:customStyle="1" w:styleId="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8">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9">
    <w:name w:val="索引 11"/>
    <w:basedOn w:val="1"/>
    <w:next w:val="1"/>
    <w:qFormat/>
    <w:uiPriority w:val="99"/>
    <w:pPr>
      <w:adjustRightInd/>
      <w:spacing w:line="360" w:lineRule="auto"/>
    </w:pPr>
    <w:rPr>
      <w:rFonts w:ascii="仿宋_GB2312" w:eastAsia="仿宋_GB2312"/>
      <w:sz w:val="24"/>
      <w:szCs w:val="20"/>
    </w:rPr>
  </w:style>
  <w:style w:type="paragraph" w:customStyle="1" w:styleId="80">
    <w:name w:val="纯文本1"/>
    <w:basedOn w:val="1"/>
    <w:qFormat/>
    <w:uiPriority w:val="0"/>
    <w:pPr>
      <w:adjustRightInd/>
    </w:pPr>
    <w:rPr>
      <w:rFonts w:ascii="宋体" w:hAnsi="Courier New"/>
      <w:kern w:val="0"/>
      <w:sz w:val="20"/>
      <w:szCs w:val="20"/>
    </w:rPr>
  </w:style>
  <w:style w:type="paragraph" w:customStyle="1" w:styleId="8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7772</Words>
  <Characters>9062</Characters>
  <Paragraphs>1633</Paragraphs>
  <TotalTime>26</TotalTime>
  <ScaleCrop>false</ScaleCrop>
  <LinksUpToDate>false</LinksUpToDate>
  <CharactersWithSpaces>9192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2017-04-24T02:58:00Z</dcterms:created>
  <dc:creator>Administrator</dc:creator>
  <cp:lastModifiedBy>ACTIVE SIDELIGHTS</cp:lastModifiedBy>
  <cp:lastPrinted>2025-01-20T05:26:00Z</cp:lastPrinted>
  <dcterms:modified xsi:type="dcterms:W3CDTF">2025-01-22T03:21:03Z</dcterms:modified>
  <dc:title>国内公开招标文件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7F5FB01D89E34AB0B9DC3B1EDF524103_13</vt:lpwstr>
  </property>
  <property fmtid="{D5CDD505-2E9C-101B-9397-08002B2CF9AE}" pid="4" name="KSOTemplateDocerSaveRecord">
    <vt:lpwstr>eyJoZGlkIjoiYmM0MjNjODhlMmFmNWE2MDI2MDM4YTY5MWYzZTZhNTMiLCJ1c2VySWQiOiIyOTYzOTYwNTEifQ==</vt:lpwstr>
  </property>
</Properties>
</file>