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43205">
      <w:pPr>
        <w:spacing w:line="360" w:lineRule="auto"/>
        <w:jc w:val="center"/>
        <w:rPr>
          <w:rFonts w:ascii="宋体" w:hAnsi="宋体" w:cs="宋体"/>
          <w:b/>
          <w:color w:val="auto"/>
          <w:sz w:val="24"/>
        </w:rPr>
      </w:pPr>
    </w:p>
    <w:p w14:paraId="448006F8">
      <w:pPr>
        <w:pStyle w:val="2"/>
        <w:bidi w:val="0"/>
        <w:jc w:val="center"/>
        <w:rPr>
          <w:rFonts w:hint="default"/>
          <w:sz w:val="48"/>
          <w:szCs w:val="48"/>
          <w:lang w:val="en-US"/>
        </w:rPr>
      </w:pPr>
    </w:p>
    <w:p w14:paraId="10EA3B5F">
      <w:pPr>
        <w:pStyle w:val="2"/>
        <w:bidi w:val="0"/>
        <w:jc w:val="center"/>
        <w:rPr>
          <w:rFonts w:hint="eastAsia" w:eastAsia="仿宋_GB2312"/>
          <w:sz w:val="48"/>
          <w:szCs w:val="48"/>
          <w:lang w:eastAsia="zh-CN"/>
        </w:rPr>
      </w:pPr>
      <w:r>
        <w:rPr>
          <w:rFonts w:hint="eastAsia"/>
          <w:sz w:val="48"/>
          <w:szCs w:val="48"/>
          <w:lang w:eastAsia="zh-CN"/>
        </w:rPr>
        <w:t>萧山区临浦一小拆扩建项目—食堂杂物梯采购</w:t>
      </w:r>
    </w:p>
    <w:p w14:paraId="6E54F8B7">
      <w:pPr>
        <w:snapToGrid w:val="0"/>
        <w:spacing w:line="360" w:lineRule="auto"/>
        <w:jc w:val="center"/>
        <w:rPr>
          <w:rFonts w:hint="eastAsia" w:ascii="宋体" w:hAnsi="宋体" w:eastAsia="宋体" w:cs="宋体"/>
          <w:color w:val="auto"/>
          <w:sz w:val="30"/>
          <w:szCs w:val="30"/>
          <w:lang w:val="en-US"/>
        </w:rPr>
      </w:pPr>
    </w:p>
    <w:p w14:paraId="4970F910">
      <w:pPr>
        <w:snapToGrid w:val="0"/>
        <w:spacing w:line="360" w:lineRule="auto"/>
        <w:jc w:val="center"/>
        <w:rPr>
          <w:rFonts w:hint="default" w:ascii="宋体" w:hAnsi="宋体" w:eastAsia="宋体" w:cs="宋体"/>
          <w:color w:val="auto"/>
          <w:sz w:val="30"/>
          <w:szCs w:val="30"/>
          <w:lang w:val="en-US"/>
        </w:rPr>
      </w:pPr>
      <w:r>
        <w:rPr>
          <w:rFonts w:hint="eastAsia" w:ascii="宋体" w:hAnsi="宋体" w:eastAsia="宋体" w:cs="宋体"/>
          <w:color w:val="auto"/>
          <w:sz w:val="30"/>
          <w:szCs w:val="30"/>
          <w:lang w:val="en-US"/>
        </w:rPr>
        <w:t xml:space="preserve">招标文件 </w:t>
      </w:r>
    </w:p>
    <w:p w14:paraId="0D46627E">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445718C4">
      <w:pPr>
        <w:snapToGrid w:val="0"/>
        <w:spacing w:line="360" w:lineRule="auto"/>
        <w:jc w:val="center"/>
        <w:rPr>
          <w:rFonts w:hint="eastAsia" w:ascii="宋体" w:hAnsi="宋体" w:eastAsia="宋体" w:cs="宋体"/>
          <w:color w:val="auto"/>
          <w:sz w:val="30"/>
          <w:szCs w:val="30"/>
          <w:lang w:val="en-US" w:eastAsia="zh-CN"/>
        </w:rPr>
      </w:pPr>
      <w:r>
        <w:rPr>
          <w:rFonts w:hint="eastAsia" w:ascii="宋体" w:hAnsi="宋体" w:cs="宋体"/>
          <w:color w:val="auto"/>
          <w:sz w:val="30"/>
          <w:szCs w:val="30"/>
        </w:rPr>
        <w:t>编号:</w:t>
      </w:r>
      <w:r>
        <w:rPr>
          <w:rFonts w:hint="eastAsia" w:ascii="宋体" w:hAnsi="宋体" w:cs="宋体"/>
          <w:sz w:val="24"/>
          <w:szCs w:val="24"/>
          <w:lang w:eastAsia="zh-CN"/>
        </w:rPr>
        <w:t>JYJ-2025-LCY-001</w:t>
      </w:r>
    </w:p>
    <w:p w14:paraId="10F16E22">
      <w:pPr>
        <w:adjustRightInd/>
        <w:spacing w:line="360" w:lineRule="auto"/>
        <w:rPr>
          <w:rFonts w:ascii="宋体" w:hAnsi="宋体" w:cs="宋体"/>
          <w:color w:val="auto"/>
          <w:sz w:val="28"/>
          <w:szCs w:val="20"/>
        </w:rPr>
      </w:pPr>
    </w:p>
    <w:p w14:paraId="13AE74C8">
      <w:pPr>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 xml:space="preserve"> </w:t>
      </w:r>
    </w:p>
    <w:p w14:paraId="494DFEF6">
      <w:pPr>
        <w:pStyle w:val="23"/>
        <w:rPr>
          <w:rFonts w:hint="eastAsia" w:ascii="宋体" w:hAnsi="宋体" w:cs="宋体"/>
          <w:b/>
          <w:color w:val="auto"/>
          <w:sz w:val="44"/>
          <w:szCs w:val="44"/>
        </w:rPr>
      </w:pPr>
    </w:p>
    <w:p w14:paraId="39ACD320">
      <w:pPr>
        <w:pStyle w:val="60"/>
        <w:rPr>
          <w:rFonts w:hint="eastAsia" w:ascii="宋体" w:hAnsi="宋体" w:cs="宋体"/>
          <w:b/>
          <w:color w:val="auto"/>
          <w:sz w:val="44"/>
          <w:szCs w:val="44"/>
        </w:rPr>
      </w:pPr>
    </w:p>
    <w:p w14:paraId="3D7C6118"/>
    <w:p w14:paraId="09AEA5CF">
      <w:pPr>
        <w:pStyle w:val="79"/>
        <w:rPr>
          <w:rFonts w:ascii="宋体" w:hAnsi="宋体" w:cs="宋体"/>
          <w:b/>
          <w:color w:val="auto"/>
          <w:sz w:val="44"/>
          <w:szCs w:val="44"/>
        </w:rPr>
      </w:pPr>
    </w:p>
    <w:p w14:paraId="17ED4E11">
      <w:pPr>
        <w:pStyle w:val="80"/>
        <w:rPr>
          <w:color w:val="auto"/>
        </w:rPr>
      </w:pPr>
    </w:p>
    <w:p w14:paraId="75AA6FAD">
      <w:pPr>
        <w:spacing w:line="360" w:lineRule="auto"/>
        <w:jc w:val="center"/>
        <w:rPr>
          <w:rFonts w:ascii="宋体" w:hAnsi="宋体" w:cs="宋体"/>
          <w:color w:val="auto"/>
          <w:sz w:val="24"/>
        </w:rPr>
      </w:pPr>
    </w:p>
    <w:p w14:paraId="6AEB43D4">
      <w:pPr>
        <w:spacing w:line="360" w:lineRule="auto"/>
        <w:jc w:val="center"/>
        <w:rPr>
          <w:rFonts w:ascii="宋体" w:hAnsi="宋体" w:cs="宋体"/>
          <w:color w:val="auto"/>
          <w:sz w:val="24"/>
        </w:rPr>
      </w:pPr>
    </w:p>
    <w:p w14:paraId="1C186A66">
      <w:pPr>
        <w:spacing w:line="360" w:lineRule="auto"/>
        <w:jc w:val="center"/>
        <w:rPr>
          <w:rFonts w:hint="eastAsia" w:ascii="宋体" w:hAnsi="宋体" w:eastAsia="宋体" w:cs="宋体"/>
          <w:color w:val="auto"/>
          <w:sz w:val="36"/>
        </w:rPr>
      </w:pPr>
      <w:r>
        <w:rPr>
          <w:rFonts w:hint="eastAsia" w:ascii="宋体" w:hAnsi="宋体" w:cs="宋体"/>
          <w:color w:val="auto"/>
          <w:sz w:val="36"/>
          <w:lang w:eastAsia="zh-CN"/>
        </w:rPr>
        <w:t>杭州市萧山区教育局</w:t>
      </w:r>
    </w:p>
    <w:p w14:paraId="4FF5BA46">
      <w:pPr>
        <w:spacing w:line="360" w:lineRule="auto"/>
        <w:jc w:val="center"/>
        <w:rPr>
          <w:rFonts w:hint="eastAsia" w:ascii="宋体" w:hAnsi="宋体" w:eastAsia="宋体" w:cs="宋体"/>
          <w:bCs/>
          <w:color w:val="auto"/>
          <w:sz w:val="32"/>
          <w:szCs w:val="32"/>
          <w:lang w:eastAsia="zh-CN"/>
        </w:rPr>
      </w:pPr>
      <w:r>
        <w:rPr>
          <w:rFonts w:hint="eastAsia" w:ascii="宋体" w:hAnsi="宋体" w:cs="宋体"/>
          <w:color w:val="auto"/>
          <w:sz w:val="36"/>
          <w:lang w:eastAsia="zh-CN"/>
        </w:rPr>
        <w:t>浙江鑫润工程管理有限公司</w:t>
      </w:r>
    </w:p>
    <w:p w14:paraId="4AEB9448">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lang w:val="en-US" w:eastAsia="zh-CN"/>
        </w:rPr>
        <w:t>202</w:t>
      </w:r>
      <w:r>
        <w:rPr>
          <w:rFonts w:hint="default" w:ascii="宋体" w:hAnsi="宋体" w:cs="宋体"/>
          <w:bCs/>
          <w:color w:val="auto"/>
          <w:sz w:val="32"/>
          <w:szCs w:val="32"/>
          <w:lang w:val="en-US" w:eastAsia="zh-CN"/>
        </w:rPr>
        <w:t>5</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4</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7</w:t>
      </w:r>
      <w:r>
        <w:rPr>
          <w:rFonts w:hint="eastAsia" w:ascii="宋体" w:hAnsi="宋体" w:cs="宋体"/>
          <w:bCs/>
          <w:color w:val="auto"/>
          <w:sz w:val="32"/>
          <w:szCs w:val="32"/>
        </w:rPr>
        <w:t>日</w:t>
      </w:r>
    </w:p>
    <w:p w14:paraId="0BDE4AEC">
      <w:pPr>
        <w:pStyle w:val="2"/>
        <w:rPr>
          <w:color w:val="auto"/>
        </w:rPr>
      </w:pPr>
    </w:p>
    <w:p w14:paraId="7199D25F">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69C54CC9">
      <w:pPr>
        <w:pStyle w:val="636"/>
        <w:rPr>
          <w:color w:val="auto"/>
        </w:rPr>
      </w:pPr>
    </w:p>
    <w:p w14:paraId="0840B035">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0DFF3700">
      <w:pPr>
        <w:spacing w:line="360" w:lineRule="auto"/>
        <w:rPr>
          <w:rFonts w:ascii="宋体" w:hAnsi="宋体" w:cs="宋体"/>
          <w:color w:val="auto"/>
          <w:sz w:val="32"/>
          <w:szCs w:val="32"/>
        </w:rPr>
      </w:pPr>
    </w:p>
    <w:p w14:paraId="2B172BAC">
      <w:pPr>
        <w:spacing w:line="360" w:lineRule="auto"/>
        <w:rPr>
          <w:rFonts w:ascii="宋体" w:hAnsi="宋体" w:cs="宋体"/>
          <w:color w:val="auto"/>
          <w:sz w:val="32"/>
          <w:szCs w:val="32"/>
        </w:rPr>
      </w:pPr>
    </w:p>
    <w:p w14:paraId="08B06370">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663E5610">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46D13379">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2199C761">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3035CE61">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0AFF458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1E010C46">
      <w:pPr>
        <w:spacing w:line="360" w:lineRule="auto"/>
        <w:ind w:firstLine="549" w:firstLineChars="229"/>
        <w:rPr>
          <w:rFonts w:ascii="宋体" w:hAnsi="宋体" w:cs="宋体"/>
          <w:color w:val="auto"/>
          <w:sz w:val="24"/>
        </w:rPr>
      </w:pPr>
      <w:bookmarkStart w:id="1" w:name="_Hlt91233176"/>
      <w:bookmarkEnd w:id="1"/>
      <w:bookmarkStart w:id="2" w:name="_Toc91899869"/>
    </w:p>
    <w:p w14:paraId="2F8C45A5">
      <w:pPr>
        <w:spacing w:line="360" w:lineRule="auto"/>
        <w:ind w:firstLine="549" w:firstLineChars="229"/>
        <w:rPr>
          <w:rFonts w:ascii="宋体" w:hAnsi="宋体" w:cs="宋体"/>
          <w:color w:val="auto"/>
          <w:sz w:val="24"/>
        </w:rPr>
      </w:pPr>
    </w:p>
    <w:p w14:paraId="006BD472">
      <w:pPr>
        <w:spacing w:line="360" w:lineRule="auto"/>
        <w:ind w:firstLine="549" w:firstLineChars="229"/>
        <w:rPr>
          <w:rFonts w:ascii="宋体" w:hAnsi="宋体" w:cs="宋体"/>
          <w:color w:val="auto"/>
          <w:sz w:val="24"/>
        </w:rPr>
      </w:pPr>
    </w:p>
    <w:p w14:paraId="0FA42F9C">
      <w:pPr>
        <w:spacing w:line="360" w:lineRule="auto"/>
        <w:ind w:firstLine="549" w:firstLineChars="229"/>
        <w:rPr>
          <w:rFonts w:ascii="宋体" w:hAnsi="宋体" w:cs="宋体"/>
          <w:color w:val="auto"/>
          <w:sz w:val="24"/>
        </w:rPr>
      </w:pPr>
    </w:p>
    <w:p w14:paraId="6A4AEACA">
      <w:pPr>
        <w:spacing w:line="360" w:lineRule="auto"/>
        <w:ind w:firstLine="549" w:firstLineChars="229"/>
        <w:rPr>
          <w:rFonts w:ascii="宋体" w:hAnsi="宋体" w:cs="宋体"/>
          <w:color w:val="auto"/>
          <w:sz w:val="24"/>
        </w:rPr>
      </w:pPr>
    </w:p>
    <w:p w14:paraId="05C210D3">
      <w:pPr>
        <w:spacing w:line="360" w:lineRule="auto"/>
        <w:ind w:firstLine="549" w:firstLineChars="229"/>
        <w:rPr>
          <w:rFonts w:ascii="宋体" w:hAnsi="宋体" w:cs="宋体"/>
          <w:color w:val="auto"/>
          <w:sz w:val="24"/>
        </w:rPr>
      </w:pPr>
    </w:p>
    <w:p w14:paraId="4BD3FD57">
      <w:pPr>
        <w:spacing w:line="360" w:lineRule="auto"/>
        <w:ind w:firstLine="549" w:firstLineChars="229"/>
        <w:rPr>
          <w:rFonts w:ascii="宋体" w:hAnsi="宋体" w:cs="宋体"/>
          <w:color w:val="auto"/>
          <w:sz w:val="24"/>
        </w:rPr>
      </w:pPr>
    </w:p>
    <w:p w14:paraId="5B13F5D7">
      <w:pPr>
        <w:spacing w:line="360" w:lineRule="auto"/>
        <w:ind w:firstLine="549" w:firstLineChars="229"/>
        <w:rPr>
          <w:rFonts w:ascii="宋体" w:hAnsi="宋体" w:cs="宋体"/>
          <w:color w:val="auto"/>
          <w:sz w:val="24"/>
        </w:rPr>
      </w:pPr>
    </w:p>
    <w:p w14:paraId="1BD59F6C">
      <w:pPr>
        <w:spacing w:line="360" w:lineRule="auto"/>
        <w:ind w:firstLine="549" w:firstLineChars="229"/>
        <w:rPr>
          <w:rFonts w:ascii="宋体" w:hAnsi="宋体" w:cs="宋体"/>
          <w:color w:val="auto"/>
          <w:sz w:val="24"/>
        </w:rPr>
      </w:pPr>
    </w:p>
    <w:p w14:paraId="2C2D31DD">
      <w:pPr>
        <w:spacing w:line="360" w:lineRule="auto"/>
        <w:ind w:firstLine="549" w:firstLineChars="229"/>
        <w:rPr>
          <w:rFonts w:ascii="宋体" w:hAnsi="宋体" w:cs="宋体"/>
          <w:color w:val="auto"/>
          <w:sz w:val="24"/>
        </w:rPr>
      </w:pPr>
    </w:p>
    <w:p w14:paraId="58494F2C">
      <w:pPr>
        <w:spacing w:line="360" w:lineRule="auto"/>
        <w:ind w:firstLine="549" w:firstLineChars="229"/>
        <w:rPr>
          <w:rFonts w:ascii="宋体" w:hAnsi="宋体" w:cs="宋体"/>
          <w:color w:val="auto"/>
          <w:sz w:val="24"/>
        </w:rPr>
      </w:pPr>
    </w:p>
    <w:p w14:paraId="0971C880">
      <w:pPr>
        <w:spacing w:line="360" w:lineRule="auto"/>
        <w:ind w:firstLine="549" w:firstLineChars="229"/>
        <w:rPr>
          <w:rFonts w:ascii="宋体" w:hAnsi="宋体" w:cs="宋体"/>
          <w:color w:val="auto"/>
          <w:sz w:val="24"/>
        </w:rPr>
      </w:pPr>
    </w:p>
    <w:p w14:paraId="709FCFC1">
      <w:pPr>
        <w:spacing w:line="360" w:lineRule="auto"/>
        <w:ind w:firstLine="549" w:firstLineChars="229"/>
        <w:rPr>
          <w:rFonts w:ascii="宋体" w:hAnsi="宋体" w:cs="宋体"/>
          <w:color w:val="auto"/>
          <w:sz w:val="24"/>
        </w:rPr>
      </w:pPr>
    </w:p>
    <w:p w14:paraId="545F7F74">
      <w:pPr>
        <w:spacing w:line="360" w:lineRule="auto"/>
        <w:rPr>
          <w:rFonts w:ascii="宋体" w:hAnsi="宋体" w:cs="宋体"/>
          <w:color w:val="auto"/>
          <w:sz w:val="24"/>
        </w:rPr>
      </w:pPr>
    </w:p>
    <w:p w14:paraId="560DEED4">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0DA8B3A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1202FB0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sz w:val="24"/>
          <w:szCs w:val="24"/>
          <w:u w:val="single"/>
          <w:lang w:eastAsia="zh-CN"/>
        </w:rPr>
        <w:t>萧山区临浦一小拆扩建项目—食堂杂物梯采购</w:t>
      </w:r>
      <w:r>
        <w:rPr>
          <w:rFonts w:hint="eastAsia" w:ascii="宋体" w:hAnsi="宋体" w:cs="宋体"/>
          <w:color w:val="auto"/>
          <w:sz w:val="24"/>
        </w:rPr>
        <w:t>招标项目的潜在投标人应在</w:t>
      </w:r>
      <w:r>
        <w:rPr>
          <w:rStyle w:val="76"/>
          <w:rFonts w:hint="eastAsia" w:ascii="宋体" w:hAnsi="宋体" w:eastAsia="宋体" w:cs="宋体"/>
          <w:color w:val="auto"/>
          <w:kern w:val="2"/>
          <w:sz w:val="24"/>
          <w:szCs w:val="24"/>
          <w:highlight w:val="none"/>
          <w:lang w:eastAsia="zh-CN"/>
        </w:rPr>
        <w:t>乐采云</w:t>
      </w:r>
      <w:r>
        <w:rPr>
          <w:rStyle w:val="76"/>
          <w:rFonts w:hint="eastAsia" w:ascii="宋体" w:hAnsi="宋体" w:eastAsia="宋体" w:cs="宋体"/>
          <w:color w:val="auto"/>
          <w:kern w:val="2"/>
          <w:sz w:val="24"/>
          <w:szCs w:val="24"/>
          <w:highlight w:val="none"/>
        </w:rPr>
        <w:t>平台</w:t>
      </w:r>
      <w:r>
        <w:rPr>
          <w:rFonts w:hint="eastAsia" w:ascii="宋体" w:hAnsi="宋体" w:cs="宋体"/>
          <w:color w:val="auto"/>
          <w:sz w:val="24"/>
          <w:highlight w:val="none"/>
        </w:rPr>
        <w:t>（https://xsnbsc.lecaiyun.com/</w:t>
      </w:r>
      <w:r>
        <w:rPr>
          <w:rFonts w:hint="default" w:ascii="宋体" w:hAnsi="宋体" w:cs="宋体"/>
          <w:color w:val="auto"/>
          <w:sz w:val="24"/>
          <w:highlight w:val="none"/>
          <w:lang w:val="en-US"/>
        </w:rPr>
        <w:t>)</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snapToGrid/>
          <w:color w:val="auto"/>
          <w:kern w:val="2"/>
          <w:sz w:val="24"/>
          <w:szCs w:val="24"/>
        </w:rPr>
        <w:t>获取（下载）招标文件，并于</w:t>
      </w:r>
      <w:r>
        <w:rPr>
          <w:rStyle w:val="76"/>
          <w:rFonts w:hint="eastAsia" w:ascii="宋体" w:hAnsi="宋体" w:cs="宋体"/>
          <w:snapToGrid/>
          <w:color w:val="auto"/>
          <w:kern w:val="2"/>
          <w:sz w:val="24"/>
          <w:szCs w:val="24"/>
          <w:lang w:val="en-US" w:eastAsia="zh-CN"/>
        </w:rPr>
        <w:t>2025年04月17日09点30分00秒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2C4C39E0">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5B94E99A">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eastAsia="宋体" w:cs="宋体"/>
          <w:sz w:val="24"/>
          <w:szCs w:val="24"/>
        </w:rPr>
        <w:t>：</w:t>
      </w:r>
      <w:r>
        <w:rPr>
          <w:rFonts w:hint="eastAsia" w:ascii="宋体" w:hAnsi="宋体" w:cs="宋体"/>
          <w:sz w:val="24"/>
          <w:szCs w:val="24"/>
          <w:lang w:eastAsia="zh-CN"/>
        </w:rPr>
        <w:t>JYJ-2025-LCY-001</w:t>
      </w:r>
    </w:p>
    <w:p w14:paraId="07C7F39C">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sz w:val="24"/>
          <w:szCs w:val="24"/>
          <w:lang w:eastAsia="zh-CN"/>
        </w:rPr>
        <w:t>萧山区临浦一小拆扩建项目—食堂杂物梯采购</w:t>
      </w:r>
    </w:p>
    <w:p w14:paraId="1CE21257">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lang w:val="en-US" w:eastAsia="zh-CN"/>
        </w:rPr>
        <w:t>130000</w:t>
      </w:r>
    </w:p>
    <w:p w14:paraId="6657AD51">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color w:val="auto"/>
          <w:sz w:val="24"/>
          <w:lang w:val="en-US" w:eastAsia="zh-CN"/>
        </w:rPr>
        <w:t>130000</w:t>
      </w:r>
    </w:p>
    <w:p w14:paraId="3C342EAD">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sz w:val="24"/>
          <w:szCs w:val="24"/>
          <w:lang w:eastAsia="zh-CN"/>
        </w:rPr>
        <w:t>萧山区临浦一小拆扩建项目—食堂杂物梯采购</w:t>
      </w:r>
      <w:r>
        <w:rPr>
          <w:rFonts w:hint="eastAsia" w:hAnsi="宋体" w:cs="宋体"/>
          <w:bCs/>
          <w:snapToGrid/>
          <w:color w:val="auto"/>
          <w:kern w:val="2"/>
          <w:sz w:val="24"/>
          <w:szCs w:val="24"/>
          <w:lang w:eastAsia="zh-CN"/>
        </w:rPr>
        <w:t>，</w:t>
      </w:r>
      <w:r>
        <w:rPr>
          <w:rFonts w:hint="eastAsia" w:hAnsi="宋体" w:cs="宋体"/>
          <w:bCs/>
          <w:snapToGrid/>
          <w:color w:val="auto"/>
          <w:kern w:val="2"/>
          <w:sz w:val="24"/>
          <w:szCs w:val="24"/>
        </w:rPr>
        <w:t xml:space="preserve">主要内容： </w:t>
      </w:r>
      <w:r>
        <w:rPr>
          <w:rFonts w:hint="eastAsia" w:hAnsi="宋体" w:cs="宋体"/>
          <w:bCs/>
          <w:snapToGrid/>
          <w:color w:val="auto"/>
          <w:kern w:val="2"/>
          <w:sz w:val="24"/>
          <w:szCs w:val="24"/>
          <w:lang w:eastAsia="zh-CN"/>
        </w:rPr>
        <w:t>详见采购需求</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17469B06">
      <w:pPr>
        <w:pStyle w:val="131"/>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cs="宋体"/>
          <w:b/>
          <w:color w:val="auto"/>
          <w:lang w:val="en-US" w:eastAsia="zh-CN"/>
        </w:rPr>
        <w:t>30天</w:t>
      </w:r>
      <w:r>
        <w:rPr>
          <w:rFonts w:ascii="宋体" w:hAnsi="宋体" w:cs="宋体"/>
          <w:color w:val="auto"/>
        </w:rPr>
        <w:t xml:space="preserve"> </w:t>
      </w:r>
    </w:p>
    <w:p w14:paraId="7BD927EF">
      <w:pPr>
        <w:pStyle w:val="1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Segoe UI Symbol"/>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45014F02">
      <w:pPr>
        <w:spacing w:line="360" w:lineRule="auto"/>
        <w:rPr>
          <w:rFonts w:ascii="宋体" w:hAnsi="宋体" w:cs="宋体"/>
          <w:b/>
          <w:color w:val="auto"/>
          <w:sz w:val="24"/>
        </w:rPr>
      </w:pPr>
      <w:r>
        <w:rPr>
          <w:rFonts w:hint="eastAsia" w:ascii="宋体" w:hAnsi="宋体" w:cs="宋体"/>
          <w:b/>
          <w:color w:val="auto"/>
          <w:sz w:val="24"/>
        </w:rPr>
        <w:t>二、申请人的资格要求：</w:t>
      </w:r>
    </w:p>
    <w:p w14:paraId="268197EF">
      <w:pPr>
        <w:snapToGrid w:val="0"/>
        <w:spacing w:line="360" w:lineRule="auto"/>
        <w:ind w:firstLine="480" w:firstLineChars="200"/>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 xml:space="preserve">1.满足《中华人民共和国政府采购法》第二十二条规定；    </w:t>
      </w:r>
    </w:p>
    <w:p w14:paraId="6E4046BC">
      <w:pPr>
        <w:snapToGrid w:val="0"/>
        <w:spacing w:line="360" w:lineRule="auto"/>
        <w:ind w:firstLine="480" w:firstLineChars="200"/>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2.落实政府采购政策需满足的资格要求：标项1：</w:t>
      </w:r>
      <w:r>
        <w:rPr>
          <w:rFonts w:hint="eastAsia" w:ascii="宋体" w:hAnsi="宋体" w:cs="宋体"/>
          <w:snapToGrid w:val="0"/>
          <w:color w:val="auto"/>
          <w:kern w:val="28"/>
          <w:sz w:val="24"/>
          <w:szCs w:val="20"/>
          <w:lang w:val="en-US" w:eastAsia="zh-CN"/>
        </w:rPr>
        <w:t>无</w:t>
      </w:r>
      <w:r>
        <w:rPr>
          <w:rFonts w:hint="eastAsia" w:ascii="宋体" w:hAnsi="宋体" w:cs="宋体"/>
          <w:snapToGrid w:val="0"/>
          <w:color w:val="auto"/>
          <w:kern w:val="28"/>
          <w:sz w:val="24"/>
          <w:szCs w:val="20"/>
        </w:rPr>
        <w:t xml:space="preserve">   </w:t>
      </w:r>
    </w:p>
    <w:p w14:paraId="15F993E8">
      <w:pPr>
        <w:snapToGrid w:val="0"/>
        <w:spacing w:line="360" w:lineRule="auto"/>
        <w:ind w:firstLine="480" w:firstLineChars="200"/>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3.本项目的特定资格要求：</w:t>
      </w:r>
      <w:r>
        <w:rPr>
          <w:rFonts w:hint="eastAsia" w:ascii="宋体" w:hAnsi="宋体" w:cs="宋体"/>
          <w:snapToGrid w:val="0"/>
          <w:color w:val="auto"/>
          <w:kern w:val="28"/>
          <w:sz w:val="24"/>
          <w:szCs w:val="20"/>
          <w:lang w:val="en-US" w:eastAsia="zh-CN"/>
        </w:rPr>
        <w:t xml:space="preserve">无 </w:t>
      </w:r>
      <w:r>
        <w:rPr>
          <w:rFonts w:hint="eastAsia" w:ascii="宋体" w:hAnsi="宋体" w:cs="宋体"/>
          <w:snapToGrid w:val="0"/>
          <w:color w:val="auto"/>
          <w:kern w:val="28"/>
          <w:sz w:val="24"/>
          <w:szCs w:val="20"/>
        </w:rPr>
        <w:t xml:space="preserve">   </w:t>
      </w:r>
    </w:p>
    <w:p w14:paraId="2CE4AB72">
      <w:pPr>
        <w:snapToGrid w:val="0"/>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BE4428A">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16126158">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default" w:ascii="宋体" w:hAnsi="宋体" w:cs="宋体"/>
          <w:color w:val="auto"/>
          <w:sz w:val="24"/>
          <w:u w:val="single"/>
          <w:lang w:val="en-US"/>
        </w:rPr>
        <w:t>2025年04月17日</w:t>
      </w:r>
      <w:r>
        <w:rPr>
          <w:rFonts w:hint="eastAsia" w:ascii="宋体" w:hAnsi="宋体" w:cs="宋体"/>
          <w:color w:val="auto"/>
          <w:sz w:val="24"/>
        </w:rPr>
        <w:t>，每天上午00:00至12:00 ，下午12:00至23:59（北京时间，线上获取法定节假日均可，线下获取文件法定节假日除外）</w:t>
      </w:r>
    </w:p>
    <w:p w14:paraId="4B36B7A6">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default" w:ascii="宋体" w:hAnsi="宋体" w:cs="宋体"/>
          <w:color w:val="auto"/>
          <w:sz w:val="24"/>
          <w:lang w:val="en-US"/>
        </w:rPr>
        <w:t>乐采云平台（https://xsnbsc.lecaiyun.com/)</w:t>
      </w:r>
      <w:r>
        <w:rPr>
          <w:rFonts w:hint="eastAsia" w:ascii="宋体" w:hAnsi="宋体" w:cs="宋体"/>
          <w:color w:val="auto"/>
          <w:sz w:val="24"/>
        </w:rPr>
        <w:t xml:space="preserve"> </w:t>
      </w:r>
    </w:p>
    <w:p w14:paraId="155656D2">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供应商登录</w:t>
      </w:r>
      <w:r>
        <w:rPr>
          <w:rStyle w:val="76"/>
          <w:rFonts w:hint="eastAsia" w:ascii="宋体" w:hAnsi="宋体" w:eastAsia="宋体" w:cs="宋体"/>
          <w:color w:val="auto"/>
          <w:kern w:val="2"/>
          <w:sz w:val="24"/>
          <w:szCs w:val="24"/>
          <w:highlight w:val="none"/>
          <w:lang w:eastAsia="zh-CN"/>
        </w:rPr>
        <w:t>乐采云</w:t>
      </w:r>
      <w:r>
        <w:rPr>
          <w:rStyle w:val="76"/>
          <w:rFonts w:hint="eastAsia" w:ascii="宋体" w:hAnsi="宋体" w:eastAsia="宋体" w:cs="宋体"/>
          <w:color w:val="auto"/>
          <w:kern w:val="2"/>
          <w:sz w:val="24"/>
          <w:szCs w:val="24"/>
          <w:highlight w:val="none"/>
        </w:rPr>
        <w:t>平台</w:t>
      </w:r>
      <w:r>
        <w:rPr>
          <w:rFonts w:hint="eastAsia" w:ascii="宋体" w:hAnsi="宋体" w:cs="宋体"/>
          <w:color w:val="auto"/>
          <w:sz w:val="24"/>
          <w:highlight w:val="none"/>
        </w:rPr>
        <w:t>（https://xsnbsc.lecaiyun.com/</w:t>
      </w:r>
      <w:r>
        <w:rPr>
          <w:rFonts w:hint="default" w:ascii="宋体" w:hAnsi="宋体" w:cs="宋体"/>
          <w:color w:val="auto"/>
          <w:sz w:val="24"/>
          <w:highlight w:val="none"/>
          <w:lang w:val="en-US"/>
        </w:rPr>
        <w:t>)</w:t>
      </w:r>
      <w:r>
        <w:rPr>
          <w:rFonts w:hint="eastAsia" w:ascii="宋体" w:hAnsi="宋体" w:cs="宋体"/>
          <w:color w:val="auto"/>
          <w:sz w:val="24"/>
        </w:rPr>
        <w:t xml:space="preserve">在线申请获取采购文件（进入“项目采购”应用，在获取采购文件菜单中选择项目，申请获取采购文件）。 </w:t>
      </w:r>
    </w:p>
    <w:p w14:paraId="738379D2">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7F2B0384">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6D405BA8">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2025年04月17日09点30分00秒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46DB6A72">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default" w:ascii="宋体" w:hAnsi="宋体" w:cs="宋体"/>
          <w:color w:val="auto"/>
          <w:sz w:val="24"/>
          <w:lang w:val="en-US"/>
        </w:rPr>
        <w:t>乐采云平台（https://xsnbsc.lecaiyun.com/</w:t>
      </w:r>
      <w:r>
        <w:rPr>
          <w:rFonts w:hint="eastAsia" w:ascii="宋体" w:hAnsi="宋体" w:cs="宋体"/>
          <w:color w:val="auto"/>
          <w:sz w:val="24"/>
        </w:rPr>
        <w:t xml:space="preserve"> </w:t>
      </w:r>
    </w:p>
    <w:p w14:paraId="121F8D35">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val="en-US" w:eastAsia="zh-CN"/>
        </w:rPr>
        <w:t>2025年04月17日09点30分00秒</w:t>
      </w:r>
      <w:r>
        <w:rPr>
          <w:rFonts w:hint="eastAsia" w:ascii="宋体" w:hAnsi="宋体" w:cs="宋体"/>
          <w:bCs/>
          <w:color w:val="auto"/>
          <w:sz w:val="24"/>
          <w:u w:val="single"/>
        </w:rPr>
        <w:t xml:space="preserve">  </w:t>
      </w:r>
    </w:p>
    <w:p w14:paraId="2F248639">
      <w:pPr>
        <w:spacing w:line="360" w:lineRule="auto"/>
        <w:ind w:firstLine="482" w:firstLineChars="200"/>
        <w:rPr>
          <w:rFonts w:hint="default" w:ascii="宋体" w:hAnsi="宋体" w:cs="宋体"/>
          <w:color w:val="auto"/>
          <w:sz w:val="24"/>
          <w:lang w:val="en-US"/>
        </w:rPr>
      </w:pPr>
      <w:r>
        <w:rPr>
          <w:rFonts w:hint="eastAsia" w:ascii="宋体" w:hAnsi="宋体" w:cs="宋体"/>
          <w:b/>
          <w:color w:val="auto"/>
          <w:sz w:val="24"/>
        </w:rPr>
        <w:t>开标地点（网址）：</w:t>
      </w:r>
      <w:r>
        <w:rPr>
          <w:rFonts w:hint="default" w:ascii="宋体" w:hAnsi="宋体" w:cs="宋体"/>
          <w:color w:val="auto"/>
          <w:sz w:val="24"/>
          <w:lang w:val="en-US"/>
        </w:rPr>
        <w:t>乐采云平台（https://xsnbsc.lecaiyun.com/</w:t>
      </w:r>
    </w:p>
    <w:p w14:paraId="71F47989">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6054E696">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4ED3206F">
      <w:pPr>
        <w:spacing w:line="360" w:lineRule="auto"/>
        <w:rPr>
          <w:rFonts w:ascii="宋体" w:hAnsi="宋体" w:cs="宋体"/>
          <w:b/>
          <w:color w:val="auto"/>
          <w:sz w:val="24"/>
        </w:rPr>
      </w:pPr>
      <w:r>
        <w:rPr>
          <w:rFonts w:hint="eastAsia" w:ascii="宋体" w:hAnsi="宋体" w:cs="宋体"/>
          <w:b/>
          <w:color w:val="auto"/>
          <w:sz w:val="24"/>
        </w:rPr>
        <w:t>六、其他补充事宜</w:t>
      </w:r>
    </w:p>
    <w:p w14:paraId="4FF9CCD3">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75E6007F">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E26168">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57F8BC8">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76FCC07">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59D15B95">
      <w:pPr>
        <w:spacing w:line="360" w:lineRule="auto"/>
        <w:rPr>
          <w:rFonts w:ascii="宋体" w:hAnsi="宋体" w:cs="宋体"/>
          <w:color w:val="auto"/>
          <w:sz w:val="24"/>
        </w:rPr>
      </w:pPr>
      <w:r>
        <w:rPr>
          <w:rFonts w:hint="eastAsia" w:ascii="宋体" w:hAnsi="宋体" w:cs="宋体"/>
          <w:color w:val="auto"/>
          <w:sz w:val="24"/>
        </w:rPr>
        <w:t>1.采购人信息</w:t>
      </w:r>
    </w:p>
    <w:p w14:paraId="7B16200B">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杭州市萧山区教育局</w:t>
      </w:r>
      <w:r>
        <w:rPr>
          <w:rFonts w:hint="eastAsia" w:ascii="宋体" w:hAnsi="宋体" w:cs="宋体"/>
          <w:color w:val="auto"/>
          <w:sz w:val="24"/>
        </w:rPr>
        <w:t xml:space="preserve"> </w:t>
      </w:r>
    </w:p>
    <w:p w14:paraId="202930CE">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lang w:eastAsia="zh-CN"/>
        </w:rPr>
        <w:t xml:space="preserve">：杭州市萧山区体育路200号     </w:t>
      </w:r>
      <w:r>
        <w:rPr>
          <w:rFonts w:hint="eastAsia" w:ascii="宋体" w:hAnsi="宋体" w:cs="宋体"/>
          <w:color w:val="auto"/>
          <w:sz w:val="24"/>
        </w:rPr>
        <w:t xml:space="preserve"> </w:t>
      </w:r>
    </w:p>
    <w:p w14:paraId="3A60F98D">
      <w:pPr>
        <w:spacing w:line="360" w:lineRule="auto"/>
        <w:ind w:firstLine="480"/>
        <w:rPr>
          <w:rFonts w:ascii="宋体" w:hAnsi="宋体" w:cs="宋体"/>
          <w:color w:val="auto"/>
          <w:sz w:val="24"/>
        </w:rPr>
      </w:pPr>
      <w:r>
        <w:rPr>
          <w:rFonts w:hint="eastAsia" w:ascii="宋体" w:hAnsi="宋体" w:cs="宋体"/>
          <w:color w:val="auto"/>
          <w:sz w:val="24"/>
        </w:rPr>
        <w:t>传    真： /</w:t>
      </w:r>
    </w:p>
    <w:p w14:paraId="7355F071">
      <w:pPr>
        <w:spacing w:line="360" w:lineRule="auto"/>
        <w:ind w:firstLine="480"/>
        <w:rPr>
          <w:rFonts w:ascii="宋体" w:hAnsi="宋体" w:cs="宋体"/>
          <w:color w:val="auto"/>
          <w:sz w:val="24"/>
        </w:rPr>
      </w:pPr>
      <w:r>
        <w:rPr>
          <w:rFonts w:hint="eastAsia" w:ascii="宋体" w:hAnsi="宋体" w:cs="宋体"/>
          <w:color w:val="auto"/>
          <w:sz w:val="24"/>
        </w:rPr>
        <w:t>项目联系人：</w:t>
      </w:r>
      <w:r>
        <w:rPr>
          <w:rFonts w:hint="eastAsia" w:ascii="宋体" w:hAnsi="宋体" w:cs="宋体"/>
          <w:color w:val="auto"/>
          <w:sz w:val="24"/>
          <w:lang w:eastAsia="zh-CN"/>
        </w:rPr>
        <w:t>杨老师</w:t>
      </w:r>
      <w:r>
        <w:rPr>
          <w:rFonts w:hint="eastAsia" w:ascii="宋体" w:hAnsi="宋体" w:cs="宋体"/>
          <w:color w:val="auto"/>
          <w:sz w:val="24"/>
        </w:rPr>
        <w:t xml:space="preserve">  </w:t>
      </w:r>
    </w:p>
    <w:p w14:paraId="07D13387">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w:t>
      </w:r>
      <w:r>
        <w:rPr>
          <w:rFonts w:hint="eastAsia" w:ascii="宋体" w:hAnsi="宋体" w:cs="宋体"/>
          <w:color w:val="auto"/>
          <w:sz w:val="24"/>
          <w:lang w:val="en-US" w:eastAsia="zh-CN"/>
        </w:rPr>
        <w:t>0571-82370213</w:t>
      </w:r>
    </w:p>
    <w:p w14:paraId="52379997">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09F10EB4">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浙江鑫润工程管理有限公司</w:t>
      </w:r>
    </w:p>
    <w:p w14:paraId="52EABF3D">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地    址：杭州市萧山区通惠南路782号憬天国际</w:t>
      </w:r>
      <w:r>
        <w:rPr>
          <w:rFonts w:hint="eastAsia" w:ascii="宋体" w:hAnsi="宋体" w:cs="宋体"/>
          <w:color w:val="auto"/>
          <w:sz w:val="24"/>
          <w:lang w:val="en-US" w:eastAsia="zh-CN"/>
        </w:rPr>
        <w:t>1</w:t>
      </w:r>
      <w:r>
        <w:rPr>
          <w:rFonts w:hint="eastAsia" w:ascii="宋体" w:hAnsi="宋体" w:cs="宋体"/>
          <w:color w:val="auto"/>
          <w:sz w:val="24"/>
        </w:rPr>
        <w:t>幢</w:t>
      </w:r>
      <w:r>
        <w:rPr>
          <w:rFonts w:hint="eastAsia" w:ascii="宋体" w:hAnsi="宋体" w:cs="宋体"/>
          <w:color w:val="auto"/>
          <w:sz w:val="24"/>
          <w:lang w:val="en-US" w:eastAsia="zh-CN"/>
        </w:rPr>
        <w:t>109</w:t>
      </w:r>
      <w:r>
        <w:rPr>
          <w:rFonts w:hint="eastAsia" w:ascii="宋体" w:hAnsi="宋体" w:cs="宋体"/>
          <w:color w:val="auto"/>
          <w:sz w:val="24"/>
          <w:lang w:eastAsia="zh-CN"/>
        </w:rPr>
        <w:t>楼</w:t>
      </w:r>
    </w:p>
    <w:p w14:paraId="60DA206A">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传    真：</w:t>
      </w:r>
      <w:r>
        <w:rPr>
          <w:rFonts w:hint="eastAsia" w:ascii="宋体" w:hAnsi="宋体" w:cs="宋体"/>
          <w:color w:val="auto"/>
          <w:sz w:val="24"/>
          <w:lang w:val="en-US" w:eastAsia="zh-CN"/>
        </w:rPr>
        <w:t>/</w:t>
      </w:r>
    </w:p>
    <w:p w14:paraId="308546EB">
      <w:pPr>
        <w:spacing w:line="360" w:lineRule="auto"/>
        <w:rPr>
          <w:rFonts w:ascii="宋体" w:hAnsi="宋体" w:cs="宋体"/>
          <w:color w:val="auto"/>
          <w:sz w:val="24"/>
        </w:rPr>
      </w:pPr>
      <w:r>
        <w:rPr>
          <w:rFonts w:hint="eastAsia" w:ascii="宋体" w:hAnsi="宋体" w:cs="宋体"/>
          <w:color w:val="auto"/>
          <w:sz w:val="24"/>
        </w:rPr>
        <w:t xml:space="preserve">    项目联系人：</w:t>
      </w:r>
      <w:r>
        <w:rPr>
          <w:rFonts w:hint="eastAsia" w:ascii="宋体" w:hAnsi="宋体" w:cs="宋体"/>
          <w:color w:val="auto"/>
          <w:sz w:val="24"/>
          <w:lang w:val="en-US" w:eastAsia="zh-CN"/>
        </w:rPr>
        <w:t>叶丽玲</w:t>
      </w:r>
      <w:r>
        <w:rPr>
          <w:rFonts w:hint="eastAsia" w:ascii="宋体" w:hAnsi="宋体" w:cs="宋体"/>
          <w:color w:val="auto"/>
          <w:sz w:val="24"/>
        </w:rPr>
        <w:t xml:space="preserve"> </w:t>
      </w:r>
    </w:p>
    <w:p w14:paraId="0407DC5C">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w:t>
      </w:r>
      <w:r>
        <w:rPr>
          <w:rFonts w:hint="eastAsia" w:ascii="宋体" w:hAnsi="宋体" w:cs="宋体"/>
          <w:color w:val="auto"/>
          <w:sz w:val="24"/>
          <w:lang w:val="en-US" w:eastAsia="zh-CN"/>
        </w:rPr>
        <w:t>18258167758</w:t>
      </w:r>
    </w:p>
    <w:p w14:paraId="25B1BE10">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 xml:space="preserve"> 若对项目采购电子交易系统操作有疑问，可登录政采云（https://www.zcygov.cn/），点击右侧咨询小采，获取采小蜜智能服务管家帮助，或拨打政采云服务热线95763获取热线服务帮助。</w:t>
      </w:r>
    </w:p>
    <w:p w14:paraId="2888AF86">
      <w:pPr>
        <w:spacing w:line="360" w:lineRule="auto"/>
        <w:ind w:firstLine="480" w:firstLineChars="200"/>
        <w:jc w:val="left"/>
        <w:rPr>
          <w:rFonts w:ascii="宋体" w:hAnsi="宋体" w:cs="宋体"/>
          <w:color w:val="auto"/>
          <w:sz w:val="24"/>
        </w:rPr>
      </w:pPr>
      <w:r>
        <w:rPr>
          <w:rFonts w:hint="eastAsia" w:ascii="宋体" w:hAnsi="宋体" w:cs="宋体"/>
          <w:color w:val="auto"/>
          <w:sz w:val="24"/>
        </w:rPr>
        <w:t>CA问题联系电话（人工）：汇信CA 400-888-4636；天谷CA 400-087-8198。</w:t>
      </w:r>
    </w:p>
    <w:p w14:paraId="7F145289">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140B9BEF">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032F7F99">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0A0B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15FBBE0">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F1093A">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B399CB7">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4ED4E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9654C5">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E129CEA">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F5B8934">
            <w:pPr>
              <w:spacing w:line="360" w:lineRule="auto"/>
              <w:rPr>
                <w:rFonts w:ascii="宋体" w:hAnsi="宋体" w:cs="宋体"/>
                <w:color w:val="auto"/>
                <w:sz w:val="24"/>
              </w:rPr>
            </w:pPr>
            <w:r>
              <w:rPr>
                <w:rFonts w:hint="eastAsia" w:ascii="宋体" w:hAnsi="宋体" w:cs="宋体"/>
                <w:color w:val="auto"/>
                <w:sz w:val="24"/>
                <w:lang w:val="en-US" w:eastAsia="zh-CN"/>
              </w:rPr>
              <w:t>货物</w:t>
            </w:r>
            <w:r>
              <w:rPr>
                <w:rFonts w:hint="eastAsia" w:ascii="宋体" w:hAnsi="宋体" w:cs="宋体"/>
                <w:color w:val="auto"/>
                <w:sz w:val="24"/>
              </w:rPr>
              <w:t>类。</w:t>
            </w:r>
          </w:p>
        </w:tc>
      </w:tr>
      <w:tr w14:paraId="71A65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F3BFCCF">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C391917">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F8A3FFB">
            <w:pPr>
              <w:numPr>
                <w:ilvl w:val="0"/>
                <w:numId w:val="1"/>
              </w:numPr>
              <w:spacing w:after="0" w:line="360" w:lineRule="auto"/>
              <w:rPr>
                <w:rFonts w:hint="eastAsia" w:ascii="Times New Roman" w:hAnsi="Times New Roman" w:eastAsia="宋体" w:cs="仿宋"/>
                <w:b w:val="0"/>
                <w:bCs w:val="0"/>
                <w:color w:val="auto"/>
                <w:kern w:val="2"/>
                <w:sz w:val="22"/>
                <w:szCs w:val="24"/>
                <w:lang w:val="en-US" w:eastAsia="zh-CN" w:bidi="ar-SA"/>
              </w:rPr>
            </w:pPr>
            <w:r>
              <w:rPr>
                <w:rFonts w:hint="eastAsia" w:ascii="Times New Roman" w:hAnsi="Times New Roman" w:eastAsia="宋体" w:cs="仿宋"/>
                <w:b w:val="0"/>
                <w:bCs w:val="0"/>
                <w:color w:val="auto"/>
                <w:kern w:val="2"/>
                <w:sz w:val="22"/>
                <w:szCs w:val="24"/>
                <w:lang w:val="en-US" w:eastAsia="zh-CN" w:bidi="ar-SA"/>
              </w:rPr>
              <w:t>标的：</w:t>
            </w:r>
            <w:r>
              <w:rPr>
                <w:rFonts w:hint="eastAsia" w:cs="仿宋"/>
                <w:b w:val="0"/>
                <w:bCs w:val="0"/>
                <w:color w:val="auto"/>
                <w:kern w:val="2"/>
                <w:sz w:val="22"/>
                <w:szCs w:val="24"/>
                <w:u w:val="single"/>
                <w:lang w:val="en-US" w:eastAsia="zh-CN" w:bidi="ar-SA"/>
              </w:rPr>
              <w:t>萧山区临浦一小拆扩建项目—食堂杂物梯采购</w:t>
            </w:r>
            <w:r>
              <w:rPr>
                <w:rFonts w:hint="eastAsia" w:ascii="Times New Roman" w:hAnsi="Times New Roman" w:eastAsia="宋体" w:cs="仿宋"/>
                <w:b w:val="0"/>
                <w:bCs w:val="0"/>
                <w:color w:val="auto"/>
                <w:kern w:val="2"/>
                <w:sz w:val="22"/>
                <w:szCs w:val="24"/>
                <w:lang w:val="en-US" w:eastAsia="zh-CN" w:bidi="ar-SA"/>
              </w:rPr>
              <w:t>，属于</w:t>
            </w:r>
            <w:r>
              <w:rPr>
                <w:rFonts w:hint="eastAsia" w:cs="仿宋"/>
                <w:b w:val="0"/>
                <w:bCs w:val="0"/>
                <w:color w:val="auto"/>
                <w:kern w:val="2"/>
                <w:sz w:val="22"/>
                <w:szCs w:val="24"/>
                <w:u w:val="single"/>
                <w:lang w:val="en-US" w:eastAsia="zh-CN" w:bidi="ar-SA"/>
              </w:rPr>
              <w:t>工业</w:t>
            </w:r>
            <w:r>
              <w:rPr>
                <w:rFonts w:hint="eastAsia" w:ascii="Times New Roman" w:hAnsi="Times New Roman" w:eastAsia="宋体" w:cs="仿宋"/>
                <w:b w:val="0"/>
                <w:bCs w:val="0"/>
                <w:color w:val="auto"/>
                <w:kern w:val="2"/>
                <w:sz w:val="22"/>
                <w:szCs w:val="24"/>
                <w:lang w:val="en-US" w:eastAsia="zh-CN" w:bidi="ar-SA"/>
              </w:rPr>
              <w:t>；</w:t>
            </w:r>
          </w:p>
          <w:p w14:paraId="1649EE82">
            <w:pPr>
              <w:numPr>
                <w:ilvl w:val="0"/>
                <w:numId w:val="1"/>
              </w:numPr>
              <w:spacing w:after="0" w:line="360" w:lineRule="auto"/>
              <w:rPr>
                <w:rFonts w:cs="仿宋"/>
                <w:color w:val="auto"/>
                <w:sz w:val="22"/>
              </w:rPr>
            </w:pPr>
            <w:r>
              <w:rPr>
                <w:rFonts w:hint="eastAsia" w:cs="仿宋"/>
                <w:color w:val="auto"/>
                <w:sz w:val="22"/>
              </w:rPr>
              <w:t>行业划分标准：</w:t>
            </w:r>
          </w:p>
          <w:p w14:paraId="40848F31">
            <w:pPr>
              <w:rPr>
                <w:color w:val="auto"/>
                <w:lang w:val="en-US"/>
              </w:rPr>
            </w:pPr>
            <w:r>
              <w:rPr>
                <w:rFonts w:hint="eastAsia" w:cs="仿宋"/>
                <w:color w:val="auto"/>
                <w:sz w:val="22"/>
              </w:rPr>
              <w:t>《关于印发中小企业划型标准规定的通知》工信部联企业〔2011〕300号</w:t>
            </w:r>
          </w:p>
        </w:tc>
      </w:tr>
      <w:tr w14:paraId="212CE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auto" w:sz="4" w:space="0"/>
              <w:bottom w:val="single" w:color="auto" w:sz="4" w:space="0"/>
              <w:right w:val="single" w:color="auto" w:sz="4" w:space="0"/>
            </w:tcBorders>
          </w:tcPr>
          <w:p w14:paraId="20048D97">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E51BBDE">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176B5E3">
            <w:pPr>
              <w:spacing w:line="360" w:lineRule="auto"/>
              <w:rPr>
                <w:rFonts w:ascii="宋体" w:hAnsi="宋体" w:cs="宋体"/>
                <w:color w:val="auto"/>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tc>
      </w:tr>
      <w:tr w14:paraId="5FB4D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B81C9D">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D6B0F0D">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4A03310">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p>
          <w:p w14:paraId="495B91DA">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25F11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tblHeader/>
        </w:trPr>
        <w:tc>
          <w:tcPr>
            <w:tcW w:w="629" w:type="dxa"/>
            <w:tcBorders>
              <w:top w:val="single" w:color="auto" w:sz="4" w:space="0"/>
              <w:left w:val="single" w:color="auto" w:sz="4" w:space="0"/>
              <w:bottom w:val="single" w:color="auto" w:sz="4" w:space="0"/>
              <w:right w:val="single" w:color="auto" w:sz="4" w:space="0"/>
            </w:tcBorders>
          </w:tcPr>
          <w:p w14:paraId="4C8E20BB">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DF01A31">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79889F8">
            <w:pPr>
              <w:spacing w:line="360" w:lineRule="auto"/>
              <w:rPr>
                <w:rFonts w:ascii="宋体" w:hAnsi="宋体" w:cs="宋体"/>
                <w:color w:val="auto"/>
                <w:sz w:val="24"/>
                <w:szCs w:val="20"/>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tc>
      </w:tr>
      <w:tr w14:paraId="09AF3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5" w:hRule="atLeast"/>
          <w:tblHeader/>
        </w:trPr>
        <w:tc>
          <w:tcPr>
            <w:tcW w:w="629" w:type="dxa"/>
            <w:tcBorders>
              <w:top w:val="single" w:color="auto" w:sz="4" w:space="0"/>
              <w:left w:val="single" w:color="auto" w:sz="4" w:space="0"/>
              <w:bottom w:val="single" w:color="auto" w:sz="4" w:space="0"/>
              <w:right w:val="single" w:color="auto" w:sz="4" w:space="0"/>
            </w:tcBorders>
          </w:tcPr>
          <w:p w14:paraId="7646AFA1">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D3DBF5B">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8ACAF49">
            <w:pPr>
              <w:spacing w:line="360" w:lineRule="auto"/>
              <w:rPr>
                <w:rFonts w:ascii="宋体" w:hAnsi="宋体" w:cs="宋体"/>
                <w:b/>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tc>
      </w:tr>
      <w:tr w14:paraId="6C1AF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2" w:hRule="atLeast"/>
          <w:tblHeader/>
        </w:trPr>
        <w:tc>
          <w:tcPr>
            <w:tcW w:w="629" w:type="dxa"/>
            <w:tcBorders>
              <w:top w:val="single" w:color="auto" w:sz="4" w:space="0"/>
              <w:left w:val="single" w:color="auto" w:sz="4" w:space="0"/>
              <w:bottom w:val="single" w:color="auto" w:sz="4" w:space="0"/>
              <w:right w:val="single" w:color="auto" w:sz="4" w:space="0"/>
            </w:tcBorders>
          </w:tcPr>
          <w:p w14:paraId="4350A8F2">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82E52A6">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45317F2">
            <w:pPr>
              <w:snapToGrid w:val="0"/>
              <w:spacing w:line="360" w:lineRule="auto"/>
              <w:rPr>
                <w:rFonts w:ascii="宋体" w:hAnsi="宋体" w:cs="宋体"/>
                <w:b/>
                <w:color w:val="auto"/>
                <w:kern w:val="0"/>
                <w:sz w:val="24"/>
                <w:lang w:val="zh-CN"/>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tc>
      </w:tr>
      <w:tr w14:paraId="2A305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D004F5E">
            <w:pPr>
              <w:snapToGrid w:val="0"/>
              <w:spacing w:line="360" w:lineRule="auto"/>
              <w:jc w:val="center"/>
              <w:rPr>
                <w:rFonts w:ascii="宋体" w:hAnsi="宋体" w:cs="宋体"/>
                <w:color w:val="auto"/>
                <w:sz w:val="24"/>
              </w:rPr>
            </w:pPr>
          </w:p>
          <w:p w14:paraId="66343FAC">
            <w:pPr>
              <w:snapToGrid w:val="0"/>
              <w:spacing w:line="360" w:lineRule="auto"/>
              <w:jc w:val="center"/>
              <w:rPr>
                <w:rFonts w:ascii="宋体" w:hAnsi="宋体" w:cs="宋体"/>
                <w:color w:val="auto"/>
                <w:sz w:val="24"/>
              </w:rPr>
            </w:pPr>
          </w:p>
          <w:p w14:paraId="690A116F">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69BAB012">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166188B">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6F893B13">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04639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36EFB26">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3971A64B">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EC79F73">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5B277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B1B44E8">
            <w:pPr>
              <w:snapToGrid w:val="0"/>
              <w:spacing w:line="360" w:lineRule="auto"/>
              <w:jc w:val="center"/>
              <w:rPr>
                <w:rFonts w:ascii="宋体" w:hAnsi="宋体" w:cs="宋体"/>
                <w:color w:val="auto"/>
                <w:sz w:val="24"/>
              </w:rPr>
            </w:pPr>
          </w:p>
          <w:p w14:paraId="0B3B92F3">
            <w:pPr>
              <w:snapToGrid w:val="0"/>
              <w:spacing w:line="360" w:lineRule="auto"/>
              <w:jc w:val="center"/>
              <w:rPr>
                <w:rFonts w:ascii="宋体" w:hAnsi="宋体" w:cs="宋体"/>
                <w:color w:val="auto"/>
                <w:sz w:val="24"/>
              </w:rPr>
            </w:pPr>
          </w:p>
          <w:p w14:paraId="6B1328AC">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CE037A1">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17CF4A">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F4B2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24AD11D">
            <w:pPr>
              <w:snapToGrid w:val="0"/>
              <w:spacing w:line="360" w:lineRule="auto"/>
              <w:jc w:val="center"/>
              <w:rPr>
                <w:rFonts w:ascii="宋体" w:hAnsi="宋体" w:cs="宋体"/>
                <w:color w:val="auto"/>
                <w:sz w:val="24"/>
              </w:rPr>
            </w:pPr>
          </w:p>
          <w:p w14:paraId="232BF78E">
            <w:pPr>
              <w:snapToGrid w:val="0"/>
              <w:spacing w:line="360" w:lineRule="auto"/>
              <w:jc w:val="center"/>
              <w:rPr>
                <w:rFonts w:ascii="宋体" w:hAnsi="宋体" w:cs="宋体"/>
                <w:color w:val="auto"/>
                <w:sz w:val="24"/>
              </w:rPr>
            </w:pPr>
          </w:p>
          <w:p w14:paraId="08512B37">
            <w:pPr>
              <w:snapToGrid w:val="0"/>
              <w:spacing w:line="360" w:lineRule="auto"/>
              <w:jc w:val="center"/>
              <w:rPr>
                <w:rFonts w:ascii="宋体" w:hAnsi="宋体" w:cs="宋体"/>
                <w:color w:val="auto"/>
                <w:sz w:val="24"/>
              </w:rPr>
            </w:pPr>
          </w:p>
          <w:p w14:paraId="57A0EEC1">
            <w:pPr>
              <w:snapToGrid w:val="0"/>
              <w:spacing w:line="360" w:lineRule="auto"/>
              <w:jc w:val="center"/>
              <w:rPr>
                <w:rFonts w:ascii="宋体" w:hAnsi="宋体" w:cs="宋体"/>
                <w:color w:val="auto"/>
                <w:sz w:val="24"/>
              </w:rPr>
            </w:pPr>
          </w:p>
          <w:p w14:paraId="299F935F">
            <w:pPr>
              <w:snapToGrid w:val="0"/>
              <w:spacing w:line="360" w:lineRule="auto"/>
              <w:jc w:val="center"/>
              <w:rPr>
                <w:rFonts w:ascii="宋体" w:hAnsi="宋体" w:cs="宋体"/>
                <w:color w:val="auto"/>
                <w:sz w:val="24"/>
              </w:rPr>
            </w:pPr>
          </w:p>
          <w:p w14:paraId="3AB15DDA">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53C399B">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8010CE2">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5FC5DFBF">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220C0FCE">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6B9C4E97">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7E875F61">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6B222FC5">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08677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4D44F83D">
            <w:pPr>
              <w:snapToGrid w:val="0"/>
              <w:spacing w:line="360" w:lineRule="auto"/>
              <w:jc w:val="center"/>
              <w:rPr>
                <w:rFonts w:ascii="宋体" w:hAnsi="宋体" w:cs="宋体"/>
                <w:color w:val="auto"/>
                <w:sz w:val="24"/>
              </w:rPr>
            </w:pPr>
          </w:p>
          <w:p w14:paraId="7CEBEE38">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2851A121">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7ABBDBEE">
            <w:pPr>
              <w:spacing w:line="360" w:lineRule="auto"/>
              <w:ind w:firstLine="480" w:firstLineChars="200"/>
              <w:rPr>
                <w:rFonts w:hint="eastAsia" w:ascii="宋体" w:hAnsi="宋体" w:cs="宋体"/>
                <w:snapToGrid w:val="0"/>
                <w:color w:val="auto"/>
                <w:kern w:val="28"/>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48652A9">
            <w:pPr>
              <w:spacing w:line="360" w:lineRule="auto"/>
              <w:ind w:firstLine="480" w:firstLineChars="200"/>
              <w:rPr>
                <w:rFonts w:hint="eastAsia" w:ascii="宋体" w:hAnsi="宋体" w:cs="宋体"/>
                <w:snapToGrid w:val="0"/>
                <w:color w:val="auto"/>
                <w:kern w:val="28"/>
                <w:sz w:val="24"/>
              </w:rPr>
            </w:pPr>
            <w:r>
              <w:rPr>
                <w:rFonts w:hint="eastAsia" w:ascii="宋体" w:hAnsi="宋体" w:cs="宋体"/>
                <w:snapToGrid w:val="0"/>
                <w:color w:val="auto"/>
                <w:kern w:val="28"/>
                <w:sz w:val="24"/>
              </w:rPr>
              <w:t>本项目支持《杭州市萧山区政府采购支持中小企业信用融资暂行办法》。</w:t>
            </w:r>
          </w:p>
          <w:p w14:paraId="3A2D995C">
            <w:pPr>
              <w:spacing w:line="360" w:lineRule="auto"/>
              <w:ind w:firstLine="480" w:firstLineChars="200"/>
              <w:jc w:val="left"/>
              <w:rPr>
                <w:rFonts w:ascii="宋体" w:hAnsi="宋体" w:cs="宋体"/>
                <w:color w:val="auto"/>
                <w:sz w:val="24"/>
              </w:rPr>
            </w:pPr>
            <w:r>
              <w:rPr>
                <w:rFonts w:hint="eastAsia" w:ascii="宋体" w:hAnsi="宋体" w:cs="宋体"/>
                <w:snapToGrid w:val="0"/>
                <w:color w:val="auto"/>
                <w:kern w:val="28"/>
                <w:sz w:val="24"/>
              </w:rPr>
              <w:t>有融资需求的中标供应商可参照相关规定及银行方案凭政府采购合同向相关合作银行提出信用融资（贷款）申请。详见http://www.xiaoshan.gov.cn/art/2018/12/20/art_1229293109_1559514.html</w:t>
            </w:r>
          </w:p>
        </w:tc>
      </w:tr>
      <w:tr w14:paraId="3811E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6BE5920">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65EC7D8">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22F6694">
            <w:pPr>
              <w:pStyle w:val="32"/>
              <w:spacing w:line="360" w:lineRule="auto"/>
              <w:rPr>
                <w:rFonts w:hint="eastAsia" w:hAnsi="宋体" w:cs="宋体"/>
                <w:color w:val="auto"/>
                <w:kern w:val="28"/>
                <w:sz w:val="24"/>
                <w:szCs w:val="24"/>
                <w:highlight w:val="none"/>
              </w:rPr>
            </w:pPr>
            <w:r>
              <w:rPr>
                <w:rFonts w:hint="eastAsia" w:hAnsi="宋体" w:cs="宋体"/>
                <w:color w:val="auto"/>
                <w:kern w:val="28"/>
                <w:sz w:val="24"/>
                <w:szCs w:val="24"/>
                <w:highlight w:val="none"/>
                <w:lang w:val="en-US" w:eastAsia="zh-CN"/>
              </w:rPr>
              <w:t>本项目</w:t>
            </w:r>
            <w:r>
              <w:rPr>
                <w:rFonts w:hint="eastAsia" w:hAnsi="宋体" w:cs="宋体"/>
                <w:color w:val="auto"/>
                <w:kern w:val="28"/>
                <w:sz w:val="24"/>
                <w:szCs w:val="24"/>
                <w:highlight w:val="none"/>
              </w:rPr>
              <w:t>备份文件是否收取：不收取/可提交备份</w:t>
            </w:r>
          </w:p>
          <w:p w14:paraId="1D93F03F">
            <w:pPr>
              <w:pStyle w:val="32"/>
              <w:spacing w:line="360" w:lineRule="auto"/>
              <w:rPr>
                <w:rFonts w:hint="eastAsia" w:hAnsi="宋体" w:cs="宋体"/>
                <w:color w:val="auto"/>
                <w:sz w:val="24"/>
                <w:szCs w:val="24"/>
                <w:highlight w:val="none"/>
              </w:rPr>
            </w:pPr>
            <w:r>
              <w:rPr>
                <w:rFonts w:hint="eastAsia" w:hAnsi="宋体" w:cs="宋体"/>
                <w:color w:val="auto"/>
                <w:kern w:val="28"/>
                <w:sz w:val="24"/>
                <w:szCs w:val="24"/>
                <w:highlight w:val="none"/>
              </w:rPr>
              <w:t>备份投标文件送达地点：</w:t>
            </w:r>
            <w:r>
              <w:rPr>
                <w:rFonts w:hint="eastAsia" w:ascii="宋体" w:hAnsi="宋体" w:cs="宋体"/>
                <w:color w:val="auto"/>
                <w:sz w:val="24"/>
              </w:rPr>
              <w:t>杭州市萧山区通惠南路782号憬天国际5幢23</w:t>
            </w:r>
            <w:r>
              <w:rPr>
                <w:rFonts w:hint="eastAsia" w:ascii="宋体" w:hAnsi="宋体" w:cs="宋体"/>
                <w:color w:val="auto"/>
                <w:sz w:val="24"/>
                <w:lang w:eastAsia="zh-CN"/>
              </w:rPr>
              <w:t>楼</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15397030968</w:t>
            </w:r>
            <w:r>
              <w:rPr>
                <w:rFonts w:hint="eastAsia" w:hAnsi="宋体" w:cs="宋体"/>
                <w:color w:val="auto"/>
                <w:sz w:val="24"/>
                <w:szCs w:val="24"/>
                <w:highlight w:val="none"/>
              </w:rPr>
              <w:t>。</w:t>
            </w:r>
          </w:p>
          <w:p w14:paraId="7E436D1E">
            <w:pPr>
              <w:pStyle w:val="32"/>
              <w:spacing w:line="360" w:lineRule="auto"/>
              <w:rPr>
                <w:rFonts w:hAnsi="宋体" w:cs="宋体"/>
                <w:color w:val="auto"/>
                <w:kern w:val="28"/>
                <w:sz w:val="24"/>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68DA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69B068">
            <w:pPr>
              <w:spacing w:after="0"/>
              <w:jc w:val="center"/>
              <w:rPr>
                <w:rFonts w:hint="eastAsia" w:ascii="Times New Roman" w:hAnsi="Times New Roman" w:eastAsia="宋体" w:cs="Times New Roman"/>
                <w:color w:val="auto"/>
                <w:kern w:val="2"/>
                <w:sz w:val="21"/>
                <w:szCs w:val="24"/>
                <w:lang w:val="en-US" w:eastAsia="zh-CN" w:bidi="ar-SA"/>
              </w:rPr>
            </w:pPr>
            <w:r>
              <w:rPr>
                <w:rFonts w:hint="eastAsia"/>
                <w:color w:val="auto"/>
              </w:rPr>
              <w:t>1</w:t>
            </w:r>
            <w:r>
              <w:rPr>
                <w:rFonts w:hint="eastAsia"/>
                <w:color w:val="auto"/>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17CD4FD6">
            <w:pPr>
              <w:spacing w:after="0"/>
              <w:rPr>
                <w:rFonts w:hint="eastAsia" w:ascii="Times New Roman" w:hAnsi="Times New Roman" w:eastAsia="宋体" w:cs="Times New Roman"/>
                <w:color w:val="auto"/>
                <w:kern w:val="2"/>
                <w:sz w:val="21"/>
                <w:szCs w:val="24"/>
                <w:lang w:val="en-US" w:eastAsia="zh-CN" w:bidi="ar-SA"/>
              </w:rPr>
            </w:pPr>
            <w:r>
              <w:rPr>
                <w:rFonts w:hint="eastAsia" w:cs="仿宋"/>
                <w:b/>
                <w:color w:val="auto"/>
                <w:sz w:val="22"/>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211786C9">
            <w:pPr>
              <w:spacing w:after="0"/>
              <w:rPr>
                <w:rFonts w:hint="eastAsia" w:ascii="Times New Roman" w:hAnsi="Times New Roman" w:eastAsia="宋体" w:cs="Times New Roman"/>
                <w:color w:val="auto"/>
                <w:kern w:val="2"/>
                <w:sz w:val="21"/>
                <w:szCs w:val="24"/>
                <w:lang w:val="en-US" w:eastAsia="zh-CN" w:bidi="ar-SA"/>
              </w:rPr>
            </w:pPr>
            <w:r>
              <w:rPr>
                <w:rFonts w:hint="eastAsia" w:cs="仿宋_GB2312"/>
                <w:color w:val="auto"/>
                <w:sz w:val="22"/>
              </w:rPr>
              <w:t>本项目</w:t>
            </w:r>
            <w:r>
              <w:rPr>
                <w:rFonts w:cs="仿宋_GB2312"/>
                <w:color w:val="auto"/>
                <w:sz w:val="22"/>
              </w:rPr>
              <w:t>由采购人</w:t>
            </w:r>
            <w:r>
              <w:rPr>
                <w:rFonts w:hint="eastAsia" w:cs="仿宋_GB2312"/>
                <w:color w:val="auto"/>
                <w:sz w:val="22"/>
              </w:rPr>
              <w:t>进行</w:t>
            </w:r>
            <w:r>
              <w:rPr>
                <w:rFonts w:cs="仿宋_GB2312"/>
                <w:color w:val="auto"/>
                <w:sz w:val="22"/>
              </w:rPr>
              <w:t>资格文件</w:t>
            </w:r>
            <w:r>
              <w:rPr>
                <w:rFonts w:hint="eastAsia" w:cs="仿宋_GB2312"/>
                <w:color w:val="auto"/>
                <w:sz w:val="22"/>
              </w:rPr>
              <w:t>及</w:t>
            </w:r>
            <w:r>
              <w:rPr>
                <w:rFonts w:cs="仿宋_GB2312"/>
                <w:color w:val="auto"/>
                <w:sz w:val="22"/>
              </w:rPr>
              <w:t>信用信息</w:t>
            </w:r>
            <w:r>
              <w:rPr>
                <w:rFonts w:hint="eastAsia" w:cs="仿宋_GB2312"/>
                <w:color w:val="auto"/>
                <w:sz w:val="22"/>
              </w:rPr>
              <w:t>查询</w:t>
            </w:r>
            <w:r>
              <w:rPr>
                <w:rFonts w:cs="仿宋_GB2312"/>
                <w:color w:val="auto"/>
                <w:sz w:val="22"/>
              </w:rPr>
              <w:t>。</w:t>
            </w:r>
          </w:p>
        </w:tc>
      </w:tr>
      <w:tr w14:paraId="0E041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A54BCE4">
            <w:pPr>
              <w:spacing w:after="0"/>
              <w:jc w:val="center"/>
              <w:rPr>
                <w:rFonts w:hint="eastAsia" w:eastAsia="宋体"/>
                <w:color w:val="auto"/>
                <w:lang w:eastAsia="zh-CN"/>
              </w:rPr>
            </w:pPr>
            <w:r>
              <w:rPr>
                <w:rFonts w:hint="eastAsia"/>
                <w:color w:val="auto"/>
              </w:rPr>
              <w:t>1</w:t>
            </w:r>
            <w:r>
              <w:rPr>
                <w:rFonts w:hint="eastAsia"/>
                <w:color w:val="auto"/>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2BF09C2F">
            <w:pPr>
              <w:spacing w:after="0"/>
              <w:rPr>
                <w:rFonts w:hint="eastAsia" w:cs="仿宋"/>
                <w:b/>
                <w:color w:val="auto"/>
                <w:sz w:val="22"/>
              </w:rPr>
            </w:pPr>
            <w:r>
              <w:rPr>
                <w:rFonts w:hint="eastAsia" w:cs="仿宋"/>
                <w:b/>
                <w:color w:val="auto"/>
                <w:sz w:val="22"/>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29038879">
            <w:pPr>
              <w:snapToGrid w:val="0"/>
              <w:spacing w:after="0" w:line="360" w:lineRule="auto"/>
              <w:rPr>
                <w:color w:val="auto"/>
                <w:sz w:val="22"/>
                <w:u w:val="single"/>
              </w:rPr>
            </w:pPr>
            <w:r>
              <w:rPr>
                <w:rFonts w:hint="eastAsia"/>
                <w:color w:val="auto"/>
                <w:sz w:val="22"/>
              </w:rPr>
              <w:t>采购</w:t>
            </w:r>
            <w:r>
              <w:rPr>
                <w:color w:val="auto"/>
                <w:sz w:val="22"/>
              </w:rPr>
              <w:t>人、</w:t>
            </w:r>
            <w:r>
              <w:rPr>
                <w:rFonts w:hint="eastAsia"/>
                <w:color w:val="auto"/>
                <w:sz w:val="22"/>
              </w:rPr>
              <w:t>采购</w:t>
            </w:r>
            <w:r>
              <w:rPr>
                <w:color w:val="auto"/>
                <w:sz w:val="22"/>
              </w:rPr>
              <w:t>机构质疑接收人</w:t>
            </w:r>
            <w:r>
              <w:rPr>
                <w:rFonts w:hint="eastAsia"/>
                <w:color w:val="auto"/>
                <w:sz w:val="22"/>
              </w:rPr>
              <w:t>、联系方式</w:t>
            </w:r>
            <w:r>
              <w:rPr>
                <w:color w:val="auto"/>
                <w:sz w:val="22"/>
              </w:rPr>
              <w:t>：</w:t>
            </w:r>
            <w:r>
              <w:rPr>
                <w:rFonts w:hint="eastAsia"/>
                <w:color w:val="auto"/>
                <w:sz w:val="22"/>
              </w:rPr>
              <w:t>详见公告</w:t>
            </w:r>
          </w:p>
          <w:p w14:paraId="17FF19C0">
            <w:pPr>
              <w:snapToGrid w:val="0"/>
              <w:spacing w:after="0" w:line="360" w:lineRule="auto"/>
              <w:rPr>
                <w:b/>
                <w:color w:val="auto"/>
                <w:sz w:val="22"/>
              </w:rPr>
            </w:pPr>
            <w:r>
              <w:rPr>
                <w:rFonts w:hint="eastAsia"/>
                <w:b/>
                <w:color w:val="auto"/>
                <w:sz w:val="22"/>
              </w:rPr>
              <w:t>线上提交质疑方式：政采云线上质疑路径：项目采购-询问质疑投诉-质疑列表。请使用ca签章在每一页质疑文件中加盖电子公章，上传完整附件。</w:t>
            </w:r>
          </w:p>
          <w:p w14:paraId="6ACFCCA7">
            <w:pPr>
              <w:snapToGrid w:val="0"/>
              <w:spacing w:after="0" w:line="360" w:lineRule="auto"/>
              <w:rPr>
                <w:color w:val="auto"/>
                <w:sz w:val="22"/>
              </w:rPr>
            </w:pPr>
            <w:r>
              <w:rPr>
                <w:rFonts w:hint="eastAsia"/>
                <w:color w:val="auto"/>
                <w:sz w:val="22"/>
              </w:rPr>
              <w:t>本项目涉及资格条件、采购需求、评分办法及采购过程中有关现场考察或开标前答疑会等事项由</w:t>
            </w:r>
            <w:r>
              <w:rPr>
                <w:color w:val="auto"/>
                <w:sz w:val="22"/>
              </w:rPr>
              <w:t>采购人进行答复。</w:t>
            </w:r>
          </w:p>
          <w:p w14:paraId="12A4B88C">
            <w:pPr>
              <w:spacing w:after="0"/>
              <w:rPr>
                <w:rFonts w:hint="eastAsia" w:cs="仿宋_GB2312"/>
                <w:color w:val="auto"/>
                <w:sz w:val="22"/>
              </w:rPr>
            </w:pPr>
            <w:r>
              <w:rPr>
                <w:rFonts w:hint="eastAsia"/>
                <w:color w:val="auto"/>
                <w:sz w:val="22"/>
              </w:rPr>
              <w:t>涉及</w:t>
            </w:r>
            <w:r>
              <w:rPr>
                <w:color w:val="auto"/>
                <w:sz w:val="22"/>
              </w:rPr>
              <w:t>流程规范性、组织程序等</w:t>
            </w:r>
            <w:r>
              <w:rPr>
                <w:rFonts w:hint="eastAsia"/>
                <w:color w:val="auto"/>
                <w:sz w:val="22"/>
              </w:rPr>
              <w:t>相关</w:t>
            </w:r>
            <w:r>
              <w:rPr>
                <w:color w:val="auto"/>
                <w:sz w:val="22"/>
              </w:rPr>
              <w:t>事项，由</w:t>
            </w:r>
            <w:r>
              <w:rPr>
                <w:rFonts w:hint="eastAsia"/>
                <w:color w:val="auto"/>
                <w:sz w:val="22"/>
              </w:rPr>
              <w:t>采购</w:t>
            </w:r>
            <w:r>
              <w:rPr>
                <w:color w:val="auto"/>
                <w:sz w:val="22"/>
              </w:rPr>
              <w:t>机构进行答复。</w:t>
            </w:r>
          </w:p>
        </w:tc>
      </w:tr>
      <w:tr w14:paraId="60061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FBFC81">
            <w:pPr>
              <w:spacing w:after="0"/>
              <w:jc w:val="center"/>
              <w:rPr>
                <w:rFonts w:hint="default" w:eastAsia="宋体"/>
                <w:color w:val="auto"/>
                <w:lang w:val="en-US" w:eastAsia="zh-CN"/>
              </w:rPr>
            </w:pPr>
            <w:r>
              <w:rPr>
                <w:rFonts w:hint="eastAsia"/>
                <w:color w:val="auto"/>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08B915A">
            <w:pPr>
              <w:spacing w:after="0"/>
              <w:rPr>
                <w:rFonts w:hint="default" w:eastAsia="宋体" w:cs="仿宋"/>
                <w:b/>
                <w:color w:val="auto"/>
                <w:sz w:val="22"/>
                <w:highlight w:val="none"/>
                <w:lang w:val="en-US" w:eastAsia="zh-CN"/>
              </w:rPr>
            </w:pPr>
            <w:r>
              <w:rPr>
                <w:rFonts w:hint="eastAsia" w:cs="仿宋"/>
                <w:b/>
                <w:color w:val="auto"/>
                <w:sz w:val="22"/>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4C8D5A17">
            <w:pPr>
              <w:rPr>
                <w:color w:val="auto"/>
                <w:highlight w:val="none"/>
              </w:rPr>
            </w:pPr>
            <w:r>
              <w:rPr>
                <w:color w:val="auto"/>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color w:val="auto"/>
                <w:highlight w:val="none"/>
                <w:lang w:val="en-US" w:eastAsia="zh-CN"/>
              </w:rPr>
              <w:t>后</w:t>
            </w:r>
            <w:r>
              <w:rPr>
                <w:color w:val="auto"/>
                <w:highlight w:val="none"/>
              </w:rPr>
              <w:t>已有新文件</w:t>
            </w:r>
            <w:r>
              <w:rPr>
                <w:rFonts w:hint="eastAsia"/>
                <w:color w:val="auto"/>
                <w:highlight w:val="none"/>
                <w:lang w:val="en-US" w:eastAsia="zh-CN"/>
              </w:rPr>
              <w:t>规定</w:t>
            </w:r>
            <w:r>
              <w:rPr>
                <w:color w:val="auto"/>
                <w:highlight w:val="none"/>
              </w:rPr>
              <w:t>，按照最新文件执行）。存在隐蔽工程的项目，采购单位及供应商应在货物到货并将实施</w:t>
            </w:r>
            <w:r>
              <w:rPr>
                <w:rFonts w:hint="eastAsia"/>
                <w:color w:val="auto"/>
                <w:highlight w:val="none"/>
              </w:rPr>
              <w:t>安装前，申请进行初验收。</w:t>
            </w:r>
          </w:p>
          <w:p w14:paraId="014DE28D">
            <w:pPr>
              <w:rPr>
                <w:color w:val="auto"/>
                <w:highlight w:val="none"/>
              </w:rPr>
            </w:pPr>
            <w:r>
              <w:rPr>
                <w:rFonts w:hint="eastAsia"/>
                <w:color w:val="auto"/>
                <w:highlight w:val="none"/>
              </w:rPr>
              <w:t>联系电话</w:t>
            </w:r>
            <w:r>
              <w:rPr>
                <w:color w:val="auto"/>
                <w:highlight w:val="none"/>
              </w:rPr>
              <w:t>: 0571-83587785/0571-82816012  联系地址: 萧山区通惠北路2-1号302室</w:t>
            </w:r>
          </w:p>
          <w:p w14:paraId="20E257A0">
            <w:pPr>
              <w:spacing w:after="0"/>
              <w:rPr>
                <w:rFonts w:hint="eastAsia"/>
                <w:color w:val="auto"/>
                <w:sz w:val="22"/>
                <w:highlight w:val="none"/>
              </w:rPr>
            </w:pPr>
          </w:p>
        </w:tc>
      </w:tr>
      <w:tr w14:paraId="5F095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495F6FDF">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07C5E568">
            <w:pPr>
              <w:snapToGrid w:val="0"/>
              <w:spacing w:line="360" w:lineRule="auto"/>
              <w:jc w:val="left"/>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D17D885">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676FE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A466BE1">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10015613">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CE616BE">
            <w:pPr>
              <w:spacing w:line="360" w:lineRule="auto"/>
              <w:rPr>
                <w:color w:val="auto"/>
              </w:rPr>
            </w:pPr>
            <w:sdt>
              <w:sdtPr>
                <w:rPr>
                  <w:rFonts w:hint="eastAsia"/>
                  <w:color w:val="auto"/>
                </w:rPr>
                <w:id w:val="-369766551"/>
                <w14:checkbox>
                  <w14:checked w14:val="0"/>
                  <w14:checkedState w14:val="00FE" w14:font="Wingdings"/>
                  <w14:uncheckedState w14:val="2610" w14:font="MS Gothic"/>
                </w14:checkbox>
              </w:sdtPr>
              <w:sdtEndPr>
                <w:rPr>
                  <w:rFonts w:hint="eastAsia"/>
                  <w:color w:val="auto"/>
                </w:rPr>
              </w:sdtEndPr>
              <w:sdtContent>
                <w:r>
                  <w:rPr>
                    <w:rFonts w:hint="eastAsia"/>
                    <w:color w:val="auto"/>
                  </w:rPr>
                  <w:t>☐</w:t>
                </w:r>
              </w:sdtContent>
            </w:sdt>
            <w:r>
              <w:rPr>
                <w:rFonts w:hint="eastAsia"/>
                <w:color w:val="auto"/>
              </w:rPr>
              <w:t>联合体投标的，联合体各方均需按招标文件第四部分评标标准要求提供资信证明文件，否则视为不符合相关要求。</w:t>
            </w:r>
          </w:p>
          <w:p w14:paraId="26AB1545">
            <w:pPr>
              <w:spacing w:line="360" w:lineRule="auto"/>
              <w:rPr>
                <w:rFonts w:hint="eastAsia"/>
                <w:color w:val="auto"/>
              </w:rPr>
            </w:pPr>
            <w:sdt>
              <w:sdtPr>
                <w:rPr>
                  <w:rFonts w:hint="eastAsia"/>
                  <w:color w:val="auto"/>
                </w:rPr>
                <w:id w:val="1052570136"/>
                <w14:checkbox>
                  <w14:checked w14:val="1"/>
                  <w14:checkedState w14:val="00FE" w14:font="Wingdings"/>
                  <w14:uncheckedState w14:val="2610" w14:font="MS Gothic"/>
                </w14:checkbox>
              </w:sdtPr>
              <w:sdtEndPr>
                <w:rPr>
                  <w:rFonts w:hint="eastAsia"/>
                  <w:color w:val="auto"/>
                </w:rPr>
              </w:sdtEndPr>
              <w:sdtContent>
                <w:r>
                  <w:rPr>
                    <w:rFonts w:hint="eastAsia"/>
                    <w:color w:val="auto"/>
                  </w:rPr>
                  <w:sym w:font="Wingdings" w:char="F0FE"/>
                </w:r>
              </w:sdtContent>
            </w:sdt>
            <w:r>
              <w:rPr>
                <w:rFonts w:hint="eastAsia"/>
                <w:color w:val="auto"/>
              </w:rPr>
              <w:t>联合体投标的，联合体中有一方或者联合体成员根据分工按招标文件第四部分评标标准要求提供资信证明文件的，视为符合了相关要求。</w:t>
            </w:r>
            <w:r>
              <w:rPr>
                <w:rFonts w:hint="eastAsia"/>
                <w:color w:val="auto"/>
              </w:rPr>
              <w:br w:type="textWrapping"/>
            </w:r>
            <w:r>
              <w:rPr>
                <w:rFonts w:hint="eastAsia" w:cs="Arial" w:asciiTheme="minorEastAsia" w:hAnsiTheme="minorEastAsia" w:eastAsiaTheme="minorEastAsia"/>
                <w:color w:val="auto"/>
                <w:kern w:val="0"/>
                <w:sz w:val="24"/>
                <w:highlight w:val="cyan"/>
              </w:rPr>
              <w:t>评审因素对应的要求视为采购需求的一部分。</w:t>
            </w:r>
          </w:p>
          <w:p w14:paraId="69E5AEAA">
            <w:pPr>
              <w:spacing w:line="360" w:lineRule="auto"/>
              <w:rPr>
                <w:rFonts w:hint="eastAsia"/>
                <w:b/>
                <w:bCs/>
                <w:color w:val="auto"/>
              </w:rPr>
            </w:pPr>
            <w:r>
              <w:rPr>
                <w:rFonts w:hint="eastAsia"/>
                <w:b/>
                <w:bCs/>
                <w:color w:val="auto"/>
              </w:rPr>
              <w:t>严格执行预算限价，项目如涉及办公用房装修、通用办公设备家具的不得超限额标准。（萧财国资【2019】389号）</w:t>
            </w:r>
          </w:p>
          <w:p w14:paraId="498B3F5D">
            <w:pPr>
              <w:spacing w:line="360" w:lineRule="auto"/>
              <w:rPr>
                <w:color w:val="auto"/>
              </w:rPr>
            </w:pPr>
            <w:r>
              <w:rPr>
                <w:rFonts w:hint="eastAsia"/>
                <w:b/>
                <w:bCs/>
                <w:color w:val="auto"/>
              </w:rPr>
              <w:t>本项目通用总则条款与前附表等专用特别规定有冲突之处，以专用条款（特别规定）为准</w:t>
            </w:r>
          </w:p>
        </w:tc>
      </w:tr>
    </w:tbl>
    <w:p w14:paraId="0061497C">
      <w:pPr>
        <w:snapToGrid w:val="0"/>
        <w:spacing w:line="360" w:lineRule="auto"/>
        <w:jc w:val="center"/>
        <w:rPr>
          <w:rFonts w:ascii="宋体" w:hAnsi="宋体" w:cs="宋体"/>
          <w:b/>
          <w:color w:val="auto"/>
          <w:sz w:val="32"/>
          <w:szCs w:val="20"/>
        </w:rPr>
      </w:pPr>
    </w:p>
    <w:bookmarkEnd w:id="10"/>
    <w:p w14:paraId="09A7945B">
      <w:pPr>
        <w:adjustRightInd/>
        <w:spacing w:line="360" w:lineRule="auto"/>
        <w:ind w:firstLine="3845" w:firstLineChars="1197"/>
        <w:outlineLvl w:val="0"/>
        <w:rPr>
          <w:rFonts w:ascii="宋体" w:hAnsi="宋体" w:cs="宋体"/>
          <w:b/>
          <w:color w:val="auto"/>
          <w:sz w:val="32"/>
          <w:szCs w:val="20"/>
        </w:rPr>
      </w:pPr>
      <w:bookmarkStart w:id="11" w:name="_Toc164416483"/>
      <w:bookmarkStart w:id="12" w:name="第三部分"/>
      <w:r>
        <w:rPr>
          <w:rFonts w:hint="eastAsia" w:ascii="宋体" w:hAnsi="宋体" w:cs="宋体"/>
          <w:b/>
          <w:color w:val="auto"/>
          <w:sz w:val="32"/>
          <w:szCs w:val="20"/>
        </w:rPr>
        <w:t>一、总则</w:t>
      </w:r>
    </w:p>
    <w:p w14:paraId="45DB8316">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40E7F209">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1304D6C9">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2D309AE2">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345E9092">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18788675">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1E4FE6B0">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341F4CE8">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6224417">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1EF1F0C3">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5D42E290">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62EB4318">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2451424B">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2768DE9D">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4E235DE4">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5AF9383B">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0AA4369">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96A4931">
      <w:pPr>
        <w:spacing w:line="360" w:lineRule="auto"/>
        <w:ind w:firstLine="240" w:firstLineChars="100"/>
        <w:rPr>
          <w:rFonts w:hint="eastAsia" w:ascii="宋体" w:hAnsi="宋体" w:eastAsia="宋体" w:cs="宋体"/>
          <w:color w:val="auto"/>
          <w:sz w:val="24"/>
          <w:lang w:eastAsia="zh-CN"/>
        </w:rPr>
      </w:pPr>
      <w:r>
        <w:rPr>
          <w:rFonts w:hint="eastAsia" w:ascii="宋体" w:hAnsi="宋体" w:cs="宋体"/>
          <w:color w:val="auto"/>
          <w:sz w:val="24"/>
        </w:rPr>
        <w:t>3.3支持中小企业发展</w:t>
      </w:r>
      <w:r>
        <w:rPr>
          <w:rFonts w:hint="eastAsia" w:ascii="宋体" w:hAnsi="宋体" w:cs="宋体"/>
          <w:color w:val="auto"/>
          <w:sz w:val="24"/>
          <w:lang w:eastAsia="zh-CN"/>
        </w:rPr>
        <w:t>（</w:t>
      </w:r>
      <w:r>
        <w:rPr>
          <w:rFonts w:hint="eastAsia" w:ascii="宋体" w:hAnsi="宋体" w:cs="宋体"/>
          <w:color w:val="auto"/>
          <w:sz w:val="24"/>
          <w:lang w:val="en-US" w:eastAsia="zh-CN"/>
        </w:rPr>
        <w:t>本项目不适用</w:t>
      </w:r>
      <w:r>
        <w:rPr>
          <w:rFonts w:hint="eastAsia" w:ascii="宋体" w:hAnsi="宋体" w:cs="宋体"/>
          <w:color w:val="auto"/>
          <w:sz w:val="24"/>
          <w:lang w:eastAsia="zh-CN"/>
        </w:rPr>
        <w:t>）</w:t>
      </w:r>
    </w:p>
    <w:p w14:paraId="04FB0A8F">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5D3DA46">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29D8880E">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0B5EA4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74E629ED">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w:t>
      </w:r>
      <w:r>
        <w:rPr>
          <w:rFonts w:hint="eastAsia" w:ascii="宋体" w:hAnsi="宋体" w:cs="宋体"/>
          <w:color w:val="auto"/>
          <w:sz w:val="24"/>
          <w:highlight w:val="cyan"/>
        </w:rPr>
        <w:t>（</w:t>
      </w:r>
      <w:r>
        <w:rPr>
          <w:rFonts w:hint="eastAsia" w:ascii="宋体" w:hAnsi="宋体" w:cs="宋体"/>
          <w:snapToGrid w:val="0"/>
          <w:color w:val="auto"/>
          <w:kern w:val="28"/>
          <w:sz w:val="24"/>
          <w:highlight w:val="cyan"/>
        </w:rPr>
        <w:t>招标文件第四部分</w:t>
      </w:r>
      <w:r>
        <w:rPr>
          <w:rFonts w:hint="eastAsia" w:ascii="宋体" w:hAnsi="宋体" w:cs="宋体"/>
          <w:color w:val="auto"/>
          <w:sz w:val="24"/>
          <w:highlight w:val="cyan"/>
          <w:u w:val="single"/>
        </w:rPr>
        <w:t>评标办分法明确具体的扣除比例，未明确的，</w:t>
      </w:r>
      <w:r>
        <w:rPr>
          <w:rFonts w:hint="eastAsia" w:ascii="宋体" w:hAnsi="宋体" w:cs="宋体"/>
          <w:color w:val="auto"/>
          <w:sz w:val="24"/>
          <w:highlight w:val="cyan"/>
        </w:rPr>
        <w:t>给予</w:t>
      </w:r>
      <w:r>
        <w:rPr>
          <w:rFonts w:hint="eastAsia" w:ascii="宋体" w:hAnsi="宋体" w:cs="宋体"/>
          <w:color w:val="auto"/>
          <w:sz w:val="24"/>
          <w:highlight w:val="cyan"/>
          <w:lang w:val="en-US" w:eastAsia="zh-CN"/>
        </w:rPr>
        <w:t>2</w:t>
      </w:r>
      <w:r>
        <w:rPr>
          <w:rFonts w:ascii="宋体" w:hAnsi="宋体" w:cs="宋体"/>
          <w:color w:val="auto"/>
          <w:sz w:val="24"/>
          <w:highlight w:val="cyan"/>
        </w:rPr>
        <w:t>0</w:t>
      </w:r>
      <w:r>
        <w:rPr>
          <w:rFonts w:hint="eastAsia" w:ascii="宋体" w:hAnsi="宋体" w:cs="宋体"/>
          <w:color w:val="auto"/>
          <w:sz w:val="24"/>
          <w:highlight w:val="cyan"/>
        </w:rPr>
        <w:t>%的扣除）</w:t>
      </w:r>
      <w:r>
        <w:rPr>
          <w:rFonts w:hint="eastAsia" w:ascii="宋体" w:hAnsi="宋体" w:cs="宋体"/>
          <w:color w:val="auto"/>
          <w:sz w:val="24"/>
        </w:rPr>
        <w:t>，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w:t>
      </w:r>
      <w:r>
        <w:rPr>
          <w:rFonts w:hint="eastAsia" w:ascii="宋体" w:hAnsi="宋体" w:cs="宋体"/>
          <w:color w:val="auto"/>
          <w:sz w:val="24"/>
          <w:highlight w:val="cyan"/>
        </w:rPr>
        <w:t>（</w:t>
      </w:r>
      <w:r>
        <w:rPr>
          <w:rFonts w:hint="eastAsia" w:ascii="宋体" w:hAnsi="宋体" w:cs="宋体"/>
          <w:snapToGrid w:val="0"/>
          <w:color w:val="auto"/>
          <w:kern w:val="28"/>
          <w:sz w:val="24"/>
          <w:highlight w:val="cyan"/>
        </w:rPr>
        <w:t>招标文件第四部分</w:t>
      </w:r>
      <w:r>
        <w:rPr>
          <w:rFonts w:hint="eastAsia" w:ascii="宋体" w:hAnsi="宋体" w:cs="宋体"/>
          <w:color w:val="auto"/>
          <w:sz w:val="24"/>
          <w:highlight w:val="cyan"/>
          <w:u w:val="single"/>
        </w:rPr>
        <w:t>评标办分法明确具体的扣除比例，未明确的，</w:t>
      </w:r>
      <w:r>
        <w:rPr>
          <w:rFonts w:hint="eastAsia" w:ascii="宋体" w:hAnsi="宋体" w:cs="宋体"/>
          <w:color w:val="auto"/>
          <w:sz w:val="24"/>
          <w:highlight w:val="cyan"/>
        </w:rPr>
        <w:t>给予6%的扣除）</w:t>
      </w:r>
      <w:r>
        <w:rPr>
          <w:rFonts w:hint="eastAsia" w:ascii="宋体" w:hAnsi="宋体" w:cs="宋体"/>
          <w:color w:val="auto"/>
          <w:sz w:val="24"/>
        </w:rPr>
        <w:t>，用扣除后的价格参加评审。组成联合体或者接受分包的小微企业与联合体内其他企业、分包企业之间存在直接控股、管理关系的，不享受价格扣除优惠政策。</w:t>
      </w:r>
    </w:p>
    <w:p w14:paraId="4B8F769D">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3000E4D7">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2CB19BF">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15A65D0">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14A31109">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2D672036">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55A6CE40">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2C2A579F">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14:paraId="29208B29">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14:paraId="484156AB">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32FB94">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10B73FDE">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EA3703">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54566568">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2D290146">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498BF3B3">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E4C7DB2">
      <w:pPr>
        <w:pStyle w:val="32"/>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14627846">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566BAFDF">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353AB5BB">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591F4A3C">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35F4C3F1">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18791EA3">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30331B2E">
      <w:pPr>
        <w:pStyle w:val="32"/>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00688236">
      <w:pPr>
        <w:pStyle w:val="888"/>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7F677D2C">
      <w:pPr>
        <w:pStyle w:val="888"/>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2CCCCB1D">
      <w:pPr>
        <w:pStyle w:val="888"/>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54F37CEB">
      <w:pPr>
        <w:pStyle w:val="88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1B787F36">
      <w:pPr>
        <w:pStyle w:val="88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01F2378B">
      <w:pPr>
        <w:pStyle w:val="888"/>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228D9040">
      <w:pPr>
        <w:pStyle w:val="888"/>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42DFC556">
      <w:pPr>
        <w:pStyle w:val="888"/>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07CEB0D1">
      <w:pPr>
        <w:pStyle w:val="888"/>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5389F733">
      <w:pPr>
        <w:pStyle w:val="888"/>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36D3EA0D">
      <w:pPr>
        <w:pStyle w:val="888"/>
        <w:shd w:val="clear" w:color="auto" w:fill="FFFFFF"/>
        <w:snapToGrid w:val="0"/>
        <w:spacing w:after="240" w:afterAutospacing="0" w:line="360" w:lineRule="auto"/>
        <w:ind w:firstLine="400"/>
        <w:contextualSpacing/>
        <w:rPr>
          <w:color w:val="auto"/>
        </w:rPr>
      </w:pPr>
      <w:r>
        <w:rPr>
          <w:rFonts w:hint="eastAsia"/>
          <w:color w:val="auto"/>
        </w:rPr>
        <w:t>4.4.5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6A38A82F">
      <w:pPr>
        <w:pStyle w:val="888"/>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43E8D4FE">
      <w:pPr>
        <w:pStyle w:val="131"/>
        <w:snapToGrid w:val="0"/>
        <w:spacing w:before="0"/>
        <w:ind w:firstLine="360"/>
        <w:rPr>
          <w:rFonts w:ascii="宋体" w:hAnsi="宋体" w:cs="宋体"/>
          <w:color w:val="auto"/>
          <w:sz w:val="18"/>
          <w:szCs w:val="18"/>
        </w:rPr>
      </w:pPr>
    </w:p>
    <w:p w14:paraId="28532407">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05AA425A">
      <w:pPr>
        <w:pStyle w:val="32"/>
        <w:spacing w:line="360" w:lineRule="auto"/>
        <w:rPr>
          <w:rFonts w:hAnsi="宋体" w:cs="宋体"/>
          <w:b/>
          <w:color w:val="auto"/>
          <w:sz w:val="24"/>
          <w:szCs w:val="24"/>
        </w:rPr>
      </w:pPr>
      <w:r>
        <w:rPr>
          <w:rFonts w:hint="eastAsia" w:hAnsi="宋体" w:cs="宋体"/>
          <w:b/>
          <w:color w:val="auto"/>
          <w:sz w:val="24"/>
          <w:szCs w:val="24"/>
        </w:rPr>
        <w:t>5．招标文件的构成</w:t>
      </w:r>
    </w:p>
    <w:p w14:paraId="6360A86A">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056A9CB5">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4CF1E871">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4099C583">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323EBE00">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17FC7366">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5B85B1E5">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30AF3C3F">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20F55F6E">
      <w:pPr>
        <w:pStyle w:val="32"/>
        <w:spacing w:line="360" w:lineRule="auto"/>
        <w:rPr>
          <w:rFonts w:hint="default" w:hAnsi="宋体" w:eastAsia="宋体" w:cs="宋体"/>
          <w:b/>
          <w:color w:val="auto"/>
          <w:sz w:val="24"/>
          <w:szCs w:val="24"/>
          <w:lang w:val="en-US" w:eastAsia="zh-CN"/>
        </w:rPr>
      </w:pPr>
      <w:r>
        <w:rPr>
          <w:rFonts w:hint="eastAsia" w:hAnsi="宋体" w:cs="宋体"/>
          <w:b/>
          <w:color w:val="auto"/>
          <w:sz w:val="24"/>
          <w:szCs w:val="24"/>
        </w:rPr>
        <w:t>6. 招标文件的澄清、修改</w:t>
      </w:r>
    </w:p>
    <w:p w14:paraId="2C936E7E">
      <w:pPr>
        <w:pStyle w:val="131"/>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1B328722">
      <w:pPr>
        <w:pStyle w:val="131"/>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D8FB17E">
      <w:pPr>
        <w:pStyle w:val="23"/>
        <w:rPr>
          <w:rFonts w:hAnsi="宋体" w:cs="宋体"/>
          <w:color w:val="auto"/>
          <w:sz w:val="18"/>
          <w:szCs w:val="18"/>
          <w:lang w:val="en-US"/>
        </w:rPr>
      </w:pPr>
      <w:r>
        <w:rPr>
          <w:rFonts w:hint="eastAsia" w:hAnsi="宋体" w:cs="宋体"/>
          <w:color w:val="auto"/>
          <w:szCs w:val="24"/>
          <w:lang w:val="en-US"/>
        </w:rPr>
        <w:t xml:space="preserve">    </w:t>
      </w:r>
    </w:p>
    <w:p w14:paraId="5C753676">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705D430D">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14:paraId="6DCCCFEB">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68DBDE82">
      <w:pPr>
        <w:pStyle w:val="32"/>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5E084B55">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7E32C5AA">
      <w:pPr>
        <w:pStyle w:val="32"/>
        <w:spacing w:line="360" w:lineRule="auto"/>
        <w:rPr>
          <w:rFonts w:hAnsi="宋体" w:cs="宋体"/>
          <w:b/>
          <w:color w:val="auto"/>
          <w:szCs w:val="24"/>
        </w:rPr>
      </w:pPr>
      <w:r>
        <w:rPr>
          <w:rFonts w:hint="eastAsia" w:hAnsi="宋体" w:cs="宋体"/>
          <w:b/>
          <w:color w:val="auto"/>
          <w:kern w:val="28"/>
          <w:sz w:val="24"/>
          <w:szCs w:val="24"/>
        </w:rPr>
        <w:t>9.投标保证金</w:t>
      </w:r>
    </w:p>
    <w:p w14:paraId="6ADCB461">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235E037">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14:paraId="49579F36">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54122DC3">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14:paraId="2EA9781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12412A4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0AD5B56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065F534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9F25CC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3F7DB90">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16B888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457E5C3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3B201EC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10EBFA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6BADF26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23CD09C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2DD35E8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52CE2EE1">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7387C28">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708486F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7A7BE69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14:paraId="269ACCD8">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4255A7F9">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6F0D5C97">
      <w:pPr>
        <w:pStyle w:val="131"/>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29C113B6">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27DB647">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18F9985">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1DD4AC69">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133C7957">
      <w:pPr>
        <w:pStyle w:val="131"/>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5BEC2F1B">
      <w:pPr>
        <w:pStyle w:val="131"/>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68F84FEF">
      <w:pPr>
        <w:pStyle w:val="131"/>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41B863E6">
      <w:pPr>
        <w:pStyle w:val="131"/>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3B0B8218">
      <w:pPr>
        <w:pStyle w:val="131"/>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w:t>
      </w:r>
      <w:r>
        <w:rPr>
          <w:rFonts w:hint="eastAsia" w:ascii="宋体" w:hAnsi="宋体" w:cs="宋体"/>
          <w:color w:val="auto"/>
          <w:szCs w:val="24"/>
          <w:highlight w:val="cyan"/>
        </w:rPr>
        <w:t>供应商撤回投标不得损害国家利益、社会公共利益、采购人利益、代理机构利益、其他供应商利益，否则，供应商撤销（撤回）投标无效。</w:t>
      </w:r>
      <w:r>
        <w:rPr>
          <w:rFonts w:hint="eastAsia" w:ascii="宋体" w:hAnsi="宋体" w:cs="宋体"/>
          <w:color w:val="auto"/>
          <w:szCs w:val="24"/>
        </w:rPr>
        <w:t>投标截止时间前未完成传输的，视为撤回投标文件。投标截止时间后递交的投标文件，电子交易平台将拒收。</w:t>
      </w:r>
    </w:p>
    <w:p w14:paraId="510ED3B4">
      <w:pPr>
        <w:pStyle w:val="131"/>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1CEC71E0">
      <w:pPr>
        <w:pStyle w:val="131"/>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78823CA3">
      <w:pPr>
        <w:pStyle w:val="32"/>
        <w:spacing w:line="360" w:lineRule="auto"/>
        <w:rPr>
          <w:rFonts w:hAnsi="宋体" w:cs="宋体"/>
          <w:b/>
          <w:color w:val="auto"/>
          <w:sz w:val="24"/>
          <w:szCs w:val="24"/>
        </w:rPr>
      </w:pPr>
      <w:r>
        <w:rPr>
          <w:rFonts w:hint="eastAsia" w:hAnsi="宋体" w:cs="宋体"/>
          <w:b/>
          <w:color w:val="auto"/>
          <w:sz w:val="24"/>
          <w:szCs w:val="24"/>
        </w:rPr>
        <w:t>15.备份投标文件</w:t>
      </w:r>
    </w:p>
    <w:p w14:paraId="26F4B1AE">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4F022C6A">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7165B638">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5591F2E9">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1D8492C5">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63F04BE0">
      <w:pPr>
        <w:pStyle w:val="131"/>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4CB7B23B">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3D4B7FD7">
      <w:pPr>
        <w:pStyle w:val="131"/>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7B934E88">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00893859">
      <w:pPr>
        <w:pStyle w:val="131"/>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77116E17">
      <w:pPr>
        <w:pStyle w:val="131"/>
        <w:spacing w:before="0"/>
        <w:ind w:firstLine="480"/>
        <w:jc w:val="left"/>
        <w:rPr>
          <w:rFonts w:hint="eastAsia"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r>
        <w:rPr>
          <w:rFonts w:hint="eastAsia" w:ascii="宋体" w:hAnsi="宋体" w:cs="宋体"/>
          <w:color w:val="auto"/>
        </w:rPr>
        <w:br w:type="textWrapping"/>
      </w:r>
      <w:r>
        <w:rPr>
          <w:rFonts w:hint="eastAsia" w:ascii="宋体" w:hAnsi="宋体" w:cs="宋体"/>
          <w:color w:val="auto"/>
          <w:lang w:val="en-US" w:eastAsia="zh-CN"/>
        </w:rPr>
        <w:t xml:space="preserve">    </w:t>
      </w:r>
      <w:r>
        <w:rPr>
          <w:rFonts w:hint="eastAsia" w:ascii="宋体" w:hAnsi="宋体" w:cs="宋体"/>
          <w:color w:val="auto"/>
          <w:highlight w:val="cyan"/>
        </w:rPr>
        <w:t>17.4在投标截止时间起至投标有效期届满，供应商投标文件不可撤销。</w:t>
      </w:r>
    </w:p>
    <w:p w14:paraId="595175B3">
      <w:pPr>
        <w:pStyle w:val="131"/>
        <w:spacing w:before="0"/>
        <w:ind w:firstLine="480"/>
        <w:rPr>
          <w:rFonts w:ascii="宋体" w:hAnsi="宋体" w:cs="宋体"/>
          <w:color w:val="auto"/>
        </w:rPr>
      </w:pPr>
    </w:p>
    <w:p w14:paraId="3909C0CA">
      <w:pPr>
        <w:pStyle w:val="131"/>
        <w:spacing w:before="0"/>
        <w:ind w:firstLine="643"/>
        <w:rPr>
          <w:rFonts w:ascii="宋体" w:hAnsi="宋体" w:cs="宋体"/>
          <w:b/>
          <w:color w:val="auto"/>
          <w:sz w:val="32"/>
        </w:rPr>
      </w:pPr>
    </w:p>
    <w:p w14:paraId="01FF0500">
      <w:pPr>
        <w:pStyle w:val="131"/>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19A39D66">
      <w:pPr>
        <w:pStyle w:val="556"/>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0DA64950">
      <w:pPr>
        <w:pStyle w:val="556"/>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52C82A84">
      <w:pPr>
        <w:pStyle w:val="55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053038A5">
      <w:pPr>
        <w:pStyle w:val="556"/>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59FD145C">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1F5875F0">
      <w:pPr>
        <w:pStyle w:val="131"/>
        <w:spacing w:before="0"/>
        <w:ind w:firstLine="480"/>
        <w:rPr>
          <w:rFonts w:ascii="宋体" w:hAnsi="宋体" w:cs="宋体"/>
          <w:color w:val="auto"/>
          <w:kern w:val="0"/>
          <w:szCs w:val="24"/>
          <w:highlight w:val="cyan"/>
        </w:rPr>
      </w:pPr>
      <w:r>
        <w:rPr>
          <w:rFonts w:hint="eastAsia" w:ascii="宋体" w:hAnsi="宋体" w:cs="宋体"/>
          <w:color w:val="auto"/>
          <w:kern w:val="0"/>
          <w:szCs w:val="24"/>
          <w:highlight w:val="cyan"/>
        </w:rPr>
        <w:t>19.1开标后，采购人将依据法律法规和招标文件的规定，对投标人的资格进行审查。</w:t>
      </w:r>
    </w:p>
    <w:p w14:paraId="7584384A">
      <w:pPr>
        <w:pStyle w:val="131"/>
        <w:spacing w:before="0"/>
        <w:ind w:firstLine="480"/>
        <w:rPr>
          <w:rFonts w:ascii="宋体" w:hAnsi="宋体" w:cs="宋体"/>
          <w:color w:val="auto"/>
          <w:highlight w:val="cyan"/>
        </w:rPr>
      </w:pPr>
      <w:r>
        <w:rPr>
          <w:rFonts w:hint="eastAsia" w:ascii="宋体" w:hAnsi="宋体" w:cs="宋体"/>
          <w:color w:val="auto"/>
          <w:kern w:val="0"/>
          <w:szCs w:val="24"/>
          <w:highlight w:val="cyan"/>
        </w:rPr>
        <w:t>19.2投标人未按照招标文件要求提供与</w:t>
      </w:r>
      <w:r>
        <w:rPr>
          <w:rFonts w:hint="eastAsia" w:ascii="宋体" w:hAnsi="宋体" w:cs="宋体"/>
          <w:color w:val="auto"/>
          <w:highlight w:val="cyan"/>
        </w:rPr>
        <w:t>资格条件相应的</w:t>
      </w:r>
      <w:r>
        <w:rPr>
          <w:rFonts w:hint="eastAsia" w:ascii="宋体" w:hAnsi="宋体" w:cs="宋体"/>
          <w:color w:val="auto"/>
          <w:kern w:val="0"/>
          <w:szCs w:val="24"/>
          <w:highlight w:val="cyan"/>
        </w:rPr>
        <w:t>有效资格证明材料的，视为</w:t>
      </w:r>
      <w:r>
        <w:rPr>
          <w:rFonts w:hint="eastAsia" w:ascii="宋体" w:hAnsi="宋体" w:cs="宋体"/>
          <w:color w:val="auto"/>
          <w:highlight w:val="cyan"/>
        </w:rPr>
        <w:t>投标人不具备招标文件中规定的资格要求，其投标无效。</w:t>
      </w:r>
    </w:p>
    <w:p w14:paraId="16B3BF27">
      <w:pPr>
        <w:pStyle w:val="131"/>
        <w:spacing w:before="0"/>
        <w:ind w:firstLine="480"/>
        <w:rPr>
          <w:rFonts w:ascii="宋体" w:hAnsi="宋体" w:cs="宋体"/>
          <w:color w:val="auto"/>
          <w:highlight w:val="cyan"/>
        </w:rPr>
      </w:pPr>
      <w:r>
        <w:rPr>
          <w:rFonts w:hint="eastAsia" w:ascii="宋体" w:hAnsi="宋体" w:cs="宋体"/>
          <w:color w:val="auto"/>
          <w:kern w:val="0"/>
          <w:szCs w:val="24"/>
          <w:highlight w:val="cyan"/>
        </w:rPr>
        <w:t>19.</w:t>
      </w:r>
      <w:r>
        <w:rPr>
          <w:rFonts w:hint="eastAsia" w:ascii="宋体" w:hAnsi="宋体" w:cs="宋体"/>
          <w:color w:val="auto"/>
          <w:highlight w:val="cyan"/>
        </w:rPr>
        <w:t>3对未通过资格审查的投标人，告知其未通过的原因。</w:t>
      </w:r>
    </w:p>
    <w:p w14:paraId="722DFFBC">
      <w:pPr>
        <w:pStyle w:val="131"/>
        <w:spacing w:before="0"/>
        <w:ind w:firstLine="480"/>
        <w:rPr>
          <w:rFonts w:ascii="宋体" w:hAnsi="宋体" w:cs="宋体"/>
          <w:color w:val="auto"/>
        </w:rPr>
      </w:pPr>
      <w:r>
        <w:rPr>
          <w:rFonts w:hint="eastAsia" w:ascii="宋体" w:hAnsi="宋体" w:cs="宋体"/>
          <w:color w:val="auto"/>
          <w:kern w:val="0"/>
          <w:szCs w:val="24"/>
          <w:highlight w:val="cyan"/>
        </w:rPr>
        <w:t>19.</w:t>
      </w:r>
      <w:r>
        <w:rPr>
          <w:rFonts w:hint="eastAsia" w:ascii="宋体" w:hAnsi="宋体" w:cs="宋体"/>
          <w:color w:val="auto"/>
          <w:highlight w:val="cyan"/>
        </w:rPr>
        <w:t>4合格投标人不足3家的，不再评标。</w:t>
      </w:r>
    </w:p>
    <w:p w14:paraId="5DB2F916">
      <w:pPr>
        <w:pStyle w:val="131"/>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67FDD8CD">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val="en-US" w:eastAsia="zh-CN"/>
        </w:rPr>
        <w:t>采购人</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14:paraId="61E60EEB">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2D06978D">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61FAB924">
      <w:pPr>
        <w:pStyle w:val="131"/>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5955A3E8">
      <w:pPr>
        <w:pStyle w:val="131"/>
        <w:spacing w:before="0"/>
        <w:ind w:firstLine="0" w:firstLineChars="0"/>
        <w:rPr>
          <w:rFonts w:ascii="宋体" w:hAnsi="宋体" w:cs="宋体"/>
          <w:color w:val="auto"/>
          <w:kern w:val="0"/>
          <w:szCs w:val="24"/>
        </w:rPr>
      </w:pPr>
    </w:p>
    <w:p w14:paraId="6925D20C">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4E2CC84B">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325583E6">
      <w:pPr>
        <w:spacing w:line="360" w:lineRule="auto"/>
        <w:rPr>
          <w:rFonts w:ascii="宋体" w:hAnsi="宋体" w:cs="宋体"/>
          <w:b/>
          <w:color w:val="auto"/>
          <w:sz w:val="24"/>
        </w:rPr>
      </w:pPr>
    </w:p>
    <w:p w14:paraId="510B96A2">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4B4F748A">
      <w:pPr>
        <w:pStyle w:val="24"/>
        <w:spacing w:line="360" w:lineRule="auto"/>
        <w:ind w:left="479" w:hanging="479" w:hangingChars="199"/>
        <w:rPr>
          <w:rFonts w:cs="宋体"/>
          <w:b/>
          <w:color w:val="auto"/>
        </w:rPr>
      </w:pPr>
      <w:r>
        <w:rPr>
          <w:rFonts w:hint="eastAsia" w:cs="宋体"/>
          <w:b/>
          <w:color w:val="auto"/>
        </w:rPr>
        <w:t>22. 确定中标供应商</w:t>
      </w:r>
    </w:p>
    <w:p w14:paraId="3717120C">
      <w:pPr>
        <w:pStyle w:val="131"/>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cyan"/>
        </w:rPr>
        <w:t>在采购结果确认环节，中标（成交）候选人撤销投标（响应）文件不能成为采购人不确认采购结果的正当理由。</w:t>
      </w:r>
      <w:r>
        <w:rPr>
          <w:rFonts w:hint="eastAsia" w:ascii="宋体" w:hAnsi="宋体" w:cs="宋体"/>
          <w:color w:val="auto"/>
          <w:szCs w:val="24"/>
        </w:rPr>
        <w:t>中标、成交通知书和中标、成交结果公告应当在规定时间内同时发出。</w:t>
      </w:r>
    </w:p>
    <w:p w14:paraId="7329AA1A">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4EDA59C2">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516CF16A">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7A14C2F4">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62E43526">
      <w:pPr>
        <w:snapToGrid w:val="0"/>
        <w:spacing w:line="360" w:lineRule="auto"/>
        <w:ind w:left="120" w:leftChars="57" w:firstLine="482" w:firstLineChars="150"/>
        <w:jc w:val="center"/>
        <w:rPr>
          <w:rFonts w:ascii="宋体" w:hAnsi="宋体" w:cs="宋体"/>
          <w:b/>
          <w:color w:val="auto"/>
          <w:sz w:val="32"/>
        </w:rPr>
      </w:pPr>
    </w:p>
    <w:p w14:paraId="2828584A">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1293B8CA">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2F4A9687">
      <w:pPr>
        <w:pStyle w:val="24"/>
        <w:spacing w:line="360" w:lineRule="auto"/>
        <w:ind w:left="479" w:hanging="479" w:hangingChars="199"/>
        <w:rPr>
          <w:rFonts w:cs="宋体"/>
          <w:b/>
          <w:color w:val="auto"/>
        </w:rPr>
      </w:pPr>
      <w:r>
        <w:rPr>
          <w:rFonts w:hint="eastAsia" w:cs="宋体"/>
          <w:b/>
          <w:color w:val="auto"/>
        </w:rPr>
        <w:t>25. 合同的签订</w:t>
      </w:r>
    </w:p>
    <w:p w14:paraId="1EB85059">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9B32A7E">
      <w:pPr>
        <w:pStyle w:val="131"/>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2B7EED44">
      <w:pPr>
        <w:pStyle w:val="131"/>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4B341374">
      <w:pPr>
        <w:pStyle w:val="131"/>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410F17AB">
      <w:pPr>
        <w:pStyle w:val="131"/>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0640D2A7">
      <w:pPr>
        <w:pStyle w:val="24"/>
        <w:spacing w:line="360" w:lineRule="auto"/>
        <w:ind w:left="479" w:hanging="479" w:hangingChars="199"/>
        <w:rPr>
          <w:rFonts w:cs="宋体"/>
          <w:b/>
          <w:color w:val="auto"/>
        </w:rPr>
      </w:pPr>
      <w:r>
        <w:rPr>
          <w:rFonts w:hint="eastAsia" w:cs="宋体"/>
          <w:b/>
          <w:color w:val="auto"/>
        </w:rPr>
        <w:t>26. 履约保证金</w:t>
      </w:r>
    </w:p>
    <w:p w14:paraId="2EC7FFC9">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33C88E7E">
      <w:pPr>
        <w:pStyle w:val="2"/>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CADF711">
      <w:pPr>
        <w:pStyle w:val="2"/>
        <w:rPr>
          <w:color w:val="auto"/>
          <w:highlight w:val="none"/>
        </w:rPr>
      </w:pPr>
      <w:r>
        <w:rPr>
          <w:rFonts w:ascii="宋体" w:hAnsi="宋体" w:eastAsia="宋体"/>
          <w:b/>
          <w:bCs/>
          <w:color w:val="auto"/>
          <w:sz w:val="24"/>
          <w:szCs w:val="32"/>
          <w:highlight w:val="none"/>
          <w:lang w:val="en-US"/>
        </w:rPr>
        <w:t>27.预付款</w:t>
      </w:r>
    </w:p>
    <w:p w14:paraId="1C6C69E1">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7569E3CD">
      <w:pPr>
        <w:rPr>
          <w:color w:val="auto"/>
        </w:rPr>
      </w:pPr>
    </w:p>
    <w:p w14:paraId="16E791F9">
      <w:pPr>
        <w:snapToGrid w:val="0"/>
        <w:spacing w:line="360" w:lineRule="auto"/>
        <w:ind w:firstLine="3357" w:firstLineChars="1045"/>
        <w:rPr>
          <w:rFonts w:ascii="宋体" w:hAnsi="宋体" w:cs="宋体"/>
          <w:b/>
          <w:color w:val="auto"/>
          <w:sz w:val="32"/>
        </w:rPr>
      </w:pPr>
    </w:p>
    <w:p w14:paraId="3AD0727F">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14D4E9DE">
      <w:pPr>
        <w:pStyle w:val="131"/>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783D0790">
      <w:pPr>
        <w:pStyle w:val="131"/>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4955CF1D">
      <w:pPr>
        <w:pStyle w:val="131"/>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6B80540D">
      <w:pPr>
        <w:pStyle w:val="131"/>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77F4FAB7">
      <w:pPr>
        <w:pStyle w:val="131"/>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205D65E5">
      <w:pPr>
        <w:pStyle w:val="131"/>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3ECFAA89">
      <w:pPr>
        <w:pStyle w:val="131"/>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0756BAF">
      <w:pPr>
        <w:tabs>
          <w:tab w:val="left" w:pos="0"/>
        </w:tabs>
        <w:spacing w:line="360" w:lineRule="auto"/>
        <w:ind w:firstLine="480"/>
        <w:rPr>
          <w:rFonts w:ascii="宋体" w:hAnsi="宋体" w:cs="宋体"/>
          <w:color w:val="auto"/>
          <w:sz w:val="24"/>
        </w:rPr>
      </w:pPr>
    </w:p>
    <w:p w14:paraId="68E94D5B">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1DACB304">
      <w:pPr>
        <w:pStyle w:val="24"/>
        <w:spacing w:line="360" w:lineRule="auto"/>
        <w:ind w:firstLine="0" w:firstLineChars="0"/>
        <w:rPr>
          <w:rFonts w:cs="宋体"/>
          <w:b/>
          <w:color w:val="auto"/>
        </w:rPr>
      </w:pPr>
      <w:r>
        <w:rPr>
          <w:rFonts w:hint="eastAsia" w:cs="宋体"/>
          <w:b/>
          <w:color w:val="auto"/>
        </w:rPr>
        <w:t>30.验收</w:t>
      </w:r>
    </w:p>
    <w:p w14:paraId="3D2D3422">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3CC6AC">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1ACD47A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8D1A41">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68776AC">
      <w:pPr>
        <w:tabs>
          <w:tab w:val="left" w:pos="0"/>
        </w:tabs>
        <w:spacing w:line="360" w:lineRule="auto"/>
        <w:ind w:firstLine="480"/>
        <w:rPr>
          <w:rFonts w:ascii="宋体" w:hAnsi="宋体" w:cs="宋体"/>
          <w:color w:val="auto"/>
          <w:kern w:val="0"/>
          <w:sz w:val="24"/>
        </w:rPr>
        <w:sectPr>
          <w:footerReference r:id="rId6" w:type="first"/>
          <w:headerReference r:id="rId3" w:type="default"/>
          <w:footerReference r:id="rId4" w:type="default"/>
          <w:footerReference r:id="rId5" w:type="even"/>
          <w:pgSz w:w="11906" w:h="16838"/>
          <w:pgMar w:top="1417" w:right="1417" w:bottom="1417" w:left="1417" w:header="851" w:footer="992" w:gutter="0"/>
          <w:cols w:space="0" w:num="1"/>
          <w:titlePg/>
          <w:rtlGutter w:val="0"/>
          <w:docGrid w:linePitch="312" w:charSpace="0"/>
        </w:sectPr>
      </w:pPr>
      <w:bookmarkStart w:id="15" w:name="_Hlt75236011"/>
      <w:bookmarkEnd w:id="15"/>
      <w:bookmarkStart w:id="16" w:name="_Hlt75236290"/>
      <w:bookmarkEnd w:id="16"/>
      <w:bookmarkStart w:id="17" w:name="_Hlt75236101"/>
      <w:bookmarkEnd w:id="17"/>
      <w:bookmarkStart w:id="18" w:name="_Hlt68073093"/>
      <w:bookmarkEnd w:id="18"/>
      <w:bookmarkStart w:id="19" w:name="_Hlt74730295"/>
      <w:bookmarkEnd w:id="19"/>
      <w:bookmarkStart w:id="20" w:name="_Hlt68072990"/>
      <w:bookmarkEnd w:id="20"/>
      <w:bookmarkStart w:id="21" w:name="_Hlt68057669"/>
      <w:bookmarkEnd w:id="21"/>
      <w:bookmarkStart w:id="22" w:name="_Hlt74707468"/>
      <w:bookmarkEnd w:id="22"/>
      <w:bookmarkStart w:id="23" w:name="_Hlt68403820"/>
      <w:bookmarkEnd w:id="23"/>
      <w:bookmarkStart w:id="24" w:name="_Hlt74714665"/>
      <w:bookmarkEnd w:id="24"/>
      <w:bookmarkStart w:id="25" w:name="_Hlt74729768"/>
      <w:bookmarkEnd w:id="25"/>
      <w:bookmarkStart w:id="26" w:name="_Hlt68072998"/>
      <w:bookmarkEnd w:id="26"/>
    </w:p>
    <w:bookmarkEnd w:id="11"/>
    <w:bookmarkEnd w:id="12"/>
    <w:p w14:paraId="442525C6">
      <w:pPr>
        <w:pStyle w:val="3"/>
        <w:keepNext/>
        <w:keepLines/>
        <w:pageBreakBefore w:val="0"/>
        <w:widowControl w:val="0"/>
        <w:kinsoku/>
        <w:wordWrap/>
        <w:overflowPunct/>
        <w:topLinePunct w:val="0"/>
        <w:autoSpaceDE/>
        <w:autoSpaceDN/>
        <w:bidi w:val="0"/>
        <w:adjustRightInd w:val="0"/>
        <w:snapToGrid/>
        <w:spacing w:line="240" w:lineRule="auto"/>
        <w:ind w:left="431" w:hanging="431"/>
        <w:jc w:val="center"/>
        <w:textAlignment w:val="auto"/>
        <w:rPr>
          <w:rFonts w:hint="eastAsia" w:ascii="仿宋" w:eastAsia="仿宋" w:cs="仿宋"/>
        </w:rPr>
      </w:pPr>
      <w:bookmarkStart w:id="27" w:name="第四部分"/>
      <w:r>
        <w:rPr>
          <w:rFonts w:hint="eastAsia" w:ascii="仿宋" w:eastAsia="仿宋" w:cs="仿宋"/>
        </w:rPr>
        <w:t>第三部分   采购需求</w:t>
      </w:r>
    </w:p>
    <w:p w14:paraId="765B4883">
      <w:pPr>
        <w:spacing w:line="276" w:lineRule="auto"/>
        <w:ind w:firstLine="480" w:firstLineChars="200"/>
        <w:rPr>
          <w:rFonts w:hint="eastAsia" w:cs="仿宋"/>
          <w:sz w:val="24"/>
          <w:szCs w:val="24"/>
        </w:rPr>
      </w:pPr>
      <w:r>
        <w:rPr>
          <w:rFonts w:hint="eastAsia" w:cs="仿宋"/>
          <w:sz w:val="24"/>
          <w:szCs w:val="24"/>
        </w:rPr>
        <w:t>属于实质性要求条款的，请用符号“▲”标明，否则属于非实质性要求。</w:t>
      </w:r>
    </w:p>
    <w:p w14:paraId="21149317">
      <w:pPr>
        <w:spacing w:line="276" w:lineRule="auto"/>
        <w:ind w:firstLine="480" w:firstLineChars="200"/>
        <w:rPr>
          <w:rFonts w:hint="eastAsia" w:cs="仿宋"/>
          <w:sz w:val="24"/>
          <w:szCs w:val="24"/>
        </w:rPr>
      </w:pPr>
      <w:r>
        <w:rPr>
          <w:rFonts w:hint="eastAsia" w:cs="仿宋"/>
          <w:sz w:val="24"/>
          <w:szCs w:val="24"/>
        </w:rPr>
        <w:t>“★”系产品采购项目中单一产品或核心产品。</w:t>
      </w:r>
    </w:p>
    <w:p w14:paraId="1AEC52F6">
      <w:pPr>
        <w:pStyle w:val="2"/>
        <w:numPr>
          <w:ilvl w:val="0"/>
          <w:numId w:val="2"/>
        </w:numPr>
        <w:jc w:val="center"/>
        <w:rPr>
          <w:rFonts w:hint="eastAsia" w:cs="仿宋"/>
        </w:rPr>
      </w:pPr>
      <w:r>
        <w:rPr>
          <w:rFonts w:hint="eastAsia" w:cs="仿宋"/>
        </w:rPr>
        <w:t>交易一览表</w:t>
      </w:r>
    </w:p>
    <w:p w14:paraId="099A39B7">
      <w:pPr>
        <w:pStyle w:val="5"/>
        <w:rPr>
          <w:rFonts w:hint="eastAsia" w:eastAsia="黑体" w:cs="仿宋"/>
          <w:lang w:eastAsia="zh-CN"/>
        </w:rPr>
      </w:pPr>
      <w:r>
        <w:rPr>
          <w:rFonts w:hint="eastAsia" w:cs="仿宋"/>
        </w:rPr>
        <w:t>标项一：</w:t>
      </w:r>
      <w:r>
        <w:rPr>
          <w:rFonts w:hint="eastAsia" w:cs="仿宋"/>
          <w:lang w:eastAsia="zh-CN"/>
        </w:rPr>
        <w:t>萧山区临浦一小拆扩建项目—食堂杂物梯采购</w:t>
      </w:r>
    </w:p>
    <w:tbl>
      <w:tblPr>
        <w:tblStyle w:val="62"/>
        <w:tblpPr w:leftFromText="180" w:rightFromText="180" w:vertAnchor="text" w:horzAnchor="margin" w:tblpXSpec="center" w:tblpY="63"/>
        <w:tblOverlap w:val="never"/>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4"/>
        <w:gridCol w:w="2201"/>
        <w:gridCol w:w="714"/>
        <w:gridCol w:w="825"/>
        <w:gridCol w:w="1441"/>
        <w:gridCol w:w="1860"/>
        <w:gridCol w:w="1482"/>
      </w:tblGrid>
      <w:tr w14:paraId="461A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8" w:hRule="atLeast"/>
          <w:jc w:val="center"/>
        </w:trPr>
        <w:tc>
          <w:tcPr>
            <w:tcW w:w="914" w:type="dxa"/>
            <w:tcMar>
              <w:top w:w="15" w:type="dxa"/>
              <w:left w:w="15" w:type="dxa"/>
              <w:bottom w:w="0" w:type="dxa"/>
              <w:right w:w="15" w:type="dxa"/>
            </w:tcMar>
            <w:vAlign w:val="center"/>
          </w:tcPr>
          <w:p w14:paraId="13086BD0">
            <w:pPr>
              <w:tabs>
                <w:tab w:val="left" w:pos="0"/>
              </w:tabs>
              <w:snapToGrid w:val="0"/>
              <w:jc w:val="center"/>
              <w:rPr>
                <w:rFonts w:hint="eastAsia" w:cs="仿宋"/>
                <w:sz w:val="24"/>
                <w:szCs w:val="24"/>
              </w:rPr>
            </w:pPr>
            <w:r>
              <w:rPr>
                <w:rFonts w:hint="eastAsia" w:cs="仿宋"/>
                <w:sz w:val="24"/>
                <w:szCs w:val="24"/>
              </w:rPr>
              <w:t>序号</w:t>
            </w:r>
          </w:p>
        </w:tc>
        <w:tc>
          <w:tcPr>
            <w:tcW w:w="2201" w:type="dxa"/>
            <w:tcMar>
              <w:top w:w="15" w:type="dxa"/>
              <w:left w:w="15" w:type="dxa"/>
              <w:bottom w:w="0" w:type="dxa"/>
              <w:right w:w="15" w:type="dxa"/>
            </w:tcMar>
            <w:vAlign w:val="center"/>
          </w:tcPr>
          <w:p w14:paraId="2963BF05">
            <w:pPr>
              <w:tabs>
                <w:tab w:val="left" w:pos="0"/>
              </w:tabs>
              <w:snapToGrid w:val="0"/>
              <w:jc w:val="center"/>
              <w:rPr>
                <w:rFonts w:hint="eastAsia" w:cs="仿宋"/>
                <w:sz w:val="24"/>
                <w:szCs w:val="24"/>
              </w:rPr>
            </w:pPr>
            <w:r>
              <w:rPr>
                <w:rFonts w:hint="eastAsia" w:cs="仿宋"/>
                <w:sz w:val="24"/>
                <w:szCs w:val="24"/>
              </w:rPr>
              <w:t>名称</w:t>
            </w:r>
          </w:p>
        </w:tc>
        <w:tc>
          <w:tcPr>
            <w:tcW w:w="714" w:type="dxa"/>
            <w:tcMar>
              <w:top w:w="15" w:type="dxa"/>
              <w:left w:w="15" w:type="dxa"/>
              <w:bottom w:w="0" w:type="dxa"/>
              <w:right w:w="15" w:type="dxa"/>
            </w:tcMar>
            <w:vAlign w:val="center"/>
          </w:tcPr>
          <w:p w14:paraId="4A7CDA06">
            <w:pPr>
              <w:tabs>
                <w:tab w:val="left" w:pos="0"/>
              </w:tabs>
              <w:snapToGrid w:val="0"/>
              <w:jc w:val="center"/>
              <w:rPr>
                <w:rFonts w:hint="eastAsia" w:cs="仿宋"/>
                <w:sz w:val="24"/>
                <w:szCs w:val="24"/>
              </w:rPr>
            </w:pPr>
            <w:r>
              <w:rPr>
                <w:rFonts w:hint="eastAsia" w:cs="仿宋"/>
                <w:sz w:val="24"/>
                <w:szCs w:val="24"/>
              </w:rPr>
              <w:t>数量</w:t>
            </w:r>
          </w:p>
        </w:tc>
        <w:tc>
          <w:tcPr>
            <w:tcW w:w="825" w:type="dxa"/>
            <w:tcMar>
              <w:top w:w="15" w:type="dxa"/>
              <w:left w:w="15" w:type="dxa"/>
              <w:bottom w:w="0" w:type="dxa"/>
              <w:right w:w="15" w:type="dxa"/>
            </w:tcMar>
            <w:vAlign w:val="center"/>
          </w:tcPr>
          <w:p w14:paraId="21A00405">
            <w:pPr>
              <w:tabs>
                <w:tab w:val="left" w:pos="0"/>
              </w:tabs>
              <w:snapToGrid w:val="0"/>
              <w:jc w:val="center"/>
              <w:rPr>
                <w:rFonts w:hint="eastAsia" w:cs="仿宋"/>
                <w:sz w:val="24"/>
                <w:szCs w:val="24"/>
              </w:rPr>
            </w:pPr>
            <w:r>
              <w:rPr>
                <w:rFonts w:hint="eastAsia" w:cs="仿宋"/>
                <w:sz w:val="24"/>
                <w:szCs w:val="24"/>
              </w:rPr>
              <w:t>单位</w:t>
            </w:r>
          </w:p>
        </w:tc>
        <w:tc>
          <w:tcPr>
            <w:tcW w:w="1441" w:type="dxa"/>
            <w:vAlign w:val="center"/>
          </w:tcPr>
          <w:p w14:paraId="31B7D0B3">
            <w:pPr>
              <w:tabs>
                <w:tab w:val="left" w:pos="0"/>
              </w:tabs>
              <w:snapToGrid w:val="0"/>
              <w:jc w:val="center"/>
              <w:rPr>
                <w:rFonts w:hint="eastAsia" w:cs="仿宋"/>
                <w:sz w:val="24"/>
                <w:szCs w:val="24"/>
              </w:rPr>
            </w:pPr>
            <w:r>
              <w:rPr>
                <w:rFonts w:hint="eastAsia" w:cs="仿宋"/>
                <w:sz w:val="24"/>
                <w:szCs w:val="24"/>
              </w:rPr>
              <w:t>预算（元）</w:t>
            </w:r>
          </w:p>
        </w:tc>
        <w:tc>
          <w:tcPr>
            <w:tcW w:w="1860" w:type="dxa"/>
            <w:vAlign w:val="center"/>
          </w:tcPr>
          <w:p w14:paraId="3237A9B9">
            <w:pPr>
              <w:tabs>
                <w:tab w:val="left" w:pos="0"/>
              </w:tabs>
              <w:snapToGrid w:val="0"/>
              <w:jc w:val="center"/>
              <w:rPr>
                <w:rFonts w:hint="eastAsia" w:cs="仿宋"/>
                <w:sz w:val="24"/>
                <w:szCs w:val="24"/>
              </w:rPr>
            </w:pPr>
            <w:r>
              <w:rPr>
                <w:rFonts w:hint="eastAsia" w:cs="仿宋"/>
                <w:sz w:val="24"/>
                <w:szCs w:val="24"/>
              </w:rPr>
              <w:t>简要规格描述或基本情况介绍</w:t>
            </w:r>
          </w:p>
        </w:tc>
        <w:tc>
          <w:tcPr>
            <w:tcW w:w="1482" w:type="dxa"/>
            <w:vAlign w:val="center"/>
          </w:tcPr>
          <w:p w14:paraId="039750C8">
            <w:pPr>
              <w:tabs>
                <w:tab w:val="left" w:pos="0"/>
              </w:tabs>
              <w:snapToGrid w:val="0"/>
              <w:jc w:val="center"/>
              <w:rPr>
                <w:rFonts w:hint="eastAsia" w:cs="仿宋"/>
                <w:sz w:val="24"/>
                <w:szCs w:val="24"/>
              </w:rPr>
            </w:pPr>
            <w:r>
              <w:rPr>
                <w:rFonts w:hint="eastAsia" w:cs="仿宋"/>
                <w:sz w:val="24"/>
                <w:szCs w:val="24"/>
              </w:rPr>
              <w:t>最高限价（元）</w:t>
            </w:r>
          </w:p>
        </w:tc>
      </w:tr>
      <w:tr w14:paraId="1EC0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55" w:hRule="atLeast"/>
          <w:jc w:val="center"/>
        </w:trPr>
        <w:tc>
          <w:tcPr>
            <w:tcW w:w="914" w:type="dxa"/>
            <w:tcMar>
              <w:top w:w="15" w:type="dxa"/>
              <w:left w:w="15" w:type="dxa"/>
              <w:bottom w:w="0" w:type="dxa"/>
              <w:right w:w="15" w:type="dxa"/>
            </w:tcMar>
            <w:vAlign w:val="center"/>
          </w:tcPr>
          <w:p w14:paraId="02D37D78">
            <w:pPr>
              <w:tabs>
                <w:tab w:val="left" w:pos="0"/>
              </w:tabs>
              <w:jc w:val="center"/>
              <w:rPr>
                <w:rFonts w:hint="eastAsia" w:cs="仿宋"/>
                <w:sz w:val="24"/>
                <w:szCs w:val="24"/>
              </w:rPr>
            </w:pPr>
            <w:r>
              <w:rPr>
                <w:rFonts w:hint="eastAsia" w:cs="仿宋"/>
                <w:sz w:val="24"/>
                <w:szCs w:val="24"/>
              </w:rPr>
              <w:t>1</w:t>
            </w:r>
          </w:p>
        </w:tc>
        <w:tc>
          <w:tcPr>
            <w:tcW w:w="2201" w:type="dxa"/>
            <w:tcMar>
              <w:top w:w="15" w:type="dxa"/>
              <w:left w:w="15" w:type="dxa"/>
              <w:bottom w:w="0" w:type="dxa"/>
              <w:right w:w="15" w:type="dxa"/>
            </w:tcMar>
            <w:vAlign w:val="center"/>
          </w:tcPr>
          <w:p w14:paraId="1620DB0E">
            <w:pPr>
              <w:jc w:val="center"/>
              <w:textAlignment w:val="center"/>
              <w:rPr>
                <w:rFonts w:hint="eastAsia" w:eastAsia="宋体" w:cs="仿宋"/>
                <w:sz w:val="24"/>
                <w:szCs w:val="24"/>
                <w:lang w:eastAsia="zh-CN"/>
              </w:rPr>
            </w:pPr>
            <w:r>
              <w:rPr>
                <w:rFonts w:hint="eastAsia" w:ascii="宋体" w:hAnsi="宋体" w:cs="宋体"/>
                <w:sz w:val="24"/>
                <w:szCs w:val="24"/>
                <w:lang w:eastAsia="zh-CN"/>
              </w:rPr>
              <w:t>萧山区临浦一小拆扩建项目—食堂杂物梯采购</w:t>
            </w:r>
          </w:p>
        </w:tc>
        <w:tc>
          <w:tcPr>
            <w:tcW w:w="714" w:type="dxa"/>
            <w:tcMar>
              <w:top w:w="15" w:type="dxa"/>
              <w:left w:w="15" w:type="dxa"/>
              <w:bottom w:w="0" w:type="dxa"/>
              <w:right w:w="15" w:type="dxa"/>
            </w:tcMar>
            <w:vAlign w:val="center"/>
          </w:tcPr>
          <w:p w14:paraId="6D2910F6">
            <w:pPr>
              <w:jc w:val="center"/>
              <w:textAlignment w:val="center"/>
              <w:rPr>
                <w:rFonts w:hint="eastAsia" w:eastAsia="宋体" w:cs="仿宋"/>
                <w:sz w:val="24"/>
                <w:szCs w:val="24"/>
                <w:lang w:eastAsia="zh-CN"/>
              </w:rPr>
            </w:pPr>
            <w:r>
              <w:rPr>
                <w:rFonts w:hint="eastAsia" w:cs="仿宋"/>
                <w:sz w:val="24"/>
                <w:szCs w:val="24"/>
                <w:lang w:val="en-US" w:eastAsia="zh-CN"/>
              </w:rPr>
              <w:t>2</w:t>
            </w:r>
          </w:p>
        </w:tc>
        <w:tc>
          <w:tcPr>
            <w:tcW w:w="825" w:type="dxa"/>
            <w:tcMar>
              <w:top w:w="15" w:type="dxa"/>
              <w:left w:w="15" w:type="dxa"/>
              <w:bottom w:w="0" w:type="dxa"/>
              <w:right w:w="15" w:type="dxa"/>
            </w:tcMar>
            <w:vAlign w:val="center"/>
          </w:tcPr>
          <w:p w14:paraId="38252C39">
            <w:pPr>
              <w:jc w:val="center"/>
              <w:textAlignment w:val="center"/>
              <w:rPr>
                <w:rFonts w:hint="eastAsia" w:eastAsia="宋体" w:cs="仿宋"/>
                <w:sz w:val="24"/>
                <w:szCs w:val="24"/>
                <w:lang w:eastAsia="zh-CN"/>
              </w:rPr>
            </w:pPr>
            <w:r>
              <w:rPr>
                <w:rFonts w:hint="eastAsia" w:cs="仿宋"/>
                <w:sz w:val="24"/>
                <w:szCs w:val="24"/>
                <w:lang w:val="en-US" w:eastAsia="zh-CN"/>
              </w:rPr>
              <w:t>台</w:t>
            </w:r>
          </w:p>
        </w:tc>
        <w:tc>
          <w:tcPr>
            <w:tcW w:w="1441" w:type="dxa"/>
            <w:vAlign w:val="center"/>
          </w:tcPr>
          <w:p w14:paraId="05FD83DB">
            <w:pPr>
              <w:jc w:val="center"/>
              <w:textAlignment w:val="center"/>
              <w:rPr>
                <w:rFonts w:hint="default" w:eastAsia="宋体" w:cs="仿宋"/>
                <w:sz w:val="24"/>
                <w:szCs w:val="24"/>
                <w:lang w:val="en-US" w:eastAsia="zh-CN"/>
              </w:rPr>
            </w:pPr>
            <w:r>
              <w:rPr>
                <w:rFonts w:hint="eastAsia" w:cs="仿宋"/>
                <w:sz w:val="24"/>
                <w:szCs w:val="24"/>
                <w:lang w:val="en-US" w:eastAsia="zh-CN"/>
              </w:rPr>
              <w:t>130000</w:t>
            </w:r>
          </w:p>
        </w:tc>
        <w:tc>
          <w:tcPr>
            <w:tcW w:w="1860" w:type="dxa"/>
            <w:vAlign w:val="center"/>
          </w:tcPr>
          <w:p w14:paraId="0CF10654">
            <w:pPr>
              <w:tabs>
                <w:tab w:val="left" w:pos="0"/>
              </w:tabs>
              <w:jc w:val="center"/>
              <w:rPr>
                <w:rFonts w:hint="eastAsia" w:cs="仿宋"/>
                <w:sz w:val="24"/>
                <w:szCs w:val="24"/>
              </w:rPr>
            </w:pPr>
            <w:r>
              <w:rPr>
                <w:rFonts w:hint="eastAsia" w:cs="仿宋"/>
                <w:sz w:val="24"/>
                <w:szCs w:val="24"/>
                <w:lang w:eastAsia="zh-Hans"/>
              </w:rPr>
              <w:t>二、</w:t>
            </w:r>
            <w:r>
              <w:rPr>
                <w:rFonts w:hint="eastAsia" w:cs="仿宋"/>
                <w:sz w:val="24"/>
                <w:szCs w:val="24"/>
              </w:rPr>
              <w:t>采购需求</w:t>
            </w:r>
          </w:p>
        </w:tc>
        <w:tc>
          <w:tcPr>
            <w:tcW w:w="1482" w:type="dxa"/>
            <w:vAlign w:val="center"/>
          </w:tcPr>
          <w:p w14:paraId="0631E2C2">
            <w:pPr>
              <w:jc w:val="center"/>
              <w:textAlignment w:val="center"/>
              <w:rPr>
                <w:rFonts w:hint="default" w:eastAsia="宋体" w:cs="仿宋"/>
                <w:sz w:val="24"/>
                <w:szCs w:val="24"/>
                <w:lang w:val="en-US" w:eastAsia="zh-CN"/>
              </w:rPr>
            </w:pPr>
            <w:r>
              <w:rPr>
                <w:rFonts w:hint="eastAsia" w:cs="仿宋"/>
                <w:sz w:val="24"/>
                <w:szCs w:val="24"/>
                <w:lang w:val="en-US" w:eastAsia="zh-CN"/>
              </w:rPr>
              <w:t>130000</w:t>
            </w:r>
          </w:p>
        </w:tc>
      </w:tr>
    </w:tbl>
    <w:p w14:paraId="53545076">
      <w:pPr>
        <w:rPr>
          <w:rFonts w:hint="eastAsia" w:cs="仿宋"/>
          <w:b/>
          <w:sz w:val="22"/>
          <w:szCs w:val="22"/>
        </w:rPr>
      </w:pPr>
    </w:p>
    <w:p w14:paraId="16861180">
      <w:pPr>
        <w:pStyle w:val="2"/>
        <w:numPr>
          <w:ilvl w:val="0"/>
          <w:numId w:val="2"/>
        </w:numPr>
        <w:rPr>
          <w:rFonts w:hint="eastAsia" w:cs="仿宋"/>
          <w:sz w:val="24"/>
          <w:szCs w:val="24"/>
        </w:rPr>
      </w:pPr>
      <w:bookmarkStart w:id="28" w:name="_Toc121650746"/>
      <w:r>
        <w:rPr>
          <w:rFonts w:hint="eastAsia" w:cs="仿宋"/>
        </w:rPr>
        <w:t>采购需求</w:t>
      </w:r>
    </w:p>
    <w:bookmarkEnd w:id="28"/>
    <w:p w14:paraId="27F17796">
      <w:pPr>
        <w:pStyle w:val="2"/>
        <w:numPr>
          <w:ilvl w:val="0"/>
          <w:numId w:val="0"/>
        </w:numPr>
        <w:spacing w:before="120" w:after="120"/>
        <w:rPr>
          <w:rFonts w:hint="eastAsia" w:ascii="宋体" w:hAnsi="宋体" w:eastAsia="宋体" w:cs="宋体"/>
          <w:bCs w:val="0"/>
          <w:color w:val="auto"/>
          <w:sz w:val="24"/>
          <w:szCs w:val="24"/>
          <w:highlight w:val="none"/>
        </w:rPr>
      </w:pPr>
      <w:bookmarkStart w:id="29" w:name="_Toc14513"/>
      <w:r>
        <w:rPr>
          <w:rFonts w:hint="eastAsia" w:ascii="宋体" w:hAnsi="宋体" w:eastAsia="宋体" w:cs="宋体"/>
          <w:bCs w:val="0"/>
          <w:color w:val="auto"/>
          <w:sz w:val="24"/>
          <w:szCs w:val="24"/>
          <w:highlight w:val="none"/>
        </w:rPr>
        <w:t>一、</w:t>
      </w:r>
      <w:bookmarkEnd w:id="29"/>
      <w:r>
        <w:rPr>
          <w:rFonts w:hint="eastAsia" w:ascii="宋体" w:hAnsi="宋体" w:eastAsia="宋体" w:cs="宋体"/>
          <w:bCs w:val="0"/>
          <w:color w:val="auto"/>
          <w:sz w:val="24"/>
          <w:szCs w:val="24"/>
          <w:highlight w:val="none"/>
        </w:rPr>
        <w:t>内容概要</w:t>
      </w:r>
    </w:p>
    <w:p w14:paraId="0DF7B0C4">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1、项目名称：</w:t>
      </w:r>
      <w:r>
        <w:rPr>
          <w:rFonts w:hint="eastAsia" w:ascii="宋体" w:hAnsi="宋体" w:cs="宋体"/>
          <w:snapToGrid w:val="0"/>
          <w:color w:val="auto"/>
          <w:kern w:val="0"/>
          <w:sz w:val="24"/>
          <w:szCs w:val="24"/>
          <w:highlight w:val="none"/>
          <w:lang w:eastAsia="zh-CN"/>
        </w:rPr>
        <w:t>萧山区临浦一小拆扩建项目—食堂杂物梯采购</w:t>
      </w:r>
      <w:r>
        <w:rPr>
          <w:rFonts w:hint="eastAsia" w:ascii="宋体" w:hAnsi="宋体" w:eastAsia="宋体" w:cs="宋体"/>
          <w:snapToGrid w:val="0"/>
          <w:color w:val="auto"/>
          <w:kern w:val="0"/>
          <w:sz w:val="24"/>
          <w:szCs w:val="24"/>
          <w:highlight w:val="none"/>
        </w:rPr>
        <w:t>。</w:t>
      </w:r>
    </w:p>
    <w:p w14:paraId="2BB32275">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2、安装地点：</w:t>
      </w:r>
      <w:r>
        <w:rPr>
          <w:rFonts w:hint="eastAsia" w:ascii="宋体" w:hAnsi="宋体" w:eastAsia="宋体" w:cs="宋体"/>
          <w:snapToGrid w:val="0"/>
          <w:color w:val="auto"/>
          <w:kern w:val="0"/>
          <w:sz w:val="24"/>
          <w:szCs w:val="24"/>
          <w:highlight w:val="none"/>
          <w:lang w:eastAsia="zh-CN"/>
        </w:rPr>
        <w:t>以采购人明确为准</w:t>
      </w:r>
      <w:r>
        <w:rPr>
          <w:rFonts w:hint="eastAsia" w:ascii="宋体" w:hAnsi="宋体" w:eastAsia="宋体" w:cs="宋体"/>
          <w:snapToGrid w:val="0"/>
          <w:color w:val="auto"/>
          <w:kern w:val="0"/>
          <w:sz w:val="24"/>
          <w:szCs w:val="24"/>
          <w:highlight w:val="none"/>
        </w:rPr>
        <w:t>。</w:t>
      </w:r>
    </w:p>
    <w:p w14:paraId="2F475027">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本项目为“交钥匙工程”。本项目实施所需的设计费、制造和设备购置费、运输费、安装材料费、安装调试费、税金、运输（含卸货）及运输保险费、申报技术监督局检验费、质保期内维修保护费、特殊工具费、售后服务费、培训费、验收费、政策性文件规定及合同包含的所有风险、责任等各项全部费用均计入报价。</w:t>
      </w:r>
    </w:p>
    <w:p w14:paraId="25F63C41">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投标人的投标总价不仅应包括根据采购文件要求而得出的费用，还应包括任何未明确标出的，但全套系统安装后保证正常安全运行所不可缺少的配件及配件的全部费用。投标人按要求应列入而未列入设备材料清单的设备及材料，均认为已含在其设备材料清单中。</w:t>
      </w:r>
    </w:p>
    <w:p w14:paraId="0D11837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5、</w:t>
      </w:r>
      <w:r>
        <w:rPr>
          <w:rFonts w:hint="eastAsia" w:ascii="宋体" w:hAnsi="宋体" w:eastAsia="宋体" w:cs="宋体"/>
          <w:color w:val="auto"/>
          <w:sz w:val="24"/>
          <w:szCs w:val="24"/>
          <w:highlight w:val="none"/>
        </w:rPr>
        <w:t>允许投标人在满足采购文件提出的技术要求的前提下，在投标价格不增加且能扩大使用功能的前提下，可提出合理化建议，做出其优越性、先进性等详细说明。</w:t>
      </w:r>
    </w:p>
    <w:p w14:paraId="4E4BC96B">
      <w:pPr>
        <w:pStyle w:val="2"/>
        <w:numPr>
          <w:ilvl w:val="0"/>
          <w:numId w:val="0"/>
        </w:numPr>
        <w:spacing w:before="120" w:after="12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二、项目技术规范及标准</w:t>
      </w:r>
    </w:p>
    <w:p w14:paraId="2E6DE86D">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 电梯的制造及安装要求应符合GB7588-2003，《电梯制造与安装安全规则》。</w:t>
      </w:r>
    </w:p>
    <w:p w14:paraId="24136EE5">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2.2 电梯的主要参数及轿厢、井道、机房的型式与尺寸应符合GB/T 7025.1-1997。</w:t>
      </w:r>
    </w:p>
    <w:p w14:paraId="3355C05B">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 制造安装维修单位应符合《特种设备安全监察条理》和《机电类特种设备制造、安装、改造、维护许可规则》的相应要求。</w:t>
      </w:r>
    </w:p>
    <w:p w14:paraId="5481A9F7">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2.4电梯的维修保养应符合GB/T 18775-2002的相应要求。</w:t>
      </w:r>
    </w:p>
    <w:p w14:paraId="4DEEF60A">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2.5电梯技术条件应符合GB/T 10058的相应要求。</w:t>
      </w:r>
    </w:p>
    <w:p w14:paraId="264C09F0">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2.6电梯安装验收规范应符合GB 10060的相应要求。</w:t>
      </w:r>
    </w:p>
    <w:p w14:paraId="7475A26C">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2.7电气装置安装、电梯电气装置施工及验收应符合G B 50182的相应要求。 </w:t>
      </w:r>
    </w:p>
    <w:p w14:paraId="48F3FBA6">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2.8电梯试验方法应符合GB/T 10059的相应要求。 </w:t>
      </w:r>
    </w:p>
    <w:p w14:paraId="0876D210">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2.9电梯曳引机应符合GB/T13435的相应要求。 </w:t>
      </w:r>
    </w:p>
    <w:p w14:paraId="1DDC2D31">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2.10电梯操作装置、信号及附件应符合JG5009的相应要求。</w:t>
      </w:r>
    </w:p>
    <w:p w14:paraId="04302EA9">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2.11电梯绝缘电缆应符合GB 5023的相应要求。</w:t>
      </w:r>
    </w:p>
    <w:p w14:paraId="6F6E2BE7">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2.12电梯层门耐火试验方法应符合GA 109的相应要求。 </w:t>
      </w:r>
    </w:p>
    <w:p w14:paraId="18DB929B">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2.13电梯钢丝绳用钢丝应符合YB/T 5198的相应要求。</w:t>
      </w:r>
    </w:p>
    <w:p w14:paraId="0CF83FD9">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2.14电梯工程施工质量验收规范（GB50310）。</w:t>
      </w:r>
    </w:p>
    <w:p w14:paraId="6453350D">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2.15设备的电气装置应符合IEC标准。</w:t>
      </w:r>
    </w:p>
    <w:p w14:paraId="6483C1BA">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2.16电力供应部门的供电规章条例。</w:t>
      </w:r>
    </w:p>
    <w:p w14:paraId="0493E2F0">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2.17浙江省消防部门的条例及相关的国家消防规范。</w:t>
      </w:r>
    </w:p>
    <w:p w14:paraId="6C789140">
      <w:pPr>
        <w:pStyle w:val="2"/>
        <w:numPr>
          <w:ilvl w:val="0"/>
          <w:numId w:val="0"/>
        </w:numPr>
        <w:spacing w:before="120" w:after="120"/>
        <w:rPr>
          <w:rFonts w:hint="eastAsia" w:ascii="宋体" w:hAnsi="宋体" w:eastAsia="宋体" w:cs="宋体"/>
          <w:bCs w:val="0"/>
          <w:color w:val="auto"/>
          <w:sz w:val="24"/>
          <w:szCs w:val="24"/>
          <w:highlight w:val="none"/>
        </w:rPr>
      </w:pPr>
      <w:bookmarkStart w:id="30" w:name="_Toc26842"/>
      <w:r>
        <w:rPr>
          <w:rFonts w:hint="eastAsia" w:ascii="宋体" w:hAnsi="宋体" w:eastAsia="宋体" w:cs="宋体"/>
          <w:bCs w:val="0"/>
          <w:color w:val="auto"/>
          <w:sz w:val="24"/>
          <w:szCs w:val="24"/>
          <w:highlight w:val="none"/>
        </w:rPr>
        <w:t>三、采购清单和规格要求</w:t>
      </w:r>
      <w:bookmarkEnd w:id="30"/>
    </w:p>
    <w:p w14:paraId="6BEFEF1F">
      <w:pPr>
        <w:spacing w:before="119" w:line="220" w:lineRule="auto"/>
        <w:ind w:left="591"/>
        <w:rPr>
          <w:rFonts w:hint="eastAsia" w:ascii="宋体" w:hAnsi="宋体" w:eastAsia="宋体" w:cs="宋体"/>
          <w:sz w:val="24"/>
          <w:szCs w:val="24"/>
        </w:rPr>
      </w:pPr>
      <w:r>
        <w:rPr>
          <w:rFonts w:hint="eastAsia" w:ascii="宋体" w:hAnsi="宋体" w:eastAsia="宋体" w:cs="宋体"/>
          <w:b/>
          <w:color w:val="auto"/>
          <w:sz w:val="24"/>
          <w:szCs w:val="24"/>
          <w:highlight w:val="none"/>
          <w:lang w:val="zh-CN"/>
        </w:rPr>
        <w:t>3.1</w:t>
      </w:r>
      <w:r>
        <w:rPr>
          <w:rFonts w:hint="eastAsia" w:ascii="宋体" w:hAnsi="宋体" w:eastAsia="宋体" w:cs="宋体"/>
          <w:spacing w:val="34"/>
          <w:sz w:val="24"/>
          <w:szCs w:val="24"/>
        </w:rPr>
        <w:t xml:space="preserve"> </w:t>
      </w:r>
      <w:r>
        <w:rPr>
          <w:rFonts w:hint="eastAsia" w:ascii="宋体" w:hAnsi="宋体" w:eastAsia="宋体" w:cs="宋体"/>
          <w:spacing w:val="-5"/>
          <w:sz w:val="24"/>
          <w:szCs w:val="24"/>
        </w:rPr>
        <w:t>技术规格</w:t>
      </w:r>
    </w:p>
    <w:p w14:paraId="0EBAED52">
      <w:pPr>
        <w:spacing w:line="68" w:lineRule="auto"/>
        <w:rPr>
          <w:rFonts w:hint="eastAsia" w:ascii="宋体" w:hAnsi="宋体" w:eastAsia="宋体" w:cs="宋体"/>
          <w:sz w:val="24"/>
          <w:szCs w:val="24"/>
        </w:rPr>
      </w:pPr>
    </w:p>
    <w:tbl>
      <w:tblPr>
        <w:tblStyle w:val="971"/>
        <w:tblW w:w="99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3"/>
        <w:gridCol w:w="7406"/>
      </w:tblGrid>
      <w:tr w14:paraId="49E8F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2553" w:type="dxa"/>
            <w:vAlign w:val="top"/>
          </w:tcPr>
          <w:p w14:paraId="327CF152">
            <w:pPr>
              <w:pStyle w:val="339"/>
              <w:spacing w:before="260" w:line="221" w:lineRule="auto"/>
              <w:ind w:left="926"/>
              <w:rPr>
                <w:rFonts w:hint="eastAsia" w:ascii="宋体" w:hAnsi="宋体" w:eastAsia="宋体" w:cs="宋体"/>
                <w:sz w:val="24"/>
                <w:szCs w:val="24"/>
              </w:rPr>
            </w:pPr>
            <w:r>
              <w:rPr>
                <w:rFonts w:hint="eastAsia" w:ascii="宋体" w:hAnsi="宋体" w:eastAsia="宋体" w:cs="宋体"/>
                <w:spacing w:val="-9"/>
                <w:sz w:val="24"/>
                <w:szCs w:val="24"/>
              </w:rPr>
              <w:t>型号</w:t>
            </w:r>
          </w:p>
        </w:tc>
        <w:tc>
          <w:tcPr>
            <w:tcW w:w="7406" w:type="dxa"/>
            <w:vAlign w:val="top"/>
          </w:tcPr>
          <w:p w14:paraId="68A944C2">
            <w:pPr>
              <w:pStyle w:val="339"/>
              <w:spacing w:before="259" w:line="225"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以投标人提供型号为准</w:t>
            </w:r>
          </w:p>
        </w:tc>
      </w:tr>
      <w:tr w14:paraId="7727F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553" w:type="dxa"/>
            <w:vAlign w:val="top"/>
          </w:tcPr>
          <w:p w14:paraId="01BBD8F7">
            <w:pPr>
              <w:pStyle w:val="339"/>
              <w:spacing w:before="199" w:line="220" w:lineRule="auto"/>
              <w:ind w:left="338"/>
              <w:rPr>
                <w:rFonts w:hint="eastAsia" w:ascii="宋体" w:hAnsi="宋体" w:eastAsia="宋体" w:cs="宋体"/>
                <w:sz w:val="24"/>
                <w:szCs w:val="24"/>
              </w:rPr>
            </w:pPr>
            <w:r>
              <w:rPr>
                <w:rFonts w:hint="eastAsia" w:ascii="宋体" w:hAnsi="宋体" w:eastAsia="宋体" w:cs="宋体"/>
                <w:spacing w:val="-7"/>
                <w:sz w:val="24"/>
                <w:szCs w:val="24"/>
              </w:rPr>
              <w:t>电梯数量（台）</w:t>
            </w:r>
          </w:p>
        </w:tc>
        <w:tc>
          <w:tcPr>
            <w:tcW w:w="7406" w:type="dxa"/>
            <w:vAlign w:val="top"/>
          </w:tcPr>
          <w:p w14:paraId="567D72E4">
            <w:pPr>
              <w:pStyle w:val="339"/>
              <w:spacing w:before="200" w:line="222" w:lineRule="auto"/>
              <w:ind w:left="3485"/>
              <w:rPr>
                <w:rFonts w:hint="eastAsia" w:ascii="宋体" w:hAnsi="宋体" w:eastAsia="宋体" w:cs="宋体"/>
                <w:sz w:val="24"/>
                <w:szCs w:val="24"/>
              </w:rPr>
            </w:pPr>
            <w:r>
              <w:rPr>
                <w:rFonts w:hint="eastAsia" w:ascii="宋体" w:hAnsi="宋体" w:eastAsia="宋体" w:cs="宋体"/>
                <w:spacing w:val="-16"/>
                <w:sz w:val="24"/>
                <w:szCs w:val="24"/>
                <w:lang w:val="en-US" w:eastAsia="zh-CN"/>
              </w:rPr>
              <w:t>2</w:t>
            </w:r>
            <w:r>
              <w:rPr>
                <w:rFonts w:hint="eastAsia" w:ascii="宋体" w:hAnsi="宋体" w:eastAsia="宋体" w:cs="宋体"/>
                <w:spacing w:val="-39"/>
                <w:sz w:val="24"/>
                <w:szCs w:val="24"/>
              </w:rPr>
              <w:t xml:space="preserve"> </w:t>
            </w:r>
            <w:r>
              <w:rPr>
                <w:rFonts w:hint="eastAsia" w:ascii="宋体" w:hAnsi="宋体" w:eastAsia="宋体" w:cs="宋体"/>
                <w:spacing w:val="-16"/>
                <w:sz w:val="24"/>
                <w:szCs w:val="24"/>
              </w:rPr>
              <w:t>台</w:t>
            </w:r>
          </w:p>
        </w:tc>
      </w:tr>
      <w:tr w14:paraId="1B8DA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553" w:type="dxa"/>
            <w:vAlign w:val="top"/>
          </w:tcPr>
          <w:p w14:paraId="51D0DA40">
            <w:pPr>
              <w:pStyle w:val="339"/>
              <w:spacing w:before="172" w:line="220" w:lineRule="auto"/>
              <w:ind w:left="724"/>
              <w:rPr>
                <w:rFonts w:hint="eastAsia" w:ascii="宋体" w:hAnsi="宋体" w:eastAsia="宋体" w:cs="宋体"/>
                <w:sz w:val="24"/>
                <w:szCs w:val="24"/>
              </w:rPr>
            </w:pPr>
            <w:r>
              <w:rPr>
                <w:rFonts w:hint="eastAsia" w:ascii="宋体" w:hAnsi="宋体" w:eastAsia="宋体" w:cs="宋体"/>
                <w:spacing w:val="-3"/>
                <w:sz w:val="24"/>
                <w:szCs w:val="24"/>
              </w:rPr>
              <w:t>操作系统</w:t>
            </w:r>
          </w:p>
        </w:tc>
        <w:tc>
          <w:tcPr>
            <w:tcW w:w="7406" w:type="dxa"/>
            <w:vAlign w:val="top"/>
          </w:tcPr>
          <w:p w14:paraId="40686983">
            <w:pPr>
              <w:pStyle w:val="339"/>
              <w:spacing w:before="171" w:line="221" w:lineRule="auto"/>
              <w:ind w:left="3152"/>
              <w:rPr>
                <w:rFonts w:hint="eastAsia" w:ascii="宋体" w:hAnsi="宋体" w:eastAsia="宋体" w:cs="宋体"/>
                <w:sz w:val="24"/>
                <w:szCs w:val="24"/>
              </w:rPr>
            </w:pPr>
            <w:r>
              <w:rPr>
                <w:rFonts w:hint="eastAsia" w:ascii="宋体" w:hAnsi="宋体" w:eastAsia="宋体" w:cs="宋体"/>
                <w:spacing w:val="-4"/>
                <w:sz w:val="24"/>
                <w:szCs w:val="24"/>
              </w:rPr>
              <w:t>单台控制</w:t>
            </w:r>
          </w:p>
        </w:tc>
      </w:tr>
      <w:tr w14:paraId="65F0F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553" w:type="dxa"/>
            <w:vAlign w:val="top"/>
          </w:tcPr>
          <w:p w14:paraId="0F00425A">
            <w:pPr>
              <w:pStyle w:val="339"/>
              <w:spacing w:before="173" w:line="221" w:lineRule="auto"/>
              <w:ind w:left="724"/>
              <w:rPr>
                <w:rFonts w:hint="eastAsia" w:ascii="宋体" w:hAnsi="宋体" w:eastAsia="宋体" w:cs="宋体"/>
                <w:sz w:val="24"/>
                <w:szCs w:val="24"/>
              </w:rPr>
            </w:pPr>
            <w:r>
              <w:rPr>
                <w:rFonts w:hint="eastAsia" w:ascii="宋体" w:hAnsi="宋体" w:eastAsia="宋体" w:cs="宋体"/>
                <w:spacing w:val="-3"/>
                <w:sz w:val="24"/>
                <w:szCs w:val="24"/>
              </w:rPr>
              <w:t>控制系统</w:t>
            </w:r>
          </w:p>
        </w:tc>
        <w:tc>
          <w:tcPr>
            <w:tcW w:w="7406" w:type="dxa"/>
            <w:vAlign w:val="top"/>
          </w:tcPr>
          <w:p w14:paraId="4095A063">
            <w:pPr>
              <w:pStyle w:val="339"/>
              <w:spacing w:before="173" w:line="220" w:lineRule="auto"/>
              <w:ind w:left="2061"/>
              <w:rPr>
                <w:rFonts w:hint="eastAsia" w:ascii="宋体" w:hAnsi="宋体" w:eastAsia="宋体" w:cs="宋体"/>
                <w:sz w:val="24"/>
                <w:szCs w:val="24"/>
              </w:rPr>
            </w:pPr>
            <w:r>
              <w:rPr>
                <w:rFonts w:hint="eastAsia" w:ascii="宋体" w:hAnsi="宋体" w:eastAsia="宋体" w:cs="宋体"/>
                <w:spacing w:val="-2"/>
                <w:sz w:val="24"/>
                <w:szCs w:val="24"/>
              </w:rPr>
              <w:t>PLC</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先进的全电脑控制技术</w:t>
            </w:r>
          </w:p>
        </w:tc>
      </w:tr>
      <w:tr w14:paraId="6745D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2553" w:type="dxa"/>
            <w:vAlign w:val="top"/>
          </w:tcPr>
          <w:p w14:paraId="04AAAC72">
            <w:pPr>
              <w:pStyle w:val="339"/>
              <w:spacing w:before="203" w:line="221" w:lineRule="auto"/>
              <w:ind w:left="726"/>
              <w:rPr>
                <w:rFonts w:hint="eastAsia" w:ascii="宋体" w:hAnsi="宋体" w:eastAsia="宋体" w:cs="宋体"/>
                <w:sz w:val="24"/>
                <w:szCs w:val="24"/>
              </w:rPr>
            </w:pPr>
            <w:r>
              <w:rPr>
                <w:rFonts w:hint="eastAsia" w:ascii="宋体" w:hAnsi="宋体" w:eastAsia="宋体" w:cs="宋体"/>
                <w:spacing w:val="-3"/>
                <w:sz w:val="24"/>
                <w:szCs w:val="24"/>
              </w:rPr>
              <w:t>拖动系统</w:t>
            </w:r>
          </w:p>
        </w:tc>
        <w:tc>
          <w:tcPr>
            <w:tcW w:w="7406" w:type="dxa"/>
            <w:vAlign w:val="top"/>
          </w:tcPr>
          <w:p w14:paraId="4B3C60C1">
            <w:pPr>
              <w:pStyle w:val="339"/>
              <w:spacing w:before="204" w:line="219" w:lineRule="auto"/>
              <w:ind w:left="2592"/>
              <w:rPr>
                <w:rFonts w:hint="eastAsia" w:ascii="宋体" w:hAnsi="宋体" w:eastAsia="宋体" w:cs="宋体"/>
                <w:sz w:val="24"/>
                <w:szCs w:val="24"/>
              </w:rPr>
            </w:pPr>
            <w:r>
              <w:rPr>
                <w:rFonts w:hint="eastAsia" w:ascii="宋体" w:hAnsi="宋体" w:eastAsia="宋体" w:cs="宋体"/>
                <w:spacing w:val="-2"/>
                <w:sz w:val="24"/>
                <w:szCs w:val="24"/>
              </w:rPr>
              <w:t>异步电机直接起动</w:t>
            </w:r>
          </w:p>
        </w:tc>
      </w:tr>
      <w:tr w14:paraId="34C95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2553" w:type="dxa"/>
            <w:vAlign w:val="top"/>
          </w:tcPr>
          <w:p w14:paraId="33F8BDFF">
            <w:pPr>
              <w:pStyle w:val="339"/>
              <w:spacing w:before="204" w:line="219" w:lineRule="auto"/>
              <w:ind w:left="595"/>
              <w:rPr>
                <w:rFonts w:hint="eastAsia" w:ascii="宋体" w:hAnsi="宋体" w:eastAsia="宋体" w:cs="宋体"/>
                <w:sz w:val="24"/>
                <w:szCs w:val="24"/>
              </w:rPr>
            </w:pPr>
            <w:r>
              <w:rPr>
                <w:rFonts w:hint="eastAsia" w:ascii="宋体" w:hAnsi="宋体" w:eastAsia="宋体" w:cs="宋体"/>
                <w:spacing w:val="-4"/>
                <w:sz w:val="24"/>
                <w:szCs w:val="24"/>
              </w:rPr>
              <w:t>曳引机位置</w:t>
            </w:r>
          </w:p>
        </w:tc>
        <w:tc>
          <w:tcPr>
            <w:tcW w:w="7406" w:type="dxa"/>
            <w:vAlign w:val="top"/>
          </w:tcPr>
          <w:p w14:paraId="51A34BBB">
            <w:pPr>
              <w:pStyle w:val="339"/>
              <w:spacing w:before="204" w:line="226" w:lineRule="auto"/>
              <w:ind w:left="3430"/>
              <w:rPr>
                <w:rFonts w:hint="eastAsia" w:ascii="宋体" w:hAnsi="宋体" w:eastAsia="宋体" w:cs="宋体"/>
                <w:sz w:val="24"/>
                <w:szCs w:val="24"/>
              </w:rPr>
            </w:pPr>
            <w:r>
              <w:rPr>
                <w:rFonts w:hint="eastAsia" w:ascii="宋体" w:hAnsi="宋体" w:eastAsia="宋体" w:cs="宋体"/>
                <w:spacing w:val="-6"/>
                <w:sz w:val="24"/>
                <w:szCs w:val="24"/>
              </w:rPr>
              <w:t>上置</w:t>
            </w:r>
          </w:p>
        </w:tc>
      </w:tr>
      <w:tr w14:paraId="388BC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2553" w:type="dxa"/>
            <w:vAlign w:val="top"/>
          </w:tcPr>
          <w:p w14:paraId="75771677">
            <w:pPr>
              <w:pStyle w:val="339"/>
              <w:spacing w:before="202" w:line="214" w:lineRule="auto"/>
              <w:ind w:left="166"/>
              <w:rPr>
                <w:rFonts w:hint="eastAsia" w:ascii="宋体" w:hAnsi="宋体" w:eastAsia="宋体" w:cs="宋体"/>
                <w:sz w:val="24"/>
                <w:szCs w:val="24"/>
              </w:rPr>
            </w:pPr>
            <w:r>
              <w:rPr>
                <w:rFonts w:hint="eastAsia" w:ascii="宋体" w:hAnsi="宋体" w:eastAsia="宋体" w:cs="宋体"/>
                <w:spacing w:val="-2"/>
                <w:sz w:val="24"/>
                <w:szCs w:val="24"/>
              </w:rPr>
              <w:t>额定载重量（kg）</w:t>
            </w:r>
          </w:p>
        </w:tc>
        <w:tc>
          <w:tcPr>
            <w:tcW w:w="7406" w:type="dxa"/>
            <w:vAlign w:val="top"/>
          </w:tcPr>
          <w:p w14:paraId="0A645C46">
            <w:pPr>
              <w:pStyle w:val="339"/>
              <w:spacing w:before="247" w:line="183" w:lineRule="auto"/>
              <w:ind w:left="3504"/>
              <w:rPr>
                <w:rFonts w:hint="eastAsia" w:ascii="宋体" w:hAnsi="宋体" w:eastAsia="宋体" w:cs="宋体"/>
                <w:color w:val="auto"/>
                <w:sz w:val="24"/>
                <w:szCs w:val="24"/>
                <w:lang w:val="en-US" w:eastAsia="zh-CN"/>
              </w:rPr>
            </w:pPr>
            <w:r>
              <w:rPr>
                <w:rFonts w:hint="eastAsia" w:ascii="宋体" w:hAnsi="宋体" w:eastAsia="宋体" w:cs="宋体"/>
                <w:color w:val="auto"/>
                <w:spacing w:val="-5"/>
                <w:sz w:val="24"/>
                <w:szCs w:val="24"/>
                <w:lang w:val="en-US" w:eastAsia="zh-CN"/>
              </w:rPr>
              <w:t>300</w:t>
            </w:r>
          </w:p>
        </w:tc>
      </w:tr>
      <w:tr w14:paraId="6DB26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2553" w:type="dxa"/>
            <w:vAlign w:val="top"/>
          </w:tcPr>
          <w:p w14:paraId="66ABE648">
            <w:pPr>
              <w:pStyle w:val="339"/>
              <w:spacing w:before="202" w:line="221" w:lineRule="auto"/>
              <w:ind w:left="513"/>
              <w:rPr>
                <w:rFonts w:hint="eastAsia" w:ascii="宋体" w:hAnsi="宋体" w:eastAsia="宋体" w:cs="宋体"/>
                <w:sz w:val="24"/>
                <w:szCs w:val="24"/>
              </w:rPr>
            </w:pPr>
            <w:r>
              <w:rPr>
                <w:rFonts w:hint="eastAsia" w:ascii="宋体" w:hAnsi="宋体" w:eastAsia="宋体" w:cs="宋体"/>
                <w:spacing w:val="-2"/>
                <w:sz w:val="24"/>
                <w:szCs w:val="24"/>
              </w:rPr>
              <w:t>速度（m/s）</w:t>
            </w:r>
          </w:p>
        </w:tc>
        <w:tc>
          <w:tcPr>
            <w:tcW w:w="7406" w:type="dxa"/>
            <w:vAlign w:val="top"/>
          </w:tcPr>
          <w:p w14:paraId="02D2CD41">
            <w:pPr>
              <w:pStyle w:val="339"/>
              <w:spacing w:before="246" w:line="184" w:lineRule="auto"/>
              <w:ind w:left="3502"/>
              <w:rPr>
                <w:rFonts w:hint="eastAsia" w:ascii="宋体" w:hAnsi="宋体" w:eastAsia="宋体" w:cs="宋体"/>
                <w:color w:val="auto"/>
                <w:sz w:val="24"/>
                <w:szCs w:val="24"/>
                <w:lang w:val="en-US" w:eastAsia="zh-CN"/>
              </w:rPr>
            </w:pPr>
            <w:r>
              <w:rPr>
                <w:rFonts w:hint="eastAsia" w:ascii="宋体" w:hAnsi="宋体" w:eastAsia="宋体" w:cs="宋体"/>
                <w:color w:val="auto"/>
                <w:spacing w:val="-4"/>
                <w:sz w:val="24"/>
                <w:szCs w:val="24"/>
                <w:lang w:val="en-US" w:eastAsia="zh-CN"/>
              </w:rPr>
              <w:t>1.0</w:t>
            </w:r>
          </w:p>
        </w:tc>
      </w:tr>
      <w:tr w14:paraId="588AD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2553" w:type="dxa"/>
            <w:vAlign w:val="top"/>
          </w:tcPr>
          <w:p w14:paraId="38CCA733">
            <w:pPr>
              <w:pStyle w:val="339"/>
              <w:spacing w:before="203" w:line="220" w:lineRule="auto"/>
              <w:ind w:left="725"/>
              <w:rPr>
                <w:rFonts w:hint="eastAsia" w:ascii="宋体" w:hAnsi="宋体" w:eastAsia="宋体" w:cs="宋体"/>
                <w:sz w:val="24"/>
                <w:szCs w:val="24"/>
              </w:rPr>
            </w:pPr>
            <w:r>
              <w:rPr>
                <w:rFonts w:hint="eastAsia" w:ascii="宋体" w:hAnsi="宋体" w:eastAsia="宋体" w:cs="宋体"/>
                <w:spacing w:val="-3"/>
                <w:sz w:val="24"/>
                <w:szCs w:val="24"/>
              </w:rPr>
              <w:t>服务楼层</w:t>
            </w:r>
          </w:p>
        </w:tc>
        <w:tc>
          <w:tcPr>
            <w:tcW w:w="7406" w:type="dxa"/>
            <w:vAlign w:val="top"/>
          </w:tcPr>
          <w:p w14:paraId="66C37EE4">
            <w:pPr>
              <w:pStyle w:val="339"/>
              <w:spacing w:before="203" w:line="220" w:lineRule="auto"/>
              <w:ind w:left="2911"/>
              <w:rPr>
                <w:rFonts w:hint="eastAsia" w:ascii="宋体" w:hAnsi="宋体" w:eastAsia="宋体" w:cs="宋体"/>
                <w:color w:val="auto"/>
                <w:sz w:val="24"/>
                <w:szCs w:val="24"/>
              </w:rPr>
            </w:pPr>
            <w:r>
              <w:rPr>
                <w:rFonts w:hint="eastAsia" w:ascii="宋体" w:hAnsi="宋体" w:eastAsia="宋体" w:cs="宋体"/>
                <w:color w:val="auto"/>
                <w:spacing w:val="-12"/>
                <w:sz w:val="24"/>
                <w:szCs w:val="24"/>
              </w:rPr>
              <w:t>3</w:t>
            </w:r>
            <w:r>
              <w:rPr>
                <w:rFonts w:hint="eastAsia" w:ascii="宋体" w:hAnsi="宋体" w:eastAsia="宋体" w:cs="宋体"/>
                <w:color w:val="auto"/>
                <w:spacing w:val="-60"/>
                <w:sz w:val="24"/>
                <w:szCs w:val="24"/>
              </w:rPr>
              <w:t xml:space="preserve"> </w:t>
            </w:r>
            <w:r>
              <w:rPr>
                <w:rFonts w:hint="eastAsia" w:ascii="宋体" w:hAnsi="宋体" w:eastAsia="宋体" w:cs="宋体"/>
                <w:color w:val="auto"/>
                <w:spacing w:val="-12"/>
                <w:sz w:val="24"/>
                <w:szCs w:val="24"/>
              </w:rPr>
              <w:t>层</w:t>
            </w:r>
            <w:r>
              <w:rPr>
                <w:rFonts w:hint="eastAsia" w:ascii="宋体" w:hAnsi="宋体" w:eastAsia="宋体" w:cs="宋体"/>
                <w:color w:val="auto"/>
                <w:spacing w:val="-54"/>
                <w:sz w:val="24"/>
                <w:szCs w:val="24"/>
              </w:rPr>
              <w:t xml:space="preserve"> </w:t>
            </w:r>
            <w:r>
              <w:rPr>
                <w:rFonts w:hint="eastAsia" w:ascii="宋体" w:hAnsi="宋体" w:eastAsia="宋体" w:cs="宋体"/>
                <w:color w:val="auto"/>
                <w:spacing w:val="-12"/>
                <w:sz w:val="24"/>
                <w:szCs w:val="24"/>
              </w:rPr>
              <w:t>3</w:t>
            </w:r>
            <w:r>
              <w:rPr>
                <w:rFonts w:hint="eastAsia" w:ascii="宋体" w:hAnsi="宋体" w:eastAsia="宋体" w:cs="宋体"/>
                <w:color w:val="auto"/>
                <w:spacing w:val="-59"/>
                <w:sz w:val="24"/>
                <w:szCs w:val="24"/>
              </w:rPr>
              <w:t xml:space="preserve"> </w:t>
            </w:r>
            <w:r>
              <w:rPr>
                <w:rFonts w:hint="eastAsia" w:ascii="宋体" w:hAnsi="宋体" w:eastAsia="宋体" w:cs="宋体"/>
                <w:color w:val="auto"/>
                <w:spacing w:val="-12"/>
                <w:sz w:val="24"/>
                <w:szCs w:val="24"/>
              </w:rPr>
              <w:t>站</w:t>
            </w:r>
            <w:r>
              <w:rPr>
                <w:rFonts w:hint="eastAsia" w:ascii="宋体" w:hAnsi="宋体" w:eastAsia="宋体" w:cs="宋体"/>
                <w:color w:val="auto"/>
                <w:spacing w:val="-54"/>
                <w:sz w:val="24"/>
                <w:szCs w:val="24"/>
              </w:rPr>
              <w:t xml:space="preserve"> </w:t>
            </w:r>
            <w:r>
              <w:rPr>
                <w:rFonts w:hint="eastAsia" w:ascii="宋体" w:hAnsi="宋体" w:eastAsia="宋体" w:cs="宋体"/>
                <w:color w:val="auto"/>
                <w:spacing w:val="-12"/>
                <w:sz w:val="24"/>
                <w:szCs w:val="24"/>
              </w:rPr>
              <w:t>3</w:t>
            </w:r>
            <w:r>
              <w:rPr>
                <w:rFonts w:hint="eastAsia" w:ascii="宋体" w:hAnsi="宋体" w:eastAsia="宋体" w:cs="宋体"/>
                <w:color w:val="auto"/>
                <w:spacing w:val="-27"/>
                <w:sz w:val="24"/>
                <w:szCs w:val="24"/>
              </w:rPr>
              <w:t xml:space="preserve"> </w:t>
            </w:r>
            <w:r>
              <w:rPr>
                <w:rFonts w:hint="eastAsia" w:ascii="宋体" w:hAnsi="宋体" w:eastAsia="宋体" w:cs="宋体"/>
                <w:color w:val="auto"/>
                <w:spacing w:val="-12"/>
                <w:sz w:val="24"/>
                <w:szCs w:val="24"/>
              </w:rPr>
              <w:t>门</w:t>
            </w:r>
          </w:p>
        </w:tc>
      </w:tr>
      <w:tr w14:paraId="40F15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2553" w:type="dxa"/>
            <w:vAlign w:val="top"/>
          </w:tcPr>
          <w:p w14:paraId="7EB16874">
            <w:pPr>
              <w:pStyle w:val="339"/>
              <w:spacing w:before="203" w:line="223" w:lineRule="auto"/>
              <w:ind w:left="1006"/>
              <w:rPr>
                <w:rFonts w:hint="eastAsia" w:ascii="宋体" w:hAnsi="宋体" w:eastAsia="宋体" w:cs="宋体"/>
                <w:sz w:val="24"/>
                <w:szCs w:val="24"/>
              </w:rPr>
            </w:pPr>
            <w:r>
              <w:rPr>
                <w:rFonts w:hint="eastAsia" w:ascii="宋体" w:hAnsi="宋体" w:eastAsia="宋体" w:cs="宋体"/>
                <w:spacing w:val="-5"/>
                <w:sz w:val="24"/>
                <w:szCs w:val="24"/>
              </w:rPr>
              <w:t>基站</w:t>
            </w:r>
          </w:p>
        </w:tc>
        <w:tc>
          <w:tcPr>
            <w:tcW w:w="7406" w:type="dxa"/>
            <w:vAlign w:val="top"/>
          </w:tcPr>
          <w:p w14:paraId="55C15C2B">
            <w:pPr>
              <w:pStyle w:val="339"/>
              <w:spacing w:before="203" w:line="220" w:lineRule="auto"/>
              <w:ind w:left="3433"/>
              <w:rPr>
                <w:rFonts w:hint="eastAsia" w:ascii="宋体" w:hAnsi="宋体" w:eastAsia="宋体" w:cs="宋体"/>
                <w:sz w:val="24"/>
                <w:szCs w:val="24"/>
              </w:rPr>
            </w:pPr>
            <w:r>
              <w:rPr>
                <w:rFonts w:hint="eastAsia" w:ascii="宋体" w:hAnsi="宋体" w:eastAsia="宋体" w:cs="宋体"/>
                <w:spacing w:val="-7"/>
                <w:sz w:val="24"/>
                <w:szCs w:val="24"/>
              </w:rPr>
              <w:t>一层</w:t>
            </w:r>
          </w:p>
        </w:tc>
      </w:tr>
      <w:tr w14:paraId="54D48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2553" w:type="dxa"/>
            <w:vAlign w:val="top"/>
          </w:tcPr>
          <w:p w14:paraId="32DC6747">
            <w:pPr>
              <w:pStyle w:val="339"/>
              <w:spacing w:before="230" w:line="220" w:lineRule="auto"/>
              <w:ind w:left="305"/>
              <w:rPr>
                <w:rFonts w:hint="eastAsia" w:ascii="宋体" w:hAnsi="宋体" w:eastAsia="宋体" w:cs="宋体"/>
                <w:sz w:val="24"/>
                <w:szCs w:val="24"/>
              </w:rPr>
            </w:pPr>
            <w:r>
              <w:rPr>
                <w:rFonts w:hint="eastAsia" w:ascii="宋体" w:hAnsi="宋体" w:eastAsia="宋体" w:cs="宋体"/>
                <w:spacing w:val="-2"/>
                <w:sz w:val="24"/>
                <w:szCs w:val="24"/>
              </w:rPr>
              <w:t>顶层高度（mm）</w:t>
            </w:r>
          </w:p>
        </w:tc>
        <w:tc>
          <w:tcPr>
            <w:tcW w:w="7406" w:type="dxa"/>
            <w:vAlign w:val="top"/>
          </w:tcPr>
          <w:p w14:paraId="58217E07">
            <w:pPr>
              <w:pStyle w:val="339"/>
              <w:spacing w:before="230" w:line="238" w:lineRule="auto"/>
              <w:ind w:left="3177"/>
              <w:rPr>
                <w:rFonts w:hint="eastAsia" w:ascii="宋体" w:hAnsi="宋体" w:eastAsia="宋体" w:cs="宋体"/>
                <w:sz w:val="24"/>
                <w:szCs w:val="24"/>
              </w:rPr>
            </w:pPr>
            <w:r>
              <w:rPr>
                <w:rFonts w:hint="eastAsia" w:cs="仿宋"/>
                <w:sz w:val="24"/>
                <w:szCs w:val="24"/>
              </w:rPr>
              <w:t>★</w:t>
            </w:r>
            <w:r>
              <w:rPr>
                <w:rFonts w:hint="eastAsia" w:ascii="宋体" w:hAnsi="宋体" w:eastAsia="宋体" w:cs="宋体"/>
                <w:spacing w:val="-6"/>
                <w:sz w:val="24"/>
                <w:szCs w:val="24"/>
                <w:lang w:val="en-US" w:eastAsia="zh-CN"/>
              </w:rPr>
              <w:t>420</w:t>
            </w:r>
            <w:r>
              <w:rPr>
                <w:rFonts w:hint="eastAsia" w:ascii="宋体" w:hAnsi="宋体" w:eastAsia="宋体" w:cs="宋体"/>
                <w:spacing w:val="-6"/>
                <w:sz w:val="24"/>
                <w:szCs w:val="24"/>
              </w:rPr>
              <w:t>0mm</w:t>
            </w:r>
          </w:p>
        </w:tc>
      </w:tr>
      <w:tr w14:paraId="1C427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2553" w:type="dxa"/>
            <w:vAlign w:val="top"/>
          </w:tcPr>
          <w:p w14:paraId="7A693712">
            <w:pPr>
              <w:pStyle w:val="339"/>
              <w:spacing w:before="206" w:line="219" w:lineRule="auto"/>
              <w:ind w:left="304"/>
              <w:rPr>
                <w:rFonts w:hint="eastAsia" w:ascii="宋体" w:hAnsi="宋体" w:eastAsia="宋体" w:cs="宋体"/>
                <w:sz w:val="24"/>
                <w:szCs w:val="24"/>
              </w:rPr>
            </w:pPr>
            <w:r>
              <w:rPr>
                <w:rFonts w:hint="eastAsia" w:ascii="宋体" w:hAnsi="宋体" w:eastAsia="宋体" w:cs="宋体"/>
                <w:spacing w:val="-2"/>
                <w:sz w:val="24"/>
                <w:szCs w:val="24"/>
              </w:rPr>
              <w:t>机房高度（mm）</w:t>
            </w:r>
          </w:p>
        </w:tc>
        <w:tc>
          <w:tcPr>
            <w:tcW w:w="7406" w:type="dxa"/>
            <w:vAlign w:val="top"/>
          </w:tcPr>
          <w:p w14:paraId="31EB51B6">
            <w:pPr>
              <w:pStyle w:val="339"/>
              <w:spacing w:before="205" w:line="225" w:lineRule="auto"/>
              <w:ind w:left="3638"/>
              <w:rPr>
                <w:rFonts w:hint="eastAsia" w:ascii="宋体" w:hAnsi="宋体" w:eastAsia="宋体" w:cs="宋体"/>
                <w:sz w:val="24"/>
                <w:szCs w:val="24"/>
              </w:rPr>
            </w:pPr>
            <w:r>
              <w:rPr>
                <w:rFonts w:hint="eastAsia" w:ascii="宋体" w:hAnsi="宋体" w:eastAsia="宋体" w:cs="宋体"/>
                <w:color w:val="auto"/>
                <w:sz w:val="24"/>
                <w:szCs w:val="24"/>
              </w:rPr>
              <w:t>/</w:t>
            </w:r>
          </w:p>
        </w:tc>
      </w:tr>
      <w:tr w14:paraId="46E68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2553" w:type="dxa"/>
            <w:vAlign w:val="top"/>
          </w:tcPr>
          <w:p w14:paraId="026DAA55">
            <w:pPr>
              <w:pStyle w:val="339"/>
              <w:spacing w:before="203" w:line="221" w:lineRule="auto"/>
              <w:ind w:left="304"/>
              <w:rPr>
                <w:rFonts w:hint="eastAsia" w:ascii="宋体" w:hAnsi="宋体" w:eastAsia="宋体" w:cs="宋体"/>
                <w:sz w:val="24"/>
                <w:szCs w:val="24"/>
              </w:rPr>
            </w:pPr>
            <w:r>
              <w:rPr>
                <w:rFonts w:hint="eastAsia" w:ascii="宋体" w:hAnsi="宋体" w:eastAsia="宋体" w:cs="宋体"/>
                <w:spacing w:val="-2"/>
                <w:sz w:val="24"/>
                <w:szCs w:val="24"/>
              </w:rPr>
              <w:t>底坑深度（mm）</w:t>
            </w:r>
          </w:p>
        </w:tc>
        <w:tc>
          <w:tcPr>
            <w:tcW w:w="7406" w:type="dxa"/>
            <w:vAlign w:val="top"/>
          </w:tcPr>
          <w:p w14:paraId="202989EA">
            <w:pPr>
              <w:pStyle w:val="339"/>
              <w:spacing w:before="203"/>
              <w:ind w:left="3379"/>
              <w:rPr>
                <w:rFonts w:hint="eastAsia" w:ascii="宋体" w:hAnsi="宋体" w:eastAsia="宋体" w:cs="宋体"/>
                <w:sz w:val="24"/>
                <w:szCs w:val="24"/>
              </w:rPr>
            </w:pPr>
            <w:r>
              <w:rPr>
                <w:rFonts w:hint="eastAsia" w:cs="仿宋"/>
                <w:sz w:val="24"/>
                <w:szCs w:val="24"/>
              </w:rPr>
              <w:t>★</w:t>
            </w:r>
            <w:r>
              <w:rPr>
                <w:rFonts w:hint="eastAsia" w:ascii="宋体" w:hAnsi="宋体" w:eastAsia="宋体" w:cs="宋体"/>
                <w:spacing w:val="-5"/>
                <w:sz w:val="24"/>
                <w:szCs w:val="24"/>
              </w:rPr>
              <w:t>1</w:t>
            </w:r>
            <w:r>
              <w:rPr>
                <w:rFonts w:hint="eastAsia" w:ascii="宋体" w:hAnsi="宋体" w:eastAsia="宋体" w:cs="宋体"/>
                <w:spacing w:val="-5"/>
                <w:sz w:val="24"/>
                <w:szCs w:val="24"/>
                <w:lang w:val="en-US" w:eastAsia="zh-CN"/>
              </w:rPr>
              <w:t>4</w:t>
            </w:r>
            <w:r>
              <w:rPr>
                <w:rFonts w:hint="eastAsia" w:ascii="宋体" w:hAnsi="宋体" w:eastAsia="宋体" w:cs="宋体"/>
                <w:spacing w:val="-5"/>
                <w:sz w:val="24"/>
                <w:szCs w:val="24"/>
              </w:rPr>
              <w:t>00mm</w:t>
            </w:r>
          </w:p>
        </w:tc>
      </w:tr>
      <w:tr w14:paraId="14D11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2553" w:type="dxa"/>
            <w:vAlign w:val="top"/>
          </w:tcPr>
          <w:p w14:paraId="6089CD8E">
            <w:pPr>
              <w:pStyle w:val="339"/>
              <w:spacing w:before="204" w:line="219" w:lineRule="auto"/>
              <w:ind w:left="305"/>
              <w:rPr>
                <w:rFonts w:hint="eastAsia" w:ascii="宋体" w:hAnsi="宋体" w:eastAsia="宋体" w:cs="宋体"/>
                <w:sz w:val="24"/>
                <w:szCs w:val="24"/>
              </w:rPr>
            </w:pPr>
            <w:r>
              <w:rPr>
                <w:rFonts w:hint="eastAsia" w:ascii="宋体" w:hAnsi="宋体" w:eastAsia="宋体" w:cs="宋体"/>
                <w:spacing w:val="-2"/>
                <w:sz w:val="24"/>
                <w:szCs w:val="24"/>
              </w:rPr>
              <w:t>井道尺寸（mm）</w:t>
            </w:r>
          </w:p>
        </w:tc>
        <w:tc>
          <w:tcPr>
            <w:tcW w:w="7406" w:type="dxa"/>
            <w:vAlign w:val="top"/>
          </w:tcPr>
          <w:p w14:paraId="0485155F">
            <w:pPr>
              <w:pStyle w:val="339"/>
              <w:spacing w:before="203" w:line="221" w:lineRule="auto"/>
              <w:ind w:left="2400"/>
              <w:rPr>
                <w:rFonts w:hint="eastAsia" w:ascii="宋体" w:hAnsi="宋体" w:eastAsia="宋体" w:cs="宋体"/>
                <w:sz w:val="24"/>
                <w:szCs w:val="24"/>
              </w:rPr>
            </w:pPr>
            <w:r>
              <w:rPr>
                <w:rFonts w:hint="eastAsia" w:cs="仿宋"/>
                <w:sz w:val="24"/>
                <w:szCs w:val="24"/>
              </w:rPr>
              <w:t>★</w:t>
            </w:r>
            <w:r>
              <w:rPr>
                <w:rFonts w:hint="eastAsia" w:ascii="宋体" w:hAnsi="宋体" w:eastAsia="宋体" w:cs="宋体"/>
                <w:spacing w:val="-4"/>
                <w:sz w:val="24"/>
                <w:szCs w:val="24"/>
              </w:rPr>
              <w:t>15</w:t>
            </w:r>
            <w:r>
              <w:rPr>
                <w:rFonts w:hint="eastAsia" w:ascii="宋体" w:hAnsi="宋体" w:eastAsia="宋体" w:cs="宋体"/>
                <w:spacing w:val="-4"/>
                <w:sz w:val="24"/>
                <w:szCs w:val="24"/>
                <w:lang w:val="en-US" w:eastAsia="zh-CN"/>
              </w:rPr>
              <w:t>0</w:t>
            </w:r>
            <w:r>
              <w:rPr>
                <w:rFonts w:hint="eastAsia" w:ascii="宋体" w:hAnsi="宋体" w:eastAsia="宋体" w:cs="宋体"/>
                <w:spacing w:val="-4"/>
                <w:sz w:val="24"/>
                <w:szCs w:val="24"/>
              </w:rPr>
              <w:t>0mm</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宽×15</w:t>
            </w:r>
            <w:r>
              <w:rPr>
                <w:rFonts w:hint="eastAsia" w:ascii="宋体" w:hAnsi="宋体" w:eastAsia="宋体" w:cs="宋体"/>
                <w:spacing w:val="-4"/>
                <w:sz w:val="24"/>
                <w:szCs w:val="24"/>
                <w:lang w:val="en-US" w:eastAsia="zh-CN"/>
              </w:rPr>
              <w:t>0</w:t>
            </w:r>
            <w:r>
              <w:rPr>
                <w:rFonts w:hint="eastAsia" w:ascii="宋体" w:hAnsi="宋体" w:eastAsia="宋体" w:cs="宋体"/>
                <w:spacing w:val="-4"/>
                <w:sz w:val="24"/>
                <w:szCs w:val="24"/>
              </w:rPr>
              <w:t>0mm</w:t>
            </w:r>
            <w:r>
              <w:rPr>
                <w:rFonts w:hint="eastAsia" w:ascii="宋体" w:hAnsi="宋体" w:eastAsia="宋体" w:cs="宋体"/>
                <w:spacing w:val="-58"/>
                <w:sz w:val="24"/>
                <w:szCs w:val="24"/>
              </w:rPr>
              <w:t xml:space="preserve"> </w:t>
            </w:r>
            <w:r>
              <w:rPr>
                <w:rFonts w:hint="eastAsia" w:ascii="宋体" w:hAnsi="宋体" w:eastAsia="宋体" w:cs="宋体"/>
                <w:spacing w:val="-4"/>
                <w:sz w:val="24"/>
                <w:szCs w:val="24"/>
              </w:rPr>
              <w:t>深</w:t>
            </w:r>
          </w:p>
        </w:tc>
      </w:tr>
      <w:tr w14:paraId="197C1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2553" w:type="dxa"/>
            <w:vAlign w:val="top"/>
          </w:tcPr>
          <w:p w14:paraId="1A3DE3E7">
            <w:pPr>
              <w:pStyle w:val="339"/>
              <w:spacing w:before="204" w:line="219" w:lineRule="auto"/>
              <w:ind w:left="166"/>
              <w:rPr>
                <w:rFonts w:hint="eastAsia" w:ascii="宋体" w:hAnsi="宋体" w:eastAsia="宋体" w:cs="宋体"/>
                <w:sz w:val="24"/>
                <w:szCs w:val="24"/>
              </w:rPr>
            </w:pPr>
            <w:r>
              <w:rPr>
                <w:rFonts w:hint="eastAsia" w:ascii="宋体" w:hAnsi="宋体" w:eastAsia="宋体" w:cs="宋体"/>
                <w:spacing w:val="-2"/>
                <w:sz w:val="24"/>
                <w:szCs w:val="24"/>
              </w:rPr>
              <w:t>轿厢净尺寸（mm）</w:t>
            </w:r>
          </w:p>
        </w:tc>
        <w:tc>
          <w:tcPr>
            <w:tcW w:w="7406" w:type="dxa"/>
            <w:vAlign w:val="top"/>
          </w:tcPr>
          <w:p w14:paraId="295E1DB2">
            <w:pPr>
              <w:pStyle w:val="339"/>
              <w:spacing w:before="204" w:line="220" w:lineRule="auto"/>
              <w:ind w:left="1666"/>
              <w:rPr>
                <w:rFonts w:hint="eastAsia" w:ascii="宋体" w:hAnsi="宋体" w:eastAsia="宋体" w:cs="宋体"/>
                <w:sz w:val="24"/>
                <w:szCs w:val="24"/>
              </w:rPr>
            </w:pPr>
            <w:r>
              <w:rPr>
                <w:rFonts w:hint="eastAsia" w:cs="仿宋"/>
                <w:sz w:val="24"/>
                <w:szCs w:val="24"/>
              </w:rPr>
              <w:t>★</w:t>
            </w:r>
            <w:r>
              <w:rPr>
                <w:rFonts w:hint="eastAsia" w:ascii="宋体" w:hAnsi="宋体" w:eastAsia="宋体" w:cs="宋体"/>
                <w:spacing w:val="-3"/>
                <w:sz w:val="24"/>
                <w:szCs w:val="24"/>
              </w:rPr>
              <w:t>1000mm</w:t>
            </w:r>
            <w:r>
              <w:rPr>
                <w:rFonts w:hint="eastAsia" w:ascii="宋体" w:hAnsi="宋体" w:eastAsia="宋体" w:cs="宋体"/>
                <w:spacing w:val="-42"/>
                <w:sz w:val="24"/>
                <w:szCs w:val="24"/>
              </w:rPr>
              <w:t xml:space="preserve"> </w:t>
            </w:r>
            <w:r>
              <w:rPr>
                <w:rFonts w:hint="eastAsia" w:ascii="宋体" w:hAnsi="宋体" w:eastAsia="宋体" w:cs="宋体"/>
                <w:spacing w:val="-3"/>
                <w:sz w:val="24"/>
                <w:szCs w:val="24"/>
              </w:rPr>
              <w:t>宽×</w:t>
            </w:r>
            <w:r>
              <w:rPr>
                <w:rFonts w:hint="eastAsia" w:ascii="宋体" w:hAnsi="宋体" w:eastAsia="宋体" w:cs="宋体"/>
                <w:spacing w:val="-3"/>
                <w:sz w:val="24"/>
                <w:szCs w:val="24"/>
                <w:lang w:val="en-US" w:eastAsia="zh-CN"/>
              </w:rPr>
              <w:t>95</w:t>
            </w:r>
            <w:r>
              <w:rPr>
                <w:rFonts w:hint="eastAsia" w:ascii="宋体" w:hAnsi="宋体" w:eastAsia="宋体" w:cs="宋体"/>
                <w:spacing w:val="-3"/>
                <w:sz w:val="24"/>
                <w:szCs w:val="24"/>
              </w:rPr>
              <w:t>0mm</w:t>
            </w:r>
            <w:r>
              <w:rPr>
                <w:rFonts w:hint="eastAsia" w:ascii="宋体" w:hAnsi="宋体" w:eastAsia="宋体" w:cs="宋体"/>
                <w:spacing w:val="-61"/>
                <w:sz w:val="24"/>
                <w:szCs w:val="24"/>
              </w:rPr>
              <w:t xml:space="preserve"> </w:t>
            </w:r>
            <w:r>
              <w:rPr>
                <w:rFonts w:hint="eastAsia" w:ascii="宋体" w:hAnsi="宋体" w:eastAsia="宋体" w:cs="宋体"/>
                <w:spacing w:val="-3"/>
                <w:sz w:val="24"/>
                <w:szCs w:val="24"/>
              </w:rPr>
              <w:t>深×1200mm</w:t>
            </w:r>
            <w:r>
              <w:rPr>
                <w:rFonts w:hint="eastAsia" w:ascii="宋体" w:hAnsi="宋体" w:eastAsia="宋体" w:cs="宋体"/>
                <w:spacing w:val="-53"/>
                <w:sz w:val="24"/>
                <w:szCs w:val="24"/>
              </w:rPr>
              <w:t xml:space="preserve"> </w:t>
            </w:r>
            <w:r>
              <w:rPr>
                <w:rFonts w:hint="eastAsia" w:ascii="宋体" w:hAnsi="宋体" w:eastAsia="宋体" w:cs="宋体"/>
                <w:spacing w:val="-3"/>
                <w:sz w:val="24"/>
                <w:szCs w:val="24"/>
              </w:rPr>
              <w:t>高</w:t>
            </w:r>
          </w:p>
        </w:tc>
      </w:tr>
      <w:tr w14:paraId="2237B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2553" w:type="dxa"/>
            <w:vAlign w:val="top"/>
          </w:tcPr>
          <w:p w14:paraId="0DAAB397">
            <w:pPr>
              <w:pStyle w:val="339"/>
              <w:spacing w:before="205" w:line="219" w:lineRule="auto"/>
              <w:ind w:left="337"/>
              <w:rPr>
                <w:rFonts w:hint="eastAsia" w:ascii="宋体" w:hAnsi="宋体" w:eastAsia="宋体" w:cs="宋体"/>
                <w:sz w:val="24"/>
                <w:szCs w:val="24"/>
              </w:rPr>
            </w:pPr>
            <w:r>
              <w:rPr>
                <w:rFonts w:hint="eastAsia" w:ascii="宋体" w:hAnsi="宋体" w:eastAsia="宋体" w:cs="宋体"/>
                <w:spacing w:val="-6"/>
                <w:sz w:val="24"/>
                <w:szCs w:val="24"/>
              </w:rPr>
              <w:t>门洞尺寸（mm）</w:t>
            </w:r>
          </w:p>
        </w:tc>
        <w:tc>
          <w:tcPr>
            <w:tcW w:w="7406" w:type="dxa"/>
            <w:vAlign w:val="top"/>
          </w:tcPr>
          <w:p w14:paraId="3391F1EA">
            <w:pPr>
              <w:pStyle w:val="339"/>
              <w:spacing w:before="204" w:line="220" w:lineRule="auto"/>
              <w:ind w:left="2400"/>
              <w:rPr>
                <w:rFonts w:hint="eastAsia" w:ascii="宋体" w:hAnsi="宋体" w:eastAsia="宋体" w:cs="宋体"/>
                <w:sz w:val="24"/>
                <w:szCs w:val="24"/>
              </w:rPr>
            </w:pPr>
            <w:r>
              <w:rPr>
                <w:rFonts w:hint="eastAsia" w:cs="仿宋"/>
                <w:sz w:val="24"/>
                <w:szCs w:val="24"/>
              </w:rPr>
              <w:t>★</w:t>
            </w:r>
            <w:r>
              <w:rPr>
                <w:rFonts w:hint="eastAsia" w:ascii="宋体" w:hAnsi="宋体" w:eastAsia="宋体" w:cs="宋体"/>
                <w:spacing w:val="-4"/>
                <w:sz w:val="24"/>
                <w:szCs w:val="24"/>
              </w:rPr>
              <w:t>1</w:t>
            </w:r>
            <w:r>
              <w:rPr>
                <w:rFonts w:hint="eastAsia" w:ascii="宋体" w:hAnsi="宋体" w:eastAsia="宋体" w:cs="宋体"/>
                <w:spacing w:val="-4"/>
                <w:sz w:val="24"/>
                <w:szCs w:val="24"/>
                <w:lang w:val="en-US" w:eastAsia="zh-CN"/>
              </w:rPr>
              <w:t>1</w:t>
            </w:r>
            <w:r>
              <w:rPr>
                <w:rFonts w:hint="eastAsia" w:ascii="宋体" w:hAnsi="宋体" w:eastAsia="宋体" w:cs="宋体"/>
                <w:spacing w:val="-4"/>
                <w:sz w:val="24"/>
                <w:szCs w:val="24"/>
              </w:rPr>
              <w:t>00mm</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宽×1400mm</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高</w:t>
            </w:r>
          </w:p>
        </w:tc>
      </w:tr>
      <w:tr w14:paraId="43A6C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2553" w:type="dxa"/>
            <w:vAlign w:val="top"/>
          </w:tcPr>
          <w:p w14:paraId="5E07909E">
            <w:pPr>
              <w:pStyle w:val="339"/>
              <w:spacing w:before="205" w:line="219" w:lineRule="auto"/>
              <w:ind w:left="169"/>
              <w:rPr>
                <w:rFonts w:hint="eastAsia" w:ascii="宋体" w:hAnsi="宋体" w:eastAsia="宋体" w:cs="宋体"/>
                <w:sz w:val="24"/>
                <w:szCs w:val="24"/>
              </w:rPr>
            </w:pPr>
            <w:r>
              <w:rPr>
                <w:rFonts w:hint="eastAsia" w:ascii="宋体" w:hAnsi="宋体" w:eastAsia="宋体" w:cs="宋体"/>
                <w:spacing w:val="-2"/>
                <w:sz w:val="24"/>
                <w:szCs w:val="24"/>
              </w:rPr>
              <w:t>净开门尺寸（mm）</w:t>
            </w:r>
          </w:p>
        </w:tc>
        <w:tc>
          <w:tcPr>
            <w:tcW w:w="7406" w:type="dxa"/>
            <w:vAlign w:val="top"/>
          </w:tcPr>
          <w:p w14:paraId="6AD2F626">
            <w:pPr>
              <w:pStyle w:val="339"/>
              <w:spacing w:before="205" w:line="220" w:lineRule="auto"/>
              <w:ind w:left="2400"/>
              <w:rPr>
                <w:rFonts w:hint="eastAsia" w:ascii="宋体" w:hAnsi="宋体" w:eastAsia="宋体" w:cs="宋体"/>
                <w:sz w:val="24"/>
                <w:szCs w:val="24"/>
              </w:rPr>
            </w:pPr>
            <w:r>
              <w:rPr>
                <w:rFonts w:hint="eastAsia" w:cs="仿宋"/>
                <w:sz w:val="24"/>
                <w:szCs w:val="24"/>
              </w:rPr>
              <w:t>★</w:t>
            </w:r>
            <w:r>
              <w:rPr>
                <w:rFonts w:hint="eastAsia" w:ascii="宋体" w:hAnsi="宋体" w:eastAsia="宋体" w:cs="宋体"/>
                <w:spacing w:val="-4"/>
                <w:sz w:val="24"/>
                <w:szCs w:val="24"/>
              </w:rPr>
              <w:t>1000mm</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宽×1200mm</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高</w:t>
            </w:r>
          </w:p>
        </w:tc>
      </w:tr>
      <w:tr w14:paraId="00963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jc w:val="center"/>
        </w:trPr>
        <w:tc>
          <w:tcPr>
            <w:tcW w:w="2553" w:type="dxa"/>
            <w:vAlign w:val="top"/>
          </w:tcPr>
          <w:p w14:paraId="1564D710">
            <w:pPr>
              <w:pStyle w:val="339"/>
              <w:spacing w:before="206" w:line="221" w:lineRule="auto"/>
              <w:ind w:left="726"/>
              <w:rPr>
                <w:rFonts w:hint="eastAsia" w:ascii="宋体" w:hAnsi="宋体" w:eastAsia="宋体" w:cs="宋体"/>
                <w:sz w:val="24"/>
                <w:szCs w:val="24"/>
              </w:rPr>
            </w:pPr>
            <w:r>
              <w:rPr>
                <w:rFonts w:hint="eastAsia" w:ascii="宋体" w:hAnsi="宋体" w:eastAsia="宋体" w:cs="宋体"/>
                <w:spacing w:val="-3"/>
                <w:sz w:val="24"/>
                <w:szCs w:val="24"/>
              </w:rPr>
              <w:t>开门方式</w:t>
            </w:r>
          </w:p>
        </w:tc>
        <w:tc>
          <w:tcPr>
            <w:tcW w:w="7406" w:type="dxa"/>
            <w:vAlign w:val="top"/>
          </w:tcPr>
          <w:p w14:paraId="04239C98">
            <w:pPr>
              <w:pStyle w:val="339"/>
              <w:spacing w:before="205" w:line="221" w:lineRule="auto"/>
              <w:ind w:left="2732"/>
              <w:rPr>
                <w:rFonts w:hint="eastAsia" w:ascii="宋体" w:hAnsi="宋体" w:eastAsia="宋体" w:cs="宋体"/>
                <w:sz w:val="24"/>
                <w:szCs w:val="24"/>
              </w:rPr>
            </w:pPr>
            <w:r>
              <w:rPr>
                <w:rFonts w:hint="eastAsia" w:ascii="宋体" w:hAnsi="宋体" w:eastAsia="宋体" w:cs="宋体"/>
                <w:spacing w:val="-2"/>
                <w:sz w:val="24"/>
                <w:szCs w:val="24"/>
              </w:rPr>
              <w:t>上下手动直分门</w:t>
            </w:r>
          </w:p>
        </w:tc>
      </w:tr>
      <w:tr w14:paraId="7626F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jc w:val="center"/>
        </w:trPr>
        <w:tc>
          <w:tcPr>
            <w:tcW w:w="2553" w:type="dxa"/>
            <w:vAlign w:val="top"/>
          </w:tcPr>
          <w:p w14:paraId="0666B7C2">
            <w:pPr>
              <w:pStyle w:val="339"/>
              <w:spacing w:before="206" w:line="221" w:lineRule="auto"/>
              <w:ind w:left="726"/>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对重安全钳</w:t>
            </w:r>
          </w:p>
        </w:tc>
        <w:tc>
          <w:tcPr>
            <w:tcW w:w="7406" w:type="dxa"/>
            <w:vAlign w:val="top"/>
          </w:tcPr>
          <w:p w14:paraId="6573226F">
            <w:pPr>
              <w:pStyle w:val="339"/>
              <w:spacing w:before="205" w:line="221" w:lineRule="auto"/>
              <w:ind w:left="2732"/>
              <w:rPr>
                <w:rFonts w:hint="eastAsia" w:ascii="宋体" w:hAnsi="宋体" w:eastAsia="宋体" w:cs="宋体"/>
                <w:color w:val="auto"/>
                <w:spacing w:val="-2"/>
                <w:sz w:val="24"/>
                <w:szCs w:val="24"/>
                <w:lang w:val="en-US" w:eastAsia="zh-CN"/>
              </w:rPr>
            </w:pPr>
            <w:r>
              <w:rPr>
                <w:rFonts w:hint="eastAsia" w:cs="仿宋"/>
                <w:sz w:val="24"/>
                <w:szCs w:val="24"/>
              </w:rPr>
              <w:t>★</w:t>
            </w:r>
            <w:r>
              <w:rPr>
                <w:rFonts w:hint="eastAsia" w:ascii="宋体" w:hAnsi="宋体" w:eastAsia="宋体" w:cs="宋体"/>
                <w:color w:val="auto"/>
                <w:spacing w:val="-2"/>
                <w:sz w:val="24"/>
                <w:szCs w:val="24"/>
                <w:lang w:val="en-US" w:eastAsia="zh-CN"/>
              </w:rPr>
              <w:t>需配置</w:t>
            </w:r>
          </w:p>
        </w:tc>
      </w:tr>
      <w:tr w14:paraId="57A35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jc w:val="center"/>
        </w:trPr>
        <w:tc>
          <w:tcPr>
            <w:tcW w:w="2553" w:type="dxa"/>
            <w:vAlign w:val="top"/>
          </w:tcPr>
          <w:p w14:paraId="26B23B8F">
            <w:pPr>
              <w:pStyle w:val="339"/>
              <w:spacing w:before="206" w:line="221" w:lineRule="auto"/>
              <w:ind w:left="726"/>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轿厢平层方式</w:t>
            </w:r>
          </w:p>
        </w:tc>
        <w:tc>
          <w:tcPr>
            <w:tcW w:w="7406" w:type="dxa"/>
            <w:vAlign w:val="top"/>
          </w:tcPr>
          <w:p w14:paraId="78DC64FC">
            <w:pPr>
              <w:pStyle w:val="339"/>
              <w:spacing w:before="205" w:line="221" w:lineRule="auto"/>
              <w:ind w:left="2732"/>
              <w:rPr>
                <w:rFonts w:hint="eastAsia" w:ascii="宋体" w:hAnsi="宋体" w:eastAsia="宋体" w:cs="宋体"/>
                <w:spacing w:val="-2"/>
                <w:sz w:val="24"/>
                <w:szCs w:val="24"/>
                <w:lang w:val="en-US" w:eastAsia="zh-CN"/>
              </w:rPr>
            </w:pPr>
            <w:r>
              <w:rPr>
                <w:rFonts w:hint="eastAsia" w:cs="仿宋"/>
                <w:sz w:val="24"/>
                <w:szCs w:val="24"/>
              </w:rPr>
              <w:t>★</w:t>
            </w:r>
            <w:r>
              <w:rPr>
                <w:rFonts w:hint="eastAsia" w:ascii="宋体" w:hAnsi="宋体" w:eastAsia="宋体" w:cs="宋体"/>
                <w:spacing w:val="-2"/>
                <w:sz w:val="24"/>
                <w:szCs w:val="24"/>
                <w:lang w:val="en-US" w:eastAsia="zh-CN"/>
              </w:rPr>
              <w:t>地平式（推车式）</w:t>
            </w:r>
          </w:p>
        </w:tc>
      </w:tr>
      <w:tr w14:paraId="50A46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jc w:val="center"/>
        </w:trPr>
        <w:tc>
          <w:tcPr>
            <w:tcW w:w="2553" w:type="dxa"/>
            <w:vMerge w:val="restart"/>
            <w:tcBorders>
              <w:bottom w:val="nil"/>
            </w:tcBorders>
            <w:vAlign w:val="top"/>
          </w:tcPr>
          <w:p w14:paraId="089B4897">
            <w:pPr>
              <w:spacing w:before="77"/>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1312" behindDoc="0" locked="0" layoutInCell="0" allowOverlap="1">
                      <wp:simplePos x="0" y="0"/>
                      <wp:positionH relativeFrom="page">
                        <wp:posOffset>899795</wp:posOffset>
                      </wp:positionH>
                      <wp:positionV relativeFrom="page">
                        <wp:posOffset>683895</wp:posOffset>
                      </wp:positionV>
                      <wp:extent cx="576135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85pt;margin-top:53.85pt;height:0.75pt;width:453.65pt;mso-position-horizontal-relative:page;mso-position-vertical-relative:page;z-index:251661312;mso-width-relative:page;mso-height-relative:page;" fillcolor="#000000" filled="t" stroked="f" coordsize="9072,15" o:allowincell="f" o:gfxdata="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nK2DzYAAAADAEAAA8AAAAAAAAA&#10;AQAgAAAAIgAAAGRycy9kb3ducmV2LnhtbFBLAQIUABQAAAAIAIdO4kC1CCE2EQIAAHsEAAAOAAAA&#10;AAAAAAEAIAAAACcBAABkcnMvZTJvRG9jLnhtbFBLBQYAAAAABgAGAFkBAACqBQAAAAA=&#10;" path="m0,0l9072,0,9072,14,0,14,0,0xe">
                      <v:fill on="t" focussize="0,0"/>
                      <v:stroke on="f"/>
                      <v:imagedata o:title=""/>
                      <o:lock v:ext="edit" aspectratio="f"/>
                    </v:shape>
                  </w:pict>
                </mc:Fallback>
              </mc:AlternateContent>
            </w:r>
          </w:p>
          <w:p w14:paraId="0A77B460">
            <w:pPr>
              <w:spacing w:line="247" w:lineRule="auto"/>
              <w:rPr>
                <w:rFonts w:hint="eastAsia" w:ascii="宋体" w:hAnsi="宋体" w:eastAsia="宋体" w:cs="宋体"/>
                <w:sz w:val="24"/>
                <w:szCs w:val="24"/>
              </w:rPr>
            </w:pPr>
          </w:p>
          <w:p w14:paraId="34CE7F4A">
            <w:pPr>
              <w:spacing w:line="247" w:lineRule="auto"/>
              <w:rPr>
                <w:rFonts w:hint="eastAsia" w:ascii="宋体" w:hAnsi="宋体" w:eastAsia="宋体" w:cs="宋体"/>
                <w:sz w:val="24"/>
                <w:szCs w:val="24"/>
              </w:rPr>
            </w:pPr>
          </w:p>
          <w:p w14:paraId="794F7E41">
            <w:pPr>
              <w:pStyle w:val="339"/>
              <w:spacing w:before="91" w:line="221" w:lineRule="auto"/>
              <w:ind w:left="122"/>
              <w:rPr>
                <w:rFonts w:hint="eastAsia" w:ascii="宋体" w:hAnsi="宋体" w:eastAsia="宋体" w:cs="宋体"/>
                <w:sz w:val="24"/>
                <w:szCs w:val="24"/>
              </w:rPr>
            </w:pPr>
            <w:r>
              <w:rPr>
                <w:rFonts w:hint="eastAsia" w:ascii="宋体" w:hAnsi="宋体" w:eastAsia="宋体" w:cs="宋体"/>
                <w:spacing w:val="-3"/>
                <w:sz w:val="24"/>
                <w:szCs w:val="24"/>
              </w:rPr>
              <w:t>二．厅门设计</w:t>
            </w:r>
          </w:p>
        </w:tc>
        <w:tc>
          <w:tcPr>
            <w:tcW w:w="7406" w:type="dxa"/>
            <w:vAlign w:val="top"/>
          </w:tcPr>
          <w:p w14:paraId="27E4E91B">
            <w:pPr>
              <w:pStyle w:val="339"/>
              <w:spacing w:before="164" w:line="219" w:lineRule="auto"/>
              <w:ind w:left="137"/>
              <w:rPr>
                <w:rFonts w:hint="eastAsia" w:ascii="宋体" w:hAnsi="宋体" w:eastAsia="宋体" w:cs="宋体"/>
                <w:sz w:val="24"/>
                <w:szCs w:val="24"/>
                <w:lang w:val="en-US" w:eastAsia="zh-CN"/>
              </w:rPr>
            </w:pPr>
            <w:r>
              <w:rPr>
                <w:rFonts w:hint="eastAsia" w:ascii="宋体" w:hAnsi="宋体" w:eastAsia="宋体" w:cs="宋体"/>
                <w:spacing w:val="-2"/>
                <w:sz w:val="24"/>
                <w:szCs w:val="24"/>
              </w:rPr>
              <w:t>1.各层厅门均采用发纹不锈钢制作的上下直分门。</w:t>
            </w:r>
            <w:r>
              <w:rPr>
                <w:rFonts w:hint="eastAsia" w:ascii="宋体" w:hAnsi="宋体" w:eastAsia="宋体" w:cs="宋体"/>
                <w:spacing w:val="-2"/>
                <w:sz w:val="24"/>
                <w:szCs w:val="24"/>
                <w:lang w:val="en-US" w:eastAsia="zh-CN"/>
              </w:rPr>
              <w:t>开门方向根据实际需求如需贯穿式开门的，需按照现场需求进行配置。</w:t>
            </w:r>
          </w:p>
        </w:tc>
      </w:tr>
      <w:tr w14:paraId="55B9C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553" w:type="dxa"/>
            <w:vMerge w:val="continue"/>
            <w:tcBorders>
              <w:top w:val="nil"/>
              <w:bottom w:val="nil"/>
            </w:tcBorders>
            <w:vAlign w:val="top"/>
          </w:tcPr>
          <w:p w14:paraId="6D07024B">
            <w:pPr>
              <w:rPr>
                <w:rFonts w:hint="eastAsia" w:ascii="宋体" w:hAnsi="宋体" w:eastAsia="宋体" w:cs="宋体"/>
                <w:sz w:val="24"/>
                <w:szCs w:val="24"/>
              </w:rPr>
            </w:pPr>
          </w:p>
        </w:tc>
        <w:tc>
          <w:tcPr>
            <w:tcW w:w="7406" w:type="dxa"/>
            <w:vAlign w:val="top"/>
          </w:tcPr>
          <w:p w14:paraId="11A05941">
            <w:pPr>
              <w:pStyle w:val="339"/>
              <w:spacing w:before="161" w:line="219" w:lineRule="auto"/>
              <w:ind w:left="120"/>
              <w:rPr>
                <w:rFonts w:hint="eastAsia" w:ascii="宋体" w:hAnsi="宋体" w:eastAsia="宋体" w:cs="宋体"/>
                <w:sz w:val="24"/>
                <w:szCs w:val="24"/>
                <w:lang w:val="en-US"/>
              </w:rPr>
            </w:pPr>
            <w:r>
              <w:rPr>
                <w:rFonts w:hint="eastAsia" w:cs="仿宋"/>
                <w:sz w:val="24"/>
                <w:szCs w:val="24"/>
              </w:rPr>
              <w:t>★</w:t>
            </w:r>
            <w:r>
              <w:rPr>
                <w:rFonts w:hint="eastAsia" w:ascii="宋体" w:hAnsi="宋体" w:eastAsia="宋体" w:cs="宋体"/>
                <w:spacing w:val="-1"/>
                <w:sz w:val="24"/>
                <w:szCs w:val="24"/>
              </w:rPr>
              <w:t>2.采用发纹不锈钢制作的小</w:t>
            </w:r>
            <w:r>
              <w:rPr>
                <w:rFonts w:hint="eastAsia" w:ascii="宋体" w:hAnsi="宋体" w:eastAsia="宋体" w:cs="宋体"/>
                <w:color w:val="auto"/>
                <w:spacing w:val="-1"/>
                <w:sz w:val="24"/>
                <w:szCs w:val="24"/>
              </w:rPr>
              <w:t>门套</w:t>
            </w:r>
            <w:r>
              <w:rPr>
                <w:rFonts w:hint="eastAsia" w:ascii="宋体" w:hAnsi="宋体" w:eastAsia="宋体" w:cs="宋体"/>
                <w:color w:val="auto"/>
                <w:spacing w:val="-1"/>
                <w:sz w:val="24"/>
                <w:szCs w:val="24"/>
                <w:lang w:val="en-US" w:eastAsia="zh-CN"/>
              </w:rPr>
              <w:t>和大门套。</w:t>
            </w:r>
          </w:p>
        </w:tc>
      </w:tr>
      <w:tr w14:paraId="0D33C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jc w:val="center"/>
        </w:trPr>
        <w:tc>
          <w:tcPr>
            <w:tcW w:w="2553" w:type="dxa"/>
            <w:vMerge w:val="continue"/>
            <w:tcBorders>
              <w:top w:val="nil"/>
            </w:tcBorders>
            <w:vAlign w:val="top"/>
          </w:tcPr>
          <w:p w14:paraId="347ED6EE">
            <w:pPr>
              <w:rPr>
                <w:rFonts w:hint="eastAsia" w:ascii="宋体" w:hAnsi="宋体" w:eastAsia="宋体" w:cs="宋体"/>
                <w:sz w:val="24"/>
                <w:szCs w:val="24"/>
              </w:rPr>
            </w:pPr>
          </w:p>
        </w:tc>
        <w:tc>
          <w:tcPr>
            <w:tcW w:w="7406" w:type="dxa"/>
            <w:vAlign w:val="top"/>
          </w:tcPr>
          <w:p w14:paraId="508A9E17">
            <w:pPr>
              <w:pStyle w:val="339"/>
              <w:spacing w:before="163" w:line="315" w:lineRule="auto"/>
              <w:ind w:left="121" w:right="107" w:firstLine="1"/>
              <w:rPr>
                <w:rFonts w:hint="eastAsia" w:ascii="宋体" w:hAnsi="宋体" w:eastAsia="宋体" w:cs="宋体"/>
                <w:sz w:val="24"/>
                <w:szCs w:val="24"/>
              </w:rPr>
            </w:pPr>
            <w:r>
              <w:rPr>
                <w:rFonts w:hint="eastAsia" w:ascii="宋体" w:hAnsi="宋体" w:eastAsia="宋体" w:cs="宋体"/>
                <w:spacing w:val="1"/>
                <w:sz w:val="24"/>
                <w:szCs w:val="24"/>
              </w:rPr>
              <w:t>3.各层侯梯厅门旁设有电子数码层楼显示器及微动按钮配发纹</w:t>
            </w:r>
            <w:r>
              <w:rPr>
                <w:rFonts w:hint="eastAsia" w:ascii="宋体" w:hAnsi="宋体" w:eastAsia="宋体" w:cs="宋体"/>
                <w:spacing w:val="-1"/>
                <w:sz w:val="24"/>
                <w:szCs w:val="24"/>
              </w:rPr>
              <w:t>不锈钢面板组成的一体化呼梯装置。</w:t>
            </w:r>
          </w:p>
        </w:tc>
      </w:tr>
      <w:tr w14:paraId="3E91E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553" w:type="dxa"/>
            <w:vMerge w:val="restart"/>
            <w:tcBorders>
              <w:bottom w:val="nil"/>
            </w:tcBorders>
            <w:vAlign w:val="top"/>
          </w:tcPr>
          <w:p w14:paraId="00C81DD5">
            <w:pPr>
              <w:pStyle w:val="339"/>
              <w:spacing w:before="246" w:line="221" w:lineRule="auto"/>
              <w:ind w:left="117"/>
              <w:rPr>
                <w:rFonts w:hint="eastAsia" w:ascii="宋体" w:hAnsi="宋体" w:eastAsia="宋体" w:cs="宋体"/>
                <w:sz w:val="24"/>
                <w:szCs w:val="24"/>
              </w:rPr>
            </w:pPr>
            <w:r>
              <w:rPr>
                <w:rFonts w:hint="eastAsia" w:ascii="宋体" w:hAnsi="宋体" w:eastAsia="宋体" w:cs="宋体"/>
                <w:spacing w:val="-2"/>
                <w:sz w:val="24"/>
                <w:szCs w:val="24"/>
              </w:rPr>
              <w:t>三、轿厢设计</w:t>
            </w:r>
          </w:p>
        </w:tc>
        <w:tc>
          <w:tcPr>
            <w:tcW w:w="7406" w:type="dxa"/>
            <w:vAlign w:val="top"/>
          </w:tcPr>
          <w:p w14:paraId="115EB4F4">
            <w:pPr>
              <w:pStyle w:val="339"/>
              <w:spacing w:before="163" w:line="219" w:lineRule="auto"/>
              <w:ind w:left="137"/>
              <w:rPr>
                <w:rFonts w:hint="eastAsia" w:ascii="宋体" w:hAnsi="宋体" w:eastAsia="宋体" w:cs="宋体"/>
                <w:sz w:val="24"/>
                <w:szCs w:val="24"/>
              </w:rPr>
            </w:pPr>
            <w:r>
              <w:rPr>
                <w:rFonts w:hint="eastAsia" w:cs="仿宋"/>
                <w:sz w:val="24"/>
                <w:szCs w:val="24"/>
              </w:rPr>
              <w:t>★</w:t>
            </w:r>
            <w:r>
              <w:rPr>
                <w:rFonts w:hint="eastAsia" w:ascii="宋体" w:hAnsi="宋体" w:eastAsia="宋体" w:cs="宋体"/>
                <w:spacing w:val="-2"/>
                <w:sz w:val="24"/>
                <w:szCs w:val="24"/>
              </w:rPr>
              <w:t>1.轿厢内前壁、侧壁、后壁、轿门均采用发纹不锈钢。</w:t>
            </w:r>
          </w:p>
        </w:tc>
      </w:tr>
      <w:tr w14:paraId="4476C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2553" w:type="dxa"/>
            <w:vMerge w:val="continue"/>
            <w:tcBorders>
              <w:top w:val="nil"/>
              <w:bottom w:val="single" w:color="auto" w:sz="4" w:space="0"/>
            </w:tcBorders>
            <w:vAlign w:val="top"/>
          </w:tcPr>
          <w:p w14:paraId="0CCE8A10">
            <w:pPr>
              <w:rPr>
                <w:rFonts w:hint="eastAsia" w:ascii="宋体" w:hAnsi="宋体" w:eastAsia="宋体" w:cs="宋体"/>
                <w:sz w:val="24"/>
                <w:szCs w:val="24"/>
              </w:rPr>
            </w:pPr>
          </w:p>
        </w:tc>
        <w:tc>
          <w:tcPr>
            <w:tcW w:w="7406" w:type="dxa"/>
            <w:vAlign w:val="top"/>
          </w:tcPr>
          <w:p w14:paraId="7365E26B">
            <w:pPr>
              <w:pStyle w:val="339"/>
              <w:spacing w:before="203" w:line="219" w:lineRule="auto"/>
              <w:ind w:left="120"/>
              <w:rPr>
                <w:rFonts w:hint="eastAsia" w:ascii="宋体" w:hAnsi="宋体" w:eastAsia="宋体" w:cs="宋体"/>
                <w:sz w:val="24"/>
                <w:szCs w:val="24"/>
              </w:rPr>
            </w:pPr>
            <w:r>
              <w:rPr>
                <w:rFonts w:hint="eastAsia" w:ascii="宋体" w:hAnsi="宋体" w:eastAsia="宋体" w:cs="宋体"/>
                <w:spacing w:val="-2"/>
                <w:sz w:val="24"/>
                <w:szCs w:val="24"/>
              </w:rPr>
              <w:t>2.轿厢底板为发纹不锈钢</w:t>
            </w:r>
          </w:p>
        </w:tc>
      </w:tr>
      <w:tr w14:paraId="680A5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41" w:hRule="atLeast"/>
          <w:jc w:val="center"/>
        </w:trPr>
        <w:tc>
          <w:tcPr>
            <w:tcW w:w="2553" w:type="dxa"/>
            <w:vMerge w:val="restart"/>
            <w:tcBorders>
              <w:top w:val="single" w:color="auto" w:sz="4" w:space="0"/>
              <w:left w:val="single" w:color="auto" w:sz="4" w:space="0"/>
              <w:bottom w:val="single" w:color="auto" w:sz="4" w:space="0"/>
              <w:right w:val="single" w:color="auto" w:sz="4" w:space="0"/>
            </w:tcBorders>
            <w:vAlign w:val="top"/>
          </w:tcPr>
          <w:p w14:paraId="7350439E">
            <w:pPr>
              <w:spacing w:line="260" w:lineRule="auto"/>
              <w:rPr>
                <w:rFonts w:hint="eastAsia" w:ascii="宋体" w:hAnsi="宋体" w:eastAsia="宋体" w:cs="宋体"/>
                <w:sz w:val="24"/>
                <w:szCs w:val="24"/>
              </w:rPr>
            </w:pPr>
          </w:p>
          <w:p w14:paraId="21812D3A">
            <w:pPr>
              <w:spacing w:line="261" w:lineRule="auto"/>
              <w:rPr>
                <w:rFonts w:hint="eastAsia" w:ascii="宋体" w:hAnsi="宋体" w:eastAsia="宋体" w:cs="宋体"/>
                <w:sz w:val="24"/>
                <w:szCs w:val="24"/>
              </w:rPr>
            </w:pPr>
          </w:p>
          <w:p w14:paraId="61BC1755">
            <w:pPr>
              <w:pStyle w:val="339"/>
              <w:spacing w:before="92" w:line="219" w:lineRule="auto"/>
              <w:ind w:left="144"/>
              <w:rPr>
                <w:rFonts w:hint="eastAsia" w:ascii="宋体" w:hAnsi="宋体" w:eastAsia="宋体" w:cs="宋体"/>
                <w:sz w:val="24"/>
                <w:szCs w:val="24"/>
              </w:rPr>
            </w:pPr>
            <w:r>
              <w:rPr>
                <w:rFonts w:hint="eastAsia" w:ascii="宋体" w:hAnsi="宋体" w:eastAsia="宋体" w:cs="宋体"/>
                <w:spacing w:val="-6"/>
                <w:sz w:val="24"/>
                <w:szCs w:val="24"/>
              </w:rPr>
              <w:t>四、电力提供</w:t>
            </w:r>
          </w:p>
        </w:tc>
        <w:tc>
          <w:tcPr>
            <w:tcW w:w="7406" w:type="dxa"/>
            <w:tcBorders>
              <w:left w:val="single" w:color="auto" w:sz="4" w:space="0"/>
            </w:tcBorders>
            <w:vAlign w:val="top"/>
          </w:tcPr>
          <w:p w14:paraId="64C06046">
            <w:pPr>
              <w:pStyle w:val="339"/>
              <w:spacing w:before="164" w:line="220" w:lineRule="auto"/>
              <w:ind w:left="137"/>
              <w:rPr>
                <w:rFonts w:hint="eastAsia" w:ascii="宋体" w:hAnsi="宋体" w:eastAsia="宋体" w:cs="宋体"/>
                <w:sz w:val="24"/>
                <w:szCs w:val="24"/>
              </w:rPr>
            </w:pPr>
            <w:r>
              <w:rPr>
                <w:rFonts w:hint="eastAsia" w:ascii="宋体" w:hAnsi="宋体" w:eastAsia="宋体" w:cs="宋体"/>
                <w:spacing w:val="-1"/>
                <w:sz w:val="24"/>
                <w:szCs w:val="24"/>
              </w:rPr>
              <w:t>1.动力电源：a)电压：380V±7%       b)频率：50HZ</w:t>
            </w:r>
          </w:p>
          <w:p w14:paraId="6461FD63">
            <w:pPr>
              <w:pStyle w:val="339"/>
              <w:spacing w:before="165" w:line="220" w:lineRule="auto"/>
              <w:ind w:left="1773"/>
              <w:rPr>
                <w:rFonts w:hint="eastAsia" w:ascii="宋体" w:hAnsi="宋体" w:eastAsia="宋体" w:cs="宋体"/>
                <w:sz w:val="24"/>
                <w:szCs w:val="24"/>
              </w:rPr>
            </w:pPr>
            <w:r>
              <w:rPr>
                <w:rFonts w:hint="eastAsia" w:ascii="宋体" w:hAnsi="宋体" w:eastAsia="宋体" w:cs="宋体"/>
                <w:spacing w:val="-3"/>
                <w:sz w:val="24"/>
                <w:szCs w:val="24"/>
              </w:rPr>
              <w:t>c)相数：3</w:t>
            </w:r>
            <w:r>
              <w:rPr>
                <w:rFonts w:hint="eastAsia" w:ascii="宋体" w:hAnsi="宋体" w:eastAsia="宋体" w:cs="宋体"/>
                <w:spacing w:val="-56"/>
                <w:sz w:val="24"/>
                <w:szCs w:val="24"/>
              </w:rPr>
              <w:t xml:space="preserve"> </w:t>
            </w:r>
            <w:r>
              <w:rPr>
                <w:rFonts w:hint="eastAsia" w:ascii="宋体" w:hAnsi="宋体" w:eastAsia="宋体" w:cs="宋体"/>
                <w:spacing w:val="-3"/>
                <w:sz w:val="24"/>
                <w:szCs w:val="24"/>
              </w:rPr>
              <w:t>相</w:t>
            </w:r>
            <w:r>
              <w:rPr>
                <w:rFonts w:hint="eastAsia" w:ascii="宋体" w:hAnsi="宋体" w:eastAsia="宋体" w:cs="宋体"/>
                <w:spacing w:val="-54"/>
                <w:sz w:val="24"/>
                <w:szCs w:val="24"/>
              </w:rPr>
              <w:t xml:space="preserve"> </w:t>
            </w:r>
            <w:r>
              <w:rPr>
                <w:rFonts w:hint="eastAsia" w:ascii="宋体" w:hAnsi="宋体" w:eastAsia="宋体" w:cs="宋体"/>
                <w:spacing w:val="-3"/>
                <w:sz w:val="24"/>
                <w:szCs w:val="24"/>
              </w:rPr>
              <w:t>5</w:t>
            </w:r>
            <w:r>
              <w:rPr>
                <w:rFonts w:hint="eastAsia" w:ascii="宋体" w:hAnsi="宋体" w:eastAsia="宋体" w:cs="宋体"/>
                <w:spacing w:val="-58"/>
                <w:sz w:val="24"/>
                <w:szCs w:val="24"/>
              </w:rPr>
              <w:t xml:space="preserve"> </w:t>
            </w:r>
            <w:r>
              <w:rPr>
                <w:rFonts w:hint="eastAsia" w:ascii="宋体" w:hAnsi="宋体" w:eastAsia="宋体" w:cs="宋体"/>
                <w:spacing w:val="-3"/>
                <w:sz w:val="24"/>
                <w:szCs w:val="24"/>
              </w:rPr>
              <w:t>线制，零线和地线始终分开</w:t>
            </w:r>
          </w:p>
        </w:tc>
      </w:tr>
      <w:tr w14:paraId="2C52B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jc w:val="center"/>
        </w:trPr>
        <w:tc>
          <w:tcPr>
            <w:tcW w:w="2553" w:type="dxa"/>
            <w:vMerge w:val="continue"/>
            <w:tcBorders>
              <w:top w:val="single" w:color="auto" w:sz="4" w:space="0"/>
              <w:left w:val="single" w:color="auto" w:sz="4" w:space="0"/>
              <w:bottom w:val="single" w:color="auto" w:sz="4" w:space="0"/>
              <w:right w:val="single" w:color="auto" w:sz="4" w:space="0"/>
            </w:tcBorders>
            <w:vAlign w:val="top"/>
          </w:tcPr>
          <w:p w14:paraId="40E4CE37">
            <w:pPr>
              <w:rPr>
                <w:rFonts w:hint="eastAsia" w:ascii="宋体" w:hAnsi="宋体" w:eastAsia="宋体" w:cs="宋体"/>
                <w:sz w:val="24"/>
                <w:szCs w:val="24"/>
              </w:rPr>
            </w:pPr>
          </w:p>
        </w:tc>
        <w:tc>
          <w:tcPr>
            <w:tcW w:w="7406" w:type="dxa"/>
            <w:tcBorders>
              <w:left w:val="single" w:color="auto" w:sz="4" w:space="0"/>
            </w:tcBorders>
            <w:vAlign w:val="top"/>
          </w:tcPr>
          <w:p w14:paraId="2883C7CB">
            <w:pPr>
              <w:pStyle w:val="339"/>
              <w:spacing w:before="292" w:line="220" w:lineRule="auto"/>
              <w:ind w:left="120"/>
              <w:rPr>
                <w:rFonts w:hint="eastAsia" w:ascii="宋体" w:hAnsi="宋体" w:eastAsia="宋体" w:cs="宋体"/>
                <w:sz w:val="24"/>
                <w:szCs w:val="24"/>
              </w:rPr>
            </w:pPr>
            <w:r>
              <w:rPr>
                <w:rFonts w:hint="eastAsia" w:ascii="宋体" w:hAnsi="宋体" w:eastAsia="宋体" w:cs="宋体"/>
                <w:sz w:val="24"/>
                <w:szCs w:val="24"/>
              </w:rPr>
              <w:t>2.照明电源：a)电压：220V  b)频率</w:t>
            </w:r>
            <w:r>
              <w:rPr>
                <w:rFonts w:hint="eastAsia" w:ascii="宋体" w:hAnsi="宋体" w:eastAsia="宋体" w:cs="宋体"/>
                <w:spacing w:val="-1"/>
                <w:sz w:val="24"/>
                <w:szCs w:val="24"/>
              </w:rPr>
              <w:t>：50HZ  c)相数：单相</w:t>
            </w:r>
          </w:p>
        </w:tc>
      </w:tr>
      <w:tr w14:paraId="4DA01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jc w:val="center"/>
        </w:trPr>
        <w:tc>
          <w:tcPr>
            <w:tcW w:w="2553" w:type="dxa"/>
            <w:vMerge w:val="restart"/>
            <w:tcBorders>
              <w:top w:val="single" w:color="auto" w:sz="4" w:space="0"/>
              <w:left w:val="single" w:color="auto" w:sz="4" w:space="0"/>
              <w:right w:val="single" w:color="auto" w:sz="4" w:space="0"/>
            </w:tcBorders>
            <w:vAlign w:val="top"/>
          </w:tcPr>
          <w:p w14:paraId="15FFCC42">
            <w:pPr>
              <w:jc w:val="both"/>
              <w:rPr>
                <w:rFonts w:hint="eastAsia" w:ascii="宋体" w:hAnsi="宋体" w:eastAsia="宋体" w:cs="宋体"/>
                <w:color w:val="auto"/>
                <w:sz w:val="24"/>
                <w:szCs w:val="24"/>
                <w:lang w:val="en-US" w:eastAsia="zh-CN"/>
              </w:rPr>
            </w:pPr>
          </w:p>
          <w:p w14:paraId="6D64FE19">
            <w:pPr>
              <w:jc w:val="both"/>
              <w:rPr>
                <w:rFonts w:hint="eastAsia" w:ascii="宋体" w:hAnsi="宋体" w:eastAsia="宋体" w:cs="宋体"/>
                <w:color w:val="auto"/>
                <w:sz w:val="24"/>
                <w:szCs w:val="24"/>
                <w:lang w:val="en-US" w:eastAsia="zh-CN"/>
              </w:rPr>
            </w:pPr>
          </w:p>
          <w:p w14:paraId="7570FA67">
            <w:pPr>
              <w:jc w:val="both"/>
              <w:rPr>
                <w:rFonts w:hint="eastAsia" w:ascii="宋体" w:hAnsi="宋体" w:eastAsia="宋体" w:cs="宋体"/>
                <w:color w:val="auto"/>
                <w:sz w:val="24"/>
                <w:szCs w:val="24"/>
                <w:lang w:val="en-US" w:eastAsia="zh-CN"/>
              </w:rPr>
            </w:pPr>
          </w:p>
          <w:p w14:paraId="0D8908AD">
            <w:pPr>
              <w:jc w:val="both"/>
              <w:rPr>
                <w:rFonts w:hint="eastAsia" w:ascii="宋体" w:hAnsi="宋体" w:eastAsia="宋体" w:cs="宋体"/>
                <w:color w:val="auto"/>
                <w:sz w:val="24"/>
                <w:szCs w:val="24"/>
                <w:lang w:val="en-US" w:eastAsia="zh-CN"/>
              </w:rPr>
            </w:pPr>
          </w:p>
          <w:p w14:paraId="1FEE0757">
            <w:pPr>
              <w:jc w:val="both"/>
              <w:rPr>
                <w:rFonts w:hint="eastAsia" w:ascii="宋体" w:hAnsi="宋体" w:eastAsia="宋体" w:cs="宋体"/>
                <w:color w:val="auto"/>
                <w:sz w:val="24"/>
                <w:szCs w:val="24"/>
                <w:lang w:val="en-US" w:eastAsia="zh-CN"/>
              </w:rPr>
            </w:pPr>
          </w:p>
          <w:p w14:paraId="33B45CFD">
            <w:pPr>
              <w:jc w:val="both"/>
              <w:rPr>
                <w:rFonts w:hint="eastAsia" w:ascii="宋体" w:hAnsi="宋体" w:eastAsia="宋体" w:cs="宋体"/>
                <w:color w:val="auto"/>
                <w:sz w:val="24"/>
                <w:szCs w:val="24"/>
                <w:lang w:val="en-US" w:eastAsia="zh-CN"/>
              </w:rPr>
            </w:pPr>
            <w:r>
              <w:rPr>
                <w:rFonts w:hint="eastAsia" w:ascii="宋体" w:hAnsi="宋体" w:eastAsia="宋体" w:cs="宋体"/>
                <w:snapToGrid w:val="0"/>
                <w:color w:val="auto"/>
                <w:spacing w:val="-6"/>
                <w:kern w:val="0"/>
                <w:sz w:val="24"/>
                <w:szCs w:val="24"/>
                <w:lang w:val="en-US" w:eastAsia="zh-CN" w:bidi="ar-SA"/>
              </w:rPr>
              <w:t>五、其他要求</w:t>
            </w:r>
          </w:p>
        </w:tc>
        <w:tc>
          <w:tcPr>
            <w:tcW w:w="7406" w:type="dxa"/>
            <w:tcBorders>
              <w:left w:val="single" w:color="auto" w:sz="4" w:space="0"/>
            </w:tcBorders>
            <w:vAlign w:val="top"/>
          </w:tcPr>
          <w:p w14:paraId="4CAF1D8A">
            <w:pPr>
              <w:pStyle w:val="339"/>
              <w:spacing w:before="163" w:line="219" w:lineRule="auto"/>
              <w:ind w:left="137"/>
              <w:rPr>
                <w:rFonts w:hint="eastAsia" w:ascii="宋体" w:hAnsi="宋体" w:eastAsia="宋体" w:cs="宋体"/>
                <w:color w:val="auto"/>
                <w:spacing w:val="-2"/>
                <w:sz w:val="24"/>
                <w:szCs w:val="24"/>
                <w:lang w:val="en-US" w:eastAsia="zh-CN"/>
              </w:rPr>
            </w:pPr>
            <w:r>
              <w:rPr>
                <w:rFonts w:hint="eastAsia" w:cs="仿宋"/>
                <w:sz w:val="24"/>
                <w:szCs w:val="24"/>
              </w:rPr>
              <w:t>★</w:t>
            </w:r>
            <w:r>
              <w:rPr>
                <w:rFonts w:hint="eastAsia" w:ascii="宋体" w:hAnsi="宋体" w:eastAsia="宋体" w:cs="宋体"/>
                <w:color w:val="auto"/>
                <w:spacing w:val="-2"/>
                <w:sz w:val="24"/>
                <w:szCs w:val="24"/>
                <w:lang w:val="en-US" w:eastAsia="zh-CN"/>
              </w:rPr>
              <w:t>1.电梯层门耐火极限不低于1.0h，符合GB/T27903规定的完整性和隔热性要求。</w:t>
            </w:r>
          </w:p>
        </w:tc>
      </w:tr>
      <w:tr w14:paraId="2C5A3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jc w:val="center"/>
        </w:trPr>
        <w:tc>
          <w:tcPr>
            <w:tcW w:w="2553" w:type="dxa"/>
            <w:vMerge w:val="continue"/>
            <w:tcBorders>
              <w:left w:val="single" w:color="auto" w:sz="4" w:space="0"/>
              <w:right w:val="single" w:color="auto" w:sz="4" w:space="0"/>
            </w:tcBorders>
            <w:vAlign w:val="top"/>
          </w:tcPr>
          <w:p w14:paraId="38B2A88E">
            <w:pPr>
              <w:rPr>
                <w:rFonts w:hint="eastAsia" w:ascii="宋体" w:hAnsi="宋体" w:eastAsia="宋体" w:cs="宋体"/>
                <w:color w:val="auto"/>
                <w:sz w:val="24"/>
                <w:szCs w:val="24"/>
              </w:rPr>
            </w:pPr>
          </w:p>
        </w:tc>
        <w:tc>
          <w:tcPr>
            <w:tcW w:w="7406" w:type="dxa"/>
            <w:tcBorders>
              <w:left w:val="single" w:color="auto" w:sz="4" w:space="0"/>
            </w:tcBorders>
            <w:vAlign w:val="top"/>
          </w:tcPr>
          <w:p w14:paraId="3A127959">
            <w:pPr>
              <w:pStyle w:val="339"/>
              <w:spacing w:before="163" w:line="219" w:lineRule="auto"/>
              <w:ind w:left="137"/>
              <w:rPr>
                <w:rFonts w:hint="eastAsia" w:ascii="宋体" w:hAnsi="宋体" w:eastAsia="宋体" w:cs="宋体"/>
                <w:color w:val="auto"/>
                <w:spacing w:val="-2"/>
                <w:sz w:val="24"/>
                <w:szCs w:val="24"/>
              </w:rPr>
            </w:pPr>
            <w:r>
              <w:rPr>
                <w:rFonts w:hint="eastAsia" w:cs="仿宋"/>
                <w:sz w:val="24"/>
                <w:szCs w:val="24"/>
              </w:rPr>
              <w:t>★</w:t>
            </w:r>
            <w:r>
              <w:rPr>
                <w:rFonts w:hint="eastAsia" w:ascii="宋体" w:hAnsi="宋体" w:eastAsia="宋体" w:cs="宋体"/>
                <w:color w:val="auto"/>
                <w:spacing w:val="-2"/>
                <w:sz w:val="24"/>
                <w:szCs w:val="24"/>
                <w:lang w:val="en-US" w:eastAsia="zh-CN"/>
              </w:rPr>
              <w:t>2.包含机房不锈钢检修门（需</w:t>
            </w:r>
            <w:r>
              <w:rPr>
                <w:rFonts w:hint="eastAsia" w:ascii="宋体" w:hAnsi="宋体" w:eastAsia="宋体" w:cs="宋体"/>
                <w:color w:val="auto"/>
                <w:spacing w:val="-1"/>
                <w:sz w:val="24"/>
                <w:szCs w:val="24"/>
                <w:lang w:val="en-US" w:eastAsia="zh-CN"/>
              </w:rPr>
              <w:t>符合消防要求）。</w:t>
            </w:r>
          </w:p>
        </w:tc>
      </w:tr>
      <w:tr w14:paraId="5B0E0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jc w:val="center"/>
        </w:trPr>
        <w:tc>
          <w:tcPr>
            <w:tcW w:w="2553" w:type="dxa"/>
            <w:vMerge w:val="continue"/>
            <w:tcBorders>
              <w:left w:val="single" w:color="auto" w:sz="4" w:space="0"/>
              <w:right w:val="single" w:color="auto" w:sz="4" w:space="0"/>
            </w:tcBorders>
            <w:vAlign w:val="top"/>
          </w:tcPr>
          <w:p w14:paraId="3AC9517C">
            <w:pPr>
              <w:rPr>
                <w:rFonts w:hint="eastAsia" w:ascii="宋体" w:hAnsi="宋体" w:eastAsia="宋体" w:cs="宋体"/>
                <w:color w:val="auto"/>
                <w:sz w:val="24"/>
                <w:szCs w:val="24"/>
              </w:rPr>
            </w:pPr>
          </w:p>
        </w:tc>
        <w:tc>
          <w:tcPr>
            <w:tcW w:w="7406" w:type="dxa"/>
            <w:tcBorders>
              <w:left w:val="single" w:color="auto" w:sz="4" w:space="0"/>
            </w:tcBorders>
            <w:vAlign w:val="top"/>
          </w:tcPr>
          <w:p w14:paraId="02FF29E1">
            <w:pPr>
              <w:pStyle w:val="339"/>
              <w:spacing w:before="163" w:line="219" w:lineRule="auto"/>
              <w:ind w:left="137"/>
              <w:rPr>
                <w:rFonts w:hint="eastAsia" w:ascii="宋体" w:hAnsi="宋体" w:eastAsia="宋体" w:cs="宋体"/>
                <w:color w:val="auto"/>
                <w:spacing w:val="-2"/>
                <w:sz w:val="24"/>
                <w:szCs w:val="24"/>
                <w:lang w:val="en-US" w:eastAsia="zh-CN"/>
              </w:rPr>
            </w:pPr>
            <w:r>
              <w:rPr>
                <w:rFonts w:hint="eastAsia" w:cs="仿宋"/>
                <w:sz w:val="24"/>
                <w:szCs w:val="24"/>
              </w:rPr>
              <w:t>★</w:t>
            </w:r>
            <w:r>
              <w:rPr>
                <w:rFonts w:hint="eastAsia" w:ascii="宋体" w:hAnsi="宋体" w:eastAsia="宋体" w:cs="宋体"/>
                <w:color w:val="auto"/>
                <w:spacing w:val="-2"/>
                <w:sz w:val="24"/>
                <w:szCs w:val="24"/>
                <w:lang w:val="en-US" w:eastAsia="zh-CN"/>
              </w:rPr>
              <w:t>3.包含缓冲器底座混凝土浇筑</w:t>
            </w:r>
          </w:p>
        </w:tc>
      </w:tr>
      <w:tr w14:paraId="5E702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jc w:val="center"/>
        </w:trPr>
        <w:tc>
          <w:tcPr>
            <w:tcW w:w="2553" w:type="dxa"/>
            <w:vMerge w:val="continue"/>
            <w:tcBorders>
              <w:left w:val="single" w:color="auto" w:sz="4" w:space="0"/>
              <w:bottom w:val="single" w:color="auto" w:sz="4" w:space="0"/>
              <w:right w:val="single" w:color="auto" w:sz="4" w:space="0"/>
            </w:tcBorders>
            <w:vAlign w:val="top"/>
          </w:tcPr>
          <w:p w14:paraId="5D4C1BF6">
            <w:pPr>
              <w:rPr>
                <w:rFonts w:hint="eastAsia" w:ascii="宋体" w:hAnsi="宋体" w:eastAsia="宋体" w:cs="宋体"/>
                <w:color w:val="auto"/>
                <w:sz w:val="24"/>
                <w:szCs w:val="24"/>
              </w:rPr>
            </w:pPr>
          </w:p>
        </w:tc>
        <w:tc>
          <w:tcPr>
            <w:tcW w:w="7406" w:type="dxa"/>
            <w:tcBorders>
              <w:left w:val="single" w:color="auto" w:sz="4" w:space="0"/>
            </w:tcBorders>
            <w:vAlign w:val="top"/>
          </w:tcPr>
          <w:p w14:paraId="2126689A">
            <w:pPr>
              <w:pStyle w:val="339"/>
              <w:spacing w:before="163" w:line="219" w:lineRule="auto"/>
              <w:ind w:left="137"/>
              <w:rPr>
                <w:rFonts w:hint="eastAsia" w:ascii="宋体" w:hAnsi="宋体" w:eastAsia="宋体" w:cs="宋体"/>
                <w:color w:val="auto"/>
                <w:spacing w:val="-2"/>
                <w:sz w:val="24"/>
                <w:szCs w:val="24"/>
                <w:lang w:val="en-US" w:eastAsia="zh-CN"/>
              </w:rPr>
            </w:pPr>
            <w:r>
              <w:rPr>
                <w:rFonts w:hint="eastAsia" w:cs="仿宋"/>
                <w:sz w:val="24"/>
                <w:szCs w:val="24"/>
              </w:rPr>
              <w:t>★</w:t>
            </w:r>
            <w:r>
              <w:rPr>
                <w:rFonts w:hint="eastAsia" w:ascii="宋体" w:hAnsi="宋体" w:eastAsia="宋体" w:cs="宋体"/>
                <w:color w:val="auto"/>
                <w:spacing w:val="-2"/>
                <w:sz w:val="24"/>
                <w:szCs w:val="24"/>
                <w:lang w:val="en-US" w:eastAsia="zh-CN"/>
              </w:rPr>
              <w:t>4.质保期3年</w:t>
            </w:r>
          </w:p>
        </w:tc>
      </w:tr>
    </w:tbl>
    <w:p w14:paraId="748B6BCC">
      <w:pPr>
        <w:rPr>
          <w:rFonts w:hint="eastAsia" w:ascii="宋体" w:hAnsi="宋体" w:eastAsia="宋体" w:cs="宋体"/>
          <w:sz w:val="24"/>
          <w:szCs w:val="24"/>
        </w:rPr>
      </w:pPr>
    </w:p>
    <w:p w14:paraId="22F72BFF">
      <w:pPr>
        <w:spacing w:line="277" w:lineRule="auto"/>
        <w:rPr>
          <w:rFonts w:hint="eastAsia" w:ascii="宋体" w:hAnsi="宋体" w:eastAsia="宋体" w:cs="宋体"/>
          <w:sz w:val="24"/>
          <w:szCs w:val="24"/>
        </w:rPr>
      </w:pPr>
      <w:r>
        <w:rPr>
          <w:rFonts w:hint="eastAsia" w:ascii="宋体" w:hAnsi="宋体" w:eastAsia="宋体" w:cs="宋体"/>
          <w:spacing w:val="4"/>
          <w:sz w:val="24"/>
          <w:szCs w:val="24"/>
        </w:rPr>
        <w:t>货梯功能表</w:t>
      </w:r>
    </w:p>
    <w:tbl>
      <w:tblPr>
        <w:tblStyle w:val="971"/>
        <w:tblW w:w="99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1"/>
        <w:gridCol w:w="2769"/>
        <w:gridCol w:w="6238"/>
      </w:tblGrid>
      <w:tr w14:paraId="445A2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9918" w:type="dxa"/>
            <w:gridSpan w:val="3"/>
            <w:vAlign w:val="top"/>
          </w:tcPr>
          <w:p w14:paraId="6E43D4C9">
            <w:pPr>
              <w:pStyle w:val="339"/>
              <w:spacing w:before="83" w:line="220" w:lineRule="auto"/>
              <w:ind w:left="4487"/>
              <w:rPr>
                <w:rFonts w:hint="eastAsia" w:ascii="宋体" w:hAnsi="宋体" w:eastAsia="宋体" w:cs="宋体"/>
                <w:sz w:val="24"/>
                <w:szCs w:val="24"/>
              </w:rPr>
            </w:pPr>
            <w:r>
              <w:rPr>
                <w:rFonts w:hint="eastAsia" w:ascii="宋体" w:hAnsi="宋体" w:eastAsia="宋体" w:cs="宋体"/>
                <w:spacing w:val="-3"/>
                <w:sz w:val="24"/>
                <w:szCs w:val="24"/>
              </w:rPr>
              <w:t>标准功能</w:t>
            </w:r>
          </w:p>
        </w:tc>
      </w:tr>
      <w:tr w14:paraId="30B63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jc w:val="center"/>
        </w:trPr>
        <w:tc>
          <w:tcPr>
            <w:tcW w:w="911" w:type="dxa"/>
            <w:vAlign w:val="top"/>
          </w:tcPr>
          <w:p w14:paraId="073F8171">
            <w:pPr>
              <w:pStyle w:val="339"/>
              <w:spacing w:before="68" w:line="221" w:lineRule="auto"/>
              <w:ind w:left="220"/>
              <w:rPr>
                <w:rFonts w:hint="eastAsia" w:ascii="宋体" w:hAnsi="宋体" w:eastAsia="宋体" w:cs="宋体"/>
                <w:sz w:val="24"/>
                <w:szCs w:val="24"/>
              </w:rPr>
            </w:pPr>
            <w:r>
              <w:rPr>
                <w:rFonts w:hint="eastAsia" w:ascii="宋体" w:hAnsi="宋体" w:eastAsia="宋体" w:cs="宋体"/>
                <w:spacing w:val="-5"/>
                <w:sz w:val="24"/>
                <w:szCs w:val="24"/>
              </w:rPr>
              <w:t>序号</w:t>
            </w:r>
          </w:p>
        </w:tc>
        <w:tc>
          <w:tcPr>
            <w:tcW w:w="2769" w:type="dxa"/>
            <w:vAlign w:val="top"/>
          </w:tcPr>
          <w:p w14:paraId="333EDED0">
            <w:pPr>
              <w:pStyle w:val="339"/>
              <w:spacing w:before="69" w:line="221" w:lineRule="auto"/>
              <w:ind w:left="1032"/>
              <w:rPr>
                <w:rFonts w:hint="eastAsia" w:ascii="宋体" w:hAnsi="宋体" w:eastAsia="宋体" w:cs="宋体"/>
                <w:sz w:val="24"/>
                <w:szCs w:val="24"/>
              </w:rPr>
            </w:pPr>
            <w:r>
              <w:rPr>
                <w:rFonts w:hint="eastAsia" w:ascii="宋体" w:hAnsi="宋体" w:eastAsia="宋体" w:cs="宋体"/>
                <w:spacing w:val="-7"/>
                <w:sz w:val="24"/>
                <w:szCs w:val="24"/>
              </w:rPr>
              <w:t>名</w:t>
            </w:r>
            <w:r>
              <w:rPr>
                <w:rFonts w:hint="eastAsia" w:ascii="宋体" w:hAnsi="宋体" w:eastAsia="宋体" w:cs="宋体"/>
                <w:spacing w:val="4"/>
                <w:sz w:val="24"/>
                <w:szCs w:val="24"/>
              </w:rPr>
              <w:t xml:space="preserve">  </w:t>
            </w:r>
            <w:r>
              <w:rPr>
                <w:rFonts w:hint="eastAsia" w:ascii="宋体" w:hAnsi="宋体" w:eastAsia="宋体" w:cs="宋体"/>
                <w:spacing w:val="-7"/>
                <w:sz w:val="24"/>
                <w:szCs w:val="24"/>
              </w:rPr>
              <w:t>称</w:t>
            </w:r>
          </w:p>
        </w:tc>
        <w:tc>
          <w:tcPr>
            <w:tcW w:w="6238" w:type="dxa"/>
            <w:vAlign w:val="top"/>
          </w:tcPr>
          <w:p w14:paraId="3CFBCA69">
            <w:pPr>
              <w:pStyle w:val="339"/>
              <w:spacing w:before="69" w:line="219" w:lineRule="auto"/>
              <w:ind w:left="2808"/>
              <w:rPr>
                <w:rFonts w:hint="eastAsia" w:ascii="宋体" w:hAnsi="宋体" w:eastAsia="宋体" w:cs="宋体"/>
                <w:sz w:val="24"/>
                <w:szCs w:val="24"/>
              </w:rPr>
            </w:pPr>
            <w:r>
              <w:rPr>
                <w:rFonts w:hint="eastAsia" w:ascii="宋体" w:hAnsi="宋体" w:eastAsia="宋体" w:cs="宋体"/>
                <w:spacing w:val="-7"/>
                <w:sz w:val="24"/>
                <w:szCs w:val="24"/>
              </w:rPr>
              <w:t>说</w:t>
            </w:r>
            <w:r>
              <w:rPr>
                <w:rFonts w:hint="eastAsia" w:ascii="宋体" w:hAnsi="宋体" w:eastAsia="宋体" w:cs="宋体"/>
                <w:spacing w:val="5"/>
                <w:sz w:val="24"/>
                <w:szCs w:val="24"/>
              </w:rPr>
              <w:t xml:space="preserve">      </w:t>
            </w:r>
            <w:r>
              <w:rPr>
                <w:rFonts w:hint="eastAsia" w:ascii="宋体" w:hAnsi="宋体" w:eastAsia="宋体" w:cs="宋体"/>
                <w:spacing w:val="-7"/>
                <w:sz w:val="24"/>
                <w:szCs w:val="24"/>
              </w:rPr>
              <w:t>明</w:t>
            </w:r>
          </w:p>
        </w:tc>
      </w:tr>
      <w:tr w14:paraId="671C5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jc w:val="center"/>
        </w:trPr>
        <w:tc>
          <w:tcPr>
            <w:tcW w:w="911" w:type="dxa"/>
            <w:vAlign w:val="top"/>
          </w:tcPr>
          <w:p w14:paraId="11DC5A0E">
            <w:pPr>
              <w:pStyle w:val="339"/>
              <w:spacing w:before="104" w:line="184" w:lineRule="auto"/>
              <w:ind w:left="419"/>
              <w:rPr>
                <w:rFonts w:hint="eastAsia" w:ascii="宋体" w:hAnsi="宋体" w:eastAsia="宋体" w:cs="宋体"/>
                <w:sz w:val="24"/>
                <w:szCs w:val="24"/>
              </w:rPr>
            </w:pPr>
            <w:r>
              <w:rPr>
                <w:rFonts w:hint="eastAsia" w:ascii="宋体" w:hAnsi="宋体" w:eastAsia="宋体" w:cs="宋体"/>
                <w:sz w:val="24"/>
                <w:szCs w:val="24"/>
              </w:rPr>
              <w:t>1</w:t>
            </w:r>
          </w:p>
        </w:tc>
        <w:tc>
          <w:tcPr>
            <w:tcW w:w="2769" w:type="dxa"/>
            <w:vAlign w:val="top"/>
          </w:tcPr>
          <w:p w14:paraId="659833BB">
            <w:pPr>
              <w:pStyle w:val="339"/>
              <w:spacing w:before="67" w:line="221" w:lineRule="auto"/>
              <w:ind w:left="937"/>
              <w:rPr>
                <w:rFonts w:hint="eastAsia" w:ascii="宋体" w:hAnsi="宋体" w:eastAsia="宋体" w:cs="宋体"/>
                <w:sz w:val="24"/>
                <w:szCs w:val="24"/>
              </w:rPr>
            </w:pPr>
            <w:r>
              <w:rPr>
                <w:rFonts w:hint="eastAsia" w:ascii="宋体" w:hAnsi="宋体" w:eastAsia="宋体" w:cs="宋体"/>
                <w:spacing w:val="-10"/>
                <w:sz w:val="24"/>
                <w:szCs w:val="24"/>
              </w:rPr>
              <w:t>电锁功能</w:t>
            </w:r>
          </w:p>
        </w:tc>
        <w:tc>
          <w:tcPr>
            <w:tcW w:w="6238" w:type="dxa"/>
            <w:vAlign w:val="top"/>
          </w:tcPr>
          <w:p w14:paraId="092EB565">
            <w:pPr>
              <w:pStyle w:val="339"/>
              <w:spacing w:before="37" w:line="219" w:lineRule="auto"/>
              <w:ind w:left="115"/>
              <w:rPr>
                <w:rFonts w:hint="eastAsia" w:ascii="宋体" w:hAnsi="宋体" w:eastAsia="宋体" w:cs="宋体"/>
                <w:sz w:val="24"/>
                <w:szCs w:val="24"/>
              </w:rPr>
            </w:pPr>
            <w:r>
              <w:rPr>
                <w:rFonts w:hint="eastAsia" w:ascii="宋体" w:hAnsi="宋体" w:eastAsia="宋体" w:cs="宋体"/>
                <w:spacing w:val="-1"/>
                <w:sz w:val="24"/>
                <w:szCs w:val="24"/>
              </w:rPr>
              <w:t>基站呼梯盒配备电锁，用于启动和关闭电梯的控制电路。</w:t>
            </w:r>
          </w:p>
        </w:tc>
      </w:tr>
      <w:tr w14:paraId="22FAF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jc w:val="center"/>
        </w:trPr>
        <w:tc>
          <w:tcPr>
            <w:tcW w:w="911" w:type="dxa"/>
            <w:vAlign w:val="top"/>
          </w:tcPr>
          <w:p w14:paraId="36AD8E0E">
            <w:pPr>
              <w:pStyle w:val="339"/>
              <w:spacing w:before="313" w:line="183" w:lineRule="auto"/>
              <w:ind w:left="404"/>
              <w:rPr>
                <w:rFonts w:hint="eastAsia" w:ascii="宋体" w:hAnsi="宋体" w:eastAsia="宋体" w:cs="宋体"/>
                <w:sz w:val="24"/>
                <w:szCs w:val="24"/>
              </w:rPr>
            </w:pPr>
            <w:r>
              <w:rPr>
                <w:rFonts w:hint="eastAsia" w:ascii="宋体" w:hAnsi="宋体" w:eastAsia="宋体" w:cs="宋体"/>
                <w:sz w:val="24"/>
                <w:szCs w:val="24"/>
              </w:rPr>
              <w:t>2</w:t>
            </w:r>
          </w:p>
        </w:tc>
        <w:tc>
          <w:tcPr>
            <w:tcW w:w="2769" w:type="dxa"/>
            <w:vAlign w:val="top"/>
          </w:tcPr>
          <w:p w14:paraId="2729CB1E">
            <w:pPr>
              <w:pStyle w:val="339"/>
              <w:spacing w:before="275" w:line="221" w:lineRule="auto"/>
              <w:ind w:left="718"/>
              <w:rPr>
                <w:rFonts w:hint="eastAsia" w:ascii="宋体" w:hAnsi="宋体" w:eastAsia="宋体" w:cs="宋体"/>
                <w:sz w:val="24"/>
                <w:szCs w:val="24"/>
              </w:rPr>
            </w:pPr>
            <w:r>
              <w:rPr>
                <w:rFonts w:hint="eastAsia" w:ascii="宋体" w:hAnsi="宋体" w:eastAsia="宋体" w:cs="宋体"/>
                <w:spacing w:val="-10"/>
                <w:sz w:val="24"/>
                <w:szCs w:val="24"/>
              </w:rPr>
              <w:t>电气门联锁功能</w:t>
            </w:r>
          </w:p>
        </w:tc>
        <w:tc>
          <w:tcPr>
            <w:tcW w:w="6238" w:type="dxa"/>
            <w:vAlign w:val="top"/>
          </w:tcPr>
          <w:p w14:paraId="09982D76">
            <w:pPr>
              <w:pStyle w:val="339"/>
              <w:spacing w:before="38" w:line="230" w:lineRule="auto"/>
              <w:ind w:left="116" w:right="107" w:firstLine="1"/>
              <w:rPr>
                <w:rFonts w:hint="eastAsia" w:ascii="宋体" w:hAnsi="宋体" w:eastAsia="宋体" w:cs="宋体"/>
                <w:sz w:val="24"/>
                <w:szCs w:val="24"/>
              </w:rPr>
            </w:pPr>
            <w:r>
              <w:rPr>
                <w:rFonts w:hint="eastAsia" w:ascii="宋体" w:hAnsi="宋体" w:eastAsia="宋体" w:cs="宋体"/>
                <w:sz w:val="24"/>
                <w:szCs w:val="24"/>
              </w:rPr>
              <w:t>各层门均有电气门联锁开关，当任一层门打开时，电梯停</w:t>
            </w:r>
            <w:r>
              <w:rPr>
                <w:rFonts w:hint="eastAsia" w:ascii="宋体" w:hAnsi="宋体" w:eastAsia="宋体" w:cs="宋体"/>
                <w:spacing w:val="5"/>
                <w:sz w:val="24"/>
                <w:szCs w:val="24"/>
              </w:rPr>
              <w:t xml:space="preserve"> </w:t>
            </w:r>
            <w:r>
              <w:rPr>
                <w:rFonts w:hint="eastAsia" w:ascii="宋体" w:hAnsi="宋体" w:eastAsia="宋体" w:cs="宋体"/>
                <w:spacing w:val="-3"/>
                <w:sz w:val="24"/>
                <w:szCs w:val="24"/>
              </w:rPr>
              <w:t>止运行。</w:t>
            </w:r>
          </w:p>
        </w:tc>
      </w:tr>
      <w:tr w14:paraId="5B9E7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jc w:val="center"/>
        </w:trPr>
        <w:tc>
          <w:tcPr>
            <w:tcW w:w="911" w:type="dxa"/>
            <w:vAlign w:val="top"/>
          </w:tcPr>
          <w:p w14:paraId="4B20F275">
            <w:pPr>
              <w:spacing w:line="422" w:lineRule="auto"/>
              <w:rPr>
                <w:rFonts w:hint="eastAsia" w:ascii="宋体" w:hAnsi="宋体" w:eastAsia="宋体" w:cs="宋体"/>
                <w:sz w:val="24"/>
                <w:szCs w:val="24"/>
              </w:rPr>
            </w:pPr>
          </w:p>
          <w:p w14:paraId="54DAC587">
            <w:pPr>
              <w:pStyle w:val="339"/>
              <w:spacing w:before="78" w:line="183" w:lineRule="auto"/>
              <w:ind w:left="406"/>
              <w:rPr>
                <w:rFonts w:hint="eastAsia" w:ascii="宋体" w:hAnsi="宋体" w:eastAsia="宋体" w:cs="宋体"/>
                <w:sz w:val="24"/>
                <w:szCs w:val="24"/>
              </w:rPr>
            </w:pPr>
            <w:r>
              <w:rPr>
                <w:rFonts w:hint="eastAsia" w:ascii="宋体" w:hAnsi="宋体" w:eastAsia="宋体" w:cs="宋体"/>
                <w:sz w:val="24"/>
                <w:szCs w:val="24"/>
              </w:rPr>
              <w:t>3</w:t>
            </w:r>
          </w:p>
        </w:tc>
        <w:tc>
          <w:tcPr>
            <w:tcW w:w="2769" w:type="dxa"/>
            <w:vAlign w:val="top"/>
          </w:tcPr>
          <w:p w14:paraId="69F53201">
            <w:pPr>
              <w:spacing w:line="384" w:lineRule="auto"/>
              <w:rPr>
                <w:rFonts w:hint="eastAsia" w:ascii="宋体" w:hAnsi="宋体" w:eastAsia="宋体" w:cs="宋体"/>
                <w:sz w:val="24"/>
                <w:szCs w:val="24"/>
              </w:rPr>
            </w:pPr>
          </w:p>
          <w:p w14:paraId="57D177F9">
            <w:pPr>
              <w:pStyle w:val="339"/>
              <w:spacing w:before="78" w:line="219" w:lineRule="auto"/>
              <w:ind w:left="429"/>
              <w:rPr>
                <w:rFonts w:hint="eastAsia" w:ascii="宋体" w:hAnsi="宋体" w:eastAsia="宋体" w:cs="宋体"/>
                <w:sz w:val="24"/>
                <w:szCs w:val="24"/>
              </w:rPr>
            </w:pPr>
            <w:r>
              <w:rPr>
                <w:rFonts w:hint="eastAsia" w:ascii="宋体" w:hAnsi="宋体" w:eastAsia="宋体" w:cs="宋体"/>
                <w:spacing w:val="-2"/>
                <w:sz w:val="24"/>
                <w:szCs w:val="24"/>
              </w:rPr>
              <w:t>层门机械门锁功能</w:t>
            </w:r>
          </w:p>
        </w:tc>
        <w:tc>
          <w:tcPr>
            <w:tcW w:w="6238" w:type="dxa"/>
            <w:vAlign w:val="top"/>
          </w:tcPr>
          <w:p w14:paraId="6C2029C2">
            <w:pPr>
              <w:pStyle w:val="339"/>
              <w:spacing w:before="38" w:line="233" w:lineRule="auto"/>
              <w:ind w:left="119" w:right="107" w:hanging="4"/>
              <w:jc w:val="both"/>
              <w:rPr>
                <w:rFonts w:hint="eastAsia" w:ascii="宋体" w:hAnsi="宋体" w:eastAsia="宋体" w:cs="宋体"/>
                <w:sz w:val="24"/>
                <w:szCs w:val="24"/>
              </w:rPr>
            </w:pPr>
            <w:r>
              <w:rPr>
                <w:rFonts w:hint="eastAsia" w:ascii="宋体" w:hAnsi="宋体" w:eastAsia="宋体" w:cs="宋体"/>
                <w:sz w:val="24"/>
                <w:szCs w:val="24"/>
              </w:rPr>
              <w:t>每层门均有机械门锁，当轿厢不在本层站停靠时，层门不</w:t>
            </w:r>
            <w:r>
              <w:rPr>
                <w:rFonts w:hint="eastAsia" w:ascii="宋体" w:hAnsi="宋体" w:eastAsia="宋体" w:cs="宋体"/>
                <w:spacing w:val="8"/>
                <w:sz w:val="24"/>
                <w:szCs w:val="24"/>
              </w:rPr>
              <w:t xml:space="preserve"> </w:t>
            </w:r>
            <w:r>
              <w:rPr>
                <w:rFonts w:hint="eastAsia" w:ascii="宋体" w:hAnsi="宋体" w:eastAsia="宋体" w:cs="宋体"/>
                <w:sz w:val="24"/>
                <w:szCs w:val="24"/>
              </w:rPr>
              <w:t>能开启，如电梯在端站，可用本厂随梯配带的专用钥匙开</w:t>
            </w:r>
            <w:r>
              <w:rPr>
                <w:rFonts w:hint="eastAsia" w:ascii="宋体" w:hAnsi="宋体" w:eastAsia="宋体" w:cs="宋体"/>
                <w:spacing w:val="3"/>
                <w:sz w:val="24"/>
                <w:szCs w:val="24"/>
              </w:rPr>
              <w:t xml:space="preserve"> </w:t>
            </w:r>
            <w:r>
              <w:rPr>
                <w:rFonts w:hint="eastAsia" w:ascii="宋体" w:hAnsi="宋体" w:eastAsia="宋体" w:cs="宋体"/>
                <w:spacing w:val="-4"/>
                <w:sz w:val="24"/>
                <w:szCs w:val="24"/>
              </w:rPr>
              <w:t>启层门。</w:t>
            </w:r>
          </w:p>
        </w:tc>
      </w:tr>
      <w:tr w14:paraId="76B21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jc w:val="center"/>
        </w:trPr>
        <w:tc>
          <w:tcPr>
            <w:tcW w:w="911" w:type="dxa"/>
            <w:vAlign w:val="top"/>
          </w:tcPr>
          <w:p w14:paraId="47C5A97A">
            <w:pPr>
              <w:pStyle w:val="339"/>
              <w:spacing w:before="107" w:line="183" w:lineRule="auto"/>
              <w:ind w:left="400"/>
              <w:rPr>
                <w:rFonts w:hint="eastAsia" w:ascii="宋体" w:hAnsi="宋体" w:eastAsia="宋体" w:cs="宋体"/>
                <w:sz w:val="24"/>
                <w:szCs w:val="24"/>
              </w:rPr>
            </w:pPr>
            <w:r>
              <w:rPr>
                <w:rFonts w:hint="eastAsia" w:ascii="宋体" w:hAnsi="宋体" w:eastAsia="宋体" w:cs="宋体"/>
                <w:sz w:val="24"/>
                <w:szCs w:val="24"/>
              </w:rPr>
              <w:t>4</w:t>
            </w:r>
          </w:p>
        </w:tc>
        <w:tc>
          <w:tcPr>
            <w:tcW w:w="2769" w:type="dxa"/>
            <w:vAlign w:val="top"/>
          </w:tcPr>
          <w:p w14:paraId="0CA6D756">
            <w:pPr>
              <w:pStyle w:val="339"/>
              <w:spacing w:before="70" w:line="219" w:lineRule="auto"/>
              <w:ind w:left="671"/>
              <w:rPr>
                <w:rFonts w:hint="eastAsia" w:ascii="宋体" w:hAnsi="宋体" w:eastAsia="宋体" w:cs="宋体"/>
                <w:sz w:val="24"/>
                <w:szCs w:val="24"/>
              </w:rPr>
            </w:pPr>
            <w:r>
              <w:rPr>
                <w:rFonts w:hint="eastAsia" w:ascii="宋体" w:hAnsi="宋体" w:eastAsia="宋体" w:cs="宋体"/>
                <w:spacing w:val="-2"/>
                <w:sz w:val="24"/>
                <w:szCs w:val="24"/>
              </w:rPr>
              <w:t>蜂鸣提示功能</w:t>
            </w:r>
          </w:p>
        </w:tc>
        <w:tc>
          <w:tcPr>
            <w:tcW w:w="6238" w:type="dxa"/>
            <w:vAlign w:val="top"/>
          </w:tcPr>
          <w:p w14:paraId="47D915FB">
            <w:pPr>
              <w:pStyle w:val="339"/>
              <w:spacing w:before="39" w:line="219" w:lineRule="auto"/>
              <w:ind w:left="120"/>
              <w:rPr>
                <w:rFonts w:hint="eastAsia" w:ascii="宋体" w:hAnsi="宋体" w:eastAsia="宋体" w:cs="宋体"/>
                <w:sz w:val="24"/>
                <w:szCs w:val="24"/>
              </w:rPr>
            </w:pPr>
            <w:r>
              <w:rPr>
                <w:rFonts w:hint="eastAsia" w:ascii="宋体" w:hAnsi="宋体" w:eastAsia="宋体" w:cs="宋体"/>
                <w:spacing w:val="-2"/>
                <w:sz w:val="24"/>
                <w:szCs w:val="24"/>
              </w:rPr>
              <w:t>具有到站蜂鸣提示功能。</w:t>
            </w:r>
          </w:p>
        </w:tc>
      </w:tr>
      <w:tr w14:paraId="3C493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911" w:type="dxa"/>
            <w:vAlign w:val="top"/>
          </w:tcPr>
          <w:p w14:paraId="075340FE">
            <w:pPr>
              <w:pStyle w:val="339"/>
              <w:spacing w:before="120" w:line="182" w:lineRule="auto"/>
              <w:ind w:left="406"/>
              <w:rPr>
                <w:rFonts w:hint="eastAsia" w:ascii="宋体" w:hAnsi="宋体" w:eastAsia="宋体" w:cs="宋体"/>
                <w:sz w:val="24"/>
                <w:szCs w:val="24"/>
              </w:rPr>
            </w:pPr>
            <w:r>
              <w:rPr>
                <w:rFonts w:hint="eastAsia" w:ascii="宋体" w:hAnsi="宋体" w:eastAsia="宋体" w:cs="宋体"/>
                <w:sz w:val="24"/>
                <w:szCs w:val="24"/>
              </w:rPr>
              <w:t>5</w:t>
            </w:r>
          </w:p>
        </w:tc>
        <w:tc>
          <w:tcPr>
            <w:tcW w:w="2769" w:type="dxa"/>
            <w:vAlign w:val="top"/>
          </w:tcPr>
          <w:p w14:paraId="43EF5703">
            <w:pPr>
              <w:pStyle w:val="339"/>
              <w:spacing w:before="81" w:line="220" w:lineRule="auto"/>
              <w:ind w:left="429"/>
              <w:rPr>
                <w:rFonts w:hint="eastAsia" w:ascii="宋体" w:hAnsi="宋体" w:eastAsia="宋体" w:cs="宋体"/>
                <w:sz w:val="24"/>
                <w:szCs w:val="24"/>
              </w:rPr>
            </w:pPr>
            <w:r>
              <w:rPr>
                <w:rFonts w:hint="eastAsia" w:ascii="宋体" w:hAnsi="宋体" w:eastAsia="宋体" w:cs="宋体"/>
                <w:spacing w:val="-2"/>
                <w:sz w:val="24"/>
                <w:szCs w:val="24"/>
              </w:rPr>
              <w:t>运行方向显示功能</w:t>
            </w:r>
          </w:p>
        </w:tc>
        <w:tc>
          <w:tcPr>
            <w:tcW w:w="6238" w:type="dxa"/>
            <w:vAlign w:val="top"/>
          </w:tcPr>
          <w:p w14:paraId="547DEC82">
            <w:pPr>
              <w:pStyle w:val="339"/>
              <w:spacing w:before="40" w:line="219" w:lineRule="auto"/>
              <w:ind w:left="115"/>
              <w:rPr>
                <w:rFonts w:hint="eastAsia" w:ascii="宋体" w:hAnsi="宋体" w:eastAsia="宋体" w:cs="宋体"/>
                <w:sz w:val="24"/>
                <w:szCs w:val="24"/>
              </w:rPr>
            </w:pPr>
            <w:r>
              <w:rPr>
                <w:rFonts w:hint="eastAsia" w:ascii="宋体" w:hAnsi="宋体" w:eastAsia="宋体" w:cs="宋体"/>
                <w:spacing w:val="-1"/>
                <w:sz w:val="24"/>
                <w:szCs w:val="24"/>
              </w:rPr>
              <w:t>运行方向由上下行发光箭头显示。</w:t>
            </w:r>
          </w:p>
        </w:tc>
      </w:tr>
      <w:tr w14:paraId="1DE0F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jc w:val="center"/>
        </w:trPr>
        <w:tc>
          <w:tcPr>
            <w:tcW w:w="911" w:type="dxa"/>
            <w:vAlign w:val="top"/>
          </w:tcPr>
          <w:p w14:paraId="62542BDC">
            <w:pPr>
              <w:pStyle w:val="339"/>
              <w:spacing w:before="307" w:line="183" w:lineRule="auto"/>
              <w:ind w:left="403"/>
              <w:rPr>
                <w:rFonts w:hint="eastAsia" w:ascii="宋体" w:hAnsi="宋体" w:eastAsia="宋体" w:cs="宋体"/>
                <w:sz w:val="24"/>
                <w:szCs w:val="24"/>
              </w:rPr>
            </w:pPr>
            <w:r>
              <w:rPr>
                <w:rFonts w:hint="eastAsia" w:ascii="宋体" w:hAnsi="宋体" w:eastAsia="宋体" w:cs="宋体"/>
                <w:sz w:val="24"/>
                <w:szCs w:val="24"/>
              </w:rPr>
              <w:t>6</w:t>
            </w:r>
          </w:p>
        </w:tc>
        <w:tc>
          <w:tcPr>
            <w:tcW w:w="2769" w:type="dxa"/>
            <w:vAlign w:val="top"/>
          </w:tcPr>
          <w:p w14:paraId="6827438E">
            <w:pPr>
              <w:pStyle w:val="339"/>
              <w:spacing w:before="270" w:line="219" w:lineRule="auto"/>
              <w:ind w:left="708"/>
              <w:rPr>
                <w:rFonts w:hint="eastAsia" w:ascii="宋体" w:hAnsi="宋体" w:eastAsia="宋体" w:cs="宋体"/>
                <w:sz w:val="24"/>
                <w:szCs w:val="24"/>
              </w:rPr>
            </w:pPr>
            <w:r>
              <w:rPr>
                <w:rFonts w:hint="eastAsia" w:ascii="宋体" w:hAnsi="宋体" w:eastAsia="宋体" w:cs="宋体"/>
                <w:spacing w:val="-9"/>
                <w:sz w:val="24"/>
                <w:szCs w:val="24"/>
              </w:rPr>
              <w:t>自动平层功能</w:t>
            </w:r>
          </w:p>
        </w:tc>
        <w:tc>
          <w:tcPr>
            <w:tcW w:w="6238" w:type="dxa"/>
            <w:vAlign w:val="top"/>
          </w:tcPr>
          <w:p w14:paraId="5DFB1E76">
            <w:pPr>
              <w:pStyle w:val="339"/>
              <w:spacing w:before="38" w:line="230" w:lineRule="auto"/>
              <w:ind w:left="114" w:right="107" w:firstLine="16"/>
              <w:rPr>
                <w:rFonts w:hint="eastAsia" w:ascii="宋体" w:hAnsi="宋体" w:eastAsia="宋体" w:cs="宋体"/>
                <w:sz w:val="24"/>
                <w:szCs w:val="24"/>
              </w:rPr>
            </w:pPr>
            <w:r>
              <w:rPr>
                <w:rFonts w:hint="eastAsia" w:ascii="宋体" w:hAnsi="宋体" w:eastAsia="宋体" w:cs="宋体"/>
                <w:spacing w:val="-1"/>
                <w:sz w:val="24"/>
                <w:szCs w:val="24"/>
              </w:rPr>
              <w:t>当电梯不在检修或急停状态时，因某种原因，轿厢未停靠</w:t>
            </w:r>
            <w:r>
              <w:rPr>
                <w:rFonts w:hint="eastAsia" w:ascii="宋体" w:hAnsi="宋体" w:eastAsia="宋体" w:cs="宋体"/>
                <w:spacing w:val="18"/>
                <w:sz w:val="24"/>
                <w:szCs w:val="24"/>
              </w:rPr>
              <w:t xml:space="preserve"> </w:t>
            </w:r>
            <w:r>
              <w:rPr>
                <w:rFonts w:hint="eastAsia" w:ascii="宋体" w:hAnsi="宋体" w:eastAsia="宋体" w:cs="宋体"/>
                <w:spacing w:val="-1"/>
                <w:sz w:val="24"/>
                <w:szCs w:val="24"/>
              </w:rPr>
              <w:t>在任何一层平层位置时，系统将自动运行至平层位置。</w:t>
            </w:r>
          </w:p>
        </w:tc>
      </w:tr>
      <w:tr w14:paraId="11C35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jc w:val="center"/>
        </w:trPr>
        <w:tc>
          <w:tcPr>
            <w:tcW w:w="911" w:type="dxa"/>
            <w:vAlign w:val="top"/>
          </w:tcPr>
          <w:p w14:paraId="5818D7CB">
            <w:pPr>
              <w:pStyle w:val="339"/>
              <w:spacing w:before="310" w:line="182" w:lineRule="auto"/>
              <w:ind w:left="407"/>
              <w:rPr>
                <w:rFonts w:hint="eastAsia" w:ascii="宋体" w:hAnsi="宋体" w:eastAsia="宋体" w:cs="宋体"/>
                <w:sz w:val="24"/>
                <w:szCs w:val="24"/>
              </w:rPr>
            </w:pPr>
            <w:r>
              <w:rPr>
                <w:rFonts w:hint="eastAsia" w:ascii="宋体" w:hAnsi="宋体" w:eastAsia="宋体" w:cs="宋体"/>
                <w:sz w:val="24"/>
                <w:szCs w:val="24"/>
              </w:rPr>
              <w:t>7</w:t>
            </w:r>
          </w:p>
        </w:tc>
        <w:tc>
          <w:tcPr>
            <w:tcW w:w="2769" w:type="dxa"/>
            <w:vAlign w:val="top"/>
          </w:tcPr>
          <w:p w14:paraId="039C934E">
            <w:pPr>
              <w:pStyle w:val="339"/>
              <w:spacing w:before="270" w:line="220" w:lineRule="auto"/>
              <w:ind w:left="311"/>
              <w:rPr>
                <w:rFonts w:hint="eastAsia" w:ascii="宋体" w:hAnsi="宋体" w:eastAsia="宋体" w:cs="宋体"/>
                <w:sz w:val="24"/>
                <w:szCs w:val="24"/>
              </w:rPr>
            </w:pPr>
            <w:r>
              <w:rPr>
                <w:rFonts w:hint="eastAsia" w:ascii="宋体" w:hAnsi="宋体" w:eastAsia="宋体" w:cs="宋体"/>
                <w:spacing w:val="-2"/>
                <w:sz w:val="24"/>
                <w:szCs w:val="24"/>
              </w:rPr>
              <w:t>上、下限位极限保护</w:t>
            </w:r>
          </w:p>
        </w:tc>
        <w:tc>
          <w:tcPr>
            <w:tcW w:w="6238" w:type="dxa"/>
            <w:vAlign w:val="top"/>
          </w:tcPr>
          <w:p w14:paraId="6D99B83F">
            <w:pPr>
              <w:pStyle w:val="339"/>
              <w:spacing w:before="40" w:line="230" w:lineRule="auto"/>
              <w:ind w:left="114" w:right="107" w:firstLine="4"/>
              <w:rPr>
                <w:rFonts w:hint="eastAsia" w:ascii="宋体" w:hAnsi="宋体" w:eastAsia="宋体" w:cs="宋体"/>
                <w:sz w:val="24"/>
                <w:szCs w:val="24"/>
              </w:rPr>
            </w:pPr>
            <w:r>
              <w:rPr>
                <w:rFonts w:hint="eastAsia" w:ascii="宋体" w:hAnsi="宋体" w:eastAsia="宋体" w:cs="宋体"/>
                <w:sz w:val="24"/>
                <w:szCs w:val="24"/>
              </w:rPr>
              <w:t>该装置有效地防止电梯万一失控时冲顶或撞底现象，使电</w:t>
            </w:r>
            <w:r>
              <w:rPr>
                <w:rFonts w:hint="eastAsia" w:ascii="宋体" w:hAnsi="宋体" w:eastAsia="宋体" w:cs="宋体"/>
                <w:spacing w:val="4"/>
                <w:sz w:val="24"/>
                <w:szCs w:val="24"/>
              </w:rPr>
              <w:t xml:space="preserve"> </w:t>
            </w:r>
            <w:r>
              <w:rPr>
                <w:rFonts w:hint="eastAsia" w:ascii="宋体" w:hAnsi="宋体" w:eastAsia="宋体" w:cs="宋体"/>
                <w:spacing w:val="-2"/>
                <w:sz w:val="24"/>
                <w:szCs w:val="24"/>
              </w:rPr>
              <w:t>梯更安全。</w:t>
            </w:r>
          </w:p>
        </w:tc>
      </w:tr>
      <w:tr w14:paraId="272CC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911" w:type="dxa"/>
            <w:vAlign w:val="top"/>
          </w:tcPr>
          <w:p w14:paraId="7B8009CB">
            <w:pPr>
              <w:pStyle w:val="339"/>
              <w:spacing w:before="120" w:line="183" w:lineRule="auto"/>
              <w:ind w:left="402"/>
              <w:rPr>
                <w:rFonts w:hint="eastAsia" w:ascii="宋体" w:hAnsi="宋体" w:eastAsia="宋体" w:cs="宋体"/>
                <w:sz w:val="24"/>
                <w:szCs w:val="24"/>
              </w:rPr>
            </w:pPr>
            <w:r>
              <w:rPr>
                <w:rFonts w:hint="eastAsia" w:ascii="宋体" w:hAnsi="宋体" w:eastAsia="宋体" w:cs="宋体"/>
                <w:sz w:val="24"/>
                <w:szCs w:val="24"/>
              </w:rPr>
              <w:t>8</w:t>
            </w:r>
          </w:p>
        </w:tc>
        <w:tc>
          <w:tcPr>
            <w:tcW w:w="2769" w:type="dxa"/>
            <w:vAlign w:val="top"/>
          </w:tcPr>
          <w:p w14:paraId="58FFEE14">
            <w:pPr>
              <w:pStyle w:val="339"/>
              <w:spacing w:before="82" w:line="219" w:lineRule="auto"/>
              <w:ind w:left="918"/>
              <w:rPr>
                <w:rFonts w:hint="eastAsia" w:ascii="宋体" w:hAnsi="宋体" w:eastAsia="宋体" w:cs="宋体"/>
                <w:sz w:val="24"/>
                <w:szCs w:val="24"/>
              </w:rPr>
            </w:pPr>
            <w:r>
              <w:rPr>
                <w:rFonts w:hint="eastAsia" w:ascii="宋体" w:hAnsi="宋体" w:eastAsia="宋体" w:cs="宋体"/>
                <w:spacing w:val="-5"/>
                <w:sz w:val="24"/>
                <w:szCs w:val="24"/>
              </w:rPr>
              <w:t>断相保护</w:t>
            </w:r>
          </w:p>
        </w:tc>
        <w:tc>
          <w:tcPr>
            <w:tcW w:w="6238" w:type="dxa"/>
            <w:vAlign w:val="top"/>
          </w:tcPr>
          <w:p w14:paraId="0001CE6B">
            <w:pPr>
              <w:pStyle w:val="339"/>
              <w:spacing w:before="41" w:line="220" w:lineRule="auto"/>
              <w:ind w:left="130"/>
              <w:rPr>
                <w:rFonts w:hint="eastAsia" w:ascii="宋体" w:hAnsi="宋体" w:eastAsia="宋体" w:cs="宋体"/>
                <w:sz w:val="24"/>
                <w:szCs w:val="24"/>
              </w:rPr>
            </w:pPr>
            <w:r>
              <w:rPr>
                <w:rFonts w:hint="eastAsia" w:ascii="宋体" w:hAnsi="宋体" w:eastAsia="宋体" w:cs="宋体"/>
                <w:spacing w:val="-2"/>
                <w:sz w:val="24"/>
                <w:szCs w:val="24"/>
              </w:rPr>
              <w:t>当三相进线缺相时，防止电梯运行。</w:t>
            </w:r>
          </w:p>
        </w:tc>
      </w:tr>
      <w:tr w14:paraId="170BB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jc w:val="center"/>
        </w:trPr>
        <w:tc>
          <w:tcPr>
            <w:tcW w:w="911" w:type="dxa"/>
            <w:vAlign w:val="top"/>
          </w:tcPr>
          <w:p w14:paraId="5582C859">
            <w:pPr>
              <w:pStyle w:val="339"/>
              <w:spacing w:before="109" w:line="183" w:lineRule="auto"/>
              <w:ind w:left="402"/>
              <w:rPr>
                <w:rFonts w:hint="eastAsia" w:ascii="宋体" w:hAnsi="宋体" w:eastAsia="宋体" w:cs="宋体"/>
                <w:sz w:val="24"/>
                <w:szCs w:val="24"/>
              </w:rPr>
            </w:pPr>
            <w:r>
              <w:rPr>
                <w:rFonts w:hint="eastAsia" w:ascii="宋体" w:hAnsi="宋体" w:eastAsia="宋体" w:cs="宋体"/>
                <w:sz w:val="24"/>
                <w:szCs w:val="24"/>
              </w:rPr>
              <w:t>9</w:t>
            </w:r>
          </w:p>
        </w:tc>
        <w:tc>
          <w:tcPr>
            <w:tcW w:w="2769" w:type="dxa"/>
            <w:vAlign w:val="top"/>
          </w:tcPr>
          <w:p w14:paraId="45BE2D2D">
            <w:pPr>
              <w:pStyle w:val="339"/>
              <w:spacing w:before="71" w:line="220" w:lineRule="auto"/>
              <w:ind w:left="910"/>
              <w:rPr>
                <w:rFonts w:hint="eastAsia" w:ascii="宋体" w:hAnsi="宋体" w:eastAsia="宋体" w:cs="宋体"/>
                <w:sz w:val="24"/>
                <w:szCs w:val="24"/>
              </w:rPr>
            </w:pPr>
            <w:r>
              <w:rPr>
                <w:rFonts w:hint="eastAsia" w:ascii="宋体" w:hAnsi="宋体" w:eastAsia="宋体" w:cs="宋体"/>
                <w:spacing w:val="-3"/>
                <w:sz w:val="24"/>
                <w:szCs w:val="24"/>
              </w:rPr>
              <w:t>过热保护</w:t>
            </w:r>
          </w:p>
        </w:tc>
        <w:tc>
          <w:tcPr>
            <w:tcW w:w="6238" w:type="dxa"/>
            <w:vAlign w:val="top"/>
          </w:tcPr>
          <w:p w14:paraId="5D1E0925">
            <w:pPr>
              <w:pStyle w:val="339"/>
              <w:spacing w:before="40" w:line="219" w:lineRule="auto"/>
              <w:ind w:left="130"/>
              <w:rPr>
                <w:rFonts w:hint="eastAsia" w:ascii="宋体" w:hAnsi="宋体" w:eastAsia="宋体" w:cs="宋体"/>
                <w:sz w:val="24"/>
                <w:szCs w:val="24"/>
              </w:rPr>
            </w:pPr>
            <w:r>
              <w:rPr>
                <w:rFonts w:hint="eastAsia" w:ascii="宋体" w:hAnsi="宋体" w:eastAsia="宋体" w:cs="宋体"/>
                <w:spacing w:val="-3"/>
                <w:sz w:val="24"/>
                <w:szCs w:val="24"/>
              </w:rPr>
              <w:t>防电机过热运行保护。</w:t>
            </w:r>
          </w:p>
        </w:tc>
      </w:tr>
      <w:tr w14:paraId="0E42A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911" w:type="dxa"/>
            <w:vAlign w:val="top"/>
          </w:tcPr>
          <w:p w14:paraId="02651E47">
            <w:pPr>
              <w:pStyle w:val="339"/>
              <w:spacing w:before="119" w:line="184" w:lineRule="auto"/>
              <w:ind w:left="359"/>
              <w:rPr>
                <w:rFonts w:hint="eastAsia" w:ascii="宋体" w:hAnsi="宋体" w:eastAsia="宋体" w:cs="宋体"/>
                <w:sz w:val="24"/>
                <w:szCs w:val="24"/>
              </w:rPr>
            </w:pPr>
            <w:r>
              <w:rPr>
                <w:rFonts w:hint="eastAsia" w:ascii="宋体" w:hAnsi="宋体" w:eastAsia="宋体" w:cs="宋体"/>
                <w:spacing w:val="-14"/>
                <w:sz w:val="24"/>
                <w:szCs w:val="24"/>
              </w:rPr>
              <w:t>10</w:t>
            </w:r>
          </w:p>
        </w:tc>
        <w:tc>
          <w:tcPr>
            <w:tcW w:w="2769" w:type="dxa"/>
            <w:vAlign w:val="top"/>
          </w:tcPr>
          <w:p w14:paraId="458436F3">
            <w:pPr>
              <w:pStyle w:val="339"/>
              <w:spacing w:before="82" w:line="220" w:lineRule="auto"/>
              <w:ind w:left="669"/>
              <w:rPr>
                <w:rFonts w:hint="eastAsia" w:ascii="宋体" w:hAnsi="宋体" w:eastAsia="宋体" w:cs="宋体"/>
                <w:sz w:val="24"/>
                <w:szCs w:val="24"/>
              </w:rPr>
            </w:pPr>
            <w:r>
              <w:rPr>
                <w:rFonts w:hint="eastAsia" w:ascii="宋体" w:hAnsi="宋体" w:eastAsia="宋体" w:cs="宋体"/>
                <w:spacing w:val="-2"/>
                <w:sz w:val="24"/>
                <w:szCs w:val="24"/>
              </w:rPr>
              <w:t>运行时间保护</w:t>
            </w:r>
          </w:p>
        </w:tc>
        <w:tc>
          <w:tcPr>
            <w:tcW w:w="6238" w:type="dxa"/>
            <w:vAlign w:val="top"/>
          </w:tcPr>
          <w:p w14:paraId="746918D6">
            <w:pPr>
              <w:pStyle w:val="339"/>
              <w:spacing w:before="42" w:line="220" w:lineRule="auto"/>
              <w:ind w:left="130"/>
              <w:rPr>
                <w:rFonts w:hint="eastAsia" w:ascii="宋体" w:hAnsi="宋体" w:eastAsia="宋体" w:cs="宋体"/>
                <w:sz w:val="24"/>
                <w:szCs w:val="24"/>
              </w:rPr>
            </w:pPr>
            <w:r>
              <w:rPr>
                <w:rFonts w:hint="eastAsia" w:ascii="宋体" w:hAnsi="宋体" w:eastAsia="宋体" w:cs="宋体"/>
                <w:spacing w:val="-3"/>
                <w:sz w:val="24"/>
                <w:szCs w:val="24"/>
              </w:rPr>
              <w:t>防堵载继续运行保护</w:t>
            </w:r>
          </w:p>
        </w:tc>
      </w:tr>
    </w:tbl>
    <w:p w14:paraId="009FA408">
      <w:pPr>
        <w:rPr>
          <w:rFonts w:hint="eastAsia" w:ascii="宋体" w:hAnsi="宋体" w:eastAsia="宋体" w:cs="宋体"/>
          <w:sz w:val="24"/>
          <w:szCs w:val="24"/>
        </w:rPr>
      </w:pPr>
    </w:p>
    <w:p w14:paraId="3776E8A4">
      <w:pPr>
        <w:numPr>
          <w:ilvl w:val="0"/>
          <w:numId w:val="3"/>
        </w:numPr>
        <w:adjustRightInd/>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资料提供</w:t>
      </w:r>
    </w:p>
    <w:p w14:paraId="44B3CC8E">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4.1收到中标通知书后7天内，投标人须按</w:t>
      </w:r>
      <w:r>
        <w:rPr>
          <w:rFonts w:hint="eastAsia" w:ascii="宋体" w:hAnsi="宋体" w:eastAsia="宋体" w:cs="宋体"/>
          <w:color w:val="auto"/>
          <w:sz w:val="24"/>
          <w:szCs w:val="24"/>
          <w:highlight w:val="none"/>
          <w:lang w:val="zh-CN" w:eastAsia="zh-CN"/>
        </w:rPr>
        <w:t>杭州市萧山区教育局</w:t>
      </w:r>
      <w:r>
        <w:rPr>
          <w:rFonts w:hint="eastAsia" w:ascii="宋体" w:hAnsi="宋体" w:eastAsia="宋体" w:cs="宋体"/>
          <w:color w:val="auto"/>
          <w:sz w:val="24"/>
          <w:szCs w:val="24"/>
          <w:highlight w:val="none"/>
          <w:lang w:val="zh-CN"/>
        </w:rPr>
        <w:t>提供的</w:t>
      </w:r>
      <w:r>
        <w:rPr>
          <w:rFonts w:hint="eastAsia" w:ascii="宋体" w:hAnsi="宋体" w:eastAsia="宋体" w:cs="宋体"/>
          <w:color w:val="auto"/>
          <w:sz w:val="24"/>
          <w:szCs w:val="24"/>
          <w:highlight w:val="none"/>
          <w:lang w:val="en-US" w:eastAsia="zh-CN"/>
        </w:rPr>
        <w:t>临浦一小食堂</w:t>
      </w:r>
      <w:r>
        <w:rPr>
          <w:rFonts w:hint="eastAsia" w:ascii="宋体" w:hAnsi="宋体" w:eastAsia="宋体" w:cs="宋体"/>
          <w:color w:val="auto"/>
          <w:sz w:val="24"/>
          <w:szCs w:val="24"/>
          <w:highlight w:val="none"/>
          <w:lang w:val="zh-CN"/>
        </w:rPr>
        <w:t>土建资料和要求，提供土建需要预留、预埋的部件及尺寸和轿厢平面图、电梯尺寸剖面图、电路图、接线图、接线方式布置方案图等中标人或采购人认为有必要提供的其他文件和技术资料。</w:t>
      </w:r>
    </w:p>
    <w:p w14:paraId="11852C71">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4.2 资料一式八份在签订合同后7个工作日内需交采购人及设计单位审查并认可。如果有任何图纸未被认可，须由投标人按采购人建议做好修改，并再次送审直到认可。</w:t>
      </w:r>
    </w:p>
    <w:p w14:paraId="5E76C16B">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4.3图纸审查包括：</w:t>
      </w:r>
    </w:p>
    <w:p w14:paraId="32745061">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a. 所有对土建的要求需符合现有的实际情况，包括荷载、打孔位置和尺寸、预埋件、吊装预留孔、吊装荷载、通道、用于固定的一些细节等。所有对土建工程的要求须送交采购人审查，以便审查有效。</w:t>
      </w:r>
    </w:p>
    <w:p w14:paraId="52D87DAA">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b. 主要设备和装置须按额定值、外形、尺寸、表面装饰、维修、更换、安装方法等方面加以阐明。</w:t>
      </w:r>
    </w:p>
    <w:p w14:paraId="60DAE1C4">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c. 与其它设备系统（如防火系统、电气设备等）的连接示意图及工作范围。</w:t>
      </w:r>
    </w:p>
    <w:p w14:paraId="6D21142A">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d. 设备及装置的布置图、辅助线路图等等。所有设备、装置的线路图，都须用特殊的线标明，以防与其它线混同。</w:t>
      </w:r>
    </w:p>
    <w:p w14:paraId="2BEEEBF7">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e. 主要设备的交货程序，外形尺寸、重量和预留吊装位置和吊勾。</w:t>
      </w:r>
    </w:p>
    <w:p w14:paraId="65628F7B">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f. 主要设备的电源负荷和通风降温要求。</w:t>
      </w:r>
    </w:p>
    <w:p w14:paraId="30ACA289">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g. 应标明电梯机房的剖面以获得土建的认可。</w:t>
      </w:r>
    </w:p>
    <w:p w14:paraId="5EA20523">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4.4投标人在接到任何有关土建或结构设计的变更通知，须根据变更提供详细土建图。</w:t>
      </w:r>
    </w:p>
    <w:p w14:paraId="5056D966">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4.5投标人须在完成合同范围的安装和调试工作后，两星期内提交所有相关的安装记录和工序验收记录，并且在一个月内编写并提交竣工图。</w:t>
      </w:r>
    </w:p>
    <w:p w14:paraId="35880395">
      <w:pPr>
        <w:adjustRightInd/>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五、电梯安装</w:t>
      </w:r>
    </w:p>
    <w:p w14:paraId="5F8AA128">
      <w:pPr>
        <w:adjustRightInd/>
        <w:spacing w:line="360" w:lineRule="auto"/>
        <w:ind w:firstLine="480" w:firstLineChars="200"/>
        <w:rPr>
          <w:rFonts w:hint="eastAsia" w:ascii="宋体" w:hAnsi="宋体" w:eastAsia="宋体" w:cs="宋体"/>
          <w:color w:val="FF0000"/>
          <w:sz w:val="24"/>
          <w:szCs w:val="24"/>
          <w:highlight w:val="none"/>
          <w:lang w:val="zh-CN"/>
        </w:rPr>
      </w:pPr>
      <w:r>
        <w:rPr>
          <w:rFonts w:hint="eastAsia" w:ascii="宋体" w:hAnsi="宋体" w:eastAsia="宋体" w:cs="宋体"/>
          <w:color w:val="FF0000"/>
          <w:sz w:val="24"/>
          <w:szCs w:val="24"/>
          <w:highlight w:val="none"/>
          <w:lang w:val="zh-CN"/>
        </w:rPr>
        <w:t>5.1收到采购人进场通知后</w:t>
      </w:r>
      <w:r>
        <w:rPr>
          <w:rFonts w:hint="eastAsia" w:ascii="宋体" w:hAnsi="宋体" w:cs="宋体"/>
          <w:color w:val="FF0000"/>
          <w:sz w:val="24"/>
          <w:szCs w:val="24"/>
          <w:highlight w:val="none"/>
          <w:lang w:val="en-US" w:eastAsia="zh-CN"/>
        </w:rPr>
        <w:t>15</w:t>
      </w:r>
      <w:r>
        <w:rPr>
          <w:rFonts w:hint="eastAsia" w:ascii="宋体" w:hAnsi="宋体" w:eastAsia="宋体" w:cs="宋体"/>
          <w:color w:val="FF0000"/>
          <w:sz w:val="24"/>
          <w:szCs w:val="24"/>
          <w:highlight w:val="none"/>
          <w:lang w:val="zh-CN"/>
        </w:rPr>
        <w:t>日历天内完成供货，货到工地现场后</w:t>
      </w:r>
      <w:r>
        <w:rPr>
          <w:rFonts w:hint="eastAsia" w:ascii="宋体" w:hAnsi="宋体" w:cs="宋体"/>
          <w:color w:val="FF0000"/>
          <w:sz w:val="24"/>
          <w:szCs w:val="24"/>
          <w:highlight w:val="none"/>
          <w:lang w:val="en-US" w:eastAsia="zh-CN"/>
        </w:rPr>
        <w:t>15</w:t>
      </w:r>
      <w:r>
        <w:rPr>
          <w:rFonts w:hint="eastAsia" w:ascii="宋体" w:hAnsi="宋体" w:eastAsia="宋体" w:cs="宋体"/>
          <w:color w:val="FF0000"/>
          <w:sz w:val="24"/>
          <w:szCs w:val="24"/>
          <w:highlight w:val="none"/>
          <w:lang w:val="zh-CN"/>
        </w:rPr>
        <w:t>日历天内完成安装。</w:t>
      </w:r>
    </w:p>
    <w:p w14:paraId="0DAC1944">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5.2供货前必须进行现场核对，确定安装位置和尺寸，整个过程应和在建井道工程配合、安装工程进度同步协调，货到工地现场后，按正常程序配合土建施工完成，安装人员食宿自行解决。如需要夜间施工，夜间施工费用亦包含在投标价中。</w:t>
      </w:r>
    </w:p>
    <w:p w14:paraId="0207A721">
      <w:pPr>
        <w:adjustRightInd/>
        <w:spacing w:line="360" w:lineRule="auto"/>
        <w:ind w:firstLine="480" w:firstLineChars="200"/>
        <w:rPr>
          <w:rFonts w:hint="eastAsia" w:ascii="宋体" w:hAnsi="宋体" w:eastAsia="宋体" w:cs="宋体"/>
          <w:color w:val="FF0000"/>
          <w:sz w:val="24"/>
          <w:szCs w:val="24"/>
          <w:highlight w:val="none"/>
          <w:lang w:val="zh-CN"/>
        </w:rPr>
      </w:pPr>
      <w:r>
        <w:rPr>
          <w:rFonts w:hint="eastAsia" w:ascii="宋体" w:hAnsi="宋体" w:eastAsia="宋体" w:cs="宋体"/>
          <w:color w:val="FF0000"/>
          <w:sz w:val="24"/>
          <w:szCs w:val="24"/>
          <w:highlight w:val="none"/>
          <w:lang w:val="zh-CN"/>
        </w:rPr>
        <w:t>5.3 电梯安装时所需的水、电和设备存放场地由</w:t>
      </w:r>
      <w:r>
        <w:rPr>
          <w:rFonts w:hint="eastAsia" w:ascii="宋体" w:hAnsi="宋体" w:cs="宋体"/>
          <w:color w:val="FF0000"/>
          <w:sz w:val="24"/>
          <w:szCs w:val="24"/>
          <w:highlight w:val="none"/>
          <w:lang w:val="en-US" w:eastAsia="zh-CN"/>
        </w:rPr>
        <w:t>供应商自行解决</w:t>
      </w:r>
      <w:r>
        <w:rPr>
          <w:rFonts w:hint="eastAsia" w:ascii="宋体" w:hAnsi="宋体" w:eastAsia="宋体" w:cs="宋体"/>
          <w:color w:val="FF0000"/>
          <w:sz w:val="24"/>
          <w:szCs w:val="24"/>
          <w:highlight w:val="none"/>
          <w:lang w:val="zh-CN"/>
        </w:rPr>
        <w:t>。</w:t>
      </w:r>
    </w:p>
    <w:p w14:paraId="34B2555C">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5.4投标人设备装卸、安装时所需的脚手架及其他所需费用全部包括在投标总价内。</w:t>
      </w:r>
    </w:p>
    <w:p w14:paraId="04B51630">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5.5供应商在货物运抵现场</w:t>
      </w:r>
      <w:r>
        <w:rPr>
          <w:rFonts w:hint="eastAsia" w:ascii="宋体" w:hAnsi="宋体" w:eastAsia="宋体" w:cs="宋体"/>
          <w:color w:val="auto"/>
          <w:sz w:val="24"/>
          <w:szCs w:val="24"/>
          <w:highlight w:val="none"/>
          <w:lang w:val="en-US" w:eastAsia="zh-CN"/>
        </w:rPr>
        <w:t>20日</w:t>
      </w:r>
      <w:r>
        <w:rPr>
          <w:rFonts w:hint="eastAsia" w:ascii="宋体" w:hAnsi="宋体" w:eastAsia="宋体" w:cs="宋体"/>
          <w:color w:val="auto"/>
          <w:sz w:val="24"/>
          <w:szCs w:val="24"/>
          <w:highlight w:val="none"/>
          <w:lang w:val="zh-CN"/>
        </w:rPr>
        <w:t>前必须向采购人、总包方及监理提供安装、调试及试运行的进度计划表和安装施工措施，以及工地现场负责人和具体安装人员名单，并须由采购人认可。</w:t>
      </w:r>
    </w:p>
    <w:p w14:paraId="49B77C5C">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5.6安装期：安装计划需经采购人与总包方、供货方共同协商后确认，以确保电梯在采购人所要求的日期前通过验收并移交采购人。</w:t>
      </w:r>
    </w:p>
    <w:p w14:paraId="10062B01">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5.7投标人配合土建进行预埋工作时，需及时提供预埋件，并复核土建井道及预埋尺寸。对已不能作预埋处理的，由投标人自行考虑固定方法、用材和费用，在投标时列入投标总价中，中标后不作调整。</w:t>
      </w:r>
    </w:p>
    <w:p w14:paraId="0EC795D9">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5.8沟槽与通道：任何在土建结构内的挖掘，都须在具体施工图中标明，并提交采购人、总包方及监理认可。</w:t>
      </w:r>
    </w:p>
    <w:p w14:paraId="767F5536">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5.9安装管理：现场安装须符合国家的相关条例，服从总包、监理单位的管理和检查，中标人须派有五年以上工作经验及有相似规模工程管理经验的工程师负责安装监督，并需在安装期内提交他们的工作报告。采购人保留有变更人员的权力。</w:t>
      </w:r>
    </w:p>
    <w:p w14:paraId="6BADFF23">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5.10保证设备在起吊、运输装卸过程中的安全。在安装期间，中标人负责运输、卸货、安装中需要的起重、运输所需辅助设备，所有这些设备都须符合安全作业要求。承包人应当考虑风险为建设工程和施工场地内的自有人员设备及第三方生命财产办理保险并支付保险费用，费用已包含在总价内。施工期间所发生的一切与本工程有关的承包人及第三方的人员、财产等意外伤害、损失，由承包人承担全部责任和费用。</w:t>
      </w:r>
    </w:p>
    <w:p w14:paraId="6AFEE2FD">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5.11在进入完工装修之前，所有不需要特殊装修并且是暴露的钢制件应在表面进行除锈防腐处理，若是非暴露的零件、部件、机器等，可在制造时进行除锈、防腐蚀处理。</w:t>
      </w:r>
    </w:p>
    <w:p w14:paraId="22BAB4E1">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设备安装验收合格，交付</w:t>
      </w:r>
      <w:r>
        <w:rPr>
          <w:rFonts w:hint="eastAsia" w:ascii="宋体" w:hAnsi="宋体" w:cs="宋体"/>
          <w:color w:val="auto"/>
          <w:sz w:val="24"/>
          <w:szCs w:val="24"/>
          <w:highlight w:val="none"/>
          <w:lang w:val="en-US" w:eastAsia="zh-CN"/>
        </w:rPr>
        <w:t>临浦一小</w:t>
      </w:r>
      <w:r>
        <w:rPr>
          <w:rFonts w:hint="eastAsia" w:ascii="宋体" w:hAnsi="宋体" w:eastAsia="宋体" w:cs="宋体"/>
          <w:color w:val="auto"/>
          <w:sz w:val="24"/>
          <w:szCs w:val="24"/>
          <w:highlight w:val="none"/>
          <w:lang w:val="zh-CN"/>
        </w:rPr>
        <w:t>使用以前的设备保护及费用由投标人负责。</w:t>
      </w:r>
    </w:p>
    <w:p w14:paraId="6D0B34EC">
      <w:pPr>
        <w:adjustRightInd/>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六、电梯测试和试运行</w:t>
      </w:r>
    </w:p>
    <w:p w14:paraId="5EB7E718">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6.1在试运行前两周内，投标人需提交包括竣工图、控制、操作和维护手册一式六份，以便于采购人和相关人员能预先对将要运行的设备和系统有所了解。每本手册应包括下列基本材料。</w:t>
      </w:r>
    </w:p>
    <w:p w14:paraId="2D75CD33">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a. 所有设备规格和详细操作说明。</w:t>
      </w:r>
    </w:p>
    <w:p w14:paraId="50B72C31">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b. 系统和主要部件常见故障说明，包括零部件图和总图，说明书应包括备件清单、操作和维修方法。</w:t>
      </w:r>
    </w:p>
    <w:p w14:paraId="3BE47291">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c. 例行维修保养项目和期限的建议。</w:t>
      </w:r>
    </w:p>
    <w:p w14:paraId="3BE6A242">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d. 紧急安全措施的建议。</w:t>
      </w:r>
    </w:p>
    <w:p w14:paraId="743F029F">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e. 紧急维修中心电话号码、地址，维修人员的电话号码。</w:t>
      </w:r>
    </w:p>
    <w:p w14:paraId="26357683">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6.2投标人须在安装结束前2个星期，提交测试和调试方法及记录表格给</w:t>
      </w:r>
      <w:r>
        <w:rPr>
          <w:rFonts w:hint="eastAsia" w:ascii="宋体" w:hAnsi="宋体" w:cs="宋体"/>
          <w:color w:val="auto"/>
          <w:sz w:val="24"/>
          <w:szCs w:val="24"/>
          <w:highlight w:val="none"/>
          <w:lang w:val="zh-CN"/>
        </w:rPr>
        <w:t>杭州市萧山区教育局</w:t>
      </w:r>
      <w:r>
        <w:rPr>
          <w:rFonts w:hint="eastAsia" w:ascii="宋体" w:hAnsi="宋体" w:eastAsia="宋体" w:cs="宋体"/>
          <w:color w:val="auto"/>
          <w:sz w:val="24"/>
          <w:szCs w:val="24"/>
          <w:highlight w:val="none"/>
          <w:lang w:val="zh-CN"/>
        </w:rPr>
        <w:t>。</w:t>
      </w:r>
    </w:p>
    <w:p w14:paraId="753C6870">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6.2投标人提供的电梯设备应在噪音、振动、设备可靠性、性能等方面需符合GB10058-88标准中的优等品标准和相应的国际标准。在最终验收时，要对噪音、震动这二方面的性能数据作专门检测，其结果应达到上述提及的要求，否则不予验收。如采购人对测试报告有疑问，采购人有权指定有关部门进行测试，如所疑属实，测试费用由中标方负责，中标方负责处理问题，直至合格。如所疑不实，测试费用由采购人自负。</w:t>
      </w:r>
    </w:p>
    <w:p w14:paraId="52C28368">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6.3设备试运行应在有关部门及</w:t>
      </w:r>
      <w:r>
        <w:rPr>
          <w:rFonts w:hint="eastAsia" w:ascii="宋体" w:hAnsi="宋体" w:cs="宋体"/>
          <w:color w:val="auto"/>
          <w:sz w:val="24"/>
          <w:szCs w:val="24"/>
          <w:highlight w:val="none"/>
          <w:lang w:val="zh-CN"/>
        </w:rPr>
        <w:t>杭州市萧山区教育局</w:t>
      </w:r>
      <w:r>
        <w:rPr>
          <w:rFonts w:hint="eastAsia" w:ascii="宋体" w:hAnsi="宋体" w:eastAsia="宋体" w:cs="宋体"/>
          <w:color w:val="auto"/>
          <w:sz w:val="24"/>
          <w:szCs w:val="24"/>
          <w:highlight w:val="none"/>
          <w:lang w:val="zh-CN"/>
        </w:rPr>
        <w:t>的监督下进行。</w:t>
      </w:r>
    </w:p>
    <w:p w14:paraId="339EF478">
      <w:pPr>
        <w:adjustRightInd/>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七、电梯验收</w:t>
      </w:r>
    </w:p>
    <w:p w14:paraId="1EC7E2AA">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7.1运行结果符合产品标准和技术规格书及合同要求。</w:t>
      </w:r>
    </w:p>
    <w:p w14:paraId="3A476FCA">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7.2在进行测试和验收运行过程中发生的故障已被消除并得到</w:t>
      </w:r>
      <w:r>
        <w:rPr>
          <w:rFonts w:hint="eastAsia" w:ascii="宋体" w:hAnsi="宋体" w:cs="宋体"/>
          <w:color w:val="auto"/>
          <w:sz w:val="24"/>
          <w:szCs w:val="24"/>
          <w:highlight w:val="none"/>
          <w:lang w:val="zh-CN"/>
        </w:rPr>
        <w:t>杭州市萧山区教育局</w:t>
      </w:r>
      <w:r>
        <w:rPr>
          <w:rFonts w:hint="eastAsia" w:ascii="宋体" w:hAnsi="宋体" w:eastAsia="宋体" w:cs="宋体"/>
          <w:color w:val="auto"/>
          <w:sz w:val="24"/>
          <w:szCs w:val="24"/>
          <w:highlight w:val="none"/>
          <w:lang w:val="zh-CN"/>
        </w:rPr>
        <w:t>的认可。</w:t>
      </w:r>
    </w:p>
    <w:p w14:paraId="76D7E200">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7.3所有合同中规定的货物、材料和技术文件都已提交。</w:t>
      </w:r>
    </w:p>
    <w:p w14:paraId="2341BE11">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7.4设备在交由</w:t>
      </w:r>
      <w:r>
        <w:rPr>
          <w:rFonts w:hint="eastAsia" w:ascii="宋体" w:hAnsi="宋体" w:cs="宋体"/>
          <w:color w:val="auto"/>
          <w:sz w:val="24"/>
          <w:szCs w:val="24"/>
          <w:highlight w:val="none"/>
          <w:lang w:val="zh-CN"/>
        </w:rPr>
        <w:t>杭州市萧山区教育局</w:t>
      </w:r>
      <w:r>
        <w:rPr>
          <w:rFonts w:hint="eastAsia" w:ascii="宋体" w:hAnsi="宋体" w:eastAsia="宋体" w:cs="宋体"/>
          <w:color w:val="auto"/>
          <w:sz w:val="24"/>
          <w:szCs w:val="24"/>
          <w:highlight w:val="none"/>
          <w:lang w:val="zh-CN"/>
        </w:rPr>
        <w:t>使用之前己通过技术监督局及有关部门的验收并得到使用证书。</w:t>
      </w:r>
    </w:p>
    <w:p w14:paraId="2D36AA6B">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7.5整套设备图纸及技术文件都己提交并由</w:t>
      </w:r>
      <w:r>
        <w:rPr>
          <w:rFonts w:hint="eastAsia" w:ascii="宋体" w:hAnsi="宋体" w:cs="宋体"/>
          <w:color w:val="auto"/>
          <w:sz w:val="24"/>
          <w:szCs w:val="24"/>
          <w:highlight w:val="none"/>
          <w:lang w:val="zh-CN"/>
        </w:rPr>
        <w:t>杭州市萧山区教育局</w:t>
      </w:r>
      <w:r>
        <w:rPr>
          <w:rFonts w:hint="eastAsia" w:ascii="宋体" w:hAnsi="宋体" w:eastAsia="宋体" w:cs="宋体"/>
          <w:color w:val="auto"/>
          <w:sz w:val="24"/>
          <w:szCs w:val="24"/>
          <w:highlight w:val="none"/>
          <w:lang w:val="zh-CN"/>
        </w:rPr>
        <w:t>接收。</w:t>
      </w:r>
    </w:p>
    <w:p w14:paraId="79349020">
      <w:pPr>
        <w:adjustRightInd/>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八、产品保护：</w:t>
      </w:r>
    </w:p>
    <w:p w14:paraId="74EF4976">
      <w:pPr>
        <w:adjustRightInd/>
        <w:spacing w:line="360" w:lineRule="auto"/>
        <w:ind w:firstLine="470" w:firstLineChars="19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工程完成后，投标人须负责全部设备的保护和清洁工作，直至设备验收合格并正常运行后为止。在安装过程中，如建筑结构或其它设备被损坏，投标人必须无条件负责修理或赔偿损失。</w:t>
      </w:r>
    </w:p>
    <w:p w14:paraId="4536B0A6">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验收合格条件：</w:t>
      </w:r>
    </w:p>
    <w:p w14:paraId="6F270802">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a．运行结果符合产品标准和技术规格书及合同要求。</w:t>
      </w:r>
    </w:p>
    <w:p w14:paraId="38979970">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b．在进行测试和验收运行过程中发生的故障已被消除并得到采购人的认可。</w:t>
      </w:r>
    </w:p>
    <w:p w14:paraId="42919739">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c．所有合同中规定的货物和材料都已提交。</w:t>
      </w:r>
    </w:p>
    <w:p w14:paraId="26316180">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d．设备在交由采购人使用之前已通过技术监督局及有关部门的验收并得到使用证书。</w:t>
      </w:r>
    </w:p>
    <w:p w14:paraId="65E36981">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e．整套设备图纸及技术文件都已提交并得到接受。</w:t>
      </w:r>
    </w:p>
    <w:p w14:paraId="08724E4A">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其他：验收时将加载预留装修载重量进行验收。</w:t>
      </w:r>
    </w:p>
    <w:p w14:paraId="34924563">
      <w:pPr>
        <w:adjustRightInd/>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九、技术培训：</w:t>
      </w:r>
    </w:p>
    <w:p w14:paraId="1342917C">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投标人须对</w:t>
      </w:r>
      <w:r>
        <w:rPr>
          <w:rFonts w:hint="eastAsia" w:ascii="宋体" w:hAnsi="宋体" w:cs="宋体"/>
          <w:color w:val="auto"/>
          <w:sz w:val="24"/>
          <w:szCs w:val="24"/>
          <w:highlight w:val="none"/>
          <w:lang w:val="zh-CN"/>
        </w:rPr>
        <w:t>杭州市萧山区教育局</w:t>
      </w:r>
      <w:r>
        <w:rPr>
          <w:rFonts w:hint="eastAsia" w:ascii="宋体" w:hAnsi="宋体" w:eastAsia="宋体" w:cs="宋体"/>
          <w:color w:val="auto"/>
          <w:sz w:val="24"/>
          <w:szCs w:val="24"/>
          <w:highlight w:val="none"/>
          <w:lang w:val="zh-CN"/>
        </w:rPr>
        <w:t>的技术人员、维修人员及操作人员进行免费培训。培训为工地培训，人数不限，培训目的是使之掌握正确使用、管理电梯的基本技术，相关费用已包含在投标总价中。在培训期间，投标人须免费提供中文培训材料给采购人。投标人提供的负责培训的人员应具备同类产品5年以上的维修经验。投标人须在投标文件中提供详细的培训计划，包括包括培训人数、时间、频率、内容等。</w:t>
      </w:r>
    </w:p>
    <w:p w14:paraId="0CBDB56E">
      <w:pPr>
        <w:adjustRightInd/>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十、售后服务：</w:t>
      </w:r>
    </w:p>
    <w:p w14:paraId="15AB633A">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10.1</w:t>
      </w:r>
      <w:r>
        <w:rPr>
          <w:rFonts w:hint="eastAsia" w:ascii="宋体" w:hAnsi="宋体" w:eastAsia="宋体" w:cs="宋体"/>
          <w:color w:val="auto"/>
          <w:sz w:val="24"/>
          <w:szCs w:val="24"/>
          <w:highlight w:val="none"/>
        </w:rPr>
        <w:t>投标人或制造商提供的售后维护机构和人员等情况，具有较强的专业技术队伍，能提供快速的售后服务响应；</w:t>
      </w:r>
      <w:r>
        <w:rPr>
          <w:rFonts w:hint="eastAsia" w:ascii="宋体" w:hAnsi="宋体" w:eastAsia="宋体" w:cs="宋体"/>
          <w:color w:val="auto"/>
          <w:sz w:val="24"/>
          <w:szCs w:val="24"/>
          <w:highlight w:val="none"/>
          <w:lang w:val="zh-CN"/>
        </w:rPr>
        <w:t>如果发生故障，采购人通知供应商，供应商在收到通知后立即答复，维修人员接到电话后须在第一时间赶到现场,并提供不间断的服务直到结束。维修点需提供足够的备件以适应维修需求，而且必须具备24小时服务和承担所有维修服务的能力。在质保期内，如发生故障，维修人员接到通知后第一时间到现场进行维修或处理。发生事故和困人事件须30分钟内赶到现场。一般性的故障在2小时内排除，重大故障必须在24小时内修复。如超过24小时仍未修复，维修单位必须派员不间断维修，直至修复为止。维修点需提供足够的备件以适应维修需求，而且必须具备24小时服务和承担所有维修服务的能力。</w:t>
      </w:r>
    </w:p>
    <w:p w14:paraId="686E40C7">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10.2中标人须对合同中规定的整套电梯提供12个月的质保期免费维修和保养，维保期日期从通过有关部门验收合格，正式移交业主使用之日算起。</w:t>
      </w:r>
    </w:p>
    <w:p w14:paraId="58CB6087">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10.3在1年质保期内的工作应包括对所有电梯每月至少2次的常规检查、调整和润滑和半年度检查、年度检查项目。具体的操作程序和内容须在投标时说明。</w:t>
      </w:r>
    </w:p>
    <w:p w14:paraId="517140A4">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10.4在1年质保期内投标人须自行付费，负责修理和替换任何由于设备自身或因自然磨损的质量问题及安装调试质量问题造成的损坏及故障。  </w:t>
      </w:r>
    </w:p>
    <w:p w14:paraId="50B01B25">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10.5在缺陷保修结束时，须由专业工程师对电梯进行另一次测试，并出具测试报告，任何故障须由中标人自费解决并取得采购人的同意。</w:t>
      </w:r>
    </w:p>
    <w:p w14:paraId="721F5EEB">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10.6质保期内，除提供一年免费维保外，中标人、电梯安装双方还应每两个月对系统进行一次总体检测，每半年对系统进行一次复调，质保期满前一个月对所有电梯曳引绳进行免费重新调整（含曳引绳头制作），质保期满向投标人提供一套完整的运行记录。</w:t>
      </w:r>
    </w:p>
    <w:p w14:paraId="5C2F6146">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10.7在缺陷保修结束时，须由专业工程师对电梯进行一次测试，任何故障须由投标人自费解决并取得</w:t>
      </w:r>
      <w:r>
        <w:rPr>
          <w:rFonts w:hint="eastAsia" w:ascii="宋体" w:hAnsi="宋体" w:cs="宋体"/>
          <w:color w:val="auto"/>
          <w:sz w:val="24"/>
          <w:szCs w:val="24"/>
          <w:highlight w:val="none"/>
          <w:lang w:val="zh-CN"/>
        </w:rPr>
        <w:t>杭州市萧山区教育局</w:t>
      </w:r>
      <w:r>
        <w:rPr>
          <w:rFonts w:hint="eastAsia" w:ascii="宋体" w:hAnsi="宋体" w:eastAsia="宋体" w:cs="宋体"/>
          <w:color w:val="auto"/>
          <w:sz w:val="24"/>
          <w:szCs w:val="24"/>
          <w:highlight w:val="none"/>
          <w:lang w:val="zh-CN"/>
        </w:rPr>
        <w:t>的同意。解决后，投标人需一式两份报告给</w:t>
      </w:r>
      <w:r>
        <w:rPr>
          <w:rFonts w:hint="eastAsia" w:ascii="宋体" w:hAnsi="宋体" w:cs="宋体"/>
          <w:color w:val="auto"/>
          <w:sz w:val="24"/>
          <w:szCs w:val="24"/>
          <w:highlight w:val="none"/>
          <w:lang w:val="zh-CN"/>
        </w:rPr>
        <w:t>杭州市萧山区教育局</w:t>
      </w:r>
      <w:r>
        <w:rPr>
          <w:rFonts w:hint="eastAsia" w:ascii="宋体" w:hAnsi="宋体" w:eastAsia="宋体" w:cs="宋体"/>
          <w:color w:val="auto"/>
          <w:sz w:val="24"/>
          <w:szCs w:val="24"/>
          <w:highlight w:val="none"/>
          <w:lang w:val="zh-CN"/>
        </w:rPr>
        <w:t>，主要内容为故障原因，解决措施，完成修理所费时间及恢复正常运行日期。</w:t>
      </w:r>
    </w:p>
    <w:p w14:paraId="6FBC8DF4">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10.8投标人对各种型号的设备须能提供足够的备件、附件和易损件并保证是原厂生产的产品，以满足设备正常运行的需要。</w:t>
      </w:r>
    </w:p>
    <w:p w14:paraId="090B801A">
      <w:pPr>
        <w:adjustRightInd/>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十一、其他要求：</w:t>
      </w:r>
    </w:p>
    <w:p w14:paraId="51AB80DD">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11.1投标人需按招标文件的要求完成设备的设计、制造、运输、装卸、就位、安装、产品保护、调试试运行、培训及售后服务等工作。按工作顺序提交所需的无论其是否被明细列在合同文件中的所有资料，资料必须符合本招标文件的要求。</w:t>
      </w:r>
    </w:p>
    <w:p w14:paraId="0F69134F">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提供的设备:提供的电梯须包括以下工作服务但不仅限于以下：</w:t>
      </w:r>
    </w:p>
    <w:p w14:paraId="2ED07C72">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a、提供土建需要预留、预埋的尺寸图，提供安装所需的预埋件；</w:t>
      </w:r>
    </w:p>
    <w:p w14:paraId="791A10B1">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b、按采购人和设计需要完成设备的具体设计；</w:t>
      </w:r>
    </w:p>
    <w:p w14:paraId="0FA71AEF">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c、提供详细的构造图、设备使用操作说明书；</w:t>
      </w:r>
    </w:p>
    <w:p w14:paraId="0C0D1856">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d、按采购人认可的设计方案和材料进行加工、制造、供货；</w:t>
      </w:r>
    </w:p>
    <w:p w14:paraId="40D47530">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e、根据土建的进度每月二次对与电梯相关的土建情况进行复核，以保证正确性。</w:t>
      </w:r>
    </w:p>
    <w:p w14:paraId="3195C17F">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f、运输：设备运输至采购人建设工地并负责卸货。</w:t>
      </w:r>
    </w:p>
    <w:p w14:paraId="4D082EDB">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g、投标人提供并安装电梯随行电缆及调试电缆。</w:t>
      </w:r>
    </w:p>
    <w:p w14:paraId="5B206E52">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11.2设备安装和调试:</w:t>
      </w:r>
    </w:p>
    <w:p w14:paraId="4CBF3B41">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投标人需按采购人的要求和认可负责设备就位、安装和调试及试运行并经有关主管部门验收合格。</w:t>
      </w:r>
    </w:p>
    <w:p w14:paraId="0E03711A">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11.3投标人须提供本次电梯安装单位的资质证明文件、施工经历资料及具体拟派到本工程安装队伍人员（包括项目经理、安装调试技术人员）的姓名、职称、身份证号、主要安装业绩。</w:t>
      </w:r>
    </w:p>
    <w:p w14:paraId="6C488703">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11.4设备安装验收合格并交付采购人使用以前的设备保护均由中标人负责。</w:t>
      </w:r>
    </w:p>
    <w:p w14:paraId="3EDF858F">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11.5项目技术规范和服务要求只是对电梯一些原则性要求，并不是详尽的要求，投标人有责任对设计符合技术规范、标准负责。</w:t>
      </w:r>
    </w:p>
    <w:p w14:paraId="6B90A5CB">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11.6整套设备及其主要部件的产地须明确地标明在投标书中；如属于进口零部件在交货时应附上相关证明资料。</w:t>
      </w:r>
    </w:p>
    <w:p w14:paraId="0D5540D0">
      <w:pPr>
        <w:adjustRightInd/>
        <w:spacing w:line="360" w:lineRule="auto"/>
        <w:ind w:firstLine="480" w:firstLineChars="200"/>
        <w:rPr>
          <w:rFonts w:hint="eastAsia" w:ascii="宋体" w:hAnsi="宋体" w:eastAsia="宋体" w:cs="宋体"/>
          <w:color w:val="auto"/>
          <w:sz w:val="24"/>
          <w:szCs w:val="24"/>
          <w:highlight w:val="none"/>
          <w:lang w:val="zh-CN"/>
        </w:rPr>
      </w:pPr>
      <w:bookmarkStart w:id="31" w:name="_Toc363748768"/>
      <w:bookmarkStart w:id="32" w:name="_Toc19716"/>
      <w:bookmarkStart w:id="33" w:name="_Toc30391"/>
      <w:r>
        <w:rPr>
          <w:rFonts w:hint="eastAsia" w:ascii="宋体" w:hAnsi="宋体" w:eastAsia="宋体" w:cs="宋体"/>
          <w:color w:val="auto"/>
          <w:sz w:val="24"/>
          <w:szCs w:val="24"/>
          <w:highlight w:val="none"/>
          <w:lang w:val="zh-CN"/>
        </w:rPr>
        <w:t>11.7电梯施工范围及界限。</w:t>
      </w:r>
      <w:bookmarkEnd w:id="31"/>
      <w:bookmarkEnd w:id="32"/>
      <w:bookmarkEnd w:id="33"/>
    </w:p>
    <w:p w14:paraId="459318D5">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11.7.1脚手架由投标人自行完成，临时调试电缆由投标人自行解决并纳入投标总价，总包仅提供电源接口。电梯图纸认可后的钢结构工程由土建完成，其余图纸上的内容由投标人完成。</w:t>
      </w:r>
    </w:p>
    <w:p w14:paraId="3D46EF72">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注：临时调试电缆费用计入投标总价。</w:t>
      </w:r>
    </w:p>
    <w:p w14:paraId="59E00196">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11.7.2 采购人提供土建建筑与结构图（电子版），投标人根据图纸自行查看各相关参数与结构。但相关参数以蓝图及现场实际为准。</w:t>
      </w:r>
    </w:p>
    <w:p w14:paraId="21EDA5C5">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11.7.3安装的工作范围</w:t>
      </w:r>
    </w:p>
    <w:p w14:paraId="2D4201E4">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11.7.3.1 吊装</w:t>
      </w:r>
    </w:p>
    <w:p w14:paraId="6DC39AC2">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吊装是安装工作的一个重要组成，由投标人负责完成，所采用的方法应保证设备不受损，也不能使建筑物受损。</w:t>
      </w:r>
    </w:p>
    <w:p w14:paraId="6F67651A">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11.7.3.2 安装</w:t>
      </w:r>
    </w:p>
    <w:p w14:paraId="7E128337">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安装应包括电梯本身的安装，外包板的安装，以及三角警示牌的安装。其中外包板的安装负责处理周边与建筑物的接缝，如填充黑色玻璃胶等。电梯的定位（高度方向和水平方向）应按安装布置图和地面完成基准线（1米线），并考虑与土建和装修的接口要求。</w:t>
      </w:r>
    </w:p>
    <w:p w14:paraId="16E7A98A">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11.7.3.3调试</w:t>
      </w:r>
    </w:p>
    <w:p w14:paraId="41F5E327">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调试是安装的一个组成部份，由投标人的专职工程师主持完成。每台电梯开始调试时应通知采购人人员参加。每台电梯都应填写调试记录卡，一式二份，一份交采购人。</w:t>
      </w:r>
    </w:p>
    <w:p w14:paraId="66F551B8">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在调试开始时，如还不能提供正常电源，投标人应采用临时供电调试，以保证工期。</w:t>
      </w:r>
    </w:p>
    <w:p w14:paraId="4F3E8FE6">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11.7.4 配合设备联合调试</w:t>
      </w:r>
    </w:p>
    <w:p w14:paraId="3ECBC961">
      <w:pPr>
        <w:adjustRightIn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11.7.4.1投标人应无条件配合采购人要求的联合调试工作。</w:t>
      </w:r>
    </w:p>
    <w:p w14:paraId="4900B9D7">
      <w:pPr>
        <w:spacing w:line="500" w:lineRule="exact"/>
        <w:ind w:firstLine="480" w:firstLineChars="200"/>
        <w:jc w:val="both"/>
        <w:rPr>
          <w:rFonts w:hint="eastAsia" w:ascii="宋体" w:hAnsi="宋体" w:eastAsia="宋体" w:cs="宋体"/>
          <w:bCs/>
          <w:sz w:val="24"/>
          <w:szCs w:val="24"/>
        </w:rPr>
      </w:pPr>
      <w:r>
        <w:rPr>
          <w:rFonts w:hint="eastAsia" w:ascii="宋体" w:hAnsi="宋体" w:cs="宋体"/>
          <w:bCs/>
          <w:sz w:val="24"/>
          <w:szCs w:val="24"/>
          <w:lang w:val="en-US" w:eastAsia="zh-CN"/>
        </w:rPr>
        <w:t>11.8</w:t>
      </w:r>
      <w:r>
        <w:rPr>
          <w:rFonts w:hint="eastAsia" w:ascii="宋体" w:hAnsi="宋体" w:eastAsia="宋体" w:cs="宋体"/>
          <w:bCs/>
          <w:sz w:val="24"/>
          <w:szCs w:val="24"/>
        </w:rPr>
        <w:t>产品制造、安装、验收标准</w:t>
      </w:r>
    </w:p>
    <w:p w14:paraId="14416811">
      <w:pPr>
        <w:spacing w:line="540" w:lineRule="exact"/>
        <w:ind w:left="953" w:leftChars="286" w:hanging="352" w:hangingChars="147"/>
        <w:rPr>
          <w:rFonts w:hint="eastAsia" w:ascii="宋体" w:hAnsi="宋体" w:eastAsia="宋体" w:cs="宋体"/>
          <w:sz w:val="24"/>
          <w:szCs w:val="24"/>
        </w:rPr>
      </w:pPr>
      <w:r>
        <w:rPr>
          <w:rFonts w:hint="eastAsia" w:ascii="宋体" w:hAnsi="宋体" w:eastAsia="宋体" w:cs="宋体"/>
          <w:sz w:val="24"/>
          <w:szCs w:val="24"/>
        </w:rPr>
        <w:t>1、中华人民共和国的国家标准：电梯制造和安装安全规范(GB7588)</w:t>
      </w:r>
    </w:p>
    <w:p w14:paraId="1A6E61A3">
      <w:pPr>
        <w:spacing w:line="540" w:lineRule="exact"/>
        <w:ind w:left="600"/>
        <w:rPr>
          <w:rFonts w:hint="eastAsia" w:ascii="宋体" w:hAnsi="宋体" w:eastAsia="宋体" w:cs="宋体"/>
          <w:sz w:val="24"/>
          <w:szCs w:val="24"/>
        </w:rPr>
      </w:pPr>
      <w:r>
        <w:rPr>
          <w:rFonts w:hint="eastAsia" w:ascii="宋体" w:hAnsi="宋体" w:eastAsia="宋体" w:cs="宋体"/>
          <w:sz w:val="24"/>
          <w:szCs w:val="24"/>
        </w:rPr>
        <w:t>2、中华人民共和国的国家标准：电梯安装验收规范（GB10060）</w:t>
      </w:r>
    </w:p>
    <w:p w14:paraId="5A1CCCC3">
      <w:pPr>
        <w:spacing w:line="540" w:lineRule="exact"/>
        <w:ind w:left="600"/>
        <w:rPr>
          <w:rFonts w:hint="eastAsia" w:ascii="宋体" w:hAnsi="宋体" w:eastAsia="宋体" w:cs="宋体"/>
          <w:sz w:val="24"/>
          <w:szCs w:val="24"/>
        </w:rPr>
      </w:pPr>
      <w:r>
        <w:rPr>
          <w:rFonts w:hint="eastAsia" w:ascii="宋体" w:hAnsi="宋体" w:eastAsia="宋体" w:cs="宋体"/>
          <w:sz w:val="24"/>
          <w:szCs w:val="24"/>
        </w:rPr>
        <w:t>3、中华人民共和国的国家标准：电梯技术条件（GB/T10058）</w:t>
      </w:r>
    </w:p>
    <w:p w14:paraId="173CD64F">
      <w:pPr>
        <w:spacing w:line="540" w:lineRule="exact"/>
        <w:ind w:left="600"/>
        <w:rPr>
          <w:rFonts w:hint="eastAsia" w:ascii="宋体" w:hAnsi="宋体" w:eastAsia="宋体" w:cs="宋体"/>
          <w:sz w:val="24"/>
          <w:szCs w:val="24"/>
        </w:rPr>
      </w:pPr>
      <w:r>
        <w:rPr>
          <w:rFonts w:hint="eastAsia" w:ascii="宋体" w:hAnsi="宋体" w:eastAsia="宋体" w:cs="宋体"/>
          <w:sz w:val="24"/>
          <w:szCs w:val="24"/>
        </w:rPr>
        <w:t>4、中华人民共和国的国家标准：电梯试验方法（GB/T10059）</w:t>
      </w:r>
    </w:p>
    <w:p w14:paraId="500B7E58">
      <w:pPr>
        <w:spacing w:line="540" w:lineRule="exact"/>
        <w:ind w:left="953" w:leftChars="286" w:hanging="352" w:hangingChars="147"/>
        <w:rPr>
          <w:rFonts w:hint="eastAsia" w:ascii="宋体" w:hAnsi="宋体" w:eastAsia="宋体" w:cs="宋体"/>
          <w:sz w:val="24"/>
          <w:szCs w:val="24"/>
        </w:rPr>
      </w:pPr>
      <w:r>
        <w:rPr>
          <w:rFonts w:hint="eastAsia" w:ascii="宋体" w:hAnsi="宋体" w:eastAsia="宋体" w:cs="宋体"/>
          <w:sz w:val="24"/>
          <w:szCs w:val="24"/>
        </w:rPr>
        <w:t>5、中华人民共和国的国家标准：电梯电气设备安装验收规范(GB50182—93)</w:t>
      </w:r>
    </w:p>
    <w:p w14:paraId="2945C44E">
      <w:pPr>
        <w:spacing w:line="540" w:lineRule="exact"/>
        <w:ind w:left="600"/>
        <w:rPr>
          <w:rFonts w:hint="eastAsia" w:ascii="宋体" w:hAnsi="宋体" w:eastAsia="宋体" w:cs="宋体"/>
          <w:sz w:val="24"/>
          <w:szCs w:val="24"/>
        </w:rPr>
      </w:pPr>
      <w:r>
        <w:rPr>
          <w:rFonts w:hint="eastAsia" w:ascii="宋体" w:hAnsi="宋体" w:eastAsia="宋体" w:cs="宋体"/>
          <w:sz w:val="24"/>
          <w:szCs w:val="24"/>
        </w:rPr>
        <w:t>6、中华人民共和国国家建设部“电梯手册”（JJ49-87）</w:t>
      </w:r>
    </w:p>
    <w:p w14:paraId="06FEDC73">
      <w:pPr>
        <w:spacing w:line="540" w:lineRule="exact"/>
        <w:ind w:left="953" w:leftChars="286" w:hanging="352" w:hangingChars="147"/>
        <w:rPr>
          <w:rFonts w:hint="eastAsia" w:ascii="宋体" w:hAnsi="宋体" w:eastAsia="宋体" w:cs="宋体"/>
          <w:sz w:val="24"/>
          <w:szCs w:val="24"/>
        </w:rPr>
      </w:pPr>
      <w:r>
        <w:rPr>
          <w:rFonts w:hint="eastAsia" w:ascii="宋体" w:hAnsi="宋体" w:eastAsia="宋体" w:cs="宋体"/>
          <w:sz w:val="24"/>
          <w:szCs w:val="24"/>
        </w:rPr>
        <w:t>7、中华人民共和国国家标准：电梯安装工程质量检验评估标准(试行版)</w:t>
      </w:r>
    </w:p>
    <w:p w14:paraId="6052CBB3">
      <w:pPr>
        <w:spacing w:line="540" w:lineRule="exact"/>
        <w:ind w:left="958" w:leftChars="286" w:hanging="357" w:hangingChars="149"/>
        <w:rPr>
          <w:rFonts w:hint="eastAsia" w:ascii="宋体" w:hAnsi="宋体" w:eastAsia="宋体" w:cs="宋体"/>
          <w:sz w:val="24"/>
          <w:szCs w:val="24"/>
        </w:rPr>
      </w:pPr>
      <w:r>
        <w:rPr>
          <w:rFonts w:hint="eastAsia" w:ascii="宋体" w:hAnsi="宋体" w:eastAsia="宋体" w:cs="宋体"/>
          <w:sz w:val="24"/>
          <w:szCs w:val="24"/>
        </w:rPr>
        <w:t>8、中华人民共和国标准：电气装置安装工程电梯电气装置施工及验收规范（GB50182-93）</w:t>
      </w:r>
    </w:p>
    <w:p w14:paraId="2324E4D4">
      <w:pPr>
        <w:spacing w:line="540" w:lineRule="exact"/>
        <w:ind w:left="977" w:hanging="837" w:hangingChars="349"/>
        <w:rPr>
          <w:rFonts w:hint="eastAsia" w:ascii="宋体" w:hAnsi="宋体" w:eastAsia="宋体" w:cs="宋体"/>
          <w:sz w:val="24"/>
          <w:szCs w:val="24"/>
        </w:rPr>
      </w:pPr>
      <w:r>
        <w:rPr>
          <w:rFonts w:hint="eastAsia" w:ascii="宋体" w:hAnsi="宋体" w:eastAsia="宋体" w:cs="宋体"/>
          <w:sz w:val="24"/>
          <w:szCs w:val="24"/>
        </w:rPr>
        <w:t xml:space="preserve">    9、中华人民共和国标准：电梯主参数及轿箱、井道、机房型式与尺寸（GB52025-1997）</w:t>
      </w:r>
    </w:p>
    <w:p w14:paraId="2FEB248C">
      <w:pPr>
        <w:spacing w:line="540" w:lineRule="exact"/>
        <w:ind w:left="1071" w:leftChars="286" w:hanging="470" w:hangingChars="196"/>
        <w:rPr>
          <w:rFonts w:hint="eastAsia" w:ascii="宋体" w:hAnsi="宋体" w:eastAsia="宋体" w:cs="宋体"/>
          <w:sz w:val="24"/>
          <w:szCs w:val="24"/>
        </w:rPr>
      </w:pPr>
      <w:r>
        <w:rPr>
          <w:rFonts w:hint="eastAsia" w:ascii="宋体" w:hAnsi="宋体" w:eastAsia="宋体" w:cs="宋体"/>
          <w:sz w:val="24"/>
          <w:szCs w:val="24"/>
        </w:rPr>
        <w:t>10、中华人民共和国标准：电梯工程施工质量验收规范(GB50310)</w:t>
      </w:r>
    </w:p>
    <w:p w14:paraId="5C804CCB">
      <w:pPr>
        <w:spacing w:line="540" w:lineRule="exact"/>
        <w:ind w:left="600"/>
        <w:rPr>
          <w:rFonts w:hint="eastAsia" w:ascii="宋体" w:hAnsi="宋体" w:eastAsia="宋体" w:cs="宋体"/>
          <w:sz w:val="24"/>
          <w:szCs w:val="24"/>
        </w:rPr>
      </w:pPr>
      <w:r>
        <w:rPr>
          <w:rFonts w:hint="eastAsia" w:ascii="宋体" w:hAnsi="宋体" w:eastAsia="宋体" w:cs="宋体"/>
          <w:sz w:val="24"/>
          <w:szCs w:val="24"/>
        </w:rPr>
        <w:t>11、设备的电气装置应符合IEC标准</w:t>
      </w:r>
    </w:p>
    <w:p w14:paraId="2D0BFFA8">
      <w:pPr>
        <w:spacing w:line="540" w:lineRule="exact"/>
        <w:ind w:left="600"/>
        <w:rPr>
          <w:rFonts w:hint="eastAsia" w:ascii="宋体" w:hAnsi="宋体" w:eastAsia="宋体" w:cs="宋体"/>
          <w:sz w:val="24"/>
          <w:szCs w:val="24"/>
        </w:rPr>
      </w:pPr>
      <w:r>
        <w:rPr>
          <w:rFonts w:hint="eastAsia" w:ascii="宋体" w:hAnsi="宋体" w:eastAsia="宋体" w:cs="宋体"/>
          <w:sz w:val="24"/>
          <w:szCs w:val="24"/>
        </w:rPr>
        <w:t>12、浙江省消防部门的条例及相关的中国国家消防规范</w:t>
      </w:r>
    </w:p>
    <w:p w14:paraId="2563ED2B">
      <w:pPr>
        <w:spacing w:line="540" w:lineRule="exact"/>
        <w:ind w:left="600"/>
        <w:rPr>
          <w:rFonts w:hint="eastAsia" w:ascii="宋体" w:hAnsi="宋体" w:eastAsia="宋体" w:cs="宋体"/>
          <w:sz w:val="24"/>
          <w:szCs w:val="24"/>
        </w:rPr>
      </w:pPr>
      <w:r>
        <w:rPr>
          <w:rFonts w:hint="eastAsia" w:ascii="宋体" w:hAnsi="宋体" w:eastAsia="宋体" w:cs="宋体"/>
          <w:sz w:val="24"/>
          <w:szCs w:val="24"/>
        </w:rPr>
        <w:t>13、电力供应部门的供电规章条例</w:t>
      </w:r>
    </w:p>
    <w:p w14:paraId="189BFB08">
      <w:pPr>
        <w:spacing w:line="540" w:lineRule="exact"/>
        <w:ind w:left="600"/>
        <w:rPr>
          <w:rFonts w:hint="eastAsia" w:ascii="宋体" w:hAnsi="宋体" w:eastAsia="宋体" w:cs="宋体"/>
          <w:sz w:val="24"/>
          <w:szCs w:val="24"/>
        </w:rPr>
      </w:pPr>
      <w:r>
        <w:rPr>
          <w:rFonts w:hint="eastAsia" w:ascii="宋体" w:hAnsi="宋体" w:eastAsia="宋体" w:cs="宋体"/>
          <w:sz w:val="24"/>
          <w:szCs w:val="24"/>
        </w:rPr>
        <w:t>14、其他有关的中国规定</w:t>
      </w:r>
    </w:p>
    <w:p w14:paraId="35E537BC">
      <w:pPr>
        <w:spacing w:line="540" w:lineRule="exact"/>
        <w:ind w:left="600"/>
        <w:rPr>
          <w:rFonts w:hint="eastAsia" w:ascii="宋体" w:hAnsi="宋体" w:eastAsia="宋体" w:cs="宋体"/>
          <w:sz w:val="24"/>
          <w:szCs w:val="24"/>
        </w:rPr>
      </w:pPr>
      <w:r>
        <w:rPr>
          <w:rFonts w:hint="eastAsia" w:ascii="宋体" w:hAnsi="宋体" w:eastAsia="宋体" w:cs="宋体"/>
          <w:sz w:val="24"/>
          <w:szCs w:val="24"/>
        </w:rPr>
        <w:t>15、由买方规定的其它国家的其它权威标准</w:t>
      </w:r>
    </w:p>
    <w:p w14:paraId="37A11EAE">
      <w:pPr>
        <w:adjustRightInd/>
        <w:spacing w:line="360" w:lineRule="auto"/>
        <w:ind w:firstLine="480" w:firstLineChars="200"/>
        <w:rPr>
          <w:rFonts w:hint="eastAsia" w:ascii="宋体" w:hAnsi="宋体" w:eastAsia="宋体" w:cs="宋体"/>
          <w:color w:val="auto"/>
          <w:sz w:val="24"/>
          <w:szCs w:val="24"/>
          <w:highlight w:val="none"/>
          <w:lang w:val="zh-CN"/>
        </w:rPr>
      </w:pPr>
    </w:p>
    <w:p w14:paraId="5E3751AC">
      <w:pPr>
        <w:keepNext w:val="0"/>
        <w:keepLines w:val="0"/>
        <w:pageBreakBefore w:val="0"/>
        <w:widowControl/>
        <w:kinsoku/>
        <w:wordWrap/>
        <w:overflowPunct/>
        <w:topLinePunct w:val="0"/>
        <w:bidi w:val="0"/>
        <w:adjustRightInd/>
        <w:snapToGrid/>
        <w:spacing w:line="360" w:lineRule="exact"/>
        <w:jc w:val="both"/>
        <w:textAlignment w:val="auto"/>
        <w:rPr>
          <w:rFonts w:hint="eastAsia" w:ascii="宋体" w:hAnsi="宋体" w:eastAsia="宋体" w:cs="宋体"/>
          <w:b/>
          <w:bCs w:val="0"/>
          <w:color w:val="auto"/>
          <w:kern w:val="0"/>
          <w:sz w:val="24"/>
          <w:szCs w:val="24"/>
        </w:rPr>
      </w:pPr>
      <w:r>
        <w:rPr>
          <w:rFonts w:hint="eastAsia" w:ascii="宋体" w:hAnsi="宋体" w:cs="宋体"/>
          <w:b/>
          <w:bCs w:val="0"/>
          <w:color w:val="auto"/>
          <w:kern w:val="0"/>
          <w:sz w:val="24"/>
          <w:szCs w:val="24"/>
          <w:lang w:val="en-US" w:eastAsia="zh-CN"/>
        </w:rPr>
        <w:t>十二</w:t>
      </w:r>
      <w:r>
        <w:rPr>
          <w:rFonts w:hint="eastAsia" w:ascii="宋体" w:hAnsi="宋体" w:eastAsia="宋体" w:cs="宋体"/>
          <w:b/>
          <w:bCs w:val="0"/>
          <w:color w:val="auto"/>
          <w:kern w:val="0"/>
          <w:sz w:val="24"/>
          <w:szCs w:val="24"/>
          <w:lang w:val="en-US" w:eastAsia="zh-CN"/>
        </w:rPr>
        <w:t>、</w:t>
      </w:r>
      <w:r>
        <w:rPr>
          <w:rFonts w:hint="eastAsia" w:ascii="宋体" w:hAnsi="宋体" w:eastAsia="宋体" w:cs="宋体"/>
          <w:b/>
          <w:bCs w:val="0"/>
          <w:color w:val="auto"/>
          <w:kern w:val="0"/>
          <w:sz w:val="24"/>
          <w:szCs w:val="24"/>
        </w:rPr>
        <w:t>商务需求</w:t>
      </w:r>
    </w:p>
    <w:p w14:paraId="6292261B">
      <w:pPr>
        <w:spacing w:line="540" w:lineRule="exact"/>
        <w:ind w:left="6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2.1▲供货期限：</w:t>
      </w:r>
      <w:r>
        <w:rPr>
          <w:rFonts w:hint="eastAsia" w:ascii="宋体" w:hAnsi="宋体" w:eastAsia="宋体" w:cs="宋体"/>
          <w:sz w:val="24"/>
          <w:szCs w:val="24"/>
          <w:lang w:val="en-US" w:eastAsia="zh-CN"/>
        </w:rPr>
        <w:t>30</w:t>
      </w:r>
      <w:r>
        <w:rPr>
          <w:rFonts w:hint="eastAsia" w:ascii="宋体" w:hAnsi="宋体" w:eastAsia="宋体" w:cs="宋体"/>
          <w:sz w:val="24"/>
          <w:szCs w:val="24"/>
        </w:rPr>
        <w:t>天内完成</w:t>
      </w:r>
      <w:r>
        <w:rPr>
          <w:rFonts w:hint="eastAsia" w:ascii="宋体" w:hAnsi="宋体" w:eastAsia="宋体" w:cs="宋体"/>
          <w:sz w:val="24"/>
          <w:szCs w:val="24"/>
          <w:lang w:eastAsia="zh-CN"/>
        </w:rPr>
        <w:t>供货并安装</w:t>
      </w:r>
      <w:r>
        <w:rPr>
          <w:rFonts w:hint="eastAsia" w:ascii="宋体" w:hAnsi="宋体" w:eastAsia="宋体" w:cs="宋体"/>
          <w:sz w:val="24"/>
          <w:szCs w:val="24"/>
        </w:rPr>
        <w:t>。</w:t>
      </w:r>
    </w:p>
    <w:p w14:paraId="3BB5FE5B">
      <w:pPr>
        <w:spacing w:line="540" w:lineRule="exact"/>
        <w:ind w:left="6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付款方式</w:t>
      </w:r>
    </w:p>
    <w:p w14:paraId="451F6ED5">
      <w:pPr>
        <w:spacing w:line="540" w:lineRule="exact"/>
        <w:ind w:left="600"/>
        <w:rPr>
          <w:rFonts w:hint="eastAsia" w:ascii="宋体" w:hAnsi="宋体" w:eastAsia="宋体" w:cs="宋体"/>
          <w:sz w:val="24"/>
          <w:szCs w:val="24"/>
        </w:rPr>
      </w:pPr>
      <w:r>
        <w:rPr>
          <w:rFonts w:hint="eastAsia" w:ascii="宋体" w:hAnsi="宋体" w:eastAsia="宋体" w:cs="宋体"/>
          <w:sz w:val="24"/>
          <w:szCs w:val="24"/>
        </w:rPr>
        <w:t>合同签订</w:t>
      </w:r>
      <w:r>
        <w:rPr>
          <w:rFonts w:hint="eastAsia" w:ascii="宋体" w:hAnsi="宋体" w:eastAsia="宋体" w:cs="宋体"/>
          <w:sz w:val="24"/>
          <w:szCs w:val="24"/>
          <w:lang w:val="en-US" w:eastAsia="zh-CN"/>
        </w:rPr>
        <w:t>后</w:t>
      </w:r>
      <w:r>
        <w:rPr>
          <w:rFonts w:hint="eastAsia" w:ascii="宋体" w:hAnsi="宋体" w:eastAsia="宋体" w:cs="宋体"/>
          <w:sz w:val="24"/>
          <w:szCs w:val="24"/>
        </w:rPr>
        <w:t>，由</w:t>
      </w:r>
      <w:r>
        <w:rPr>
          <w:rFonts w:hint="eastAsia" w:ascii="宋体" w:hAnsi="宋体" w:eastAsia="宋体" w:cs="宋体"/>
          <w:sz w:val="24"/>
          <w:szCs w:val="24"/>
          <w:lang w:val="en-US" w:eastAsia="zh-CN"/>
        </w:rPr>
        <w:t>采购方</w:t>
      </w:r>
      <w:r>
        <w:rPr>
          <w:rFonts w:hint="eastAsia" w:ascii="宋体" w:hAnsi="宋体" w:eastAsia="宋体" w:cs="宋体"/>
          <w:sz w:val="24"/>
          <w:szCs w:val="24"/>
        </w:rPr>
        <w:t>向供</w:t>
      </w:r>
      <w:r>
        <w:rPr>
          <w:rFonts w:hint="eastAsia" w:ascii="宋体" w:hAnsi="宋体" w:eastAsia="宋体" w:cs="宋体"/>
          <w:sz w:val="24"/>
          <w:szCs w:val="24"/>
          <w:lang w:val="en-US" w:eastAsia="zh-CN"/>
        </w:rPr>
        <w:t>货</w:t>
      </w:r>
      <w:r>
        <w:rPr>
          <w:rFonts w:hint="eastAsia" w:ascii="宋体" w:hAnsi="宋体" w:eastAsia="宋体" w:cs="宋体"/>
          <w:sz w:val="24"/>
          <w:szCs w:val="24"/>
        </w:rPr>
        <w:t>方支付合同总价的的</w:t>
      </w:r>
      <w:r>
        <w:rPr>
          <w:rFonts w:hint="eastAsia" w:ascii="宋体" w:hAnsi="宋体" w:eastAsia="宋体" w:cs="宋体"/>
          <w:sz w:val="24"/>
          <w:szCs w:val="24"/>
          <w:lang w:val="en-US" w:eastAsia="zh-CN"/>
        </w:rPr>
        <w:t>4</w:t>
      </w:r>
      <w:r>
        <w:rPr>
          <w:rFonts w:hint="eastAsia" w:ascii="宋体" w:hAnsi="宋体" w:eastAsia="宋体" w:cs="宋体"/>
          <w:sz w:val="24"/>
          <w:szCs w:val="24"/>
        </w:rPr>
        <w:t>0%，</w:t>
      </w:r>
      <w:r>
        <w:rPr>
          <w:rFonts w:hint="eastAsia" w:ascii="宋体" w:hAnsi="宋体" w:eastAsia="宋体" w:cs="宋体"/>
          <w:sz w:val="24"/>
          <w:szCs w:val="24"/>
          <w:lang w:eastAsia="zh-CN"/>
        </w:rPr>
        <w:t>完成安装并通过验收后支付合同总价的</w:t>
      </w:r>
      <w:r>
        <w:rPr>
          <w:rFonts w:hint="eastAsia" w:ascii="宋体" w:hAnsi="宋体" w:eastAsia="宋体" w:cs="宋体"/>
          <w:sz w:val="24"/>
          <w:szCs w:val="24"/>
          <w:lang w:val="en-US" w:eastAsia="zh-CN"/>
        </w:rPr>
        <w:t>60%。</w:t>
      </w:r>
    </w:p>
    <w:p w14:paraId="27404910">
      <w:pPr>
        <w:spacing w:after="156" w:afterLines="50" w:line="480" w:lineRule="exact"/>
        <w:rPr>
          <w:rFonts w:hint="eastAsia" w:cs="仿宋"/>
          <w:sz w:val="24"/>
          <w:szCs w:val="24"/>
        </w:rPr>
      </w:pPr>
      <w:r>
        <w:rPr>
          <w:rFonts w:hint="eastAsia" w:cs="仿宋"/>
          <w:sz w:val="24"/>
          <w:szCs w:val="24"/>
        </w:rPr>
        <w:t>注：</w:t>
      </w:r>
    </w:p>
    <w:p w14:paraId="0D435DD2">
      <w:pPr>
        <w:spacing w:line="500" w:lineRule="exact"/>
        <w:rPr>
          <w:rFonts w:hint="eastAsia" w:cs="仿宋"/>
          <w:sz w:val="24"/>
          <w:szCs w:val="24"/>
        </w:rPr>
      </w:pPr>
      <w:r>
        <w:rPr>
          <w:rFonts w:hint="eastAsia" w:cs="仿宋"/>
          <w:sz w:val="24"/>
          <w:szCs w:val="24"/>
        </w:rPr>
        <w:t>1、除标注的参考品牌外，欢迎其它能满足本项目技术需求且性能与所注品牌相当的产品参与。</w:t>
      </w:r>
    </w:p>
    <w:p w14:paraId="3F43CB8D">
      <w:pPr>
        <w:spacing w:line="500" w:lineRule="exact"/>
        <w:rPr>
          <w:rFonts w:hint="eastAsia" w:cs="仿宋"/>
          <w:sz w:val="24"/>
          <w:szCs w:val="24"/>
        </w:rPr>
      </w:pPr>
      <w:r>
        <w:rPr>
          <w:rFonts w:hint="eastAsia" w:cs="仿宋"/>
          <w:sz w:val="24"/>
          <w:szCs w:val="24"/>
        </w:rPr>
        <w:t>2、如有附图，仅作参考。</w:t>
      </w:r>
    </w:p>
    <w:p w14:paraId="40E390B0">
      <w:pPr>
        <w:spacing w:line="500" w:lineRule="exact"/>
        <w:rPr>
          <w:rFonts w:hint="eastAsia" w:cs="仿宋"/>
          <w:sz w:val="24"/>
          <w:szCs w:val="24"/>
        </w:rPr>
      </w:pPr>
      <w:r>
        <w:rPr>
          <w:rFonts w:hint="eastAsia" w:cs="仿宋"/>
          <w:sz w:val="24"/>
          <w:szCs w:val="24"/>
        </w:rPr>
        <w:t>3、打</w:t>
      </w:r>
      <w:r>
        <w:rPr>
          <w:rFonts w:hint="eastAsia" w:cs="仿宋"/>
          <w:b/>
          <w:sz w:val="24"/>
          <w:szCs w:val="24"/>
        </w:rPr>
        <w:t>▲</w:t>
      </w:r>
      <w:r>
        <w:rPr>
          <w:rFonts w:hint="eastAsia" w:cs="仿宋"/>
          <w:sz w:val="24"/>
          <w:szCs w:val="24"/>
        </w:rPr>
        <w:t>内容为实质性要求，不允许有负偏离，否则将以涉及无效响应条款作无效响应。</w:t>
      </w:r>
    </w:p>
    <w:p w14:paraId="2B8ECB25">
      <w:pPr>
        <w:spacing w:line="500" w:lineRule="exact"/>
        <w:rPr>
          <w:rFonts w:hint="eastAsia" w:cs="仿宋"/>
          <w:sz w:val="24"/>
          <w:szCs w:val="24"/>
        </w:rPr>
      </w:pPr>
      <w:r>
        <w:rPr>
          <w:rFonts w:hint="eastAsia" w:cs="仿宋"/>
          <w:sz w:val="24"/>
          <w:szCs w:val="24"/>
        </w:rPr>
        <w:t>4、成交人所提供的货物、服务须与响应承诺一致，不得以次充好、偷工减料，若在项目验收中发现有上述情况，将向有关部门举报，根据相关规定进行处理。</w:t>
      </w:r>
    </w:p>
    <w:p w14:paraId="3A84E516">
      <w:pPr>
        <w:widowControl/>
        <w:ind w:firstLine="720" w:firstLineChars="300"/>
        <w:jc w:val="left"/>
        <w:rPr>
          <w:rFonts w:ascii="宋体" w:hAnsi="宋体" w:cs="宋体"/>
          <w:bCs/>
          <w:color w:val="auto"/>
          <w:sz w:val="24"/>
        </w:rPr>
      </w:pPr>
    </w:p>
    <w:p w14:paraId="7266A609">
      <w:pPr>
        <w:rPr>
          <w:rFonts w:ascii="宋体" w:hAnsi="宋体" w:cs="宋体"/>
          <w:snapToGrid w:val="0"/>
          <w:color w:val="auto"/>
          <w:kern w:val="0"/>
          <w:sz w:val="24"/>
        </w:rPr>
      </w:pPr>
    </w:p>
    <w:p w14:paraId="6E7854B4">
      <w:pPr>
        <w:pStyle w:val="3"/>
        <w:keepNext/>
        <w:keepLines/>
        <w:pageBreakBefore w:val="0"/>
        <w:widowControl w:val="0"/>
        <w:kinsoku/>
        <w:wordWrap/>
        <w:overflowPunct/>
        <w:topLinePunct w:val="0"/>
        <w:autoSpaceDE/>
        <w:autoSpaceDN/>
        <w:bidi w:val="0"/>
        <w:adjustRightInd w:val="0"/>
        <w:snapToGrid/>
        <w:spacing w:line="240" w:lineRule="auto"/>
        <w:ind w:left="431" w:hanging="431"/>
        <w:jc w:val="center"/>
        <w:textAlignment w:val="auto"/>
        <w:rPr>
          <w:rFonts w:hint="eastAsia"/>
        </w:rPr>
      </w:pPr>
      <w:r>
        <w:rPr>
          <w:rFonts w:hint="eastAsia" w:ascii="宋体" w:hAnsi="宋体" w:cs="宋体"/>
          <w:b/>
          <w:color w:val="auto"/>
          <w:sz w:val="24"/>
        </w:rPr>
        <w:br w:type="page"/>
      </w:r>
      <w:r>
        <w:rPr>
          <w:rFonts w:hint="eastAsia"/>
        </w:rPr>
        <w:t>第四部分评标办法</w:t>
      </w:r>
    </w:p>
    <w:p w14:paraId="3F553C82">
      <w:pPr>
        <w:spacing w:line="360" w:lineRule="auto"/>
        <w:ind w:firstLine="472" w:firstLineChars="196"/>
        <w:rPr>
          <w:rFonts w:hint="eastAsia" w:ascii="宋体" w:hAnsi="宋体" w:cs="宋体"/>
          <w:sz w:val="24"/>
          <w:szCs w:val="24"/>
        </w:rPr>
      </w:pPr>
      <w:r>
        <w:rPr>
          <w:rFonts w:hint="eastAsia" w:ascii="宋体" w:hAnsi="宋体" w:cs="宋体"/>
          <w:b/>
          <w:sz w:val="24"/>
          <w:szCs w:val="24"/>
        </w:rPr>
        <w:t>1.本项目采用综合评分法。</w:t>
      </w:r>
      <w:r>
        <w:rPr>
          <w:rFonts w:hint="eastAsia" w:ascii="宋体" w:hAnsi="宋体" w:cs="宋体"/>
          <w:sz w:val="24"/>
          <w:szCs w:val="24"/>
        </w:rPr>
        <w:t>综合评分法，是指响应文件满足交易文件全部实质性要求，且按照评审因素的量化指标评审得分最高的投标人为中标候选人的评标方法。</w:t>
      </w:r>
    </w:p>
    <w:tbl>
      <w:tblPr>
        <w:tblStyle w:val="63"/>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823"/>
        <w:gridCol w:w="1198"/>
        <w:gridCol w:w="4947"/>
        <w:gridCol w:w="696"/>
        <w:gridCol w:w="942"/>
      </w:tblGrid>
      <w:tr w14:paraId="53F7F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vAlign w:val="center"/>
          </w:tcPr>
          <w:p w14:paraId="728239F6">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评审因素</w:t>
            </w:r>
          </w:p>
        </w:tc>
        <w:tc>
          <w:tcPr>
            <w:tcW w:w="823" w:type="dxa"/>
            <w:vAlign w:val="center"/>
          </w:tcPr>
          <w:p w14:paraId="34DD9D4C">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序号</w:t>
            </w:r>
          </w:p>
        </w:tc>
        <w:tc>
          <w:tcPr>
            <w:tcW w:w="6145" w:type="dxa"/>
            <w:gridSpan w:val="2"/>
            <w:vAlign w:val="center"/>
          </w:tcPr>
          <w:p w14:paraId="6C604512">
            <w:pPr>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评分内容和标准</w:t>
            </w:r>
          </w:p>
        </w:tc>
        <w:tc>
          <w:tcPr>
            <w:tcW w:w="696" w:type="dxa"/>
            <w:vAlign w:val="center"/>
          </w:tcPr>
          <w:p w14:paraId="0608780A">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分值区间</w:t>
            </w:r>
          </w:p>
        </w:tc>
        <w:tc>
          <w:tcPr>
            <w:tcW w:w="942" w:type="dxa"/>
            <w:vAlign w:val="center"/>
          </w:tcPr>
          <w:p w14:paraId="570BABA7">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主观分</w:t>
            </w:r>
          </w:p>
          <w:p w14:paraId="5CED9E80">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/客观分</w:t>
            </w:r>
          </w:p>
        </w:tc>
      </w:tr>
      <w:tr w14:paraId="090D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79" w:type="dxa"/>
            <w:vMerge w:val="restart"/>
            <w:vAlign w:val="center"/>
          </w:tcPr>
          <w:p w14:paraId="0AD5424D">
            <w:pPr>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商务资信分（1</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tc>
        <w:tc>
          <w:tcPr>
            <w:tcW w:w="823" w:type="dxa"/>
            <w:vAlign w:val="center"/>
          </w:tcPr>
          <w:p w14:paraId="635B66CE">
            <w:pPr>
              <w:pStyle w:val="257"/>
              <w:keepNext w:val="0"/>
              <w:keepLines w:val="0"/>
              <w:pageBreakBefore w:val="0"/>
              <w:widowControl w:val="0"/>
              <w:numPr>
                <w:ilvl w:val="0"/>
                <w:numId w:val="0"/>
              </w:numPr>
              <w:kinsoku/>
              <w:wordWrap/>
              <w:overflowPunct/>
              <w:topLinePunct w:val="0"/>
              <w:bidi w:val="0"/>
              <w:spacing w:after="0" w:line="400" w:lineRule="exact"/>
              <w:ind w:left="210" w:lef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6145" w:type="dxa"/>
            <w:gridSpan w:val="2"/>
            <w:vAlign w:val="center"/>
          </w:tcPr>
          <w:p w14:paraId="48133F6F">
            <w:pPr>
              <w:keepNext w:val="0"/>
              <w:keepLines w:val="0"/>
              <w:pageBreakBefore w:val="0"/>
              <w:widowControl w:val="0"/>
              <w:kinsoku/>
              <w:wordWrap/>
              <w:overflowPunct/>
              <w:topLinePunct w:val="0"/>
              <w:bidi w:val="0"/>
              <w:adjustRightInd w:val="0"/>
              <w:snapToGrid/>
              <w:spacing w:line="400" w:lineRule="exact"/>
              <w:textAlignment w:val="auto"/>
              <w:outlineLvl w:val="0"/>
              <w:rPr>
                <w:rFonts w:hint="eastAsia" w:ascii="宋体" w:hAnsi="宋体" w:eastAsia="宋体" w:cs="宋体"/>
                <w:color w:val="auto"/>
                <w:sz w:val="24"/>
                <w:szCs w:val="24"/>
              </w:rPr>
            </w:pPr>
            <w:r>
              <w:rPr>
                <w:rFonts w:hint="eastAsia" w:ascii="宋体" w:hAnsi="宋体" w:cs="宋体"/>
                <w:color w:val="auto"/>
                <w:sz w:val="24"/>
                <w:szCs w:val="24"/>
                <w:lang w:val="en-US" w:eastAsia="zh-CN"/>
              </w:rPr>
              <w:t>供应商或制造商</w:t>
            </w:r>
            <w:r>
              <w:rPr>
                <w:rFonts w:hint="eastAsia" w:ascii="宋体" w:hAnsi="宋体" w:eastAsia="宋体" w:cs="宋体"/>
                <w:color w:val="auto"/>
                <w:sz w:val="24"/>
                <w:szCs w:val="24"/>
              </w:rPr>
              <w:t>具有职业健康安全管理体系认证证书、质量管理体系认证证书、环境管理体系认证证书且在效期内的，每提供一个得1分，最高得3分。</w:t>
            </w:r>
          </w:p>
          <w:p w14:paraId="540E11B2">
            <w:pPr>
              <w:keepNext w:val="0"/>
              <w:keepLines w:val="0"/>
              <w:pageBreakBefore w:val="0"/>
              <w:widowControl w:val="0"/>
              <w:kinsoku/>
              <w:wordWrap/>
              <w:overflowPunct/>
              <w:topLinePunct w:val="0"/>
              <w:bidi w:val="0"/>
              <w:adjustRightInd w:val="0"/>
              <w:snapToGrid/>
              <w:spacing w:line="400" w:lineRule="exact"/>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（在</w:t>
            </w:r>
            <w:r>
              <w:rPr>
                <w:rFonts w:hint="eastAsia" w:ascii="宋体" w:hAnsi="宋体" w:cs="宋体"/>
                <w:color w:val="auto"/>
                <w:sz w:val="24"/>
                <w:szCs w:val="24"/>
                <w:lang w:val="en-US" w:eastAsia="zh-CN"/>
              </w:rPr>
              <w:t>响应</w:t>
            </w:r>
            <w:r>
              <w:rPr>
                <w:rFonts w:hint="eastAsia" w:ascii="宋体" w:hAnsi="宋体" w:eastAsia="宋体" w:cs="宋体"/>
                <w:color w:val="auto"/>
                <w:sz w:val="24"/>
                <w:szCs w:val="24"/>
              </w:rPr>
              <w:t>文件中提供证书扫描件</w:t>
            </w:r>
            <w:r>
              <w:rPr>
                <w:rFonts w:hint="eastAsia" w:ascii="宋体" w:hAnsi="宋体" w:cs="宋体"/>
                <w:color w:val="auto"/>
                <w:sz w:val="24"/>
                <w:szCs w:val="24"/>
                <w:lang w:val="en-US" w:eastAsia="zh-CN"/>
              </w:rPr>
              <w:t>并加盖供应商公章</w:t>
            </w:r>
            <w:r>
              <w:rPr>
                <w:rFonts w:hint="eastAsia" w:ascii="宋体" w:hAnsi="宋体" w:eastAsia="宋体" w:cs="宋体"/>
                <w:color w:val="auto"/>
                <w:sz w:val="24"/>
                <w:szCs w:val="24"/>
              </w:rPr>
              <w:t>）</w:t>
            </w:r>
          </w:p>
        </w:tc>
        <w:tc>
          <w:tcPr>
            <w:tcW w:w="696" w:type="dxa"/>
            <w:vAlign w:val="center"/>
          </w:tcPr>
          <w:p w14:paraId="7DA066C6">
            <w:pPr>
              <w:keepNext w:val="0"/>
              <w:keepLines w:val="0"/>
              <w:pageBreakBefore w:val="0"/>
              <w:widowControl w:val="0"/>
              <w:kinsoku/>
              <w:wordWrap/>
              <w:overflowPunct/>
              <w:topLinePunct w:val="0"/>
              <w:bidi w:val="0"/>
              <w:spacing w:line="400" w:lineRule="exact"/>
              <w:jc w:val="center"/>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0-3</w:t>
            </w:r>
          </w:p>
        </w:tc>
        <w:tc>
          <w:tcPr>
            <w:tcW w:w="942" w:type="dxa"/>
            <w:vAlign w:val="center"/>
          </w:tcPr>
          <w:p w14:paraId="74556BFC">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客观分</w:t>
            </w:r>
          </w:p>
        </w:tc>
      </w:tr>
      <w:tr w14:paraId="047AA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79" w:type="dxa"/>
            <w:vMerge w:val="continue"/>
            <w:vAlign w:val="top"/>
          </w:tcPr>
          <w:p w14:paraId="1658E8F1">
            <w:pPr>
              <w:pStyle w:val="257"/>
              <w:keepNext w:val="0"/>
              <w:keepLines w:val="0"/>
              <w:pageBreakBefore w:val="0"/>
              <w:widowControl w:val="0"/>
              <w:kinsoku/>
              <w:wordWrap/>
              <w:overflowPunct/>
              <w:topLinePunct w:val="0"/>
              <w:bidi w:val="0"/>
              <w:spacing w:after="0" w:line="400" w:lineRule="exact"/>
              <w:ind w:left="0"/>
              <w:textAlignment w:val="auto"/>
              <w:rPr>
                <w:rFonts w:hint="eastAsia" w:ascii="宋体" w:hAnsi="宋体" w:eastAsia="宋体" w:cs="宋体"/>
                <w:color w:val="auto"/>
                <w:sz w:val="24"/>
                <w:szCs w:val="24"/>
              </w:rPr>
            </w:pPr>
          </w:p>
        </w:tc>
        <w:tc>
          <w:tcPr>
            <w:tcW w:w="823" w:type="dxa"/>
            <w:vAlign w:val="center"/>
          </w:tcPr>
          <w:p w14:paraId="4510E425">
            <w:pPr>
              <w:pStyle w:val="257"/>
              <w:keepNext w:val="0"/>
              <w:keepLines w:val="0"/>
              <w:pageBreakBefore w:val="0"/>
              <w:widowControl w:val="0"/>
              <w:numPr>
                <w:ilvl w:val="0"/>
                <w:numId w:val="0"/>
              </w:numPr>
              <w:kinsoku/>
              <w:wordWrap/>
              <w:overflowPunct/>
              <w:topLinePunct w:val="0"/>
              <w:bidi w:val="0"/>
              <w:spacing w:after="0" w:line="400" w:lineRule="exact"/>
              <w:ind w:left="21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145" w:type="dxa"/>
            <w:gridSpan w:val="2"/>
            <w:vAlign w:val="center"/>
          </w:tcPr>
          <w:p w14:paraId="4704FB31">
            <w:pPr>
              <w:keepNext w:val="0"/>
              <w:keepLines w:val="0"/>
              <w:pageBreakBefore w:val="0"/>
              <w:widowControl w:val="0"/>
              <w:kinsoku/>
              <w:wordWrap/>
              <w:overflowPunct/>
              <w:topLinePunct w:val="0"/>
              <w:bidi w:val="0"/>
              <w:adjustRightInd w:val="0"/>
              <w:snapToGrid/>
              <w:spacing w:line="400" w:lineRule="exact"/>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或制造商自202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年1月1日（时间以合同或协议签订时间为准）以来，承担过同类业绩项目，每提供一个项目得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33A85713">
            <w:pPr>
              <w:keepNext w:val="0"/>
              <w:keepLines w:val="0"/>
              <w:pageBreakBefore w:val="0"/>
              <w:widowControl w:val="0"/>
              <w:kinsoku/>
              <w:wordWrap/>
              <w:overflowPunct/>
              <w:topLinePunct w:val="0"/>
              <w:bidi w:val="0"/>
              <w:adjustRightInd w:val="0"/>
              <w:snapToGrid/>
              <w:spacing w:line="400" w:lineRule="exact"/>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文件中提供合同或协议书扫描件（应包含首页、内容页、双方签字盖章页），否则不得分。</w:t>
            </w:r>
            <w:r>
              <w:rPr>
                <w:rFonts w:hint="eastAsia" w:ascii="宋体" w:hAnsi="宋体" w:eastAsia="宋体" w:cs="宋体"/>
                <w:color w:val="auto"/>
                <w:sz w:val="24"/>
                <w:szCs w:val="24"/>
                <w:highlight w:val="none"/>
                <w:lang w:eastAsia="zh-CN"/>
              </w:rPr>
              <w:t>）</w:t>
            </w:r>
          </w:p>
        </w:tc>
        <w:tc>
          <w:tcPr>
            <w:tcW w:w="696" w:type="dxa"/>
            <w:vAlign w:val="center"/>
          </w:tcPr>
          <w:p w14:paraId="1F208743">
            <w:pPr>
              <w:keepNext w:val="0"/>
              <w:keepLines w:val="0"/>
              <w:pageBreakBefore w:val="0"/>
              <w:widowControl w:val="0"/>
              <w:kinsoku/>
              <w:wordWrap/>
              <w:overflowPunct/>
              <w:topLinePunct w:val="0"/>
              <w:bidi w:val="0"/>
              <w:spacing w:line="400" w:lineRule="exact"/>
              <w:ind w:firstLine="120" w:firstLineChars="50"/>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p>
        </w:tc>
        <w:tc>
          <w:tcPr>
            <w:tcW w:w="942" w:type="dxa"/>
            <w:vAlign w:val="center"/>
          </w:tcPr>
          <w:p w14:paraId="71D713AA">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r>
      <w:tr w14:paraId="37C80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vMerge w:val="continue"/>
            <w:vAlign w:val="top"/>
          </w:tcPr>
          <w:p w14:paraId="59B94A20">
            <w:pPr>
              <w:pStyle w:val="257"/>
              <w:keepNext w:val="0"/>
              <w:keepLines w:val="0"/>
              <w:pageBreakBefore w:val="0"/>
              <w:widowControl w:val="0"/>
              <w:kinsoku/>
              <w:wordWrap/>
              <w:overflowPunct/>
              <w:topLinePunct w:val="0"/>
              <w:bidi w:val="0"/>
              <w:spacing w:after="0" w:line="400" w:lineRule="exact"/>
              <w:ind w:left="0"/>
              <w:textAlignment w:val="auto"/>
              <w:rPr>
                <w:rFonts w:hint="eastAsia" w:ascii="宋体" w:hAnsi="宋体" w:eastAsia="宋体" w:cs="宋体"/>
                <w:color w:val="auto"/>
                <w:sz w:val="24"/>
                <w:szCs w:val="24"/>
              </w:rPr>
            </w:pPr>
          </w:p>
        </w:tc>
        <w:tc>
          <w:tcPr>
            <w:tcW w:w="823" w:type="dxa"/>
            <w:vAlign w:val="center"/>
          </w:tcPr>
          <w:p w14:paraId="592CDDCC">
            <w:pPr>
              <w:pStyle w:val="257"/>
              <w:keepNext w:val="0"/>
              <w:keepLines w:val="0"/>
              <w:pageBreakBefore w:val="0"/>
              <w:widowControl w:val="0"/>
              <w:numPr>
                <w:ilvl w:val="0"/>
                <w:numId w:val="0"/>
              </w:numPr>
              <w:kinsoku/>
              <w:wordWrap/>
              <w:overflowPunct/>
              <w:topLinePunct w:val="0"/>
              <w:bidi w:val="0"/>
              <w:spacing w:after="0" w:line="400" w:lineRule="exact"/>
              <w:ind w:left="210" w:leftChars="0"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w:t>
            </w:r>
          </w:p>
        </w:tc>
        <w:tc>
          <w:tcPr>
            <w:tcW w:w="6145" w:type="dxa"/>
            <w:gridSpan w:val="2"/>
            <w:vAlign w:val="center"/>
          </w:tcPr>
          <w:p w14:paraId="6DF4C56A">
            <w:pPr>
              <w:keepNext w:val="0"/>
              <w:keepLines w:val="0"/>
              <w:pageBreakBefore w:val="0"/>
              <w:widowControl w:val="0"/>
              <w:kinsoku/>
              <w:wordWrap/>
              <w:overflowPunct/>
              <w:topLinePunct w:val="0"/>
              <w:bidi w:val="0"/>
              <w:adjustRightInd w:val="0"/>
              <w:snapToGrid/>
              <w:spacing w:line="400" w:lineRule="exact"/>
              <w:textAlignment w:val="auto"/>
              <w:outlineLvl w:val="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sz w:val="24"/>
                <w:highlight w:val="none"/>
              </w:rPr>
              <w:t>本项目</w:t>
            </w:r>
            <w:r>
              <w:rPr>
                <w:rFonts w:hint="eastAsia" w:ascii="宋体" w:hAnsi="宋体" w:eastAsia="宋体" w:cs="宋体"/>
                <w:color w:val="auto"/>
                <w:sz w:val="24"/>
                <w:szCs w:val="24"/>
                <w:highlight w:val="none"/>
              </w:rPr>
              <w:t>电梯维保单位</w:t>
            </w:r>
            <w:r>
              <w:rPr>
                <w:rFonts w:hint="eastAsia" w:ascii="宋体" w:hAnsi="宋体" w:eastAsia="宋体" w:cs="宋体"/>
                <w:color w:val="auto"/>
                <w:sz w:val="24"/>
                <w:highlight w:val="none"/>
              </w:rPr>
              <w:t>能力：根据本项目</w:t>
            </w:r>
            <w:r>
              <w:rPr>
                <w:rFonts w:hint="eastAsia" w:ascii="宋体" w:hAnsi="宋体" w:eastAsia="宋体" w:cs="宋体"/>
                <w:color w:val="auto"/>
                <w:sz w:val="24"/>
                <w:szCs w:val="24"/>
                <w:highlight w:val="none"/>
              </w:rPr>
              <w:t>电梯</w:t>
            </w:r>
            <w:r>
              <w:rPr>
                <w:rFonts w:hint="eastAsia" w:ascii="宋体" w:hAnsi="宋体" w:eastAsia="宋体" w:cs="宋体"/>
                <w:color w:val="auto"/>
                <w:sz w:val="24"/>
                <w:highlight w:val="none"/>
              </w:rPr>
              <w:t>维保单位维保经验、维保工作业主满意度、维保工作行业考核结果等方面，依据</w:t>
            </w:r>
            <w:r>
              <w:rPr>
                <w:rFonts w:hint="eastAsia" w:ascii="宋体" w:hAnsi="宋体" w:cs="宋体"/>
                <w:color w:val="auto"/>
                <w:sz w:val="24"/>
                <w:highlight w:val="none"/>
                <w:lang w:eastAsia="zh-CN"/>
              </w:rPr>
              <w:t>响应人</w:t>
            </w:r>
            <w:r>
              <w:rPr>
                <w:rFonts w:hint="eastAsia" w:ascii="宋体" w:hAnsi="宋体" w:eastAsia="宋体" w:cs="宋体"/>
                <w:color w:val="auto"/>
                <w:sz w:val="24"/>
                <w:highlight w:val="none"/>
              </w:rPr>
              <w:t>提供的材料作为评审依据进行综合评判。（所提供的评审依据包括但不限于：本项目电梯维保单位在</w:t>
            </w:r>
            <w:r>
              <w:rPr>
                <w:rFonts w:hint="eastAsia" w:ascii="宋体" w:hAnsi="宋体" w:eastAsia="宋体" w:cs="宋体"/>
                <w:color w:val="auto"/>
                <w:sz w:val="24"/>
                <w:highlight w:val="none"/>
                <w:lang w:eastAsia="zh-CN"/>
              </w:rPr>
              <w:t>近三年内</w:t>
            </w:r>
            <w:r>
              <w:rPr>
                <w:rFonts w:hint="eastAsia" w:ascii="宋体" w:hAnsi="宋体" w:eastAsia="宋体" w:cs="宋体"/>
                <w:color w:val="auto"/>
                <w:sz w:val="24"/>
                <w:szCs w:val="24"/>
                <w:highlight w:val="none"/>
              </w:rPr>
              <w:t>市级及以上电梯维保单位年度考核及星级评定结果的通报</w:t>
            </w:r>
            <w:r>
              <w:rPr>
                <w:rFonts w:hint="eastAsia" w:ascii="宋体" w:hAnsi="宋体" w:eastAsia="宋体" w:cs="宋体"/>
                <w:color w:val="auto"/>
                <w:sz w:val="24"/>
                <w:highlight w:val="none"/>
              </w:rPr>
              <w:t>；本项目电梯维保项目合同及业主评价材料；其他能够证明本项目电梯维保单位能力的材料等。因</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文件中提供的材料不充分造成不得分是</w:t>
            </w:r>
            <w:r>
              <w:rPr>
                <w:rFonts w:hint="eastAsia" w:ascii="宋体" w:hAnsi="宋体" w:cs="宋体"/>
                <w:color w:val="auto"/>
                <w:sz w:val="24"/>
                <w:highlight w:val="none"/>
                <w:lang w:eastAsia="zh-CN"/>
              </w:rPr>
              <w:t>响应人</w:t>
            </w:r>
            <w:r>
              <w:rPr>
                <w:rFonts w:hint="eastAsia" w:ascii="宋体" w:hAnsi="宋体" w:eastAsia="宋体" w:cs="宋体"/>
                <w:color w:val="auto"/>
                <w:sz w:val="24"/>
                <w:highlight w:val="none"/>
              </w:rPr>
              <w:t>的风险。）依据</w:t>
            </w:r>
            <w:r>
              <w:rPr>
                <w:rFonts w:hint="eastAsia" w:ascii="宋体" w:hAnsi="宋体" w:cs="宋体"/>
                <w:color w:val="auto"/>
                <w:sz w:val="24"/>
                <w:highlight w:val="none"/>
                <w:lang w:eastAsia="zh-CN"/>
              </w:rPr>
              <w:t>响应人</w:t>
            </w:r>
            <w:r>
              <w:rPr>
                <w:rFonts w:hint="eastAsia" w:ascii="宋体" w:hAnsi="宋体" w:eastAsia="宋体" w:cs="宋体"/>
                <w:color w:val="auto"/>
                <w:sz w:val="24"/>
                <w:highlight w:val="none"/>
              </w:rPr>
              <w:t>提供的材料，本项目维保</w:t>
            </w:r>
            <w:r>
              <w:rPr>
                <w:rFonts w:hint="eastAsia" w:ascii="宋体" w:hAnsi="宋体" w:eastAsia="宋体" w:cs="宋体"/>
                <w:color w:val="auto"/>
                <w:sz w:val="24"/>
                <w:szCs w:val="24"/>
                <w:highlight w:val="none"/>
              </w:rPr>
              <w:t>单位</w:t>
            </w:r>
            <w:r>
              <w:rPr>
                <w:rFonts w:hint="eastAsia" w:ascii="宋体" w:hAnsi="宋体" w:eastAsia="宋体" w:cs="宋体"/>
                <w:color w:val="auto"/>
                <w:sz w:val="24"/>
                <w:highlight w:val="none"/>
              </w:rPr>
              <w:t>能力能够充分满足或优于本项目维保要求的得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分；本项目维保</w:t>
            </w:r>
            <w:r>
              <w:rPr>
                <w:rFonts w:hint="eastAsia" w:ascii="宋体" w:hAnsi="宋体" w:eastAsia="宋体" w:cs="宋体"/>
                <w:color w:val="auto"/>
                <w:sz w:val="24"/>
                <w:szCs w:val="24"/>
                <w:highlight w:val="none"/>
              </w:rPr>
              <w:t>单位</w:t>
            </w:r>
            <w:r>
              <w:rPr>
                <w:rFonts w:hint="eastAsia" w:ascii="宋体" w:hAnsi="宋体" w:eastAsia="宋体" w:cs="宋体"/>
                <w:color w:val="auto"/>
                <w:sz w:val="24"/>
                <w:highlight w:val="none"/>
              </w:rPr>
              <w:t>能力能够基本满足本项目要求</w:t>
            </w:r>
            <w:r>
              <w:rPr>
                <w:rFonts w:hint="eastAsia" w:ascii="宋体" w:hAnsi="宋体" w:eastAsia="宋体" w:cs="宋体"/>
                <w:color w:val="auto"/>
                <w:sz w:val="24"/>
                <w:szCs w:val="24"/>
                <w:highlight w:val="none"/>
              </w:rPr>
              <w:t>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本项目维保</w:t>
            </w:r>
            <w:r>
              <w:rPr>
                <w:rFonts w:hint="eastAsia" w:ascii="宋体" w:hAnsi="宋体" w:eastAsia="宋体" w:cs="宋体"/>
                <w:color w:val="auto"/>
                <w:sz w:val="24"/>
                <w:szCs w:val="24"/>
                <w:highlight w:val="none"/>
              </w:rPr>
              <w:t>单位</w:t>
            </w:r>
            <w:r>
              <w:rPr>
                <w:rFonts w:hint="eastAsia" w:ascii="宋体" w:hAnsi="宋体" w:eastAsia="宋体" w:cs="宋体"/>
                <w:color w:val="auto"/>
                <w:sz w:val="24"/>
                <w:highlight w:val="none"/>
              </w:rPr>
              <w:t>能力体现不充分，不能完全响应本项目维保需求</w:t>
            </w:r>
            <w:r>
              <w:rPr>
                <w:rFonts w:hint="eastAsia" w:ascii="宋体" w:hAnsi="宋体" w:eastAsia="宋体" w:cs="宋体"/>
                <w:color w:val="auto"/>
                <w:sz w:val="24"/>
                <w:szCs w:val="24"/>
                <w:highlight w:val="none"/>
              </w:rPr>
              <w:t>的得</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p>
        </w:tc>
        <w:tc>
          <w:tcPr>
            <w:tcW w:w="696" w:type="dxa"/>
            <w:vAlign w:val="center"/>
          </w:tcPr>
          <w:p w14:paraId="48A7E5A7">
            <w:pPr>
              <w:keepNext w:val="0"/>
              <w:keepLines w:val="0"/>
              <w:pageBreakBefore w:val="0"/>
              <w:widowControl w:val="0"/>
              <w:kinsoku/>
              <w:wordWrap/>
              <w:overflowPunct/>
              <w:topLinePunct w:val="0"/>
              <w:bidi w:val="0"/>
              <w:spacing w:line="40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p>
        </w:tc>
        <w:tc>
          <w:tcPr>
            <w:tcW w:w="942" w:type="dxa"/>
            <w:vAlign w:val="center"/>
          </w:tcPr>
          <w:p w14:paraId="5E0CA216">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r>
      <w:tr w14:paraId="3589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79" w:type="dxa"/>
            <w:vMerge w:val="restart"/>
            <w:vAlign w:val="center"/>
          </w:tcPr>
          <w:p w14:paraId="2D06EED0">
            <w:pPr>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技术分（</w:t>
            </w:r>
            <w:r>
              <w:rPr>
                <w:rFonts w:hint="eastAsia" w:ascii="宋体" w:hAnsi="宋体" w:cs="宋体"/>
                <w:color w:val="auto"/>
                <w:sz w:val="24"/>
                <w:szCs w:val="24"/>
                <w:lang w:val="en-US" w:eastAsia="zh-CN"/>
              </w:rPr>
              <w:t>58</w:t>
            </w:r>
            <w:r>
              <w:rPr>
                <w:rFonts w:hint="eastAsia" w:ascii="宋体" w:hAnsi="宋体" w:eastAsia="宋体" w:cs="宋体"/>
                <w:color w:val="auto"/>
                <w:sz w:val="24"/>
                <w:szCs w:val="24"/>
              </w:rPr>
              <w:t>分）</w:t>
            </w:r>
          </w:p>
        </w:tc>
        <w:tc>
          <w:tcPr>
            <w:tcW w:w="823" w:type="dxa"/>
            <w:vAlign w:val="center"/>
          </w:tcPr>
          <w:p w14:paraId="381A0CFB">
            <w:pPr>
              <w:pStyle w:val="23"/>
              <w:keepNext w:val="0"/>
              <w:keepLines w:val="0"/>
              <w:pageBreakBefore w:val="0"/>
              <w:widowControl w:val="0"/>
              <w:kinsoku/>
              <w:wordWrap/>
              <w:overflowPunct/>
              <w:topLinePunct w:val="0"/>
              <w:bidi w:val="0"/>
              <w:adjustRightInd/>
              <w:spacing w:after="0" w:line="400" w:lineRule="exact"/>
              <w:jc w:val="center"/>
              <w:textAlignment w:val="auto"/>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4</w:t>
            </w:r>
          </w:p>
        </w:tc>
        <w:tc>
          <w:tcPr>
            <w:tcW w:w="6145" w:type="dxa"/>
            <w:gridSpan w:val="2"/>
            <w:vAlign w:val="center"/>
          </w:tcPr>
          <w:p w14:paraId="1B2BBB96">
            <w:pPr>
              <w:keepNext w:val="0"/>
              <w:keepLines w:val="0"/>
              <w:pageBreakBefore w:val="0"/>
              <w:widowControl w:val="0"/>
              <w:kinsoku/>
              <w:wordWrap/>
              <w:overflowPunct/>
              <w:topLinePunct w:val="0"/>
              <w:bidi w:val="0"/>
              <w:adjustRightInd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产品的基本功能、技术指标与需求的吻合程度和偏差情况（包括所</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产品的品牌、规格型号、详细配置、主要技术参数等</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，是否能满足本项目技术需求（</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需求中用</w:t>
            </w:r>
            <w:r>
              <w:rPr>
                <w:rFonts w:hint="eastAsia" w:cs="仿宋"/>
                <w:sz w:val="24"/>
                <w:szCs w:val="24"/>
              </w:rPr>
              <w:t>★</w:t>
            </w:r>
            <w:r>
              <w:rPr>
                <w:rFonts w:hint="eastAsia" w:ascii="宋体" w:hAnsi="宋体" w:eastAsia="宋体" w:cs="宋体"/>
                <w:color w:val="auto"/>
                <w:sz w:val="24"/>
                <w:szCs w:val="24"/>
                <w:highlight w:val="none"/>
              </w:rPr>
              <w:t>标注的参数）。</w:t>
            </w:r>
          </w:p>
          <w:p w14:paraId="33119EFC">
            <w:pPr>
              <w:keepNext w:val="0"/>
              <w:keepLines w:val="0"/>
              <w:pageBreakBefore w:val="0"/>
              <w:widowControl w:val="0"/>
              <w:kinsoku/>
              <w:wordWrap/>
              <w:overflowPunct/>
              <w:topLinePunct w:val="0"/>
              <w:bidi w:val="0"/>
              <w:adjustRightInd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完全满足标技术参数配置要求得基本分6分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每项负偏离</w:t>
            </w:r>
            <w:r>
              <w:rPr>
                <w:rFonts w:hint="eastAsia" w:ascii="宋体" w:hAnsi="宋体" w:eastAsia="宋体" w:cs="宋体"/>
                <w:color w:val="auto"/>
                <w:sz w:val="24"/>
                <w:szCs w:val="24"/>
                <w:highlight w:val="none"/>
                <w:lang w:val="en-US" w:eastAsia="zh-CN"/>
              </w:rPr>
              <w:t>一处</w:t>
            </w:r>
            <w:r>
              <w:rPr>
                <w:rFonts w:hint="eastAsia" w:ascii="宋体" w:hAnsi="宋体" w:eastAsia="宋体" w:cs="宋体"/>
                <w:color w:val="auto"/>
                <w:sz w:val="24"/>
                <w:szCs w:val="24"/>
                <w:highlight w:val="none"/>
              </w:rPr>
              <w:t>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，扣完为止</w:t>
            </w:r>
            <w:r>
              <w:rPr>
                <w:rFonts w:hint="eastAsia" w:ascii="宋体" w:hAnsi="宋体" w:eastAsia="宋体" w:cs="宋体"/>
                <w:color w:val="auto"/>
                <w:sz w:val="24"/>
                <w:szCs w:val="24"/>
                <w:highlight w:val="none"/>
              </w:rPr>
              <w:t>。</w:t>
            </w:r>
          </w:p>
          <w:p w14:paraId="0AC9FE70">
            <w:pPr>
              <w:keepNext w:val="0"/>
              <w:keepLines w:val="0"/>
              <w:pageBreakBefore w:val="0"/>
              <w:widowControl w:val="0"/>
              <w:kinsoku/>
              <w:wordWrap/>
              <w:overflowPunct/>
              <w:topLinePunct w:val="0"/>
              <w:bidi w:val="0"/>
              <w:adjustRightInd w:val="0"/>
              <w:snapToGrid/>
              <w:spacing w:line="400" w:lineRule="exac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响应时提供相应承诺及相关证</w:t>
            </w:r>
            <w:r>
              <w:rPr>
                <w:rFonts w:hint="eastAsia" w:ascii="宋体" w:hAnsi="宋体" w:cs="宋体"/>
                <w:color w:val="auto"/>
                <w:sz w:val="24"/>
                <w:szCs w:val="24"/>
                <w:highlight w:val="none"/>
                <w:lang w:val="en-US" w:eastAsia="zh-CN"/>
              </w:rPr>
              <w:t>明</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作为评审依据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tc>
        <w:tc>
          <w:tcPr>
            <w:tcW w:w="696" w:type="dxa"/>
            <w:vAlign w:val="center"/>
          </w:tcPr>
          <w:p w14:paraId="65F01247">
            <w:pPr>
              <w:keepNext w:val="0"/>
              <w:keepLines w:val="0"/>
              <w:pageBreakBefore w:val="0"/>
              <w:widowControl w:val="0"/>
              <w:kinsoku/>
              <w:wordWrap/>
              <w:overflowPunct/>
              <w:topLinePunct w:val="0"/>
              <w:bidi w:val="0"/>
              <w:spacing w:line="400" w:lineRule="exact"/>
              <w:jc w:val="center"/>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6</w:t>
            </w:r>
          </w:p>
        </w:tc>
        <w:tc>
          <w:tcPr>
            <w:tcW w:w="942" w:type="dxa"/>
            <w:vAlign w:val="center"/>
          </w:tcPr>
          <w:p w14:paraId="0171A120">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客观分</w:t>
            </w:r>
          </w:p>
        </w:tc>
      </w:tr>
      <w:tr w14:paraId="65A3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79" w:type="dxa"/>
            <w:vMerge w:val="continue"/>
            <w:vAlign w:val="top"/>
          </w:tcPr>
          <w:p w14:paraId="4B4191D9">
            <w:pPr>
              <w:keepNext w:val="0"/>
              <w:keepLines w:val="0"/>
              <w:pageBreakBefore w:val="0"/>
              <w:widowControl w:val="0"/>
              <w:kinsoku/>
              <w:wordWrap/>
              <w:overflowPunct/>
              <w:topLinePunct w:val="0"/>
              <w:bidi w:val="0"/>
              <w:spacing w:after="0" w:line="400" w:lineRule="exact"/>
              <w:textAlignment w:val="auto"/>
              <w:rPr>
                <w:rFonts w:hint="eastAsia" w:ascii="宋体" w:hAnsi="宋体" w:eastAsia="宋体" w:cs="宋体"/>
                <w:color w:val="auto"/>
                <w:sz w:val="24"/>
                <w:szCs w:val="24"/>
              </w:rPr>
            </w:pPr>
          </w:p>
        </w:tc>
        <w:tc>
          <w:tcPr>
            <w:tcW w:w="823" w:type="dxa"/>
            <w:vAlign w:val="center"/>
          </w:tcPr>
          <w:p w14:paraId="1B56278F">
            <w:pPr>
              <w:pStyle w:val="23"/>
              <w:keepNext w:val="0"/>
              <w:keepLines w:val="0"/>
              <w:pageBreakBefore w:val="0"/>
              <w:widowControl w:val="0"/>
              <w:kinsoku/>
              <w:wordWrap/>
              <w:overflowPunct/>
              <w:topLinePunct w:val="0"/>
              <w:bidi w:val="0"/>
              <w:adjustRightInd/>
              <w:spacing w:after="0" w:line="400" w:lineRule="exact"/>
              <w:jc w:val="center"/>
              <w:textAlignment w:val="auto"/>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5</w:t>
            </w:r>
          </w:p>
        </w:tc>
        <w:tc>
          <w:tcPr>
            <w:tcW w:w="6145" w:type="dxa"/>
            <w:gridSpan w:val="2"/>
            <w:vAlign w:val="center"/>
          </w:tcPr>
          <w:p w14:paraId="274BA27E">
            <w:pPr>
              <w:pStyle w:val="627"/>
              <w:keepNext w:val="0"/>
              <w:keepLines w:val="0"/>
              <w:pageBreakBefore w:val="0"/>
              <w:widowControl w:val="0"/>
              <w:kinsoku/>
              <w:wordWrap/>
              <w:overflowPunct/>
              <w:topLinePunct w:val="0"/>
              <w:bidi w:val="0"/>
              <w:adjustRightInd w:val="0"/>
              <w:snapToGrid/>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主要核心部件：</w:t>
            </w:r>
            <w:r>
              <w:rPr>
                <w:rFonts w:hint="eastAsia" w:ascii="宋体" w:hAnsi="宋体" w:eastAsia="宋体" w:cs="宋体"/>
                <w:color w:val="auto"/>
                <w:sz w:val="24"/>
                <w:szCs w:val="24"/>
                <w:highlight w:val="none"/>
                <w:u w:val="single"/>
              </w:rPr>
              <w:t>曳引机</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控制柜、</w:t>
            </w:r>
            <w:r>
              <w:rPr>
                <w:rFonts w:hint="eastAsia" w:cs="宋体"/>
                <w:color w:val="auto"/>
                <w:sz w:val="24"/>
                <w:szCs w:val="24"/>
                <w:highlight w:val="none"/>
                <w:u w:val="single"/>
                <w:lang w:val="en-US" w:eastAsia="zh-CN"/>
              </w:rPr>
              <w:t>门机、</w:t>
            </w:r>
            <w:r>
              <w:rPr>
                <w:rFonts w:hint="eastAsia" w:ascii="宋体" w:hAnsi="宋体" w:eastAsia="宋体" w:cs="宋体"/>
                <w:color w:val="auto"/>
                <w:sz w:val="24"/>
                <w:szCs w:val="24"/>
                <w:highlight w:val="none"/>
                <w:u w:val="single"/>
                <w:lang w:val="en-US" w:eastAsia="zh-CN"/>
              </w:rPr>
              <w:t>限速器、安全钳共5项</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为</w:t>
            </w:r>
            <w:r>
              <w:rPr>
                <w:rFonts w:hint="eastAsia" w:cs="宋体"/>
                <w:color w:val="auto"/>
                <w:sz w:val="24"/>
                <w:szCs w:val="24"/>
                <w:highlight w:val="none"/>
                <w:lang w:eastAsia="zh-CN"/>
              </w:rPr>
              <w:t>响应</w:t>
            </w:r>
            <w:r>
              <w:rPr>
                <w:rFonts w:hint="eastAsia" w:ascii="宋体" w:hAnsi="宋体" w:eastAsia="宋体" w:cs="宋体"/>
                <w:color w:val="auto"/>
                <w:sz w:val="24"/>
                <w:szCs w:val="24"/>
                <w:highlight w:val="none"/>
              </w:rPr>
              <w:t>品牌厂商原品牌</w:t>
            </w:r>
            <w:r>
              <w:rPr>
                <w:rFonts w:hint="eastAsia" w:ascii="宋体" w:hAnsi="宋体" w:eastAsia="宋体" w:cs="宋体"/>
                <w:color w:val="auto"/>
                <w:sz w:val="24"/>
                <w:szCs w:val="24"/>
                <w:highlight w:val="none"/>
                <w:lang w:val="en-US" w:eastAsia="zh-CN"/>
              </w:rPr>
              <w:t>的，每项</w:t>
            </w:r>
            <w:r>
              <w:rPr>
                <w:rFonts w:hint="eastAsia" w:ascii="宋体" w:hAnsi="宋体" w:eastAsia="宋体" w:cs="宋体"/>
                <w:color w:val="auto"/>
                <w:sz w:val="24"/>
                <w:szCs w:val="24"/>
                <w:highlight w:val="none"/>
              </w:rPr>
              <w:t>得3分，其他非原厂品牌</w:t>
            </w:r>
            <w:r>
              <w:rPr>
                <w:rFonts w:hint="eastAsia" w:ascii="宋体" w:hAnsi="宋体" w:eastAsia="宋体" w:cs="宋体"/>
                <w:color w:val="auto"/>
                <w:sz w:val="24"/>
                <w:szCs w:val="24"/>
                <w:highlight w:val="none"/>
                <w:lang w:val="en-US" w:eastAsia="zh-CN"/>
              </w:rPr>
              <w:t>的每项</w:t>
            </w:r>
            <w:r>
              <w:rPr>
                <w:rFonts w:hint="eastAsia" w:ascii="宋体" w:hAnsi="宋体" w:eastAsia="宋体" w:cs="宋体"/>
                <w:color w:val="auto"/>
                <w:sz w:val="24"/>
                <w:szCs w:val="24"/>
                <w:highlight w:val="none"/>
              </w:rPr>
              <w:t>得1.5分</w:t>
            </w:r>
            <w:r>
              <w:rPr>
                <w:rFonts w:hint="eastAsia" w:ascii="宋体" w:hAnsi="宋体" w:eastAsia="宋体" w:cs="宋体"/>
                <w:color w:val="auto"/>
                <w:sz w:val="24"/>
                <w:szCs w:val="24"/>
                <w:highlight w:val="none"/>
                <w:lang w:eastAsia="zh-CN"/>
              </w:rPr>
              <w:t>。</w:t>
            </w:r>
          </w:p>
          <w:p w14:paraId="34F6A9CD">
            <w:pPr>
              <w:keepNext w:val="0"/>
              <w:keepLines w:val="0"/>
              <w:pageBreakBefore w:val="0"/>
              <w:widowControl w:val="0"/>
              <w:kinsoku/>
              <w:wordWrap/>
              <w:overflowPunct/>
              <w:topLinePunct w:val="0"/>
              <w:bidi w:val="0"/>
              <w:adjustRightInd w:val="0"/>
              <w:snapToGrid/>
              <w:spacing w:line="400" w:lineRule="exact"/>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供应商或制造商</w:t>
            </w:r>
            <w:r>
              <w:rPr>
                <w:rFonts w:hint="eastAsia" w:ascii="宋体" w:hAnsi="宋体" w:eastAsia="宋体" w:cs="宋体"/>
                <w:color w:val="auto"/>
                <w:sz w:val="24"/>
                <w:szCs w:val="24"/>
                <w:highlight w:val="none"/>
              </w:rPr>
              <w:t>提供</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产品的型式试验报告</w:t>
            </w:r>
            <w:r>
              <w:rPr>
                <w:rFonts w:hint="eastAsia" w:ascii="宋体" w:hAnsi="宋体" w:cs="宋体"/>
                <w:color w:val="auto"/>
                <w:sz w:val="24"/>
                <w:szCs w:val="24"/>
                <w:highlight w:val="none"/>
                <w:lang w:val="en-US" w:eastAsia="zh-CN"/>
              </w:rPr>
              <w:t>复印</w:t>
            </w:r>
            <w:r>
              <w:rPr>
                <w:rFonts w:hint="eastAsia" w:ascii="宋体" w:hAnsi="宋体" w:eastAsia="宋体" w:cs="宋体"/>
                <w:color w:val="auto"/>
                <w:sz w:val="24"/>
                <w:szCs w:val="24"/>
                <w:highlight w:val="none"/>
              </w:rPr>
              <w:t>件加盖</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p>
        </w:tc>
        <w:tc>
          <w:tcPr>
            <w:tcW w:w="696" w:type="dxa"/>
            <w:vAlign w:val="center"/>
          </w:tcPr>
          <w:p w14:paraId="4DA3B49A">
            <w:pPr>
              <w:keepNext w:val="0"/>
              <w:keepLines w:val="0"/>
              <w:pageBreakBefore w:val="0"/>
              <w:widowControl w:val="0"/>
              <w:kinsoku/>
              <w:wordWrap/>
              <w:overflowPunct/>
              <w:topLinePunct w:val="0"/>
              <w:bidi w:val="0"/>
              <w:spacing w:line="400" w:lineRule="exact"/>
              <w:jc w:val="center"/>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7.5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15</w:t>
            </w:r>
          </w:p>
        </w:tc>
        <w:tc>
          <w:tcPr>
            <w:tcW w:w="942" w:type="dxa"/>
            <w:vAlign w:val="center"/>
          </w:tcPr>
          <w:p w14:paraId="78D01EF9">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rPr>
              <w:t>客观分</w:t>
            </w:r>
          </w:p>
        </w:tc>
      </w:tr>
      <w:tr w14:paraId="2FDB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79" w:type="dxa"/>
            <w:vMerge w:val="continue"/>
            <w:vAlign w:val="top"/>
          </w:tcPr>
          <w:p w14:paraId="1B779959">
            <w:pPr>
              <w:keepNext w:val="0"/>
              <w:keepLines w:val="0"/>
              <w:pageBreakBefore w:val="0"/>
              <w:widowControl w:val="0"/>
              <w:kinsoku/>
              <w:wordWrap/>
              <w:overflowPunct/>
              <w:topLinePunct w:val="0"/>
              <w:bidi w:val="0"/>
              <w:spacing w:after="0" w:line="400" w:lineRule="exact"/>
              <w:textAlignment w:val="auto"/>
              <w:rPr>
                <w:rFonts w:hint="eastAsia" w:ascii="宋体" w:hAnsi="宋体" w:eastAsia="宋体" w:cs="宋体"/>
                <w:color w:val="auto"/>
                <w:sz w:val="24"/>
                <w:szCs w:val="24"/>
              </w:rPr>
            </w:pPr>
          </w:p>
        </w:tc>
        <w:tc>
          <w:tcPr>
            <w:tcW w:w="823" w:type="dxa"/>
            <w:vAlign w:val="center"/>
          </w:tcPr>
          <w:p w14:paraId="38932191">
            <w:pPr>
              <w:pStyle w:val="23"/>
              <w:keepNext w:val="0"/>
              <w:keepLines w:val="0"/>
              <w:pageBreakBefore w:val="0"/>
              <w:widowControl w:val="0"/>
              <w:kinsoku/>
              <w:wordWrap/>
              <w:overflowPunct/>
              <w:topLinePunct w:val="0"/>
              <w:bidi w:val="0"/>
              <w:adjustRightInd/>
              <w:spacing w:after="0" w:line="400" w:lineRule="exact"/>
              <w:jc w:val="center"/>
              <w:textAlignment w:val="auto"/>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6</w:t>
            </w:r>
          </w:p>
        </w:tc>
        <w:tc>
          <w:tcPr>
            <w:tcW w:w="6145" w:type="dxa"/>
            <w:gridSpan w:val="2"/>
            <w:vAlign w:val="center"/>
          </w:tcPr>
          <w:p w14:paraId="337F1905">
            <w:pPr>
              <w:keepNext w:val="0"/>
              <w:keepLines w:val="0"/>
              <w:pageBreakBefore w:val="0"/>
              <w:widowControl w:val="0"/>
              <w:kinsoku/>
              <w:wordWrap/>
              <w:overflowPunct/>
              <w:topLinePunct w:val="0"/>
              <w:bidi w:val="0"/>
              <w:adjustRightInd w:val="0"/>
              <w:spacing w:line="400" w:lineRule="exact"/>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SA"/>
              </w:rPr>
              <w:t>电梯门光幕的先进性及可靠性等打分。优于</w:t>
            </w:r>
            <w:r>
              <w:rPr>
                <w:rFonts w:hint="eastAsia" w:ascii="宋体" w:hAnsi="宋体" w:cs="宋体"/>
                <w:color w:val="auto"/>
                <w:kern w:val="0"/>
                <w:sz w:val="24"/>
                <w:szCs w:val="24"/>
                <w:highlight w:val="none"/>
                <w:lang w:val="en-US" w:eastAsia="zh-CN" w:bidi="ar-SA"/>
              </w:rPr>
              <w:t>交易</w:t>
            </w:r>
            <w:r>
              <w:rPr>
                <w:rFonts w:hint="eastAsia" w:ascii="宋体" w:hAnsi="宋体" w:eastAsia="宋体" w:cs="宋体"/>
                <w:color w:val="auto"/>
                <w:kern w:val="0"/>
                <w:sz w:val="24"/>
                <w:szCs w:val="24"/>
                <w:highlight w:val="none"/>
                <w:lang w:val="en-US" w:eastAsia="zh-CN" w:bidi="ar-SA"/>
              </w:rPr>
              <w:t>需求的得3分，基本满足</w:t>
            </w:r>
            <w:r>
              <w:rPr>
                <w:rFonts w:hint="eastAsia" w:ascii="宋体" w:hAnsi="宋体" w:cs="宋体"/>
                <w:color w:val="auto"/>
                <w:kern w:val="0"/>
                <w:sz w:val="24"/>
                <w:szCs w:val="24"/>
                <w:highlight w:val="none"/>
                <w:lang w:val="en-US" w:eastAsia="zh-CN" w:bidi="ar-SA"/>
              </w:rPr>
              <w:t>交易</w:t>
            </w:r>
            <w:r>
              <w:rPr>
                <w:rFonts w:hint="eastAsia" w:ascii="宋体" w:hAnsi="宋体" w:eastAsia="宋体" w:cs="宋体"/>
                <w:color w:val="auto"/>
                <w:kern w:val="0"/>
                <w:sz w:val="24"/>
                <w:szCs w:val="24"/>
                <w:highlight w:val="none"/>
                <w:lang w:val="en-US" w:eastAsia="zh-CN" w:bidi="ar-SA"/>
              </w:rPr>
              <w:t>需求的得2分，存在偏离但不影响</w:t>
            </w:r>
            <w:r>
              <w:rPr>
                <w:rFonts w:hint="eastAsia" w:ascii="宋体" w:hAnsi="宋体" w:cs="宋体"/>
                <w:color w:val="auto"/>
                <w:kern w:val="0"/>
                <w:sz w:val="24"/>
                <w:szCs w:val="24"/>
                <w:highlight w:val="none"/>
                <w:lang w:val="en-US" w:eastAsia="zh-CN" w:bidi="ar-SA"/>
              </w:rPr>
              <w:t>交易</w:t>
            </w:r>
            <w:r>
              <w:rPr>
                <w:rFonts w:hint="eastAsia" w:ascii="宋体" w:hAnsi="宋体" w:eastAsia="宋体" w:cs="宋体"/>
                <w:color w:val="auto"/>
                <w:kern w:val="0"/>
                <w:sz w:val="24"/>
                <w:szCs w:val="24"/>
                <w:highlight w:val="none"/>
                <w:lang w:val="en-US" w:eastAsia="zh-CN" w:bidi="ar-SA"/>
              </w:rPr>
              <w:t>需求的得1分。未涉及的不得分。</w:t>
            </w:r>
          </w:p>
        </w:tc>
        <w:tc>
          <w:tcPr>
            <w:tcW w:w="696" w:type="dxa"/>
            <w:vAlign w:val="center"/>
          </w:tcPr>
          <w:p w14:paraId="761D2271">
            <w:pPr>
              <w:keepNext w:val="0"/>
              <w:keepLines w:val="0"/>
              <w:pageBreakBefore w:val="0"/>
              <w:widowControl w:val="0"/>
              <w:kinsoku/>
              <w:wordWrap/>
              <w:overflowPunct/>
              <w:topLinePunct w:val="0"/>
              <w:bidi w:val="0"/>
              <w:spacing w:line="400" w:lineRule="exact"/>
              <w:jc w:val="center"/>
              <w:textAlignment w:val="auto"/>
              <w:outlineLvl w:val="0"/>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3</w:t>
            </w:r>
          </w:p>
        </w:tc>
        <w:tc>
          <w:tcPr>
            <w:tcW w:w="942" w:type="dxa"/>
            <w:vAlign w:val="center"/>
          </w:tcPr>
          <w:p w14:paraId="4163A2DC">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主</w:t>
            </w:r>
            <w:r>
              <w:rPr>
                <w:rFonts w:hint="eastAsia" w:ascii="宋体" w:hAnsi="宋体" w:eastAsia="宋体" w:cs="宋体"/>
                <w:color w:val="auto"/>
                <w:sz w:val="24"/>
                <w:szCs w:val="24"/>
              </w:rPr>
              <w:t>观分</w:t>
            </w:r>
          </w:p>
        </w:tc>
      </w:tr>
      <w:tr w14:paraId="3ECE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79" w:type="dxa"/>
            <w:vMerge w:val="continue"/>
            <w:vAlign w:val="top"/>
          </w:tcPr>
          <w:p w14:paraId="51A93A18">
            <w:pPr>
              <w:keepNext w:val="0"/>
              <w:keepLines w:val="0"/>
              <w:pageBreakBefore w:val="0"/>
              <w:widowControl w:val="0"/>
              <w:kinsoku/>
              <w:wordWrap/>
              <w:overflowPunct/>
              <w:topLinePunct w:val="0"/>
              <w:bidi w:val="0"/>
              <w:spacing w:after="0" w:line="400" w:lineRule="exact"/>
              <w:textAlignment w:val="auto"/>
              <w:rPr>
                <w:rFonts w:hint="eastAsia" w:ascii="宋体" w:hAnsi="宋体" w:eastAsia="宋体" w:cs="宋体"/>
                <w:color w:val="auto"/>
                <w:sz w:val="24"/>
                <w:szCs w:val="24"/>
              </w:rPr>
            </w:pPr>
          </w:p>
        </w:tc>
        <w:tc>
          <w:tcPr>
            <w:tcW w:w="823" w:type="dxa"/>
            <w:vAlign w:val="center"/>
          </w:tcPr>
          <w:p w14:paraId="65415095">
            <w:pPr>
              <w:pStyle w:val="23"/>
              <w:keepNext w:val="0"/>
              <w:keepLines w:val="0"/>
              <w:pageBreakBefore w:val="0"/>
              <w:widowControl w:val="0"/>
              <w:kinsoku/>
              <w:wordWrap/>
              <w:overflowPunct/>
              <w:topLinePunct w:val="0"/>
              <w:bidi w:val="0"/>
              <w:adjustRightInd/>
              <w:spacing w:after="0" w:line="400" w:lineRule="exact"/>
              <w:jc w:val="center"/>
              <w:textAlignment w:val="auto"/>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7</w:t>
            </w:r>
          </w:p>
        </w:tc>
        <w:tc>
          <w:tcPr>
            <w:tcW w:w="6145" w:type="dxa"/>
            <w:gridSpan w:val="2"/>
            <w:vAlign w:val="center"/>
          </w:tcPr>
          <w:p w14:paraId="0CAD8361">
            <w:pPr>
              <w:keepNext w:val="0"/>
              <w:keepLines w:val="0"/>
              <w:pageBreakBefore w:val="0"/>
              <w:widowControl w:val="0"/>
              <w:kinsoku/>
              <w:wordWrap/>
              <w:overflowPunct/>
              <w:topLinePunct w:val="0"/>
              <w:bidi w:val="0"/>
              <w:adjustRightInd w:val="0"/>
              <w:spacing w:line="400" w:lineRule="exact"/>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rPr>
              <w:t>电梯原厂保质期基数</w:t>
            </w:r>
            <w:r>
              <w:rPr>
                <w:rFonts w:hint="eastAsia" w:ascii="宋体" w:hAnsi="宋体" w:cs="宋体"/>
                <w:bCs/>
                <w:color w:val="auto"/>
                <w:sz w:val="24"/>
                <w:szCs w:val="24"/>
                <w:lang w:val="en-US" w:eastAsia="zh-CN"/>
              </w:rPr>
              <w:t>36</w:t>
            </w:r>
            <w:r>
              <w:rPr>
                <w:rFonts w:hint="eastAsia" w:ascii="宋体" w:hAnsi="宋体" w:eastAsia="宋体" w:cs="宋体"/>
                <w:bCs/>
                <w:color w:val="auto"/>
                <w:sz w:val="24"/>
                <w:szCs w:val="24"/>
              </w:rPr>
              <w:t>个月，每延长6个月加1分，最高加2分。</w:t>
            </w:r>
          </w:p>
        </w:tc>
        <w:tc>
          <w:tcPr>
            <w:tcW w:w="696" w:type="dxa"/>
            <w:vAlign w:val="center"/>
          </w:tcPr>
          <w:p w14:paraId="1613BB45">
            <w:pPr>
              <w:keepNext w:val="0"/>
              <w:keepLines w:val="0"/>
              <w:pageBreakBefore w:val="0"/>
              <w:widowControl w:val="0"/>
              <w:kinsoku/>
              <w:wordWrap/>
              <w:overflowPunct/>
              <w:topLinePunct w:val="0"/>
              <w:bidi w:val="0"/>
              <w:spacing w:line="400" w:lineRule="exact"/>
              <w:jc w:val="center"/>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0-2</w:t>
            </w:r>
          </w:p>
        </w:tc>
        <w:tc>
          <w:tcPr>
            <w:tcW w:w="942" w:type="dxa"/>
            <w:vAlign w:val="center"/>
          </w:tcPr>
          <w:p w14:paraId="2715C427">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客观分</w:t>
            </w:r>
          </w:p>
        </w:tc>
      </w:tr>
      <w:tr w14:paraId="26F4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79" w:type="dxa"/>
            <w:vMerge w:val="continue"/>
            <w:vAlign w:val="top"/>
          </w:tcPr>
          <w:p w14:paraId="10757443">
            <w:pPr>
              <w:keepNext w:val="0"/>
              <w:keepLines w:val="0"/>
              <w:pageBreakBefore w:val="0"/>
              <w:widowControl w:val="0"/>
              <w:kinsoku/>
              <w:wordWrap/>
              <w:overflowPunct/>
              <w:topLinePunct w:val="0"/>
              <w:bidi w:val="0"/>
              <w:spacing w:after="0" w:line="400" w:lineRule="exact"/>
              <w:textAlignment w:val="auto"/>
              <w:rPr>
                <w:rFonts w:hint="eastAsia" w:ascii="宋体" w:hAnsi="宋体" w:eastAsia="宋体" w:cs="宋体"/>
                <w:color w:val="auto"/>
                <w:sz w:val="24"/>
                <w:szCs w:val="24"/>
              </w:rPr>
            </w:pPr>
          </w:p>
        </w:tc>
        <w:tc>
          <w:tcPr>
            <w:tcW w:w="823" w:type="dxa"/>
            <w:vAlign w:val="center"/>
          </w:tcPr>
          <w:p w14:paraId="4810CAF0">
            <w:pPr>
              <w:pStyle w:val="23"/>
              <w:keepNext w:val="0"/>
              <w:keepLines w:val="0"/>
              <w:pageBreakBefore w:val="0"/>
              <w:widowControl w:val="0"/>
              <w:kinsoku/>
              <w:wordWrap/>
              <w:overflowPunct/>
              <w:topLinePunct w:val="0"/>
              <w:bidi w:val="0"/>
              <w:adjustRightInd/>
              <w:spacing w:after="0" w:line="400" w:lineRule="exact"/>
              <w:jc w:val="center"/>
              <w:textAlignment w:val="auto"/>
              <w:rPr>
                <w:rFonts w:hint="default" w:hAnsi="宋体" w:cs="宋体"/>
                <w:color w:val="auto"/>
                <w:sz w:val="24"/>
                <w:szCs w:val="24"/>
                <w:lang w:val="en-US" w:eastAsia="zh-CN"/>
              </w:rPr>
            </w:pPr>
            <w:r>
              <w:rPr>
                <w:rFonts w:hint="eastAsia" w:hAnsi="宋体" w:cs="宋体"/>
                <w:color w:val="auto"/>
                <w:sz w:val="24"/>
                <w:szCs w:val="24"/>
                <w:lang w:val="en-US" w:eastAsia="zh-CN"/>
              </w:rPr>
              <w:t>8</w:t>
            </w:r>
          </w:p>
        </w:tc>
        <w:tc>
          <w:tcPr>
            <w:tcW w:w="6145" w:type="dxa"/>
            <w:gridSpan w:val="2"/>
            <w:vAlign w:val="center"/>
          </w:tcPr>
          <w:p w14:paraId="3449E76E">
            <w:pPr>
              <w:keepNext w:val="0"/>
              <w:keepLines w:val="0"/>
              <w:pageBreakBefore w:val="0"/>
              <w:widowControl w:val="0"/>
              <w:kinsoku/>
              <w:wordWrap/>
              <w:overflowPunct/>
              <w:topLinePunct w:val="0"/>
              <w:bidi w:val="0"/>
              <w:adjustRightInd w:val="0"/>
              <w:spacing w:line="400" w:lineRule="exact"/>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根据《杭州市电梯安全管理条例》，要求</w:t>
            </w:r>
            <w:r>
              <w:rPr>
                <w:rFonts w:hint="eastAsia" w:ascii="宋体" w:hAnsi="宋体" w:eastAsia="宋体" w:cs="宋体"/>
                <w:color w:val="auto"/>
                <w:sz w:val="24"/>
                <w:szCs w:val="24"/>
                <w:highlight w:val="none"/>
                <w:lang w:val="zh-CN"/>
              </w:rPr>
              <w:t>质保期内的电梯维保由电梯制造商或其直属分公司或子公司负责的得</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分，质保期内的电梯维保由第三方维保单位负责的得</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分。未涉及的不得分。</w:t>
            </w:r>
          </w:p>
        </w:tc>
        <w:tc>
          <w:tcPr>
            <w:tcW w:w="696" w:type="dxa"/>
            <w:vAlign w:val="center"/>
          </w:tcPr>
          <w:p w14:paraId="6A3FC619">
            <w:pPr>
              <w:keepNext w:val="0"/>
              <w:keepLines w:val="0"/>
              <w:pageBreakBefore w:val="0"/>
              <w:widowControl w:val="0"/>
              <w:kinsoku/>
              <w:wordWrap/>
              <w:overflowPunct/>
              <w:topLinePunct w:val="0"/>
              <w:bidi w:val="0"/>
              <w:spacing w:line="400" w:lineRule="exact"/>
              <w:jc w:val="center"/>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-2</w:t>
            </w:r>
          </w:p>
        </w:tc>
        <w:tc>
          <w:tcPr>
            <w:tcW w:w="942" w:type="dxa"/>
            <w:vAlign w:val="center"/>
          </w:tcPr>
          <w:p w14:paraId="4A464A01">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客观分</w:t>
            </w:r>
          </w:p>
        </w:tc>
      </w:tr>
      <w:tr w14:paraId="561C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79" w:type="dxa"/>
            <w:vMerge w:val="continue"/>
            <w:vAlign w:val="top"/>
          </w:tcPr>
          <w:p w14:paraId="4E755D5E">
            <w:pPr>
              <w:keepNext w:val="0"/>
              <w:keepLines w:val="0"/>
              <w:pageBreakBefore w:val="0"/>
              <w:widowControl w:val="0"/>
              <w:kinsoku/>
              <w:wordWrap/>
              <w:overflowPunct/>
              <w:topLinePunct w:val="0"/>
              <w:bidi w:val="0"/>
              <w:spacing w:after="0" w:line="400" w:lineRule="exact"/>
              <w:textAlignment w:val="auto"/>
              <w:rPr>
                <w:rFonts w:hint="eastAsia" w:ascii="宋体" w:hAnsi="宋体" w:eastAsia="宋体" w:cs="宋体"/>
                <w:color w:val="auto"/>
                <w:sz w:val="24"/>
                <w:szCs w:val="24"/>
              </w:rPr>
            </w:pPr>
          </w:p>
        </w:tc>
        <w:tc>
          <w:tcPr>
            <w:tcW w:w="823" w:type="dxa"/>
            <w:vAlign w:val="center"/>
          </w:tcPr>
          <w:p w14:paraId="54F7FD24">
            <w:pPr>
              <w:pStyle w:val="23"/>
              <w:keepNext w:val="0"/>
              <w:keepLines w:val="0"/>
              <w:pageBreakBefore w:val="0"/>
              <w:widowControl w:val="0"/>
              <w:kinsoku/>
              <w:wordWrap/>
              <w:overflowPunct/>
              <w:topLinePunct w:val="0"/>
              <w:bidi w:val="0"/>
              <w:adjustRightInd/>
              <w:spacing w:after="0" w:line="400" w:lineRule="exact"/>
              <w:jc w:val="center"/>
              <w:textAlignment w:val="auto"/>
              <w:rPr>
                <w:rFonts w:hint="default" w:hAnsi="宋体" w:cs="宋体"/>
                <w:color w:val="auto"/>
                <w:sz w:val="24"/>
                <w:szCs w:val="24"/>
                <w:lang w:val="en-US" w:eastAsia="zh-CN"/>
              </w:rPr>
            </w:pPr>
            <w:r>
              <w:rPr>
                <w:rFonts w:hint="eastAsia" w:hAnsi="宋体" w:cs="宋体"/>
                <w:color w:val="auto"/>
                <w:sz w:val="24"/>
                <w:szCs w:val="24"/>
                <w:lang w:val="en-US" w:eastAsia="zh-CN"/>
              </w:rPr>
              <w:t>9</w:t>
            </w:r>
          </w:p>
        </w:tc>
        <w:tc>
          <w:tcPr>
            <w:tcW w:w="6145" w:type="dxa"/>
            <w:gridSpan w:val="2"/>
            <w:vAlign w:val="center"/>
          </w:tcPr>
          <w:p w14:paraId="274F3CFF">
            <w:pPr>
              <w:pStyle w:val="627"/>
              <w:keepNext w:val="0"/>
              <w:keepLines w:val="0"/>
              <w:pageBreakBefore w:val="0"/>
              <w:widowControl w:val="0"/>
              <w:kinsoku/>
              <w:wordWrap/>
              <w:overflowPunct/>
              <w:topLinePunct w:val="0"/>
              <w:bidi w:val="0"/>
              <w:adjustRightInd w:val="0"/>
              <w:spacing w:line="400" w:lineRule="exact"/>
              <w:ind w:left="0" w:leftChars="0" w:firstLine="0" w:firstLineChars="0"/>
              <w:textAlignment w:val="auto"/>
              <w:rPr>
                <w:rFonts w:hint="eastAsia" w:ascii="宋体" w:hAnsi="宋体" w:eastAsia="宋体" w:cs="宋体"/>
                <w:color w:val="auto"/>
                <w:sz w:val="24"/>
                <w:szCs w:val="24"/>
                <w:highlight w:val="none"/>
                <w:lang w:eastAsia="zh-CN"/>
              </w:rPr>
            </w:pPr>
            <w:r>
              <w:rPr>
                <w:rFonts w:hint="eastAsia" w:cs="宋体"/>
                <w:color w:val="auto"/>
                <w:sz w:val="24"/>
                <w:szCs w:val="24"/>
                <w:highlight w:val="none"/>
                <w:lang w:eastAsia="zh-CN"/>
              </w:rPr>
              <w:t>响应</w:t>
            </w:r>
            <w:r>
              <w:rPr>
                <w:rFonts w:hint="eastAsia" w:ascii="宋体" w:hAnsi="宋体" w:eastAsia="宋体" w:cs="宋体"/>
                <w:color w:val="auto"/>
                <w:sz w:val="24"/>
                <w:szCs w:val="24"/>
                <w:highlight w:val="none"/>
              </w:rPr>
              <w:t>产品(</w:t>
            </w:r>
            <w:r>
              <w:rPr>
                <w:rFonts w:hint="eastAsia" w:ascii="宋体" w:hAnsi="宋体" w:eastAsia="宋体" w:cs="宋体"/>
                <w:color w:val="auto"/>
                <w:sz w:val="24"/>
                <w:szCs w:val="24"/>
                <w:highlight w:val="none"/>
                <w:u w:val="single"/>
              </w:rPr>
              <w:t>结构、硬件功能、工作原理、配置共4项</w:t>
            </w:r>
            <w:r>
              <w:rPr>
                <w:rFonts w:hint="eastAsia" w:ascii="宋体" w:hAnsi="宋体" w:eastAsia="宋体" w:cs="宋体"/>
                <w:color w:val="auto"/>
                <w:sz w:val="24"/>
                <w:szCs w:val="24"/>
                <w:highlight w:val="none"/>
              </w:rPr>
              <w:t>)的合理性、适用性、先进性、成熟性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每项优于</w:t>
            </w:r>
            <w:r>
              <w:rPr>
                <w:rFonts w:hint="eastAsia" w:cs="宋体"/>
                <w:color w:val="auto"/>
                <w:sz w:val="24"/>
                <w:szCs w:val="24"/>
                <w:highlight w:val="none"/>
                <w:lang w:val="en-US" w:eastAsia="zh-CN"/>
              </w:rPr>
              <w:t>交易</w:t>
            </w:r>
            <w:r>
              <w:rPr>
                <w:rFonts w:hint="eastAsia" w:ascii="宋体" w:hAnsi="宋体" w:eastAsia="宋体" w:cs="宋体"/>
                <w:color w:val="auto"/>
                <w:sz w:val="24"/>
                <w:szCs w:val="24"/>
                <w:highlight w:val="none"/>
              </w:rPr>
              <w:t>需求的得3分，基本满足</w:t>
            </w:r>
            <w:r>
              <w:rPr>
                <w:rFonts w:hint="eastAsia" w:cs="宋体"/>
                <w:color w:val="auto"/>
                <w:sz w:val="24"/>
                <w:szCs w:val="24"/>
                <w:highlight w:val="none"/>
                <w:lang w:val="en-US" w:eastAsia="zh-CN"/>
              </w:rPr>
              <w:t>交易</w:t>
            </w:r>
            <w:r>
              <w:rPr>
                <w:rFonts w:hint="eastAsia" w:ascii="宋体" w:hAnsi="宋体" w:eastAsia="宋体" w:cs="宋体"/>
                <w:color w:val="auto"/>
                <w:sz w:val="24"/>
                <w:szCs w:val="24"/>
                <w:highlight w:val="none"/>
              </w:rPr>
              <w:t>需求的得2分，存在明显偏离</w:t>
            </w:r>
            <w:r>
              <w:rPr>
                <w:rFonts w:hint="eastAsia" w:ascii="宋体" w:hAnsi="宋体" w:eastAsia="宋体" w:cs="宋体"/>
                <w:color w:val="auto"/>
                <w:sz w:val="24"/>
                <w:szCs w:val="24"/>
                <w:highlight w:val="none"/>
                <w:lang w:val="en-US" w:eastAsia="zh-CN"/>
              </w:rPr>
              <w:t>但不影响电梯使用</w:t>
            </w:r>
            <w:r>
              <w:rPr>
                <w:rFonts w:hint="eastAsia" w:ascii="宋体" w:hAnsi="宋体" w:eastAsia="宋体" w:cs="宋体"/>
                <w:color w:val="auto"/>
                <w:sz w:val="24"/>
                <w:szCs w:val="24"/>
                <w:highlight w:val="none"/>
              </w:rPr>
              <w:t>的得1分</w:t>
            </w:r>
            <w:r>
              <w:rPr>
                <w:rFonts w:hint="eastAsia" w:ascii="宋体" w:hAnsi="宋体" w:eastAsia="宋体" w:cs="宋体"/>
                <w:color w:val="auto"/>
                <w:sz w:val="24"/>
                <w:szCs w:val="24"/>
                <w:highlight w:val="none"/>
                <w:lang w:eastAsia="zh-CN"/>
              </w:rPr>
              <w:t>。</w:t>
            </w:r>
          </w:p>
          <w:p w14:paraId="43F13FF1">
            <w:pPr>
              <w:keepNext w:val="0"/>
              <w:keepLines w:val="0"/>
              <w:pageBreakBefore w:val="0"/>
              <w:widowControl w:val="0"/>
              <w:kinsoku/>
              <w:wordWrap/>
              <w:overflowPunct/>
              <w:topLinePunct w:val="0"/>
              <w:bidi w:val="0"/>
              <w:adjustRightInd w:val="0"/>
              <w:spacing w:line="400" w:lineRule="exact"/>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文件中</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提供的制造商公开发布的印刷资料(</w:t>
            </w:r>
            <w:r>
              <w:rPr>
                <w:rFonts w:hint="eastAsia" w:ascii="宋体" w:hAnsi="宋体" w:eastAsia="宋体" w:cs="宋体"/>
                <w:color w:val="auto"/>
                <w:sz w:val="24"/>
                <w:szCs w:val="24"/>
                <w:highlight w:val="none"/>
                <w:lang w:val="en-US" w:eastAsia="zh-CN"/>
              </w:rPr>
              <w:t>如</w:t>
            </w:r>
            <w:r>
              <w:rPr>
                <w:rFonts w:hint="eastAsia" w:ascii="宋体" w:hAnsi="宋体" w:eastAsia="宋体" w:cs="宋体"/>
                <w:color w:val="auto"/>
                <w:sz w:val="24"/>
                <w:szCs w:val="24"/>
                <w:highlight w:val="none"/>
              </w:rPr>
              <w:t>官网材料、彩页)或由有关政府部门或检测机构合法出具的文件或报告、软件功能截图、配置清单等</w:t>
            </w:r>
            <w:r>
              <w:rPr>
                <w:rFonts w:hint="eastAsia" w:ascii="宋体" w:hAnsi="宋体" w:eastAsia="宋体" w:cs="宋体"/>
                <w:color w:val="auto"/>
                <w:sz w:val="24"/>
                <w:szCs w:val="24"/>
                <w:highlight w:val="none"/>
                <w:lang w:val="en-US" w:eastAsia="zh-CN"/>
              </w:rPr>
              <w:t>资料作为</w:t>
            </w:r>
            <w:r>
              <w:rPr>
                <w:rFonts w:hint="eastAsia" w:ascii="宋体" w:hAnsi="宋体" w:eastAsia="宋体" w:cs="宋体"/>
                <w:color w:val="auto"/>
                <w:sz w:val="24"/>
                <w:szCs w:val="24"/>
                <w:highlight w:val="none"/>
              </w:rPr>
              <w:t>评审</w:t>
            </w:r>
            <w:r>
              <w:rPr>
                <w:rFonts w:hint="eastAsia" w:ascii="宋体" w:hAnsi="宋体" w:eastAsia="宋体" w:cs="宋体"/>
                <w:color w:val="auto"/>
                <w:sz w:val="24"/>
                <w:szCs w:val="24"/>
                <w:highlight w:val="none"/>
                <w:lang w:val="en-US" w:eastAsia="zh-CN"/>
              </w:rPr>
              <w:t>依据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p>
        </w:tc>
        <w:tc>
          <w:tcPr>
            <w:tcW w:w="696" w:type="dxa"/>
            <w:vAlign w:val="center"/>
          </w:tcPr>
          <w:p w14:paraId="6D1C1280">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-12</w:t>
            </w:r>
          </w:p>
        </w:tc>
        <w:tc>
          <w:tcPr>
            <w:tcW w:w="942" w:type="dxa"/>
            <w:vAlign w:val="center"/>
          </w:tcPr>
          <w:p w14:paraId="1BFAD504">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highlight w:val="none"/>
              </w:rPr>
              <w:t>主观分</w:t>
            </w:r>
          </w:p>
        </w:tc>
      </w:tr>
      <w:tr w14:paraId="700F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79" w:type="dxa"/>
            <w:vMerge w:val="continue"/>
            <w:vAlign w:val="top"/>
          </w:tcPr>
          <w:p w14:paraId="1295BCD0">
            <w:pPr>
              <w:keepNext w:val="0"/>
              <w:keepLines w:val="0"/>
              <w:pageBreakBefore w:val="0"/>
              <w:widowControl w:val="0"/>
              <w:kinsoku/>
              <w:wordWrap/>
              <w:overflowPunct/>
              <w:topLinePunct w:val="0"/>
              <w:bidi w:val="0"/>
              <w:spacing w:after="0" w:line="400" w:lineRule="exact"/>
              <w:textAlignment w:val="auto"/>
              <w:rPr>
                <w:rFonts w:hint="eastAsia" w:ascii="宋体" w:hAnsi="宋体" w:eastAsia="宋体" w:cs="宋体"/>
                <w:color w:val="auto"/>
                <w:sz w:val="24"/>
                <w:szCs w:val="24"/>
              </w:rPr>
            </w:pPr>
          </w:p>
        </w:tc>
        <w:tc>
          <w:tcPr>
            <w:tcW w:w="823" w:type="dxa"/>
            <w:vAlign w:val="center"/>
          </w:tcPr>
          <w:p w14:paraId="02571EC5">
            <w:pPr>
              <w:pStyle w:val="23"/>
              <w:keepNext w:val="0"/>
              <w:keepLines w:val="0"/>
              <w:pageBreakBefore w:val="0"/>
              <w:widowControl w:val="0"/>
              <w:kinsoku/>
              <w:wordWrap/>
              <w:overflowPunct/>
              <w:topLinePunct w:val="0"/>
              <w:bidi w:val="0"/>
              <w:adjustRightInd/>
              <w:spacing w:after="0" w:line="400" w:lineRule="exact"/>
              <w:jc w:val="center"/>
              <w:textAlignment w:val="auto"/>
              <w:rPr>
                <w:rFonts w:hint="default" w:hAnsi="宋体" w:cs="宋体"/>
                <w:color w:val="auto"/>
                <w:sz w:val="24"/>
                <w:szCs w:val="24"/>
                <w:lang w:val="en-US" w:eastAsia="zh-CN"/>
              </w:rPr>
            </w:pPr>
            <w:r>
              <w:rPr>
                <w:rFonts w:hint="eastAsia" w:hAnsi="宋体" w:cs="宋体"/>
                <w:color w:val="auto"/>
                <w:sz w:val="24"/>
                <w:szCs w:val="24"/>
                <w:lang w:val="en-US" w:eastAsia="zh-CN"/>
              </w:rPr>
              <w:t>10</w:t>
            </w:r>
          </w:p>
        </w:tc>
        <w:tc>
          <w:tcPr>
            <w:tcW w:w="6145" w:type="dxa"/>
            <w:gridSpan w:val="2"/>
            <w:vAlign w:val="center"/>
          </w:tcPr>
          <w:p w14:paraId="7FDF8C0C">
            <w:pPr>
              <w:pStyle w:val="627"/>
              <w:keepNext w:val="0"/>
              <w:keepLines w:val="0"/>
              <w:pageBreakBefore w:val="0"/>
              <w:widowControl w:val="0"/>
              <w:kinsoku/>
              <w:wordWrap/>
              <w:overflowPunct/>
              <w:topLinePunct w:val="0"/>
              <w:bidi w:val="0"/>
              <w:adjustRightInd w:val="0"/>
              <w:spacing w:line="400" w:lineRule="exact"/>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cs="宋体"/>
                <w:color w:val="auto"/>
                <w:sz w:val="24"/>
                <w:szCs w:val="24"/>
                <w:highlight w:val="none"/>
                <w:lang w:val="en-US" w:eastAsia="zh-CN"/>
              </w:rPr>
              <w:t>响应</w:t>
            </w:r>
            <w:r>
              <w:rPr>
                <w:rFonts w:hint="eastAsia" w:ascii="宋体" w:hAnsi="宋体" w:eastAsia="宋体" w:cs="宋体"/>
                <w:color w:val="auto"/>
                <w:sz w:val="24"/>
                <w:szCs w:val="24"/>
                <w:highlight w:val="none"/>
              </w:rPr>
              <w:t>方案的合理性、科学性、全面性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方案对</w:t>
            </w:r>
            <w:r>
              <w:rPr>
                <w:rFonts w:hint="eastAsia" w:cs="宋体"/>
                <w:color w:val="auto"/>
                <w:sz w:val="24"/>
                <w:szCs w:val="24"/>
                <w:highlight w:val="none"/>
                <w:lang w:eastAsia="zh-CN"/>
              </w:rPr>
              <w:t>响应</w:t>
            </w:r>
            <w:r>
              <w:rPr>
                <w:rFonts w:hint="eastAsia" w:ascii="宋体" w:hAnsi="宋体" w:eastAsia="宋体" w:cs="宋体"/>
                <w:color w:val="auto"/>
                <w:sz w:val="24"/>
                <w:szCs w:val="24"/>
                <w:highlight w:val="none"/>
              </w:rPr>
              <w:t>项目的理解程度、总体设计、组织实施、</w:t>
            </w:r>
            <w:r>
              <w:rPr>
                <w:rFonts w:hint="eastAsia" w:ascii="宋体" w:hAnsi="宋体" w:eastAsia="宋体" w:cs="宋体"/>
                <w:color w:val="auto"/>
                <w:sz w:val="24"/>
                <w:szCs w:val="24"/>
                <w:highlight w:val="none"/>
                <w:lang w:val="en-US" w:eastAsia="zh-CN"/>
              </w:rPr>
              <w:t>具备</w:t>
            </w:r>
            <w:r>
              <w:rPr>
                <w:rFonts w:hint="eastAsia" w:ascii="宋体" w:hAnsi="宋体" w:eastAsia="宋体" w:cs="宋体"/>
                <w:color w:val="auto"/>
                <w:sz w:val="24"/>
                <w:szCs w:val="24"/>
                <w:highlight w:val="none"/>
              </w:rPr>
              <w:t>独到优势</w:t>
            </w:r>
            <w:r>
              <w:rPr>
                <w:rFonts w:hint="eastAsia" w:ascii="宋体" w:hAnsi="宋体" w:eastAsia="宋体" w:cs="宋体"/>
                <w:color w:val="auto"/>
                <w:sz w:val="24"/>
                <w:szCs w:val="24"/>
                <w:highlight w:val="none"/>
                <w:lang w:val="en-US" w:eastAsia="zh-CN"/>
              </w:rPr>
              <w:t>等方面有较好体现的得3分；方案完整、合理可行、贴合项目需求的得2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；方案笼统、简单、可行性一般的得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zh-CN"/>
              </w:rPr>
              <w:t>未涉及的不得分。</w:t>
            </w:r>
          </w:p>
        </w:tc>
        <w:tc>
          <w:tcPr>
            <w:tcW w:w="696" w:type="dxa"/>
            <w:vAlign w:val="center"/>
          </w:tcPr>
          <w:p w14:paraId="673F3B3B">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-3</w:t>
            </w:r>
          </w:p>
        </w:tc>
        <w:tc>
          <w:tcPr>
            <w:tcW w:w="942" w:type="dxa"/>
            <w:vAlign w:val="center"/>
          </w:tcPr>
          <w:p w14:paraId="51BAD90D">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r>
      <w:tr w14:paraId="2204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79" w:type="dxa"/>
            <w:vMerge w:val="continue"/>
            <w:vAlign w:val="top"/>
          </w:tcPr>
          <w:p w14:paraId="5FC35591">
            <w:pPr>
              <w:keepNext w:val="0"/>
              <w:keepLines w:val="0"/>
              <w:pageBreakBefore w:val="0"/>
              <w:widowControl w:val="0"/>
              <w:kinsoku/>
              <w:wordWrap/>
              <w:overflowPunct/>
              <w:topLinePunct w:val="0"/>
              <w:bidi w:val="0"/>
              <w:spacing w:after="0" w:line="400" w:lineRule="exact"/>
              <w:textAlignment w:val="auto"/>
              <w:rPr>
                <w:rFonts w:hint="eastAsia" w:ascii="宋体" w:hAnsi="宋体" w:eastAsia="宋体" w:cs="宋体"/>
                <w:color w:val="auto"/>
                <w:sz w:val="24"/>
                <w:szCs w:val="24"/>
              </w:rPr>
            </w:pPr>
          </w:p>
        </w:tc>
        <w:tc>
          <w:tcPr>
            <w:tcW w:w="823" w:type="dxa"/>
            <w:vAlign w:val="center"/>
          </w:tcPr>
          <w:p w14:paraId="4A22D1FD">
            <w:pPr>
              <w:pStyle w:val="23"/>
              <w:keepNext w:val="0"/>
              <w:keepLines w:val="0"/>
              <w:pageBreakBefore w:val="0"/>
              <w:widowControl w:val="0"/>
              <w:kinsoku/>
              <w:wordWrap/>
              <w:overflowPunct/>
              <w:topLinePunct w:val="0"/>
              <w:bidi w:val="0"/>
              <w:adjustRightInd/>
              <w:spacing w:after="0" w:line="400" w:lineRule="exact"/>
              <w:jc w:val="center"/>
              <w:textAlignment w:val="auto"/>
              <w:rPr>
                <w:rFonts w:hint="default" w:ascii="宋体" w:hAnsi="宋体" w:eastAsia="宋体" w:cs="宋体"/>
                <w:snapToGrid w:val="0"/>
                <w:color w:val="auto"/>
                <w:kern w:val="2"/>
                <w:sz w:val="24"/>
                <w:szCs w:val="24"/>
                <w:lang w:val="en-US" w:eastAsia="zh-CN" w:bidi="ar-SA"/>
              </w:rPr>
            </w:pPr>
            <w:r>
              <w:rPr>
                <w:rFonts w:hint="eastAsia" w:hAnsi="宋体" w:cs="宋体"/>
                <w:color w:val="auto"/>
                <w:sz w:val="24"/>
                <w:szCs w:val="24"/>
                <w:lang w:val="en-US" w:eastAsia="zh-CN"/>
              </w:rPr>
              <w:t>11</w:t>
            </w:r>
          </w:p>
        </w:tc>
        <w:tc>
          <w:tcPr>
            <w:tcW w:w="6145" w:type="dxa"/>
            <w:gridSpan w:val="2"/>
            <w:vAlign w:val="center"/>
          </w:tcPr>
          <w:p w14:paraId="5A29A893">
            <w:pPr>
              <w:pStyle w:val="627"/>
              <w:keepNext w:val="0"/>
              <w:keepLines w:val="0"/>
              <w:pageBreakBefore w:val="0"/>
              <w:widowControl w:val="0"/>
              <w:kinsoku/>
              <w:wordWrap/>
              <w:overflowPunct/>
              <w:topLinePunct w:val="0"/>
              <w:bidi w:val="0"/>
              <w:adjustRightInd w:val="0"/>
              <w:spacing w:line="400" w:lineRule="exact"/>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安装调试方案合理性、科学性、全面性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方案充分考虑项目需求与实际，整体</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val="en-US" w:eastAsia="zh-CN"/>
              </w:rPr>
              <w:t>完备详细，优于</w:t>
            </w:r>
            <w:r>
              <w:rPr>
                <w:rFonts w:hint="eastAsia" w:cs="宋体"/>
                <w:color w:val="auto"/>
                <w:sz w:val="24"/>
                <w:szCs w:val="24"/>
                <w:highlight w:val="none"/>
                <w:lang w:val="en-US" w:eastAsia="zh-CN"/>
              </w:rPr>
              <w:t>交易</w:t>
            </w:r>
            <w:r>
              <w:rPr>
                <w:rFonts w:hint="eastAsia" w:ascii="宋体" w:hAnsi="宋体" w:eastAsia="宋体" w:cs="宋体"/>
                <w:color w:val="auto"/>
                <w:sz w:val="24"/>
                <w:szCs w:val="24"/>
                <w:highlight w:val="none"/>
                <w:lang w:val="en-US" w:eastAsia="zh-CN"/>
              </w:rPr>
              <w:t>需求</w:t>
            </w:r>
            <w:r>
              <w:rPr>
                <w:rFonts w:hint="eastAsia" w:ascii="宋体" w:hAnsi="宋体" w:eastAsia="宋体" w:cs="宋体"/>
                <w:color w:val="auto"/>
                <w:sz w:val="24"/>
                <w:szCs w:val="24"/>
                <w:highlight w:val="none"/>
              </w:rPr>
              <w:t>的得3分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方案完整、响应项目工期，整体安装调试工作安排合理，</w:t>
            </w:r>
            <w:r>
              <w:rPr>
                <w:rFonts w:hint="eastAsia" w:ascii="宋体" w:hAnsi="宋体" w:eastAsia="宋体" w:cs="宋体"/>
                <w:color w:val="auto"/>
                <w:sz w:val="24"/>
                <w:szCs w:val="24"/>
                <w:highlight w:val="none"/>
              </w:rPr>
              <w:t>基本满足</w:t>
            </w:r>
            <w:r>
              <w:rPr>
                <w:rFonts w:hint="eastAsia" w:cs="宋体"/>
                <w:color w:val="auto"/>
                <w:sz w:val="24"/>
                <w:szCs w:val="24"/>
                <w:highlight w:val="none"/>
                <w:lang w:val="en-US" w:eastAsia="zh-CN"/>
              </w:rPr>
              <w:t>交易</w:t>
            </w:r>
            <w:r>
              <w:rPr>
                <w:rFonts w:hint="eastAsia" w:ascii="宋体" w:hAnsi="宋体" w:eastAsia="宋体" w:cs="宋体"/>
                <w:color w:val="auto"/>
                <w:sz w:val="24"/>
                <w:szCs w:val="24"/>
                <w:highlight w:val="none"/>
              </w:rPr>
              <w:t>需求的得2分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笼统、简单、可行性一般</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未涉及的不得分。</w:t>
            </w:r>
          </w:p>
        </w:tc>
        <w:tc>
          <w:tcPr>
            <w:tcW w:w="696" w:type="dxa"/>
            <w:vAlign w:val="center"/>
          </w:tcPr>
          <w:p w14:paraId="46722AD8">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-3</w:t>
            </w:r>
          </w:p>
        </w:tc>
        <w:tc>
          <w:tcPr>
            <w:tcW w:w="942" w:type="dxa"/>
            <w:vAlign w:val="center"/>
          </w:tcPr>
          <w:p w14:paraId="42B41860">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r>
      <w:tr w14:paraId="7084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9" w:type="dxa"/>
            <w:vMerge w:val="continue"/>
            <w:vAlign w:val="top"/>
          </w:tcPr>
          <w:p w14:paraId="6FA834C3">
            <w:pPr>
              <w:keepNext w:val="0"/>
              <w:keepLines w:val="0"/>
              <w:pageBreakBefore w:val="0"/>
              <w:widowControl w:val="0"/>
              <w:kinsoku/>
              <w:wordWrap/>
              <w:overflowPunct/>
              <w:topLinePunct w:val="0"/>
              <w:bidi w:val="0"/>
              <w:spacing w:after="0" w:line="400" w:lineRule="exact"/>
              <w:textAlignment w:val="auto"/>
              <w:rPr>
                <w:rFonts w:hint="eastAsia" w:ascii="宋体" w:hAnsi="宋体" w:eastAsia="宋体" w:cs="宋体"/>
                <w:color w:val="auto"/>
                <w:sz w:val="24"/>
                <w:szCs w:val="24"/>
              </w:rPr>
            </w:pPr>
          </w:p>
        </w:tc>
        <w:tc>
          <w:tcPr>
            <w:tcW w:w="823" w:type="dxa"/>
            <w:vAlign w:val="center"/>
          </w:tcPr>
          <w:p w14:paraId="20572F5D">
            <w:pPr>
              <w:pStyle w:val="23"/>
              <w:keepNext w:val="0"/>
              <w:keepLines w:val="0"/>
              <w:pageBreakBefore w:val="0"/>
              <w:widowControl w:val="0"/>
              <w:kinsoku/>
              <w:wordWrap/>
              <w:overflowPunct/>
              <w:topLinePunct w:val="0"/>
              <w:bidi w:val="0"/>
              <w:adjustRightInd/>
              <w:spacing w:after="0" w:line="400" w:lineRule="exact"/>
              <w:jc w:val="center"/>
              <w:textAlignment w:val="auto"/>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12</w:t>
            </w:r>
          </w:p>
        </w:tc>
        <w:tc>
          <w:tcPr>
            <w:tcW w:w="6145" w:type="dxa"/>
            <w:gridSpan w:val="2"/>
            <w:vAlign w:val="center"/>
          </w:tcPr>
          <w:p w14:paraId="547490F1">
            <w:pPr>
              <w:pStyle w:val="627"/>
              <w:keepNext w:val="0"/>
              <w:keepLines w:val="0"/>
              <w:pageBreakBefore w:val="0"/>
              <w:widowControl w:val="0"/>
              <w:kinsoku/>
              <w:wordWrap/>
              <w:overflowPunct/>
              <w:topLinePunct w:val="0"/>
              <w:bidi w:val="0"/>
              <w:adjustRightInd w:val="0"/>
              <w:spacing w:line="400" w:lineRule="exact"/>
              <w:ind w:left="0" w:leftChars="0" w:firstLine="0" w:firstLineChars="0"/>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sz w:val="24"/>
                <w:szCs w:val="24"/>
                <w:highlight w:val="none"/>
                <w:lang w:val="zh-CN"/>
              </w:rPr>
              <w:t>售后服务方案</w:t>
            </w:r>
            <w:r>
              <w:rPr>
                <w:rFonts w:hint="eastAsia" w:ascii="宋体" w:hAnsi="宋体" w:eastAsia="宋体" w:cs="宋体"/>
                <w:color w:val="auto"/>
                <w:sz w:val="24"/>
                <w:szCs w:val="24"/>
                <w:highlight w:val="none"/>
                <w:lang w:val="en-US" w:eastAsia="zh-CN"/>
              </w:rPr>
              <w:t>的完整性、合理性、适用性：提供的售后服务方案需</w:t>
            </w:r>
            <w:r>
              <w:rPr>
                <w:rFonts w:hint="eastAsia" w:ascii="宋体" w:hAnsi="宋体" w:eastAsia="宋体" w:cs="宋体"/>
                <w:color w:val="auto"/>
                <w:sz w:val="24"/>
                <w:szCs w:val="24"/>
                <w:highlight w:val="none"/>
                <w:lang w:val="zh-CN"/>
              </w:rPr>
              <w:t>包含维保队伍安排、定期巡检、调整润滑保养等</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lang w:val="zh-CN"/>
              </w:rPr>
              <w:t>。方案完备详细，贴合项目实际，具有适配性视为符合</w:t>
            </w:r>
            <w:r>
              <w:rPr>
                <w:rFonts w:hint="eastAsia" w:cs="宋体"/>
                <w:color w:val="auto"/>
                <w:sz w:val="24"/>
                <w:szCs w:val="24"/>
                <w:highlight w:val="none"/>
                <w:lang w:val="en-US" w:eastAsia="zh-CN"/>
              </w:rPr>
              <w:t>交易</w:t>
            </w:r>
            <w:r>
              <w:rPr>
                <w:rFonts w:hint="eastAsia" w:ascii="宋体" w:hAnsi="宋体" w:eastAsia="宋体" w:cs="宋体"/>
                <w:color w:val="auto"/>
                <w:sz w:val="24"/>
                <w:szCs w:val="24"/>
                <w:highlight w:val="none"/>
                <w:lang w:val="zh-CN"/>
              </w:rPr>
              <w:t>需求。优于</w:t>
            </w:r>
            <w:r>
              <w:rPr>
                <w:rFonts w:hint="eastAsia" w:cs="宋体"/>
                <w:color w:val="auto"/>
                <w:sz w:val="24"/>
                <w:szCs w:val="24"/>
                <w:highlight w:val="none"/>
                <w:lang w:val="en-US" w:eastAsia="zh-CN"/>
              </w:rPr>
              <w:t>交易</w:t>
            </w:r>
            <w:r>
              <w:rPr>
                <w:rFonts w:hint="eastAsia" w:ascii="宋体" w:hAnsi="宋体" w:eastAsia="宋体" w:cs="宋体"/>
                <w:color w:val="auto"/>
                <w:sz w:val="24"/>
                <w:szCs w:val="24"/>
                <w:highlight w:val="none"/>
                <w:lang w:val="zh-CN"/>
              </w:rPr>
              <w:t>需求得3分；基本符合</w:t>
            </w:r>
            <w:r>
              <w:rPr>
                <w:rFonts w:hint="eastAsia" w:cs="宋体"/>
                <w:color w:val="auto"/>
                <w:sz w:val="24"/>
                <w:szCs w:val="24"/>
                <w:highlight w:val="none"/>
                <w:lang w:val="en-US" w:eastAsia="zh-CN"/>
              </w:rPr>
              <w:t>交易</w:t>
            </w:r>
            <w:r>
              <w:rPr>
                <w:rFonts w:hint="eastAsia" w:ascii="宋体" w:hAnsi="宋体" w:eastAsia="宋体" w:cs="宋体"/>
                <w:color w:val="auto"/>
                <w:sz w:val="24"/>
                <w:szCs w:val="24"/>
                <w:highlight w:val="none"/>
                <w:lang w:val="zh-CN"/>
              </w:rPr>
              <w:t>需求得2分；</w:t>
            </w:r>
            <w:r>
              <w:rPr>
                <w:rFonts w:hint="eastAsia" w:ascii="宋体" w:hAnsi="宋体" w:eastAsia="宋体" w:cs="宋体"/>
                <w:color w:val="auto"/>
                <w:sz w:val="24"/>
                <w:szCs w:val="24"/>
                <w:highlight w:val="none"/>
                <w:lang w:eastAsia="zh-CN"/>
              </w:rPr>
              <w:t>方案笼统、简单、可行性一般的</w:t>
            </w:r>
            <w:r>
              <w:rPr>
                <w:rFonts w:hint="eastAsia" w:ascii="宋体" w:hAnsi="宋体" w:eastAsia="宋体" w:cs="宋体"/>
                <w:color w:val="auto"/>
                <w:sz w:val="24"/>
                <w:szCs w:val="24"/>
                <w:highlight w:val="none"/>
                <w:lang w:val="zh-CN"/>
              </w:rPr>
              <w:t>得1分。未涉及的不得分。</w:t>
            </w:r>
          </w:p>
        </w:tc>
        <w:tc>
          <w:tcPr>
            <w:tcW w:w="696" w:type="dxa"/>
            <w:vAlign w:val="center"/>
          </w:tcPr>
          <w:p w14:paraId="47733A32">
            <w:pPr>
              <w:keepNext w:val="0"/>
              <w:keepLines w:val="0"/>
              <w:pageBreakBefore w:val="0"/>
              <w:widowControl w:val="0"/>
              <w:kinsoku/>
              <w:wordWrap/>
              <w:overflowPunct/>
              <w:topLinePunct w:val="0"/>
              <w:bidi w:val="0"/>
              <w:spacing w:line="400" w:lineRule="exact"/>
              <w:jc w:val="center"/>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p>
        </w:tc>
        <w:tc>
          <w:tcPr>
            <w:tcW w:w="942" w:type="dxa"/>
            <w:vAlign w:val="center"/>
          </w:tcPr>
          <w:p w14:paraId="20A0ADC4">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主观分</w:t>
            </w:r>
          </w:p>
        </w:tc>
      </w:tr>
      <w:tr w14:paraId="09FB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79" w:type="dxa"/>
            <w:vMerge w:val="continue"/>
            <w:vAlign w:val="top"/>
          </w:tcPr>
          <w:p w14:paraId="3F9D38CE">
            <w:pPr>
              <w:keepNext w:val="0"/>
              <w:keepLines w:val="0"/>
              <w:pageBreakBefore w:val="0"/>
              <w:widowControl w:val="0"/>
              <w:kinsoku/>
              <w:wordWrap/>
              <w:overflowPunct/>
              <w:topLinePunct w:val="0"/>
              <w:bidi w:val="0"/>
              <w:spacing w:after="0" w:line="400" w:lineRule="exact"/>
              <w:textAlignment w:val="auto"/>
              <w:rPr>
                <w:rFonts w:hint="eastAsia" w:ascii="宋体" w:hAnsi="宋体" w:eastAsia="宋体" w:cs="宋体"/>
                <w:color w:val="auto"/>
                <w:sz w:val="24"/>
                <w:szCs w:val="24"/>
              </w:rPr>
            </w:pPr>
          </w:p>
        </w:tc>
        <w:tc>
          <w:tcPr>
            <w:tcW w:w="823" w:type="dxa"/>
            <w:vAlign w:val="center"/>
          </w:tcPr>
          <w:p w14:paraId="1F3796EE">
            <w:pPr>
              <w:pStyle w:val="23"/>
              <w:keepNext w:val="0"/>
              <w:keepLines w:val="0"/>
              <w:pageBreakBefore w:val="0"/>
              <w:widowControl w:val="0"/>
              <w:kinsoku/>
              <w:wordWrap/>
              <w:overflowPunct/>
              <w:topLinePunct w:val="0"/>
              <w:bidi w:val="0"/>
              <w:adjustRightInd/>
              <w:spacing w:after="0" w:line="400" w:lineRule="exact"/>
              <w:jc w:val="center"/>
              <w:textAlignment w:val="auto"/>
              <w:rPr>
                <w:rFonts w:hint="default" w:ascii="宋体" w:hAnsi="宋体" w:eastAsia="宋体" w:cs="宋体"/>
                <w:snapToGrid w:val="0"/>
                <w:color w:val="auto"/>
                <w:kern w:val="2"/>
                <w:sz w:val="24"/>
                <w:szCs w:val="24"/>
                <w:lang w:val="en-US" w:eastAsia="zh-CN" w:bidi="ar-SA"/>
              </w:rPr>
            </w:pPr>
            <w:r>
              <w:rPr>
                <w:rFonts w:hint="eastAsia" w:hAnsi="宋体" w:cs="宋体"/>
                <w:color w:val="auto"/>
                <w:sz w:val="24"/>
                <w:szCs w:val="24"/>
                <w:lang w:val="en-US" w:eastAsia="zh-CN"/>
              </w:rPr>
              <w:t>13</w:t>
            </w:r>
          </w:p>
        </w:tc>
        <w:tc>
          <w:tcPr>
            <w:tcW w:w="6145" w:type="dxa"/>
            <w:gridSpan w:val="2"/>
            <w:vAlign w:val="center"/>
          </w:tcPr>
          <w:p w14:paraId="79D34123">
            <w:pPr>
              <w:keepNext w:val="0"/>
              <w:keepLines w:val="0"/>
              <w:pageBreakBefore w:val="0"/>
              <w:widowControl w:val="0"/>
              <w:kinsoku/>
              <w:wordWrap/>
              <w:overflowPunct/>
              <w:topLinePunct w:val="0"/>
              <w:bidi w:val="0"/>
              <w:adjustRightInd w:val="0"/>
              <w:spacing w:line="400" w:lineRule="exact"/>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培训方案的完整性、合理性、适用性：提供的</w:t>
            </w:r>
            <w:r>
              <w:rPr>
                <w:rFonts w:hint="eastAsia" w:ascii="宋体" w:hAnsi="宋体" w:eastAsia="宋体" w:cs="宋体"/>
                <w:color w:val="auto"/>
                <w:sz w:val="24"/>
                <w:szCs w:val="24"/>
                <w:highlight w:val="none"/>
              </w:rPr>
              <w:t>培训</w:t>
            </w:r>
            <w:r>
              <w:rPr>
                <w:rFonts w:hint="eastAsia" w:ascii="宋体" w:hAnsi="宋体" w:eastAsia="宋体" w:cs="宋体"/>
                <w:color w:val="auto"/>
                <w:sz w:val="24"/>
                <w:szCs w:val="24"/>
                <w:highlight w:val="none"/>
                <w:lang w:val="en-US" w:eastAsia="zh-CN"/>
              </w:rPr>
              <w:t>方案的</w:t>
            </w:r>
            <w:r>
              <w:rPr>
                <w:rFonts w:hint="eastAsia" w:ascii="宋体" w:hAnsi="宋体" w:eastAsia="宋体" w:cs="宋体"/>
                <w:color w:val="auto"/>
                <w:sz w:val="24"/>
                <w:szCs w:val="24"/>
                <w:highlight w:val="none"/>
              </w:rPr>
              <w:t>计划内容、范围</w:t>
            </w:r>
            <w:r>
              <w:rPr>
                <w:rFonts w:hint="eastAsia" w:ascii="宋体" w:hAnsi="宋体" w:eastAsia="宋体" w:cs="宋体"/>
                <w:color w:val="auto"/>
                <w:sz w:val="24"/>
                <w:szCs w:val="24"/>
                <w:highlight w:val="none"/>
                <w:lang w:val="en-US" w:eastAsia="zh-CN"/>
              </w:rPr>
              <w:t>充分考虑项目需求与实际，整体</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val="en-US" w:eastAsia="zh-CN"/>
              </w:rPr>
              <w:t>完备详细，优于</w:t>
            </w:r>
            <w:r>
              <w:rPr>
                <w:rFonts w:hint="eastAsia" w:ascii="宋体" w:hAnsi="宋体" w:cs="宋体"/>
                <w:color w:val="auto"/>
                <w:sz w:val="24"/>
                <w:szCs w:val="24"/>
                <w:highlight w:val="none"/>
                <w:lang w:val="en-US" w:eastAsia="zh-CN"/>
              </w:rPr>
              <w:t>交易</w:t>
            </w:r>
            <w:r>
              <w:rPr>
                <w:rFonts w:hint="eastAsia" w:ascii="宋体" w:hAnsi="宋体" w:eastAsia="宋体" w:cs="宋体"/>
                <w:color w:val="auto"/>
                <w:sz w:val="24"/>
                <w:szCs w:val="24"/>
                <w:highlight w:val="none"/>
                <w:lang w:val="en-US" w:eastAsia="zh-CN"/>
              </w:rPr>
              <w:t>需求</w:t>
            </w:r>
            <w:r>
              <w:rPr>
                <w:rFonts w:hint="eastAsia" w:ascii="宋体" w:hAnsi="宋体" w:eastAsia="宋体" w:cs="宋体"/>
                <w:color w:val="auto"/>
                <w:sz w:val="24"/>
                <w:szCs w:val="24"/>
                <w:highlight w:val="none"/>
              </w:rPr>
              <w:t>的得3分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基本满足</w:t>
            </w:r>
            <w:r>
              <w:rPr>
                <w:rFonts w:hint="eastAsia" w:ascii="宋体" w:hAnsi="宋体" w:cs="宋体"/>
                <w:color w:val="auto"/>
                <w:sz w:val="24"/>
                <w:szCs w:val="24"/>
                <w:highlight w:val="none"/>
                <w:lang w:val="en-US" w:eastAsia="zh-CN"/>
              </w:rPr>
              <w:t>交易</w:t>
            </w:r>
            <w:r>
              <w:rPr>
                <w:rFonts w:hint="eastAsia" w:ascii="宋体" w:hAnsi="宋体" w:eastAsia="宋体" w:cs="宋体"/>
                <w:color w:val="auto"/>
                <w:sz w:val="24"/>
                <w:szCs w:val="24"/>
                <w:highlight w:val="none"/>
              </w:rPr>
              <w:t>需求的得2分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笼统、简单、可行性一般</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未涉及的不得分。</w:t>
            </w:r>
          </w:p>
        </w:tc>
        <w:tc>
          <w:tcPr>
            <w:tcW w:w="696" w:type="dxa"/>
            <w:vAlign w:val="center"/>
          </w:tcPr>
          <w:p w14:paraId="58AAE752">
            <w:pPr>
              <w:keepNext w:val="0"/>
              <w:keepLines w:val="0"/>
              <w:pageBreakBefore w:val="0"/>
              <w:widowControl w:val="0"/>
              <w:kinsoku/>
              <w:wordWrap/>
              <w:overflowPunct/>
              <w:topLinePunct w:val="0"/>
              <w:bidi w:val="0"/>
              <w:spacing w:line="40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-3</w:t>
            </w:r>
          </w:p>
        </w:tc>
        <w:tc>
          <w:tcPr>
            <w:tcW w:w="942" w:type="dxa"/>
            <w:vAlign w:val="center"/>
          </w:tcPr>
          <w:p w14:paraId="5E4AADF7">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331F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779" w:type="dxa"/>
            <w:vMerge w:val="continue"/>
            <w:vAlign w:val="top"/>
          </w:tcPr>
          <w:p w14:paraId="2F2A50D4">
            <w:pPr>
              <w:keepNext w:val="0"/>
              <w:keepLines w:val="0"/>
              <w:pageBreakBefore w:val="0"/>
              <w:widowControl w:val="0"/>
              <w:kinsoku/>
              <w:wordWrap/>
              <w:overflowPunct/>
              <w:topLinePunct w:val="0"/>
              <w:bidi w:val="0"/>
              <w:spacing w:after="0" w:line="400" w:lineRule="exact"/>
              <w:textAlignment w:val="auto"/>
              <w:rPr>
                <w:rFonts w:hint="eastAsia" w:ascii="宋体" w:hAnsi="宋体" w:eastAsia="宋体" w:cs="宋体"/>
                <w:color w:val="auto"/>
                <w:sz w:val="24"/>
                <w:szCs w:val="24"/>
              </w:rPr>
            </w:pPr>
          </w:p>
        </w:tc>
        <w:tc>
          <w:tcPr>
            <w:tcW w:w="823" w:type="dxa"/>
            <w:vAlign w:val="center"/>
          </w:tcPr>
          <w:p w14:paraId="7744DBD2">
            <w:pPr>
              <w:pStyle w:val="23"/>
              <w:keepNext w:val="0"/>
              <w:keepLines w:val="0"/>
              <w:pageBreakBefore w:val="0"/>
              <w:widowControl w:val="0"/>
              <w:kinsoku/>
              <w:wordWrap/>
              <w:overflowPunct/>
              <w:topLinePunct w:val="0"/>
              <w:bidi w:val="0"/>
              <w:adjustRightInd/>
              <w:spacing w:after="0" w:line="400" w:lineRule="exact"/>
              <w:jc w:val="center"/>
              <w:textAlignment w:val="auto"/>
              <w:rPr>
                <w:rFonts w:hint="default" w:ascii="宋体" w:hAnsi="宋体" w:eastAsia="宋体" w:cs="宋体"/>
                <w:snapToGrid w:val="0"/>
                <w:color w:val="auto"/>
                <w:kern w:val="2"/>
                <w:sz w:val="24"/>
                <w:szCs w:val="24"/>
                <w:highlight w:val="none"/>
                <w:lang w:val="en-US" w:eastAsia="zh-CN" w:bidi="ar-SA"/>
              </w:rPr>
            </w:pPr>
            <w:r>
              <w:rPr>
                <w:rFonts w:hint="eastAsia" w:hAnsi="宋体" w:cs="宋体"/>
                <w:color w:val="auto"/>
                <w:sz w:val="24"/>
                <w:szCs w:val="24"/>
                <w:highlight w:val="none"/>
                <w:lang w:val="en-US" w:eastAsia="zh-CN"/>
              </w:rPr>
              <w:t>14</w:t>
            </w:r>
          </w:p>
        </w:tc>
        <w:tc>
          <w:tcPr>
            <w:tcW w:w="6145" w:type="dxa"/>
            <w:gridSpan w:val="2"/>
            <w:vAlign w:val="center"/>
          </w:tcPr>
          <w:p w14:paraId="5CC4B8F4">
            <w:pPr>
              <w:keepNext w:val="0"/>
              <w:keepLines w:val="0"/>
              <w:pageBreakBefore w:val="0"/>
              <w:widowControl w:val="0"/>
              <w:kinsoku/>
              <w:wordWrap/>
              <w:overflowPunct/>
              <w:topLinePunct w:val="0"/>
              <w:bidi w:val="0"/>
              <w:adjustRightInd w:val="0"/>
              <w:spacing w:line="400" w:lineRule="exact"/>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对</w:t>
            </w:r>
            <w:r>
              <w:rPr>
                <w:rFonts w:hint="eastAsia" w:ascii="宋体" w:hAnsi="宋体" w:cs="宋体"/>
                <w:color w:val="auto"/>
                <w:sz w:val="24"/>
                <w:szCs w:val="24"/>
                <w:highlight w:val="none"/>
                <w:lang w:val="en-US" w:eastAsia="zh-CN"/>
              </w:rPr>
              <w:t>交易发起</w:t>
            </w:r>
            <w:r>
              <w:rPr>
                <w:rFonts w:hint="eastAsia" w:ascii="宋体" w:hAnsi="宋体" w:eastAsia="宋体" w:cs="宋体"/>
                <w:color w:val="auto"/>
                <w:sz w:val="24"/>
                <w:szCs w:val="24"/>
                <w:highlight w:val="none"/>
              </w:rPr>
              <w:t>人针对本项目特点提出的其他个性化</w:t>
            </w:r>
            <w:r>
              <w:rPr>
                <w:rFonts w:hint="eastAsia" w:ascii="宋体" w:hAnsi="宋体" w:eastAsia="宋体" w:cs="宋体"/>
                <w:color w:val="auto"/>
                <w:sz w:val="24"/>
                <w:szCs w:val="24"/>
                <w:highlight w:val="none"/>
                <w:lang w:val="en-US" w:eastAsia="zh-CN"/>
              </w:rPr>
              <w:t>的相应情况：方案中充分考虑项目实际情况及个性化需求，对策针对性强，切实可行，方案完整详细的得3分；充分考虑项目实际情况，整体响应项目个性化需求，对策基本符合</w:t>
            </w:r>
            <w:r>
              <w:rPr>
                <w:rFonts w:hint="eastAsia" w:ascii="宋体" w:hAnsi="宋体" w:cs="宋体"/>
                <w:color w:val="auto"/>
                <w:sz w:val="24"/>
                <w:szCs w:val="24"/>
                <w:highlight w:val="none"/>
                <w:lang w:val="en-US" w:eastAsia="zh-CN"/>
              </w:rPr>
              <w:t>交易发起</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需求的得2分；方案</w:t>
            </w:r>
            <w:r>
              <w:rPr>
                <w:rFonts w:hint="eastAsia" w:ascii="宋体" w:hAnsi="宋体" w:eastAsia="宋体" w:cs="宋体"/>
                <w:color w:val="auto"/>
                <w:sz w:val="24"/>
                <w:szCs w:val="24"/>
                <w:highlight w:val="none"/>
              </w:rPr>
              <w:t>笼统、简单、可行性一般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未体现对本项目的实际考虑及响应</w:t>
            </w:r>
            <w:r>
              <w:rPr>
                <w:rFonts w:hint="eastAsia" w:ascii="宋体" w:hAnsi="宋体" w:cs="宋体"/>
                <w:color w:val="auto"/>
                <w:sz w:val="24"/>
                <w:szCs w:val="24"/>
                <w:highlight w:val="none"/>
                <w:lang w:val="en-US" w:eastAsia="zh-CN"/>
              </w:rPr>
              <w:t>交易发起</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个性化需求不充分的</w:t>
            </w:r>
            <w:r>
              <w:rPr>
                <w:rFonts w:hint="eastAsia" w:ascii="宋体" w:hAnsi="宋体" w:eastAsia="宋体" w:cs="宋体"/>
                <w:color w:val="auto"/>
                <w:sz w:val="24"/>
                <w:szCs w:val="24"/>
                <w:highlight w:val="none"/>
              </w:rPr>
              <w:t>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未涉及的不得分。</w:t>
            </w:r>
          </w:p>
        </w:tc>
        <w:tc>
          <w:tcPr>
            <w:tcW w:w="696" w:type="dxa"/>
            <w:vAlign w:val="center"/>
          </w:tcPr>
          <w:p w14:paraId="6AB9FB5D">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-3</w:t>
            </w:r>
          </w:p>
        </w:tc>
        <w:tc>
          <w:tcPr>
            <w:tcW w:w="942" w:type="dxa"/>
            <w:vAlign w:val="center"/>
          </w:tcPr>
          <w:p w14:paraId="3090513A">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r>
      <w:tr w14:paraId="4017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79" w:type="dxa"/>
            <w:vMerge w:val="continue"/>
            <w:vAlign w:val="top"/>
          </w:tcPr>
          <w:p w14:paraId="60F3CC39">
            <w:pPr>
              <w:pStyle w:val="257"/>
              <w:keepNext w:val="0"/>
              <w:keepLines w:val="0"/>
              <w:pageBreakBefore w:val="0"/>
              <w:widowControl w:val="0"/>
              <w:kinsoku/>
              <w:wordWrap/>
              <w:overflowPunct/>
              <w:topLinePunct w:val="0"/>
              <w:bidi w:val="0"/>
              <w:spacing w:after="0" w:line="400" w:lineRule="exact"/>
              <w:ind w:left="0"/>
              <w:textAlignment w:val="auto"/>
              <w:rPr>
                <w:rFonts w:hint="eastAsia" w:ascii="宋体" w:hAnsi="宋体" w:eastAsia="宋体" w:cs="宋体"/>
                <w:color w:val="auto"/>
                <w:sz w:val="24"/>
                <w:szCs w:val="24"/>
              </w:rPr>
            </w:pPr>
          </w:p>
        </w:tc>
        <w:tc>
          <w:tcPr>
            <w:tcW w:w="823" w:type="dxa"/>
            <w:vAlign w:val="center"/>
          </w:tcPr>
          <w:p w14:paraId="03BC84CB">
            <w:pPr>
              <w:pStyle w:val="23"/>
              <w:keepNext w:val="0"/>
              <w:keepLines w:val="0"/>
              <w:pageBreakBefore w:val="0"/>
              <w:widowControl w:val="0"/>
              <w:kinsoku/>
              <w:wordWrap/>
              <w:overflowPunct/>
              <w:topLinePunct w:val="0"/>
              <w:bidi w:val="0"/>
              <w:adjustRightInd/>
              <w:spacing w:after="0" w:line="400" w:lineRule="exact"/>
              <w:jc w:val="center"/>
              <w:textAlignment w:val="auto"/>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15</w:t>
            </w:r>
          </w:p>
        </w:tc>
        <w:tc>
          <w:tcPr>
            <w:tcW w:w="6145" w:type="dxa"/>
            <w:gridSpan w:val="2"/>
            <w:vAlign w:val="center"/>
          </w:tcPr>
          <w:p w14:paraId="3036B335">
            <w:pPr>
              <w:pStyle w:val="627"/>
              <w:keepNext w:val="0"/>
              <w:keepLines w:val="0"/>
              <w:pageBreakBefore w:val="0"/>
              <w:widowControl w:val="0"/>
              <w:kinsoku/>
              <w:wordWrap/>
              <w:overflowPunct/>
              <w:topLinePunct w:val="0"/>
              <w:bidi w:val="0"/>
              <w:adjustRightInd w:val="0"/>
              <w:spacing w:line="400" w:lineRule="exact"/>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项目负责人及技术力量安排</w:t>
            </w:r>
            <w:r>
              <w:rPr>
                <w:rFonts w:hint="eastAsia" w:ascii="宋体" w:hAnsi="宋体" w:eastAsia="宋体" w:cs="宋体"/>
                <w:color w:val="auto"/>
                <w:sz w:val="24"/>
                <w:szCs w:val="24"/>
                <w:highlight w:val="none"/>
                <w:lang w:val="en-US" w:eastAsia="zh-CN"/>
              </w:rPr>
              <w:t>情况：根据项目组人员的能力、资历、业绩，</w:t>
            </w:r>
            <w:bookmarkStart w:id="195" w:name="_GoBack"/>
            <w:bookmarkEnd w:id="195"/>
            <w:r>
              <w:rPr>
                <w:rFonts w:hint="eastAsia" w:ascii="宋体" w:hAnsi="宋体" w:eastAsia="宋体" w:cs="宋体"/>
                <w:color w:val="auto"/>
                <w:sz w:val="24"/>
                <w:szCs w:val="24"/>
                <w:highlight w:val="none"/>
                <w:lang w:val="en-US" w:eastAsia="zh-CN"/>
              </w:rPr>
              <w:t>人员的数量等综合评分。</w:t>
            </w:r>
            <w:r>
              <w:rPr>
                <w:rFonts w:hint="eastAsia" w:ascii="宋体" w:hAnsi="宋体" w:eastAsia="宋体" w:cs="宋体"/>
                <w:color w:val="auto"/>
                <w:sz w:val="24"/>
                <w:szCs w:val="24"/>
                <w:highlight w:val="none"/>
                <w:lang w:val="zh-CN"/>
              </w:rPr>
              <w:t>方案具有独到优势等方面有较好体现的得3分;方案完整、合理可行、贴合项目需求的得 2分;方案笼统、简单、可行性一般的得1分。未涉及的不得分。</w:t>
            </w:r>
          </w:p>
        </w:tc>
        <w:tc>
          <w:tcPr>
            <w:tcW w:w="696" w:type="dxa"/>
            <w:vAlign w:val="center"/>
          </w:tcPr>
          <w:p w14:paraId="19DEACA2">
            <w:pPr>
              <w:keepNext w:val="0"/>
              <w:keepLines w:val="0"/>
              <w:pageBreakBefore w:val="0"/>
              <w:widowControl w:val="0"/>
              <w:kinsoku/>
              <w:wordWrap/>
              <w:overflowPunct/>
              <w:topLinePunct w:val="0"/>
              <w:bidi w:val="0"/>
              <w:spacing w:line="400" w:lineRule="exact"/>
              <w:jc w:val="center"/>
              <w:textAlignment w:val="auto"/>
              <w:outlineLvl w:val="0"/>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0-3</w:t>
            </w:r>
          </w:p>
        </w:tc>
        <w:tc>
          <w:tcPr>
            <w:tcW w:w="942" w:type="dxa"/>
            <w:vAlign w:val="center"/>
          </w:tcPr>
          <w:p w14:paraId="5F6EB7EC">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主观分</w:t>
            </w:r>
          </w:p>
        </w:tc>
      </w:tr>
      <w:tr w14:paraId="3548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779" w:type="dxa"/>
            <w:vAlign w:val="center"/>
          </w:tcPr>
          <w:p w14:paraId="4D4A47E6">
            <w:pPr>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价格权值（</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0分）</w:t>
            </w:r>
          </w:p>
        </w:tc>
        <w:tc>
          <w:tcPr>
            <w:tcW w:w="823" w:type="dxa"/>
            <w:vAlign w:val="center"/>
          </w:tcPr>
          <w:p w14:paraId="0FE7391C">
            <w:pPr>
              <w:pStyle w:val="23"/>
              <w:keepNext w:val="0"/>
              <w:keepLines w:val="0"/>
              <w:pageBreakBefore w:val="0"/>
              <w:widowControl w:val="0"/>
              <w:kinsoku/>
              <w:wordWrap/>
              <w:overflowPunct/>
              <w:topLinePunct w:val="0"/>
              <w:bidi w:val="0"/>
              <w:adjustRightInd/>
              <w:spacing w:after="0"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198" w:type="dxa"/>
            <w:vAlign w:val="center"/>
          </w:tcPr>
          <w:p w14:paraId="158AADE5">
            <w:pPr>
              <w:keepNext w:val="0"/>
              <w:keepLines w:val="0"/>
              <w:pageBreakBefore w:val="0"/>
              <w:widowControl w:val="0"/>
              <w:kinsoku/>
              <w:wordWrap/>
              <w:overflowPunct/>
              <w:topLinePunct w:val="0"/>
              <w:bidi w:val="0"/>
              <w:adjustRightInd w:val="0"/>
              <w:spacing w:after="0"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价格权值</w:t>
            </w:r>
          </w:p>
        </w:tc>
        <w:tc>
          <w:tcPr>
            <w:tcW w:w="4947" w:type="dxa"/>
            <w:vAlign w:val="center"/>
          </w:tcPr>
          <w:p w14:paraId="36A354A5">
            <w:pPr>
              <w:keepNext w:val="0"/>
              <w:keepLines w:val="0"/>
              <w:pageBreakBefore w:val="0"/>
              <w:widowControl w:val="0"/>
              <w:kinsoku/>
              <w:wordWrap/>
              <w:overflowPunct/>
              <w:topLinePunct w:val="0"/>
              <w:bidi w:val="0"/>
              <w:adjustRightInd w:val="0"/>
              <w:spacing w:after="0"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最低有效</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价格为评标基准价</w:t>
            </w:r>
          </w:p>
          <w:p w14:paraId="2D466F32">
            <w:pPr>
              <w:keepNext w:val="0"/>
              <w:keepLines w:val="0"/>
              <w:pageBreakBefore w:val="0"/>
              <w:widowControl w:val="0"/>
              <w:kinsoku/>
              <w:wordWrap/>
              <w:overflowPunct/>
              <w:topLinePunct w:val="0"/>
              <w:bidi w:val="0"/>
              <w:adjustRightInd w:val="0"/>
              <w:spacing w:after="0"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报价得分=(评标基准价／</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 xml:space="preserve">报价)×价格权值×100 </w:t>
            </w:r>
          </w:p>
          <w:p w14:paraId="2B2D93A3">
            <w:pPr>
              <w:keepNext w:val="0"/>
              <w:keepLines w:val="0"/>
              <w:pageBreakBefore w:val="0"/>
              <w:widowControl w:val="0"/>
              <w:kinsoku/>
              <w:wordWrap/>
              <w:overflowPunct/>
              <w:topLinePunct w:val="0"/>
              <w:bidi w:val="0"/>
              <w:adjustRightInd w:val="0"/>
              <w:spacing w:after="0"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（计算得分保留小数点后2位）</w:t>
            </w:r>
          </w:p>
        </w:tc>
        <w:tc>
          <w:tcPr>
            <w:tcW w:w="696" w:type="dxa"/>
            <w:vAlign w:val="center"/>
          </w:tcPr>
          <w:p w14:paraId="632CBBE0">
            <w:pPr>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p>
        </w:tc>
        <w:tc>
          <w:tcPr>
            <w:tcW w:w="942" w:type="dxa"/>
            <w:vAlign w:val="center"/>
          </w:tcPr>
          <w:p w14:paraId="4C9AAFF1">
            <w:pPr>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r>
    </w:tbl>
    <w:p w14:paraId="5AF285B2">
      <w:pPr>
        <w:spacing w:line="360" w:lineRule="auto"/>
        <w:ind w:firstLine="470" w:firstLineChars="196"/>
        <w:jc w:val="both"/>
        <w:rPr>
          <w:rFonts w:hint="eastAsia" w:ascii="宋体" w:hAnsi="宋体" w:eastAsia="宋体" w:cs="宋体"/>
          <w:color w:val="auto"/>
          <w:sz w:val="24"/>
          <w:szCs w:val="24"/>
        </w:rPr>
      </w:pPr>
    </w:p>
    <w:p w14:paraId="3EDA2745">
      <w:pPr>
        <w:spacing w:after="0"/>
        <w:rPr>
          <w:rFonts w:hint="eastAsia" w:ascii="宋体" w:hAnsi="宋体" w:eastAsia="宋体" w:cs="宋体"/>
          <w:color w:val="auto"/>
          <w:sz w:val="24"/>
          <w:szCs w:val="24"/>
        </w:rPr>
      </w:pPr>
      <w:r>
        <w:rPr>
          <w:rFonts w:hint="eastAsia" w:ascii="宋体" w:hAnsi="宋体" w:eastAsia="宋体" w:cs="宋体"/>
          <w:color w:val="auto"/>
          <w:sz w:val="24"/>
          <w:szCs w:val="24"/>
        </w:rPr>
        <w:t>备注：1、评分条款中涉及的业绩、荣誉、人员、社保等分公司均有效。</w:t>
      </w:r>
    </w:p>
    <w:p w14:paraId="0006A4E5">
      <w:pPr>
        <w:spacing w:after="0"/>
        <w:rPr>
          <w:rFonts w:hint="eastAsia" w:ascii="宋体" w:hAnsi="宋体" w:eastAsia="宋体" w:cs="宋体"/>
          <w:color w:val="auto"/>
          <w:sz w:val="24"/>
          <w:szCs w:val="24"/>
        </w:rPr>
      </w:pPr>
      <w:r>
        <w:rPr>
          <w:rFonts w:hint="eastAsia" w:ascii="宋体" w:hAnsi="宋体" w:eastAsia="宋体" w:cs="宋体"/>
          <w:color w:val="auto"/>
          <w:sz w:val="24"/>
          <w:szCs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343DFA61">
      <w:pPr>
        <w:spacing w:after="0"/>
        <w:rPr>
          <w:rFonts w:hint="eastAsia" w:ascii="宋体" w:hAnsi="宋体" w:eastAsia="宋体" w:cs="宋体"/>
          <w:color w:val="auto"/>
          <w:sz w:val="24"/>
          <w:szCs w:val="24"/>
        </w:rPr>
      </w:pPr>
      <w:r>
        <w:rPr>
          <w:rFonts w:hint="eastAsia" w:ascii="宋体" w:hAnsi="宋体" w:eastAsia="宋体" w:cs="宋体"/>
          <w:color w:val="auto"/>
          <w:sz w:val="24"/>
          <w:szCs w:val="24"/>
        </w:rPr>
        <w:t>3、供应商编制</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（商务技术文件部分）时，建议按此目录（序号和内容）提供评标标准相应的商务技术资料。 </w:t>
      </w:r>
    </w:p>
    <w:p w14:paraId="309A1107">
      <w:pPr>
        <w:widowControl/>
        <w:snapToGrid w:val="0"/>
        <w:spacing w:line="360" w:lineRule="auto"/>
        <w:ind w:firstLine="480" w:firstLineChars="200"/>
        <w:textAlignment w:val="baseline"/>
        <w:rPr>
          <w:rFonts w:hint="eastAsia" w:ascii="宋体" w:hAnsi="宋体" w:cs="宋体"/>
          <w:color w:val="auto"/>
          <w:sz w:val="24"/>
        </w:rPr>
      </w:pPr>
    </w:p>
    <w:p w14:paraId="231A68E8">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52FFF4BC">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63DABDD9">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3295A7C6">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54D90621">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2A09862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38BE9F6F">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79EB39D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57A95340">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624E9F42">
      <w:pPr>
        <w:pStyle w:val="131"/>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5EAA741B">
      <w:pPr>
        <w:pStyle w:val="131"/>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57C325C0">
      <w:pPr>
        <w:pStyle w:val="131"/>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0708C15F">
      <w:pPr>
        <w:pStyle w:val="131"/>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28497D70">
      <w:pPr>
        <w:pStyle w:val="131"/>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0F9888D0">
      <w:pPr>
        <w:pStyle w:val="131"/>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67F7720">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0F504E47">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4396DF09">
      <w:pPr>
        <w:pStyle w:val="131"/>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02E7BA6">
      <w:pPr>
        <w:pStyle w:val="131"/>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74CCFBC8">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7498807">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004DD5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C1E3D3F">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0E214C5D">
      <w:pPr>
        <w:pStyle w:val="131"/>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D43E5C2">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425D2DE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2E780AE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7B797B4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2F4887A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072714A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1D5FCF3A">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551C6A4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208DF4B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230495C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6D9D7D2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443A1DE0">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2E6539D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747E27A4">
      <w:pPr>
        <w:spacing w:line="360" w:lineRule="auto"/>
        <w:ind w:firstLine="480" w:firstLineChars="200"/>
        <w:rPr>
          <w:rFonts w:hint="eastAsia" w:ascii="宋体" w:hAnsi="宋体" w:cs="宋体"/>
          <w:color w:val="auto"/>
          <w:kern w:val="0"/>
          <w:sz w:val="24"/>
          <w:highlight w:val="cyan"/>
        </w:rPr>
      </w:pPr>
      <w:r>
        <w:rPr>
          <w:rFonts w:hint="eastAsia" w:ascii="宋体" w:hAnsi="宋体" w:cs="宋体"/>
          <w:color w:val="auto"/>
          <w:kern w:val="0"/>
          <w:sz w:val="24"/>
          <w:highlight w:val="cyan"/>
        </w:rPr>
        <w:t>4.2.13投标人未提供样品或提供的样品不满足采购需求实质性条件的，投标无效；</w:t>
      </w:r>
    </w:p>
    <w:p w14:paraId="71932409">
      <w:pPr>
        <w:spacing w:line="360" w:lineRule="auto"/>
        <w:ind w:firstLine="480" w:firstLineChars="200"/>
        <w:rPr>
          <w:color w:val="auto"/>
        </w:rPr>
      </w:pPr>
      <w:r>
        <w:rPr>
          <w:rFonts w:hint="eastAsia" w:ascii="宋体" w:hAnsi="宋体" w:cs="宋体"/>
          <w:color w:val="auto"/>
          <w:kern w:val="0"/>
          <w:sz w:val="24"/>
        </w:rPr>
        <w:t>4.2.</w:t>
      </w:r>
      <w:r>
        <w:rPr>
          <w:rFonts w:hint="eastAsia" w:ascii="宋体" w:hAnsi="宋体" w:cs="宋体"/>
          <w:color w:val="auto"/>
          <w:kern w:val="0"/>
          <w:sz w:val="24"/>
          <w:highlight w:val="cyan"/>
        </w:rPr>
        <w:t>1</w:t>
      </w:r>
      <w:r>
        <w:rPr>
          <w:rFonts w:hint="eastAsia" w:ascii="宋体" w:hAnsi="宋体" w:cs="宋体"/>
          <w:color w:val="auto"/>
          <w:kern w:val="0"/>
          <w:sz w:val="24"/>
          <w:highlight w:val="cyan"/>
          <w:lang w:val="en-US" w:eastAsia="zh-CN"/>
        </w:rPr>
        <w:t>4</w:t>
      </w:r>
      <w:r>
        <w:rPr>
          <w:rFonts w:hint="eastAsia" w:ascii="宋体" w:hAnsi="宋体" w:cs="宋体"/>
          <w:color w:val="auto"/>
          <w:kern w:val="0"/>
          <w:sz w:val="24"/>
        </w:rPr>
        <w:t xml:space="preserve"> 投标文件不满足招标文件的实质性要求的；</w:t>
      </w:r>
    </w:p>
    <w:p w14:paraId="6F9B2F1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5</w:t>
      </w:r>
      <w:r>
        <w:rPr>
          <w:rFonts w:hint="eastAsia" w:ascii="宋体" w:hAnsi="宋体" w:cs="宋体"/>
          <w:color w:val="auto"/>
          <w:kern w:val="0"/>
          <w:sz w:val="24"/>
        </w:rPr>
        <w:t>法律、法规、规章（适用本市的）及省级以上规范性文件（适用本市的）规定的其他无效情形。</w:t>
      </w:r>
    </w:p>
    <w:p w14:paraId="1845CF69">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7242E080">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14:paraId="18392C7E">
      <w:pPr>
        <w:pStyle w:val="24"/>
        <w:snapToGrid w:val="0"/>
        <w:spacing w:line="360" w:lineRule="auto"/>
        <w:rPr>
          <w:rFonts w:cs="宋体"/>
          <w:color w:val="auto"/>
        </w:rPr>
      </w:pPr>
      <w:r>
        <w:rPr>
          <w:rFonts w:hint="eastAsia" w:cs="宋体"/>
          <w:color w:val="auto"/>
        </w:rPr>
        <w:t>5.2出现影响采购公正的违法、违规行为的；</w:t>
      </w:r>
    </w:p>
    <w:p w14:paraId="282559ED">
      <w:pPr>
        <w:pStyle w:val="24"/>
        <w:snapToGrid w:val="0"/>
        <w:spacing w:line="360" w:lineRule="auto"/>
        <w:rPr>
          <w:rFonts w:cs="宋体"/>
          <w:color w:val="auto"/>
        </w:rPr>
      </w:pPr>
      <w:r>
        <w:rPr>
          <w:rFonts w:hint="eastAsia" w:cs="宋体"/>
          <w:color w:val="auto"/>
        </w:rPr>
        <w:t>5.3投标人的报价均超过了采购预算，采购人不能支付的；</w:t>
      </w:r>
    </w:p>
    <w:p w14:paraId="73875964">
      <w:pPr>
        <w:pStyle w:val="24"/>
        <w:snapToGrid w:val="0"/>
        <w:spacing w:line="360" w:lineRule="auto"/>
        <w:rPr>
          <w:rFonts w:cs="宋体"/>
          <w:color w:val="auto"/>
        </w:rPr>
      </w:pPr>
      <w:r>
        <w:rPr>
          <w:rFonts w:hint="eastAsia" w:cs="宋体"/>
          <w:color w:val="auto"/>
        </w:rPr>
        <w:t>5.4因重大变故，采购任务取消的。</w:t>
      </w:r>
    </w:p>
    <w:p w14:paraId="25BD34E6">
      <w:pPr>
        <w:pStyle w:val="24"/>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1278D013">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2D48DD6D">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2CF892BD">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14:paraId="58DD5D23">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72BF6C8A">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06D1458D">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1F2A1D8C">
      <w:pPr>
        <w:pStyle w:val="24"/>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5306F76A">
      <w:pPr>
        <w:rPr>
          <w:rFonts w:hint="eastAsia" w:ascii="仿宋" w:hAnsi="仿宋" w:eastAsia="仿宋" w:cs="仿宋"/>
          <w:color w:val="auto"/>
          <w:kern w:val="2"/>
          <w:sz w:val="24"/>
          <w:szCs w:val="24"/>
        </w:rPr>
      </w:pPr>
    </w:p>
    <w:p w14:paraId="16325424">
      <w:pPr>
        <w:rPr>
          <w:rFonts w:hint="eastAsia" w:ascii="仿宋" w:hAnsi="仿宋" w:eastAsia="仿宋" w:cs="仿宋"/>
          <w:color w:val="auto"/>
          <w:kern w:val="2"/>
          <w:sz w:val="24"/>
          <w:szCs w:val="24"/>
        </w:rPr>
      </w:pPr>
    </w:p>
    <w:p w14:paraId="5C1DB9FD">
      <w:pPr>
        <w:rPr>
          <w:rFonts w:hint="eastAsia" w:ascii="仿宋" w:hAnsi="仿宋" w:eastAsia="仿宋" w:cs="仿宋"/>
          <w:color w:val="auto"/>
          <w:kern w:val="2"/>
          <w:sz w:val="24"/>
          <w:szCs w:val="24"/>
        </w:rPr>
      </w:pPr>
    </w:p>
    <w:p w14:paraId="10AABE09">
      <w:pPr>
        <w:rPr>
          <w:rFonts w:hint="eastAsia" w:ascii="仿宋" w:hAnsi="仿宋" w:eastAsia="仿宋" w:cs="仿宋"/>
          <w:color w:val="auto"/>
          <w:kern w:val="2"/>
          <w:sz w:val="24"/>
          <w:szCs w:val="24"/>
        </w:rPr>
      </w:pPr>
    </w:p>
    <w:p w14:paraId="095B9873">
      <w:pPr>
        <w:rPr>
          <w:rFonts w:hint="eastAsia" w:ascii="仿宋" w:hAnsi="仿宋" w:eastAsia="仿宋" w:cs="仿宋"/>
          <w:color w:val="auto"/>
          <w:kern w:val="2"/>
          <w:sz w:val="24"/>
          <w:szCs w:val="24"/>
        </w:rPr>
      </w:pPr>
    </w:p>
    <w:p w14:paraId="73D7C0D3">
      <w:pPr>
        <w:rPr>
          <w:rFonts w:hint="eastAsia" w:ascii="仿宋" w:hAnsi="仿宋" w:eastAsia="仿宋" w:cs="仿宋"/>
          <w:color w:val="auto"/>
          <w:kern w:val="2"/>
          <w:sz w:val="24"/>
          <w:szCs w:val="24"/>
        </w:rPr>
      </w:pPr>
    </w:p>
    <w:p w14:paraId="1DC04790">
      <w:pPr>
        <w:rPr>
          <w:rFonts w:hint="eastAsia" w:ascii="仿宋" w:hAnsi="仿宋" w:eastAsia="仿宋" w:cs="仿宋"/>
          <w:color w:val="auto"/>
          <w:kern w:val="2"/>
          <w:sz w:val="24"/>
          <w:szCs w:val="24"/>
        </w:rPr>
      </w:pPr>
    </w:p>
    <w:p w14:paraId="0BF7C671">
      <w:pPr>
        <w:pStyle w:val="15"/>
      </w:pPr>
    </w:p>
    <w:bookmarkEnd w:id="27"/>
    <w:p w14:paraId="7202866D">
      <w:pPr>
        <w:pStyle w:val="24"/>
        <w:snapToGrid w:val="0"/>
        <w:spacing w:line="360" w:lineRule="auto"/>
        <w:jc w:val="center"/>
        <w:rPr>
          <w:rFonts w:ascii="宋体" w:hAnsi="宋体" w:cs="宋体"/>
          <w:b/>
          <w:color w:val="auto"/>
          <w:sz w:val="36"/>
          <w:szCs w:val="36"/>
          <w:highlight w:val="none"/>
        </w:rPr>
      </w:pPr>
      <w:bookmarkStart w:id="34" w:name="第五部分"/>
      <w:bookmarkStart w:id="35" w:name="_Toc86217003"/>
      <w:r>
        <w:rPr>
          <w:rFonts w:hint="eastAsia" w:ascii="宋体" w:hAnsi="宋体" w:cs="宋体"/>
          <w:b/>
          <w:color w:val="auto"/>
          <w:sz w:val="36"/>
          <w:szCs w:val="36"/>
          <w:highlight w:val="none"/>
        </w:rPr>
        <w:t>第五部分 拟签订的合同文本</w:t>
      </w:r>
    </w:p>
    <w:p w14:paraId="283C3DCE">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F10DFF2">
      <w:pPr>
        <w:spacing w:line="480" w:lineRule="auto"/>
        <w:jc w:val="center"/>
        <w:rPr>
          <w:rFonts w:hint="eastAsia" w:ascii="宋体" w:hAnsi="宋体" w:cs="宋体"/>
          <w:b/>
          <w:color w:val="auto"/>
          <w:sz w:val="36"/>
          <w:szCs w:val="36"/>
        </w:rPr>
      </w:pPr>
    </w:p>
    <w:p w14:paraId="0F0E1A5F">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024B68D5">
      <w:pPr>
        <w:spacing w:line="480" w:lineRule="auto"/>
        <w:jc w:val="center"/>
        <w:rPr>
          <w:rFonts w:ascii="宋体" w:hAnsi="宋体" w:cs="宋体"/>
          <w:b/>
          <w:color w:val="auto"/>
          <w:sz w:val="36"/>
          <w:szCs w:val="36"/>
        </w:rPr>
      </w:pPr>
      <w:r>
        <w:rPr>
          <w:rFonts w:hint="eastAsia" w:ascii="宋体" w:hAnsi="宋体" w:cs="宋体"/>
          <w:b/>
          <w:color w:val="auto"/>
          <w:sz w:val="36"/>
          <w:szCs w:val="36"/>
        </w:rPr>
        <w:t>（</w:t>
      </w:r>
      <w:r>
        <w:rPr>
          <w:rFonts w:hint="eastAsia" w:ascii="宋体" w:hAnsi="宋体" w:cs="宋体"/>
          <w:b/>
          <w:color w:val="auto"/>
          <w:sz w:val="36"/>
          <w:szCs w:val="36"/>
          <w:lang w:val="en-US" w:eastAsia="zh-CN"/>
        </w:rPr>
        <w:t>货物</w:t>
      </w:r>
      <w:r>
        <w:rPr>
          <w:rFonts w:hint="eastAsia" w:ascii="宋体" w:hAnsi="宋体" w:cs="宋体"/>
          <w:b/>
          <w:color w:val="auto"/>
          <w:sz w:val="36"/>
          <w:szCs w:val="36"/>
        </w:rPr>
        <w:t>类）</w:t>
      </w:r>
    </w:p>
    <w:p w14:paraId="6AFCB382">
      <w:pPr>
        <w:pStyle w:val="701"/>
        <w:ind w:left="0" w:leftChars="0" w:firstLine="2891" w:firstLineChars="1200"/>
        <w:rPr>
          <w:rFonts w:hint="eastAsia" w:ascii="宋体" w:hAnsi="宋体" w:cs="宋体"/>
          <w:b/>
          <w:color w:val="auto"/>
          <w:szCs w:val="24"/>
        </w:rPr>
      </w:pPr>
    </w:p>
    <w:p w14:paraId="73A02B60">
      <w:pPr>
        <w:pStyle w:val="701"/>
        <w:numPr>
          <w:ilvl w:val="0"/>
          <w:numId w:val="4"/>
        </w:numPr>
        <w:ind w:left="0" w:leftChars="0" w:firstLine="2891" w:firstLineChars="1200"/>
        <w:rPr>
          <w:rFonts w:hint="eastAsia" w:eastAsia="宋体"/>
          <w:color w:val="auto"/>
          <w:lang w:eastAsia="zh-CN"/>
        </w:rPr>
      </w:pPr>
      <w:r>
        <w:rPr>
          <w:rFonts w:hint="eastAsia" w:ascii="宋体" w:hAnsi="宋体" w:cs="宋体"/>
          <w:b/>
          <w:color w:val="auto"/>
          <w:szCs w:val="24"/>
        </w:rPr>
        <w:t>合同书</w:t>
      </w:r>
    </w:p>
    <w:p w14:paraId="5253497A">
      <w:pPr>
        <w:pStyle w:val="701"/>
        <w:ind w:left="0" w:leftChars="0" w:firstLine="0" w:firstLineChars="0"/>
        <w:rPr>
          <w:rFonts w:ascii="宋体" w:hAnsi="宋体" w:cs="宋体"/>
          <w:color w:val="auto"/>
          <w:szCs w:val="24"/>
        </w:rPr>
      </w:pPr>
    </w:p>
    <w:p w14:paraId="6C5CD5D2">
      <w:pPr>
        <w:spacing w:before="120" w:line="22" w:lineRule="atLeast"/>
        <w:rPr>
          <w:rFonts w:ascii="宋体" w:hAnsi="宋体" w:cs="宋体"/>
          <w:color w:val="auto"/>
          <w:sz w:val="24"/>
        </w:rPr>
      </w:pPr>
    </w:p>
    <w:p w14:paraId="22236347">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50E0C22E">
      <w:pPr>
        <w:pStyle w:val="598"/>
        <w:spacing w:before="120" w:line="22" w:lineRule="atLeast"/>
        <w:rPr>
          <w:rFonts w:ascii="宋体" w:hAnsi="宋体" w:eastAsia="宋体" w:cs="宋体"/>
          <w:color w:val="auto"/>
          <w:szCs w:val="24"/>
        </w:rPr>
      </w:pPr>
    </w:p>
    <w:p w14:paraId="1705384D">
      <w:pPr>
        <w:rPr>
          <w:rFonts w:ascii="宋体" w:hAnsi="宋体" w:cs="宋体"/>
          <w:color w:val="auto"/>
          <w:sz w:val="24"/>
        </w:rPr>
      </w:pPr>
    </w:p>
    <w:p w14:paraId="20E3AF2A">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3112BD82">
      <w:pPr>
        <w:spacing w:before="120" w:line="22" w:lineRule="atLeast"/>
        <w:rPr>
          <w:rFonts w:ascii="宋体" w:hAnsi="宋体" w:cs="宋体"/>
          <w:color w:val="auto"/>
          <w:sz w:val="24"/>
        </w:rPr>
      </w:pPr>
    </w:p>
    <w:p w14:paraId="091E8B83">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7EB43762">
      <w:pPr>
        <w:spacing w:before="120" w:line="22" w:lineRule="atLeast"/>
        <w:rPr>
          <w:rFonts w:ascii="宋体" w:hAnsi="宋体" w:cs="宋体"/>
          <w:color w:val="auto"/>
          <w:sz w:val="24"/>
        </w:rPr>
      </w:pPr>
    </w:p>
    <w:p w14:paraId="22217E27">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5572AAF8">
      <w:pPr>
        <w:spacing w:before="120" w:line="22" w:lineRule="atLeast"/>
        <w:rPr>
          <w:rFonts w:ascii="宋体" w:hAnsi="宋体" w:cs="宋体"/>
          <w:color w:val="auto"/>
          <w:sz w:val="24"/>
        </w:rPr>
      </w:pPr>
    </w:p>
    <w:p w14:paraId="23357DAF">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6FBFA231">
      <w:pPr>
        <w:widowControl/>
        <w:jc w:val="left"/>
        <w:rPr>
          <w:rFonts w:ascii="宋体" w:hAnsi="宋体" w:cs="宋体"/>
          <w:color w:val="auto"/>
          <w:kern w:val="0"/>
          <w:sz w:val="24"/>
        </w:rPr>
        <w:sectPr>
          <w:footerReference r:id="rId7" w:type="default"/>
          <w:pgSz w:w="11907" w:h="16840"/>
          <w:pgMar w:top="1417" w:right="1417" w:bottom="1417" w:left="1417" w:header="851" w:footer="851" w:gutter="0"/>
          <w:cols w:space="0" w:num="1"/>
          <w:rtlGutter w:val="0"/>
          <w:docGrid w:linePitch="0" w:charSpace="0"/>
        </w:sectPr>
      </w:pPr>
    </w:p>
    <w:p w14:paraId="61DACBB4">
      <w:pPr>
        <w:spacing w:line="560" w:lineRule="exact"/>
        <w:ind w:firstLine="480" w:firstLineChars="200"/>
        <w:rPr>
          <w:rFonts w:ascii="宋体" w:hAnsi="宋体" w:cs="宋体"/>
          <w:color w:val="auto"/>
          <w:sz w:val="24"/>
        </w:rPr>
      </w:pP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为该项目中标或者成交供应商。现于中标或者成交通知书发出之日起10个工作日内，按照采购文件等确定的事项签订本合同。</w:t>
      </w:r>
    </w:p>
    <w:p w14:paraId="4CD88313">
      <w:pPr>
        <w:spacing w:line="560" w:lineRule="exact"/>
        <w:ind w:firstLine="480" w:firstLineChars="200"/>
        <w:rPr>
          <w:rFonts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u w:val="single"/>
        </w:rPr>
        <w:t xml:space="preserve">   （采购人）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（中标或者成交供应商名称）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14:paraId="08B8C816">
      <w:pPr>
        <w:spacing w:line="560" w:lineRule="exact"/>
        <w:ind w:firstLine="482" w:firstLineChars="200"/>
        <w:outlineLvl w:val="0"/>
        <w:rPr>
          <w:rFonts w:ascii="宋体" w:hAnsi="宋体" w:cs="宋体"/>
          <w:b/>
          <w:color w:val="auto"/>
          <w:sz w:val="24"/>
        </w:rPr>
      </w:pPr>
      <w:bookmarkStart w:id="36" w:name="_Toc3029"/>
      <w:bookmarkStart w:id="37" w:name="_Toc2232"/>
      <w:bookmarkStart w:id="38" w:name="_Toc24059"/>
      <w:r>
        <w:rPr>
          <w:rFonts w:hint="eastAsia" w:ascii="宋体" w:hAnsi="宋体" w:cs="宋体"/>
          <w:b/>
          <w:color w:val="auto"/>
          <w:sz w:val="24"/>
        </w:rPr>
        <w:t>1.1 合同组成部分</w:t>
      </w:r>
      <w:bookmarkEnd w:id="36"/>
      <w:bookmarkEnd w:id="37"/>
      <w:bookmarkEnd w:id="38"/>
    </w:p>
    <w:p w14:paraId="3D0EE9BF">
      <w:pPr>
        <w:spacing w:line="560" w:lineRule="exact"/>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CA98BF4">
      <w:pPr>
        <w:spacing w:line="560" w:lineRule="exact"/>
        <w:ind w:firstLine="480" w:firstLineChars="200"/>
        <w:rPr>
          <w:rFonts w:ascii="宋体" w:hAnsi="宋体" w:cs="宋体"/>
          <w:color w:val="auto"/>
          <w:sz w:val="24"/>
        </w:rPr>
      </w:pPr>
      <w:r>
        <w:rPr>
          <w:rFonts w:hint="eastAsia" w:ascii="宋体" w:hAnsi="宋体" w:cs="宋体"/>
          <w:color w:val="auto"/>
          <w:sz w:val="24"/>
        </w:rPr>
        <w:t>1.1.1 本合同及其补充合同、变更协议；</w:t>
      </w:r>
    </w:p>
    <w:p w14:paraId="1CBE5F9A">
      <w:pPr>
        <w:spacing w:line="560" w:lineRule="exact"/>
        <w:ind w:firstLine="480" w:firstLineChars="200"/>
        <w:rPr>
          <w:rFonts w:ascii="宋体" w:hAnsi="宋体" w:cs="宋体"/>
          <w:color w:val="auto"/>
          <w:sz w:val="24"/>
        </w:rPr>
      </w:pPr>
      <w:r>
        <w:rPr>
          <w:rFonts w:hint="eastAsia" w:ascii="宋体" w:hAnsi="宋体" w:cs="宋体"/>
          <w:color w:val="auto"/>
          <w:sz w:val="24"/>
        </w:rPr>
        <w:t>1.1.2 中标或者成交通知书；</w:t>
      </w:r>
    </w:p>
    <w:p w14:paraId="0E53C0B8">
      <w:pPr>
        <w:spacing w:line="560" w:lineRule="exact"/>
        <w:ind w:firstLine="480" w:firstLineChars="200"/>
        <w:rPr>
          <w:rFonts w:ascii="宋体" w:hAnsi="宋体" w:cs="宋体"/>
          <w:color w:val="auto"/>
          <w:sz w:val="24"/>
        </w:rPr>
      </w:pPr>
      <w:r>
        <w:rPr>
          <w:rFonts w:hint="eastAsia" w:ascii="宋体" w:hAnsi="宋体" w:cs="宋体"/>
          <w:color w:val="auto"/>
          <w:sz w:val="24"/>
        </w:rPr>
        <w:t>1.1.3 投标或者响应文件（含澄清或者说明文件）；</w:t>
      </w:r>
    </w:p>
    <w:p w14:paraId="482BBDBB">
      <w:pPr>
        <w:spacing w:line="560" w:lineRule="exact"/>
        <w:ind w:firstLine="480" w:firstLineChars="200"/>
        <w:rPr>
          <w:rFonts w:ascii="宋体" w:hAnsi="宋体" w:cs="宋体"/>
          <w:color w:val="auto"/>
          <w:sz w:val="24"/>
        </w:rPr>
      </w:pPr>
      <w:r>
        <w:rPr>
          <w:rFonts w:hint="eastAsia" w:ascii="宋体" w:hAnsi="宋体" w:cs="宋体"/>
          <w:color w:val="auto"/>
          <w:sz w:val="24"/>
        </w:rPr>
        <w:t>1.1.4 采购文件（含澄清或者修改文件）；</w:t>
      </w:r>
    </w:p>
    <w:p w14:paraId="41AAEBF1">
      <w:pPr>
        <w:spacing w:line="560" w:lineRule="exact"/>
        <w:ind w:firstLine="480" w:firstLineChars="200"/>
        <w:rPr>
          <w:rFonts w:ascii="宋体" w:hAnsi="宋体" w:cs="宋体"/>
          <w:color w:val="auto"/>
          <w:sz w:val="24"/>
        </w:rPr>
      </w:pPr>
      <w:r>
        <w:rPr>
          <w:rFonts w:hint="eastAsia" w:ascii="宋体" w:hAnsi="宋体" w:cs="宋体"/>
          <w:color w:val="auto"/>
          <w:sz w:val="24"/>
        </w:rPr>
        <w:t>1.1.5 其他相关采购文件。</w:t>
      </w:r>
    </w:p>
    <w:p w14:paraId="1E66EE84">
      <w:pPr>
        <w:spacing w:line="560" w:lineRule="exact"/>
        <w:ind w:firstLine="482" w:firstLineChars="200"/>
        <w:outlineLvl w:val="0"/>
        <w:rPr>
          <w:rFonts w:ascii="宋体" w:hAnsi="宋体" w:cs="宋体"/>
          <w:b/>
          <w:color w:val="auto"/>
          <w:sz w:val="24"/>
        </w:rPr>
      </w:pPr>
      <w:bookmarkStart w:id="39" w:name="_Toc27126"/>
      <w:bookmarkStart w:id="40" w:name="_Toc24300"/>
      <w:bookmarkStart w:id="41" w:name="_Toc21295"/>
      <w:r>
        <w:rPr>
          <w:rFonts w:hint="eastAsia" w:ascii="宋体" w:hAnsi="宋体" w:cs="宋体"/>
          <w:b/>
          <w:color w:val="auto"/>
          <w:sz w:val="24"/>
        </w:rPr>
        <w:t>1.2 货物</w:t>
      </w:r>
      <w:bookmarkEnd w:id="39"/>
      <w:bookmarkEnd w:id="40"/>
      <w:bookmarkEnd w:id="41"/>
    </w:p>
    <w:p w14:paraId="2B35427A">
      <w:pPr>
        <w:spacing w:line="560" w:lineRule="exact"/>
        <w:ind w:firstLine="480" w:firstLineChars="200"/>
        <w:rPr>
          <w:rFonts w:ascii="宋体" w:hAnsi="宋体" w:cs="宋体"/>
          <w:color w:val="auto"/>
          <w:sz w:val="24"/>
          <w:u w:val="single"/>
        </w:rPr>
      </w:pPr>
      <w:r>
        <w:rPr>
          <w:rFonts w:hint="eastAsia" w:ascii="宋体" w:hAnsi="宋体" w:cs="宋体"/>
          <w:color w:val="auto"/>
          <w:sz w:val="24"/>
        </w:rPr>
        <w:t>1.2.1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7CD06799">
      <w:pPr>
        <w:spacing w:line="560" w:lineRule="exact"/>
        <w:ind w:firstLine="480" w:firstLineChars="200"/>
        <w:rPr>
          <w:rFonts w:ascii="宋体" w:hAnsi="宋体" w:cs="宋体"/>
          <w:color w:val="auto"/>
          <w:sz w:val="24"/>
          <w:u w:val="single"/>
        </w:rPr>
      </w:pPr>
      <w:r>
        <w:rPr>
          <w:rFonts w:hint="eastAsia" w:ascii="宋体" w:hAnsi="宋体" w:cs="宋体"/>
          <w:color w:val="auto"/>
          <w:sz w:val="24"/>
        </w:rPr>
        <w:t>1.2.2 货物数量：</w:t>
      </w:r>
      <w:r>
        <w:rPr>
          <w:rFonts w:hint="eastAsia" w:ascii="宋体" w:hAnsi="宋体" w:cs="宋体"/>
          <w:color w:val="auto"/>
          <w:sz w:val="24"/>
          <w:u w:val="single"/>
        </w:rPr>
        <w:t xml:space="preserve">                                                </w:t>
      </w:r>
      <w:r>
        <w:rPr>
          <w:rFonts w:hint="eastAsia" w:ascii="宋体" w:hAnsi="宋体" w:cs="宋体"/>
          <w:color w:val="auto"/>
          <w:sz w:val="24"/>
        </w:rPr>
        <w:t>；</w:t>
      </w:r>
    </w:p>
    <w:p w14:paraId="4D90ADB4">
      <w:pPr>
        <w:spacing w:line="560" w:lineRule="exact"/>
        <w:ind w:firstLine="480" w:firstLineChars="200"/>
        <w:rPr>
          <w:rFonts w:ascii="宋体" w:hAnsi="宋体" w:cs="宋体"/>
          <w:color w:val="auto"/>
          <w:sz w:val="24"/>
          <w:u w:val="single"/>
        </w:rPr>
      </w:pPr>
      <w:r>
        <w:rPr>
          <w:rFonts w:hint="eastAsia" w:ascii="宋体" w:hAnsi="宋体" w:cs="宋体"/>
          <w:color w:val="auto"/>
          <w:sz w:val="24"/>
        </w:rPr>
        <w:t>1.2.3 货物质量：</w:t>
      </w:r>
      <w:r>
        <w:rPr>
          <w:rFonts w:hint="eastAsia" w:ascii="宋体" w:hAnsi="宋体" w:cs="宋体"/>
          <w:color w:val="auto"/>
          <w:sz w:val="24"/>
          <w:u w:val="single"/>
        </w:rPr>
        <w:t>　　　　　　　　　                      　      ；</w:t>
      </w:r>
    </w:p>
    <w:p w14:paraId="6604AF1B">
      <w:pPr>
        <w:spacing w:line="560" w:lineRule="exact"/>
        <w:ind w:firstLine="482" w:firstLineChars="200"/>
        <w:outlineLvl w:val="0"/>
        <w:rPr>
          <w:rFonts w:ascii="宋体" w:hAnsi="宋体" w:cs="宋体"/>
          <w:b/>
          <w:color w:val="auto"/>
          <w:sz w:val="24"/>
        </w:rPr>
      </w:pPr>
      <w:bookmarkStart w:id="42" w:name="_Toc23292"/>
      <w:bookmarkStart w:id="43" w:name="_Toc21631"/>
      <w:bookmarkStart w:id="44" w:name="_Toc21551"/>
      <w:r>
        <w:rPr>
          <w:rFonts w:hint="eastAsia" w:ascii="宋体" w:hAnsi="宋体" w:cs="宋体"/>
          <w:b/>
          <w:color w:val="auto"/>
          <w:sz w:val="24"/>
        </w:rPr>
        <w:t>1.3 价款</w:t>
      </w:r>
      <w:bookmarkEnd w:id="42"/>
      <w:bookmarkEnd w:id="43"/>
      <w:bookmarkEnd w:id="44"/>
    </w:p>
    <w:p w14:paraId="1FE65833">
      <w:pPr>
        <w:spacing w:line="560" w:lineRule="exact"/>
        <w:ind w:firstLine="480" w:firstLineChars="200"/>
        <w:rPr>
          <w:rFonts w:ascii="宋体" w:hAnsi="宋体" w:cs="宋体"/>
          <w:color w:val="auto"/>
          <w:sz w:val="24"/>
        </w:rPr>
      </w:pPr>
      <w:r>
        <w:rPr>
          <w:rFonts w:hint="eastAsia" w:ascii="宋体" w:hAnsi="宋体" w:cs="宋体"/>
          <w:color w:val="auto"/>
          <w:sz w:val="24"/>
        </w:rPr>
        <w:t>本合同总价（含税）为：￥</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元人民币）。</w:t>
      </w:r>
    </w:p>
    <w:p w14:paraId="1479BFC7">
      <w:pPr>
        <w:spacing w:line="560" w:lineRule="exact"/>
        <w:ind w:firstLine="480" w:firstLineChars="200"/>
        <w:rPr>
          <w:rFonts w:ascii="宋体" w:hAnsi="宋体" w:cs="宋体"/>
          <w:color w:val="auto"/>
          <w:sz w:val="24"/>
          <w:u w:val="single"/>
        </w:rPr>
      </w:pPr>
      <w:r>
        <w:rPr>
          <w:rFonts w:hint="eastAsia" w:ascii="宋体" w:hAnsi="宋体" w:cs="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B6C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29B7EC6">
            <w:pPr>
              <w:pStyle w:val="319"/>
              <w:spacing w:line="560" w:lineRule="exact"/>
              <w:jc w:val="center"/>
              <w:rPr>
                <w:rFonts w:hAnsi="宋体" w:cs="宋体"/>
                <w:color w:val="auto"/>
                <w:sz w:val="24"/>
                <w:szCs w:val="24"/>
              </w:rPr>
            </w:pPr>
            <w:r>
              <w:rPr>
                <w:rFonts w:hint="eastAsia" w:hAnsi="宋体" w:cs="宋体"/>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E5ABCF4">
            <w:pPr>
              <w:pStyle w:val="319"/>
              <w:spacing w:line="560" w:lineRule="exact"/>
              <w:ind w:firstLine="200"/>
              <w:jc w:val="center"/>
              <w:rPr>
                <w:rFonts w:hAnsi="宋体" w:cs="宋体"/>
                <w:color w:val="auto"/>
                <w:sz w:val="24"/>
                <w:szCs w:val="24"/>
              </w:rPr>
            </w:pPr>
            <w:r>
              <w:rPr>
                <w:rFonts w:hint="eastAsia" w:hAnsi="宋体" w:cs="宋体"/>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91C31E5">
            <w:pPr>
              <w:pStyle w:val="319"/>
              <w:spacing w:line="560" w:lineRule="exact"/>
              <w:jc w:val="center"/>
              <w:rPr>
                <w:rFonts w:hAnsi="宋体" w:cs="宋体"/>
                <w:color w:val="auto"/>
                <w:sz w:val="24"/>
                <w:szCs w:val="24"/>
              </w:rPr>
            </w:pPr>
            <w:r>
              <w:rPr>
                <w:rFonts w:hint="eastAsia" w:hAnsi="宋体" w:cs="宋体"/>
                <w:color w:val="auto"/>
                <w:sz w:val="24"/>
                <w:szCs w:val="24"/>
              </w:rPr>
              <w:t>分项价格</w:t>
            </w:r>
          </w:p>
        </w:tc>
      </w:tr>
      <w:tr w14:paraId="449F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9E45440">
            <w:pPr>
              <w:pStyle w:val="319"/>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8647EF1">
            <w:pPr>
              <w:pStyle w:val="319"/>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19FCFD9">
            <w:pPr>
              <w:pStyle w:val="319"/>
              <w:spacing w:line="560" w:lineRule="exact"/>
              <w:ind w:firstLine="200"/>
              <w:jc w:val="center"/>
              <w:rPr>
                <w:rFonts w:hAnsi="宋体" w:cs="宋体"/>
                <w:color w:val="auto"/>
                <w:sz w:val="24"/>
                <w:szCs w:val="24"/>
              </w:rPr>
            </w:pPr>
          </w:p>
        </w:tc>
      </w:tr>
      <w:tr w14:paraId="5ACF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F36E858">
            <w:pPr>
              <w:pStyle w:val="319"/>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DCA164D">
            <w:pPr>
              <w:pStyle w:val="319"/>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A779833">
            <w:pPr>
              <w:pStyle w:val="319"/>
              <w:spacing w:line="560" w:lineRule="exact"/>
              <w:ind w:firstLine="200"/>
              <w:jc w:val="center"/>
              <w:rPr>
                <w:rFonts w:hAnsi="宋体" w:cs="宋体"/>
                <w:color w:val="auto"/>
                <w:sz w:val="24"/>
                <w:szCs w:val="24"/>
              </w:rPr>
            </w:pPr>
          </w:p>
        </w:tc>
      </w:tr>
      <w:tr w14:paraId="2896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179ADB3">
            <w:pPr>
              <w:pStyle w:val="319"/>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4543BA6">
            <w:pPr>
              <w:pStyle w:val="319"/>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4588622">
            <w:pPr>
              <w:pStyle w:val="319"/>
              <w:spacing w:line="560" w:lineRule="exact"/>
              <w:ind w:firstLine="200"/>
              <w:jc w:val="center"/>
              <w:rPr>
                <w:rFonts w:hAnsi="宋体" w:cs="宋体"/>
                <w:color w:val="auto"/>
                <w:sz w:val="24"/>
                <w:szCs w:val="24"/>
              </w:rPr>
            </w:pPr>
          </w:p>
        </w:tc>
      </w:tr>
      <w:tr w14:paraId="26F7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2CC1079">
            <w:pPr>
              <w:pStyle w:val="319"/>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F75AD23">
            <w:pPr>
              <w:pStyle w:val="319"/>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BFA08B7">
            <w:pPr>
              <w:pStyle w:val="319"/>
              <w:spacing w:line="560" w:lineRule="exact"/>
              <w:ind w:firstLine="200"/>
              <w:jc w:val="center"/>
              <w:rPr>
                <w:rFonts w:hAnsi="宋体" w:cs="宋体"/>
                <w:color w:val="auto"/>
                <w:sz w:val="24"/>
                <w:szCs w:val="24"/>
              </w:rPr>
            </w:pPr>
          </w:p>
        </w:tc>
      </w:tr>
      <w:tr w14:paraId="7577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898BD6C">
            <w:pPr>
              <w:pStyle w:val="319"/>
              <w:spacing w:line="560" w:lineRule="exact"/>
              <w:ind w:firstLine="200"/>
              <w:jc w:val="center"/>
              <w:rPr>
                <w:rFonts w:hAnsi="宋体" w:cs="宋体"/>
                <w:color w:val="auto"/>
                <w:sz w:val="24"/>
                <w:szCs w:val="24"/>
              </w:rPr>
            </w:pPr>
            <w:r>
              <w:rPr>
                <w:rFonts w:hint="eastAsia" w:hAnsi="宋体" w:cs="宋体"/>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2687408">
            <w:pPr>
              <w:pStyle w:val="319"/>
              <w:spacing w:line="560" w:lineRule="exact"/>
              <w:ind w:firstLine="200"/>
              <w:jc w:val="center"/>
              <w:rPr>
                <w:rFonts w:hAnsi="宋体" w:cs="宋体"/>
                <w:color w:val="auto"/>
                <w:sz w:val="24"/>
                <w:szCs w:val="24"/>
              </w:rPr>
            </w:pPr>
          </w:p>
        </w:tc>
      </w:tr>
    </w:tbl>
    <w:p w14:paraId="0F11ED05">
      <w:pPr>
        <w:pStyle w:val="959"/>
        <w:spacing w:before="0" w:beforeAutospacing="0" w:after="0" w:afterAutospacing="0" w:line="360" w:lineRule="auto"/>
        <w:ind w:firstLine="480"/>
        <w:rPr>
          <w:b/>
          <w:color w:val="auto"/>
        </w:rPr>
      </w:pPr>
      <w:bookmarkStart w:id="45" w:name="_Toc1814"/>
      <w:bookmarkStart w:id="46" w:name="_Toc10340"/>
      <w:bookmarkStart w:id="47" w:name="_Toc22618"/>
      <w:r>
        <w:rPr>
          <w:rFonts w:hint="eastAsia"/>
          <w:b/>
          <w:color w:val="auto"/>
        </w:rPr>
        <w:t>1.4履约保证金</w:t>
      </w:r>
    </w:p>
    <w:p w14:paraId="6D24935F">
      <w:pPr>
        <w:pStyle w:val="959"/>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（是/否）需要支付履约保证金。若需要支付履约保证金的，则：</w:t>
      </w:r>
    </w:p>
    <w:p w14:paraId="4F03EF07">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F13A40F">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FE23CF1">
      <w:pPr>
        <w:pStyle w:val="2"/>
        <w:tabs>
          <w:tab w:val="left" w:pos="0"/>
          <w:tab w:val="clear" w:pos="432"/>
        </w:tabs>
        <w:spacing w:line="560" w:lineRule="exact"/>
        <w:ind w:left="0" w:firstLine="480" w:firstLineChars="200"/>
        <w:rPr>
          <w:rFonts w:ascii="宋体" w:hAnsi="宋体" w:eastAsia="宋体" w:cs="宋体"/>
          <w:color w:val="auto"/>
          <w:sz w:val="24"/>
          <w:szCs w:val="24"/>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4CF147E">
      <w:pPr>
        <w:spacing w:line="560" w:lineRule="exact"/>
        <w:ind w:firstLine="480" w:firstLineChars="200"/>
        <w:outlineLvl w:val="0"/>
        <w:rPr>
          <w:rFonts w:ascii="宋体" w:hAnsi="宋体" w:cs="宋体"/>
          <w:color w:val="auto"/>
          <w:sz w:val="24"/>
        </w:rPr>
      </w:pPr>
      <w:r>
        <w:rPr>
          <w:rFonts w:hint="eastAsia" w:ascii="宋体" w:hAnsi="宋体" w:cs="宋体"/>
          <w:color w:val="auto"/>
          <w:kern w:val="0"/>
          <w:sz w:val="24"/>
        </w:rPr>
        <w:t>1.4.4 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0629FC25">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5"/>
      <w:bookmarkEnd w:id="46"/>
      <w:bookmarkEnd w:id="47"/>
      <w:r>
        <w:rPr>
          <w:rFonts w:hint="eastAsia" w:ascii="宋体" w:hAnsi="宋体" w:cs="宋体"/>
          <w:b/>
          <w:color w:val="auto"/>
          <w:sz w:val="24"/>
        </w:rPr>
        <w:t>预付款</w:t>
      </w:r>
    </w:p>
    <w:p w14:paraId="6BDC3E3B">
      <w:pPr>
        <w:pStyle w:val="959"/>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（是/否）需要支付预付款。若需要支付预付款的，则：</w:t>
      </w:r>
    </w:p>
    <w:p w14:paraId="33F6F181">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5DCF206E">
      <w:pPr>
        <w:pStyle w:val="959"/>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70A8AF41">
      <w:pPr>
        <w:pStyle w:val="959"/>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2753A8F9">
      <w:pPr>
        <w:pStyle w:val="959"/>
        <w:spacing w:before="0" w:beforeAutospacing="0" w:after="0" w:afterAutospacing="0" w:line="360" w:lineRule="auto"/>
        <w:ind w:firstLine="480"/>
        <w:rPr>
          <w:b/>
          <w:bCs/>
          <w:color w:val="auto"/>
        </w:rPr>
      </w:pPr>
      <w:r>
        <w:rPr>
          <w:rFonts w:hint="eastAsia"/>
          <w:b/>
          <w:bCs/>
          <w:color w:val="auto"/>
        </w:rPr>
        <w:t>1.6资金支付</w:t>
      </w:r>
    </w:p>
    <w:p w14:paraId="4C885BC4">
      <w:pPr>
        <w:pStyle w:val="959"/>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D2A1D03">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1F04242B">
      <w:pPr>
        <w:spacing w:line="560" w:lineRule="exact"/>
        <w:ind w:firstLine="482" w:firstLineChars="200"/>
        <w:outlineLvl w:val="0"/>
        <w:rPr>
          <w:rFonts w:ascii="宋体" w:hAnsi="宋体" w:cs="宋体"/>
          <w:b/>
          <w:color w:val="auto"/>
          <w:sz w:val="24"/>
        </w:rPr>
      </w:pPr>
      <w:bookmarkStart w:id="48" w:name="_Toc32071"/>
      <w:bookmarkStart w:id="49" w:name="_Toc2846"/>
      <w:bookmarkStart w:id="50" w:name="_Toc19304"/>
      <w:r>
        <w:rPr>
          <w:rFonts w:hint="eastAsia" w:ascii="宋体" w:hAnsi="宋体" w:cs="宋体"/>
          <w:b/>
          <w:color w:val="auto"/>
          <w:sz w:val="24"/>
        </w:rPr>
        <w:t>1.7货物交付期限、地点和方式</w:t>
      </w:r>
      <w:bookmarkEnd w:id="48"/>
      <w:bookmarkEnd w:id="49"/>
      <w:bookmarkEnd w:id="50"/>
    </w:p>
    <w:p w14:paraId="2B0B0791">
      <w:pPr>
        <w:spacing w:line="560" w:lineRule="exact"/>
        <w:ind w:firstLine="480" w:firstLineChars="200"/>
        <w:rPr>
          <w:rFonts w:ascii="宋体" w:hAnsi="宋体" w:cs="宋体"/>
          <w:color w:val="auto"/>
          <w:sz w:val="24"/>
          <w:u w:val="single"/>
        </w:rPr>
      </w:pPr>
      <w:r>
        <w:rPr>
          <w:rFonts w:hint="eastAsia" w:ascii="宋体" w:hAnsi="宋体" w:cs="宋体"/>
          <w:color w:val="auto"/>
          <w:sz w:val="24"/>
        </w:rPr>
        <w:t>1.7.1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31C68D38">
      <w:pPr>
        <w:spacing w:line="560" w:lineRule="exact"/>
        <w:ind w:firstLine="480" w:firstLineChars="200"/>
        <w:rPr>
          <w:rFonts w:ascii="宋体" w:hAnsi="宋体" w:cs="宋体"/>
          <w:color w:val="auto"/>
          <w:sz w:val="24"/>
        </w:rPr>
      </w:pPr>
      <w:r>
        <w:rPr>
          <w:rFonts w:hint="eastAsia" w:ascii="宋体" w:hAnsi="宋体" w:cs="宋体"/>
          <w:color w:val="auto"/>
          <w:sz w:val="24"/>
        </w:rPr>
        <w:t>1.7.2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0D637DB6">
      <w:pPr>
        <w:spacing w:line="560" w:lineRule="exact"/>
        <w:ind w:firstLine="480" w:firstLineChars="200"/>
        <w:rPr>
          <w:rFonts w:ascii="宋体" w:hAnsi="宋体" w:cs="宋体"/>
          <w:color w:val="auto"/>
          <w:sz w:val="24"/>
        </w:rPr>
      </w:pPr>
      <w:r>
        <w:rPr>
          <w:rFonts w:hint="eastAsia" w:ascii="宋体" w:hAnsi="宋体" w:cs="宋体"/>
          <w:color w:val="auto"/>
          <w:sz w:val="24"/>
        </w:rPr>
        <w:t>1.7.3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2E1CCDB4">
      <w:pPr>
        <w:spacing w:line="560" w:lineRule="exact"/>
        <w:ind w:firstLine="482" w:firstLineChars="200"/>
        <w:outlineLvl w:val="0"/>
        <w:rPr>
          <w:rFonts w:ascii="宋体" w:hAnsi="宋体" w:cs="宋体"/>
          <w:b/>
          <w:color w:val="auto"/>
          <w:sz w:val="24"/>
        </w:rPr>
      </w:pPr>
      <w:bookmarkStart w:id="51" w:name="_Toc27250"/>
      <w:bookmarkStart w:id="52" w:name="_Toc19554"/>
      <w:bookmarkStart w:id="53" w:name="_Toc21423"/>
      <w:r>
        <w:rPr>
          <w:rFonts w:hint="eastAsia" w:ascii="宋体" w:hAnsi="宋体" w:cs="宋体"/>
          <w:b/>
          <w:color w:val="auto"/>
          <w:sz w:val="24"/>
        </w:rPr>
        <w:t>1.8违约责任</w:t>
      </w:r>
      <w:bookmarkEnd w:id="51"/>
      <w:bookmarkEnd w:id="52"/>
      <w:bookmarkEnd w:id="53"/>
    </w:p>
    <w:p w14:paraId="08E85BA2">
      <w:pPr>
        <w:spacing w:line="560" w:lineRule="exact"/>
        <w:ind w:firstLine="480" w:firstLineChars="200"/>
        <w:rPr>
          <w:rFonts w:ascii="宋体" w:hAnsi="宋体" w:cs="宋体"/>
          <w:color w:val="auto"/>
          <w:sz w:val="24"/>
        </w:rPr>
      </w:pPr>
      <w:r>
        <w:rPr>
          <w:rFonts w:hint="eastAsia" w:ascii="宋体" w:hAnsi="宋体" w:cs="宋体"/>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%；迟延交付货物的违约金计算数额达到前述最高限额之日起，甲方有权在要求乙方支付违约金的同时，书面通知乙方解除本合同；</w:t>
      </w:r>
    </w:p>
    <w:p w14:paraId="0C83DFFB">
      <w:pPr>
        <w:spacing w:line="560" w:lineRule="exact"/>
        <w:ind w:firstLine="480" w:firstLineChars="200"/>
        <w:rPr>
          <w:rFonts w:ascii="宋体" w:hAnsi="宋体" w:cs="宋体"/>
          <w:color w:val="auto"/>
          <w:sz w:val="24"/>
        </w:rPr>
      </w:pPr>
      <w:r>
        <w:rPr>
          <w:rFonts w:hint="eastAsia" w:ascii="宋体" w:hAnsi="宋体" w:cs="宋体"/>
          <w:color w:val="auto"/>
          <w:sz w:val="24"/>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%；迟延付款的违约金计算数额达到前述最高限额之日起，乙方有权在要求甲方支付违约金的同时，书面通知甲方解除本合同；</w:t>
      </w:r>
    </w:p>
    <w:p w14:paraId="5DA12A79">
      <w:pPr>
        <w:spacing w:line="560" w:lineRule="exact"/>
        <w:ind w:firstLine="480" w:firstLineChars="200"/>
        <w:rPr>
          <w:rFonts w:ascii="宋体" w:hAnsi="宋体" w:cs="宋体"/>
          <w:color w:val="auto"/>
          <w:sz w:val="24"/>
        </w:rPr>
      </w:pPr>
      <w:r>
        <w:rPr>
          <w:rFonts w:hint="eastAsia" w:ascii="宋体" w:hAnsi="宋体" w:cs="宋体"/>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9DA493F">
      <w:pPr>
        <w:spacing w:line="560" w:lineRule="exact"/>
        <w:ind w:firstLine="480" w:firstLineChars="200"/>
        <w:rPr>
          <w:rFonts w:ascii="宋体" w:hAnsi="宋体" w:cs="宋体"/>
          <w:color w:val="auto"/>
          <w:sz w:val="24"/>
        </w:rPr>
      </w:pPr>
      <w:r>
        <w:rPr>
          <w:rFonts w:hint="eastAsia" w:ascii="宋体" w:hAnsi="宋体" w:cs="宋体"/>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A88D4E5">
      <w:pPr>
        <w:spacing w:line="560" w:lineRule="exact"/>
        <w:ind w:firstLine="480" w:firstLineChars="200"/>
        <w:rPr>
          <w:rFonts w:ascii="宋体" w:hAnsi="宋体" w:cs="宋体"/>
          <w:color w:val="auto"/>
          <w:sz w:val="24"/>
        </w:rPr>
      </w:pPr>
      <w:r>
        <w:rPr>
          <w:rFonts w:hint="eastAsia" w:ascii="宋体" w:hAnsi="宋体" w:cs="宋体"/>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14B99BEC">
      <w:pPr>
        <w:spacing w:line="560" w:lineRule="exact"/>
        <w:ind w:left="-420" w:leftChars="-200" w:right="-420" w:rightChars="-200" w:firstLine="960" w:firstLineChars="400"/>
        <w:rPr>
          <w:rFonts w:ascii="宋体" w:hAnsi="宋体" w:cs="宋体"/>
          <w:color w:val="auto"/>
          <w:sz w:val="24"/>
        </w:rPr>
      </w:pPr>
      <w:r>
        <w:rPr>
          <w:rFonts w:hint="eastAsia" w:ascii="宋体" w:hAnsi="宋体" w:cs="宋体"/>
          <w:color w:val="auto"/>
          <w:sz w:val="24"/>
        </w:rPr>
        <w:t>1.8.6违约责任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p w14:paraId="60202256">
      <w:pPr>
        <w:spacing w:line="560" w:lineRule="exact"/>
        <w:ind w:firstLine="482" w:firstLineChars="200"/>
        <w:outlineLvl w:val="0"/>
        <w:rPr>
          <w:rFonts w:ascii="宋体" w:hAnsi="宋体" w:cs="宋体"/>
          <w:b/>
          <w:color w:val="auto"/>
          <w:sz w:val="24"/>
        </w:rPr>
      </w:pPr>
      <w:bookmarkStart w:id="54" w:name="_Toc15583"/>
      <w:bookmarkStart w:id="55" w:name="_Toc28375"/>
      <w:bookmarkStart w:id="56" w:name="_Toc16021"/>
      <w:r>
        <w:rPr>
          <w:rFonts w:hint="eastAsia" w:ascii="宋体" w:hAnsi="宋体" w:cs="宋体"/>
          <w:b/>
          <w:color w:val="auto"/>
          <w:sz w:val="24"/>
        </w:rPr>
        <w:t>1.9合同争议的解决</w:t>
      </w:r>
      <w:bookmarkEnd w:id="54"/>
      <w:bookmarkEnd w:id="55"/>
      <w:bookmarkEnd w:id="56"/>
    </w:p>
    <w:p w14:paraId="078A3BEE">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03CE03C3">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183CC94B">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765B4686">
      <w:pPr>
        <w:spacing w:line="560" w:lineRule="exact"/>
        <w:ind w:firstLine="482" w:firstLineChars="200"/>
        <w:outlineLvl w:val="0"/>
        <w:rPr>
          <w:rFonts w:ascii="宋体" w:hAnsi="宋体" w:cs="宋体"/>
          <w:b/>
          <w:color w:val="auto"/>
          <w:sz w:val="24"/>
        </w:rPr>
      </w:pPr>
      <w:bookmarkStart w:id="57" w:name="_Toc15322"/>
      <w:bookmarkStart w:id="58" w:name="_Toc7245"/>
      <w:bookmarkStart w:id="59" w:name="_Toc11173"/>
      <w:r>
        <w:rPr>
          <w:rFonts w:hint="eastAsia" w:ascii="宋体" w:hAnsi="宋体" w:cs="宋体"/>
          <w:b/>
          <w:color w:val="auto"/>
          <w:sz w:val="24"/>
        </w:rPr>
        <w:t>2.0 合同生效</w:t>
      </w:r>
      <w:bookmarkEnd w:id="57"/>
      <w:bookmarkEnd w:id="58"/>
      <w:bookmarkEnd w:id="59"/>
    </w:p>
    <w:p w14:paraId="5DA18A0E">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7804FE79">
      <w:pPr>
        <w:autoSpaceDE w:val="0"/>
        <w:autoSpaceDN w:val="0"/>
        <w:spacing w:line="560" w:lineRule="exact"/>
        <w:rPr>
          <w:rFonts w:ascii="宋体" w:hAnsi="宋体" w:cs="宋体"/>
          <w:color w:val="auto"/>
          <w:sz w:val="24"/>
          <w:lang w:val="zh-CN"/>
        </w:rPr>
      </w:pPr>
      <w:r>
        <w:rPr>
          <w:rFonts w:hint="eastAsia" w:ascii="宋体" w:hAnsi="宋体" w:cs="宋体"/>
          <w:b/>
          <w:color w:val="auto"/>
          <w:sz w:val="24"/>
          <w:lang w:val="zh-CN"/>
        </w:rPr>
        <w:t>甲方</w:t>
      </w:r>
      <w:r>
        <w:rPr>
          <w:rFonts w:hint="eastAsia" w:ascii="宋体" w:hAnsi="宋体" w:cs="宋体"/>
          <w:color w:val="auto"/>
          <w:sz w:val="24"/>
          <w:lang w:val="zh-CN"/>
        </w:rPr>
        <w:t xml:space="preserve">：                             </w:t>
      </w:r>
      <w:r>
        <w:rPr>
          <w:rFonts w:hint="eastAsia" w:ascii="宋体" w:hAnsi="宋体" w:cs="宋体"/>
          <w:b/>
          <w:color w:val="auto"/>
          <w:sz w:val="24"/>
          <w:lang w:val="zh-CN"/>
        </w:rPr>
        <w:t xml:space="preserve">      乙方</w:t>
      </w:r>
      <w:r>
        <w:rPr>
          <w:rFonts w:hint="eastAsia" w:ascii="宋体" w:hAnsi="宋体" w:cs="宋体"/>
          <w:color w:val="auto"/>
          <w:sz w:val="24"/>
          <w:lang w:val="zh-CN"/>
        </w:rPr>
        <w:t>：</w:t>
      </w:r>
    </w:p>
    <w:p w14:paraId="6D0363C6">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统一社会信用代码：                       统一社会信用代码或身份证码：</w:t>
      </w:r>
    </w:p>
    <w:p w14:paraId="3688DEE2">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住所：                                   住所：</w:t>
      </w:r>
    </w:p>
    <w:p w14:paraId="30B23AE4">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法定代表人或                             法定代表人</w:t>
      </w:r>
    </w:p>
    <w:p w14:paraId="1131E348">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授权代表（签字）：                        或授权代表（签字）: </w:t>
      </w:r>
    </w:p>
    <w:p w14:paraId="769A87FF">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联系人：                                 联系人：</w:t>
      </w:r>
    </w:p>
    <w:p w14:paraId="746743C9">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约定送达地址：                           约定送达地址：</w:t>
      </w:r>
    </w:p>
    <w:p w14:paraId="02D9DAD2">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邮政编码：                               邮政编码：</w:t>
      </w:r>
    </w:p>
    <w:p w14:paraId="0F19AC75">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电话:                                    电话: </w:t>
      </w:r>
    </w:p>
    <w:p w14:paraId="1007CB93">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传真:                                    传真:</w:t>
      </w:r>
    </w:p>
    <w:p w14:paraId="3EF632B7">
      <w:pPr>
        <w:autoSpaceDE w:val="0"/>
        <w:autoSpaceDN w:val="0"/>
        <w:spacing w:line="560" w:lineRule="exact"/>
        <w:rPr>
          <w:rFonts w:ascii="宋体" w:hAnsi="宋体" w:cs="宋体"/>
          <w:color w:val="auto"/>
          <w:sz w:val="24"/>
        </w:rPr>
      </w:pPr>
      <w:r>
        <w:rPr>
          <w:rFonts w:hint="eastAsia" w:ascii="宋体" w:hAnsi="宋体" w:cs="宋体"/>
          <w:color w:val="auto"/>
          <w:sz w:val="24"/>
          <w:lang w:val="zh-CN"/>
        </w:rPr>
        <w:t>电子邮箱：                               电子邮箱：</w:t>
      </w:r>
    </w:p>
    <w:p w14:paraId="5DB60C40">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开户银行：                               开户银行： </w:t>
      </w:r>
    </w:p>
    <w:p w14:paraId="7A82B6DC">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开户名称：                               开户名称： </w:t>
      </w:r>
    </w:p>
    <w:p w14:paraId="79BC0789">
      <w:pPr>
        <w:autoSpaceDE w:val="0"/>
        <w:autoSpaceDN w:val="0"/>
        <w:spacing w:line="560" w:lineRule="exact"/>
        <w:rPr>
          <w:rFonts w:ascii="宋体" w:hAnsi="宋体" w:eastAsia="宋体" w:cs="宋体"/>
          <w:color w:val="auto"/>
          <w:sz w:val="24"/>
          <w:szCs w:val="24"/>
        </w:rPr>
      </w:pPr>
      <w:r>
        <w:rPr>
          <w:rFonts w:hint="eastAsia" w:ascii="宋体" w:hAnsi="宋体" w:cs="宋体"/>
          <w:color w:val="auto"/>
          <w:sz w:val="24"/>
        </w:rPr>
        <w:t>开户账号：</w:t>
      </w:r>
      <w:r>
        <w:rPr>
          <w:rFonts w:hint="eastAsia" w:ascii="宋体" w:hAnsi="宋体" w:cs="宋体"/>
          <w:color w:val="auto"/>
          <w:sz w:val="24"/>
          <w:lang w:val="zh-CN"/>
        </w:rPr>
        <w:t xml:space="preserve">                               </w:t>
      </w:r>
      <w:r>
        <w:rPr>
          <w:rFonts w:hint="eastAsia" w:ascii="宋体" w:hAnsi="宋体" w:cs="宋体"/>
          <w:color w:val="auto"/>
          <w:sz w:val="24"/>
        </w:rPr>
        <w:t>开户账号：</w:t>
      </w:r>
    </w:p>
    <w:p w14:paraId="74623728">
      <w:pPr>
        <w:pStyle w:val="701"/>
        <w:spacing w:line="560" w:lineRule="exact"/>
        <w:ind w:firstLine="482"/>
        <w:jc w:val="center"/>
        <w:rPr>
          <w:rFonts w:ascii="宋体" w:hAnsi="宋体" w:cs="宋体"/>
          <w:b/>
          <w:color w:val="auto"/>
          <w:szCs w:val="24"/>
        </w:rPr>
      </w:pPr>
      <w:r>
        <w:rPr>
          <w:rFonts w:hint="eastAsia" w:ascii="宋体" w:hAnsi="宋体" w:cs="宋体"/>
          <w:b/>
          <w:color w:val="auto"/>
          <w:szCs w:val="24"/>
        </w:rPr>
        <w:t>第二部分 合同一般条款</w:t>
      </w:r>
    </w:p>
    <w:p w14:paraId="1B5C0DBD">
      <w:pPr>
        <w:spacing w:line="560" w:lineRule="exact"/>
        <w:ind w:firstLine="482" w:firstLineChars="200"/>
        <w:outlineLvl w:val="0"/>
        <w:rPr>
          <w:rFonts w:ascii="宋体" w:hAnsi="宋体" w:cs="宋体"/>
          <w:b/>
          <w:color w:val="auto"/>
          <w:sz w:val="24"/>
        </w:rPr>
      </w:pPr>
      <w:bookmarkStart w:id="60" w:name="_Toc28763"/>
      <w:bookmarkStart w:id="61" w:name="_Toc279701240"/>
      <w:bookmarkStart w:id="62" w:name="_Toc259093669"/>
      <w:bookmarkStart w:id="63" w:name="_Ref467379214"/>
      <w:bookmarkStart w:id="64" w:name="_Toc19614"/>
      <w:bookmarkStart w:id="65" w:name="_Toc16917"/>
      <w:bookmarkStart w:id="66" w:name="_Ref467379109"/>
      <w:bookmarkStart w:id="67" w:name="_Ref467379205"/>
      <w:bookmarkStart w:id="68" w:name="_Ref467378463"/>
      <w:bookmarkStart w:id="69" w:name="_Ref467379101"/>
      <w:bookmarkStart w:id="70" w:name="_Ref467379094"/>
      <w:bookmarkStart w:id="71" w:name="_Toc487900349"/>
      <w:bookmarkStart w:id="72" w:name="_Ref467379225"/>
      <w:bookmarkStart w:id="73" w:name="_Ref467378499"/>
      <w:bookmarkStart w:id="74" w:name="_Ref467379195"/>
      <w:bookmarkStart w:id="75" w:name="_Ref467378404"/>
      <w:r>
        <w:rPr>
          <w:rFonts w:hint="eastAsia" w:ascii="宋体" w:hAnsi="宋体" w:cs="宋体"/>
          <w:b/>
          <w:color w:val="auto"/>
          <w:sz w:val="24"/>
        </w:rPr>
        <w:t>2.1 定义</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00C0B26C">
      <w:pPr>
        <w:spacing w:line="560" w:lineRule="exact"/>
        <w:ind w:firstLine="480" w:firstLineChars="200"/>
        <w:rPr>
          <w:rFonts w:ascii="宋体" w:hAnsi="宋体" w:cs="宋体"/>
          <w:color w:val="auto"/>
          <w:sz w:val="24"/>
        </w:rPr>
      </w:pPr>
      <w:r>
        <w:rPr>
          <w:rFonts w:hint="eastAsia" w:ascii="宋体" w:hAnsi="宋体" w:cs="宋体"/>
          <w:color w:val="auto"/>
          <w:sz w:val="24"/>
        </w:rPr>
        <w:t>本合同中的下列词语应按以下内容进行解释：</w:t>
      </w:r>
    </w:p>
    <w:p w14:paraId="3FDA2DDB">
      <w:pPr>
        <w:spacing w:line="560" w:lineRule="exact"/>
        <w:ind w:firstLine="480" w:firstLineChars="200"/>
        <w:rPr>
          <w:rFonts w:ascii="宋体" w:hAnsi="宋体" w:cs="宋体"/>
          <w:color w:val="auto"/>
          <w:sz w:val="24"/>
        </w:rPr>
      </w:pPr>
      <w:r>
        <w:rPr>
          <w:rFonts w:hint="eastAsia" w:ascii="宋体" w:hAnsi="宋体" w:cs="宋体"/>
          <w:color w:val="auto"/>
          <w:sz w:val="24"/>
        </w:rPr>
        <w:t>2.1.1 “合同”系指采购人和中标或成交供应商签订的载明双方当事人所达成的协议，并包括所有的附件、附录和构成合同的其他文件。</w:t>
      </w:r>
    </w:p>
    <w:p w14:paraId="557A3B64">
      <w:pPr>
        <w:spacing w:line="560" w:lineRule="exact"/>
        <w:ind w:firstLine="480" w:firstLineChars="200"/>
        <w:rPr>
          <w:rFonts w:ascii="宋体" w:hAnsi="宋体" w:cs="宋体"/>
          <w:color w:val="auto"/>
          <w:sz w:val="24"/>
        </w:rPr>
      </w:pPr>
      <w:r>
        <w:rPr>
          <w:rFonts w:hint="eastAsia" w:ascii="宋体" w:hAnsi="宋体" w:cs="宋体"/>
          <w:color w:val="auto"/>
          <w:sz w:val="24"/>
        </w:rPr>
        <w:t>2.1.2 “合同价”系指根据合同约定，中标或成交供应商在完全履行合同义务后，采购人应支付给中标或成交供应商的价格。</w:t>
      </w:r>
    </w:p>
    <w:p w14:paraId="07C4984F">
      <w:pPr>
        <w:spacing w:line="560" w:lineRule="exact"/>
        <w:ind w:firstLine="480" w:firstLineChars="200"/>
        <w:rPr>
          <w:rFonts w:ascii="宋体" w:hAnsi="宋体" w:cs="宋体"/>
          <w:color w:val="auto"/>
          <w:sz w:val="24"/>
        </w:rPr>
      </w:pPr>
      <w:r>
        <w:rPr>
          <w:rFonts w:hint="eastAsia" w:ascii="宋体" w:hAnsi="宋体" w:cs="宋体"/>
          <w:color w:val="auto"/>
          <w:sz w:val="24"/>
        </w:rPr>
        <w:t>2.1.3 “货物”系指中标或成交供应商根据合同约定应向采购人交付的一切各种形态和种类的物品，包括原材料、燃料、设备、机械、仪表、备件、计算机软件、产品等，并包括工具、手册等其他相关资料。</w:t>
      </w:r>
    </w:p>
    <w:p w14:paraId="42E9D09E">
      <w:pPr>
        <w:spacing w:line="560" w:lineRule="exact"/>
        <w:ind w:firstLine="480" w:firstLineChars="200"/>
        <w:rPr>
          <w:rFonts w:ascii="宋体" w:hAnsi="宋体" w:cs="宋体"/>
          <w:color w:val="auto"/>
          <w:sz w:val="24"/>
        </w:rPr>
      </w:pPr>
      <w:bookmarkStart w:id="76" w:name="_Ref467378840"/>
      <w:r>
        <w:rPr>
          <w:rFonts w:hint="eastAsia" w:ascii="宋体" w:hAnsi="宋体" w:cs="宋体"/>
          <w:color w:val="auto"/>
          <w:sz w:val="24"/>
        </w:rPr>
        <w:t>2.1.4 “甲方”系指与中标或成交供应商签署合同的采购人</w:t>
      </w:r>
      <w:bookmarkEnd w:id="76"/>
      <w:r>
        <w:rPr>
          <w:rFonts w:hint="eastAsia" w:ascii="宋体" w:hAnsi="宋体" w:cs="宋体"/>
          <w:color w:val="auto"/>
          <w:sz w:val="24"/>
        </w:rPr>
        <w:t>；采购人委托采购代理机构代表其与乙方签订合同的，采购人的授权委托书作为合同附件。</w:t>
      </w:r>
    </w:p>
    <w:p w14:paraId="615787B3">
      <w:pPr>
        <w:spacing w:line="560" w:lineRule="exact"/>
        <w:ind w:firstLine="480" w:firstLineChars="200"/>
        <w:rPr>
          <w:rFonts w:ascii="宋体" w:hAnsi="宋体" w:cs="宋体"/>
          <w:color w:val="auto"/>
          <w:sz w:val="24"/>
        </w:rPr>
      </w:pPr>
      <w:bookmarkStart w:id="77" w:name="_Ref467379400"/>
      <w:r>
        <w:rPr>
          <w:rFonts w:hint="eastAsia" w:ascii="宋体" w:hAnsi="宋体" w:cs="宋体"/>
          <w:color w:val="auto"/>
          <w:sz w:val="24"/>
        </w:rPr>
        <w:t>2.1.5 “乙方”系指根据合同约定交付货物的中标或成交供应商</w:t>
      </w:r>
      <w:bookmarkEnd w:id="77"/>
      <w:r>
        <w:rPr>
          <w:rFonts w:hint="eastAsia" w:ascii="宋体" w:hAnsi="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0D5B7B8">
      <w:pPr>
        <w:spacing w:line="560" w:lineRule="exact"/>
        <w:ind w:firstLine="480" w:firstLineChars="200"/>
        <w:rPr>
          <w:rFonts w:ascii="宋体" w:hAnsi="宋体" w:cs="宋体"/>
          <w:color w:val="auto"/>
          <w:sz w:val="24"/>
        </w:rPr>
      </w:pPr>
      <w:bookmarkStart w:id="78" w:name="_Ref467379436"/>
      <w:r>
        <w:rPr>
          <w:rFonts w:hint="eastAsia" w:ascii="宋体" w:hAnsi="宋体" w:cs="宋体"/>
          <w:color w:val="auto"/>
          <w:sz w:val="24"/>
        </w:rPr>
        <w:t>2.1.6 “现场”系指合同约定货物将要运至或者安装的地点。</w:t>
      </w:r>
      <w:bookmarkEnd w:id="78"/>
    </w:p>
    <w:p w14:paraId="38862BFC">
      <w:pPr>
        <w:spacing w:line="560" w:lineRule="exact"/>
        <w:ind w:firstLine="482" w:firstLineChars="200"/>
        <w:outlineLvl w:val="0"/>
        <w:rPr>
          <w:rFonts w:ascii="宋体" w:hAnsi="宋体" w:cs="宋体"/>
          <w:b/>
          <w:color w:val="auto"/>
          <w:sz w:val="24"/>
        </w:rPr>
      </w:pPr>
      <w:bookmarkStart w:id="79" w:name="_Toc279701241"/>
      <w:bookmarkStart w:id="80" w:name="_Toc487900350"/>
      <w:bookmarkStart w:id="81" w:name="_Toc27635"/>
      <w:bookmarkStart w:id="82" w:name="_Toc13336"/>
      <w:bookmarkStart w:id="83" w:name="_Toc32504"/>
      <w:bookmarkStart w:id="84" w:name="_Toc259093670"/>
      <w:r>
        <w:rPr>
          <w:rFonts w:hint="eastAsia" w:ascii="宋体" w:hAnsi="宋体" w:cs="宋体"/>
          <w:b/>
          <w:color w:val="auto"/>
          <w:sz w:val="24"/>
        </w:rPr>
        <w:t>2.2 技术规范</w:t>
      </w:r>
      <w:bookmarkEnd w:id="79"/>
      <w:bookmarkEnd w:id="80"/>
      <w:bookmarkEnd w:id="81"/>
      <w:bookmarkEnd w:id="82"/>
      <w:bookmarkEnd w:id="83"/>
      <w:bookmarkEnd w:id="84"/>
    </w:p>
    <w:p w14:paraId="4533A943">
      <w:pPr>
        <w:spacing w:line="560" w:lineRule="exact"/>
        <w:ind w:firstLine="480" w:firstLineChars="200"/>
        <w:rPr>
          <w:rFonts w:ascii="宋体" w:hAnsi="宋体" w:cs="宋体"/>
          <w:color w:val="auto"/>
          <w:sz w:val="24"/>
        </w:rPr>
      </w:pPr>
      <w:r>
        <w:rPr>
          <w:rFonts w:hint="eastAsia" w:ascii="宋体" w:hAnsi="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BE7D75E">
      <w:pPr>
        <w:spacing w:line="560" w:lineRule="exact"/>
        <w:ind w:firstLine="482" w:firstLineChars="200"/>
        <w:outlineLvl w:val="0"/>
        <w:rPr>
          <w:rFonts w:ascii="宋体" w:hAnsi="宋体" w:cs="宋体"/>
          <w:b/>
          <w:color w:val="auto"/>
          <w:sz w:val="24"/>
        </w:rPr>
      </w:pPr>
      <w:bookmarkStart w:id="85" w:name="_Toc259093671"/>
      <w:bookmarkStart w:id="86" w:name="_Toc9829"/>
      <w:bookmarkStart w:id="87" w:name="_Toc279701242"/>
      <w:bookmarkStart w:id="88" w:name="_Toc31634"/>
      <w:bookmarkStart w:id="89" w:name="_Toc27853"/>
      <w:bookmarkStart w:id="90" w:name="_Toc487900351"/>
      <w:r>
        <w:rPr>
          <w:rFonts w:hint="eastAsia" w:ascii="宋体" w:hAnsi="宋体" w:cs="宋体"/>
          <w:b/>
          <w:color w:val="auto"/>
          <w:sz w:val="24"/>
        </w:rPr>
        <w:t>2.3 知识产权</w:t>
      </w:r>
      <w:bookmarkEnd w:id="85"/>
      <w:bookmarkEnd w:id="86"/>
      <w:bookmarkEnd w:id="87"/>
      <w:bookmarkEnd w:id="88"/>
      <w:bookmarkEnd w:id="89"/>
      <w:bookmarkEnd w:id="90"/>
    </w:p>
    <w:p w14:paraId="1DBD10AD">
      <w:pPr>
        <w:spacing w:line="560" w:lineRule="exact"/>
        <w:ind w:firstLine="480" w:firstLineChars="200"/>
        <w:rPr>
          <w:rFonts w:ascii="宋体" w:hAnsi="宋体" w:cs="宋体"/>
          <w:color w:val="auto"/>
          <w:sz w:val="24"/>
        </w:rPr>
      </w:pPr>
      <w:r>
        <w:rPr>
          <w:rFonts w:hint="eastAsia" w:ascii="宋体" w:hAnsi="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F100C79">
      <w:pPr>
        <w:spacing w:line="560" w:lineRule="exact"/>
        <w:ind w:firstLine="480" w:firstLineChars="200"/>
        <w:rPr>
          <w:rFonts w:ascii="宋体" w:hAnsi="宋体" w:cs="宋体"/>
          <w:color w:val="auto"/>
          <w:sz w:val="24"/>
        </w:rPr>
      </w:pPr>
      <w:r>
        <w:rPr>
          <w:rFonts w:hint="eastAsia" w:ascii="宋体" w:hAnsi="宋体" w:cs="宋体"/>
          <w:color w:val="auto"/>
          <w:sz w:val="24"/>
        </w:rPr>
        <w:t>2.3.2具有知识产权的计算机软件等货物的知识产权归属，详见</w:t>
      </w:r>
      <w:r>
        <w:rPr>
          <w:rFonts w:hint="eastAsia" w:ascii="宋体" w:hAnsi="宋体" w:cs="宋体"/>
          <w:b/>
          <w:i/>
          <w:color w:val="auto"/>
          <w:sz w:val="24"/>
          <w:u w:val="single"/>
        </w:rPr>
        <w:t>合同专用条款</w:t>
      </w:r>
      <w:r>
        <w:rPr>
          <w:rFonts w:hint="eastAsia" w:ascii="宋体" w:hAnsi="宋体" w:cs="宋体"/>
          <w:color w:val="auto"/>
          <w:sz w:val="24"/>
        </w:rPr>
        <w:t>。</w:t>
      </w:r>
    </w:p>
    <w:p w14:paraId="337F3105">
      <w:pPr>
        <w:spacing w:line="560" w:lineRule="exact"/>
        <w:ind w:firstLine="482" w:firstLineChars="200"/>
        <w:outlineLvl w:val="0"/>
        <w:rPr>
          <w:rFonts w:ascii="宋体" w:hAnsi="宋体" w:cs="宋体"/>
          <w:b/>
          <w:color w:val="auto"/>
          <w:sz w:val="24"/>
        </w:rPr>
      </w:pPr>
      <w:bookmarkStart w:id="91" w:name="_Toc29149"/>
      <w:bookmarkStart w:id="92" w:name="_Toc11932"/>
      <w:bookmarkStart w:id="93" w:name="_Toc4194"/>
      <w:r>
        <w:rPr>
          <w:rFonts w:hint="eastAsia" w:ascii="宋体" w:hAnsi="宋体" w:cs="宋体"/>
          <w:b/>
          <w:color w:val="auto"/>
          <w:sz w:val="24"/>
        </w:rPr>
        <w:t>2.4 包装和装运</w:t>
      </w:r>
      <w:bookmarkEnd w:id="91"/>
      <w:bookmarkEnd w:id="92"/>
      <w:bookmarkEnd w:id="93"/>
    </w:p>
    <w:p w14:paraId="08803021">
      <w:pPr>
        <w:spacing w:line="560" w:lineRule="exact"/>
        <w:ind w:firstLine="480" w:firstLineChars="200"/>
        <w:rPr>
          <w:rFonts w:ascii="宋体" w:hAnsi="宋体" w:cs="宋体"/>
          <w:color w:val="auto"/>
          <w:sz w:val="24"/>
        </w:rPr>
      </w:pPr>
      <w:r>
        <w:rPr>
          <w:rFonts w:hint="eastAsia" w:ascii="宋体" w:hAnsi="宋体" w:cs="宋体"/>
          <w:color w:val="auto"/>
          <w:sz w:val="24"/>
        </w:rPr>
        <w:t>2.4.1除</w:t>
      </w:r>
      <w:r>
        <w:rPr>
          <w:rFonts w:hint="eastAsia" w:ascii="宋体" w:hAnsi="宋体" w:cs="宋体"/>
          <w:b/>
          <w:i/>
          <w:color w:val="auto"/>
          <w:sz w:val="24"/>
          <w:u w:val="single"/>
        </w:rPr>
        <w:t>合同专用条款</w:t>
      </w:r>
      <w:r>
        <w:rPr>
          <w:rFonts w:hint="eastAsia" w:ascii="宋体" w:hAnsi="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662903B">
      <w:pPr>
        <w:spacing w:line="560" w:lineRule="exact"/>
        <w:ind w:firstLine="480" w:firstLineChars="200"/>
        <w:rPr>
          <w:rFonts w:ascii="宋体" w:hAnsi="宋体" w:cs="宋体"/>
          <w:color w:val="auto"/>
          <w:sz w:val="24"/>
        </w:rPr>
      </w:pPr>
      <w:r>
        <w:rPr>
          <w:rFonts w:hint="eastAsia" w:ascii="宋体" w:hAnsi="宋体" w:cs="宋体"/>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597BE2FE">
      <w:pPr>
        <w:spacing w:line="560" w:lineRule="exact"/>
        <w:ind w:firstLine="480" w:firstLineChars="200"/>
        <w:rPr>
          <w:rFonts w:ascii="宋体" w:hAnsi="宋体" w:cs="宋体"/>
          <w:color w:val="auto"/>
          <w:sz w:val="24"/>
        </w:rPr>
      </w:pPr>
      <w:r>
        <w:rPr>
          <w:rFonts w:hint="eastAsia" w:ascii="宋体" w:hAnsi="宋体" w:cs="宋体"/>
          <w:color w:val="auto"/>
          <w:sz w:val="24"/>
        </w:rPr>
        <w:t>2.4.3 装运货物的要求和通知，详见</w:t>
      </w:r>
      <w:r>
        <w:rPr>
          <w:rFonts w:hint="eastAsia" w:ascii="宋体" w:hAnsi="宋体" w:cs="宋体"/>
          <w:b/>
          <w:i/>
          <w:color w:val="auto"/>
          <w:sz w:val="24"/>
          <w:u w:val="single"/>
        </w:rPr>
        <w:t>合同专用条款</w:t>
      </w:r>
      <w:r>
        <w:rPr>
          <w:rFonts w:hint="eastAsia" w:ascii="宋体" w:hAnsi="宋体" w:cs="宋体"/>
          <w:color w:val="auto"/>
          <w:sz w:val="24"/>
        </w:rPr>
        <w:t>。</w:t>
      </w:r>
    </w:p>
    <w:p w14:paraId="6530A9BB">
      <w:pPr>
        <w:spacing w:line="560" w:lineRule="exact"/>
        <w:ind w:firstLine="482" w:firstLineChars="200"/>
        <w:outlineLvl w:val="0"/>
        <w:rPr>
          <w:rFonts w:ascii="宋体" w:hAnsi="宋体" w:cs="宋体"/>
          <w:b/>
          <w:color w:val="auto"/>
          <w:sz w:val="24"/>
        </w:rPr>
      </w:pPr>
      <w:bookmarkStart w:id="94" w:name="_Ref467378541"/>
      <w:bookmarkStart w:id="95" w:name="_Ref467379542"/>
      <w:bookmarkStart w:id="96" w:name="_Toc487900354"/>
      <w:bookmarkStart w:id="97" w:name="_Ref467378591"/>
      <w:bookmarkStart w:id="98" w:name="_Ref467379536"/>
      <w:bookmarkStart w:id="99" w:name="_Ref467379527"/>
      <w:bookmarkStart w:id="100" w:name="_Toc279701245"/>
      <w:bookmarkStart w:id="101" w:name="_Toc259093674"/>
      <w:bookmarkStart w:id="102" w:name="_Toc26182"/>
      <w:bookmarkStart w:id="103" w:name="_Toc19074"/>
      <w:bookmarkStart w:id="104" w:name="_Toc30272"/>
      <w:r>
        <w:rPr>
          <w:rFonts w:hint="eastAsia" w:ascii="宋体" w:hAnsi="宋体" w:cs="宋体"/>
          <w:b/>
          <w:color w:val="auto"/>
          <w:sz w:val="24"/>
        </w:rPr>
        <w:t>2.</w:t>
      </w:r>
      <w:bookmarkEnd w:id="94"/>
      <w:bookmarkEnd w:id="95"/>
      <w:bookmarkEnd w:id="96"/>
      <w:bookmarkEnd w:id="97"/>
      <w:bookmarkEnd w:id="98"/>
      <w:bookmarkEnd w:id="99"/>
      <w:bookmarkEnd w:id="100"/>
      <w:bookmarkEnd w:id="101"/>
      <w:r>
        <w:rPr>
          <w:rFonts w:hint="eastAsia" w:ascii="宋体" w:hAnsi="宋体" w:cs="宋体"/>
          <w:b/>
          <w:color w:val="auto"/>
          <w:sz w:val="24"/>
        </w:rPr>
        <w:t>5 履约检查和问题反馈</w:t>
      </w:r>
      <w:bookmarkEnd w:id="102"/>
      <w:bookmarkEnd w:id="103"/>
      <w:bookmarkEnd w:id="104"/>
    </w:p>
    <w:p w14:paraId="21EBCBF0">
      <w:pPr>
        <w:spacing w:line="560" w:lineRule="exact"/>
        <w:ind w:firstLine="480" w:firstLineChars="200"/>
        <w:rPr>
          <w:rFonts w:ascii="宋体" w:hAnsi="宋体" w:cs="宋体"/>
          <w:color w:val="auto"/>
          <w:sz w:val="24"/>
        </w:rPr>
      </w:pPr>
      <w:bookmarkStart w:id="105" w:name="_Ref467379657"/>
      <w:r>
        <w:rPr>
          <w:rFonts w:hint="eastAsia" w:ascii="宋体" w:hAnsi="宋体" w:cs="宋体"/>
          <w:color w:val="auto"/>
          <w:sz w:val="24"/>
        </w:rPr>
        <w:t>2.5.1</w:t>
      </w:r>
      <w:bookmarkEnd w:id="105"/>
      <w:bookmarkStart w:id="106" w:name="_Toc186431854"/>
      <w:bookmarkStart w:id="107" w:name="_Ref467379793"/>
      <w:bookmarkStart w:id="108" w:name="_Toc279701247"/>
      <w:bookmarkStart w:id="109" w:name="_Toc487900357"/>
      <w:bookmarkStart w:id="110" w:name="_Toc259093676"/>
      <w:bookmarkStart w:id="111" w:name="_Ref467379807"/>
      <w:r>
        <w:rPr>
          <w:rFonts w:hint="eastAsia" w:ascii="宋体" w:hAnsi="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27E8165E">
      <w:pPr>
        <w:spacing w:line="560" w:lineRule="exact"/>
        <w:ind w:firstLine="480" w:firstLineChars="200"/>
        <w:rPr>
          <w:rFonts w:ascii="宋体" w:hAnsi="宋体" w:cs="宋体"/>
          <w:color w:val="auto"/>
          <w:sz w:val="24"/>
        </w:rPr>
      </w:pPr>
      <w:r>
        <w:rPr>
          <w:rFonts w:hint="eastAsia" w:ascii="宋体" w:hAnsi="宋体" w:cs="宋体"/>
          <w:color w:val="auto"/>
          <w:sz w:val="24"/>
        </w:rPr>
        <w:t>2.5.2 合同履行期间，甲方有权将履行过程中出现的问题反馈给乙方，双方当事人应以书面形式约定需要完善和改进的内容</w:t>
      </w:r>
      <w:bookmarkEnd w:id="106"/>
      <w:bookmarkStart w:id="112" w:name="_Toc186431855"/>
      <w:r>
        <w:rPr>
          <w:rFonts w:hint="eastAsia" w:ascii="宋体" w:hAnsi="宋体" w:cs="宋体"/>
          <w:color w:val="auto"/>
          <w:sz w:val="24"/>
        </w:rPr>
        <w:t>。</w:t>
      </w:r>
    </w:p>
    <w:bookmarkEnd w:id="107"/>
    <w:bookmarkEnd w:id="108"/>
    <w:bookmarkEnd w:id="109"/>
    <w:bookmarkEnd w:id="110"/>
    <w:bookmarkEnd w:id="111"/>
    <w:bookmarkEnd w:id="112"/>
    <w:p w14:paraId="54E5DBA4">
      <w:pPr>
        <w:spacing w:line="560" w:lineRule="exact"/>
        <w:ind w:firstLine="482" w:firstLineChars="200"/>
        <w:outlineLvl w:val="0"/>
        <w:rPr>
          <w:rFonts w:ascii="宋体" w:hAnsi="宋体" w:cs="宋体"/>
          <w:b/>
          <w:color w:val="auto"/>
          <w:sz w:val="24"/>
        </w:rPr>
      </w:pPr>
      <w:bookmarkStart w:id="113" w:name="_Ref467379923"/>
      <w:bookmarkStart w:id="114" w:name="_Toc487900358"/>
      <w:bookmarkStart w:id="115" w:name="_Toc279701248"/>
      <w:bookmarkStart w:id="116" w:name="_Toc259093677"/>
      <w:bookmarkStart w:id="117" w:name="_Ref467379863"/>
      <w:bookmarkStart w:id="118" w:name="_Ref467379852"/>
      <w:bookmarkStart w:id="119" w:name="_Toc774"/>
      <w:bookmarkStart w:id="120" w:name="_Toc16110"/>
      <w:bookmarkStart w:id="121" w:name="_Toc3225"/>
      <w:r>
        <w:rPr>
          <w:rFonts w:hint="eastAsia" w:ascii="宋体" w:hAnsi="宋体" w:cs="宋体"/>
          <w:b/>
          <w:color w:val="auto"/>
          <w:sz w:val="24"/>
        </w:rPr>
        <w:t>2.6 技术资料</w:t>
      </w:r>
      <w:bookmarkEnd w:id="113"/>
      <w:bookmarkEnd w:id="114"/>
      <w:bookmarkEnd w:id="115"/>
      <w:bookmarkEnd w:id="116"/>
      <w:bookmarkEnd w:id="117"/>
      <w:bookmarkEnd w:id="118"/>
      <w:r>
        <w:rPr>
          <w:rFonts w:hint="eastAsia" w:ascii="宋体" w:hAnsi="宋体" w:cs="宋体"/>
          <w:b/>
          <w:color w:val="auto"/>
          <w:sz w:val="24"/>
        </w:rPr>
        <w:t>和保密义务</w:t>
      </w:r>
      <w:bookmarkEnd w:id="119"/>
      <w:bookmarkEnd w:id="120"/>
      <w:bookmarkEnd w:id="121"/>
    </w:p>
    <w:p w14:paraId="0EC5D9D4">
      <w:pPr>
        <w:spacing w:line="560" w:lineRule="exact"/>
        <w:ind w:firstLine="480" w:firstLineChars="200"/>
        <w:rPr>
          <w:rFonts w:ascii="宋体" w:hAnsi="宋体" w:cs="宋体"/>
          <w:color w:val="auto"/>
          <w:sz w:val="24"/>
        </w:rPr>
      </w:pPr>
      <w:r>
        <w:rPr>
          <w:rFonts w:hint="eastAsia" w:ascii="宋体" w:hAnsi="宋体" w:cs="宋体"/>
          <w:color w:val="auto"/>
          <w:sz w:val="24"/>
        </w:rPr>
        <w:t>2.6.1 乙方有权依据合同约定和项目需要，向甲方了解有关情况，调阅有关资料等，甲方应予积极配合；</w:t>
      </w:r>
    </w:p>
    <w:p w14:paraId="65775219">
      <w:pPr>
        <w:spacing w:line="560" w:lineRule="exact"/>
        <w:ind w:firstLine="480" w:firstLineChars="200"/>
        <w:rPr>
          <w:rFonts w:ascii="宋体" w:hAnsi="宋体" w:cs="宋体"/>
          <w:color w:val="auto"/>
          <w:sz w:val="24"/>
        </w:rPr>
      </w:pPr>
      <w:r>
        <w:rPr>
          <w:rFonts w:hint="eastAsia" w:ascii="宋体" w:hAnsi="宋体" w:cs="宋体"/>
          <w:color w:val="auto"/>
          <w:sz w:val="24"/>
        </w:rPr>
        <w:t>2.6.2 乙方有义务妥善保管和保护由甲方提供的前款信息和资料等；</w:t>
      </w:r>
    </w:p>
    <w:p w14:paraId="5FF7B165">
      <w:pPr>
        <w:spacing w:line="560" w:lineRule="exact"/>
        <w:ind w:firstLine="480" w:firstLineChars="200"/>
        <w:rPr>
          <w:rFonts w:ascii="宋体" w:hAnsi="宋体" w:cs="宋体"/>
          <w:color w:val="auto"/>
          <w:sz w:val="24"/>
        </w:rPr>
      </w:pPr>
      <w:r>
        <w:rPr>
          <w:rFonts w:hint="eastAsia" w:ascii="宋体" w:hAnsi="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81A47CA">
      <w:pPr>
        <w:spacing w:line="560" w:lineRule="exact"/>
        <w:ind w:firstLine="482" w:firstLineChars="200"/>
        <w:outlineLvl w:val="0"/>
        <w:rPr>
          <w:rFonts w:ascii="宋体" w:hAnsi="宋体" w:cs="宋体"/>
          <w:b/>
          <w:color w:val="auto"/>
          <w:sz w:val="24"/>
        </w:rPr>
      </w:pPr>
      <w:bookmarkStart w:id="122" w:name="_Toc7860"/>
      <w:r>
        <w:rPr>
          <w:rFonts w:hint="eastAsia" w:ascii="宋体" w:hAnsi="宋体" w:cs="宋体"/>
          <w:b/>
          <w:color w:val="auto"/>
          <w:sz w:val="24"/>
        </w:rPr>
        <w:t>2.7 质量保证</w:t>
      </w:r>
      <w:bookmarkEnd w:id="122"/>
    </w:p>
    <w:p w14:paraId="00D3E9F7">
      <w:pPr>
        <w:spacing w:line="560" w:lineRule="exact"/>
        <w:ind w:firstLine="480" w:firstLineChars="200"/>
        <w:rPr>
          <w:rFonts w:ascii="宋体" w:hAnsi="宋体" w:cs="宋体"/>
          <w:color w:val="auto"/>
          <w:sz w:val="24"/>
        </w:rPr>
      </w:pPr>
      <w:r>
        <w:rPr>
          <w:rFonts w:hint="eastAsia" w:ascii="宋体" w:hAnsi="宋体" w:cs="宋体"/>
          <w:color w:val="auto"/>
          <w:sz w:val="24"/>
        </w:rPr>
        <w:t>2.7.1 乙方应建立和完善履行合同的内部质量保证体系，并提供相关内部规章制度给甲方，以便甲方进行监督检查；</w:t>
      </w:r>
    </w:p>
    <w:p w14:paraId="3AD4C5CC">
      <w:pPr>
        <w:spacing w:line="560" w:lineRule="exact"/>
        <w:ind w:firstLine="480" w:firstLineChars="200"/>
        <w:rPr>
          <w:rFonts w:ascii="宋体" w:hAnsi="宋体" w:cs="宋体"/>
          <w:color w:val="auto"/>
          <w:sz w:val="24"/>
        </w:rPr>
      </w:pPr>
      <w:r>
        <w:rPr>
          <w:rFonts w:hint="eastAsia" w:ascii="宋体" w:hAnsi="宋体" w:cs="宋体"/>
          <w:color w:val="auto"/>
          <w:sz w:val="24"/>
        </w:rPr>
        <w:t>2.7.2 乙方应保证履行合同的人员数量和素质、软件和硬件设备的配置、场地、环境和设施等满足全面履行合同的要求，并应接受甲方的监督检查。</w:t>
      </w:r>
    </w:p>
    <w:p w14:paraId="29E20248">
      <w:pPr>
        <w:spacing w:line="560" w:lineRule="exact"/>
        <w:ind w:firstLine="482" w:firstLineChars="200"/>
        <w:outlineLvl w:val="0"/>
        <w:rPr>
          <w:rFonts w:ascii="宋体" w:hAnsi="宋体" w:cs="宋体"/>
          <w:b/>
          <w:color w:val="auto"/>
          <w:sz w:val="24"/>
        </w:rPr>
      </w:pPr>
      <w:bookmarkStart w:id="123" w:name="_Toc17244"/>
      <w:bookmarkStart w:id="124" w:name="_Toc279701252"/>
      <w:bookmarkStart w:id="125" w:name="_Toc259093681"/>
      <w:bookmarkStart w:id="126" w:name="_Toc487900362"/>
      <w:r>
        <w:rPr>
          <w:rFonts w:hint="eastAsia" w:ascii="宋体" w:hAnsi="宋体" w:cs="宋体"/>
          <w:b/>
          <w:color w:val="auto"/>
          <w:sz w:val="24"/>
        </w:rPr>
        <w:t>2.8 货物的风险负担</w:t>
      </w:r>
      <w:bookmarkEnd w:id="123"/>
    </w:p>
    <w:p w14:paraId="478872D5">
      <w:pPr>
        <w:spacing w:line="560" w:lineRule="exact"/>
        <w:ind w:firstLine="480" w:firstLineChars="200"/>
        <w:rPr>
          <w:rFonts w:ascii="宋体" w:hAnsi="宋体" w:cs="宋体"/>
          <w:b/>
          <w:color w:val="auto"/>
          <w:sz w:val="24"/>
        </w:rPr>
      </w:pPr>
      <w:r>
        <w:rPr>
          <w:rFonts w:hint="eastAsia" w:ascii="宋体" w:hAnsi="宋体" w:cs="宋体"/>
          <w:color w:val="auto"/>
          <w:sz w:val="24"/>
        </w:rPr>
        <w:t>货物或者在途货物或者交付给第一承运人后的货物毁损、灭失的风险负担详见</w:t>
      </w:r>
      <w:r>
        <w:rPr>
          <w:rFonts w:hint="eastAsia" w:ascii="宋体" w:hAnsi="宋体" w:cs="宋体"/>
          <w:b/>
          <w:i/>
          <w:color w:val="auto"/>
          <w:sz w:val="24"/>
          <w:u w:val="single"/>
        </w:rPr>
        <w:t>合同专用条款</w:t>
      </w:r>
      <w:r>
        <w:rPr>
          <w:rFonts w:hint="eastAsia" w:ascii="宋体" w:hAnsi="宋体" w:cs="宋体"/>
          <w:color w:val="auto"/>
          <w:sz w:val="24"/>
        </w:rPr>
        <w:t>。</w:t>
      </w:r>
    </w:p>
    <w:p w14:paraId="38BB16B5">
      <w:pPr>
        <w:spacing w:line="560" w:lineRule="exact"/>
        <w:ind w:firstLine="482" w:firstLineChars="200"/>
        <w:outlineLvl w:val="0"/>
        <w:rPr>
          <w:rFonts w:ascii="宋体" w:hAnsi="宋体" w:cs="宋体"/>
          <w:b/>
          <w:color w:val="auto"/>
          <w:sz w:val="24"/>
        </w:rPr>
      </w:pPr>
      <w:bookmarkStart w:id="127" w:name="_Toc14055"/>
      <w:r>
        <w:rPr>
          <w:rFonts w:hint="eastAsia" w:ascii="宋体" w:hAnsi="宋体" w:cs="宋体"/>
          <w:b/>
          <w:color w:val="auto"/>
          <w:sz w:val="24"/>
        </w:rPr>
        <w:t>2.9 延迟交货</w:t>
      </w:r>
      <w:bookmarkEnd w:id="124"/>
      <w:bookmarkEnd w:id="125"/>
      <w:bookmarkEnd w:id="126"/>
      <w:bookmarkEnd w:id="127"/>
    </w:p>
    <w:p w14:paraId="0460B03E">
      <w:pPr>
        <w:spacing w:line="560" w:lineRule="exact"/>
        <w:ind w:firstLine="480" w:firstLineChars="200"/>
        <w:rPr>
          <w:rFonts w:ascii="宋体" w:hAnsi="宋体" w:cs="宋体"/>
          <w:color w:val="auto"/>
          <w:sz w:val="24"/>
        </w:rPr>
      </w:pPr>
      <w:r>
        <w:rPr>
          <w:rFonts w:hint="eastAsia" w:ascii="宋体" w:hAnsi="宋体" w:cs="宋体"/>
          <w:color w:val="auto"/>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01D6BC3">
      <w:pPr>
        <w:spacing w:line="560" w:lineRule="exact"/>
        <w:ind w:firstLine="482" w:firstLineChars="200"/>
        <w:outlineLvl w:val="0"/>
        <w:rPr>
          <w:rFonts w:ascii="宋体" w:hAnsi="宋体" w:cs="宋体"/>
          <w:b/>
          <w:color w:val="auto"/>
          <w:sz w:val="24"/>
        </w:rPr>
      </w:pPr>
      <w:bookmarkStart w:id="128" w:name="_Toc7502"/>
      <w:bookmarkStart w:id="129" w:name="_Toc487900364"/>
      <w:bookmarkStart w:id="130" w:name="_Ref467378121"/>
      <w:bookmarkStart w:id="131" w:name="_Toc279701254"/>
      <w:bookmarkStart w:id="132" w:name="_Toc259093683"/>
      <w:r>
        <w:rPr>
          <w:rFonts w:hint="eastAsia" w:ascii="宋体" w:hAnsi="宋体" w:cs="宋体"/>
          <w:b/>
          <w:color w:val="auto"/>
          <w:sz w:val="24"/>
        </w:rPr>
        <w:t>2.10 合同变更</w:t>
      </w:r>
      <w:bookmarkEnd w:id="128"/>
    </w:p>
    <w:p w14:paraId="3808C647">
      <w:pPr>
        <w:spacing w:line="560" w:lineRule="exact"/>
        <w:ind w:firstLine="480" w:firstLineChars="200"/>
        <w:rPr>
          <w:rFonts w:ascii="宋体" w:hAnsi="宋体" w:cs="宋体"/>
          <w:color w:val="auto"/>
          <w:sz w:val="24"/>
        </w:rPr>
      </w:pPr>
      <w:r>
        <w:rPr>
          <w:rFonts w:hint="eastAsia" w:ascii="宋体" w:hAnsi="宋体" w:cs="宋体"/>
          <w:color w:val="auto"/>
          <w:sz w:val="24"/>
        </w:rPr>
        <w:t>合同继续履行将损害国家利益和社会公共利益的，双方当事人应当以书面形式变更合同。有过错的一方应当承担赔偿责任，双方当事人都有过错的，各自承担相应的责任。</w:t>
      </w:r>
      <w:bookmarkStart w:id="133" w:name="_Toc487900369"/>
      <w:bookmarkStart w:id="134" w:name="_Toc259093688"/>
      <w:bookmarkStart w:id="135" w:name="_Toc279701259"/>
    </w:p>
    <w:p w14:paraId="2D696095">
      <w:pPr>
        <w:spacing w:line="560" w:lineRule="exact"/>
        <w:ind w:firstLine="482" w:firstLineChars="200"/>
        <w:outlineLvl w:val="0"/>
        <w:rPr>
          <w:rFonts w:ascii="宋体" w:hAnsi="宋体" w:cs="宋体"/>
          <w:b/>
          <w:color w:val="auto"/>
          <w:sz w:val="24"/>
        </w:rPr>
      </w:pPr>
      <w:bookmarkStart w:id="136" w:name="_Toc22955"/>
      <w:bookmarkStart w:id="137" w:name="_Toc15237"/>
      <w:bookmarkStart w:id="138" w:name="_Toc10366"/>
      <w:r>
        <w:rPr>
          <w:rFonts w:hint="eastAsia" w:ascii="宋体" w:hAnsi="宋体" w:cs="宋体"/>
          <w:b/>
          <w:color w:val="auto"/>
          <w:sz w:val="24"/>
        </w:rPr>
        <w:t>2.11 合同转让</w:t>
      </w:r>
      <w:bookmarkEnd w:id="133"/>
      <w:bookmarkEnd w:id="134"/>
      <w:bookmarkEnd w:id="135"/>
      <w:r>
        <w:rPr>
          <w:rFonts w:hint="eastAsia" w:ascii="宋体" w:hAnsi="宋体" w:cs="宋体"/>
          <w:b/>
          <w:color w:val="auto"/>
          <w:sz w:val="24"/>
        </w:rPr>
        <w:t>和分包</w:t>
      </w:r>
      <w:bookmarkEnd w:id="136"/>
      <w:bookmarkEnd w:id="137"/>
      <w:bookmarkEnd w:id="138"/>
    </w:p>
    <w:p w14:paraId="274A3AB9">
      <w:pPr>
        <w:spacing w:line="560" w:lineRule="exact"/>
        <w:ind w:firstLine="480" w:firstLineChars="200"/>
        <w:rPr>
          <w:rFonts w:ascii="宋体" w:hAnsi="宋体" w:cs="宋体"/>
          <w:color w:val="auto"/>
          <w:sz w:val="24"/>
        </w:rPr>
      </w:pPr>
      <w:r>
        <w:rPr>
          <w:rFonts w:hint="eastAsia" w:ascii="宋体" w:hAnsi="宋体" w:cs="宋体"/>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865D902">
      <w:pPr>
        <w:spacing w:line="560" w:lineRule="exact"/>
        <w:ind w:firstLine="480" w:firstLineChars="200"/>
        <w:rPr>
          <w:rFonts w:ascii="宋体" w:hAnsi="宋体" w:cs="宋体"/>
          <w:color w:val="auto"/>
          <w:sz w:val="24"/>
        </w:rPr>
      </w:pPr>
      <w:r>
        <w:rPr>
          <w:rFonts w:hint="eastAsia" w:ascii="宋体" w:hAnsi="宋体" w:cs="宋体"/>
          <w:color w:val="auto"/>
          <w:sz w:val="24"/>
        </w:rPr>
        <w:t>2.11.2乙方采取分包方式履行合同的，甲方可直接向分包供应商支付款项。</w:t>
      </w:r>
    </w:p>
    <w:p w14:paraId="1913F9FF">
      <w:pPr>
        <w:spacing w:line="560" w:lineRule="exact"/>
        <w:ind w:firstLine="482" w:firstLineChars="200"/>
        <w:outlineLvl w:val="0"/>
        <w:rPr>
          <w:rFonts w:ascii="宋体" w:hAnsi="宋体" w:cs="宋体"/>
          <w:b/>
          <w:color w:val="auto"/>
          <w:sz w:val="24"/>
        </w:rPr>
      </w:pPr>
      <w:bookmarkStart w:id="139" w:name="_Toc16508"/>
      <w:bookmarkStart w:id="140" w:name="_Toc13566"/>
      <w:bookmarkStart w:id="141" w:name="_Toc14066"/>
      <w:r>
        <w:rPr>
          <w:rFonts w:hint="eastAsia" w:ascii="宋体" w:hAnsi="宋体" w:cs="宋体"/>
          <w:b/>
          <w:color w:val="auto"/>
          <w:sz w:val="24"/>
        </w:rPr>
        <w:t>2.12 不可抗力</w:t>
      </w:r>
      <w:bookmarkEnd w:id="139"/>
      <w:bookmarkEnd w:id="140"/>
      <w:bookmarkEnd w:id="141"/>
    </w:p>
    <w:p w14:paraId="7878A8DB">
      <w:pPr>
        <w:spacing w:line="560" w:lineRule="exact"/>
        <w:ind w:firstLine="480" w:firstLineChars="200"/>
        <w:rPr>
          <w:rFonts w:ascii="宋体" w:hAnsi="宋体" w:cs="宋体"/>
          <w:color w:val="auto"/>
          <w:sz w:val="24"/>
        </w:rPr>
      </w:pPr>
      <w:r>
        <w:rPr>
          <w:rFonts w:hint="eastAsia" w:ascii="宋体" w:hAnsi="宋体" w:cs="宋体"/>
          <w:color w:val="auto"/>
          <w:sz w:val="24"/>
        </w:rPr>
        <w:t>2.12.1如果任何一方遭遇法律规定的不可抗力，致使合同履行受阻时，履行合同的期限应予延长，延长的期限应相当于不可抗力所影响的时间；</w:t>
      </w:r>
    </w:p>
    <w:p w14:paraId="48BB8621">
      <w:pPr>
        <w:spacing w:line="560" w:lineRule="exact"/>
        <w:ind w:firstLine="480" w:firstLineChars="200"/>
        <w:rPr>
          <w:rFonts w:ascii="宋体" w:hAnsi="宋体" w:cs="宋体"/>
          <w:color w:val="auto"/>
          <w:sz w:val="24"/>
        </w:rPr>
      </w:pPr>
      <w:r>
        <w:rPr>
          <w:rFonts w:hint="eastAsia" w:ascii="宋体" w:hAnsi="宋体" w:cs="宋体"/>
          <w:color w:val="auto"/>
          <w:sz w:val="24"/>
        </w:rPr>
        <w:t>2.12.2 因不可抗力致使不能实现合同目的的，当事人可以解除合同；</w:t>
      </w:r>
    </w:p>
    <w:p w14:paraId="64C9D586">
      <w:pPr>
        <w:spacing w:line="560" w:lineRule="exact"/>
        <w:ind w:firstLine="480" w:firstLineChars="200"/>
        <w:rPr>
          <w:rFonts w:ascii="宋体" w:hAnsi="宋体" w:cs="宋体"/>
          <w:color w:val="auto"/>
          <w:sz w:val="24"/>
        </w:rPr>
      </w:pPr>
      <w:r>
        <w:rPr>
          <w:rFonts w:hint="eastAsia" w:ascii="宋体" w:hAnsi="宋体" w:cs="宋体"/>
          <w:color w:val="auto"/>
          <w:sz w:val="24"/>
        </w:rPr>
        <w:t>2.12.3 因不可抗力致使合同有变更必要的，双方当事人应在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约定时间内以书面形式变更合同；</w:t>
      </w:r>
    </w:p>
    <w:p w14:paraId="663B45DD">
      <w:pPr>
        <w:spacing w:line="560" w:lineRule="exact"/>
        <w:ind w:firstLine="480" w:firstLineChars="200"/>
        <w:rPr>
          <w:rFonts w:ascii="宋体" w:hAnsi="宋体" w:cs="宋体"/>
          <w:color w:val="auto"/>
          <w:sz w:val="24"/>
        </w:rPr>
      </w:pPr>
      <w:r>
        <w:rPr>
          <w:rFonts w:hint="eastAsia" w:ascii="宋体" w:hAnsi="宋体" w:cs="宋体"/>
          <w:color w:val="auto"/>
          <w:sz w:val="24"/>
        </w:rPr>
        <w:t>2.12.4受不可抗力影响的一方在不可抗力发生后，应在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约定时间内以书面形式通知对方当事人，并在</w:t>
      </w:r>
      <w:r>
        <w:rPr>
          <w:rFonts w:hint="eastAsia" w:ascii="宋体" w:hAnsi="宋体" w:cs="宋体"/>
          <w:b/>
          <w:i/>
          <w:color w:val="auto"/>
          <w:sz w:val="24"/>
          <w:u w:val="single"/>
        </w:rPr>
        <w:t>合同专用条款</w:t>
      </w:r>
      <w:r>
        <w:rPr>
          <w:rFonts w:hint="eastAsia" w:ascii="宋体" w:hAnsi="宋体" w:cs="宋体"/>
          <w:color w:val="auto"/>
          <w:sz w:val="24"/>
        </w:rPr>
        <w:t>约定时间内，将有关部门出具的证明文件送达对方当事人。</w:t>
      </w:r>
    </w:p>
    <w:p w14:paraId="0951B5E1">
      <w:pPr>
        <w:spacing w:line="560" w:lineRule="exact"/>
        <w:ind w:firstLine="482" w:firstLineChars="200"/>
        <w:outlineLvl w:val="0"/>
        <w:rPr>
          <w:rFonts w:ascii="宋体" w:hAnsi="宋体" w:cs="宋体"/>
          <w:b/>
          <w:color w:val="auto"/>
          <w:sz w:val="24"/>
        </w:rPr>
      </w:pPr>
      <w:bookmarkStart w:id="142" w:name="_Toc6969"/>
      <w:bookmarkStart w:id="143" w:name="_Toc487900365"/>
      <w:bookmarkStart w:id="144" w:name="_Toc279701255"/>
      <w:bookmarkStart w:id="145" w:name="_Toc259093684"/>
      <w:bookmarkStart w:id="146" w:name="_Toc689"/>
      <w:bookmarkStart w:id="147" w:name="_Toc30676"/>
      <w:r>
        <w:rPr>
          <w:rFonts w:hint="eastAsia" w:ascii="宋体" w:hAnsi="宋体" w:cs="宋体"/>
          <w:b/>
          <w:color w:val="auto"/>
          <w:sz w:val="24"/>
        </w:rPr>
        <w:t>2.13 税费</w:t>
      </w:r>
      <w:bookmarkEnd w:id="142"/>
      <w:bookmarkEnd w:id="143"/>
      <w:bookmarkEnd w:id="144"/>
      <w:bookmarkEnd w:id="145"/>
      <w:bookmarkEnd w:id="146"/>
      <w:bookmarkEnd w:id="147"/>
    </w:p>
    <w:p w14:paraId="4671B39D">
      <w:pPr>
        <w:spacing w:line="560" w:lineRule="exact"/>
        <w:ind w:firstLine="480" w:firstLineChars="200"/>
        <w:rPr>
          <w:rFonts w:ascii="宋体" w:hAnsi="宋体" w:cs="宋体"/>
          <w:color w:val="auto"/>
          <w:sz w:val="24"/>
        </w:rPr>
      </w:pPr>
      <w:r>
        <w:rPr>
          <w:rFonts w:hint="eastAsia" w:ascii="宋体" w:hAnsi="宋体" w:cs="宋体"/>
          <w:color w:val="auto"/>
          <w:sz w:val="24"/>
        </w:rPr>
        <w:t>与合同有关的一切税费，均按照中华人民共和国法律的相关规定。</w:t>
      </w:r>
    </w:p>
    <w:p w14:paraId="63B8D9F0">
      <w:pPr>
        <w:spacing w:line="560" w:lineRule="exact"/>
        <w:ind w:firstLine="482" w:firstLineChars="200"/>
        <w:outlineLvl w:val="0"/>
        <w:rPr>
          <w:rFonts w:ascii="宋体" w:hAnsi="宋体" w:cs="宋体"/>
          <w:b/>
          <w:color w:val="auto"/>
          <w:sz w:val="24"/>
        </w:rPr>
      </w:pPr>
      <w:bookmarkStart w:id="148" w:name="_Toc259093687"/>
      <w:bookmarkStart w:id="149" w:name="_Toc279701258"/>
      <w:bookmarkStart w:id="150" w:name="_Toc16959"/>
      <w:bookmarkStart w:id="151" w:name="_Toc8298"/>
      <w:bookmarkStart w:id="152" w:name="_Toc7102"/>
      <w:bookmarkStart w:id="153" w:name="_Toc487900368"/>
      <w:r>
        <w:rPr>
          <w:rFonts w:hint="eastAsia" w:ascii="宋体" w:hAnsi="宋体" w:cs="宋体"/>
          <w:b/>
          <w:color w:val="auto"/>
          <w:sz w:val="24"/>
        </w:rPr>
        <w:t>2.14乙方破产</w:t>
      </w:r>
      <w:bookmarkEnd w:id="148"/>
      <w:bookmarkEnd w:id="149"/>
      <w:bookmarkEnd w:id="150"/>
      <w:bookmarkEnd w:id="151"/>
      <w:bookmarkEnd w:id="152"/>
      <w:bookmarkEnd w:id="153"/>
    </w:p>
    <w:p w14:paraId="79F0AFC0">
      <w:pPr>
        <w:spacing w:line="560" w:lineRule="exact"/>
        <w:ind w:firstLine="480" w:firstLineChars="200"/>
        <w:rPr>
          <w:rFonts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DCA8E57">
      <w:pPr>
        <w:spacing w:line="560" w:lineRule="exact"/>
        <w:ind w:firstLine="482" w:firstLineChars="200"/>
        <w:outlineLvl w:val="0"/>
        <w:rPr>
          <w:rFonts w:ascii="宋体" w:hAnsi="宋体" w:cs="宋体"/>
          <w:b/>
          <w:color w:val="auto"/>
          <w:sz w:val="24"/>
        </w:rPr>
      </w:pPr>
      <w:bookmarkStart w:id="154" w:name="_Toc6134"/>
      <w:bookmarkStart w:id="155" w:name="_Toc29333"/>
      <w:bookmarkStart w:id="156" w:name="_Toc15387"/>
      <w:r>
        <w:rPr>
          <w:rFonts w:hint="eastAsia" w:ascii="宋体" w:hAnsi="宋体" w:cs="宋体"/>
          <w:b/>
          <w:color w:val="auto"/>
          <w:sz w:val="24"/>
        </w:rPr>
        <w:t>2.15 合同中止、终止</w:t>
      </w:r>
      <w:bookmarkEnd w:id="154"/>
      <w:bookmarkEnd w:id="155"/>
      <w:bookmarkEnd w:id="156"/>
    </w:p>
    <w:p w14:paraId="58750328">
      <w:pPr>
        <w:spacing w:line="560" w:lineRule="exact"/>
        <w:ind w:firstLine="480" w:firstLineChars="200"/>
        <w:rPr>
          <w:rFonts w:ascii="宋体" w:hAnsi="宋体" w:cs="宋体"/>
          <w:color w:val="auto"/>
          <w:sz w:val="24"/>
        </w:rPr>
      </w:pPr>
      <w:r>
        <w:rPr>
          <w:rFonts w:hint="eastAsia" w:ascii="宋体" w:hAnsi="宋体" w:cs="宋体"/>
          <w:color w:val="auto"/>
          <w:sz w:val="24"/>
        </w:rPr>
        <w:t>2.15.1 双方当事人不得擅自中止或者终止合同；</w:t>
      </w:r>
    </w:p>
    <w:p w14:paraId="07C521A8">
      <w:pPr>
        <w:spacing w:line="560" w:lineRule="exact"/>
        <w:ind w:firstLine="480" w:firstLineChars="200"/>
        <w:rPr>
          <w:rFonts w:ascii="宋体" w:hAnsi="宋体" w:cs="宋体"/>
          <w:color w:val="auto"/>
          <w:sz w:val="24"/>
        </w:rPr>
      </w:pPr>
      <w:r>
        <w:rPr>
          <w:rFonts w:hint="eastAsia" w:ascii="宋体" w:hAnsi="宋体" w:cs="宋体"/>
          <w:color w:val="auto"/>
          <w:sz w:val="24"/>
        </w:rPr>
        <w:t>2.15.2合同继续履行将损害国家利益和社会公共利益的，双方当事人应当中止或者终止合同。有过错的一方应当承担赔偿责任，双方当事人都有过错的，各自承担相应的责任。</w:t>
      </w:r>
    </w:p>
    <w:p w14:paraId="6D1CD237">
      <w:pPr>
        <w:spacing w:line="560" w:lineRule="exact"/>
        <w:ind w:firstLine="482" w:firstLineChars="200"/>
        <w:outlineLvl w:val="0"/>
        <w:rPr>
          <w:rFonts w:ascii="宋体" w:hAnsi="宋体" w:cs="宋体"/>
          <w:b/>
          <w:color w:val="auto"/>
          <w:sz w:val="24"/>
        </w:rPr>
      </w:pPr>
      <w:bookmarkStart w:id="157" w:name="_Toc1125"/>
      <w:bookmarkStart w:id="158" w:name="_Toc14563"/>
      <w:bookmarkStart w:id="159" w:name="_Toc6596"/>
      <w:r>
        <w:rPr>
          <w:rFonts w:hint="eastAsia" w:ascii="宋体" w:hAnsi="宋体" w:cs="宋体"/>
          <w:b/>
          <w:color w:val="auto"/>
          <w:sz w:val="24"/>
        </w:rPr>
        <w:t>2.16检验和验收</w:t>
      </w:r>
      <w:bookmarkEnd w:id="157"/>
      <w:bookmarkEnd w:id="158"/>
      <w:bookmarkEnd w:id="159"/>
    </w:p>
    <w:p w14:paraId="76E23BDD">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u w:val="single"/>
        </w:rPr>
        <w:t>合同专用条款</w:t>
      </w:r>
      <w:r>
        <w:rPr>
          <w:rFonts w:hint="eastAsia" w:ascii="宋体" w:hAnsi="宋体" w:cs="宋体"/>
          <w:color w:val="auto"/>
          <w:sz w:val="24"/>
        </w:rPr>
        <w:t>约定时间内组织验收，并可依法邀请相关方参加，验收应出具验收书。</w:t>
      </w:r>
    </w:p>
    <w:p w14:paraId="0FA8DD36">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3291788">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2.16.3 检验和验收标准、程序等具体内容以及前述验收书的效力详见</w:t>
      </w:r>
      <w:r>
        <w:rPr>
          <w:rFonts w:hint="eastAsia" w:ascii="宋体" w:hAnsi="宋体" w:cs="宋体"/>
          <w:b/>
          <w:i/>
          <w:color w:val="auto"/>
          <w:sz w:val="24"/>
          <w:u w:val="single"/>
        </w:rPr>
        <w:t>合同专用条款</w:t>
      </w:r>
      <w:r>
        <w:rPr>
          <w:rFonts w:hint="eastAsia" w:ascii="宋体" w:hAnsi="宋体" w:cs="宋体"/>
          <w:i/>
          <w:color w:val="auto"/>
          <w:sz w:val="24"/>
        </w:rPr>
        <w:t>。</w:t>
      </w:r>
    </w:p>
    <w:bookmarkEnd w:id="129"/>
    <w:bookmarkEnd w:id="130"/>
    <w:bookmarkEnd w:id="131"/>
    <w:bookmarkEnd w:id="132"/>
    <w:p w14:paraId="4332D809">
      <w:pPr>
        <w:spacing w:line="560" w:lineRule="exact"/>
        <w:ind w:firstLine="482" w:firstLineChars="200"/>
        <w:outlineLvl w:val="0"/>
        <w:rPr>
          <w:rFonts w:ascii="宋体" w:hAnsi="宋体" w:cs="宋体"/>
          <w:b/>
          <w:color w:val="auto"/>
          <w:sz w:val="24"/>
        </w:rPr>
      </w:pPr>
      <w:bookmarkStart w:id="160" w:name="_Toc279701261"/>
      <w:bookmarkStart w:id="161" w:name="_Toc259093690"/>
      <w:bookmarkStart w:id="162" w:name="_Toc487900371"/>
      <w:bookmarkStart w:id="163" w:name="_Toc19604"/>
      <w:bookmarkStart w:id="164" w:name="_Toc25182"/>
      <w:bookmarkStart w:id="165" w:name="_Toc11284"/>
      <w:r>
        <w:rPr>
          <w:rFonts w:hint="eastAsia" w:ascii="宋体" w:hAnsi="宋体" w:cs="宋体"/>
          <w:b/>
          <w:color w:val="auto"/>
          <w:sz w:val="24"/>
        </w:rPr>
        <w:t>2.17 通知</w:t>
      </w:r>
      <w:bookmarkEnd w:id="160"/>
      <w:bookmarkEnd w:id="161"/>
      <w:bookmarkEnd w:id="162"/>
      <w:r>
        <w:rPr>
          <w:rFonts w:hint="eastAsia" w:ascii="宋体" w:hAnsi="宋体" w:cs="宋体"/>
          <w:b/>
          <w:color w:val="auto"/>
          <w:sz w:val="24"/>
        </w:rPr>
        <w:t>和送达</w:t>
      </w:r>
      <w:bookmarkEnd w:id="163"/>
      <w:bookmarkEnd w:id="164"/>
      <w:bookmarkEnd w:id="165"/>
    </w:p>
    <w:p w14:paraId="3A081B0E">
      <w:pPr>
        <w:spacing w:line="560" w:lineRule="exact"/>
        <w:ind w:firstLine="480" w:firstLineChars="200"/>
        <w:rPr>
          <w:rFonts w:ascii="宋体" w:hAnsi="宋体" w:cs="宋体"/>
          <w:color w:val="auto"/>
          <w:sz w:val="24"/>
        </w:rPr>
      </w:pPr>
      <w:bookmarkStart w:id="166" w:name="_Toc3135"/>
      <w:bookmarkStart w:id="167" w:name="_Toc6698"/>
      <w:bookmarkStart w:id="168" w:name="_Toc259093691"/>
      <w:bookmarkStart w:id="169" w:name="_Toc279701262"/>
      <w:bookmarkStart w:id="170" w:name="_Toc487900372"/>
      <w:r>
        <w:rPr>
          <w:rFonts w:hint="eastAsia" w:ascii="宋体" w:hAnsi="宋体" w:cs="宋体"/>
          <w:color w:val="auto"/>
          <w:sz w:val="24"/>
        </w:rPr>
        <w:t xml:space="preserve">2.17.1任何一方因履行合同而以合同第一部分尾部所列明的传真或电子邮件 </w:t>
      </w:r>
      <w:r>
        <w:rPr>
          <w:rFonts w:hint="eastAsia" w:ascii="宋体" w:hAnsi="宋体" w:cs="宋体"/>
          <w:color w:val="auto"/>
          <w:sz w:val="24"/>
          <w:u w:val="single"/>
        </w:rPr>
        <w:t xml:space="preserve">       </w:t>
      </w:r>
      <w:r>
        <w:rPr>
          <w:rFonts w:hint="eastAsia" w:ascii="宋体" w:hAnsi="宋体" w:cs="宋体"/>
          <w:color w:val="auto"/>
          <w:sz w:val="24"/>
        </w:rPr>
        <w:t>发出的所有通知、文件、材料，均视为已向对方当事人送达；任何一方变更上述送达方式或者地址的，应于</w:t>
      </w:r>
      <w:r>
        <w:rPr>
          <w:rFonts w:hint="eastAsia" w:ascii="宋体" w:hAnsi="宋体" w:cs="宋体"/>
          <w:color w:val="auto"/>
          <w:sz w:val="24"/>
          <w:u w:val="single"/>
        </w:rPr>
        <w:t>3</w:t>
      </w:r>
      <w:r>
        <w:rPr>
          <w:rFonts w:hint="eastAsia" w:ascii="宋体" w:hAnsi="宋体" w:cs="宋体"/>
          <w:color w:val="auto"/>
          <w:sz w:val="24"/>
        </w:rPr>
        <w:t>个工作日内书面通知对方当事人，在对方当事人收到有关变更通知之前，变更前的约定送达方式或者地址仍视为有效。</w:t>
      </w:r>
      <w:bookmarkEnd w:id="166"/>
      <w:bookmarkEnd w:id="167"/>
    </w:p>
    <w:p w14:paraId="117562AA">
      <w:pPr>
        <w:spacing w:line="560" w:lineRule="exact"/>
        <w:ind w:firstLine="480" w:firstLineChars="200"/>
        <w:rPr>
          <w:rFonts w:ascii="宋体" w:hAnsi="宋体" w:cs="宋体"/>
          <w:color w:val="auto"/>
          <w:sz w:val="24"/>
        </w:rPr>
      </w:pPr>
      <w:bookmarkStart w:id="171" w:name="_Toc23128"/>
      <w:bookmarkStart w:id="172" w:name="_Toc23294"/>
      <w:r>
        <w:rPr>
          <w:rFonts w:hint="eastAsia" w:ascii="宋体" w:hAnsi="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1"/>
      <w:bookmarkEnd w:id="172"/>
    </w:p>
    <w:p w14:paraId="72355BE6">
      <w:pPr>
        <w:spacing w:line="560" w:lineRule="exact"/>
        <w:ind w:firstLine="482" w:firstLineChars="200"/>
        <w:outlineLvl w:val="0"/>
        <w:rPr>
          <w:rFonts w:ascii="宋体" w:hAnsi="宋体" w:cs="宋体"/>
          <w:b/>
          <w:color w:val="auto"/>
          <w:sz w:val="24"/>
        </w:rPr>
      </w:pPr>
      <w:bookmarkStart w:id="173" w:name="_Toc30599"/>
      <w:bookmarkStart w:id="174" w:name="_Toc4355"/>
      <w:bookmarkStart w:id="175" w:name="_Toc18540"/>
      <w:r>
        <w:rPr>
          <w:rFonts w:hint="eastAsia" w:ascii="宋体" w:hAnsi="宋体" w:cs="宋体"/>
          <w:b/>
          <w:color w:val="auto"/>
          <w:sz w:val="24"/>
        </w:rPr>
        <w:t>2.18 计量单位</w:t>
      </w:r>
      <w:bookmarkEnd w:id="168"/>
      <w:bookmarkEnd w:id="169"/>
      <w:bookmarkEnd w:id="170"/>
      <w:bookmarkEnd w:id="173"/>
      <w:bookmarkEnd w:id="174"/>
      <w:bookmarkEnd w:id="175"/>
    </w:p>
    <w:p w14:paraId="67BE5B13">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32A69554">
      <w:pPr>
        <w:spacing w:line="560" w:lineRule="exact"/>
        <w:ind w:firstLine="482" w:firstLineChars="200"/>
        <w:outlineLvl w:val="0"/>
        <w:rPr>
          <w:rFonts w:ascii="宋体" w:hAnsi="宋体" w:cs="宋体"/>
          <w:b/>
          <w:color w:val="auto"/>
          <w:sz w:val="24"/>
        </w:rPr>
      </w:pPr>
      <w:bookmarkStart w:id="176" w:name="_Toc10330"/>
      <w:bookmarkStart w:id="177" w:name="_Toc18567"/>
      <w:bookmarkStart w:id="178" w:name="_Toc259093692"/>
      <w:bookmarkStart w:id="179" w:name="_Toc487900373"/>
      <w:bookmarkStart w:id="180" w:name="_Toc12773"/>
      <w:bookmarkStart w:id="181" w:name="_Toc279701263"/>
      <w:r>
        <w:rPr>
          <w:rFonts w:hint="eastAsia" w:ascii="宋体" w:hAnsi="宋体" w:cs="宋体"/>
          <w:b/>
          <w:color w:val="auto"/>
          <w:sz w:val="24"/>
        </w:rPr>
        <w:t>2.19 合同使用的文字和适用的法律</w:t>
      </w:r>
      <w:bookmarkEnd w:id="176"/>
      <w:bookmarkEnd w:id="177"/>
      <w:bookmarkEnd w:id="178"/>
      <w:bookmarkEnd w:id="179"/>
      <w:bookmarkEnd w:id="180"/>
      <w:bookmarkEnd w:id="181"/>
    </w:p>
    <w:p w14:paraId="413DAD9C">
      <w:pPr>
        <w:spacing w:line="560" w:lineRule="exact"/>
        <w:ind w:firstLine="480" w:firstLineChars="200"/>
        <w:rPr>
          <w:rFonts w:ascii="宋体" w:hAnsi="宋体" w:cs="宋体"/>
          <w:color w:val="auto"/>
          <w:sz w:val="24"/>
        </w:rPr>
      </w:pPr>
      <w:r>
        <w:rPr>
          <w:rFonts w:hint="eastAsia" w:ascii="宋体" w:hAnsi="宋体" w:cs="宋体"/>
          <w:color w:val="auto"/>
          <w:sz w:val="24"/>
        </w:rPr>
        <w:t>2.19.1 合同使用汉语书就、变更和解释；</w:t>
      </w:r>
    </w:p>
    <w:p w14:paraId="2AC46F7B">
      <w:pPr>
        <w:spacing w:line="560" w:lineRule="exact"/>
        <w:ind w:firstLine="480" w:firstLineChars="200"/>
        <w:rPr>
          <w:rFonts w:ascii="宋体" w:hAnsi="宋体" w:cs="宋体"/>
          <w:color w:val="auto"/>
          <w:sz w:val="24"/>
        </w:rPr>
      </w:pPr>
      <w:r>
        <w:rPr>
          <w:rFonts w:hint="eastAsia" w:ascii="宋体" w:hAnsi="宋体" w:cs="宋体"/>
          <w:color w:val="auto"/>
          <w:sz w:val="24"/>
        </w:rPr>
        <w:t>2.19.2 合同适用中华人民共和国法律。</w:t>
      </w:r>
    </w:p>
    <w:p w14:paraId="4E72BB97">
      <w:pPr>
        <w:spacing w:line="560" w:lineRule="exact"/>
        <w:ind w:firstLine="482" w:firstLineChars="200"/>
        <w:outlineLvl w:val="0"/>
        <w:rPr>
          <w:rFonts w:ascii="宋体" w:hAnsi="宋体" w:cs="宋体"/>
          <w:b/>
          <w:color w:val="auto"/>
          <w:sz w:val="24"/>
        </w:rPr>
      </w:pPr>
      <w:bookmarkStart w:id="182" w:name="_Toc6885"/>
      <w:bookmarkStart w:id="183" w:name="_Toc14001"/>
      <w:bookmarkStart w:id="184" w:name="_Toc19890"/>
      <w:r>
        <w:rPr>
          <w:rFonts w:hint="eastAsia" w:ascii="宋体" w:hAnsi="宋体" w:cs="宋体"/>
          <w:b/>
          <w:color w:val="auto"/>
          <w:sz w:val="24"/>
        </w:rPr>
        <w:t>2.20 合同份数</w:t>
      </w:r>
      <w:bookmarkEnd w:id="182"/>
      <w:bookmarkEnd w:id="183"/>
      <w:bookmarkEnd w:id="184"/>
    </w:p>
    <w:p w14:paraId="1273581F">
      <w:pPr>
        <w:spacing w:line="560" w:lineRule="exact"/>
        <w:ind w:firstLine="480" w:firstLineChars="200"/>
        <w:rPr>
          <w:rFonts w:ascii="宋体" w:hAnsi="宋体" w:cs="宋体"/>
          <w:color w:val="auto"/>
          <w:sz w:val="24"/>
        </w:rPr>
      </w:pPr>
      <w:r>
        <w:rPr>
          <w:rFonts w:hint="eastAsia" w:ascii="宋体" w:hAnsi="宋体" w:cs="宋体"/>
          <w:color w:val="auto"/>
          <w:sz w:val="24"/>
        </w:rPr>
        <w:t>合同份数按</w:t>
      </w:r>
      <w:r>
        <w:rPr>
          <w:rFonts w:hint="eastAsia" w:ascii="宋体" w:hAnsi="宋体" w:cs="宋体"/>
          <w:b/>
          <w:i/>
          <w:color w:val="auto"/>
          <w:sz w:val="24"/>
          <w:u w:val="single"/>
        </w:rPr>
        <w:t>合同专用条款</w:t>
      </w:r>
      <w:r>
        <w:rPr>
          <w:rFonts w:hint="eastAsia" w:ascii="宋体" w:hAnsi="宋体" w:cs="宋体"/>
          <w:color w:val="auto"/>
          <w:sz w:val="24"/>
        </w:rPr>
        <w:t>规定，每份均具有同等法律效力。</w:t>
      </w:r>
    </w:p>
    <w:p w14:paraId="78E23F07">
      <w:pPr>
        <w:adjustRightInd/>
        <w:spacing w:line="360" w:lineRule="auto"/>
        <w:jc w:val="center"/>
        <w:outlineLvl w:val="0"/>
        <w:rPr>
          <w:rFonts w:hint="eastAsia" w:ascii="宋体" w:hAnsi="宋体" w:cs="宋体"/>
          <w:b/>
          <w:color w:val="auto"/>
          <w:sz w:val="24"/>
        </w:rPr>
      </w:pPr>
    </w:p>
    <w:p w14:paraId="7DAC0379">
      <w:pPr>
        <w:adjustRightInd/>
        <w:spacing w:line="360" w:lineRule="auto"/>
        <w:jc w:val="center"/>
        <w:outlineLvl w:val="0"/>
        <w:rPr>
          <w:rFonts w:ascii="宋体" w:hAnsi="宋体" w:cs="宋体"/>
          <w:b/>
          <w:color w:val="auto"/>
          <w:sz w:val="24"/>
        </w:rPr>
      </w:pPr>
      <w:r>
        <w:rPr>
          <w:rFonts w:hint="eastAsia" w:ascii="宋体" w:hAnsi="宋体" w:cs="宋体"/>
          <w:b/>
          <w:color w:val="auto"/>
          <w:sz w:val="24"/>
        </w:rPr>
        <w:t>第三部分  合同专用条款</w:t>
      </w:r>
    </w:p>
    <w:p w14:paraId="009177BF">
      <w:pPr>
        <w:spacing w:line="560" w:lineRule="exact"/>
        <w:ind w:left="-420" w:leftChars="-200" w:right="-420" w:rightChars="-200" w:firstLine="480" w:firstLineChars="200"/>
        <w:rPr>
          <w:rFonts w:ascii="宋体" w:hAnsi="宋体" w:cs="宋体"/>
          <w:color w:val="auto"/>
          <w:sz w:val="24"/>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6"/>
        <w:gridCol w:w="7559"/>
      </w:tblGrid>
      <w:tr w14:paraId="3696F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6" w:type="dxa"/>
            <w:tcBorders>
              <w:left w:val="single" w:color="auto" w:sz="4" w:space="0"/>
            </w:tcBorders>
            <w:vAlign w:val="center"/>
          </w:tcPr>
          <w:p w14:paraId="48538D0C">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7559" w:type="dxa"/>
            <w:vAlign w:val="center"/>
          </w:tcPr>
          <w:p w14:paraId="41592EAC">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7C737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65EF93B4">
            <w:pPr>
              <w:spacing w:line="360" w:lineRule="auto"/>
              <w:rPr>
                <w:rFonts w:ascii="宋体" w:hAnsi="宋体" w:cs="宋体"/>
                <w:color w:val="auto"/>
                <w:sz w:val="24"/>
              </w:rPr>
            </w:pPr>
            <w:r>
              <w:rPr>
                <w:rFonts w:hint="eastAsia" w:ascii="宋体" w:hAnsi="宋体" w:cs="宋体"/>
                <w:color w:val="auto"/>
                <w:sz w:val="24"/>
              </w:rPr>
              <w:t>1.4.2</w:t>
            </w:r>
          </w:p>
        </w:tc>
        <w:tc>
          <w:tcPr>
            <w:tcW w:w="7559" w:type="dxa"/>
            <w:vAlign w:val="center"/>
          </w:tcPr>
          <w:p w14:paraId="4E5CCCCA">
            <w:pPr>
              <w:spacing w:line="360" w:lineRule="auto"/>
              <w:rPr>
                <w:rFonts w:ascii="宋体" w:hAnsi="宋体" w:cs="宋体"/>
                <w:color w:val="auto"/>
                <w:sz w:val="24"/>
              </w:rPr>
            </w:pPr>
          </w:p>
        </w:tc>
      </w:tr>
      <w:tr w14:paraId="103F6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144590D4">
            <w:pPr>
              <w:spacing w:line="360" w:lineRule="auto"/>
              <w:rPr>
                <w:rFonts w:ascii="宋体" w:hAnsi="宋体" w:cs="宋体"/>
                <w:color w:val="auto"/>
                <w:sz w:val="24"/>
              </w:rPr>
            </w:pPr>
            <w:r>
              <w:rPr>
                <w:rFonts w:hint="eastAsia" w:ascii="宋体" w:hAnsi="宋体" w:cs="宋体"/>
                <w:color w:val="auto"/>
                <w:sz w:val="24"/>
              </w:rPr>
              <w:t>1.5.1</w:t>
            </w:r>
          </w:p>
        </w:tc>
        <w:tc>
          <w:tcPr>
            <w:tcW w:w="7559" w:type="dxa"/>
            <w:vAlign w:val="center"/>
          </w:tcPr>
          <w:p w14:paraId="7F09CFE7">
            <w:pPr>
              <w:spacing w:line="360" w:lineRule="auto"/>
              <w:rPr>
                <w:rFonts w:ascii="宋体" w:hAnsi="宋体" w:cs="宋体"/>
                <w:color w:val="auto"/>
                <w:sz w:val="24"/>
              </w:rPr>
            </w:pPr>
          </w:p>
        </w:tc>
      </w:tr>
      <w:tr w14:paraId="744CA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5DBFD9EA">
            <w:pPr>
              <w:spacing w:line="360" w:lineRule="auto"/>
              <w:rPr>
                <w:rFonts w:ascii="宋体" w:hAnsi="宋体" w:cs="宋体"/>
                <w:color w:val="auto"/>
                <w:sz w:val="24"/>
              </w:rPr>
            </w:pPr>
            <w:r>
              <w:rPr>
                <w:rFonts w:hint="eastAsia" w:ascii="宋体" w:hAnsi="宋体" w:cs="宋体"/>
                <w:color w:val="auto"/>
                <w:sz w:val="24"/>
              </w:rPr>
              <w:t xml:space="preserve">1.5.2 </w:t>
            </w:r>
          </w:p>
        </w:tc>
        <w:tc>
          <w:tcPr>
            <w:tcW w:w="7559" w:type="dxa"/>
            <w:vAlign w:val="center"/>
          </w:tcPr>
          <w:p w14:paraId="35533769">
            <w:pPr>
              <w:spacing w:line="360" w:lineRule="auto"/>
              <w:rPr>
                <w:rFonts w:ascii="宋体" w:hAnsi="宋体" w:cs="宋体"/>
                <w:color w:val="auto"/>
                <w:sz w:val="24"/>
              </w:rPr>
            </w:pPr>
          </w:p>
        </w:tc>
      </w:tr>
      <w:tr w14:paraId="6C6B1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3680EA61">
            <w:pPr>
              <w:spacing w:line="360" w:lineRule="auto"/>
              <w:rPr>
                <w:rFonts w:ascii="宋体" w:hAnsi="宋体" w:cs="宋体"/>
                <w:color w:val="auto"/>
                <w:sz w:val="24"/>
              </w:rPr>
            </w:pPr>
            <w:r>
              <w:rPr>
                <w:rFonts w:hint="eastAsia" w:ascii="宋体" w:hAnsi="宋体" w:cs="宋体"/>
                <w:color w:val="auto"/>
                <w:sz w:val="24"/>
              </w:rPr>
              <w:t>1.5.3</w:t>
            </w:r>
          </w:p>
        </w:tc>
        <w:tc>
          <w:tcPr>
            <w:tcW w:w="7559" w:type="dxa"/>
            <w:vAlign w:val="center"/>
          </w:tcPr>
          <w:p w14:paraId="2AF16B2E">
            <w:pPr>
              <w:spacing w:line="360" w:lineRule="auto"/>
              <w:rPr>
                <w:rFonts w:ascii="宋体" w:hAnsi="宋体" w:cs="宋体"/>
                <w:color w:val="auto"/>
                <w:sz w:val="24"/>
              </w:rPr>
            </w:pPr>
          </w:p>
        </w:tc>
      </w:tr>
      <w:tr w14:paraId="57D49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5A7AF7D7">
            <w:pPr>
              <w:spacing w:line="360" w:lineRule="auto"/>
              <w:rPr>
                <w:rFonts w:ascii="宋体" w:hAnsi="宋体" w:cs="宋体"/>
                <w:color w:val="auto"/>
                <w:sz w:val="24"/>
              </w:rPr>
            </w:pPr>
            <w:r>
              <w:rPr>
                <w:rFonts w:hint="eastAsia" w:ascii="宋体" w:hAnsi="宋体" w:cs="宋体"/>
                <w:color w:val="auto"/>
                <w:sz w:val="24"/>
              </w:rPr>
              <w:t>1.6.2</w:t>
            </w:r>
          </w:p>
        </w:tc>
        <w:tc>
          <w:tcPr>
            <w:tcW w:w="7559" w:type="dxa"/>
            <w:vAlign w:val="center"/>
          </w:tcPr>
          <w:p w14:paraId="67D05710">
            <w:pPr>
              <w:spacing w:line="360" w:lineRule="auto"/>
              <w:rPr>
                <w:rFonts w:ascii="宋体" w:hAnsi="宋体" w:cs="宋体"/>
                <w:color w:val="auto"/>
                <w:sz w:val="24"/>
              </w:rPr>
            </w:pPr>
          </w:p>
        </w:tc>
      </w:tr>
      <w:tr w14:paraId="0DF20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47C13066">
            <w:pPr>
              <w:spacing w:line="360" w:lineRule="auto"/>
              <w:rPr>
                <w:rFonts w:ascii="宋体" w:hAnsi="宋体" w:cs="宋体"/>
                <w:color w:val="auto"/>
                <w:sz w:val="24"/>
              </w:rPr>
            </w:pPr>
            <w:r>
              <w:rPr>
                <w:rFonts w:hint="eastAsia" w:ascii="宋体" w:hAnsi="宋体" w:cs="宋体"/>
                <w:color w:val="auto"/>
                <w:sz w:val="24"/>
              </w:rPr>
              <w:t>1.7.1</w:t>
            </w:r>
          </w:p>
        </w:tc>
        <w:tc>
          <w:tcPr>
            <w:tcW w:w="7559" w:type="dxa"/>
            <w:vAlign w:val="center"/>
          </w:tcPr>
          <w:p w14:paraId="063238D1">
            <w:pPr>
              <w:spacing w:line="360" w:lineRule="auto"/>
              <w:rPr>
                <w:rFonts w:ascii="宋体" w:hAnsi="宋体" w:cs="宋体"/>
                <w:color w:val="auto"/>
                <w:sz w:val="24"/>
              </w:rPr>
            </w:pPr>
          </w:p>
        </w:tc>
      </w:tr>
      <w:tr w14:paraId="32B0E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1CCA0E99">
            <w:pPr>
              <w:spacing w:line="360" w:lineRule="auto"/>
              <w:rPr>
                <w:rFonts w:ascii="宋体" w:hAnsi="宋体" w:cs="宋体"/>
                <w:color w:val="auto"/>
                <w:sz w:val="24"/>
              </w:rPr>
            </w:pPr>
            <w:r>
              <w:rPr>
                <w:rFonts w:hint="eastAsia" w:ascii="宋体" w:hAnsi="宋体" w:cs="宋体"/>
                <w:color w:val="auto"/>
                <w:sz w:val="24"/>
              </w:rPr>
              <w:t>1.7.2</w:t>
            </w:r>
          </w:p>
        </w:tc>
        <w:tc>
          <w:tcPr>
            <w:tcW w:w="7559" w:type="dxa"/>
            <w:vAlign w:val="center"/>
          </w:tcPr>
          <w:p w14:paraId="563E9D09">
            <w:pPr>
              <w:spacing w:line="360" w:lineRule="auto"/>
              <w:rPr>
                <w:rFonts w:ascii="宋体" w:hAnsi="宋体" w:cs="宋体"/>
                <w:color w:val="auto"/>
                <w:sz w:val="24"/>
              </w:rPr>
            </w:pPr>
          </w:p>
        </w:tc>
      </w:tr>
      <w:tr w14:paraId="244EB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1D2A5899">
            <w:pPr>
              <w:spacing w:line="360" w:lineRule="auto"/>
              <w:rPr>
                <w:rFonts w:ascii="宋体" w:hAnsi="宋体" w:cs="宋体"/>
                <w:color w:val="auto"/>
                <w:sz w:val="24"/>
              </w:rPr>
            </w:pPr>
            <w:r>
              <w:rPr>
                <w:rFonts w:hint="eastAsia" w:ascii="宋体" w:hAnsi="宋体" w:cs="宋体"/>
                <w:color w:val="auto"/>
                <w:sz w:val="24"/>
              </w:rPr>
              <w:t>1.7.3</w:t>
            </w:r>
          </w:p>
        </w:tc>
        <w:tc>
          <w:tcPr>
            <w:tcW w:w="7559" w:type="dxa"/>
            <w:vAlign w:val="center"/>
          </w:tcPr>
          <w:p w14:paraId="3DA95E04">
            <w:pPr>
              <w:spacing w:line="360" w:lineRule="auto"/>
              <w:rPr>
                <w:rFonts w:ascii="宋体" w:hAnsi="宋体" w:cs="宋体"/>
                <w:color w:val="auto"/>
                <w:sz w:val="24"/>
              </w:rPr>
            </w:pPr>
          </w:p>
        </w:tc>
      </w:tr>
      <w:tr w14:paraId="727C9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6D5325B4">
            <w:pPr>
              <w:spacing w:line="360" w:lineRule="auto"/>
              <w:rPr>
                <w:rFonts w:ascii="宋体" w:hAnsi="宋体" w:cs="宋体"/>
                <w:color w:val="auto"/>
                <w:sz w:val="24"/>
              </w:rPr>
            </w:pPr>
            <w:r>
              <w:rPr>
                <w:rFonts w:hint="eastAsia" w:ascii="宋体" w:hAnsi="宋体" w:cs="宋体"/>
                <w:color w:val="auto"/>
                <w:sz w:val="24"/>
              </w:rPr>
              <w:t>1.8.6</w:t>
            </w:r>
          </w:p>
        </w:tc>
        <w:tc>
          <w:tcPr>
            <w:tcW w:w="7559" w:type="dxa"/>
            <w:vAlign w:val="center"/>
          </w:tcPr>
          <w:p w14:paraId="3F4FDB31">
            <w:pPr>
              <w:spacing w:line="360" w:lineRule="auto"/>
              <w:rPr>
                <w:rFonts w:ascii="宋体" w:hAnsi="宋体" w:cs="宋体"/>
                <w:color w:val="auto"/>
                <w:sz w:val="24"/>
              </w:rPr>
            </w:pPr>
          </w:p>
        </w:tc>
      </w:tr>
      <w:tr w14:paraId="11145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65FF9F51">
            <w:pPr>
              <w:spacing w:line="360" w:lineRule="auto"/>
              <w:rPr>
                <w:rFonts w:ascii="宋体" w:hAnsi="宋体" w:cs="宋体"/>
                <w:color w:val="auto"/>
                <w:sz w:val="24"/>
              </w:rPr>
            </w:pPr>
            <w:r>
              <w:rPr>
                <w:rFonts w:hint="eastAsia" w:ascii="宋体" w:hAnsi="宋体" w:cs="宋体"/>
                <w:color w:val="auto"/>
                <w:sz w:val="24"/>
              </w:rPr>
              <w:t>1.9</w:t>
            </w:r>
          </w:p>
        </w:tc>
        <w:tc>
          <w:tcPr>
            <w:tcW w:w="7559" w:type="dxa"/>
            <w:vAlign w:val="center"/>
          </w:tcPr>
          <w:p w14:paraId="5F7352F0">
            <w:pPr>
              <w:spacing w:line="360" w:lineRule="auto"/>
              <w:rPr>
                <w:rFonts w:ascii="宋体" w:hAnsi="宋体" w:cs="宋体"/>
                <w:color w:val="auto"/>
                <w:sz w:val="24"/>
              </w:rPr>
            </w:pPr>
          </w:p>
        </w:tc>
      </w:tr>
      <w:tr w14:paraId="2606F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0B3A2E8C">
            <w:pPr>
              <w:spacing w:line="360" w:lineRule="auto"/>
              <w:rPr>
                <w:rFonts w:ascii="宋体" w:hAnsi="宋体" w:cs="宋体"/>
                <w:color w:val="auto"/>
                <w:sz w:val="24"/>
              </w:rPr>
            </w:pPr>
            <w:r>
              <w:rPr>
                <w:rFonts w:hint="eastAsia" w:ascii="宋体" w:hAnsi="宋体" w:cs="宋体"/>
                <w:color w:val="auto"/>
                <w:sz w:val="24"/>
              </w:rPr>
              <w:t>2.3.2</w:t>
            </w:r>
          </w:p>
        </w:tc>
        <w:tc>
          <w:tcPr>
            <w:tcW w:w="7559" w:type="dxa"/>
            <w:vAlign w:val="center"/>
          </w:tcPr>
          <w:p w14:paraId="6F0FDA53">
            <w:pPr>
              <w:spacing w:line="360" w:lineRule="auto"/>
              <w:ind w:left="-420" w:leftChars="-200" w:right="-420" w:rightChars="-200" w:firstLine="480" w:firstLineChars="200"/>
              <w:rPr>
                <w:rFonts w:ascii="宋体" w:hAnsi="宋体" w:cs="宋体"/>
                <w:color w:val="auto"/>
                <w:sz w:val="24"/>
              </w:rPr>
            </w:pPr>
          </w:p>
        </w:tc>
      </w:tr>
      <w:tr w14:paraId="420EC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636D14AB">
            <w:pPr>
              <w:spacing w:line="360" w:lineRule="auto"/>
              <w:rPr>
                <w:rFonts w:ascii="宋体" w:hAnsi="宋体" w:cs="宋体"/>
                <w:color w:val="auto"/>
                <w:sz w:val="24"/>
              </w:rPr>
            </w:pPr>
            <w:r>
              <w:rPr>
                <w:rFonts w:hint="eastAsia" w:ascii="宋体" w:hAnsi="宋体" w:cs="宋体"/>
                <w:color w:val="auto"/>
                <w:sz w:val="24"/>
              </w:rPr>
              <w:t>2.4.1</w:t>
            </w:r>
          </w:p>
        </w:tc>
        <w:tc>
          <w:tcPr>
            <w:tcW w:w="7559" w:type="dxa"/>
            <w:vAlign w:val="center"/>
          </w:tcPr>
          <w:p w14:paraId="085497FA">
            <w:pPr>
              <w:spacing w:line="360" w:lineRule="auto"/>
              <w:ind w:left="-420" w:leftChars="-200" w:right="-420" w:rightChars="-200" w:firstLine="480" w:firstLineChars="200"/>
              <w:rPr>
                <w:rFonts w:ascii="宋体" w:hAnsi="宋体" w:cs="宋体"/>
                <w:color w:val="auto"/>
                <w:sz w:val="24"/>
              </w:rPr>
            </w:pPr>
          </w:p>
        </w:tc>
      </w:tr>
      <w:tr w14:paraId="50D2C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21E6373E">
            <w:pPr>
              <w:spacing w:line="360" w:lineRule="auto"/>
              <w:rPr>
                <w:rFonts w:ascii="宋体" w:hAnsi="宋体" w:cs="宋体"/>
                <w:color w:val="auto"/>
                <w:sz w:val="24"/>
              </w:rPr>
            </w:pPr>
            <w:r>
              <w:rPr>
                <w:rFonts w:hint="eastAsia" w:ascii="宋体" w:hAnsi="宋体" w:cs="宋体"/>
                <w:color w:val="auto"/>
                <w:sz w:val="24"/>
              </w:rPr>
              <w:t>2.4.3</w:t>
            </w:r>
          </w:p>
        </w:tc>
        <w:tc>
          <w:tcPr>
            <w:tcW w:w="7559" w:type="dxa"/>
            <w:vAlign w:val="center"/>
          </w:tcPr>
          <w:p w14:paraId="04B450E2">
            <w:pPr>
              <w:spacing w:line="360" w:lineRule="auto"/>
              <w:rPr>
                <w:rFonts w:ascii="宋体" w:hAnsi="宋体" w:cs="宋体"/>
                <w:color w:val="auto"/>
                <w:sz w:val="24"/>
              </w:rPr>
            </w:pPr>
          </w:p>
        </w:tc>
      </w:tr>
      <w:tr w14:paraId="185AA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tcPr>
          <w:p w14:paraId="576486B6">
            <w:pPr>
              <w:spacing w:line="360" w:lineRule="auto"/>
              <w:rPr>
                <w:rFonts w:ascii="宋体" w:hAnsi="宋体" w:cs="宋体"/>
                <w:color w:val="auto"/>
                <w:sz w:val="24"/>
              </w:rPr>
            </w:pPr>
            <w:r>
              <w:rPr>
                <w:rFonts w:hint="eastAsia" w:ascii="宋体" w:hAnsi="宋体" w:cs="宋体"/>
                <w:color w:val="auto"/>
                <w:sz w:val="24"/>
              </w:rPr>
              <w:t xml:space="preserve">2.8 </w:t>
            </w:r>
          </w:p>
        </w:tc>
        <w:tc>
          <w:tcPr>
            <w:tcW w:w="7559" w:type="dxa"/>
          </w:tcPr>
          <w:p w14:paraId="57715101">
            <w:pPr>
              <w:spacing w:line="360" w:lineRule="auto"/>
              <w:rPr>
                <w:rFonts w:ascii="宋体" w:hAnsi="宋体" w:cs="宋体"/>
                <w:color w:val="auto"/>
                <w:sz w:val="24"/>
              </w:rPr>
            </w:pPr>
          </w:p>
        </w:tc>
      </w:tr>
      <w:tr w14:paraId="43BBC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20927843">
            <w:pPr>
              <w:spacing w:line="360" w:lineRule="auto"/>
              <w:rPr>
                <w:rFonts w:ascii="宋体" w:hAnsi="宋体" w:cs="宋体"/>
                <w:color w:val="auto"/>
                <w:sz w:val="24"/>
              </w:rPr>
            </w:pPr>
            <w:r>
              <w:rPr>
                <w:rFonts w:hint="eastAsia" w:ascii="宋体" w:hAnsi="宋体" w:cs="宋体"/>
                <w:color w:val="auto"/>
                <w:sz w:val="24"/>
              </w:rPr>
              <w:t>2.12.3</w:t>
            </w:r>
          </w:p>
        </w:tc>
        <w:tc>
          <w:tcPr>
            <w:tcW w:w="7559" w:type="dxa"/>
            <w:vAlign w:val="center"/>
          </w:tcPr>
          <w:p w14:paraId="7ABCD772">
            <w:pPr>
              <w:spacing w:line="360" w:lineRule="auto"/>
              <w:rPr>
                <w:rFonts w:ascii="宋体" w:hAnsi="宋体" w:cs="宋体"/>
                <w:color w:val="auto"/>
                <w:sz w:val="24"/>
              </w:rPr>
            </w:pPr>
          </w:p>
        </w:tc>
      </w:tr>
      <w:tr w14:paraId="308C7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3C67DB7A">
            <w:pPr>
              <w:spacing w:line="360" w:lineRule="auto"/>
              <w:rPr>
                <w:rFonts w:ascii="宋体" w:hAnsi="宋体" w:cs="宋体"/>
                <w:color w:val="auto"/>
                <w:sz w:val="24"/>
              </w:rPr>
            </w:pPr>
            <w:r>
              <w:rPr>
                <w:rFonts w:hint="eastAsia" w:ascii="宋体" w:hAnsi="宋体" w:cs="宋体"/>
                <w:color w:val="auto"/>
                <w:sz w:val="24"/>
              </w:rPr>
              <w:t>2.12.4</w:t>
            </w:r>
          </w:p>
        </w:tc>
        <w:tc>
          <w:tcPr>
            <w:tcW w:w="7559" w:type="dxa"/>
            <w:vAlign w:val="center"/>
          </w:tcPr>
          <w:p w14:paraId="2B182919">
            <w:pPr>
              <w:spacing w:line="360" w:lineRule="auto"/>
              <w:rPr>
                <w:rFonts w:ascii="宋体" w:hAnsi="宋体" w:cs="宋体"/>
                <w:color w:val="auto"/>
                <w:sz w:val="24"/>
              </w:rPr>
            </w:pPr>
          </w:p>
        </w:tc>
      </w:tr>
      <w:tr w14:paraId="5BFDA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3DF2849F">
            <w:pPr>
              <w:spacing w:line="360" w:lineRule="auto"/>
              <w:rPr>
                <w:rFonts w:ascii="宋体" w:hAnsi="宋体" w:cs="宋体"/>
                <w:color w:val="auto"/>
                <w:sz w:val="24"/>
              </w:rPr>
            </w:pPr>
            <w:r>
              <w:rPr>
                <w:rFonts w:hint="eastAsia" w:ascii="宋体" w:hAnsi="宋体" w:cs="宋体"/>
                <w:color w:val="auto"/>
                <w:sz w:val="24"/>
              </w:rPr>
              <w:t>2.16.1</w:t>
            </w:r>
          </w:p>
        </w:tc>
        <w:tc>
          <w:tcPr>
            <w:tcW w:w="7559" w:type="dxa"/>
            <w:vAlign w:val="center"/>
          </w:tcPr>
          <w:p w14:paraId="44FA397C">
            <w:pPr>
              <w:spacing w:line="360" w:lineRule="auto"/>
              <w:rPr>
                <w:rFonts w:ascii="宋体" w:hAnsi="宋体" w:cs="宋体"/>
                <w:color w:val="auto"/>
                <w:sz w:val="24"/>
              </w:rPr>
            </w:pPr>
          </w:p>
        </w:tc>
      </w:tr>
      <w:tr w14:paraId="15991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6" w:type="dxa"/>
            <w:tcBorders>
              <w:left w:val="single" w:color="auto" w:sz="4" w:space="0"/>
            </w:tcBorders>
            <w:vAlign w:val="center"/>
          </w:tcPr>
          <w:p w14:paraId="3ECC7846">
            <w:pPr>
              <w:spacing w:line="360" w:lineRule="auto"/>
              <w:rPr>
                <w:rFonts w:ascii="宋体" w:hAnsi="宋体" w:cs="宋体"/>
                <w:color w:val="auto"/>
                <w:sz w:val="24"/>
              </w:rPr>
            </w:pPr>
            <w:r>
              <w:rPr>
                <w:rFonts w:hint="eastAsia" w:ascii="宋体" w:hAnsi="宋体" w:cs="宋体"/>
                <w:color w:val="auto"/>
                <w:sz w:val="24"/>
              </w:rPr>
              <w:t>2.16.3</w:t>
            </w:r>
          </w:p>
        </w:tc>
        <w:tc>
          <w:tcPr>
            <w:tcW w:w="7559" w:type="dxa"/>
            <w:vAlign w:val="center"/>
          </w:tcPr>
          <w:p w14:paraId="04BC0238">
            <w:pPr>
              <w:spacing w:line="360" w:lineRule="auto"/>
              <w:rPr>
                <w:rFonts w:ascii="宋体" w:hAnsi="宋体" w:cs="宋体"/>
                <w:color w:val="auto"/>
                <w:sz w:val="24"/>
              </w:rPr>
            </w:pPr>
          </w:p>
        </w:tc>
      </w:tr>
      <w:tr w14:paraId="1A777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Borders>
              <w:left w:val="single" w:color="auto" w:sz="4" w:space="0"/>
            </w:tcBorders>
            <w:vAlign w:val="center"/>
          </w:tcPr>
          <w:p w14:paraId="3D19B8DD">
            <w:pPr>
              <w:spacing w:line="360" w:lineRule="auto"/>
              <w:ind w:left="-420" w:leftChars="-200" w:right="-420" w:rightChars="-200" w:firstLine="480" w:firstLineChars="200"/>
              <w:outlineLvl w:val="0"/>
              <w:rPr>
                <w:rFonts w:ascii="宋体" w:hAnsi="宋体" w:cs="宋体"/>
                <w:color w:val="auto"/>
                <w:sz w:val="24"/>
              </w:rPr>
            </w:pPr>
            <w:r>
              <w:rPr>
                <w:rFonts w:hint="eastAsia" w:ascii="宋体" w:hAnsi="宋体" w:cs="宋体"/>
                <w:color w:val="auto"/>
                <w:sz w:val="24"/>
              </w:rPr>
              <w:t xml:space="preserve">2.20 </w:t>
            </w:r>
          </w:p>
        </w:tc>
        <w:tc>
          <w:tcPr>
            <w:tcW w:w="7559" w:type="dxa"/>
            <w:vAlign w:val="center"/>
          </w:tcPr>
          <w:p w14:paraId="2F7D3533">
            <w:pPr>
              <w:spacing w:line="360" w:lineRule="auto"/>
              <w:rPr>
                <w:rFonts w:ascii="宋体" w:hAnsi="宋体" w:cs="宋体"/>
                <w:color w:val="auto"/>
                <w:sz w:val="24"/>
              </w:rPr>
            </w:pPr>
          </w:p>
        </w:tc>
      </w:tr>
      <w:tr w14:paraId="76E78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Borders>
              <w:left w:val="single" w:color="auto" w:sz="4" w:space="0"/>
            </w:tcBorders>
            <w:vAlign w:val="center"/>
          </w:tcPr>
          <w:p w14:paraId="16EB6ED2">
            <w:pPr>
              <w:spacing w:line="360" w:lineRule="auto"/>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2.3.2</w:t>
            </w:r>
          </w:p>
        </w:tc>
        <w:tc>
          <w:tcPr>
            <w:tcW w:w="7559" w:type="dxa"/>
            <w:vAlign w:val="center"/>
          </w:tcPr>
          <w:p w14:paraId="508FB09C">
            <w:pPr>
              <w:spacing w:line="360" w:lineRule="auto"/>
              <w:ind w:left="-420" w:leftChars="-200" w:right="-420" w:rightChars="-200" w:firstLine="480" w:firstLineChars="200"/>
              <w:rPr>
                <w:rFonts w:ascii="宋体" w:hAnsi="宋体" w:eastAsia="宋体" w:cs="宋体"/>
                <w:color w:val="auto"/>
                <w:kern w:val="2"/>
                <w:sz w:val="24"/>
                <w:szCs w:val="24"/>
                <w:lang w:val="en-US" w:eastAsia="zh-CN" w:bidi="ar-SA"/>
              </w:rPr>
            </w:pPr>
          </w:p>
        </w:tc>
      </w:tr>
      <w:tr w14:paraId="3F435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0" w:type="auto"/>
            <w:vAlign w:val="center"/>
          </w:tcPr>
          <w:p w14:paraId="2004600B">
            <w:pPr>
              <w:spacing w:line="360" w:lineRule="auto"/>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2.5</w:t>
            </w:r>
          </w:p>
        </w:tc>
        <w:tc>
          <w:tcPr>
            <w:tcW w:w="0" w:type="auto"/>
            <w:vAlign w:val="center"/>
          </w:tcPr>
          <w:p w14:paraId="3717D3CC">
            <w:pPr>
              <w:spacing w:line="360" w:lineRule="auto"/>
              <w:ind w:left="-420" w:leftChars="-200" w:right="-420" w:rightChars="-200" w:firstLine="480" w:firstLineChars="200"/>
              <w:rPr>
                <w:rFonts w:ascii="宋体" w:hAnsi="宋体" w:eastAsia="宋体" w:cs="宋体"/>
                <w:color w:val="auto"/>
                <w:kern w:val="2"/>
                <w:sz w:val="24"/>
                <w:szCs w:val="24"/>
                <w:lang w:val="en-US" w:eastAsia="zh-CN" w:bidi="ar-SA"/>
              </w:rPr>
            </w:pPr>
          </w:p>
        </w:tc>
      </w:tr>
    </w:tbl>
    <w:p w14:paraId="5946CB2E">
      <w:pPr>
        <w:rPr>
          <w:rFonts w:ascii="宋体" w:hAnsi="宋体" w:cs="宋体"/>
          <w:color w:val="auto"/>
          <w:sz w:val="24"/>
        </w:rPr>
      </w:pPr>
    </w:p>
    <w:p w14:paraId="202B48A0">
      <w:pPr>
        <w:rPr>
          <w:color w:val="auto"/>
        </w:rPr>
      </w:pPr>
    </w:p>
    <w:p w14:paraId="46E2C982">
      <w:pPr>
        <w:spacing w:line="360" w:lineRule="auto"/>
        <w:ind w:left="-420" w:leftChars="-200" w:right="-420" w:rightChars="-200" w:firstLine="480" w:firstLineChars="200"/>
        <w:jc w:val="center"/>
        <w:outlineLvl w:val="0"/>
        <w:rPr>
          <w:rFonts w:ascii="宋体" w:hAnsi="宋体" w:cs="宋体"/>
          <w:color w:val="auto"/>
          <w:sz w:val="24"/>
        </w:rPr>
      </w:pPr>
    </w:p>
    <w:p w14:paraId="5FD87AEE">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4"/>
      <w:r>
        <w:rPr>
          <w:rFonts w:hint="eastAsia" w:ascii="宋体" w:hAnsi="宋体" w:cs="宋体"/>
          <w:b/>
          <w:color w:val="auto"/>
          <w:sz w:val="36"/>
          <w:szCs w:val="20"/>
        </w:rPr>
        <w:t xml:space="preserve"> </w:t>
      </w:r>
      <w:bookmarkEnd w:id="35"/>
      <w:r>
        <w:rPr>
          <w:rFonts w:hint="eastAsia" w:ascii="宋体" w:hAnsi="宋体" w:cs="宋体"/>
          <w:b/>
          <w:color w:val="auto"/>
          <w:sz w:val="36"/>
          <w:szCs w:val="20"/>
        </w:rPr>
        <w:t>应提交的有关格式范例</w:t>
      </w:r>
    </w:p>
    <w:p w14:paraId="3C59C0E0">
      <w:pPr>
        <w:spacing w:line="360" w:lineRule="auto"/>
        <w:jc w:val="center"/>
        <w:outlineLvl w:val="0"/>
        <w:rPr>
          <w:rFonts w:ascii="宋体" w:hAnsi="宋体" w:cs="宋体"/>
          <w:b/>
          <w:color w:val="auto"/>
          <w:kern w:val="0"/>
          <w:sz w:val="36"/>
          <w:szCs w:val="36"/>
        </w:rPr>
      </w:pPr>
    </w:p>
    <w:p w14:paraId="5A5D06BF">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52F793B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5389A190">
      <w:pPr>
        <w:spacing w:line="360" w:lineRule="auto"/>
        <w:jc w:val="center"/>
        <w:outlineLvl w:val="0"/>
        <w:rPr>
          <w:rFonts w:ascii="宋体" w:hAnsi="宋体" w:cs="宋体"/>
          <w:b/>
          <w:color w:val="auto"/>
          <w:kern w:val="0"/>
          <w:sz w:val="36"/>
          <w:szCs w:val="36"/>
        </w:rPr>
      </w:pPr>
    </w:p>
    <w:p w14:paraId="13761A8B">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1B6679DB">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2765FA87">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280FA965">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1DFB65ED">
      <w:pPr>
        <w:snapToGrid w:val="0"/>
        <w:spacing w:line="360" w:lineRule="auto"/>
        <w:ind w:firstLine="480" w:firstLineChars="200"/>
        <w:rPr>
          <w:rFonts w:ascii="宋体" w:hAnsi="宋体" w:cs="宋体"/>
          <w:color w:val="auto"/>
          <w:sz w:val="24"/>
        </w:rPr>
      </w:pPr>
    </w:p>
    <w:p w14:paraId="730E8E7F">
      <w:pPr>
        <w:spacing w:line="360" w:lineRule="auto"/>
        <w:ind w:firstLine="480" w:firstLineChars="200"/>
        <w:rPr>
          <w:rFonts w:ascii="宋体" w:hAnsi="宋体" w:cs="宋体"/>
          <w:color w:val="auto"/>
          <w:sz w:val="24"/>
        </w:rPr>
      </w:pPr>
    </w:p>
    <w:p w14:paraId="7A95DABF">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02351684">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5D084F2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297952F0">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6B8B463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2F2C1D7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353AE8E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6EAE137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229E424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6D4A3A6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5BEEE4F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5B30189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70DBF4B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29DDCEC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020AF7C5">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2409D76B">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2FDFCB3">
      <w:pPr>
        <w:snapToGrid w:val="0"/>
        <w:spacing w:line="360" w:lineRule="auto"/>
        <w:ind w:right="480" w:firstLine="559" w:firstLineChars="233"/>
        <w:jc w:val="left"/>
        <w:rPr>
          <w:rFonts w:ascii="宋体" w:hAnsi="宋体" w:cs="宋体"/>
          <w:b/>
          <w:color w:val="auto"/>
          <w:kern w:val="0"/>
          <w:sz w:val="32"/>
          <w:szCs w:val="32"/>
        </w:rPr>
      </w:pPr>
      <w:r>
        <w:rPr>
          <w:rFonts w:hint="eastAsia" w:cs="仿宋_GB2312" w:asciiTheme="minorEastAsia" w:hAnsiTheme="minorEastAsia" w:eastAsiaTheme="minorEastAsia"/>
          <w:color w:val="auto"/>
          <w:sz w:val="24"/>
          <w:highlight w:val="cyan"/>
        </w:rPr>
        <w:t>注：根据《</w:t>
      </w:r>
      <w:r>
        <w:rPr>
          <w:rFonts w:cs="仿宋_GB2312" w:asciiTheme="minorEastAsia" w:hAnsiTheme="minorEastAsia" w:eastAsiaTheme="minorEastAsia"/>
          <w:color w:val="auto"/>
          <w:sz w:val="24"/>
          <w:highlight w:val="cyan"/>
        </w:rPr>
        <w:t>关于规范政府采购供应商资格设定及资格审查的通知</w:t>
      </w:r>
      <w:r>
        <w:rPr>
          <w:rFonts w:hint="eastAsia" w:cs="仿宋_GB2312" w:asciiTheme="minorEastAsia" w:hAnsiTheme="minorEastAsia" w:eastAsiaTheme="minorEastAsia"/>
          <w:color w:val="auto"/>
          <w:sz w:val="24"/>
          <w:highlight w:val="cyan"/>
        </w:rPr>
        <w:t>》（</w:t>
      </w:r>
      <w:r>
        <w:rPr>
          <w:rFonts w:cs="仿宋_GB2312" w:asciiTheme="minorEastAsia" w:hAnsiTheme="minorEastAsia" w:eastAsiaTheme="minorEastAsia"/>
          <w:color w:val="auto"/>
          <w:sz w:val="24"/>
          <w:highlight w:val="cyan"/>
        </w:rPr>
        <w:t>浙财采监[2013]24号</w:t>
      </w:r>
      <w:r>
        <w:rPr>
          <w:rFonts w:hint="eastAsia" w:cs="仿宋_GB2312" w:asciiTheme="minorEastAsia" w:hAnsiTheme="minorEastAsia" w:eastAsiaTheme="minorEastAsia"/>
          <w:color w:val="auto"/>
          <w:sz w:val="24"/>
          <w:highlight w:val="cyan"/>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cyan"/>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2580AED">
      <w:pPr>
        <w:rPr>
          <w:rFonts w:ascii="宋体" w:hAnsi="宋体" w:cs="宋体"/>
          <w:color w:val="auto"/>
        </w:rPr>
      </w:pPr>
    </w:p>
    <w:p w14:paraId="0207BDC8">
      <w:pPr>
        <w:snapToGrid w:val="0"/>
        <w:spacing w:line="360" w:lineRule="auto"/>
        <w:ind w:right="480"/>
        <w:jc w:val="center"/>
        <w:rPr>
          <w:rFonts w:ascii="宋体" w:hAnsi="宋体" w:cs="宋体"/>
          <w:b/>
          <w:color w:val="auto"/>
          <w:kern w:val="0"/>
          <w:sz w:val="32"/>
          <w:szCs w:val="32"/>
        </w:rPr>
      </w:pPr>
    </w:p>
    <w:p w14:paraId="556DC849">
      <w:pPr>
        <w:widowControl/>
        <w:adjustRightInd/>
        <w:jc w:val="left"/>
        <w:rPr>
          <w:rFonts w:ascii="宋体" w:hAnsi="宋体" w:cs="宋体"/>
          <w:b/>
          <w:color w:val="auto"/>
          <w:kern w:val="0"/>
          <w:sz w:val="32"/>
          <w:szCs w:val="32"/>
        </w:rPr>
      </w:pPr>
    </w:p>
    <w:p w14:paraId="426AEB14">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1E6EFF23">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5E4EDFF5">
      <w:pPr>
        <w:snapToGrid w:val="0"/>
        <w:spacing w:line="360" w:lineRule="auto"/>
        <w:ind w:right="480"/>
        <w:jc w:val="center"/>
        <w:rPr>
          <w:rFonts w:ascii="宋体" w:hAnsi="宋体" w:cs="宋体"/>
          <w:b/>
          <w:color w:val="auto"/>
          <w:kern w:val="0"/>
          <w:sz w:val="32"/>
          <w:szCs w:val="32"/>
        </w:rPr>
      </w:pPr>
    </w:p>
    <w:p w14:paraId="1E0B59D6">
      <w:pPr>
        <w:snapToGrid w:val="0"/>
        <w:spacing w:line="360" w:lineRule="auto"/>
        <w:ind w:right="480"/>
        <w:jc w:val="center"/>
        <w:rPr>
          <w:rFonts w:ascii="宋体" w:hAnsi="宋体" w:cs="宋体"/>
          <w:b/>
          <w:color w:val="auto"/>
          <w:kern w:val="0"/>
          <w:sz w:val="32"/>
          <w:szCs w:val="32"/>
        </w:rPr>
      </w:pPr>
    </w:p>
    <w:p w14:paraId="120CD598">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19FBE357">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08002AC1">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72120CC9">
      <w:pPr>
        <w:widowControl/>
        <w:spacing w:line="360" w:lineRule="auto"/>
        <w:ind w:firstLine="480"/>
        <w:jc w:val="left"/>
        <w:rPr>
          <w:rFonts w:ascii="宋体" w:hAnsi="宋体" w:cs="宋体"/>
          <w:color w:val="auto"/>
          <w:sz w:val="24"/>
        </w:rPr>
      </w:pPr>
    </w:p>
    <w:p w14:paraId="7FD5D6DD">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6A0A6860">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3A87279A">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066EFB77">
      <w:pPr>
        <w:widowControl/>
        <w:spacing w:line="360" w:lineRule="auto"/>
        <w:ind w:left="150"/>
        <w:jc w:val="center"/>
        <w:rPr>
          <w:rFonts w:ascii="宋体" w:hAnsi="宋体" w:cs="宋体"/>
          <w:b/>
          <w:color w:val="auto"/>
          <w:kern w:val="0"/>
          <w:sz w:val="32"/>
          <w:szCs w:val="32"/>
        </w:rPr>
      </w:pPr>
    </w:p>
    <w:p w14:paraId="50F98F4A">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495FE3D9">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1DD8FBBA">
      <w:pPr>
        <w:rPr>
          <w:rFonts w:ascii="宋体" w:hAnsi="宋体" w:cs="宋体"/>
          <w:color w:val="auto"/>
        </w:rPr>
      </w:pPr>
    </w:p>
    <w:p w14:paraId="3804FB7B">
      <w:pPr>
        <w:snapToGrid w:val="0"/>
        <w:spacing w:line="360" w:lineRule="auto"/>
        <w:ind w:right="480"/>
        <w:jc w:val="center"/>
        <w:rPr>
          <w:rFonts w:ascii="宋体" w:hAnsi="宋体" w:cs="宋体"/>
          <w:b/>
          <w:color w:val="auto"/>
          <w:kern w:val="0"/>
          <w:sz w:val="32"/>
          <w:szCs w:val="32"/>
        </w:rPr>
      </w:pPr>
    </w:p>
    <w:p w14:paraId="40959291">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1645BA28">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66ADF572">
      <w:pPr>
        <w:spacing w:line="360" w:lineRule="auto"/>
        <w:jc w:val="center"/>
        <w:outlineLvl w:val="0"/>
        <w:rPr>
          <w:rFonts w:ascii="宋体" w:hAnsi="宋体" w:cs="宋体"/>
          <w:b/>
          <w:color w:val="auto"/>
          <w:kern w:val="0"/>
          <w:sz w:val="24"/>
        </w:rPr>
      </w:pPr>
    </w:p>
    <w:p w14:paraId="41088F0F">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1C833587">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22D636E2">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46418162">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78959B4C">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5B339D16">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6F773C00">
      <w:pPr>
        <w:snapToGrid w:val="0"/>
        <w:spacing w:line="360" w:lineRule="auto"/>
        <w:jc w:val="center"/>
        <w:rPr>
          <w:rFonts w:ascii="宋体" w:hAnsi="宋体" w:cs="宋体"/>
          <w:b/>
          <w:color w:val="auto"/>
          <w:kern w:val="0"/>
          <w:sz w:val="32"/>
          <w:szCs w:val="32"/>
          <w:lang w:val="zh-CN"/>
        </w:rPr>
      </w:pPr>
    </w:p>
    <w:p w14:paraId="0F6B5E58">
      <w:pPr>
        <w:snapToGrid w:val="0"/>
        <w:spacing w:line="360" w:lineRule="auto"/>
        <w:jc w:val="center"/>
        <w:rPr>
          <w:rFonts w:ascii="宋体" w:hAnsi="宋体" w:cs="宋体"/>
          <w:b/>
          <w:color w:val="auto"/>
          <w:kern w:val="0"/>
          <w:sz w:val="32"/>
          <w:szCs w:val="32"/>
          <w:lang w:val="zh-CN"/>
        </w:rPr>
      </w:pPr>
    </w:p>
    <w:p w14:paraId="556666A3">
      <w:pPr>
        <w:snapToGrid w:val="0"/>
        <w:spacing w:line="360" w:lineRule="auto"/>
        <w:jc w:val="center"/>
        <w:rPr>
          <w:rFonts w:ascii="宋体" w:hAnsi="宋体" w:cs="宋体"/>
          <w:b/>
          <w:color w:val="auto"/>
          <w:kern w:val="0"/>
          <w:sz w:val="32"/>
          <w:szCs w:val="32"/>
          <w:lang w:val="zh-CN"/>
        </w:rPr>
      </w:pPr>
    </w:p>
    <w:p w14:paraId="0E5A60E6">
      <w:pPr>
        <w:snapToGrid w:val="0"/>
        <w:spacing w:line="360" w:lineRule="auto"/>
        <w:jc w:val="center"/>
        <w:rPr>
          <w:rFonts w:ascii="宋体" w:hAnsi="宋体" w:cs="宋体"/>
          <w:b/>
          <w:color w:val="auto"/>
          <w:kern w:val="0"/>
          <w:sz w:val="32"/>
          <w:szCs w:val="32"/>
          <w:lang w:val="zh-CN"/>
        </w:rPr>
      </w:pPr>
    </w:p>
    <w:p w14:paraId="76434053">
      <w:pPr>
        <w:snapToGrid w:val="0"/>
        <w:spacing w:line="360" w:lineRule="auto"/>
        <w:jc w:val="center"/>
        <w:rPr>
          <w:rFonts w:ascii="宋体" w:hAnsi="宋体" w:cs="宋体"/>
          <w:b/>
          <w:color w:val="auto"/>
          <w:kern w:val="0"/>
          <w:sz w:val="32"/>
          <w:szCs w:val="32"/>
          <w:lang w:val="zh-CN"/>
        </w:rPr>
      </w:pPr>
    </w:p>
    <w:p w14:paraId="2FB8A474">
      <w:pPr>
        <w:snapToGrid w:val="0"/>
        <w:spacing w:line="360" w:lineRule="auto"/>
        <w:jc w:val="center"/>
        <w:rPr>
          <w:rFonts w:ascii="宋体" w:hAnsi="宋体" w:cs="宋体"/>
          <w:b/>
          <w:color w:val="auto"/>
          <w:kern w:val="0"/>
          <w:sz w:val="32"/>
          <w:szCs w:val="32"/>
          <w:lang w:val="zh-CN"/>
        </w:rPr>
      </w:pPr>
    </w:p>
    <w:p w14:paraId="672B8DFC">
      <w:pPr>
        <w:snapToGrid w:val="0"/>
        <w:spacing w:line="360" w:lineRule="auto"/>
        <w:jc w:val="center"/>
        <w:rPr>
          <w:rFonts w:ascii="宋体" w:hAnsi="宋体" w:cs="宋体"/>
          <w:b/>
          <w:color w:val="auto"/>
          <w:kern w:val="0"/>
          <w:sz w:val="32"/>
          <w:szCs w:val="32"/>
          <w:lang w:val="zh-CN"/>
        </w:rPr>
      </w:pPr>
    </w:p>
    <w:p w14:paraId="6109C433">
      <w:pPr>
        <w:snapToGrid w:val="0"/>
        <w:spacing w:line="360" w:lineRule="auto"/>
        <w:jc w:val="center"/>
        <w:rPr>
          <w:rFonts w:ascii="宋体" w:hAnsi="宋体" w:cs="宋体"/>
          <w:b/>
          <w:color w:val="auto"/>
          <w:kern w:val="0"/>
          <w:sz w:val="32"/>
          <w:szCs w:val="32"/>
          <w:lang w:val="zh-CN"/>
        </w:rPr>
      </w:pPr>
    </w:p>
    <w:p w14:paraId="72DCDA46">
      <w:pPr>
        <w:snapToGrid w:val="0"/>
        <w:spacing w:line="360" w:lineRule="auto"/>
        <w:jc w:val="center"/>
        <w:rPr>
          <w:rFonts w:ascii="宋体" w:hAnsi="宋体" w:cs="宋体"/>
          <w:b/>
          <w:color w:val="auto"/>
          <w:kern w:val="0"/>
          <w:sz w:val="32"/>
          <w:szCs w:val="32"/>
          <w:lang w:val="zh-CN"/>
        </w:rPr>
      </w:pPr>
    </w:p>
    <w:p w14:paraId="04AAE294">
      <w:pPr>
        <w:snapToGrid w:val="0"/>
        <w:spacing w:line="360" w:lineRule="auto"/>
        <w:jc w:val="center"/>
        <w:rPr>
          <w:rFonts w:ascii="宋体" w:hAnsi="宋体" w:cs="宋体"/>
          <w:b/>
          <w:color w:val="auto"/>
          <w:kern w:val="0"/>
          <w:sz w:val="32"/>
          <w:szCs w:val="32"/>
          <w:lang w:val="zh-CN"/>
        </w:rPr>
      </w:pPr>
    </w:p>
    <w:p w14:paraId="3F4745DB">
      <w:pPr>
        <w:snapToGrid w:val="0"/>
        <w:spacing w:line="360" w:lineRule="auto"/>
        <w:jc w:val="center"/>
        <w:rPr>
          <w:rFonts w:ascii="宋体" w:hAnsi="宋体" w:cs="宋体"/>
          <w:b/>
          <w:color w:val="auto"/>
          <w:kern w:val="0"/>
          <w:sz w:val="32"/>
          <w:szCs w:val="32"/>
          <w:lang w:val="zh-CN"/>
        </w:rPr>
      </w:pPr>
    </w:p>
    <w:p w14:paraId="571DB216">
      <w:pPr>
        <w:snapToGrid w:val="0"/>
        <w:spacing w:line="360" w:lineRule="auto"/>
        <w:jc w:val="center"/>
        <w:rPr>
          <w:rFonts w:ascii="宋体" w:hAnsi="宋体" w:cs="宋体"/>
          <w:b/>
          <w:color w:val="auto"/>
          <w:kern w:val="0"/>
          <w:sz w:val="32"/>
          <w:szCs w:val="32"/>
          <w:lang w:val="zh-CN"/>
        </w:rPr>
      </w:pPr>
    </w:p>
    <w:p w14:paraId="0BE21304">
      <w:pPr>
        <w:rPr>
          <w:rFonts w:ascii="宋体" w:hAnsi="宋体" w:cs="宋体"/>
          <w:b/>
          <w:color w:val="auto"/>
          <w:kern w:val="0"/>
          <w:sz w:val="32"/>
          <w:szCs w:val="32"/>
          <w:lang w:val="zh-CN"/>
        </w:rPr>
      </w:pPr>
    </w:p>
    <w:p w14:paraId="565F947C">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13F93170">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0A6D302D">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7C6D135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5AA461F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3016406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1929798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21806A5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0243020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185" w:name="_Hlk101257010"/>
      <w:r>
        <w:rPr>
          <w:rFonts w:hint="eastAsia" w:ascii="宋体" w:hAnsi="宋体" w:cs="宋体"/>
          <w:color w:val="auto"/>
          <w:sz w:val="24"/>
        </w:rPr>
        <w:t>（如果有)</w:t>
      </w:r>
      <w:bookmarkEnd w:id="185"/>
      <w:r>
        <w:rPr>
          <w:rFonts w:hint="eastAsia" w:ascii="宋体" w:hAnsi="宋体" w:cs="宋体"/>
          <w:snapToGrid w:val="0"/>
          <w:color w:val="auto"/>
          <w:kern w:val="28"/>
          <w:sz w:val="24"/>
          <w:szCs w:val="20"/>
        </w:rPr>
        <w:t>；</w:t>
      </w:r>
    </w:p>
    <w:p w14:paraId="2E77790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5C316CE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3D0813DC">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304977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647D909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5A2EC1F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69CEBE4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04D99E1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7BAAF13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396C582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220B40C3">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33B7DA2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6D5EF38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6E22B52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206BC0F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70E4835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015DB8C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5113628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105307E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16B910F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3536147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2F01882B">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41E6B227">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75249CFF">
      <w:pPr>
        <w:snapToGrid w:val="0"/>
        <w:spacing w:line="360" w:lineRule="auto"/>
        <w:ind w:left="420" w:leftChars="200" w:firstLine="4200" w:firstLineChars="1750"/>
        <w:rPr>
          <w:rFonts w:ascii="宋体" w:hAnsi="宋体" w:cs="宋体"/>
          <w:color w:val="auto"/>
          <w:kern w:val="0"/>
          <w:sz w:val="24"/>
          <w:u w:val="single"/>
        </w:rPr>
      </w:pPr>
    </w:p>
    <w:p w14:paraId="5E866D2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FEDB037">
      <w:pPr>
        <w:snapToGrid w:val="0"/>
        <w:spacing w:line="360" w:lineRule="auto"/>
        <w:jc w:val="center"/>
        <w:rPr>
          <w:rFonts w:ascii="宋体" w:hAnsi="宋体" w:cs="宋体"/>
          <w:b/>
          <w:color w:val="auto"/>
          <w:kern w:val="0"/>
          <w:sz w:val="32"/>
          <w:szCs w:val="32"/>
        </w:rPr>
      </w:pPr>
    </w:p>
    <w:p w14:paraId="5CCDFBA3">
      <w:pPr>
        <w:snapToGrid w:val="0"/>
        <w:spacing w:line="360" w:lineRule="auto"/>
        <w:rPr>
          <w:rFonts w:ascii="宋体" w:hAnsi="宋体" w:cs="宋体"/>
          <w:color w:val="auto"/>
          <w:sz w:val="24"/>
        </w:rPr>
      </w:pPr>
    </w:p>
    <w:p w14:paraId="217FEFF3">
      <w:pPr>
        <w:jc w:val="center"/>
        <w:rPr>
          <w:rFonts w:ascii="宋体" w:hAnsi="宋体" w:cs="宋体"/>
          <w:b/>
          <w:color w:val="auto"/>
          <w:kern w:val="0"/>
          <w:sz w:val="32"/>
          <w:szCs w:val="32"/>
        </w:rPr>
      </w:pPr>
    </w:p>
    <w:p w14:paraId="6B8BF87D">
      <w:pPr>
        <w:jc w:val="center"/>
        <w:rPr>
          <w:rFonts w:ascii="宋体" w:hAnsi="宋体" w:cs="宋体"/>
          <w:b/>
          <w:color w:val="auto"/>
          <w:kern w:val="0"/>
          <w:sz w:val="32"/>
          <w:szCs w:val="32"/>
        </w:rPr>
      </w:pPr>
    </w:p>
    <w:p w14:paraId="1FF0C1FF">
      <w:pPr>
        <w:jc w:val="center"/>
        <w:rPr>
          <w:rFonts w:ascii="宋体" w:hAnsi="宋体" w:cs="宋体"/>
          <w:b/>
          <w:color w:val="auto"/>
          <w:kern w:val="0"/>
          <w:sz w:val="32"/>
          <w:szCs w:val="32"/>
        </w:rPr>
      </w:pPr>
    </w:p>
    <w:p w14:paraId="7E2A9452">
      <w:pPr>
        <w:jc w:val="center"/>
        <w:rPr>
          <w:rFonts w:ascii="宋体" w:hAnsi="宋体" w:cs="宋体"/>
          <w:b/>
          <w:color w:val="auto"/>
          <w:kern w:val="0"/>
          <w:sz w:val="32"/>
          <w:szCs w:val="32"/>
        </w:rPr>
      </w:pPr>
    </w:p>
    <w:p w14:paraId="60342198">
      <w:pPr>
        <w:jc w:val="center"/>
        <w:rPr>
          <w:rFonts w:ascii="宋体" w:hAnsi="宋体" w:cs="宋体"/>
          <w:b/>
          <w:color w:val="auto"/>
          <w:kern w:val="0"/>
          <w:sz w:val="32"/>
          <w:szCs w:val="32"/>
        </w:rPr>
      </w:pPr>
    </w:p>
    <w:p w14:paraId="743F37A6">
      <w:pPr>
        <w:jc w:val="center"/>
        <w:rPr>
          <w:rFonts w:ascii="宋体" w:hAnsi="宋体" w:cs="宋体"/>
          <w:b/>
          <w:color w:val="auto"/>
          <w:kern w:val="0"/>
          <w:sz w:val="32"/>
          <w:szCs w:val="32"/>
        </w:rPr>
      </w:pPr>
    </w:p>
    <w:p w14:paraId="60AEDF31">
      <w:pPr>
        <w:jc w:val="center"/>
        <w:rPr>
          <w:rFonts w:ascii="宋体" w:hAnsi="宋体" w:cs="宋体"/>
          <w:b/>
          <w:color w:val="auto"/>
          <w:kern w:val="0"/>
          <w:sz w:val="32"/>
          <w:szCs w:val="32"/>
        </w:rPr>
      </w:pPr>
    </w:p>
    <w:p w14:paraId="0A2C9DD8">
      <w:pPr>
        <w:jc w:val="center"/>
        <w:rPr>
          <w:rFonts w:ascii="宋体" w:hAnsi="宋体" w:cs="宋体"/>
          <w:b/>
          <w:color w:val="auto"/>
          <w:kern w:val="0"/>
          <w:sz w:val="32"/>
          <w:szCs w:val="32"/>
        </w:rPr>
      </w:pPr>
    </w:p>
    <w:p w14:paraId="79DA3DA1">
      <w:pPr>
        <w:jc w:val="center"/>
        <w:rPr>
          <w:rFonts w:ascii="宋体" w:hAnsi="宋体" w:cs="宋体"/>
          <w:b/>
          <w:color w:val="auto"/>
          <w:kern w:val="0"/>
          <w:sz w:val="32"/>
          <w:szCs w:val="32"/>
        </w:rPr>
      </w:pPr>
    </w:p>
    <w:p w14:paraId="6BED27EB">
      <w:pPr>
        <w:jc w:val="center"/>
        <w:rPr>
          <w:rFonts w:ascii="宋体" w:hAnsi="宋体" w:cs="宋体"/>
          <w:b/>
          <w:color w:val="auto"/>
          <w:kern w:val="0"/>
          <w:sz w:val="32"/>
          <w:szCs w:val="32"/>
        </w:rPr>
      </w:pPr>
    </w:p>
    <w:p w14:paraId="68249AEE">
      <w:pPr>
        <w:jc w:val="center"/>
        <w:rPr>
          <w:rFonts w:ascii="宋体" w:hAnsi="宋体" w:cs="宋体"/>
          <w:b/>
          <w:color w:val="auto"/>
          <w:kern w:val="0"/>
          <w:sz w:val="32"/>
          <w:szCs w:val="32"/>
        </w:rPr>
      </w:pPr>
    </w:p>
    <w:p w14:paraId="28F6C642">
      <w:pPr>
        <w:jc w:val="center"/>
        <w:rPr>
          <w:rFonts w:ascii="宋体" w:hAnsi="宋体" w:cs="宋体"/>
          <w:b/>
          <w:color w:val="auto"/>
          <w:kern w:val="0"/>
          <w:sz w:val="32"/>
          <w:szCs w:val="32"/>
        </w:rPr>
      </w:pPr>
    </w:p>
    <w:p w14:paraId="0AE3505F">
      <w:pPr>
        <w:jc w:val="center"/>
        <w:rPr>
          <w:rFonts w:ascii="宋体" w:hAnsi="宋体" w:cs="宋体"/>
          <w:b/>
          <w:color w:val="auto"/>
          <w:kern w:val="0"/>
          <w:sz w:val="32"/>
          <w:szCs w:val="32"/>
        </w:rPr>
      </w:pPr>
    </w:p>
    <w:p w14:paraId="4A5FB085">
      <w:pPr>
        <w:jc w:val="center"/>
        <w:rPr>
          <w:rFonts w:ascii="宋体" w:hAnsi="宋体" w:cs="宋体"/>
          <w:b/>
          <w:color w:val="auto"/>
          <w:kern w:val="0"/>
          <w:sz w:val="32"/>
          <w:szCs w:val="32"/>
        </w:rPr>
      </w:pPr>
    </w:p>
    <w:p w14:paraId="2B731DAF">
      <w:pPr>
        <w:jc w:val="center"/>
        <w:rPr>
          <w:rFonts w:ascii="宋体" w:hAnsi="宋体" w:cs="宋体"/>
          <w:b/>
          <w:color w:val="auto"/>
          <w:kern w:val="0"/>
          <w:sz w:val="32"/>
          <w:szCs w:val="32"/>
        </w:rPr>
      </w:pPr>
    </w:p>
    <w:p w14:paraId="7CC271A5">
      <w:pPr>
        <w:jc w:val="center"/>
        <w:rPr>
          <w:rFonts w:ascii="宋体" w:hAnsi="宋体" w:cs="宋体"/>
          <w:b/>
          <w:color w:val="auto"/>
          <w:kern w:val="0"/>
          <w:sz w:val="32"/>
          <w:szCs w:val="32"/>
        </w:rPr>
      </w:pPr>
    </w:p>
    <w:p w14:paraId="3B8DD795">
      <w:pPr>
        <w:jc w:val="center"/>
        <w:rPr>
          <w:rFonts w:ascii="宋体" w:hAnsi="宋体" w:cs="宋体"/>
          <w:b/>
          <w:color w:val="auto"/>
          <w:kern w:val="0"/>
          <w:sz w:val="32"/>
          <w:szCs w:val="32"/>
        </w:rPr>
      </w:pPr>
    </w:p>
    <w:p w14:paraId="2675FB4C">
      <w:pPr>
        <w:jc w:val="center"/>
        <w:rPr>
          <w:rFonts w:ascii="宋体" w:hAnsi="宋体" w:cs="宋体"/>
          <w:b/>
          <w:color w:val="auto"/>
          <w:kern w:val="0"/>
          <w:sz w:val="32"/>
          <w:szCs w:val="32"/>
        </w:rPr>
      </w:pPr>
    </w:p>
    <w:p w14:paraId="35457202">
      <w:pPr>
        <w:jc w:val="center"/>
        <w:rPr>
          <w:rFonts w:ascii="宋体" w:hAnsi="宋体" w:cs="宋体"/>
          <w:b/>
          <w:color w:val="auto"/>
          <w:kern w:val="0"/>
          <w:sz w:val="32"/>
          <w:szCs w:val="32"/>
        </w:rPr>
      </w:pPr>
    </w:p>
    <w:p w14:paraId="7A99FF42">
      <w:pPr>
        <w:jc w:val="center"/>
        <w:rPr>
          <w:rFonts w:ascii="宋体" w:hAnsi="宋体" w:cs="宋体"/>
          <w:b/>
          <w:color w:val="auto"/>
          <w:kern w:val="0"/>
          <w:sz w:val="32"/>
          <w:szCs w:val="32"/>
        </w:rPr>
      </w:pPr>
    </w:p>
    <w:p w14:paraId="22EA61BB">
      <w:pPr>
        <w:pStyle w:val="2"/>
        <w:rPr>
          <w:color w:val="auto"/>
          <w:lang w:val="en-US"/>
        </w:rPr>
      </w:pPr>
    </w:p>
    <w:p w14:paraId="431C7835">
      <w:pPr>
        <w:jc w:val="center"/>
        <w:rPr>
          <w:rFonts w:ascii="宋体" w:hAnsi="宋体" w:cs="宋体"/>
          <w:b/>
          <w:color w:val="auto"/>
          <w:kern w:val="0"/>
          <w:sz w:val="32"/>
          <w:szCs w:val="32"/>
        </w:rPr>
      </w:pPr>
    </w:p>
    <w:p w14:paraId="03AC7464">
      <w:pPr>
        <w:jc w:val="center"/>
        <w:rPr>
          <w:rFonts w:ascii="宋体" w:hAnsi="宋体" w:cs="宋体"/>
          <w:b/>
          <w:color w:val="auto"/>
          <w:kern w:val="0"/>
          <w:sz w:val="32"/>
          <w:szCs w:val="32"/>
        </w:rPr>
      </w:pPr>
    </w:p>
    <w:p w14:paraId="2CC1B2B2">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3640426C">
      <w:pPr>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sz w:val="24"/>
        </w:rPr>
        <w:t xml:space="preserve"> </w:t>
      </w:r>
      <w:r>
        <w:rPr>
          <w:rFonts w:hint="eastAsia" w:ascii="宋体" w:hAnsi="宋体" w:cs="宋体"/>
          <w:color w:val="auto"/>
          <w:kern w:val="0"/>
          <w:sz w:val="24"/>
          <w:highlight w:val="cyan"/>
          <w:lang w:val="zh-CN"/>
        </w:rPr>
        <w:t>注：</w:t>
      </w:r>
      <w:r>
        <w:rPr>
          <w:rFonts w:hint="eastAsia" w:ascii="宋体" w:hAnsi="宋体" w:cs="宋体"/>
          <w:color w:val="auto"/>
          <w:kern w:val="0"/>
          <w:sz w:val="24"/>
          <w:highlight w:val="red"/>
          <w:lang w:val="zh-CN"/>
        </w:rPr>
        <w:t>▲</w:t>
      </w:r>
      <w:r>
        <w:rPr>
          <w:rFonts w:hint="eastAsia" w:ascii="宋体" w:hAnsi="宋体" w:cs="宋体"/>
          <w:color w:val="auto"/>
          <w:kern w:val="0"/>
          <w:sz w:val="24"/>
          <w:highlight w:val="cyan"/>
          <w:lang w:val="zh-CN"/>
        </w:rPr>
        <w:t>供应商委派不在本单位缴纳社保的人员作为授权代表（代理人）的，应当在投标（响应）文件中，说明具体原因、授权代表缴纳社保的单位，并附列该授权代表缴纳社保清单。</w:t>
      </w:r>
    </w:p>
    <w:p w14:paraId="05673A68">
      <w:pPr>
        <w:snapToGrid w:val="0"/>
        <w:spacing w:line="360" w:lineRule="auto"/>
        <w:rPr>
          <w:rFonts w:ascii="宋体" w:hAnsi="宋体" w:cs="宋体"/>
          <w:color w:val="auto"/>
          <w:sz w:val="24"/>
        </w:rPr>
      </w:pPr>
    </w:p>
    <w:p w14:paraId="2E1A21A8">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58248C53">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1294D84">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53A2C11C">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4D56EB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5C4DCF0">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7DDBACE1">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476CF343">
      <w:pPr>
        <w:snapToGrid w:val="0"/>
        <w:spacing w:line="360" w:lineRule="auto"/>
        <w:rPr>
          <w:rFonts w:ascii="宋体" w:hAnsi="宋体" w:cs="宋体"/>
          <w:color w:val="auto"/>
          <w:sz w:val="24"/>
        </w:rPr>
      </w:pPr>
    </w:p>
    <w:p w14:paraId="66CCC7EA">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41B12379">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1FFDF33">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1B039E7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2B06E1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B0581D6">
      <w:pPr>
        <w:jc w:val="center"/>
        <w:rPr>
          <w:rFonts w:ascii="宋体" w:hAnsi="宋体" w:cs="宋体"/>
          <w:b/>
          <w:color w:val="auto"/>
          <w:kern w:val="0"/>
          <w:sz w:val="32"/>
          <w:szCs w:val="32"/>
        </w:rPr>
      </w:pPr>
    </w:p>
    <w:p w14:paraId="03464AEC">
      <w:pPr>
        <w:rPr>
          <w:rFonts w:ascii="宋体" w:hAnsi="宋体" w:cs="宋体"/>
          <w:color w:val="auto"/>
        </w:rPr>
      </w:pPr>
    </w:p>
    <w:p w14:paraId="12AE6D6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7ED47F2">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A3511CB">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53F11E12">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AD4626D">
      <w:pPr>
        <w:autoSpaceDE w:val="0"/>
        <w:autoSpaceDN w:val="0"/>
        <w:spacing w:line="360" w:lineRule="auto"/>
        <w:jc w:val="center"/>
        <w:rPr>
          <w:rFonts w:ascii="宋体" w:hAnsi="宋体" w:cs="宋体"/>
          <w:b/>
          <w:color w:val="auto"/>
          <w:kern w:val="0"/>
          <w:sz w:val="32"/>
          <w:szCs w:val="32"/>
          <w:lang w:val="zh-CN"/>
        </w:rPr>
      </w:pPr>
    </w:p>
    <w:p w14:paraId="668D8A0C">
      <w:pPr>
        <w:autoSpaceDE w:val="0"/>
        <w:autoSpaceDN w:val="0"/>
        <w:spacing w:line="360" w:lineRule="auto"/>
        <w:jc w:val="center"/>
        <w:rPr>
          <w:rFonts w:ascii="宋体" w:hAnsi="宋体" w:cs="宋体"/>
          <w:b/>
          <w:color w:val="auto"/>
          <w:kern w:val="0"/>
          <w:sz w:val="32"/>
          <w:szCs w:val="32"/>
          <w:lang w:val="zh-CN"/>
        </w:rPr>
      </w:pPr>
    </w:p>
    <w:p w14:paraId="3B0F0E1B">
      <w:pPr>
        <w:autoSpaceDE w:val="0"/>
        <w:autoSpaceDN w:val="0"/>
        <w:spacing w:line="360" w:lineRule="auto"/>
        <w:jc w:val="center"/>
        <w:rPr>
          <w:rFonts w:ascii="宋体" w:hAnsi="宋体" w:cs="宋体"/>
          <w:b/>
          <w:color w:val="auto"/>
          <w:kern w:val="0"/>
          <w:sz w:val="32"/>
          <w:szCs w:val="32"/>
          <w:lang w:val="zh-CN"/>
        </w:rPr>
      </w:pPr>
    </w:p>
    <w:p w14:paraId="37755A87">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1FE5F673">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474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2F39D1F">
            <w:pPr>
              <w:pStyle w:val="149"/>
              <w:adjustRightInd w:val="0"/>
              <w:spacing w:line="360" w:lineRule="auto"/>
              <w:rPr>
                <w:rFonts w:hAnsi="宋体" w:cs="宋体"/>
                <w:bCs/>
                <w:color w:val="auto"/>
                <w:sz w:val="24"/>
              </w:rPr>
            </w:pPr>
            <w:r>
              <w:rPr>
                <w:rFonts w:hint="eastAsia" w:hAnsi="宋体" w:cs="宋体"/>
                <w:bCs/>
                <w:color w:val="auto"/>
                <w:sz w:val="24"/>
              </w:rPr>
              <w:t>正面：                                 反面：</w:t>
            </w:r>
          </w:p>
          <w:p w14:paraId="5A99961A">
            <w:pPr>
              <w:pStyle w:val="149"/>
              <w:adjustRightInd w:val="0"/>
              <w:spacing w:line="360" w:lineRule="auto"/>
              <w:rPr>
                <w:rFonts w:hAnsi="宋体" w:cs="宋体"/>
                <w:bCs/>
                <w:color w:val="auto"/>
                <w:sz w:val="24"/>
              </w:rPr>
            </w:pPr>
          </w:p>
        </w:tc>
      </w:tr>
    </w:tbl>
    <w:p w14:paraId="28DF2E0F">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4BD01AC">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0F7A7640">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74C4D12">
      <w:pPr>
        <w:jc w:val="center"/>
        <w:rPr>
          <w:rFonts w:ascii="宋体" w:hAnsi="宋体" w:cs="宋体"/>
          <w:b/>
          <w:color w:val="auto"/>
          <w:kern w:val="0"/>
          <w:sz w:val="32"/>
          <w:szCs w:val="32"/>
        </w:rPr>
      </w:pPr>
    </w:p>
    <w:p w14:paraId="35E98C35">
      <w:pPr>
        <w:jc w:val="center"/>
        <w:rPr>
          <w:rFonts w:ascii="宋体" w:hAnsi="宋体" w:cs="宋体"/>
          <w:b/>
          <w:color w:val="auto"/>
          <w:kern w:val="0"/>
          <w:sz w:val="32"/>
          <w:szCs w:val="32"/>
        </w:rPr>
      </w:pPr>
    </w:p>
    <w:p w14:paraId="3E47624A">
      <w:pPr>
        <w:jc w:val="center"/>
        <w:rPr>
          <w:rFonts w:ascii="宋体" w:hAnsi="宋体" w:cs="宋体"/>
          <w:b/>
          <w:color w:val="auto"/>
          <w:kern w:val="0"/>
          <w:sz w:val="32"/>
          <w:szCs w:val="32"/>
        </w:rPr>
      </w:pPr>
    </w:p>
    <w:p w14:paraId="1AD88176">
      <w:pPr>
        <w:jc w:val="center"/>
        <w:rPr>
          <w:rFonts w:ascii="宋体" w:hAnsi="宋体" w:cs="宋体"/>
          <w:b/>
          <w:color w:val="auto"/>
          <w:kern w:val="0"/>
          <w:sz w:val="32"/>
          <w:szCs w:val="32"/>
        </w:rPr>
      </w:pPr>
    </w:p>
    <w:p w14:paraId="36297719">
      <w:pPr>
        <w:jc w:val="center"/>
        <w:rPr>
          <w:rFonts w:ascii="宋体" w:hAnsi="宋体" w:cs="宋体"/>
          <w:b/>
          <w:color w:val="auto"/>
          <w:kern w:val="0"/>
          <w:sz w:val="32"/>
          <w:szCs w:val="32"/>
        </w:rPr>
      </w:pPr>
    </w:p>
    <w:p w14:paraId="5B2F2A4B">
      <w:pPr>
        <w:jc w:val="center"/>
        <w:rPr>
          <w:rFonts w:ascii="宋体" w:hAnsi="宋体" w:cs="宋体"/>
          <w:b/>
          <w:color w:val="auto"/>
          <w:kern w:val="0"/>
          <w:sz w:val="32"/>
          <w:szCs w:val="32"/>
        </w:rPr>
      </w:pPr>
    </w:p>
    <w:p w14:paraId="328D9991">
      <w:pPr>
        <w:jc w:val="center"/>
        <w:rPr>
          <w:rFonts w:ascii="宋体" w:hAnsi="宋体" w:cs="宋体"/>
          <w:b/>
          <w:color w:val="auto"/>
          <w:kern w:val="0"/>
          <w:sz w:val="32"/>
          <w:szCs w:val="32"/>
        </w:rPr>
      </w:pPr>
    </w:p>
    <w:p w14:paraId="29F38D50">
      <w:pPr>
        <w:jc w:val="center"/>
        <w:rPr>
          <w:rFonts w:ascii="宋体" w:hAnsi="宋体" w:cs="宋体"/>
          <w:b/>
          <w:color w:val="auto"/>
          <w:kern w:val="0"/>
          <w:sz w:val="32"/>
          <w:szCs w:val="32"/>
        </w:rPr>
      </w:pPr>
    </w:p>
    <w:p w14:paraId="47D5B9C1">
      <w:pPr>
        <w:jc w:val="center"/>
        <w:rPr>
          <w:rFonts w:ascii="宋体" w:hAnsi="宋体" w:cs="宋体"/>
          <w:b/>
          <w:color w:val="auto"/>
          <w:kern w:val="0"/>
          <w:sz w:val="32"/>
          <w:szCs w:val="32"/>
        </w:rPr>
      </w:pPr>
    </w:p>
    <w:p w14:paraId="78FE9C73">
      <w:pPr>
        <w:jc w:val="center"/>
        <w:rPr>
          <w:rFonts w:ascii="宋体" w:hAnsi="宋体" w:cs="宋体"/>
          <w:b/>
          <w:color w:val="auto"/>
          <w:kern w:val="0"/>
          <w:sz w:val="32"/>
          <w:szCs w:val="32"/>
        </w:rPr>
      </w:pPr>
    </w:p>
    <w:p w14:paraId="54E69918">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417" w:right="1417" w:bottom="1417" w:left="1417" w:header="851" w:footer="992" w:gutter="0"/>
          <w:cols w:space="0" w:num="1"/>
          <w:titlePg/>
          <w:rtlGutter w:val="0"/>
          <w:docGrid w:linePitch="312" w:charSpace="0"/>
        </w:sectPr>
      </w:pPr>
    </w:p>
    <w:p w14:paraId="601883E9">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6AFA82D3">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7B7B62D3">
      <w:pPr>
        <w:snapToGrid w:val="0"/>
        <w:spacing w:line="360" w:lineRule="auto"/>
        <w:rPr>
          <w:rFonts w:ascii="宋体" w:hAnsi="宋体" w:cs="宋体"/>
          <w:color w:val="auto"/>
          <w:kern w:val="0"/>
          <w:sz w:val="24"/>
        </w:rPr>
      </w:pPr>
    </w:p>
    <w:p w14:paraId="70DACBF7">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05A40092">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D3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34BDC02">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7C69D1D2">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654A684D">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56709EDA">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26A34500">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2FD5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0E14A8">
            <w:pPr>
              <w:jc w:val="center"/>
              <w:rPr>
                <w:rFonts w:ascii="宋体" w:hAnsi="宋体" w:cs="宋体"/>
                <w:color w:val="auto"/>
                <w:sz w:val="24"/>
              </w:rPr>
            </w:pPr>
            <w:r>
              <w:rPr>
                <w:rFonts w:hint="eastAsia" w:ascii="宋体" w:hAnsi="宋体" w:cs="宋体"/>
                <w:color w:val="auto"/>
                <w:sz w:val="24"/>
              </w:rPr>
              <w:t>1</w:t>
            </w:r>
          </w:p>
        </w:tc>
        <w:tc>
          <w:tcPr>
            <w:tcW w:w="4991" w:type="dxa"/>
          </w:tcPr>
          <w:p w14:paraId="3B07B2F0">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65856F85">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6914807E">
            <w:pPr>
              <w:rPr>
                <w:rFonts w:ascii="宋体" w:hAnsi="宋体" w:cs="宋体"/>
                <w:color w:val="auto"/>
                <w:sz w:val="24"/>
              </w:rPr>
            </w:pPr>
          </w:p>
          <w:p w14:paraId="69413814">
            <w:pPr>
              <w:rPr>
                <w:rFonts w:ascii="宋体" w:hAnsi="宋体" w:cs="宋体"/>
                <w:color w:val="auto"/>
                <w:sz w:val="24"/>
              </w:rPr>
            </w:pPr>
            <w:r>
              <w:rPr>
                <w:rFonts w:hint="eastAsia" w:ascii="宋体" w:hAnsi="宋体" w:cs="宋体"/>
                <w:color w:val="auto"/>
                <w:sz w:val="24"/>
              </w:rPr>
              <w:t>见投标文件</w:t>
            </w:r>
          </w:p>
          <w:p w14:paraId="0F701547">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50B2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68F7A5">
            <w:pPr>
              <w:jc w:val="center"/>
              <w:rPr>
                <w:rFonts w:ascii="宋体" w:hAnsi="宋体" w:cs="宋体"/>
                <w:color w:val="auto"/>
                <w:sz w:val="24"/>
              </w:rPr>
            </w:pPr>
            <w:r>
              <w:rPr>
                <w:rFonts w:hint="eastAsia" w:ascii="宋体" w:hAnsi="宋体" w:cs="宋体"/>
                <w:color w:val="auto"/>
                <w:sz w:val="24"/>
              </w:rPr>
              <w:t>2</w:t>
            </w:r>
          </w:p>
        </w:tc>
        <w:tc>
          <w:tcPr>
            <w:tcW w:w="4991" w:type="dxa"/>
          </w:tcPr>
          <w:p w14:paraId="6CA53EFC">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5377147A">
            <w:pPr>
              <w:rPr>
                <w:rFonts w:ascii="宋体" w:hAnsi="宋体" w:cs="宋体"/>
                <w:color w:val="auto"/>
                <w:sz w:val="24"/>
              </w:rPr>
            </w:pPr>
            <w:r>
              <w:rPr>
                <w:rFonts w:hint="eastAsia" w:ascii="宋体" w:hAnsi="宋体" w:cs="宋体"/>
                <w:color w:val="auto"/>
                <w:sz w:val="24"/>
              </w:rPr>
              <w:t>投标函</w:t>
            </w:r>
          </w:p>
        </w:tc>
        <w:tc>
          <w:tcPr>
            <w:tcW w:w="1418" w:type="dxa"/>
          </w:tcPr>
          <w:p w14:paraId="113F03F1">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CA0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4B0CB9">
            <w:pPr>
              <w:jc w:val="center"/>
              <w:rPr>
                <w:rFonts w:ascii="宋体" w:hAnsi="宋体" w:cs="宋体"/>
                <w:color w:val="auto"/>
                <w:sz w:val="24"/>
              </w:rPr>
            </w:pPr>
            <w:r>
              <w:rPr>
                <w:rFonts w:hint="eastAsia" w:ascii="宋体" w:hAnsi="宋体" w:cs="宋体"/>
                <w:color w:val="auto"/>
                <w:sz w:val="24"/>
              </w:rPr>
              <w:t>3</w:t>
            </w:r>
          </w:p>
        </w:tc>
        <w:tc>
          <w:tcPr>
            <w:tcW w:w="4991" w:type="dxa"/>
          </w:tcPr>
          <w:p w14:paraId="60080BD3">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079C27DC">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6C61B566">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5C75186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6C5AB3C">
      <w:pPr>
        <w:jc w:val="center"/>
        <w:rPr>
          <w:rFonts w:ascii="宋体" w:hAnsi="宋体" w:cs="宋体"/>
          <w:b/>
          <w:color w:val="auto"/>
          <w:kern w:val="0"/>
          <w:sz w:val="32"/>
          <w:szCs w:val="32"/>
        </w:rPr>
      </w:pPr>
    </w:p>
    <w:p w14:paraId="2FCD09AF">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525195E6">
      <w:pPr>
        <w:jc w:val="center"/>
        <w:rPr>
          <w:rFonts w:ascii="宋体" w:hAnsi="宋体" w:cs="宋体"/>
          <w:b/>
          <w:color w:val="auto"/>
          <w:kern w:val="0"/>
          <w:sz w:val="32"/>
          <w:szCs w:val="32"/>
        </w:rPr>
      </w:pPr>
    </w:p>
    <w:p w14:paraId="696D7573">
      <w:pPr>
        <w:jc w:val="center"/>
        <w:rPr>
          <w:rFonts w:ascii="宋体" w:hAnsi="宋体" w:cs="宋体"/>
          <w:b/>
          <w:color w:val="auto"/>
          <w:kern w:val="0"/>
          <w:sz w:val="32"/>
          <w:szCs w:val="32"/>
        </w:rPr>
      </w:pPr>
    </w:p>
    <w:p w14:paraId="65A00367">
      <w:pPr>
        <w:jc w:val="center"/>
        <w:rPr>
          <w:rFonts w:ascii="宋体" w:hAnsi="宋体" w:cs="宋体"/>
          <w:b/>
          <w:color w:val="auto"/>
          <w:kern w:val="0"/>
          <w:sz w:val="32"/>
          <w:szCs w:val="32"/>
        </w:rPr>
      </w:pPr>
    </w:p>
    <w:p w14:paraId="1B7D58B0">
      <w:pPr>
        <w:jc w:val="center"/>
        <w:rPr>
          <w:rFonts w:ascii="宋体" w:hAnsi="宋体" w:cs="宋体"/>
          <w:b/>
          <w:color w:val="auto"/>
          <w:kern w:val="0"/>
          <w:sz w:val="32"/>
          <w:szCs w:val="32"/>
        </w:rPr>
      </w:pPr>
    </w:p>
    <w:p w14:paraId="6DC4D157">
      <w:pPr>
        <w:jc w:val="center"/>
        <w:rPr>
          <w:rFonts w:ascii="宋体" w:hAnsi="宋体" w:cs="宋体"/>
          <w:b/>
          <w:color w:val="auto"/>
          <w:kern w:val="0"/>
          <w:sz w:val="32"/>
          <w:szCs w:val="32"/>
        </w:rPr>
      </w:pPr>
    </w:p>
    <w:p w14:paraId="43775344">
      <w:pPr>
        <w:jc w:val="center"/>
        <w:rPr>
          <w:rFonts w:ascii="宋体" w:hAnsi="宋体" w:cs="宋体"/>
          <w:b/>
          <w:color w:val="auto"/>
          <w:kern w:val="0"/>
          <w:sz w:val="32"/>
          <w:szCs w:val="32"/>
        </w:rPr>
      </w:pPr>
    </w:p>
    <w:p w14:paraId="4B482E4F">
      <w:pPr>
        <w:jc w:val="center"/>
        <w:rPr>
          <w:rFonts w:ascii="宋体" w:hAnsi="宋体" w:cs="宋体"/>
          <w:b/>
          <w:color w:val="auto"/>
          <w:kern w:val="0"/>
          <w:sz w:val="32"/>
          <w:szCs w:val="32"/>
        </w:rPr>
      </w:pPr>
    </w:p>
    <w:p w14:paraId="597D477A">
      <w:pPr>
        <w:jc w:val="center"/>
        <w:rPr>
          <w:rFonts w:ascii="宋体" w:hAnsi="宋体" w:cs="宋体"/>
          <w:b/>
          <w:color w:val="auto"/>
          <w:kern w:val="0"/>
          <w:sz w:val="32"/>
          <w:szCs w:val="32"/>
        </w:rPr>
      </w:pPr>
    </w:p>
    <w:p w14:paraId="4D038B2F">
      <w:pPr>
        <w:jc w:val="center"/>
        <w:rPr>
          <w:rFonts w:ascii="宋体" w:hAnsi="宋体" w:cs="宋体"/>
          <w:b/>
          <w:color w:val="auto"/>
          <w:kern w:val="0"/>
          <w:sz w:val="32"/>
          <w:szCs w:val="32"/>
        </w:rPr>
      </w:pPr>
    </w:p>
    <w:p w14:paraId="249CB0FC">
      <w:pPr>
        <w:jc w:val="center"/>
        <w:rPr>
          <w:rFonts w:ascii="宋体" w:hAnsi="宋体" w:cs="宋体"/>
          <w:b/>
          <w:color w:val="auto"/>
          <w:kern w:val="0"/>
          <w:sz w:val="32"/>
          <w:szCs w:val="32"/>
        </w:rPr>
      </w:pPr>
    </w:p>
    <w:p w14:paraId="01731309">
      <w:pPr>
        <w:jc w:val="center"/>
        <w:rPr>
          <w:rFonts w:ascii="宋体" w:hAnsi="宋体" w:cs="宋体"/>
          <w:b/>
          <w:color w:val="auto"/>
          <w:kern w:val="0"/>
          <w:sz w:val="32"/>
          <w:szCs w:val="32"/>
        </w:rPr>
      </w:pPr>
    </w:p>
    <w:p w14:paraId="7339D275">
      <w:pPr>
        <w:jc w:val="center"/>
        <w:rPr>
          <w:rFonts w:ascii="宋体" w:hAnsi="宋体" w:cs="宋体"/>
          <w:b/>
          <w:color w:val="auto"/>
          <w:kern w:val="0"/>
          <w:sz w:val="32"/>
          <w:szCs w:val="32"/>
        </w:rPr>
      </w:pPr>
    </w:p>
    <w:p w14:paraId="061B0B85">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0910EDB2">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5E99F2F9">
      <w:pPr>
        <w:jc w:val="center"/>
        <w:rPr>
          <w:rFonts w:ascii="宋体" w:hAnsi="宋体" w:cs="宋体"/>
          <w:b/>
          <w:color w:val="auto"/>
          <w:kern w:val="0"/>
          <w:sz w:val="32"/>
          <w:szCs w:val="32"/>
        </w:rPr>
      </w:pPr>
    </w:p>
    <w:p w14:paraId="0BAADED6">
      <w:pPr>
        <w:jc w:val="center"/>
        <w:rPr>
          <w:rFonts w:ascii="宋体" w:hAnsi="宋体" w:cs="宋体"/>
          <w:b/>
          <w:color w:val="auto"/>
          <w:kern w:val="0"/>
          <w:sz w:val="32"/>
          <w:szCs w:val="32"/>
        </w:rPr>
      </w:pPr>
    </w:p>
    <w:p w14:paraId="31A4A049">
      <w:pPr>
        <w:jc w:val="center"/>
        <w:rPr>
          <w:rFonts w:ascii="宋体" w:hAnsi="宋体" w:cs="宋体"/>
          <w:b/>
          <w:color w:val="auto"/>
          <w:kern w:val="0"/>
          <w:sz w:val="32"/>
          <w:szCs w:val="32"/>
        </w:rPr>
      </w:pPr>
    </w:p>
    <w:p w14:paraId="4B7C8429">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779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EBD9D1">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616E8CF">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553698D9">
            <w:pPr>
              <w:spacing w:line="360" w:lineRule="auto"/>
              <w:jc w:val="center"/>
              <w:rPr>
                <w:rFonts w:ascii="宋体" w:hAnsi="宋体" w:cs="宋体"/>
                <w:b/>
                <w:color w:val="auto"/>
                <w:sz w:val="24"/>
              </w:rPr>
            </w:pPr>
          </w:p>
          <w:p w14:paraId="3E64D215">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CB6206D">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1C71156">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86DEE7E">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E68C6A5">
            <w:pPr>
              <w:spacing w:line="360" w:lineRule="auto"/>
              <w:jc w:val="center"/>
              <w:rPr>
                <w:rFonts w:ascii="宋体" w:hAnsi="宋体" w:cs="宋体"/>
                <w:b/>
                <w:color w:val="auto"/>
                <w:sz w:val="24"/>
              </w:rPr>
            </w:pPr>
          </w:p>
          <w:p w14:paraId="089446AA">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246B1BE7">
            <w:pPr>
              <w:spacing w:line="360" w:lineRule="auto"/>
              <w:jc w:val="center"/>
              <w:rPr>
                <w:rFonts w:ascii="宋体" w:hAnsi="宋体" w:cs="宋体"/>
                <w:b/>
                <w:color w:val="auto"/>
                <w:sz w:val="24"/>
              </w:rPr>
            </w:pPr>
          </w:p>
        </w:tc>
      </w:tr>
      <w:tr w14:paraId="7BC2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5AF043">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7828A2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F149EFE">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1C8464E">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9AF4644">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ABCAD67">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B00CFDC">
            <w:pPr>
              <w:spacing w:line="360" w:lineRule="auto"/>
              <w:jc w:val="center"/>
              <w:rPr>
                <w:rFonts w:ascii="宋体" w:hAnsi="宋体" w:cs="宋体"/>
                <w:color w:val="auto"/>
                <w:sz w:val="24"/>
              </w:rPr>
            </w:pPr>
          </w:p>
        </w:tc>
      </w:tr>
      <w:tr w14:paraId="313C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BB4290">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1816B0D">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0B3F5DD">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AC28811">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849DE58">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00FDDD4">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67B16FF">
            <w:pPr>
              <w:spacing w:line="360" w:lineRule="auto"/>
              <w:jc w:val="center"/>
              <w:rPr>
                <w:rFonts w:ascii="宋体" w:hAnsi="宋体" w:cs="宋体"/>
                <w:color w:val="auto"/>
                <w:sz w:val="24"/>
              </w:rPr>
            </w:pPr>
          </w:p>
        </w:tc>
      </w:tr>
      <w:tr w14:paraId="3F16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263C3B">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2C3F47D">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38842CB">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E3CEBF0">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889899D">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32FAE1B">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111205E">
            <w:pPr>
              <w:spacing w:line="360" w:lineRule="auto"/>
              <w:jc w:val="center"/>
              <w:rPr>
                <w:rFonts w:ascii="宋体" w:hAnsi="宋体" w:cs="宋体"/>
                <w:color w:val="auto"/>
                <w:sz w:val="24"/>
              </w:rPr>
            </w:pPr>
          </w:p>
        </w:tc>
      </w:tr>
    </w:tbl>
    <w:p w14:paraId="57984CE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80B0B72">
      <w:pPr>
        <w:jc w:val="center"/>
        <w:rPr>
          <w:rFonts w:ascii="宋体" w:hAnsi="宋体" w:cs="宋体"/>
          <w:b/>
          <w:color w:val="auto"/>
          <w:kern w:val="0"/>
          <w:sz w:val="32"/>
          <w:szCs w:val="32"/>
        </w:rPr>
      </w:pPr>
    </w:p>
    <w:p w14:paraId="330055DC">
      <w:pPr>
        <w:jc w:val="center"/>
        <w:rPr>
          <w:rFonts w:ascii="宋体" w:hAnsi="宋体" w:cs="宋体"/>
          <w:b/>
          <w:color w:val="auto"/>
          <w:kern w:val="0"/>
          <w:sz w:val="32"/>
          <w:szCs w:val="32"/>
        </w:rPr>
      </w:pPr>
    </w:p>
    <w:p w14:paraId="0DC1EF76">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349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7A7521">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7BDE4725">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240C871E">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71AC3124">
            <w:pPr>
              <w:jc w:val="center"/>
              <w:rPr>
                <w:rFonts w:ascii="宋体" w:hAnsi="宋体" w:cs="宋体"/>
                <w:b/>
                <w:bCs/>
                <w:color w:val="auto"/>
                <w:sz w:val="24"/>
              </w:rPr>
            </w:pPr>
            <w:r>
              <w:rPr>
                <w:rFonts w:hint="eastAsia" w:ascii="宋体" w:hAnsi="宋体" w:cs="宋体"/>
                <w:b/>
                <w:bCs/>
                <w:color w:val="auto"/>
                <w:sz w:val="24"/>
              </w:rPr>
              <w:t>偏离说明</w:t>
            </w:r>
          </w:p>
        </w:tc>
      </w:tr>
      <w:tr w14:paraId="2E70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D410FB">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3EA579E7">
            <w:pPr>
              <w:jc w:val="center"/>
              <w:rPr>
                <w:rFonts w:ascii="宋体" w:hAnsi="宋体" w:cs="宋体"/>
                <w:b/>
                <w:color w:val="auto"/>
                <w:kern w:val="0"/>
                <w:sz w:val="32"/>
                <w:szCs w:val="32"/>
              </w:rPr>
            </w:pPr>
          </w:p>
        </w:tc>
        <w:tc>
          <w:tcPr>
            <w:tcW w:w="3546" w:type="dxa"/>
          </w:tcPr>
          <w:p w14:paraId="5140228C">
            <w:pPr>
              <w:jc w:val="center"/>
              <w:rPr>
                <w:rFonts w:ascii="宋体" w:hAnsi="宋体" w:cs="宋体"/>
                <w:b/>
                <w:color w:val="auto"/>
                <w:kern w:val="0"/>
                <w:sz w:val="32"/>
                <w:szCs w:val="32"/>
              </w:rPr>
            </w:pPr>
          </w:p>
        </w:tc>
        <w:tc>
          <w:tcPr>
            <w:tcW w:w="1276" w:type="dxa"/>
          </w:tcPr>
          <w:p w14:paraId="373EDA32">
            <w:pPr>
              <w:jc w:val="center"/>
              <w:rPr>
                <w:rFonts w:ascii="宋体" w:hAnsi="宋体" w:cs="宋体"/>
                <w:b/>
                <w:color w:val="auto"/>
                <w:kern w:val="0"/>
                <w:sz w:val="32"/>
                <w:szCs w:val="32"/>
              </w:rPr>
            </w:pPr>
          </w:p>
        </w:tc>
      </w:tr>
      <w:tr w14:paraId="689B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6B22E1">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05D4E24F">
            <w:pPr>
              <w:jc w:val="center"/>
              <w:rPr>
                <w:rFonts w:ascii="宋体" w:hAnsi="宋体" w:cs="宋体"/>
                <w:b/>
                <w:color w:val="auto"/>
                <w:kern w:val="0"/>
                <w:sz w:val="32"/>
                <w:szCs w:val="32"/>
              </w:rPr>
            </w:pPr>
          </w:p>
        </w:tc>
        <w:tc>
          <w:tcPr>
            <w:tcW w:w="3546" w:type="dxa"/>
          </w:tcPr>
          <w:p w14:paraId="17DDEBA4">
            <w:pPr>
              <w:jc w:val="center"/>
              <w:rPr>
                <w:rFonts w:ascii="宋体" w:hAnsi="宋体" w:cs="宋体"/>
                <w:b/>
                <w:color w:val="auto"/>
                <w:kern w:val="0"/>
                <w:sz w:val="32"/>
                <w:szCs w:val="32"/>
              </w:rPr>
            </w:pPr>
          </w:p>
        </w:tc>
        <w:tc>
          <w:tcPr>
            <w:tcW w:w="1276" w:type="dxa"/>
          </w:tcPr>
          <w:p w14:paraId="1CB472AD">
            <w:pPr>
              <w:jc w:val="center"/>
              <w:rPr>
                <w:rFonts w:ascii="宋体" w:hAnsi="宋体" w:cs="宋体"/>
                <w:b/>
                <w:color w:val="auto"/>
                <w:kern w:val="0"/>
                <w:sz w:val="32"/>
                <w:szCs w:val="32"/>
              </w:rPr>
            </w:pPr>
          </w:p>
        </w:tc>
      </w:tr>
      <w:tr w14:paraId="72C2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9D14F3">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5F01F6DE">
            <w:pPr>
              <w:jc w:val="center"/>
              <w:rPr>
                <w:rFonts w:ascii="宋体" w:hAnsi="宋体" w:cs="宋体"/>
                <w:b/>
                <w:color w:val="auto"/>
                <w:kern w:val="0"/>
                <w:sz w:val="32"/>
                <w:szCs w:val="32"/>
              </w:rPr>
            </w:pPr>
          </w:p>
        </w:tc>
        <w:tc>
          <w:tcPr>
            <w:tcW w:w="3546" w:type="dxa"/>
          </w:tcPr>
          <w:p w14:paraId="38B41717">
            <w:pPr>
              <w:jc w:val="center"/>
              <w:rPr>
                <w:rFonts w:ascii="宋体" w:hAnsi="宋体" w:cs="宋体"/>
                <w:b/>
                <w:color w:val="auto"/>
                <w:kern w:val="0"/>
                <w:sz w:val="32"/>
                <w:szCs w:val="32"/>
              </w:rPr>
            </w:pPr>
          </w:p>
        </w:tc>
        <w:tc>
          <w:tcPr>
            <w:tcW w:w="1276" w:type="dxa"/>
          </w:tcPr>
          <w:p w14:paraId="123EF552">
            <w:pPr>
              <w:jc w:val="center"/>
              <w:rPr>
                <w:rFonts w:ascii="宋体" w:hAnsi="宋体" w:cs="宋体"/>
                <w:b/>
                <w:color w:val="auto"/>
                <w:kern w:val="0"/>
                <w:sz w:val="32"/>
                <w:szCs w:val="32"/>
              </w:rPr>
            </w:pPr>
          </w:p>
        </w:tc>
      </w:tr>
    </w:tbl>
    <w:p w14:paraId="7D404F65">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214011B1">
      <w:pPr>
        <w:jc w:val="center"/>
        <w:rPr>
          <w:rFonts w:ascii="宋体" w:hAnsi="宋体" w:cs="宋体"/>
          <w:b/>
          <w:color w:val="auto"/>
          <w:kern w:val="0"/>
          <w:sz w:val="32"/>
          <w:szCs w:val="32"/>
        </w:rPr>
      </w:pPr>
    </w:p>
    <w:p w14:paraId="27A7195E">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EA64BF4">
      <w:pPr>
        <w:ind w:firstLine="1911" w:firstLineChars="595"/>
        <w:rPr>
          <w:rFonts w:ascii="宋体" w:hAnsi="宋体" w:cs="宋体"/>
          <w:b/>
          <w:bCs/>
          <w:color w:val="auto"/>
          <w:sz w:val="32"/>
          <w:szCs w:val="32"/>
        </w:rPr>
      </w:pPr>
    </w:p>
    <w:p w14:paraId="2718A5FB">
      <w:pPr>
        <w:ind w:firstLine="1911" w:firstLineChars="595"/>
        <w:rPr>
          <w:rFonts w:ascii="宋体" w:hAnsi="宋体" w:cs="宋体"/>
          <w:b/>
          <w:bCs/>
          <w:color w:val="auto"/>
          <w:sz w:val="32"/>
          <w:szCs w:val="32"/>
        </w:rPr>
      </w:pPr>
    </w:p>
    <w:p w14:paraId="02945349">
      <w:pPr>
        <w:ind w:firstLine="1911" w:firstLineChars="595"/>
        <w:rPr>
          <w:rFonts w:ascii="宋体" w:hAnsi="宋体" w:cs="宋体"/>
          <w:b/>
          <w:bCs/>
          <w:color w:val="auto"/>
          <w:sz w:val="32"/>
          <w:szCs w:val="32"/>
        </w:rPr>
      </w:pPr>
    </w:p>
    <w:p w14:paraId="38375130">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7566486B">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6E488559">
      <w:pPr>
        <w:snapToGrid w:val="0"/>
        <w:spacing w:line="360" w:lineRule="auto"/>
        <w:rPr>
          <w:rFonts w:ascii="宋体" w:hAnsi="宋体" w:cs="宋体"/>
          <w:color w:val="auto"/>
          <w:sz w:val="24"/>
        </w:rPr>
      </w:pPr>
    </w:p>
    <w:p w14:paraId="0FF79FB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8229E5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4F68E6A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6BFE453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3D68EB8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66C398B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70BD6F4">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76252E85">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7673A5BD">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56E49D54">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3831785F">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1CEFEF2E">
      <w:pPr>
        <w:autoSpaceDE w:val="0"/>
        <w:autoSpaceDN w:val="0"/>
        <w:spacing w:line="360" w:lineRule="auto"/>
        <w:ind w:left="2"/>
        <w:jc w:val="left"/>
        <w:rPr>
          <w:rFonts w:ascii="宋体" w:hAnsi="宋体" w:cs="宋体"/>
          <w:color w:val="auto"/>
          <w:kern w:val="0"/>
          <w:sz w:val="24"/>
          <w:lang w:val="zh-CN"/>
        </w:rPr>
      </w:pPr>
    </w:p>
    <w:p w14:paraId="3177B283">
      <w:pPr>
        <w:autoSpaceDE w:val="0"/>
        <w:autoSpaceDN w:val="0"/>
        <w:spacing w:line="360" w:lineRule="auto"/>
        <w:ind w:left="2"/>
        <w:jc w:val="left"/>
        <w:rPr>
          <w:rFonts w:ascii="宋体" w:hAnsi="宋体" w:cs="宋体"/>
          <w:color w:val="auto"/>
          <w:kern w:val="0"/>
          <w:sz w:val="24"/>
          <w:lang w:val="zh-CN"/>
        </w:rPr>
      </w:pPr>
    </w:p>
    <w:p w14:paraId="3740263C">
      <w:pPr>
        <w:autoSpaceDE w:val="0"/>
        <w:autoSpaceDN w:val="0"/>
        <w:spacing w:line="360" w:lineRule="auto"/>
        <w:ind w:left="2"/>
        <w:jc w:val="left"/>
        <w:rPr>
          <w:rFonts w:ascii="宋体" w:hAnsi="宋体" w:cs="宋体"/>
          <w:color w:val="auto"/>
          <w:kern w:val="0"/>
          <w:sz w:val="24"/>
          <w:lang w:val="zh-CN"/>
        </w:rPr>
      </w:pPr>
    </w:p>
    <w:p w14:paraId="576FB52F">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185949B9">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7F01F7F3">
      <w:pPr>
        <w:spacing w:line="360" w:lineRule="auto"/>
        <w:jc w:val="center"/>
        <w:rPr>
          <w:rFonts w:ascii="宋体" w:hAnsi="宋体" w:cs="宋体"/>
          <w:b/>
          <w:bCs/>
          <w:color w:val="auto"/>
          <w:sz w:val="24"/>
        </w:rPr>
      </w:pPr>
    </w:p>
    <w:p w14:paraId="0783F32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4E18E02">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417" w:right="1417" w:bottom="1417" w:left="1417" w:header="851" w:footer="992" w:gutter="0"/>
          <w:cols w:space="0" w:num="1"/>
          <w:titlePg/>
          <w:rtlGutter w:val="0"/>
          <w:docGrid w:linePitch="312" w:charSpace="0"/>
        </w:sectPr>
      </w:pPr>
    </w:p>
    <w:p w14:paraId="16BEF924">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1C934BAF">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0200D71">
      <w:pPr>
        <w:spacing w:line="360" w:lineRule="auto"/>
        <w:jc w:val="center"/>
        <w:outlineLvl w:val="0"/>
        <w:rPr>
          <w:rFonts w:ascii="宋体" w:hAnsi="宋体" w:cs="宋体"/>
          <w:b/>
          <w:color w:val="auto"/>
          <w:kern w:val="0"/>
          <w:sz w:val="36"/>
          <w:szCs w:val="36"/>
        </w:rPr>
      </w:pPr>
    </w:p>
    <w:p w14:paraId="7CD2D09F">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7EC550AB">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14:paraId="3EC158D7">
      <w:pPr>
        <w:snapToGrid w:val="0"/>
        <w:spacing w:line="360" w:lineRule="auto"/>
        <w:ind w:right="480"/>
        <w:jc w:val="center"/>
        <w:rPr>
          <w:rFonts w:ascii="宋体" w:hAnsi="宋体" w:cs="宋体"/>
          <w:b/>
          <w:color w:val="auto"/>
          <w:kern w:val="0"/>
          <w:sz w:val="32"/>
          <w:szCs w:val="32"/>
        </w:rPr>
      </w:pPr>
    </w:p>
    <w:p w14:paraId="5AF0A6F9">
      <w:pPr>
        <w:snapToGrid w:val="0"/>
        <w:spacing w:line="360" w:lineRule="auto"/>
        <w:ind w:right="480"/>
        <w:jc w:val="center"/>
        <w:rPr>
          <w:rFonts w:ascii="宋体" w:hAnsi="宋体" w:cs="宋体"/>
          <w:b/>
          <w:color w:val="auto"/>
          <w:kern w:val="0"/>
          <w:sz w:val="32"/>
          <w:szCs w:val="32"/>
        </w:rPr>
      </w:pPr>
    </w:p>
    <w:p w14:paraId="422C03CE">
      <w:pPr>
        <w:snapToGrid w:val="0"/>
        <w:spacing w:line="360" w:lineRule="auto"/>
        <w:ind w:right="480"/>
        <w:jc w:val="center"/>
        <w:rPr>
          <w:rFonts w:ascii="宋体" w:hAnsi="宋体" w:cs="宋体"/>
          <w:b/>
          <w:color w:val="auto"/>
          <w:kern w:val="0"/>
          <w:sz w:val="32"/>
          <w:szCs w:val="32"/>
        </w:rPr>
      </w:pPr>
    </w:p>
    <w:p w14:paraId="72307B6C">
      <w:pPr>
        <w:snapToGrid w:val="0"/>
        <w:spacing w:line="360" w:lineRule="auto"/>
        <w:ind w:right="480"/>
        <w:jc w:val="center"/>
        <w:rPr>
          <w:rFonts w:ascii="宋体" w:hAnsi="宋体" w:cs="宋体"/>
          <w:b/>
          <w:color w:val="auto"/>
          <w:kern w:val="0"/>
          <w:sz w:val="32"/>
          <w:szCs w:val="32"/>
        </w:rPr>
      </w:pPr>
    </w:p>
    <w:p w14:paraId="377F9AAD">
      <w:pPr>
        <w:snapToGrid w:val="0"/>
        <w:spacing w:line="360" w:lineRule="auto"/>
        <w:ind w:right="480"/>
        <w:jc w:val="center"/>
        <w:rPr>
          <w:rFonts w:ascii="宋体" w:hAnsi="宋体" w:cs="宋体"/>
          <w:b/>
          <w:color w:val="auto"/>
          <w:kern w:val="0"/>
          <w:sz w:val="32"/>
          <w:szCs w:val="32"/>
        </w:rPr>
      </w:pPr>
    </w:p>
    <w:p w14:paraId="0A5AEC78">
      <w:pPr>
        <w:snapToGrid w:val="0"/>
        <w:spacing w:line="360" w:lineRule="auto"/>
        <w:ind w:right="480"/>
        <w:jc w:val="center"/>
        <w:rPr>
          <w:rFonts w:ascii="宋体" w:hAnsi="宋体" w:cs="宋体"/>
          <w:b/>
          <w:color w:val="auto"/>
          <w:kern w:val="0"/>
          <w:sz w:val="32"/>
          <w:szCs w:val="32"/>
        </w:rPr>
      </w:pPr>
    </w:p>
    <w:p w14:paraId="75ABE5AB">
      <w:pPr>
        <w:snapToGrid w:val="0"/>
        <w:spacing w:line="360" w:lineRule="auto"/>
        <w:ind w:right="480"/>
        <w:jc w:val="center"/>
        <w:rPr>
          <w:rFonts w:ascii="宋体" w:hAnsi="宋体" w:cs="宋体"/>
          <w:b/>
          <w:color w:val="auto"/>
          <w:kern w:val="0"/>
          <w:sz w:val="32"/>
          <w:szCs w:val="32"/>
        </w:rPr>
      </w:pPr>
    </w:p>
    <w:p w14:paraId="5AF9E1A3">
      <w:pPr>
        <w:snapToGrid w:val="0"/>
        <w:spacing w:line="360" w:lineRule="auto"/>
        <w:ind w:right="480"/>
        <w:jc w:val="center"/>
        <w:rPr>
          <w:rFonts w:ascii="宋体" w:hAnsi="宋体" w:cs="宋体"/>
          <w:b/>
          <w:color w:val="auto"/>
          <w:kern w:val="0"/>
          <w:sz w:val="32"/>
          <w:szCs w:val="32"/>
        </w:rPr>
      </w:pPr>
    </w:p>
    <w:p w14:paraId="39BEE8CA">
      <w:pPr>
        <w:snapToGrid w:val="0"/>
        <w:spacing w:line="360" w:lineRule="auto"/>
        <w:ind w:right="480"/>
        <w:jc w:val="center"/>
        <w:rPr>
          <w:rFonts w:ascii="宋体" w:hAnsi="宋体" w:cs="宋体"/>
          <w:b/>
          <w:color w:val="auto"/>
          <w:kern w:val="0"/>
          <w:sz w:val="32"/>
          <w:szCs w:val="32"/>
        </w:rPr>
      </w:pPr>
    </w:p>
    <w:p w14:paraId="640BEF1F">
      <w:pPr>
        <w:snapToGrid w:val="0"/>
        <w:spacing w:line="360" w:lineRule="auto"/>
        <w:ind w:right="480"/>
        <w:jc w:val="center"/>
        <w:rPr>
          <w:rFonts w:ascii="宋体" w:hAnsi="宋体" w:cs="宋体"/>
          <w:b/>
          <w:color w:val="auto"/>
          <w:kern w:val="0"/>
          <w:sz w:val="32"/>
          <w:szCs w:val="32"/>
        </w:rPr>
      </w:pPr>
    </w:p>
    <w:p w14:paraId="2D578215">
      <w:pPr>
        <w:snapToGrid w:val="0"/>
        <w:spacing w:line="360" w:lineRule="auto"/>
        <w:ind w:right="480"/>
        <w:jc w:val="center"/>
        <w:rPr>
          <w:rFonts w:ascii="宋体" w:hAnsi="宋体" w:cs="宋体"/>
          <w:b/>
          <w:color w:val="auto"/>
          <w:kern w:val="0"/>
          <w:sz w:val="32"/>
          <w:szCs w:val="32"/>
        </w:rPr>
      </w:pPr>
    </w:p>
    <w:p w14:paraId="00838E17">
      <w:pPr>
        <w:snapToGrid w:val="0"/>
        <w:spacing w:line="360" w:lineRule="auto"/>
        <w:ind w:right="480"/>
        <w:jc w:val="center"/>
        <w:rPr>
          <w:rFonts w:ascii="宋体" w:hAnsi="宋体" w:cs="宋体"/>
          <w:b/>
          <w:color w:val="auto"/>
          <w:kern w:val="0"/>
          <w:sz w:val="32"/>
          <w:szCs w:val="32"/>
        </w:rPr>
      </w:pPr>
    </w:p>
    <w:p w14:paraId="51DB61D0">
      <w:pPr>
        <w:snapToGrid w:val="0"/>
        <w:spacing w:line="360" w:lineRule="auto"/>
        <w:ind w:right="480"/>
        <w:jc w:val="center"/>
        <w:rPr>
          <w:rFonts w:ascii="宋体" w:hAnsi="宋体" w:cs="宋体"/>
          <w:b/>
          <w:color w:val="auto"/>
          <w:kern w:val="0"/>
          <w:sz w:val="32"/>
          <w:szCs w:val="32"/>
        </w:rPr>
      </w:pPr>
    </w:p>
    <w:p w14:paraId="4AE27F37">
      <w:pPr>
        <w:snapToGrid w:val="0"/>
        <w:spacing w:line="360" w:lineRule="auto"/>
        <w:ind w:right="480"/>
        <w:jc w:val="center"/>
        <w:rPr>
          <w:rFonts w:ascii="宋体" w:hAnsi="宋体" w:cs="宋体"/>
          <w:b/>
          <w:color w:val="auto"/>
          <w:kern w:val="0"/>
          <w:sz w:val="32"/>
          <w:szCs w:val="32"/>
        </w:rPr>
      </w:pPr>
    </w:p>
    <w:p w14:paraId="6557553A">
      <w:pPr>
        <w:snapToGrid w:val="0"/>
        <w:spacing w:line="360" w:lineRule="auto"/>
        <w:ind w:right="480"/>
        <w:jc w:val="center"/>
        <w:rPr>
          <w:rFonts w:ascii="宋体" w:hAnsi="宋体" w:cs="宋体"/>
          <w:b/>
          <w:color w:val="auto"/>
          <w:kern w:val="0"/>
          <w:sz w:val="32"/>
          <w:szCs w:val="32"/>
        </w:rPr>
      </w:pPr>
    </w:p>
    <w:p w14:paraId="5A1CF599">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417" w:right="1417" w:bottom="1417" w:left="1417" w:header="851" w:footer="992" w:gutter="0"/>
          <w:cols w:space="0" w:num="1"/>
          <w:titlePg/>
          <w:rtlGutter w:val="0"/>
          <w:docGrid w:linePitch="312" w:charSpace="0"/>
        </w:sectPr>
      </w:pPr>
    </w:p>
    <w:p w14:paraId="63B53FE8">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1F5093D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E298E14">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1B6F068A">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F94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14E5FEF">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4DBFFF2E">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4C5D25D4">
            <w:pPr>
              <w:spacing w:line="360" w:lineRule="auto"/>
              <w:jc w:val="center"/>
              <w:rPr>
                <w:rFonts w:ascii="宋体" w:hAnsi="宋体" w:cs="宋体"/>
                <w:b/>
                <w:color w:val="auto"/>
                <w:sz w:val="24"/>
              </w:rPr>
            </w:pPr>
          </w:p>
          <w:p w14:paraId="6958A813">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5F2286B0">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69FB0772">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56DDADF1">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0795A421">
            <w:pPr>
              <w:spacing w:line="360" w:lineRule="auto"/>
              <w:jc w:val="center"/>
              <w:rPr>
                <w:rFonts w:ascii="宋体" w:hAnsi="宋体" w:cs="宋体"/>
                <w:b/>
                <w:color w:val="auto"/>
                <w:sz w:val="24"/>
              </w:rPr>
            </w:pPr>
          </w:p>
          <w:p w14:paraId="30354E44">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184CD8C5">
            <w:pPr>
              <w:spacing w:line="360" w:lineRule="auto"/>
              <w:jc w:val="center"/>
              <w:rPr>
                <w:rFonts w:ascii="宋体" w:hAnsi="宋体" w:cs="宋体"/>
                <w:b/>
                <w:color w:val="auto"/>
                <w:sz w:val="24"/>
              </w:rPr>
            </w:pPr>
          </w:p>
          <w:p w14:paraId="3B654E45">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2D3FCC7B">
            <w:pPr>
              <w:spacing w:line="360" w:lineRule="auto"/>
              <w:jc w:val="center"/>
              <w:rPr>
                <w:rFonts w:ascii="宋体" w:hAnsi="宋体" w:cs="宋体"/>
                <w:b/>
                <w:color w:val="auto"/>
                <w:sz w:val="24"/>
              </w:rPr>
            </w:pPr>
          </w:p>
        </w:tc>
      </w:tr>
      <w:tr w14:paraId="2F1E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6C57E19">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7001B91B">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6C1A24A8">
            <w:pPr>
              <w:snapToGrid w:val="0"/>
              <w:spacing w:line="360" w:lineRule="auto"/>
              <w:jc w:val="center"/>
              <w:rPr>
                <w:rFonts w:ascii="宋体" w:hAnsi="宋体" w:cs="宋体"/>
                <w:color w:val="auto"/>
                <w:sz w:val="24"/>
              </w:rPr>
            </w:pPr>
          </w:p>
        </w:tc>
        <w:tc>
          <w:tcPr>
            <w:tcW w:w="2410" w:type="dxa"/>
            <w:vAlign w:val="center"/>
          </w:tcPr>
          <w:p w14:paraId="17E389C1">
            <w:pPr>
              <w:snapToGrid w:val="0"/>
              <w:spacing w:line="360" w:lineRule="auto"/>
              <w:jc w:val="center"/>
              <w:rPr>
                <w:rFonts w:ascii="宋体" w:hAnsi="宋体" w:cs="宋体"/>
                <w:color w:val="auto"/>
                <w:sz w:val="24"/>
              </w:rPr>
            </w:pPr>
          </w:p>
        </w:tc>
        <w:tc>
          <w:tcPr>
            <w:tcW w:w="2268" w:type="dxa"/>
            <w:vAlign w:val="center"/>
          </w:tcPr>
          <w:p w14:paraId="56E17071">
            <w:pPr>
              <w:snapToGrid w:val="0"/>
              <w:spacing w:line="360" w:lineRule="auto"/>
              <w:jc w:val="center"/>
              <w:rPr>
                <w:rFonts w:ascii="宋体" w:hAnsi="宋体" w:cs="宋体"/>
                <w:color w:val="auto"/>
                <w:sz w:val="24"/>
              </w:rPr>
            </w:pPr>
          </w:p>
        </w:tc>
        <w:tc>
          <w:tcPr>
            <w:tcW w:w="2126" w:type="dxa"/>
            <w:vAlign w:val="center"/>
          </w:tcPr>
          <w:p w14:paraId="1563A648">
            <w:pPr>
              <w:spacing w:line="360" w:lineRule="auto"/>
              <w:jc w:val="center"/>
              <w:rPr>
                <w:rFonts w:ascii="宋体" w:hAnsi="宋体" w:cs="宋体"/>
                <w:color w:val="auto"/>
                <w:sz w:val="24"/>
              </w:rPr>
            </w:pPr>
          </w:p>
        </w:tc>
        <w:tc>
          <w:tcPr>
            <w:tcW w:w="2127" w:type="dxa"/>
          </w:tcPr>
          <w:p w14:paraId="79E87DD7">
            <w:pPr>
              <w:spacing w:line="360" w:lineRule="auto"/>
              <w:jc w:val="center"/>
              <w:rPr>
                <w:rFonts w:ascii="宋体" w:hAnsi="宋体" w:cs="宋体"/>
                <w:color w:val="auto"/>
                <w:sz w:val="24"/>
              </w:rPr>
            </w:pPr>
          </w:p>
        </w:tc>
        <w:tc>
          <w:tcPr>
            <w:tcW w:w="2126" w:type="dxa"/>
            <w:vAlign w:val="center"/>
          </w:tcPr>
          <w:p w14:paraId="64409561">
            <w:pPr>
              <w:spacing w:line="360" w:lineRule="auto"/>
              <w:jc w:val="center"/>
              <w:rPr>
                <w:rFonts w:ascii="宋体" w:hAnsi="宋体" w:cs="宋体"/>
                <w:color w:val="auto"/>
                <w:sz w:val="24"/>
              </w:rPr>
            </w:pPr>
          </w:p>
        </w:tc>
      </w:tr>
      <w:tr w14:paraId="73E6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BF81559">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406D366B">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7F59392E">
            <w:pPr>
              <w:snapToGrid w:val="0"/>
              <w:spacing w:line="360" w:lineRule="auto"/>
              <w:jc w:val="center"/>
              <w:rPr>
                <w:rFonts w:ascii="宋体" w:hAnsi="宋体" w:cs="宋体"/>
                <w:color w:val="auto"/>
                <w:sz w:val="24"/>
              </w:rPr>
            </w:pPr>
          </w:p>
        </w:tc>
        <w:tc>
          <w:tcPr>
            <w:tcW w:w="2410" w:type="dxa"/>
            <w:vAlign w:val="center"/>
          </w:tcPr>
          <w:p w14:paraId="4FDAF215">
            <w:pPr>
              <w:snapToGrid w:val="0"/>
              <w:spacing w:line="360" w:lineRule="auto"/>
              <w:jc w:val="center"/>
              <w:rPr>
                <w:rFonts w:ascii="宋体" w:hAnsi="宋体" w:cs="宋体"/>
                <w:color w:val="auto"/>
                <w:sz w:val="24"/>
              </w:rPr>
            </w:pPr>
          </w:p>
        </w:tc>
        <w:tc>
          <w:tcPr>
            <w:tcW w:w="2268" w:type="dxa"/>
            <w:vAlign w:val="center"/>
          </w:tcPr>
          <w:p w14:paraId="7AC41EF1">
            <w:pPr>
              <w:snapToGrid w:val="0"/>
              <w:spacing w:line="360" w:lineRule="auto"/>
              <w:jc w:val="center"/>
              <w:rPr>
                <w:rFonts w:ascii="宋体" w:hAnsi="宋体" w:cs="宋体"/>
                <w:color w:val="auto"/>
                <w:sz w:val="24"/>
              </w:rPr>
            </w:pPr>
          </w:p>
        </w:tc>
        <w:tc>
          <w:tcPr>
            <w:tcW w:w="2126" w:type="dxa"/>
            <w:vAlign w:val="center"/>
          </w:tcPr>
          <w:p w14:paraId="03D8E212">
            <w:pPr>
              <w:spacing w:line="360" w:lineRule="auto"/>
              <w:jc w:val="center"/>
              <w:rPr>
                <w:rFonts w:ascii="宋体" w:hAnsi="宋体" w:cs="宋体"/>
                <w:color w:val="auto"/>
                <w:sz w:val="24"/>
              </w:rPr>
            </w:pPr>
          </w:p>
        </w:tc>
        <w:tc>
          <w:tcPr>
            <w:tcW w:w="2127" w:type="dxa"/>
          </w:tcPr>
          <w:p w14:paraId="42D17624">
            <w:pPr>
              <w:spacing w:line="360" w:lineRule="auto"/>
              <w:jc w:val="center"/>
              <w:rPr>
                <w:rFonts w:ascii="宋体" w:hAnsi="宋体" w:cs="宋体"/>
                <w:color w:val="auto"/>
                <w:sz w:val="24"/>
              </w:rPr>
            </w:pPr>
          </w:p>
        </w:tc>
        <w:tc>
          <w:tcPr>
            <w:tcW w:w="2126" w:type="dxa"/>
            <w:vAlign w:val="center"/>
          </w:tcPr>
          <w:p w14:paraId="5A96F856">
            <w:pPr>
              <w:spacing w:line="360" w:lineRule="auto"/>
              <w:jc w:val="center"/>
              <w:rPr>
                <w:rFonts w:ascii="宋体" w:hAnsi="宋体" w:cs="宋体"/>
                <w:color w:val="auto"/>
                <w:sz w:val="24"/>
              </w:rPr>
            </w:pPr>
          </w:p>
        </w:tc>
      </w:tr>
      <w:tr w14:paraId="2BD3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D8EF290">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164EEEB5">
            <w:pPr>
              <w:snapToGrid w:val="0"/>
              <w:spacing w:line="360" w:lineRule="auto"/>
              <w:jc w:val="center"/>
              <w:rPr>
                <w:rFonts w:ascii="宋体" w:hAnsi="宋体" w:cs="宋体"/>
                <w:color w:val="auto"/>
                <w:sz w:val="24"/>
              </w:rPr>
            </w:pPr>
          </w:p>
        </w:tc>
        <w:tc>
          <w:tcPr>
            <w:tcW w:w="2268" w:type="dxa"/>
            <w:vAlign w:val="center"/>
          </w:tcPr>
          <w:p w14:paraId="09086396">
            <w:pPr>
              <w:snapToGrid w:val="0"/>
              <w:spacing w:line="360" w:lineRule="auto"/>
              <w:jc w:val="center"/>
              <w:rPr>
                <w:rFonts w:ascii="宋体" w:hAnsi="宋体" w:cs="宋体"/>
                <w:color w:val="auto"/>
                <w:sz w:val="24"/>
              </w:rPr>
            </w:pPr>
          </w:p>
        </w:tc>
        <w:tc>
          <w:tcPr>
            <w:tcW w:w="2410" w:type="dxa"/>
            <w:vAlign w:val="center"/>
          </w:tcPr>
          <w:p w14:paraId="27429553">
            <w:pPr>
              <w:snapToGrid w:val="0"/>
              <w:spacing w:line="360" w:lineRule="auto"/>
              <w:jc w:val="center"/>
              <w:rPr>
                <w:rFonts w:ascii="宋体" w:hAnsi="宋体" w:cs="宋体"/>
                <w:color w:val="auto"/>
                <w:sz w:val="24"/>
              </w:rPr>
            </w:pPr>
          </w:p>
        </w:tc>
        <w:tc>
          <w:tcPr>
            <w:tcW w:w="2268" w:type="dxa"/>
            <w:vAlign w:val="center"/>
          </w:tcPr>
          <w:p w14:paraId="14EAFEE0">
            <w:pPr>
              <w:snapToGrid w:val="0"/>
              <w:spacing w:line="360" w:lineRule="auto"/>
              <w:jc w:val="center"/>
              <w:rPr>
                <w:rFonts w:ascii="宋体" w:hAnsi="宋体" w:cs="宋体"/>
                <w:color w:val="auto"/>
                <w:sz w:val="24"/>
              </w:rPr>
            </w:pPr>
          </w:p>
        </w:tc>
        <w:tc>
          <w:tcPr>
            <w:tcW w:w="2126" w:type="dxa"/>
            <w:vAlign w:val="center"/>
          </w:tcPr>
          <w:p w14:paraId="7A5F8253">
            <w:pPr>
              <w:spacing w:line="360" w:lineRule="auto"/>
              <w:jc w:val="center"/>
              <w:rPr>
                <w:rFonts w:ascii="宋体" w:hAnsi="宋体" w:cs="宋体"/>
                <w:color w:val="auto"/>
                <w:sz w:val="24"/>
              </w:rPr>
            </w:pPr>
          </w:p>
        </w:tc>
        <w:tc>
          <w:tcPr>
            <w:tcW w:w="2127" w:type="dxa"/>
          </w:tcPr>
          <w:p w14:paraId="27E9BFC6">
            <w:pPr>
              <w:spacing w:line="360" w:lineRule="auto"/>
              <w:jc w:val="center"/>
              <w:rPr>
                <w:rFonts w:ascii="宋体" w:hAnsi="宋体" w:cs="宋体"/>
                <w:color w:val="auto"/>
                <w:sz w:val="24"/>
              </w:rPr>
            </w:pPr>
          </w:p>
        </w:tc>
        <w:tc>
          <w:tcPr>
            <w:tcW w:w="2126" w:type="dxa"/>
            <w:vAlign w:val="center"/>
          </w:tcPr>
          <w:p w14:paraId="0521BACB">
            <w:pPr>
              <w:spacing w:line="360" w:lineRule="auto"/>
              <w:jc w:val="center"/>
              <w:rPr>
                <w:rFonts w:ascii="宋体" w:hAnsi="宋体" w:cs="宋体"/>
                <w:color w:val="auto"/>
                <w:sz w:val="24"/>
              </w:rPr>
            </w:pPr>
          </w:p>
        </w:tc>
      </w:tr>
      <w:tr w14:paraId="78D4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19F0176">
            <w:pPr>
              <w:spacing w:line="360" w:lineRule="auto"/>
              <w:jc w:val="center"/>
              <w:rPr>
                <w:rFonts w:ascii="宋体" w:hAnsi="宋体" w:cs="宋体"/>
                <w:color w:val="auto"/>
                <w:sz w:val="24"/>
              </w:rPr>
            </w:pPr>
          </w:p>
        </w:tc>
        <w:tc>
          <w:tcPr>
            <w:tcW w:w="992" w:type="dxa"/>
            <w:vAlign w:val="center"/>
          </w:tcPr>
          <w:p w14:paraId="10DFE20D">
            <w:pPr>
              <w:snapToGrid w:val="0"/>
              <w:spacing w:line="360" w:lineRule="auto"/>
              <w:jc w:val="center"/>
              <w:rPr>
                <w:rFonts w:ascii="宋体" w:hAnsi="宋体" w:cs="宋体"/>
                <w:color w:val="auto"/>
                <w:sz w:val="24"/>
              </w:rPr>
            </w:pPr>
          </w:p>
        </w:tc>
        <w:tc>
          <w:tcPr>
            <w:tcW w:w="2268" w:type="dxa"/>
            <w:vAlign w:val="center"/>
          </w:tcPr>
          <w:p w14:paraId="20B6200A">
            <w:pPr>
              <w:snapToGrid w:val="0"/>
              <w:spacing w:line="360" w:lineRule="auto"/>
              <w:jc w:val="center"/>
              <w:rPr>
                <w:rFonts w:ascii="宋体" w:hAnsi="宋体" w:cs="宋体"/>
                <w:color w:val="auto"/>
                <w:sz w:val="24"/>
              </w:rPr>
            </w:pPr>
          </w:p>
        </w:tc>
        <w:tc>
          <w:tcPr>
            <w:tcW w:w="2410" w:type="dxa"/>
            <w:vAlign w:val="center"/>
          </w:tcPr>
          <w:p w14:paraId="54D78BF9">
            <w:pPr>
              <w:snapToGrid w:val="0"/>
              <w:spacing w:line="360" w:lineRule="auto"/>
              <w:jc w:val="center"/>
              <w:rPr>
                <w:rFonts w:ascii="宋体" w:hAnsi="宋体" w:cs="宋体"/>
                <w:color w:val="auto"/>
                <w:sz w:val="24"/>
              </w:rPr>
            </w:pPr>
          </w:p>
        </w:tc>
        <w:tc>
          <w:tcPr>
            <w:tcW w:w="2268" w:type="dxa"/>
            <w:vAlign w:val="center"/>
          </w:tcPr>
          <w:p w14:paraId="7BCBB08D">
            <w:pPr>
              <w:snapToGrid w:val="0"/>
              <w:spacing w:line="360" w:lineRule="auto"/>
              <w:jc w:val="center"/>
              <w:rPr>
                <w:rFonts w:ascii="宋体" w:hAnsi="宋体" w:cs="宋体"/>
                <w:color w:val="auto"/>
                <w:sz w:val="24"/>
              </w:rPr>
            </w:pPr>
          </w:p>
        </w:tc>
        <w:tc>
          <w:tcPr>
            <w:tcW w:w="2126" w:type="dxa"/>
            <w:vAlign w:val="center"/>
          </w:tcPr>
          <w:p w14:paraId="766665AD">
            <w:pPr>
              <w:spacing w:line="360" w:lineRule="auto"/>
              <w:jc w:val="center"/>
              <w:rPr>
                <w:rFonts w:ascii="宋体" w:hAnsi="宋体" w:cs="宋体"/>
                <w:color w:val="auto"/>
                <w:sz w:val="24"/>
              </w:rPr>
            </w:pPr>
          </w:p>
        </w:tc>
        <w:tc>
          <w:tcPr>
            <w:tcW w:w="2127" w:type="dxa"/>
          </w:tcPr>
          <w:p w14:paraId="57F4059A">
            <w:pPr>
              <w:spacing w:line="360" w:lineRule="auto"/>
              <w:jc w:val="center"/>
              <w:rPr>
                <w:rFonts w:ascii="宋体" w:hAnsi="宋体" w:cs="宋体"/>
                <w:color w:val="auto"/>
                <w:sz w:val="24"/>
              </w:rPr>
            </w:pPr>
          </w:p>
        </w:tc>
        <w:tc>
          <w:tcPr>
            <w:tcW w:w="2126" w:type="dxa"/>
            <w:vAlign w:val="center"/>
          </w:tcPr>
          <w:p w14:paraId="4E320392">
            <w:pPr>
              <w:spacing w:line="360" w:lineRule="auto"/>
              <w:jc w:val="center"/>
              <w:rPr>
                <w:rFonts w:ascii="宋体" w:hAnsi="宋体" w:cs="宋体"/>
                <w:color w:val="auto"/>
                <w:sz w:val="24"/>
              </w:rPr>
            </w:pPr>
          </w:p>
        </w:tc>
      </w:tr>
      <w:tr w14:paraId="2546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B5A5EE7">
            <w:pPr>
              <w:spacing w:line="360" w:lineRule="auto"/>
              <w:jc w:val="center"/>
              <w:rPr>
                <w:rFonts w:ascii="宋体" w:hAnsi="宋体" w:cs="宋体"/>
                <w:color w:val="auto"/>
                <w:sz w:val="24"/>
              </w:rPr>
            </w:pPr>
          </w:p>
        </w:tc>
        <w:tc>
          <w:tcPr>
            <w:tcW w:w="992" w:type="dxa"/>
            <w:vAlign w:val="center"/>
          </w:tcPr>
          <w:p w14:paraId="6BF296ED">
            <w:pPr>
              <w:snapToGrid w:val="0"/>
              <w:spacing w:line="360" w:lineRule="auto"/>
              <w:jc w:val="center"/>
              <w:rPr>
                <w:rFonts w:ascii="宋体" w:hAnsi="宋体" w:cs="宋体"/>
                <w:color w:val="auto"/>
                <w:sz w:val="24"/>
              </w:rPr>
            </w:pPr>
          </w:p>
        </w:tc>
        <w:tc>
          <w:tcPr>
            <w:tcW w:w="2268" w:type="dxa"/>
            <w:vAlign w:val="center"/>
          </w:tcPr>
          <w:p w14:paraId="6724AF34">
            <w:pPr>
              <w:snapToGrid w:val="0"/>
              <w:spacing w:line="360" w:lineRule="auto"/>
              <w:jc w:val="center"/>
              <w:rPr>
                <w:rFonts w:ascii="宋体" w:hAnsi="宋体" w:cs="宋体"/>
                <w:color w:val="auto"/>
                <w:sz w:val="24"/>
              </w:rPr>
            </w:pPr>
          </w:p>
        </w:tc>
        <w:tc>
          <w:tcPr>
            <w:tcW w:w="2410" w:type="dxa"/>
            <w:vAlign w:val="center"/>
          </w:tcPr>
          <w:p w14:paraId="0696DE1B">
            <w:pPr>
              <w:snapToGrid w:val="0"/>
              <w:spacing w:line="360" w:lineRule="auto"/>
              <w:jc w:val="center"/>
              <w:rPr>
                <w:rFonts w:ascii="宋体" w:hAnsi="宋体" w:cs="宋体"/>
                <w:color w:val="auto"/>
                <w:sz w:val="24"/>
              </w:rPr>
            </w:pPr>
          </w:p>
        </w:tc>
        <w:tc>
          <w:tcPr>
            <w:tcW w:w="2268" w:type="dxa"/>
            <w:vAlign w:val="center"/>
          </w:tcPr>
          <w:p w14:paraId="162E96BB">
            <w:pPr>
              <w:snapToGrid w:val="0"/>
              <w:spacing w:line="360" w:lineRule="auto"/>
              <w:jc w:val="center"/>
              <w:rPr>
                <w:rFonts w:ascii="宋体" w:hAnsi="宋体" w:cs="宋体"/>
                <w:color w:val="auto"/>
                <w:sz w:val="24"/>
              </w:rPr>
            </w:pPr>
          </w:p>
        </w:tc>
        <w:tc>
          <w:tcPr>
            <w:tcW w:w="2126" w:type="dxa"/>
            <w:vAlign w:val="center"/>
          </w:tcPr>
          <w:p w14:paraId="3341E43F">
            <w:pPr>
              <w:spacing w:line="360" w:lineRule="auto"/>
              <w:jc w:val="center"/>
              <w:rPr>
                <w:rFonts w:ascii="宋体" w:hAnsi="宋体" w:cs="宋体"/>
                <w:color w:val="auto"/>
                <w:sz w:val="24"/>
              </w:rPr>
            </w:pPr>
          </w:p>
        </w:tc>
        <w:tc>
          <w:tcPr>
            <w:tcW w:w="2127" w:type="dxa"/>
          </w:tcPr>
          <w:p w14:paraId="791D5036">
            <w:pPr>
              <w:spacing w:line="360" w:lineRule="auto"/>
              <w:jc w:val="center"/>
              <w:rPr>
                <w:rFonts w:ascii="宋体" w:hAnsi="宋体" w:cs="宋体"/>
                <w:color w:val="auto"/>
                <w:sz w:val="24"/>
              </w:rPr>
            </w:pPr>
          </w:p>
        </w:tc>
        <w:tc>
          <w:tcPr>
            <w:tcW w:w="2126" w:type="dxa"/>
            <w:vAlign w:val="center"/>
          </w:tcPr>
          <w:p w14:paraId="664A47B1">
            <w:pPr>
              <w:spacing w:line="360" w:lineRule="auto"/>
              <w:jc w:val="center"/>
              <w:rPr>
                <w:rFonts w:ascii="宋体" w:hAnsi="宋体" w:cs="宋体"/>
                <w:color w:val="auto"/>
                <w:sz w:val="24"/>
              </w:rPr>
            </w:pPr>
          </w:p>
        </w:tc>
      </w:tr>
      <w:tr w14:paraId="7AF9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0DDBEA8">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14:paraId="412C4332">
            <w:pPr>
              <w:spacing w:line="360" w:lineRule="auto"/>
              <w:jc w:val="center"/>
              <w:rPr>
                <w:rFonts w:ascii="宋体" w:hAnsi="宋体" w:cs="宋体"/>
                <w:color w:val="auto"/>
                <w:sz w:val="24"/>
              </w:rPr>
            </w:pPr>
          </w:p>
        </w:tc>
      </w:tr>
      <w:tr w14:paraId="3780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FF87B7C">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14:paraId="7DEF066E">
            <w:pPr>
              <w:spacing w:line="360" w:lineRule="auto"/>
              <w:jc w:val="center"/>
              <w:rPr>
                <w:rFonts w:ascii="宋体" w:hAnsi="宋体" w:cs="宋体"/>
                <w:color w:val="auto"/>
                <w:sz w:val="24"/>
              </w:rPr>
            </w:pPr>
          </w:p>
        </w:tc>
      </w:tr>
    </w:tbl>
    <w:p w14:paraId="03DB4715">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471FD3A7">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7D2A2F84">
      <w:pPr>
        <w:spacing w:line="360" w:lineRule="auto"/>
        <w:ind w:firstLine="480" w:firstLineChars="200"/>
        <w:rPr>
          <w:rFonts w:ascii="宋体" w:hAnsi="宋体" w:cs="宋体"/>
          <w:b/>
          <w:color w:val="auto"/>
          <w:sz w:val="24"/>
        </w:rPr>
      </w:pPr>
      <w:r>
        <w:rPr>
          <w:rFonts w:hint="eastAsia" w:ascii="宋体" w:hAnsi="宋体" w:cs="宋体"/>
          <w:color w:val="auto"/>
          <w:kern w:val="0"/>
          <w:sz w:val="24"/>
          <w:highlight w:val="cyan"/>
          <w:lang w:val="zh-CN"/>
        </w:rPr>
        <w:t>2、有关本项目实施所涉及的一切费用均计入报价。</w:t>
      </w:r>
      <w:r>
        <w:rPr>
          <w:rFonts w:hint="eastAsia" w:ascii="宋体" w:hAnsi="宋体" w:cs="宋体"/>
          <w:b/>
          <w:color w:val="auto"/>
          <w:kern w:val="0"/>
          <w:sz w:val="24"/>
          <w:highlight w:val="cyan"/>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cyan"/>
        </w:rPr>
        <w:t>视为</w:t>
      </w:r>
      <w:r>
        <w:rPr>
          <w:rFonts w:hint="eastAsia" w:ascii="宋体" w:hAnsi="宋体" w:cs="宋体"/>
          <w:b/>
          <w:color w:val="auto"/>
          <w:sz w:val="24"/>
          <w:highlight w:val="cyan"/>
        </w:rPr>
        <w:t>投标文件含有采购人不能接受的附加条件的，投标无效。</w:t>
      </w:r>
    </w:p>
    <w:p w14:paraId="1306870D">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7DBEB5F0">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1617486">
      <w:pPr>
        <w:spacing w:line="360" w:lineRule="auto"/>
        <w:ind w:firstLine="482" w:firstLineChars="200"/>
        <w:rPr>
          <w:rFonts w:hint="default" w:ascii="宋体" w:hAnsi="宋体" w:eastAsia="宋体" w:cs="宋体"/>
          <w:b/>
          <w:color w:val="auto"/>
          <w:sz w:val="24"/>
          <w:highlight w:val="cyan"/>
          <w:lang w:val="en-US" w:eastAsia="zh-CN"/>
        </w:rPr>
      </w:pPr>
      <w:r>
        <w:rPr>
          <w:rFonts w:hint="eastAsia" w:ascii="宋体" w:hAnsi="宋体" w:cs="宋体"/>
          <w:b/>
          <w:color w:val="auto"/>
          <w:sz w:val="24"/>
          <w:highlight w:val="cyan"/>
        </w:rPr>
        <w:t>5、特别说明：</w:t>
      </w:r>
      <w:r>
        <w:rPr>
          <w:rFonts w:hint="eastAsia" w:ascii="宋体" w:hAnsi="宋体" w:cs="宋体"/>
          <w:b/>
          <w:color w:val="auto"/>
          <w:sz w:val="24"/>
          <w:highlight w:val="red"/>
        </w:rPr>
        <w:t>▲</w:t>
      </w:r>
      <w:r>
        <w:rPr>
          <w:rFonts w:hint="eastAsia" w:ascii="宋体" w:hAnsi="宋体" w:cs="宋体"/>
          <w:b/>
          <w:color w:val="auto"/>
          <w:sz w:val="24"/>
          <w:highlight w:val="cyan"/>
        </w:rPr>
        <w:t>供应商报价低于项目预算50%的，应当在报价文件中详细阐述不影响产品质量或者诚信履约的具体原因</w:t>
      </w:r>
      <w:r>
        <w:rPr>
          <w:rFonts w:hint="eastAsia" w:ascii="宋体" w:hAnsi="宋体" w:cs="宋体"/>
          <w:b/>
          <w:color w:val="auto"/>
          <w:sz w:val="24"/>
          <w:highlight w:val="cyan"/>
          <w:lang w:eastAsia="zh-CN"/>
        </w:rPr>
        <w:t>，</w:t>
      </w:r>
      <w:r>
        <w:rPr>
          <w:rFonts w:hint="eastAsia" w:ascii="宋体" w:hAnsi="宋体" w:cs="宋体"/>
          <w:b/>
          <w:color w:val="auto"/>
          <w:sz w:val="24"/>
          <w:highlight w:val="cyan"/>
          <w:lang w:val="en-US" w:eastAsia="zh-CN"/>
        </w:rPr>
        <w:t>未做阐述说明的，投标无效。</w:t>
      </w:r>
    </w:p>
    <w:p w14:paraId="04575F49">
      <w:pPr>
        <w:spacing w:line="360" w:lineRule="auto"/>
        <w:ind w:firstLine="482" w:firstLineChars="200"/>
        <w:rPr>
          <w:rFonts w:ascii="宋体" w:hAnsi="宋体" w:cs="宋体"/>
          <w:b/>
          <w:color w:val="auto"/>
          <w:kern w:val="0"/>
          <w:sz w:val="24"/>
        </w:rPr>
      </w:pPr>
    </w:p>
    <w:p w14:paraId="3CEBCA36">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7CA12E1A">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7" w:right="1417" w:bottom="1417" w:left="1417" w:header="851" w:footer="992" w:gutter="0"/>
          <w:cols w:space="0" w:num="1"/>
          <w:titlePg/>
          <w:rtlGutter w:val="0"/>
          <w:docGrid w:linePitch="312" w:charSpace="0"/>
        </w:sectPr>
      </w:pPr>
    </w:p>
    <w:p w14:paraId="6E57670E">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14:paraId="285102A4">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3932CAAF">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542F7B0D">
      <w:pPr>
        <w:spacing w:line="360" w:lineRule="auto"/>
        <w:ind w:right="420" w:firstLine="3614" w:firstLineChars="1000"/>
        <w:rPr>
          <w:rFonts w:ascii="宋体" w:hAnsi="宋体" w:cs="宋体"/>
          <w:b/>
          <w:color w:val="auto"/>
          <w:kern w:val="0"/>
          <w:sz w:val="36"/>
          <w:szCs w:val="36"/>
        </w:rPr>
      </w:pPr>
    </w:p>
    <w:p w14:paraId="2C9D432C">
      <w:pPr>
        <w:spacing w:line="360" w:lineRule="auto"/>
        <w:ind w:right="420" w:firstLine="3614" w:firstLineChars="1000"/>
        <w:rPr>
          <w:rFonts w:ascii="宋体" w:hAnsi="宋体" w:cs="宋体"/>
          <w:b/>
          <w:color w:val="auto"/>
          <w:kern w:val="0"/>
          <w:sz w:val="36"/>
          <w:szCs w:val="36"/>
        </w:rPr>
      </w:pPr>
    </w:p>
    <w:p w14:paraId="5E38FA22">
      <w:pPr>
        <w:spacing w:line="360" w:lineRule="auto"/>
        <w:ind w:right="420" w:firstLine="3614" w:firstLineChars="1000"/>
        <w:rPr>
          <w:rFonts w:ascii="宋体" w:hAnsi="宋体" w:cs="宋体"/>
          <w:b/>
          <w:color w:val="auto"/>
          <w:kern w:val="0"/>
          <w:sz w:val="36"/>
          <w:szCs w:val="36"/>
        </w:rPr>
      </w:pPr>
    </w:p>
    <w:p w14:paraId="2B8774C1">
      <w:pPr>
        <w:spacing w:line="360" w:lineRule="auto"/>
        <w:ind w:right="420" w:firstLine="3614" w:firstLineChars="1000"/>
        <w:rPr>
          <w:rFonts w:ascii="宋体" w:hAnsi="宋体" w:cs="宋体"/>
          <w:b/>
          <w:color w:val="auto"/>
          <w:kern w:val="0"/>
          <w:sz w:val="36"/>
          <w:szCs w:val="36"/>
        </w:rPr>
      </w:pPr>
    </w:p>
    <w:p w14:paraId="4084C75A">
      <w:pPr>
        <w:spacing w:line="360" w:lineRule="auto"/>
        <w:ind w:right="420" w:firstLine="3614" w:firstLineChars="1000"/>
        <w:rPr>
          <w:rFonts w:ascii="宋体" w:hAnsi="宋体" w:cs="宋体"/>
          <w:b/>
          <w:color w:val="auto"/>
          <w:kern w:val="0"/>
          <w:sz w:val="36"/>
          <w:szCs w:val="36"/>
        </w:rPr>
      </w:pPr>
    </w:p>
    <w:p w14:paraId="360A96C9">
      <w:pPr>
        <w:spacing w:line="360" w:lineRule="auto"/>
        <w:ind w:right="420" w:firstLine="3614" w:firstLineChars="1000"/>
        <w:rPr>
          <w:rFonts w:ascii="宋体" w:hAnsi="宋体" w:cs="宋体"/>
          <w:b/>
          <w:color w:val="auto"/>
          <w:kern w:val="0"/>
          <w:sz w:val="36"/>
          <w:szCs w:val="36"/>
        </w:rPr>
      </w:pPr>
    </w:p>
    <w:p w14:paraId="2FD3A0A2">
      <w:pPr>
        <w:spacing w:line="360" w:lineRule="auto"/>
        <w:ind w:right="420" w:firstLine="3614" w:firstLineChars="1000"/>
        <w:rPr>
          <w:rFonts w:ascii="宋体" w:hAnsi="宋体" w:cs="宋体"/>
          <w:b/>
          <w:color w:val="auto"/>
          <w:kern w:val="0"/>
          <w:sz w:val="36"/>
          <w:szCs w:val="36"/>
        </w:rPr>
      </w:pPr>
    </w:p>
    <w:p w14:paraId="3819A3F9">
      <w:pPr>
        <w:spacing w:line="360" w:lineRule="auto"/>
        <w:ind w:right="420" w:firstLine="3614" w:firstLineChars="1000"/>
        <w:rPr>
          <w:rFonts w:ascii="宋体" w:hAnsi="宋体" w:cs="宋体"/>
          <w:b/>
          <w:color w:val="auto"/>
          <w:kern w:val="0"/>
          <w:sz w:val="36"/>
          <w:szCs w:val="36"/>
        </w:rPr>
      </w:pPr>
    </w:p>
    <w:p w14:paraId="2E0703F6">
      <w:pPr>
        <w:spacing w:line="360" w:lineRule="auto"/>
        <w:ind w:right="420" w:firstLine="3614" w:firstLineChars="1000"/>
        <w:rPr>
          <w:rFonts w:ascii="宋体" w:hAnsi="宋体" w:cs="宋体"/>
          <w:b/>
          <w:color w:val="auto"/>
          <w:kern w:val="0"/>
          <w:sz w:val="36"/>
          <w:szCs w:val="36"/>
        </w:rPr>
      </w:pPr>
    </w:p>
    <w:p w14:paraId="6E9F5D95">
      <w:pPr>
        <w:spacing w:line="360" w:lineRule="auto"/>
        <w:ind w:right="420" w:firstLine="3614" w:firstLineChars="1000"/>
        <w:rPr>
          <w:rFonts w:ascii="宋体" w:hAnsi="宋体" w:cs="宋体"/>
          <w:b/>
          <w:color w:val="auto"/>
          <w:kern w:val="0"/>
          <w:sz w:val="36"/>
          <w:szCs w:val="36"/>
        </w:rPr>
      </w:pPr>
    </w:p>
    <w:p w14:paraId="7FB4908E">
      <w:pPr>
        <w:spacing w:line="360" w:lineRule="auto"/>
        <w:ind w:right="420" w:firstLine="3614" w:firstLineChars="1000"/>
        <w:rPr>
          <w:rFonts w:ascii="宋体" w:hAnsi="宋体" w:cs="宋体"/>
          <w:b/>
          <w:color w:val="auto"/>
          <w:kern w:val="0"/>
          <w:sz w:val="36"/>
          <w:szCs w:val="36"/>
        </w:rPr>
      </w:pPr>
    </w:p>
    <w:p w14:paraId="31DAA1A9">
      <w:pPr>
        <w:spacing w:line="360" w:lineRule="auto"/>
        <w:ind w:right="420" w:firstLine="3614" w:firstLineChars="1000"/>
        <w:rPr>
          <w:rFonts w:ascii="宋体" w:hAnsi="宋体" w:cs="宋体"/>
          <w:b/>
          <w:color w:val="auto"/>
          <w:kern w:val="0"/>
          <w:sz w:val="36"/>
          <w:szCs w:val="36"/>
        </w:rPr>
      </w:pPr>
    </w:p>
    <w:p w14:paraId="3ADC918C">
      <w:pPr>
        <w:spacing w:line="360" w:lineRule="auto"/>
        <w:ind w:right="420" w:firstLine="3614" w:firstLineChars="1000"/>
        <w:rPr>
          <w:rFonts w:ascii="宋体" w:hAnsi="宋体" w:cs="宋体"/>
          <w:b/>
          <w:color w:val="auto"/>
          <w:kern w:val="0"/>
          <w:sz w:val="36"/>
          <w:szCs w:val="36"/>
        </w:rPr>
      </w:pPr>
    </w:p>
    <w:p w14:paraId="362B5C41">
      <w:pPr>
        <w:spacing w:line="360" w:lineRule="auto"/>
        <w:ind w:right="420" w:firstLine="3614" w:firstLineChars="1000"/>
        <w:rPr>
          <w:rFonts w:ascii="宋体" w:hAnsi="宋体" w:cs="宋体"/>
          <w:b/>
          <w:color w:val="auto"/>
          <w:kern w:val="0"/>
          <w:sz w:val="36"/>
          <w:szCs w:val="36"/>
        </w:rPr>
      </w:pPr>
    </w:p>
    <w:p w14:paraId="2E5F1545">
      <w:pPr>
        <w:spacing w:line="360" w:lineRule="auto"/>
        <w:ind w:right="420" w:firstLine="3614" w:firstLineChars="1000"/>
        <w:rPr>
          <w:rFonts w:ascii="宋体" w:hAnsi="宋体" w:cs="宋体"/>
          <w:b/>
          <w:color w:val="auto"/>
          <w:kern w:val="0"/>
          <w:sz w:val="36"/>
          <w:szCs w:val="36"/>
        </w:rPr>
      </w:pPr>
    </w:p>
    <w:p w14:paraId="39A2B6AD">
      <w:pPr>
        <w:spacing w:line="360" w:lineRule="auto"/>
        <w:ind w:right="420" w:firstLine="3614" w:firstLineChars="1000"/>
        <w:rPr>
          <w:rFonts w:ascii="宋体" w:hAnsi="宋体" w:cs="宋体"/>
          <w:b/>
          <w:color w:val="auto"/>
          <w:kern w:val="0"/>
          <w:sz w:val="36"/>
          <w:szCs w:val="36"/>
        </w:rPr>
      </w:pPr>
    </w:p>
    <w:p w14:paraId="3343678A">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04D19897">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25DFFF22">
      <w:pPr>
        <w:spacing w:line="360" w:lineRule="auto"/>
        <w:jc w:val="center"/>
        <w:rPr>
          <w:rFonts w:ascii="宋体" w:hAnsi="宋体" w:cs="宋体"/>
          <w:b/>
          <w:color w:val="auto"/>
          <w:spacing w:val="6"/>
          <w:sz w:val="32"/>
          <w:szCs w:val="32"/>
        </w:rPr>
      </w:pPr>
      <w:bookmarkStart w:id="186" w:name="OLE_LINK14"/>
      <w:bookmarkStart w:id="187" w:name="OLE_LINK13"/>
      <w:r>
        <w:rPr>
          <w:rFonts w:hint="eastAsia" w:ascii="宋体" w:hAnsi="宋体" w:cs="宋体"/>
          <w:b/>
          <w:color w:val="auto"/>
          <w:spacing w:val="6"/>
          <w:sz w:val="32"/>
          <w:szCs w:val="32"/>
        </w:rPr>
        <w:t>残疾人福利性单位声明函</w:t>
      </w:r>
    </w:p>
    <w:bookmarkEnd w:id="186"/>
    <w:bookmarkEnd w:id="187"/>
    <w:p w14:paraId="0695BEE2">
      <w:pPr>
        <w:spacing w:line="360" w:lineRule="auto"/>
        <w:rPr>
          <w:rFonts w:ascii="宋体" w:hAnsi="宋体" w:cs="宋体"/>
          <w:b/>
          <w:color w:val="auto"/>
          <w:spacing w:val="6"/>
          <w:sz w:val="30"/>
          <w:szCs w:val="30"/>
        </w:rPr>
      </w:pPr>
    </w:p>
    <w:p w14:paraId="1EA2BDFD">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382EA592">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4C4B1245">
      <w:pPr>
        <w:spacing w:line="360" w:lineRule="auto"/>
        <w:ind w:firstLine="480" w:firstLineChars="200"/>
        <w:rPr>
          <w:rFonts w:ascii="宋体" w:hAnsi="宋体" w:cs="宋体"/>
          <w:color w:val="auto"/>
          <w:sz w:val="24"/>
        </w:rPr>
      </w:pPr>
    </w:p>
    <w:p w14:paraId="66B6D4FB">
      <w:pPr>
        <w:spacing w:line="360" w:lineRule="auto"/>
        <w:ind w:firstLine="480" w:firstLineChars="200"/>
        <w:rPr>
          <w:rFonts w:ascii="宋体" w:hAnsi="宋体" w:cs="宋体"/>
          <w:color w:val="auto"/>
          <w:sz w:val="24"/>
        </w:rPr>
      </w:pPr>
    </w:p>
    <w:p w14:paraId="62890005">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060AFD87">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3C9B43AD">
      <w:pPr>
        <w:spacing w:line="360" w:lineRule="auto"/>
        <w:ind w:firstLine="480" w:firstLineChars="200"/>
        <w:rPr>
          <w:rFonts w:ascii="宋体" w:hAnsi="宋体" w:cs="宋体"/>
          <w:color w:val="auto"/>
          <w:sz w:val="24"/>
        </w:rPr>
      </w:pPr>
    </w:p>
    <w:p w14:paraId="174A57FE">
      <w:pPr>
        <w:spacing w:line="360" w:lineRule="auto"/>
        <w:ind w:firstLine="420" w:firstLineChars="200"/>
        <w:rPr>
          <w:rFonts w:ascii="宋体" w:hAnsi="宋体" w:cs="宋体"/>
          <w:color w:val="auto"/>
        </w:rPr>
      </w:pPr>
    </w:p>
    <w:p w14:paraId="58B41F8C">
      <w:pPr>
        <w:spacing w:line="360" w:lineRule="auto"/>
        <w:ind w:firstLine="420" w:firstLineChars="200"/>
        <w:rPr>
          <w:rFonts w:ascii="宋体" w:hAnsi="宋体" w:cs="宋体"/>
          <w:color w:val="auto"/>
        </w:rPr>
      </w:pPr>
    </w:p>
    <w:p w14:paraId="26EF50AF">
      <w:pPr>
        <w:spacing w:line="360" w:lineRule="auto"/>
        <w:ind w:firstLine="420" w:firstLineChars="200"/>
        <w:rPr>
          <w:rFonts w:ascii="宋体" w:hAnsi="宋体" w:cs="宋体"/>
          <w:color w:val="auto"/>
        </w:rPr>
      </w:pPr>
    </w:p>
    <w:p w14:paraId="12066AB3">
      <w:pPr>
        <w:spacing w:line="360" w:lineRule="auto"/>
        <w:ind w:firstLine="420" w:firstLineChars="200"/>
        <w:rPr>
          <w:rFonts w:ascii="宋体" w:hAnsi="宋体" w:cs="宋体"/>
          <w:color w:val="auto"/>
        </w:rPr>
      </w:pPr>
    </w:p>
    <w:p w14:paraId="77F27BD7">
      <w:pPr>
        <w:spacing w:line="360" w:lineRule="auto"/>
        <w:rPr>
          <w:rFonts w:ascii="宋体" w:hAnsi="宋体" w:cs="宋体"/>
          <w:b/>
          <w:color w:val="auto"/>
          <w:sz w:val="24"/>
        </w:rPr>
      </w:pPr>
    </w:p>
    <w:p w14:paraId="491CFD16">
      <w:pPr>
        <w:spacing w:line="360" w:lineRule="auto"/>
        <w:rPr>
          <w:rFonts w:ascii="宋体" w:hAnsi="宋体" w:cs="宋体"/>
          <w:b/>
          <w:color w:val="auto"/>
          <w:sz w:val="24"/>
        </w:rPr>
      </w:pPr>
    </w:p>
    <w:p w14:paraId="20F0C46C">
      <w:pPr>
        <w:spacing w:line="360" w:lineRule="auto"/>
        <w:rPr>
          <w:rFonts w:ascii="宋体" w:hAnsi="宋体" w:cs="宋体"/>
          <w:b/>
          <w:color w:val="auto"/>
          <w:sz w:val="24"/>
        </w:rPr>
      </w:pPr>
    </w:p>
    <w:p w14:paraId="6533E2D9">
      <w:pPr>
        <w:spacing w:line="360" w:lineRule="auto"/>
        <w:rPr>
          <w:rFonts w:ascii="宋体" w:hAnsi="宋体" w:cs="宋体"/>
          <w:b/>
          <w:color w:val="auto"/>
          <w:sz w:val="24"/>
        </w:rPr>
      </w:pPr>
    </w:p>
    <w:p w14:paraId="5CBA7974">
      <w:pPr>
        <w:spacing w:line="360" w:lineRule="auto"/>
        <w:rPr>
          <w:rFonts w:ascii="宋体" w:hAnsi="宋体" w:cs="宋体"/>
          <w:b/>
          <w:color w:val="auto"/>
          <w:sz w:val="24"/>
        </w:rPr>
      </w:pPr>
    </w:p>
    <w:p w14:paraId="5A121618">
      <w:pPr>
        <w:spacing w:line="360" w:lineRule="auto"/>
        <w:rPr>
          <w:rFonts w:ascii="宋体" w:hAnsi="宋体" w:cs="宋体"/>
          <w:b/>
          <w:color w:val="auto"/>
          <w:sz w:val="24"/>
        </w:rPr>
      </w:pPr>
    </w:p>
    <w:p w14:paraId="0BF885FC">
      <w:pPr>
        <w:spacing w:line="360" w:lineRule="auto"/>
        <w:rPr>
          <w:rFonts w:ascii="宋体" w:hAnsi="宋体" w:cs="宋体"/>
          <w:b/>
          <w:color w:val="auto"/>
          <w:sz w:val="24"/>
        </w:rPr>
      </w:pPr>
    </w:p>
    <w:p w14:paraId="4ACA33A4">
      <w:pPr>
        <w:spacing w:line="360" w:lineRule="auto"/>
        <w:rPr>
          <w:rFonts w:ascii="宋体" w:hAnsi="宋体" w:cs="宋体"/>
          <w:b/>
          <w:color w:val="auto"/>
          <w:sz w:val="24"/>
        </w:rPr>
      </w:pPr>
    </w:p>
    <w:p w14:paraId="56A134CE">
      <w:pPr>
        <w:spacing w:line="360" w:lineRule="auto"/>
        <w:rPr>
          <w:rFonts w:ascii="宋体" w:hAnsi="宋体" w:cs="宋体"/>
          <w:b/>
          <w:color w:val="auto"/>
          <w:sz w:val="24"/>
        </w:rPr>
      </w:pPr>
    </w:p>
    <w:p w14:paraId="7E29EC88">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3F189B57">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3FA68DF7">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3B38E7D0">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6F8BD1DC">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829F972">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6881825A">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3357E890">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544A84C">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11060D8">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1B2EE7AC">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41B4F93E">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8E6F084">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43F3E7AE">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215F6AA5">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51C38D0E">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794DAE69">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FD1F07A">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425C35B">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7BD7DD8">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F6AE2D9">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2D7D62E0">
      <w:pPr>
        <w:snapToGrid w:val="0"/>
        <w:spacing w:line="360" w:lineRule="auto"/>
        <w:rPr>
          <w:rFonts w:ascii="宋体" w:hAnsi="宋体" w:cs="宋体"/>
          <w:color w:val="auto"/>
          <w:sz w:val="24"/>
        </w:rPr>
      </w:pPr>
      <w:r>
        <w:rPr>
          <w:rFonts w:hint="eastAsia" w:ascii="宋体" w:hAnsi="宋体" w:cs="宋体"/>
          <w:color w:val="auto"/>
          <w:sz w:val="24"/>
        </w:rPr>
        <w:t>……</w:t>
      </w:r>
    </w:p>
    <w:p w14:paraId="6634B620">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00A2536A">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67D5E27">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123BE50">
      <w:pPr>
        <w:spacing w:line="360" w:lineRule="auto"/>
        <w:rPr>
          <w:rFonts w:ascii="宋体" w:hAnsi="宋体" w:cs="宋体"/>
          <w:color w:val="auto"/>
          <w:sz w:val="24"/>
        </w:rPr>
      </w:pPr>
      <w:r>
        <w:rPr>
          <w:rFonts w:hint="eastAsia" w:ascii="宋体" w:hAnsi="宋体" w:cs="宋体"/>
          <w:color w:val="auto"/>
          <w:sz w:val="24"/>
        </w:rPr>
        <w:t xml:space="preserve">日期：    </w:t>
      </w:r>
    </w:p>
    <w:p w14:paraId="29B837DE">
      <w:pPr>
        <w:spacing w:line="360" w:lineRule="auto"/>
        <w:jc w:val="center"/>
        <w:rPr>
          <w:rFonts w:ascii="宋体" w:hAnsi="宋体" w:cs="宋体"/>
          <w:b/>
          <w:bCs/>
          <w:color w:val="auto"/>
          <w:sz w:val="24"/>
        </w:rPr>
      </w:pPr>
    </w:p>
    <w:p w14:paraId="07126CD8">
      <w:pPr>
        <w:spacing w:line="360" w:lineRule="auto"/>
        <w:rPr>
          <w:rFonts w:ascii="宋体" w:hAnsi="宋体" w:cs="宋体"/>
          <w:b/>
          <w:color w:val="auto"/>
          <w:sz w:val="24"/>
        </w:rPr>
      </w:pPr>
    </w:p>
    <w:p w14:paraId="3712F946">
      <w:pPr>
        <w:spacing w:line="360" w:lineRule="auto"/>
        <w:rPr>
          <w:rFonts w:ascii="宋体" w:hAnsi="宋体" w:cs="宋体"/>
          <w:b/>
          <w:color w:val="auto"/>
          <w:sz w:val="24"/>
        </w:rPr>
      </w:pPr>
    </w:p>
    <w:p w14:paraId="526248EF">
      <w:pPr>
        <w:spacing w:line="360" w:lineRule="auto"/>
        <w:rPr>
          <w:rFonts w:ascii="宋体" w:hAnsi="宋体" w:cs="宋体"/>
          <w:b/>
          <w:color w:val="auto"/>
          <w:sz w:val="24"/>
        </w:rPr>
      </w:pPr>
    </w:p>
    <w:p w14:paraId="71C575C0">
      <w:pPr>
        <w:spacing w:line="360" w:lineRule="auto"/>
        <w:rPr>
          <w:rFonts w:ascii="宋体" w:hAnsi="宋体" w:cs="宋体"/>
          <w:b/>
          <w:color w:val="auto"/>
          <w:sz w:val="24"/>
        </w:rPr>
      </w:pPr>
      <w:r>
        <w:rPr>
          <w:rFonts w:hint="eastAsia" w:ascii="宋体" w:hAnsi="宋体" w:cs="宋体"/>
          <w:b/>
          <w:color w:val="auto"/>
          <w:sz w:val="24"/>
        </w:rPr>
        <w:t>质疑函制作说明：</w:t>
      </w:r>
    </w:p>
    <w:p w14:paraId="6202A26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4DE394A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7A933AF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531D36A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2B7183D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740828C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338A0769">
      <w:pPr>
        <w:widowControl/>
        <w:spacing w:line="360" w:lineRule="auto"/>
        <w:ind w:firstLine="600" w:firstLineChars="200"/>
        <w:jc w:val="left"/>
        <w:rPr>
          <w:rFonts w:ascii="宋体" w:hAnsi="宋体" w:cs="宋体"/>
          <w:color w:val="auto"/>
          <w:sz w:val="30"/>
          <w:szCs w:val="30"/>
        </w:rPr>
      </w:pPr>
    </w:p>
    <w:p w14:paraId="41EEEE27">
      <w:pPr>
        <w:spacing w:line="360" w:lineRule="auto"/>
        <w:jc w:val="center"/>
        <w:rPr>
          <w:rFonts w:ascii="宋体" w:hAnsi="宋体" w:cs="宋体"/>
          <w:b/>
          <w:color w:val="auto"/>
          <w:spacing w:val="6"/>
          <w:sz w:val="32"/>
          <w:szCs w:val="32"/>
        </w:rPr>
      </w:pPr>
    </w:p>
    <w:p w14:paraId="548013D7">
      <w:pPr>
        <w:spacing w:line="360" w:lineRule="auto"/>
        <w:jc w:val="center"/>
        <w:rPr>
          <w:rFonts w:ascii="宋体" w:hAnsi="宋体" w:cs="宋体"/>
          <w:b/>
          <w:color w:val="auto"/>
          <w:spacing w:val="6"/>
          <w:sz w:val="32"/>
          <w:szCs w:val="32"/>
        </w:rPr>
      </w:pPr>
    </w:p>
    <w:p w14:paraId="376A5587">
      <w:pPr>
        <w:spacing w:line="360" w:lineRule="auto"/>
        <w:jc w:val="center"/>
        <w:rPr>
          <w:rFonts w:ascii="宋体" w:hAnsi="宋体" w:cs="宋体"/>
          <w:b/>
          <w:color w:val="auto"/>
          <w:spacing w:val="6"/>
          <w:sz w:val="32"/>
          <w:szCs w:val="32"/>
        </w:rPr>
      </w:pPr>
    </w:p>
    <w:p w14:paraId="59CE09E3">
      <w:pPr>
        <w:spacing w:line="360" w:lineRule="auto"/>
        <w:jc w:val="center"/>
        <w:rPr>
          <w:rFonts w:ascii="宋体" w:hAnsi="宋体" w:cs="宋体"/>
          <w:b/>
          <w:color w:val="auto"/>
          <w:spacing w:val="6"/>
          <w:sz w:val="32"/>
          <w:szCs w:val="32"/>
        </w:rPr>
      </w:pPr>
    </w:p>
    <w:p w14:paraId="35BC7D03">
      <w:pPr>
        <w:spacing w:line="360" w:lineRule="auto"/>
        <w:jc w:val="center"/>
        <w:rPr>
          <w:rFonts w:ascii="宋体" w:hAnsi="宋体" w:cs="宋体"/>
          <w:b/>
          <w:color w:val="auto"/>
          <w:spacing w:val="6"/>
          <w:sz w:val="32"/>
          <w:szCs w:val="32"/>
        </w:rPr>
      </w:pPr>
    </w:p>
    <w:p w14:paraId="1F49B2EA">
      <w:pPr>
        <w:spacing w:line="360" w:lineRule="auto"/>
        <w:jc w:val="center"/>
        <w:rPr>
          <w:rFonts w:ascii="宋体" w:hAnsi="宋体" w:cs="宋体"/>
          <w:b/>
          <w:color w:val="auto"/>
          <w:spacing w:val="6"/>
          <w:sz w:val="32"/>
          <w:szCs w:val="32"/>
        </w:rPr>
      </w:pPr>
    </w:p>
    <w:p w14:paraId="4435F5AB">
      <w:pPr>
        <w:spacing w:line="360" w:lineRule="auto"/>
        <w:jc w:val="center"/>
        <w:rPr>
          <w:rFonts w:ascii="宋体" w:hAnsi="宋体" w:cs="宋体"/>
          <w:b/>
          <w:color w:val="auto"/>
          <w:spacing w:val="6"/>
          <w:sz w:val="32"/>
          <w:szCs w:val="32"/>
        </w:rPr>
      </w:pPr>
    </w:p>
    <w:p w14:paraId="2FEE5FD5">
      <w:pPr>
        <w:spacing w:line="360" w:lineRule="auto"/>
        <w:jc w:val="center"/>
        <w:rPr>
          <w:rFonts w:ascii="宋体" w:hAnsi="宋体" w:cs="宋体"/>
          <w:b/>
          <w:color w:val="auto"/>
          <w:spacing w:val="6"/>
          <w:sz w:val="32"/>
          <w:szCs w:val="32"/>
        </w:rPr>
      </w:pPr>
    </w:p>
    <w:p w14:paraId="2F23FC41">
      <w:pPr>
        <w:spacing w:line="360" w:lineRule="auto"/>
        <w:jc w:val="center"/>
        <w:rPr>
          <w:rFonts w:ascii="宋体" w:hAnsi="宋体" w:cs="宋体"/>
          <w:b/>
          <w:color w:val="auto"/>
          <w:spacing w:val="6"/>
          <w:sz w:val="32"/>
          <w:szCs w:val="32"/>
        </w:rPr>
      </w:pPr>
    </w:p>
    <w:p w14:paraId="2A10AA46">
      <w:pPr>
        <w:spacing w:line="360" w:lineRule="auto"/>
        <w:jc w:val="center"/>
        <w:rPr>
          <w:rFonts w:ascii="宋体" w:hAnsi="宋体" w:cs="宋体"/>
          <w:b/>
          <w:color w:val="auto"/>
          <w:spacing w:val="6"/>
          <w:sz w:val="32"/>
          <w:szCs w:val="32"/>
        </w:rPr>
      </w:pPr>
    </w:p>
    <w:p w14:paraId="5F744953">
      <w:pPr>
        <w:spacing w:line="360" w:lineRule="auto"/>
        <w:jc w:val="center"/>
        <w:rPr>
          <w:rFonts w:ascii="宋体" w:hAnsi="宋体" w:cs="宋体"/>
          <w:b/>
          <w:color w:val="auto"/>
          <w:spacing w:val="6"/>
          <w:sz w:val="32"/>
          <w:szCs w:val="32"/>
        </w:rPr>
      </w:pPr>
    </w:p>
    <w:p w14:paraId="7DD32E81">
      <w:pPr>
        <w:spacing w:line="360" w:lineRule="auto"/>
        <w:jc w:val="center"/>
        <w:rPr>
          <w:rFonts w:ascii="宋体" w:hAnsi="宋体" w:cs="宋体"/>
          <w:b/>
          <w:color w:val="auto"/>
          <w:spacing w:val="6"/>
          <w:sz w:val="32"/>
          <w:szCs w:val="32"/>
        </w:rPr>
      </w:pPr>
    </w:p>
    <w:p w14:paraId="736FDDC9">
      <w:pPr>
        <w:spacing w:line="360" w:lineRule="auto"/>
        <w:jc w:val="left"/>
        <w:rPr>
          <w:rFonts w:ascii="宋体" w:hAnsi="宋体" w:cs="宋体"/>
          <w:b/>
          <w:color w:val="auto"/>
          <w:spacing w:val="6"/>
          <w:sz w:val="32"/>
          <w:szCs w:val="32"/>
        </w:rPr>
      </w:pPr>
    </w:p>
    <w:p w14:paraId="6F908660">
      <w:pPr>
        <w:spacing w:line="360" w:lineRule="auto"/>
        <w:jc w:val="left"/>
        <w:rPr>
          <w:rFonts w:ascii="宋体" w:hAnsi="宋体" w:cs="宋体"/>
          <w:b/>
          <w:color w:val="auto"/>
          <w:spacing w:val="6"/>
          <w:sz w:val="32"/>
          <w:szCs w:val="32"/>
        </w:rPr>
      </w:pPr>
    </w:p>
    <w:p w14:paraId="2B6EC11E">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4239536F">
      <w:pPr>
        <w:spacing w:line="360" w:lineRule="auto"/>
        <w:jc w:val="center"/>
        <w:rPr>
          <w:rFonts w:ascii="宋体" w:hAnsi="宋体" w:cs="宋体"/>
          <w:b/>
          <w:color w:val="auto"/>
          <w:sz w:val="24"/>
        </w:rPr>
      </w:pPr>
    </w:p>
    <w:p w14:paraId="51F215F9">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0A508FA6">
      <w:pPr>
        <w:spacing w:line="360" w:lineRule="auto"/>
        <w:rPr>
          <w:rFonts w:ascii="宋体" w:hAnsi="宋体" w:cs="宋体"/>
          <w:color w:val="auto"/>
          <w:sz w:val="24"/>
        </w:rPr>
      </w:pPr>
      <w:r>
        <w:rPr>
          <w:rFonts w:hint="eastAsia" w:ascii="宋体" w:hAnsi="宋体" w:cs="宋体"/>
          <w:color w:val="auto"/>
          <w:sz w:val="24"/>
        </w:rPr>
        <w:t>一、投诉相关主体基本情况</w:t>
      </w:r>
    </w:p>
    <w:p w14:paraId="3BFF499C">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754732A2">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E854CE9">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4E488E5">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41A52B21">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8BA7C73">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7B69F0B3">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8B33CB5">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2F1ABF2">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41D5AFB">
      <w:pPr>
        <w:spacing w:line="360" w:lineRule="auto"/>
        <w:rPr>
          <w:rFonts w:ascii="宋体" w:hAnsi="宋体" w:cs="宋体"/>
          <w:color w:val="auto"/>
          <w:sz w:val="24"/>
        </w:rPr>
      </w:pPr>
      <w:r>
        <w:rPr>
          <w:rFonts w:hint="eastAsia" w:ascii="宋体" w:hAnsi="宋体" w:cs="宋体"/>
          <w:color w:val="auto"/>
          <w:sz w:val="24"/>
        </w:rPr>
        <w:t>被投诉人2</w:t>
      </w:r>
    </w:p>
    <w:p w14:paraId="125BED88">
      <w:pPr>
        <w:spacing w:line="360" w:lineRule="auto"/>
        <w:rPr>
          <w:rFonts w:ascii="宋体" w:hAnsi="宋体" w:cs="宋体"/>
          <w:color w:val="auto"/>
          <w:sz w:val="24"/>
          <w:u w:val="dotted"/>
        </w:rPr>
      </w:pPr>
      <w:r>
        <w:rPr>
          <w:rFonts w:hint="eastAsia" w:ascii="宋体" w:hAnsi="宋体" w:cs="宋体"/>
          <w:color w:val="auto"/>
          <w:sz w:val="24"/>
        </w:rPr>
        <w:t>……</w:t>
      </w:r>
    </w:p>
    <w:p w14:paraId="1FBFE18E">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0DF753A">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7A7D7BA">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CC95092">
      <w:pPr>
        <w:spacing w:line="360" w:lineRule="auto"/>
        <w:rPr>
          <w:rFonts w:ascii="宋体" w:hAnsi="宋体" w:cs="宋体"/>
          <w:color w:val="auto"/>
          <w:sz w:val="24"/>
        </w:rPr>
      </w:pPr>
      <w:r>
        <w:rPr>
          <w:rFonts w:hint="eastAsia" w:ascii="宋体" w:hAnsi="宋体" w:cs="宋体"/>
          <w:color w:val="auto"/>
          <w:sz w:val="24"/>
        </w:rPr>
        <w:t>二、投诉项目基本情况</w:t>
      </w:r>
    </w:p>
    <w:p w14:paraId="2ACEFC81">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13E93BC1">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9F65B74">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5C904BD">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057D4267">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49D26001">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41968299">
      <w:pPr>
        <w:spacing w:line="360" w:lineRule="auto"/>
        <w:rPr>
          <w:rFonts w:ascii="宋体" w:hAnsi="宋体" w:cs="宋体"/>
          <w:color w:val="auto"/>
          <w:sz w:val="24"/>
        </w:rPr>
      </w:pPr>
      <w:r>
        <w:rPr>
          <w:rFonts w:hint="eastAsia" w:ascii="宋体" w:hAnsi="宋体" w:cs="宋体"/>
          <w:color w:val="auto"/>
          <w:sz w:val="24"/>
        </w:rPr>
        <w:t>三、质疑基本情况</w:t>
      </w:r>
    </w:p>
    <w:p w14:paraId="5D51EA31">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11A33609">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FC36486">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78E89CD0">
      <w:pPr>
        <w:spacing w:line="360" w:lineRule="auto"/>
        <w:rPr>
          <w:rFonts w:ascii="宋体" w:hAnsi="宋体" w:cs="宋体"/>
          <w:color w:val="auto"/>
          <w:sz w:val="24"/>
        </w:rPr>
      </w:pPr>
      <w:r>
        <w:rPr>
          <w:rFonts w:hint="eastAsia" w:ascii="宋体" w:hAnsi="宋体" w:cs="宋体"/>
          <w:color w:val="auto"/>
          <w:sz w:val="24"/>
        </w:rPr>
        <w:t>四、投诉事项具体内容</w:t>
      </w:r>
    </w:p>
    <w:p w14:paraId="7257F265">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3FFE8791">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1395BCDE">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DDD7D3D">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50998C0">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87770F6">
      <w:pPr>
        <w:spacing w:line="360" w:lineRule="auto"/>
        <w:rPr>
          <w:rFonts w:ascii="宋体" w:hAnsi="宋体" w:cs="宋体"/>
          <w:color w:val="auto"/>
          <w:sz w:val="24"/>
        </w:rPr>
      </w:pPr>
      <w:r>
        <w:rPr>
          <w:rFonts w:hint="eastAsia" w:ascii="宋体" w:hAnsi="宋体" w:cs="宋体"/>
          <w:color w:val="auto"/>
          <w:sz w:val="24"/>
        </w:rPr>
        <w:t>投诉事项2</w:t>
      </w:r>
    </w:p>
    <w:p w14:paraId="63DE64D5">
      <w:pPr>
        <w:spacing w:line="360" w:lineRule="auto"/>
        <w:rPr>
          <w:rFonts w:ascii="宋体" w:hAnsi="宋体" w:cs="宋体"/>
          <w:color w:val="auto"/>
          <w:sz w:val="24"/>
          <w:u w:val="dotted"/>
        </w:rPr>
      </w:pPr>
      <w:r>
        <w:rPr>
          <w:rFonts w:hint="eastAsia" w:ascii="宋体" w:hAnsi="宋体" w:cs="宋体"/>
          <w:color w:val="auto"/>
          <w:sz w:val="24"/>
        </w:rPr>
        <w:t>……</w:t>
      </w:r>
    </w:p>
    <w:p w14:paraId="175B0690">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7F6C511A">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F68C2C1">
      <w:pPr>
        <w:spacing w:line="360" w:lineRule="auto"/>
        <w:rPr>
          <w:rFonts w:ascii="宋体" w:hAnsi="宋体" w:cs="宋体"/>
          <w:color w:val="auto"/>
          <w:sz w:val="24"/>
          <w:u w:val="single"/>
        </w:rPr>
      </w:pPr>
      <w:r>
        <w:rPr>
          <w:rFonts w:hint="eastAsia" w:ascii="宋体" w:hAnsi="宋体" w:cs="宋体"/>
          <w:color w:val="auto"/>
          <w:sz w:val="24"/>
        </w:rPr>
        <w:t xml:space="preserve">                                                                                                    </w:t>
      </w:r>
    </w:p>
    <w:p w14:paraId="4E20A75A">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64A14A86">
      <w:pPr>
        <w:spacing w:line="360" w:lineRule="auto"/>
        <w:rPr>
          <w:rFonts w:ascii="宋体" w:hAnsi="宋体" w:cs="宋体"/>
          <w:color w:val="auto"/>
          <w:sz w:val="24"/>
        </w:rPr>
      </w:pPr>
      <w:r>
        <w:rPr>
          <w:rFonts w:hint="eastAsia" w:ascii="宋体" w:hAnsi="宋体" w:cs="宋体"/>
          <w:color w:val="auto"/>
          <w:sz w:val="24"/>
        </w:rPr>
        <w:t xml:space="preserve">日期：    </w:t>
      </w:r>
    </w:p>
    <w:p w14:paraId="7C9C4A1B">
      <w:pPr>
        <w:spacing w:line="360" w:lineRule="auto"/>
        <w:rPr>
          <w:rFonts w:ascii="宋体" w:hAnsi="宋体" w:cs="宋体"/>
          <w:b/>
          <w:color w:val="auto"/>
          <w:sz w:val="24"/>
        </w:rPr>
      </w:pPr>
    </w:p>
    <w:p w14:paraId="65F10398">
      <w:pPr>
        <w:spacing w:line="360" w:lineRule="auto"/>
        <w:rPr>
          <w:rFonts w:ascii="宋体" w:hAnsi="宋体" w:cs="宋体"/>
          <w:b/>
          <w:color w:val="auto"/>
          <w:sz w:val="24"/>
        </w:rPr>
      </w:pPr>
    </w:p>
    <w:p w14:paraId="57116688">
      <w:pPr>
        <w:spacing w:line="360" w:lineRule="auto"/>
        <w:rPr>
          <w:rFonts w:ascii="宋体" w:hAnsi="宋体" w:cs="宋体"/>
          <w:b/>
          <w:color w:val="auto"/>
          <w:sz w:val="24"/>
        </w:rPr>
      </w:pPr>
      <w:r>
        <w:rPr>
          <w:rFonts w:hint="eastAsia" w:ascii="宋体" w:hAnsi="宋体" w:cs="宋体"/>
          <w:b/>
          <w:color w:val="auto"/>
          <w:sz w:val="24"/>
        </w:rPr>
        <w:t>投诉书制作说明：</w:t>
      </w:r>
    </w:p>
    <w:p w14:paraId="3FC601C8">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69B2F055">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19C67D4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41FA305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652704D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3F747FC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4D352866">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1763AF17">
      <w:pPr>
        <w:spacing w:line="360" w:lineRule="auto"/>
        <w:rPr>
          <w:rFonts w:ascii="宋体" w:hAnsi="宋体" w:cs="宋体"/>
          <w:b/>
          <w:color w:val="auto"/>
          <w:sz w:val="24"/>
        </w:rPr>
      </w:pPr>
    </w:p>
    <w:p w14:paraId="0508E2CF">
      <w:pPr>
        <w:autoSpaceDE w:val="0"/>
        <w:autoSpaceDN w:val="0"/>
        <w:jc w:val="center"/>
        <w:rPr>
          <w:rFonts w:ascii="宋体" w:hAnsi="宋体" w:cs="宋体"/>
          <w:b/>
          <w:color w:val="auto"/>
          <w:spacing w:val="6"/>
          <w:sz w:val="32"/>
          <w:szCs w:val="32"/>
        </w:rPr>
      </w:pPr>
    </w:p>
    <w:p w14:paraId="4998E6BF">
      <w:pPr>
        <w:autoSpaceDE w:val="0"/>
        <w:autoSpaceDN w:val="0"/>
        <w:jc w:val="center"/>
        <w:rPr>
          <w:rFonts w:ascii="宋体" w:hAnsi="宋体" w:cs="宋体"/>
          <w:b/>
          <w:color w:val="auto"/>
          <w:spacing w:val="6"/>
          <w:sz w:val="32"/>
          <w:szCs w:val="32"/>
        </w:rPr>
      </w:pPr>
    </w:p>
    <w:p w14:paraId="7A1C2671">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4B117665">
      <w:pPr>
        <w:spacing w:line="360" w:lineRule="auto"/>
        <w:rPr>
          <w:rFonts w:ascii="宋体" w:hAnsi="宋体" w:cs="宋体"/>
          <w:color w:val="auto"/>
          <w:sz w:val="24"/>
          <w:u w:val="single"/>
        </w:rPr>
      </w:pPr>
    </w:p>
    <w:p w14:paraId="5391021E">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44948E9F">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05C81757">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51A5C3F4">
      <w:pPr>
        <w:spacing w:line="360" w:lineRule="auto"/>
        <w:ind w:firstLine="494"/>
        <w:rPr>
          <w:rFonts w:ascii="宋体" w:hAnsi="宋体" w:cs="宋体"/>
          <w:color w:val="auto"/>
          <w:sz w:val="24"/>
        </w:rPr>
      </w:pPr>
    </w:p>
    <w:p w14:paraId="720FFB9E">
      <w:pPr>
        <w:spacing w:line="360" w:lineRule="auto"/>
        <w:ind w:firstLine="494"/>
        <w:rPr>
          <w:rFonts w:ascii="宋体" w:hAnsi="宋体" w:cs="宋体"/>
          <w:color w:val="auto"/>
          <w:sz w:val="24"/>
        </w:rPr>
      </w:pPr>
    </w:p>
    <w:p w14:paraId="002B87F8">
      <w:pPr>
        <w:spacing w:line="360" w:lineRule="auto"/>
        <w:ind w:firstLine="494"/>
        <w:rPr>
          <w:rFonts w:ascii="宋体" w:hAnsi="宋体" w:cs="宋体"/>
          <w:color w:val="auto"/>
          <w:sz w:val="24"/>
        </w:rPr>
      </w:pPr>
    </w:p>
    <w:p w14:paraId="74FE0FAB">
      <w:pPr>
        <w:spacing w:line="360" w:lineRule="auto"/>
        <w:ind w:firstLine="494"/>
        <w:rPr>
          <w:rFonts w:ascii="宋体" w:hAnsi="宋体" w:cs="宋体"/>
          <w:color w:val="auto"/>
          <w:sz w:val="24"/>
        </w:rPr>
      </w:pPr>
    </w:p>
    <w:p w14:paraId="5B821736">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348D15BC">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4EA42985">
      <w:pPr>
        <w:rPr>
          <w:rFonts w:ascii="宋体" w:hAnsi="宋体" w:cs="宋体"/>
          <w:color w:val="auto"/>
          <w:sz w:val="24"/>
        </w:rPr>
      </w:pPr>
      <w:r>
        <w:rPr>
          <w:rFonts w:hint="eastAsia" w:ascii="宋体" w:hAnsi="宋体" w:cs="宋体"/>
          <w:b/>
          <w:bCs/>
          <w:color w:val="auto"/>
          <w:sz w:val="24"/>
        </w:rPr>
        <w:t>附：</w:t>
      </w:r>
    </w:p>
    <w:p w14:paraId="6A212DFB">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20B3E3CD">
      <w:pPr>
        <w:autoSpaceDE w:val="0"/>
        <w:autoSpaceDN w:val="0"/>
        <w:jc w:val="center"/>
        <w:rPr>
          <w:rFonts w:ascii="宋体" w:hAnsi="宋体" w:cs="宋体"/>
          <w:b/>
          <w:color w:val="auto"/>
          <w:spacing w:val="6"/>
          <w:sz w:val="32"/>
          <w:szCs w:val="32"/>
        </w:rPr>
      </w:pPr>
    </w:p>
    <w:p w14:paraId="4F1B775C">
      <w:pPr>
        <w:autoSpaceDE w:val="0"/>
        <w:autoSpaceDN w:val="0"/>
        <w:jc w:val="center"/>
        <w:rPr>
          <w:rFonts w:ascii="宋体" w:hAnsi="宋体" w:cs="宋体"/>
          <w:b/>
          <w:color w:val="auto"/>
          <w:spacing w:val="6"/>
          <w:sz w:val="32"/>
          <w:szCs w:val="32"/>
        </w:rPr>
      </w:pPr>
    </w:p>
    <w:p w14:paraId="431F4BFD">
      <w:pPr>
        <w:autoSpaceDE w:val="0"/>
        <w:autoSpaceDN w:val="0"/>
        <w:jc w:val="center"/>
        <w:rPr>
          <w:rFonts w:ascii="宋体" w:hAnsi="宋体" w:cs="宋体"/>
          <w:b/>
          <w:color w:val="auto"/>
          <w:spacing w:val="6"/>
          <w:sz w:val="32"/>
          <w:szCs w:val="32"/>
        </w:rPr>
      </w:pPr>
    </w:p>
    <w:p w14:paraId="61944D92">
      <w:pPr>
        <w:autoSpaceDE w:val="0"/>
        <w:autoSpaceDN w:val="0"/>
        <w:jc w:val="center"/>
        <w:rPr>
          <w:rFonts w:ascii="宋体" w:hAnsi="宋体" w:cs="宋体"/>
          <w:b/>
          <w:color w:val="auto"/>
          <w:spacing w:val="6"/>
          <w:sz w:val="32"/>
          <w:szCs w:val="32"/>
        </w:rPr>
      </w:pPr>
    </w:p>
    <w:p w14:paraId="6625A1D4">
      <w:pPr>
        <w:autoSpaceDE w:val="0"/>
        <w:autoSpaceDN w:val="0"/>
        <w:jc w:val="center"/>
        <w:rPr>
          <w:rFonts w:ascii="宋体" w:hAnsi="宋体" w:cs="宋体"/>
          <w:b/>
          <w:color w:val="auto"/>
          <w:spacing w:val="6"/>
          <w:sz w:val="32"/>
          <w:szCs w:val="32"/>
        </w:rPr>
      </w:pPr>
    </w:p>
    <w:p w14:paraId="7FF46193">
      <w:pPr>
        <w:autoSpaceDE w:val="0"/>
        <w:autoSpaceDN w:val="0"/>
        <w:jc w:val="center"/>
        <w:rPr>
          <w:rFonts w:ascii="宋体" w:hAnsi="宋体" w:cs="宋体"/>
          <w:b/>
          <w:color w:val="auto"/>
          <w:spacing w:val="6"/>
          <w:sz w:val="32"/>
          <w:szCs w:val="32"/>
        </w:rPr>
      </w:pPr>
    </w:p>
    <w:p w14:paraId="6BB5ED28">
      <w:pPr>
        <w:autoSpaceDE w:val="0"/>
        <w:autoSpaceDN w:val="0"/>
        <w:jc w:val="center"/>
        <w:rPr>
          <w:rFonts w:ascii="宋体" w:hAnsi="宋体" w:cs="宋体"/>
          <w:b/>
          <w:color w:val="auto"/>
          <w:spacing w:val="6"/>
          <w:sz w:val="32"/>
          <w:szCs w:val="32"/>
        </w:rPr>
      </w:pPr>
    </w:p>
    <w:p w14:paraId="71B0B1CE">
      <w:pPr>
        <w:autoSpaceDE w:val="0"/>
        <w:autoSpaceDN w:val="0"/>
        <w:jc w:val="center"/>
        <w:rPr>
          <w:rFonts w:ascii="宋体" w:hAnsi="宋体" w:cs="宋体"/>
          <w:b/>
          <w:color w:val="auto"/>
          <w:spacing w:val="6"/>
          <w:sz w:val="32"/>
          <w:szCs w:val="32"/>
        </w:rPr>
      </w:pPr>
    </w:p>
    <w:p w14:paraId="6AC3997E">
      <w:pPr>
        <w:autoSpaceDE w:val="0"/>
        <w:autoSpaceDN w:val="0"/>
        <w:jc w:val="center"/>
        <w:rPr>
          <w:rFonts w:ascii="宋体" w:hAnsi="宋体" w:cs="宋体"/>
          <w:b/>
          <w:color w:val="auto"/>
          <w:spacing w:val="6"/>
          <w:sz w:val="32"/>
          <w:szCs w:val="32"/>
        </w:rPr>
      </w:pPr>
    </w:p>
    <w:p w14:paraId="7797C8FE">
      <w:pPr>
        <w:autoSpaceDE w:val="0"/>
        <w:autoSpaceDN w:val="0"/>
        <w:jc w:val="center"/>
        <w:rPr>
          <w:rFonts w:ascii="宋体" w:hAnsi="宋体" w:cs="宋体"/>
          <w:b/>
          <w:color w:val="auto"/>
          <w:spacing w:val="6"/>
          <w:sz w:val="32"/>
          <w:szCs w:val="32"/>
        </w:rPr>
      </w:pPr>
    </w:p>
    <w:p w14:paraId="7C59F9ED">
      <w:pPr>
        <w:autoSpaceDE w:val="0"/>
        <w:autoSpaceDN w:val="0"/>
        <w:jc w:val="center"/>
        <w:rPr>
          <w:rFonts w:ascii="宋体" w:hAnsi="宋体" w:cs="宋体"/>
          <w:b/>
          <w:color w:val="auto"/>
          <w:spacing w:val="6"/>
          <w:sz w:val="32"/>
          <w:szCs w:val="32"/>
        </w:rPr>
      </w:pPr>
    </w:p>
    <w:p w14:paraId="2F940C65">
      <w:pPr>
        <w:autoSpaceDE w:val="0"/>
        <w:autoSpaceDN w:val="0"/>
        <w:jc w:val="center"/>
        <w:rPr>
          <w:rFonts w:ascii="宋体" w:hAnsi="宋体" w:cs="宋体"/>
          <w:b/>
          <w:color w:val="auto"/>
          <w:spacing w:val="6"/>
          <w:sz w:val="32"/>
          <w:szCs w:val="32"/>
        </w:rPr>
      </w:pPr>
    </w:p>
    <w:p w14:paraId="0F9F450B">
      <w:pPr>
        <w:autoSpaceDE w:val="0"/>
        <w:autoSpaceDN w:val="0"/>
        <w:jc w:val="center"/>
        <w:rPr>
          <w:rFonts w:ascii="宋体" w:hAnsi="宋体" w:cs="宋体"/>
          <w:b/>
          <w:color w:val="auto"/>
          <w:spacing w:val="6"/>
          <w:sz w:val="32"/>
          <w:szCs w:val="32"/>
        </w:rPr>
      </w:pPr>
    </w:p>
    <w:p w14:paraId="5AC8C508">
      <w:pPr>
        <w:autoSpaceDE w:val="0"/>
        <w:autoSpaceDN w:val="0"/>
        <w:jc w:val="center"/>
        <w:rPr>
          <w:rFonts w:ascii="宋体" w:hAnsi="宋体" w:cs="宋体"/>
          <w:b/>
          <w:color w:val="auto"/>
          <w:spacing w:val="6"/>
          <w:sz w:val="32"/>
          <w:szCs w:val="32"/>
        </w:rPr>
      </w:pPr>
    </w:p>
    <w:p w14:paraId="2D560D1E">
      <w:pPr>
        <w:autoSpaceDE w:val="0"/>
        <w:autoSpaceDN w:val="0"/>
        <w:jc w:val="center"/>
        <w:rPr>
          <w:rFonts w:ascii="宋体" w:hAnsi="宋体" w:cs="宋体"/>
          <w:b/>
          <w:color w:val="auto"/>
          <w:spacing w:val="6"/>
          <w:sz w:val="32"/>
          <w:szCs w:val="32"/>
        </w:rPr>
      </w:pPr>
    </w:p>
    <w:p w14:paraId="77B2C1BF">
      <w:pPr>
        <w:autoSpaceDE w:val="0"/>
        <w:autoSpaceDN w:val="0"/>
        <w:jc w:val="center"/>
        <w:rPr>
          <w:rFonts w:ascii="宋体" w:hAnsi="宋体" w:cs="宋体"/>
          <w:b/>
          <w:color w:val="auto"/>
          <w:spacing w:val="6"/>
          <w:sz w:val="32"/>
          <w:szCs w:val="32"/>
        </w:rPr>
      </w:pPr>
    </w:p>
    <w:p w14:paraId="3498FDB0">
      <w:pPr>
        <w:autoSpaceDE w:val="0"/>
        <w:autoSpaceDN w:val="0"/>
        <w:jc w:val="center"/>
        <w:rPr>
          <w:rFonts w:ascii="宋体" w:hAnsi="宋体" w:cs="宋体"/>
          <w:b/>
          <w:color w:val="auto"/>
          <w:spacing w:val="6"/>
          <w:sz w:val="32"/>
          <w:szCs w:val="32"/>
        </w:rPr>
      </w:pPr>
    </w:p>
    <w:p w14:paraId="38C58F71">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5F42AB98">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13E32F4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23D74AA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123B570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1F71FA9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38598B2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65F893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072A6A9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561DA0D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4266FA31">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188"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188"/>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189" w:name="_Hlk101133598"/>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189"/>
      <w:r>
        <w:rPr>
          <w:rFonts w:hint="eastAsia" w:ascii="宋体" w:hAnsi="宋体" w:cs="宋体"/>
          <w:b/>
          <w:color w:val="auto"/>
          <w:kern w:val="0"/>
          <w:sz w:val="24"/>
          <w:lang w:val="zh-CN"/>
        </w:rPr>
        <w:t>）</w:t>
      </w:r>
    </w:p>
    <w:p w14:paraId="2FABB672">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190"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190"/>
    </w:p>
    <w:p w14:paraId="10579C7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5208524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04E1516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75EFB9D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5C9D89A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21570E5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0A8187D">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745710E">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44FD1B9A">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189A5B0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75674C5">
      <w:pPr>
        <w:autoSpaceDE w:val="0"/>
        <w:autoSpaceDN w:val="0"/>
        <w:jc w:val="center"/>
        <w:rPr>
          <w:rFonts w:ascii="宋体" w:hAnsi="宋体" w:cs="宋体"/>
          <w:b/>
          <w:color w:val="auto"/>
          <w:spacing w:val="6"/>
          <w:sz w:val="32"/>
          <w:szCs w:val="32"/>
        </w:rPr>
      </w:pPr>
    </w:p>
    <w:p w14:paraId="23CEB43E">
      <w:pPr>
        <w:autoSpaceDE w:val="0"/>
        <w:autoSpaceDN w:val="0"/>
        <w:jc w:val="center"/>
        <w:rPr>
          <w:rFonts w:ascii="宋体" w:hAnsi="宋体" w:cs="宋体"/>
          <w:b/>
          <w:color w:val="auto"/>
          <w:spacing w:val="6"/>
          <w:sz w:val="32"/>
          <w:szCs w:val="32"/>
        </w:rPr>
      </w:pPr>
    </w:p>
    <w:p w14:paraId="1CA27067">
      <w:pPr>
        <w:autoSpaceDE w:val="0"/>
        <w:autoSpaceDN w:val="0"/>
        <w:jc w:val="center"/>
        <w:rPr>
          <w:rFonts w:ascii="宋体" w:hAnsi="宋体" w:cs="宋体"/>
          <w:b/>
          <w:color w:val="auto"/>
          <w:spacing w:val="6"/>
          <w:sz w:val="32"/>
          <w:szCs w:val="32"/>
        </w:rPr>
      </w:pPr>
    </w:p>
    <w:p w14:paraId="38363754">
      <w:pPr>
        <w:autoSpaceDE w:val="0"/>
        <w:autoSpaceDN w:val="0"/>
        <w:jc w:val="center"/>
        <w:rPr>
          <w:rFonts w:ascii="宋体" w:hAnsi="宋体" w:cs="宋体"/>
          <w:b/>
          <w:color w:val="auto"/>
          <w:spacing w:val="6"/>
          <w:sz w:val="32"/>
          <w:szCs w:val="32"/>
        </w:rPr>
      </w:pPr>
    </w:p>
    <w:p w14:paraId="2C78C125">
      <w:pPr>
        <w:autoSpaceDE w:val="0"/>
        <w:autoSpaceDN w:val="0"/>
        <w:jc w:val="center"/>
        <w:rPr>
          <w:rFonts w:ascii="宋体" w:hAnsi="宋体" w:cs="宋体"/>
          <w:b/>
          <w:color w:val="auto"/>
          <w:spacing w:val="6"/>
          <w:sz w:val="32"/>
          <w:szCs w:val="32"/>
        </w:rPr>
      </w:pPr>
    </w:p>
    <w:p w14:paraId="578A1E39">
      <w:pPr>
        <w:autoSpaceDE w:val="0"/>
        <w:autoSpaceDN w:val="0"/>
        <w:jc w:val="center"/>
        <w:rPr>
          <w:rFonts w:ascii="宋体" w:hAnsi="宋体" w:cs="宋体"/>
          <w:b/>
          <w:color w:val="auto"/>
          <w:spacing w:val="6"/>
          <w:sz w:val="32"/>
          <w:szCs w:val="32"/>
        </w:rPr>
      </w:pPr>
    </w:p>
    <w:p w14:paraId="6FF78DD4">
      <w:pPr>
        <w:autoSpaceDE w:val="0"/>
        <w:autoSpaceDN w:val="0"/>
        <w:jc w:val="center"/>
        <w:rPr>
          <w:rFonts w:ascii="宋体" w:hAnsi="宋体" w:cs="宋体"/>
          <w:b/>
          <w:color w:val="auto"/>
          <w:spacing w:val="6"/>
          <w:sz w:val="32"/>
          <w:szCs w:val="32"/>
        </w:rPr>
      </w:pPr>
    </w:p>
    <w:p w14:paraId="58869E90">
      <w:pPr>
        <w:autoSpaceDE w:val="0"/>
        <w:autoSpaceDN w:val="0"/>
        <w:jc w:val="center"/>
        <w:rPr>
          <w:rFonts w:ascii="宋体" w:hAnsi="宋体" w:cs="宋体"/>
          <w:b/>
          <w:color w:val="auto"/>
          <w:spacing w:val="6"/>
          <w:sz w:val="32"/>
          <w:szCs w:val="32"/>
        </w:rPr>
      </w:pPr>
    </w:p>
    <w:p w14:paraId="22FE3988">
      <w:pPr>
        <w:autoSpaceDE w:val="0"/>
        <w:autoSpaceDN w:val="0"/>
        <w:jc w:val="center"/>
        <w:rPr>
          <w:rFonts w:ascii="宋体" w:hAnsi="宋体" w:cs="宋体"/>
          <w:b/>
          <w:color w:val="auto"/>
          <w:spacing w:val="6"/>
          <w:sz w:val="32"/>
          <w:szCs w:val="32"/>
        </w:rPr>
      </w:pPr>
    </w:p>
    <w:p w14:paraId="36A78E9F">
      <w:pPr>
        <w:autoSpaceDE w:val="0"/>
        <w:autoSpaceDN w:val="0"/>
        <w:jc w:val="center"/>
        <w:rPr>
          <w:rFonts w:ascii="宋体" w:hAnsi="宋体" w:cs="宋体"/>
          <w:b/>
          <w:color w:val="auto"/>
          <w:spacing w:val="6"/>
          <w:sz w:val="32"/>
          <w:szCs w:val="32"/>
        </w:rPr>
      </w:pPr>
    </w:p>
    <w:p w14:paraId="5F343C4A">
      <w:pPr>
        <w:autoSpaceDE w:val="0"/>
        <w:autoSpaceDN w:val="0"/>
        <w:jc w:val="center"/>
        <w:rPr>
          <w:rFonts w:ascii="宋体" w:hAnsi="宋体" w:cs="宋体"/>
          <w:b/>
          <w:color w:val="auto"/>
          <w:spacing w:val="6"/>
          <w:sz w:val="32"/>
          <w:szCs w:val="32"/>
        </w:rPr>
      </w:pPr>
    </w:p>
    <w:p w14:paraId="071FDCA1">
      <w:pPr>
        <w:autoSpaceDE w:val="0"/>
        <w:autoSpaceDN w:val="0"/>
        <w:jc w:val="center"/>
        <w:rPr>
          <w:rFonts w:ascii="宋体" w:hAnsi="宋体" w:cs="宋体"/>
          <w:b/>
          <w:color w:val="auto"/>
          <w:spacing w:val="6"/>
          <w:sz w:val="32"/>
          <w:szCs w:val="32"/>
        </w:rPr>
      </w:pPr>
    </w:p>
    <w:p w14:paraId="2E54C3C1">
      <w:pPr>
        <w:autoSpaceDE w:val="0"/>
        <w:autoSpaceDN w:val="0"/>
        <w:jc w:val="center"/>
        <w:rPr>
          <w:rFonts w:ascii="宋体" w:hAnsi="宋体" w:cs="宋体"/>
          <w:b/>
          <w:color w:val="auto"/>
          <w:spacing w:val="6"/>
          <w:sz w:val="32"/>
          <w:szCs w:val="32"/>
        </w:rPr>
      </w:pPr>
    </w:p>
    <w:p w14:paraId="103460E2">
      <w:pPr>
        <w:autoSpaceDE w:val="0"/>
        <w:autoSpaceDN w:val="0"/>
        <w:jc w:val="center"/>
        <w:rPr>
          <w:rFonts w:ascii="宋体" w:hAnsi="宋体" w:cs="宋体"/>
          <w:b/>
          <w:color w:val="auto"/>
          <w:spacing w:val="6"/>
          <w:sz w:val="32"/>
          <w:szCs w:val="32"/>
        </w:rPr>
      </w:pPr>
    </w:p>
    <w:p w14:paraId="4AF0989A">
      <w:pPr>
        <w:autoSpaceDE w:val="0"/>
        <w:autoSpaceDN w:val="0"/>
        <w:jc w:val="center"/>
        <w:rPr>
          <w:rFonts w:ascii="宋体" w:hAnsi="宋体" w:cs="宋体"/>
          <w:b/>
          <w:color w:val="auto"/>
          <w:spacing w:val="6"/>
          <w:sz w:val="32"/>
          <w:szCs w:val="32"/>
        </w:rPr>
      </w:pPr>
    </w:p>
    <w:p w14:paraId="1E0A16B0">
      <w:pPr>
        <w:autoSpaceDE w:val="0"/>
        <w:autoSpaceDN w:val="0"/>
        <w:jc w:val="center"/>
        <w:rPr>
          <w:rFonts w:ascii="宋体" w:hAnsi="宋体" w:cs="宋体"/>
          <w:b/>
          <w:color w:val="auto"/>
          <w:spacing w:val="6"/>
          <w:sz w:val="32"/>
          <w:szCs w:val="32"/>
        </w:rPr>
      </w:pPr>
    </w:p>
    <w:p w14:paraId="46FE853D">
      <w:pPr>
        <w:autoSpaceDE w:val="0"/>
        <w:autoSpaceDN w:val="0"/>
        <w:jc w:val="center"/>
        <w:rPr>
          <w:rFonts w:ascii="宋体" w:hAnsi="宋体" w:cs="宋体"/>
          <w:b/>
          <w:color w:val="auto"/>
          <w:spacing w:val="6"/>
          <w:sz w:val="32"/>
          <w:szCs w:val="32"/>
        </w:rPr>
      </w:pPr>
    </w:p>
    <w:p w14:paraId="4C9DE6A4">
      <w:pPr>
        <w:autoSpaceDE w:val="0"/>
        <w:autoSpaceDN w:val="0"/>
        <w:jc w:val="center"/>
        <w:rPr>
          <w:rFonts w:ascii="宋体" w:hAnsi="宋体" w:cs="宋体"/>
          <w:b/>
          <w:color w:val="auto"/>
          <w:spacing w:val="6"/>
          <w:sz w:val="32"/>
          <w:szCs w:val="32"/>
        </w:rPr>
      </w:pPr>
    </w:p>
    <w:p w14:paraId="40FF670F">
      <w:pPr>
        <w:autoSpaceDE w:val="0"/>
        <w:autoSpaceDN w:val="0"/>
        <w:jc w:val="center"/>
        <w:rPr>
          <w:rFonts w:ascii="宋体" w:hAnsi="宋体" w:cs="宋体"/>
          <w:b/>
          <w:color w:val="auto"/>
          <w:spacing w:val="6"/>
          <w:sz w:val="32"/>
          <w:szCs w:val="32"/>
        </w:rPr>
      </w:pPr>
    </w:p>
    <w:p w14:paraId="14AF1769">
      <w:pPr>
        <w:autoSpaceDE w:val="0"/>
        <w:autoSpaceDN w:val="0"/>
        <w:jc w:val="center"/>
        <w:rPr>
          <w:rFonts w:ascii="宋体" w:hAnsi="宋体" w:cs="宋体"/>
          <w:b/>
          <w:color w:val="auto"/>
          <w:spacing w:val="6"/>
          <w:sz w:val="32"/>
          <w:szCs w:val="32"/>
        </w:rPr>
      </w:pPr>
    </w:p>
    <w:p w14:paraId="6EA1C913">
      <w:pPr>
        <w:autoSpaceDE w:val="0"/>
        <w:autoSpaceDN w:val="0"/>
        <w:jc w:val="center"/>
        <w:rPr>
          <w:rFonts w:ascii="宋体" w:hAnsi="宋体" w:cs="宋体"/>
          <w:b/>
          <w:color w:val="auto"/>
          <w:spacing w:val="6"/>
          <w:sz w:val="32"/>
          <w:szCs w:val="32"/>
        </w:rPr>
      </w:pPr>
    </w:p>
    <w:p w14:paraId="0509E5EE">
      <w:pPr>
        <w:autoSpaceDE w:val="0"/>
        <w:autoSpaceDN w:val="0"/>
        <w:jc w:val="center"/>
        <w:rPr>
          <w:rFonts w:ascii="宋体" w:hAnsi="宋体" w:cs="宋体"/>
          <w:b/>
          <w:color w:val="auto"/>
          <w:spacing w:val="6"/>
          <w:sz w:val="32"/>
          <w:szCs w:val="32"/>
        </w:rPr>
      </w:pPr>
    </w:p>
    <w:p w14:paraId="2461CA9C">
      <w:pPr>
        <w:autoSpaceDE w:val="0"/>
        <w:autoSpaceDN w:val="0"/>
        <w:jc w:val="center"/>
        <w:rPr>
          <w:rFonts w:ascii="宋体" w:hAnsi="宋体" w:cs="宋体"/>
          <w:b/>
          <w:color w:val="auto"/>
          <w:spacing w:val="6"/>
          <w:sz w:val="32"/>
          <w:szCs w:val="32"/>
        </w:rPr>
      </w:pPr>
    </w:p>
    <w:p w14:paraId="3B2C7348">
      <w:pPr>
        <w:snapToGrid w:val="0"/>
        <w:spacing w:line="360" w:lineRule="auto"/>
        <w:ind w:firstLine="3666" w:firstLineChars="1100"/>
        <w:rPr>
          <w:rFonts w:ascii="宋体" w:hAnsi="宋体" w:cs="宋体"/>
          <w:b/>
          <w:color w:val="auto"/>
          <w:spacing w:val="6"/>
          <w:sz w:val="32"/>
          <w:szCs w:val="32"/>
        </w:rPr>
      </w:pPr>
    </w:p>
    <w:p w14:paraId="35354E2B">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0A78E1C3">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020AEBAE">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7544B02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1B26282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1693596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47865ABE">
      <w:pPr>
        <w:pStyle w:val="2"/>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359F4DBC">
      <w:pPr>
        <w:rPr>
          <w:color w:val="auto"/>
        </w:rPr>
      </w:pPr>
      <w:r>
        <w:rPr>
          <w:rFonts w:hint="eastAsia"/>
          <w:color w:val="auto"/>
          <w:lang w:val="zh-CN"/>
        </w:rPr>
        <w:t xml:space="preserve"> </w:t>
      </w:r>
    </w:p>
    <w:p w14:paraId="21281F6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5866DC6C">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68D285F9">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3B4EA46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5FF85D27">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72D05B9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06F3B342">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3747BA4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1C05CFA8">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277002DB">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4AA209C5">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56D494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14A5B6F4">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CB656A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79E79ECD">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5C1BCB19">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3296A725">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656BC985">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213BBE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23BEFA8">
      <w:pPr>
        <w:autoSpaceDE w:val="0"/>
        <w:autoSpaceDN w:val="0"/>
        <w:jc w:val="center"/>
        <w:rPr>
          <w:rFonts w:ascii="宋体" w:hAnsi="宋体" w:cs="宋体"/>
          <w:b/>
          <w:color w:val="auto"/>
          <w:spacing w:val="6"/>
          <w:sz w:val="32"/>
          <w:szCs w:val="32"/>
        </w:rPr>
      </w:pPr>
    </w:p>
    <w:p w14:paraId="091C7E52">
      <w:pPr>
        <w:autoSpaceDE w:val="0"/>
        <w:autoSpaceDN w:val="0"/>
        <w:jc w:val="center"/>
        <w:rPr>
          <w:rFonts w:ascii="宋体" w:hAnsi="宋体" w:cs="宋体"/>
          <w:b/>
          <w:color w:val="auto"/>
          <w:spacing w:val="6"/>
          <w:sz w:val="32"/>
          <w:szCs w:val="32"/>
        </w:rPr>
      </w:pPr>
    </w:p>
    <w:p w14:paraId="61353443">
      <w:pPr>
        <w:autoSpaceDE w:val="0"/>
        <w:autoSpaceDN w:val="0"/>
        <w:jc w:val="center"/>
        <w:rPr>
          <w:rFonts w:ascii="宋体" w:hAnsi="宋体" w:cs="宋体"/>
          <w:b/>
          <w:color w:val="auto"/>
          <w:spacing w:val="6"/>
          <w:sz w:val="32"/>
          <w:szCs w:val="32"/>
        </w:rPr>
      </w:pPr>
    </w:p>
    <w:p w14:paraId="565F2B37">
      <w:pPr>
        <w:autoSpaceDE w:val="0"/>
        <w:autoSpaceDN w:val="0"/>
        <w:jc w:val="center"/>
        <w:rPr>
          <w:rFonts w:ascii="宋体" w:hAnsi="宋体" w:cs="宋体"/>
          <w:b/>
          <w:color w:val="auto"/>
          <w:spacing w:val="6"/>
          <w:sz w:val="32"/>
          <w:szCs w:val="32"/>
        </w:rPr>
      </w:pPr>
    </w:p>
    <w:p w14:paraId="4853A904">
      <w:pPr>
        <w:autoSpaceDE w:val="0"/>
        <w:autoSpaceDN w:val="0"/>
        <w:jc w:val="center"/>
        <w:rPr>
          <w:rFonts w:ascii="宋体" w:hAnsi="宋体" w:cs="宋体"/>
          <w:b/>
          <w:color w:val="auto"/>
          <w:spacing w:val="6"/>
          <w:sz w:val="32"/>
          <w:szCs w:val="32"/>
        </w:rPr>
      </w:pPr>
    </w:p>
    <w:p w14:paraId="07201636">
      <w:pPr>
        <w:autoSpaceDE w:val="0"/>
        <w:autoSpaceDN w:val="0"/>
        <w:jc w:val="center"/>
        <w:rPr>
          <w:rFonts w:ascii="宋体" w:hAnsi="宋体" w:cs="宋体"/>
          <w:b/>
          <w:color w:val="auto"/>
          <w:spacing w:val="6"/>
          <w:sz w:val="32"/>
          <w:szCs w:val="32"/>
        </w:rPr>
      </w:pPr>
    </w:p>
    <w:p w14:paraId="2606E280">
      <w:pPr>
        <w:autoSpaceDE w:val="0"/>
        <w:autoSpaceDN w:val="0"/>
        <w:jc w:val="center"/>
        <w:rPr>
          <w:rFonts w:ascii="宋体" w:hAnsi="宋体" w:cs="宋体"/>
          <w:b/>
          <w:color w:val="auto"/>
          <w:spacing w:val="6"/>
          <w:sz w:val="32"/>
          <w:szCs w:val="32"/>
        </w:rPr>
      </w:pPr>
    </w:p>
    <w:p w14:paraId="2402E718">
      <w:pPr>
        <w:autoSpaceDE w:val="0"/>
        <w:autoSpaceDN w:val="0"/>
        <w:jc w:val="center"/>
        <w:rPr>
          <w:rFonts w:ascii="宋体" w:hAnsi="宋体" w:cs="宋体"/>
          <w:b/>
          <w:color w:val="auto"/>
          <w:spacing w:val="6"/>
          <w:sz w:val="32"/>
          <w:szCs w:val="32"/>
        </w:rPr>
      </w:pPr>
    </w:p>
    <w:p w14:paraId="6563575A">
      <w:pPr>
        <w:autoSpaceDE w:val="0"/>
        <w:autoSpaceDN w:val="0"/>
        <w:jc w:val="center"/>
        <w:rPr>
          <w:rFonts w:ascii="宋体" w:hAnsi="宋体" w:cs="宋体"/>
          <w:b/>
          <w:color w:val="auto"/>
          <w:spacing w:val="6"/>
          <w:sz w:val="32"/>
          <w:szCs w:val="32"/>
        </w:rPr>
      </w:pPr>
    </w:p>
    <w:p w14:paraId="62B01AED">
      <w:pPr>
        <w:autoSpaceDE w:val="0"/>
        <w:autoSpaceDN w:val="0"/>
        <w:jc w:val="center"/>
        <w:rPr>
          <w:rFonts w:ascii="宋体" w:hAnsi="宋体" w:cs="宋体"/>
          <w:b/>
          <w:color w:val="auto"/>
          <w:spacing w:val="6"/>
          <w:sz w:val="32"/>
          <w:szCs w:val="32"/>
        </w:rPr>
      </w:pPr>
    </w:p>
    <w:p w14:paraId="60681156">
      <w:pPr>
        <w:autoSpaceDE w:val="0"/>
        <w:autoSpaceDN w:val="0"/>
        <w:jc w:val="center"/>
        <w:rPr>
          <w:rFonts w:ascii="宋体" w:hAnsi="宋体" w:cs="宋体"/>
          <w:b/>
          <w:color w:val="auto"/>
          <w:spacing w:val="6"/>
          <w:sz w:val="32"/>
          <w:szCs w:val="32"/>
        </w:rPr>
      </w:pPr>
    </w:p>
    <w:p w14:paraId="16587075">
      <w:pPr>
        <w:autoSpaceDE w:val="0"/>
        <w:autoSpaceDN w:val="0"/>
        <w:jc w:val="center"/>
        <w:rPr>
          <w:rFonts w:ascii="宋体" w:hAnsi="宋体" w:cs="宋体"/>
          <w:b/>
          <w:color w:val="auto"/>
          <w:spacing w:val="6"/>
          <w:sz w:val="32"/>
          <w:szCs w:val="32"/>
        </w:rPr>
      </w:pPr>
    </w:p>
    <w:p w14:paraId="1F975EF2">
      <w:pPr>
        <w:autoSpaceDE w:val="0"/>
        <w:autoSpaceDN w:val="0"/>
        <w:jc w:val="center"/>
        <w:rPr>
          <w:rFonts w:ascii="宋体" w:hAnsi="宋体" w:cs="宋体"/>
          <w:b/>
          <w:color w:val="auto"/>
          <w:spacing w:val="6"/>
          <w:sz w:val="32"/>
          <w:szCs w:val="32"/>
        </w:rPr>
      </w:pPr>
    </w:p>
    <w:p w14:paraId="7489094F">
      <w:pPr>
        <w:autoSpaceDE w:val="0"/>
        <w:autoSpaceDN w:val="0"/>
        <w:jc w:val="center"/>
        <w:rPr>
          <w:rFonts w:ascii="宋体" w:hAnsi="宋体" w:cs="宋体"/>
          <w:b/>
          <w:color w:val="auto"/>
          <w:spacing w:val="6"/>
          <w:sz w:val="32"/>
          <w:szCs w:val="32"/>
        </w:rPr>
      </w:pPr>
    </w:p>
    <w:p w14:paraId="45A0F9D5">
      <w:pPr>
        <w:autoSpaceDE w:val="0"/>
        <w:autoSpaceDN w:val="0"/>
        <w:jc w:val="center"/>
        <w:rPr>
          <w:rFonts w:ascii="宋体" w:hAnsi="宋体" w:cs="宋体"/>
          <w:b/>
          <w:color w:val="auto"/>
          <w:spacing w:val="6"/>
          <w:sz w:val="32"/>
          <w:szCs w:val="32"/>
        </w:rPr>
      </w:pPr>
    </w:p>
    <w:p w14:paraId="19191A5A">
      <w:pPr>
        <w:autoSpaceDE w:val="0"/>
        <w:autoSpaceDN w:val="0"/>
        <w:jc w:val="center"/>
        <w:rPr>
          <w:rFonts w:ascii="宋体" w:hAnsi="宋体" w:cs="宋体"/>
          <w:b/>
          <w:color w:val="auto"/>
          <w:spacing w:val="6"/>
          <w:sz w:val="32"/>
          <w:szCs w:val="32"/>
        </w:rPr>
      </w:pPr>
    </w:p>
    <w:p w14:paraId="6F25C7FA">
      <w:pPr>
        <w:autoSpaceDE w:val="0"/>
        <w:autoSpaceDN w:val="0"/>
        <w:jc w:val="center"/>
        <w:rPr>
          <w:rFonts w:ascii="宋体" w:hAnsi="宋体" w:cs="宋体"/>
          <w:b/>
          <w:color w:val="auto"/>
          <w:spacing w:val="6"/>
          <w:sz w:val="32"/>
          <w:szCs w:val="32"/>
        </w:rPr>
      </w:pPr>
    </w:p>
    <w:p w14:paraId="44E1FB25">
      <w:pPr>
        <w:autoSpaceDE w:val="0"/>
        <w:autoSpaceDN w:val="0"/>
        <w:jc w:val="center"/>
        <w:rPr>
          <w:rFonts w:ascii="宋体" w:hAnsi="宋体" w:cs="宋体"/>
          <w:b/>
          <w:color w:val="auto"/>
          <w:spacing w:val="6"/>
          <w:sz w:val="32"/>
          <w:szCs w:val="32"/>
        </w:rPr>
      </w:pPr>
    </w:p>
    <w:p w14:paraId="77C9809E">
      <w:pPr>
        <w:autoSpaceDE w:val="0"/>
        <w:autoSpaceDN w:val="0"/>
        <w:jc w:val="center"/>
        <w:rPr>
          <w:rFonts w:ascii="宋体" w:hAnsi="宋体" w:cs="宋体"/>
          <w:b/>
          <w:color w:val="auto"/>
          <w:spacing w:val="6"/>
          <w:sz w:val="32"/>
          <w:szCs w:val="32"/>
        </w:rPr>
      </w:pPr>
    </w:p>
    <w:p w14:paraId="61A20EF8">
      <w:pPr>
        <w:autoSpaceDE w:val="0"/>
        <w:autoSpaceDN w:val="0"/>
        <w:jc w:val="center"/>
        <w:rPr>
          <w:rFonts w:ascii="宋体" w:hAnsi="宋体" w:cs="宋体"/>
          <w:b/>
          <w:color w:val="auto"/>
          <w:spacing w:val="6"/>
          <w:sz w:val="32"/>
          <w:szCs w:val="32"/>
        </w:rPr>
      </w:pPr>
    </w:p>
    <w:p w14:paraId="0148A400">
      <w:pPr>
        <w:autoSpaceDE w:val="0"/>
        <w:autoSpaceDN w:val="0"/>
        <w:jc w:val="center"/>
        <w:rPr>
          <w:rFonts w:ascii="宋体" w:hAnsi="宋体" w:cs="宋体"/>
          <w:b/>
          <w:color w:val="auto"/>
          <w:spacing w:val="6"/>
          <w:sz w:val="32"/>
          <w:szCs w:val="32"/>
        </w:rPr>
      </w:pPr>
    </w:p>
    <w:p w14:paraId="7D91E0E5">
      <w:pPr>
        <w:autoSpaceDE w:val="0"/>
        <w:autoSpaceDN w:val="0"/>
        <w:jc w:val="center"/>
        <w:rPr>
          <w:rFonts w:ascii="宋体" w:hAnsi="宋体" w:cs="宋体"/>
          <w:b/>
          <w:color w:val="auto"/>
          <w:spacing w:val="6"/>
          <w:sz w:val="32"/>
          <w:szCs w:val="32"/>
        </w:rPr>
      </w:pPr>
    </w:p>
    <w:p w14:paraId="7BBE637A">
      <w:pPr>
        <w:autoSpaceDE w:val="0"/>
        <w:autoSpaceDN w:val="0"/>
        <w:jc w:val="center"/>
        <w:rPr>
          <w:rFonts w:ascii="宋体" w:hAnsi="宋体" w:cs="宋体"/>
          <w:b/>
          <w:color w:val="auto"/>
          <w:spacing w:val="6"/>
          <w:sz w:val="32"/>
          <w:szCs w:val="32"/>
        </w:rPr>
      </w:pPr>
    </w:p>
    <w:p w14:paraId="02902042">
      <w:pPr>
        <w:autoSpaceDE w:val="0"/>
        <w:autoSpaceDN w:val="0"/>
        <w:jc w:val="center"/>
        <w:rPr>
          <w:rFonts w:ascii="宋体" w:hAnsi="宋体" w:cs="宋体"/>
          <w:b/>
          <w:color w:val="auto"/>
          <w:spacing w:val="6"/>
          <w:sz w:val="32"/>
          <w:szCs w:val="32"/>
        </w:rPr>
      </w:pPr>
    </w:p>
    <w:p w14:paraId="528E4B60">
      <w:pPr>
        <w:autoSpaceDE w:val="0"/>
        <w:autoSpaceDN w:val="0"/>
        <w:jc w:val="center"/>
        <w:rPr>
          <w:rFonts w:ascii="宋体" w:hAnsi="宋体" w:cs="宋体"/>
          <w:b/>
          <w:color w:val="auto"/>
          <w:spacing w:val="6"/>
          <w:sz w:val="32"/>
          <w:szCs w:val="32"/>
        </w:rPr>
      </w:pPr>
    </w:p>
    <w:p w14:paraId="2A9341D4">
      <w:pPr>
        <w:autoSpaceDE w:val="0"/>
        <w:autoSpaceDN w:val="0"/>
        <w:jc w:val="center"/>
        <w:rPr>
          <w:rFonts w:ascii="宋体" w:hAnsi="宋体" w:cs="宋体"/>
          <w:b/>
          <w:color w:val="auto"/>
          <w:spacing w:val="6"/>
          <w:sz w:val="32"/>
          <w:szCs w:val="32"/>
        </w:rPr>
      </w:pPr>
    </w:p>
    <w:p w14:paraId="197CB145">
      <w:pPr>
        <w:autoSpaceDE w:val="0"/>
        <w:autoSpaceDN w:val="0"/>
        <w:jc w:val="center"/>
        <w:rPr>
          <w:rFonts w:ascii="宋体" w:hAnsi="宋体" w:cs="宋体"/>
          <w:b/>
          <w:color w:val="auto"/>
          <w:spacing w:val="6"/>
          <w:sz w:val="32"/>
          <w:szCs w:val="32"/>
        </w:rPr>
      </w:pPr>
    </w:p>
    <w:p w14:paraId="154F07CD">
      <w:pPr>
        <w:snapToGrid w:val="0"/>
        <w:spacing w:line="360" w:lineRule="auto"/>
        <w:jc w:val="center"/>
        <w:outlineLvl w:val="0"/>
        <w:rPr>
          <w:rFonts w:hint="eastAsia" w:ascii="宋体" w:hAnsi="宋体" w:eastAsia="宋体" w:cs="宋体"/>
          <w:b/>
          <w:color w:val="auto"/>
          <w:kern w:val="0"/>
          <w:sz w:val="32"/>
          <w:szCs w:val="32"/>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w:t>
      </w:r>
      <w:r>
        <w:rPr>
          <w:rFonts w:hint="eastAsia" w:ascii="宋体" w:hAnsi="宋体" w:eastAsia="宋体" w:cs="宋体"/>
          <w:b/>
          <w:color w:val="auto"/>
          <w:kern w:val="0"/>
          <w:sz w:val="32"/>
          <w:szCs w:val="32"/>
        </w:rPr>
        <w:t>附件7：中小企业声明函</w:t>
      </w:r>
    </w:p>
    <w:p w14:paraId="211CE501">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6318D726">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30C47D73">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288C7549">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6E4694BC">
      <w:pPr>
        <w:spacing w:line="360" w:lineRule="auto"/>
        <w:ind w:firstLine="480" w:firstLineChars="200"/>
        <w:rPr>
          <w:rFonts w:ascii="宋体" w:hAnsi="宋体" w:cs="宋体"/>
          <w:color w:val="auto"/>
          <w:sz w:val="24"/>
        </w:rPr>
      </w:pPr>
      <w:r>
        <w:rPr>
          <w:rFonts w:hint="eastAsia" w:ascii="宋体" w:hAnsi="宋体" w:cs="宋体"/>
          <w:color w:val="auto"/>
          <w:sz w:val="24"/>
        </w:rPr>
        <w:t>……</w:t>
      </w:r>
    </w:p>
    <w:p w14:paraId="1160FF3F">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1E2E915C">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3231E234">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5E4C9EEF">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EB1E718">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14:paraId="7F1EADD0">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75E31D83">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73D1420">
      <w:pPr>
        <w:spacing w:line="360" w:lineRule="auto"/>
        <w:ind w:right="420" w:firstLine="480" w:firstLineChars="200"/>
        <w:rPr>
          <w:rFonts w:hint="eastAsia"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E25BBDC">
      <w:pPr>
        <w:pStyle w:val="2"/>
        <w:rPr>
          <w:rFonts w:hint="eastAsia" w:ascii="宋体" w:hAnsi="宋体" w:cs="宋体"/>
          <w:color w:val="auto"/>
          <w:sz w:val="24"/>
        </w:rPr>
      </w:pPr>
    </w:p>
    <w:p w14:paraId="5582988D">
      <w:pPr>
        <w:rPr>
          <w:rFonts w:hint="eastAsia" w:ascii="宋体" w:hAnsi="宋体" w:cs="宋体"/>
          <w:color w:val="auto"/>
          <w:sz w:val="24"/>
        </w:rPr>
      </w:pPr>
    </w:p>
    <w:p w14:paraId="2F4A1229">
      <w:pPr>
        <w:pStyle w:val="2"/>
        <w:rPr>
          <w:rFonts w:hint="eastAsia" w:ascii="宋体" w:hAnsi="宋体" w:cs="宋体"/>
          <w:color w:val="auto"/>
          <w:sz w:val="24"/>
        </w:rPr>
      </w:pPr>
    </w:p>
    <w:p w14:paraId="3833BFD1">
      <w:pPr>
        <w:rPr>
          <w:rFonts w:hint="eastAsia" w:ascii="宋体" w:hAnsi="宋体" w:cs="宋体"/>
          <w:color w:val="auto"/>
          <w:sz w:val="24"/>
        </w:rPr>
      </w:pPr>
    </w:p>
    <w:p w14:paraId="0F32119C">
      <w:pPr>
        <w:pStyle w:val="2"/>
        <w:rPr>
          <w:rFonts w:hint="eastAsia" w:ascii="宋体" w:hAnsi="宋体" w:cs="宋体"/>
          <w:color w:val="auto"/>
          <w:sz w:val="24"/>
        </w:rPr>
      </w:pPr>
    </w:p>
    <w:p w14:paraId="49F1118F">
      <w:pPr>
        <w:rPr>
          <w:rFonts w:hint="eastAsia" w:ascii="宋体" w:hAnsi="宋体" w:cs="宋体"/>
          <w:color w:val="auto"/>
          <w:sz w:val="24"/>
        </w:rPr>
      </w:pPr>
    </w:p>
    <w:p w14:paraId="3FFD2B32">
      <w:pPr>
        <w:pStyle w:val="2"/>
        <w:rPr>
          <w:rFonts w:hint="eastAsia" w:ascii="宋体" w:hAnsi="宋体" w:cs="宋体"/>
          <w:color w:val="auto"/>
          <w:sz w:val="24"/>
        </w:rPr>
      </w:pPr>
    </w:p>
    <w:p w14:paraId="57E0B691">
      <w:pPr>
        <w:rPr>
          <w:rFonts w:hint="eastAsia" w:ascii="宋体" w:hAnsi="宋体" w:cs="宋体"/>
          <w:color w:val="auto"/>
          <w:sz w:val="24"/>
        </w:rPr>
      </w:pPr>
    </w:p>
    <w:p w14:paraId="3D3A2C68">
      <w:pPr>
        <w:pStyle w:val="2"/>
        <w:rPr>
          <w:rFonts w:hint="eastAsia" w:ascii="宋体" w:hAnsi="宋体" w:cs="宋体"/>
          <w:color w:val="auto"/>
          <w:sz w:val="24"/>
        </w:rPr>
      </w:pPr>
    </w:p>
    <w:p w14:paraId="724951A7">
      <w:pPr>
        <w:rPr>
          <w:rFonts w:hint="eastAsia" w:ascii="宋体" w:hAnsi="宋体" w:cs="宋体"/>
          <w:color w:val="auto"/>
          <w:sz w:val="24"/>
        </w:rPr>
      </w:pPr>
    </w:p>
    <w:p w14:paraId="0058B49D">
      <w:pPr>
        <w:pStyle w:val="2"/>
        <w:rPr>
          <w:rFonts w:hint="eastAsia" w:ascii="宋体" w:hAnsi="宋体" w:cs="宋体"/>
          <w:color w:val="auto"/>
          <w:sz w:val="24"/>
        </w:rPr>
      </w:pPr>
    </w:p>
    <w:p w14:paraId="21402587">
      <w:pPr>
        <w:rPr>
          <w:rFonts w:hint="eastAsia" w:ascii="宋体" w:hAnsi="宋体" w:cs="宋体"/>
          <w:color w:val="auto"/>
          <w:sz w:val="24"/>
        </w:rPr>
      </w:pPr>
    </w:p>
    <w:p w14:paraId="06817951">
      <w:pPr>
        <w:pStyle w:val="2"/>
        <w:rPr>
          <w:rFonts w:hint="eastAsia" w:ascii="宋体" w:hAnsi="宋体" w:cs="宋体"/>
          <w:color w:val="auto"/>
          <w:sz w:val="24"/>
        </w:rPr>
      </w:pPr>
    </w:p>
    <w:p w14:paraId="42973F0F">
      <w:pPr>
        <w:rPr>
          <w:rFonts w:hint="eastAsia" w:ascii="宋体" w:hAnsi="宋体" w:cs="宋体"/>
          <w:color w:val="auto"/>
          <w:sz w:val="24"/>
        </w:rPr>
      </w:pPr>
    </w:p>
    <w:p w14:paraId="042AC820">
      <w:pPr>
        <w:pStyle w:val="2"/>
        <w:rPr>
          <w:rFonts w:hint="eastAsia" w:ascii="宋体" w:hAnsi="宋体" w:cs="宋体"/>
          <w:color w:val="auto"/>
          <w:sz w:val="24"/>
        </w:rPr>
      </w:pPr>
    </w:p>
    <w:p w14:paraId="597FEA67">
      <w:pPr>
        <w:rPr>
          <w:rFonts w:hint="eastAsia" w:ascii="宋体" w:hAnsi="宋体" w:cs="宋体"/>
          <w:color w:val="auto"/>
          <w:sz w:val="24"/>
        </w:rPr>
      </w:pPr>
    </w:p>
    <w:p w14:paraId="7C1C16C7">
      <w:pPr>
        <w:pStyle w:val="2"/>
        <w:rPr>
          <w:rFonts w:hint="eastAsia" w:ascii="宋体" w:hAnsi="宋体" w:cs="宋体"/>
          <w:color w:val="auto"/>
          <w:sz w:val="24"/>
        </w:rPr>
      </w:pPr>
    </w:p>
    <w:p w14:paraId="03543953">
      <w:pPr>
        <w:rPr>
          <w:rFonts w:hint="eastAsia" w:ascii="宋体" w:hAnsi="宋体" w:cs="宋体"/>
          <w:color w:val="auto"/>
          <w:sz w:val="24"/>
        </w:rPr>
      </w:pPr>
    </w:p>
    <w:p w14:paraId="43B43664">
      <w:pPr>
        <w:pStyle w:val="2"/>
        <w:rPr>
          <w:rFonts w:hint="eastAsia" w:ascii="宋体" w:hAnsi="宋体" w:cs="宋体"/>
          <w:color w:val="auto"/>
          <w:sz w:val="24"/>
        </w:rPr>
      </w:pPr>
    </w:p>
    <w:p w14:paraId="79E15130">
      <w:pPr>
        <w:rPr>
          <w:rFonts w:hint="eastAsia" w:ascii="宋体" w:hAnsi="宋体" w:cs="宋体"/>
          <w:color w:val="auto"/>
          <w:sz w:val="24"/>
        </w:rPr>
      </w:pPr>
    </w:p>
    <w:p w14:paraId="6BBA6FE2">
      <w:pPr>
        <w:pStyle w:val="2"/>
        <w:rPr>
          <w:rFonts w:hint="eastAsia" w:ascii="宋体" w:hAnsi="宋体" w:cs="宋体"/>
          <w:color w:val="auto"/>
          <w:sz w:val="24"/>
        </w:rPr>
      </w:pPr>
    </w:p>
    <w:p w14:paraId="2C8BE7F5">
      <w:pPr>
        <w:rPr>
          <w:rFonts w:hint="eastAsia" w:ascii="宋体" w:hAnsi="宋体" w:cs="宋体"/>
          <w:color w:val="auto"/>
          <w:sz w:val="24"/>
        </w:rPr>
      </w:pPr>
    </w:p>
    <w:p w14:paraId="30886523">
      <w:pPr>
        <w:pStyle w:val="2"/>
        <w:rPr>
          <w:rFonts w:hint="eastAsia" w:ascii="宋体" w:hAnsi="宋体" w:cs="宋体"/>
          <w:color w:val="auto"/>
          <w:sz w:val="24"/>
        </w:rPr>
      </w:pPr>
    </w:p>
    <w:p w14:paraId="20B4F71C">
      <w:pPr>
        <w:rPr>
          <w:rFonts w:hint="eastAsia" w:ascii="宋体" w:hAnsi="宋体" w:cs="宋体"/>
          <w:color w:val="auto"/>
          <w:sz w:val="24"/>
        </w:rPr>
      </w:pPr>
    </w:p>
    <w:p w14:paraId="165A4C1E">
      <w:pPr>
        <w:pStyle w:val="2"/>
        <w:rPr>
          <w:rFonts w:hint="eastAsia" w:ascii="宋体" w:hAnsi="宋体" w:cs="宋体"/>
          <w:color w:val="auto"/>
          <w:sz w:val="24"/>
        </w:rPr>
      </w:pPr>
    </w:p>
    <w:p w14:paraId="1F51AD76">
      <w:pPr>
        <w:rPr>
          <w:rFonts w:hint="eastAsia" w:ascii="宋体" w:hAnsi="宋体" w:cs="宋体"/>
          <w:color w:val="auto"/>
          <w:sz w:val="24"/>
        </w:rPr>
      </w:pPr>
    </w:p>
    <w:p w14:paraId="56CD5DD0">
      <w:pPr>
        <w:pStyle w:val="2"/>
        <w:rPr>
          <w:rFonts w:hint="eastAsia" w:ascii="宋体" w:hAnsi="宋体" w:cs="宋体"/>
          <w:color w:val="auto"/>
          <w:sz w:val="24"/>
        </w:rPr>
      </w:pPr>
    </w:p>
    <w:p w14:paraId="5929F67C">
      <w:pPr>
        <w:rPr>
          <w:rFonts w:hint="eastAsia" w:ascii="宋体" w:hAnsi="宋体" w:cs="宋体"/>
          <w:color w:val="auto"/>
          <w:sz w:val="24"/>
        </w:rPr>
      </w:pPr>
    </w:p>
    <w:p w14:paraId="04AABAAA">
      <w:pPr>
        <w:pStyle w:val="2"/>
      </w:pPr>
    </w:p>
    <w:p w14:paraId="2684F7FC">
      <w:pPr>
        <w:rPr>
          <w:rFonts w:hint="eastAsia" w:ascii="宋体" w:hAnsi="宋体" w:cs="宋体"/>
          <w:color w:val="auto"/>
          <w:sz w:val="24"/>
        </w:rPr>
      </w:pPr>
    </w:p>
    <w:p w14:paraId="24669493">
      <w:pPr>
        <w:pStyle w:val="2"/>
        <w:jc w:val="left"/>
        <w:rPr>
          <w:rFonts w:cs="仿宋_GB2312"/>
          <w:color w:val="auto"/>
          <w:sz w:val="24"/>
          <w:highlight w:val="none"/>
        </w:rPr>
      </w:pPr>
      <w:r>
        <w:rPr>
          <w:rFonts w:hint="eastAsia"/>
          <w:color w:val="auto"/>
          <w:highlight w:val="none"/>
        </w:rPr>
        <w:t>附件</w:t>
      </w:r>
      <w:r>
        <w:rPr>
          <w:rFonts w:hint="eastAsia"/>
          <w:color w:val="auto"/>
          <w:highlight w:val="none"/>
          <w:lang w:val="en-US" w:eastAsia="zh-CN"/>
        </w:rPr>
        <w:t>8</w:t>
      </w:r>
      <w:r>
        <w:rPr>
          <w:rFonts w:hint="eastAsia"/>
          <w:color w:val="auto"/>
          <w:highlight w:val="none"/>
        </w:rPr>
        <w:t>样品（演示）授权委托书</w:t>
      </w:r>
    </w:p>
    <w:p w14:paraId="252A0DF1">
      <w:pPr>
        <w:jc w:val="center"/>
        <w:rPr>
          <w:color w:val="auto"/>
          <w:sz w:val="40"/>
          <w:highlight w:val="none"/>
        </w:rPr>
      </w:pPr>
      <w:r>
        <w:rPr>
          <w:rFonts w:hint="eastAsia"/>
          <w:color w:val="auto"/>
          <w:sz w:val="40"/>
          <w:highlight w:val="none"/>
        </w:rPr>
        <w:t>样品（演示）授权委托书</w:t>
      </w:r>
    </w:p>
    <w:p w14:paraId="195C7533">
      <w:pPr>
        <w:jc w:val="center"/>
        <w:rPr>
          <w:color w:val="auto"/>
          <w:sz w:val="40"/>
        </w:rPr>
      </w:pPr>
    </w:p>
    <w:p w14:paraId="6416CB0E">
      <w:pPr>
        <w:snapToGrid w:val="0"/>
        <w:spacing w:line="360" w:lineRule="auto"/>
        <w:rPr>
          <w:rFonts w:cs="仿宋"/>
          <w:color w:val="auto"/>
        </w:rPr>
      </w:pPr>
      <w:r>
        <w:rPr>
          <w:rFonts w:hint="eastAsia" w:cs="仿宋_GB2312"/>
          <w:color w:val="auto"/>
        </w:rPr>
        <w:t>XXX（单位名称或采购机构名称）</w:t>
      </w:r>
      <w:r>
        <w:rPr>
          <w:rFonts w:hint="eastAsia" w:cs="仿宋"/>
          <w:color w:val="auto"/>
          <w:lang w:val="zh-CN"/>
        </w:rPr>
        <w:t>：</w:t>
      </w:r>
    </w:p>
    <w:p w14:paraId="2DA610F3">
      <w:pPr>
        <w:snapToGrid w:val="0"/>
        <w:spacing w:line="360" w:lineRule="auto"/>
        <w:ind w:left="254" w:leftChars="121" w:firstLine="420" w:firstLineChars="200"/>
        <w:rPr>
          <w:rFonts w:cs="仿宋"/>
          <w:color w:val="auto"/>
          <w:u w:val="single"/>
          <w:lang w:val="zh-CN"/>
        </w:rPr>
      </w:pPr>
      <w:r>
        <w:rPr>
          <w:rFonts w:hint="eastAsia" w:cs="仿宋"/>
          <w:color w:val="auto"/>
          <w:lang w:val="zh-CN"/>
        </w:rPr>
        <w:t>兹委派</w:t>
      </w:r>
      <w:r>
        <w:rPr>
          <w:rFonts w:hint="eastAsia" w:cs="仿宋"/>
          <w:color w:val="auto"/>
          <w:u w:val="single"/>
          <w:lang w:val="zh-CN"/>
        </w:rPr>
        <w:t xml:space="preserve">                </w:t>
      </w:r>
      <w:r>
        <w:rPr>
          <w:rFonts w:hint="eastAsia" w:cs="仿宋"/>
          <w:color w:val="auto"/>
          <w:lang w:val="zh-CN"/>
        </w:rPr>
        <w:t>先生/女士，身份证号：</w:t>
      </w:r>
      <w:r>
        <w:rPr>
          <w:rFonts w:hint="eastAsia" w:cs="仿宋"/>
          <w:color w:val="auto"/>
          <w:u w:val="single"/>
          <w:lang w:val="zh-CN"/>
        </w:rPr>
        <w:t xml:space="preserve"> </w:t>
      </w:r>
      <w:r>
        <w:rPr>
          <w:rFonts w:cs="仿宋"/>
          <w:color w:val="auto"/>
          <w:u w:val="single"/>
          <w:lang w:val="zh-CN"/>
        </w:rPr>
        <w:t xml:space="preserve">                  </w:t>
      </w:r>
    </w:p>
    <w:p w14:paraId="70FD5866">
      <w:pPr>
        <w:snapToGrid w:val="0"/>
        <w:spacing w:line="360" w:lineRule="auto"/>
        <w:ind w:left="254" w:leftChars="121" w:firstLine="420" w:firstLineChars="200"/>
        <w:rPr>
          <w:rFonts w:cs="仿宋"/>
          <w:color w:val="auto"/>
        </w:rPr>
      </w:pPr>
      <w:r>
        <w:rPr>
          <w:rFonts w:hint="eastAsia" w:cs="仿宋"/>
          <w:color w:val="auto"/>
          <w:lang w:val="zh-CN"/>
        </w:rPr>
        <w:t>手机：</w:t>
      </w:r>
      <w:r>
        <w:rPr>
          <w:rFonts w:hint="eastAsia" w:cs="仿宋"/>
          <w:color w:val="auto"/>
          <w:u w:val="single"/>
          <w:lang w:val="zh-CN"/>
        </w:rPr>
        <w:t xml:space="preserve">      </w:t>
      </w:r>
      <w:r>
        <w:rPr>
          <w:rFonts w:cs="仿宋"/>
          <w:color w:val="auto"/>
          <w:u w:val="single"/>
          <w:lang w:val="zh-CN"/>
        </w:rPr>
        <w:t xml:space="preserve">     </w:t>
      </w:r>
      <w:r>
        <w:rPr>
          <w:rFonts w:hint="eastAsia" w:cs="仿宋"/>
          <w:color w:val="auto"/>
          <w:u w:val="single"/>
          <w:lang w:val="zh-CN"/>
        </w:rPr>
        <w:t xml:space="preserve">  </w:t>
      </w:r>
      <w:r>
        <w:rPr>
          <w:rFonts w:hint="eastAsia" w:cs="仿宋"/>
          <w:color w:val="auto"/>
          <w:lang w:val="zh-CN"/>
        </w:rPr>
        <w:t>，代表我公司前来递交</w:t>
      </w:r>
      <w:r>
        <w:rPr>
          <w:rFonts w:cs="仿宋"/>
          <w:color w:val="auto"/>
          <w:u w:val="single"/>
          <w:lang w:val="zh-CN"/>
        </w:rPr>
        <w:t xml:space="preserve">                           </w:t>
      </w:r>
      <w:r>
        <w:rPr>
          <w:rFonts w:hint="eastAsia" w:cs="仿宋"/>
          <w:color w:val="auto"/>
          <w:u w:val="single"/>
          <w:lang w:val="zh-CN"/>
        </w:rPr>
        <w:t>采购项目</w:t>
      </w:r>
      <w:r>
        <w:rPr>
          <w:rFonts w:hint="eastAsia" w:cs="仿宋"/>
          <w:color w:val="auto"/>
          <w:lang w:val="zh-CN"/>
        </w:rPr>
        <w:t>【项目编号：</w:t>
      </w:r>
      <w:r>
        <w:rPr>
          <w:rFonts w:cs="仿宋"/>
          <w:color w:val="auto"/>
          <w:lang w:val="zh-CN"/>
        </w:rPr>
        <w:t xml:space="preserve">              </w:t>
      </w:r>
      <w:r>
        <w:rPr>
          <w:rFonts w:hint="eastAsia" w:cs="仿宋"/>
          <w:color w:val="auto"/>
          <w:lang w:val="zh-CN"/>
        </w:rPr>
        <w:t xml:space="preserve">】（标项号： </w:t>
      </w:r>
      <w:r>
        <w:rPr>
          <w:rFonts w:cs="仿宋"/>
          <w:color w:val="auto"/>
          <w:lang w:val="zh-CN"/>
        </w:rPr>
        <w:t xml:space="preserve"> </w:t>
      </w:r>
      <w:r>
        <w:rPr>
          <w:rFonts w:hint="eastAsia" w:cs="仿宋"/>
          <w:color w:val="auto"/>
          <w:lang w:val="zh-CN"/>
        </w:rPr>
        <w:t>）投标样品或参加演示，并全权负责标后取回样品等其他处理事宜。</w:t>
      </w:r>
    </w:p>
    <w:p w14:paraId="5808A163">
      <w:pPr>
        <w:snapToGrid w:val="0"/>
        <w:spacing w:line="360" w:lineRule="auto"/>
        <w:rPr>
          <w:rFonts w:cs="仿宋"/>
          <w:color w:val="auto"/>
          <w:lang w:val="zh-CN"/>
        </w:rPr>
      </w:pPr>
      <w:r>
        <w:rPr>
          <w:rFonts w:hint="eastAsia" w:cs="仿宋"/>
          <w:color w:val="auto"/>
          <w:lang w:val="zh-CN"/>
        </w:rPr>
        <w:t xml:space="preserve">  </w:t>
      </w:r>
    </w:p>
    <w:p w14:paraId="505836EA">
      <w:pPr>
        <w:snapToGrid w:val="0"/>
        <w:spacing w:line="360" w:lineRule="auto"/>
        <w:rPr>
          <w:rFonts w:cs="仿宋"/>
          <w:color w:val="auto"/>
        </w:rPr>
      </w:pPr>
      <w:r>
        <w:rPr>
          <w:rFonts w:hint="eastAsia" w:cs="仿宋"/>
          <w:color w:val="auto"/>
          <w:lang w:val="zh-CN"/>
        </w:rPr>
        <w:t xml:space="preserve">    特此告知。</w:t>
      </w:r>
    </w:p>
    <w:p w14:paraId="6EFDF287">
      <w:pPr>
        <w:snapToGrid w:val="0"/>
        <w:spacing w:line="360" w:lineRule="auto"/>
        <w:rPr>
          <w:rFonts w:cs="仿宋"/>
          <w:color w:val="auto"/>
        </w:rPr>
      </w:pPr>
      <w:r>
        <w:rPr>
          <w:rFonts w:hint="eastAsia" w:cs="仿宋"/>
          <w:color w:val="auto"/>
          <w:lang w:val="zh-CN"/>
        </w:rPr>
        <w:t xml:space="preserve">                                                  投标人名称(公章)：</w:t>
      </w:r>
    </w:p>
    <w:p w14:paraId="2D3E3A35">
      <w:pPr>
        <w:snapToGrid w:val="0"/>
        <w:spacing w:line="360" w:lineRule="auto"/>
        <w:rPr>
          <w:rFonts w:cs="仿宋"/>
          <w:color w:val="auto"/>
        </w:rPr>
      </w:pPr>
      <w:r>
        <w:rPr>
          <w:rFonts w:hint="eastAsia" w:cs="仿宋"/>
          <w:color w:val="auto"/>
          <w:lang w:val="zh-CN"/>
        </w:rPr>
        <w:t xml:space="preserve">                                                  </w:t>
      </w:r>
    </w:p>
    <w:p w14:paraId="666430CF">
      <w:pPr>
        <w:snapToGrid w:val="0"/>
        <w:spacing w:line="360" w:lineRule="auto"/>
        <w:ind w:right="240"/>
        <w:jc w:val="right"/>
        <w:rPr>
          <w:rFonts w:cs="仿宋"/>
          <w:color w:val="auto"/>
          <w:lang w:val="zh-CN"/>
        </w:rPr>
      </w:pPr>
      <w:r>
        <w:rPr>
          <w:rFonts w:hint="eastAsia" w:cs="仿宋"/>
          <w:color w:val="auto"/>
          <w:lang w:val="zh-CN"/>
        </w:rPr>
        <w:t>签发日期：  年  月   日</w:t>
      </w:r>
    </w:p>
    <w:p w14:paraId="03CBCB69">
      <w:pPr>
        <w:snapToGrid w:val="0"/>
        <w:spacing w:line="360" w:lineRule="auto"/>
        <w:ind w:right="240"/>
        <w:jc w:val="right"/>
        <w:rPr>
          <w:rFonts w:cs="仿宋"/>
          <w:color w:val="auto"/>
          <w:lang w:val="zh-CN"/>
        </w:rPr>
      </w:pPr>
    </w:p>
    <w:p w14:paraId="16C86A00">
      <w:pPr>
        <w:snapToGrid w:val="0"/>
        <w:spacing w:line="360" w:lineRule="auto"/>
        <w:ind w:right="1920"/>
        <w:rPr>
          <w:rFonts w:cs="仿宋"/>
          <w:color w:val="auto"/>
          <w:lang w:val="zh-CN"/>
        </w:rPr>
      </w:pPr>
    </w:p>
    <w:p w14:paraId="5B0F35E8">
      <w:pPr>
        <w:snapToGrid w:val="0"/>
        <w:spacing w:line="360" w:lineRule="auto"/>
        <w:ind w:right="240"/>
        <w:jc w:val="right"/>
        <w:rPr>
          <w:rFonts w:cs="仿宋"/>
          <w:color w:val="auto"/>
          <w:lang w:val="zh-CN"/>
        </w:rPr>
      </w:pPr>
    </w:p>
    <w:p w14:paraId="4043BB0C">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14:paraId="64133F51">
      <w:pPr>
        <w:snapToGrid w:val="0"/>
        <w:spacing w:line="360" w:lineRule="auto"/>
        <w:ind w:right="240"/>
        <w:rPr>
          <w:rFonts w:cs="仿宋"/>
          <w:color w:val="auto"/>
          <w:lang w:val="zh-CN"/>
        </w:rPr>
      </w:pPr>
    </w:p>
    <w:p w14:paraId="11645374">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14:paraId="4C1A6C66">
      <w:pPr>
        <w:spacing w:line="360" w:lineRule="auto"/>
        <w:rPr>
          <w:rFonts w:cs="仿宋_GB2312"/>
          <w:b/>
          <w:color w:val="auto"/>
        </w:rPr>
      </w:pPr>
      <w:r>
        <w:rPr>
          <w:rFonts w:cs="仿宋_GB2312"/>
          <w:b/>
          <w:color w:val="auto"/>
        </w:rPr>
        <w:t>同时有样品和演示的</w:t>
      </w:r>
      <w:r>
        <w:rPr>
          <w:rFonts w:hint="eastAsia" w:cs="仿宋_GB2312"/>
          <w:b/>
          <w:color w:val="auto"/>
        </w:rPr>
        <w:t>，</w:t>
      </w:r>
      <w:r>
        <w:rPr>
          <w:rFonts w:cs="仿宋_GB2312"/>
          <w:b/>
          <w:color w:val="auto"/>
        </w:rPr>
        <w:t>可委托不同人员</w:t>
      </w:r>
      <w:r>
        <w:rPr>
          <w:rFonts w:hint="eastAsia" w:cs="仿宋_GB2312"/>
          <w:b/>
          <w:color w:val="auto"/>
        </w:rPr>
        <w:t>。</w:t>
      </w:r>
    </w:p>
    <w:p w14:paraId="4896053F">
      <w:pPr>
        <w:pStyle w:val="2"/>
        <w:rPr>
          <w:color w:val="auto"/>
        </w:rPr>
      </w:pPr>
    </w:p>
    <w:p w14:paraId="2FDAC72F">
      <w:pPr>
        <w:spacing w:line="360" w:lineRule="auto"/>
        <w:jc w:val="center"/>
        <w:rPr>
          <w:rFonts w:ascii="宋体" w:hAnsi="宋体" w:cs="宋体"/>
          <w:b/>
          <w:color w:val="auto"/>
          <w:sz w:val="32"/>
          <w:szCs w:val="32"/>
        </w:rPr>
      </w:pPr>
    </w:p>
    <w:p w14:paraId="021638EC">
      <w:pPr>
        <w:pStyle w:val="2"/>
        <w:rPr>
          <w:color w:val="auto"/>
        </w:rPr>
      </w:pPr>
    </w:p>
    <w:p w14:paraId="7AF7F1C5">
      <w:pPr>
        <w:pStyle w:val="2"/>
        <w:rPr>
          <w:rFonts w:ascii="宋体" w:hAnsi="宋体" w:eastAsia="宋体" w:cs="宋体"/>
          <w:color w:val="auto"/>
          <w:lang w:val="en-US"/>
        </w:rPr>
      </w:pPr>
    </w:p>
    <w:p w14:paraId="10B41DD2">
      <w:pPr>
        <w:spacing w:line="360" w:lineRule="auto"/>
        <w:ind w:right="420"/>
        <w:rPr>
          <w:rFonts w:ascii="宋体" w:hAnsi="宋体" w:cs="宋体"/>
          <w:color w:val="auto"/>
        </w:rPr>
      </w:pPr>
    </w:p>
    <w:p w14:paraId="50DE99DD">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417" w:right="1417" w:bottom="1417"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DD48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CAAE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C307A9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9155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FC99F">
    <w:pPr>
      <w:pStyle w:val="39"/>
      <w:framePr w:wrap="around" w:vAnchor="text" w:hAnchor="margin" w:xAlign="right" w:y="1"/>
      <w:rPr>
        <w:rStyle w:val="72"/>
      </w:rPr>
    </w:pPr>
    <w:r>
      <w:fldChar w:fldCharType="begin"/>
    </w:r>
    <w:r>
      <w:rPr>
        <w:rStyle w:val="72"/>
      </w:rPr>
      <w:instrText xml:space="preserve">PAGE  </w:instrText>
    </w:r>
    <w:r>
      <w:fldChar w:fldCharType="end"/>
    </w:r>
  </w:p>
  <w:p w14:paraId="45F92583">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383D2">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191" w:name="_Toc164085800"/>
    <w:bookmarkStart w:id="192" w:name="_Toc91899912"/>
    <w:bookmarkStart w:id="193" w:name="_Toc36110187"/>
    <w:bookmarkStart w:id="194" w:name="_Toc131845147"/>
    <w:r>
      <w:rPr>
        <w:rFonts w:hint="eastAsia" w:ascii="仿宋_GB2312" w:eastAsia="仿宋_GB2312"/>
        <w:kern w:val="0"/>
        <w:szCs w:val="21"/>
      </w:rPr>
      <w:t xml:space="preserve"> 页</w:t>
    </w:r>
    <w:bookmarkEnd w:id="191"/>
    <w:bookmarkEnd w:id="192"/>
    <w:bookmarkEnd w:id="193"/>
    <w:bookmarkEnd w:id="19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0F73C">
    <w:pPr>
      <w:pStyle w:val="39"/>
      <w:framePr w:wrap="around" w:vAnchor="text" w:hAnchor="margin" w:xAlign="right" w:y="1"/>
      <w:rPr>
        <w:rStyle w:val="72"/>
      </w:rPr>
    </w:pPr>
    <w:r>
      <w:fldChar w:fldCharType="begin"/>
    </w:r>
    <w:r>
      <w:rPr>
        <w:rStyle w:val="72"/>
      </w:rPr>
      <w:instrText xml:space="preserve">PAGE  </w:instrText>
    </w:r>
    <w:r>
      <w:fldChar w:fldCharType="end"/>
    </w:r>
  </w:p>
  <w:p w14:paraId="09E7A44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CCA3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C3A66">
    <w:pPr>
      <w:spacing w:line="176" w:lineRule="auto"/>
      <w:ind w:left="5091"/>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6113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6D547F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CFCC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ED94CF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D5CB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79ADB3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5481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8CF694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545F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6A1788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74C3B">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75A84">
    <w:pPr>
      <w:pStyle w:val="40"/>
      <w:rPr>
        <w:rFonts w:ascii="仿宋_GB2312" w:eastAsia="仿宋_GB2312"/>
        <w:b/>
        <w:i/>
        <w:u w:val="single"/>
      </w:rPr>
    </w:pPr>
    <w:r>
      <w:t></w:t>
    </w:r>
    <w:r>
      <w:rPr>
        <w:rFonts w:hint="eastAsia"/>
      </w:rPr>
      <w:t xml:space="preserve">                                                  </w:t>
    </w:r>
    <w:r>
      <w:t xml:space="preserve">             杭州市政府采购公开招标文件</w:t>
    </w:r>
  </w:p>
  <w:p w14:paraId="603C48BF">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73414">
    <w:pPr>
      <w:pStyle w:val="40"/>
    </w:pPr>
    <w:r>
      <w:t></w:t>
    </w:r>
    <w:r>
      <w:rPr>
        <w:rFonts w:hint="eastAsia"/>
      </w:rPr>
      <w:t xml:space="preserve">         </w:t>
    </w:r>
  </w:p>
  <w:p w14:paraId="4E8273F3">
    <w:pPr>
      <w:pStyle w:val="40"/>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AB602">
    <w:pPr>
      <w:pStyle w:val="40"/>
      <w:rPr>
        <w:rFonts w:ascii="仿宋_GB2312" w:eastAsia="仿宋_GB2312"/>
        <w:b/>
        <w:i/>
        <w:u w:val="single"/>
      </w:rPr>
    </w:pPr>
    <w:r>
      <w:t></w:t>
    </w:r>
    <w:r>
      <w:rPr>
        <w:rFonts w:hint="eastAsia"/>
      </w:rPr>
      <w:t xml:space="preserve">                                                  </w:t>
    </w:r>
    <w:r>
      <w:t>杭州市政府采购公开招标文件</w:t>
    </w:r>
  </w:p>
  <w:p w14:paraId="2EA1C496">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30A29">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026FA">
    <w:pPr>
      <w:pStyle w:val="40"/>
      <w:jc w:val="right"/>
      <w:rPr>
        <w:rFonts w:ascii="仿宋_GB2312" w:eastAsia="仿宋_GB2312"/>
        <w:b/>
        <w:i/>
        <w:u w:val="single"/>
      </w:rPr>
    </w:pPr>
    <w:r>
      <w:rPr>
        <w:rFonts w:hint="eastAsia"/>
      </w:rPr>
      <w:t xml:space="preserve">                                  </w:t>
    </w:r>
    <w:r>
      <w:t>杭州市政府采购公开招标文件</w:t>
    </w:r>
  </w:p>
  <w:p w14:paraId="6C71D8E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8756D">
    <w:pPr>
      <w:pStyle w:val="40"/>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19248">
    <w:pPr>
      <w:pStyle w:val="40"/>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73AD0">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A56D7"/>
    <w:multiLevelType w:val="singleLevel"/>
    <w:tmpl w:val="FEBA56D7"/>
    <w:lvl w:ilvl="0" w:tentative="0">
      <w:start w:val="1"/>
      <w:numFmt w:val="chineseCounting"/>
      <w:suff w:val="space"/>
      <w:lvlText w:val="第%1部分"/>
      <w:lvlJc w:val="left"/>
      <w:rPr>
        <w:rFonts w:hint="eastAsia"/>
      </w:rPr>
    </w:lvl>
  </w:abstractNum>
  <w:abstractNum w:abstractNumId="1">
    <w:nsid w:val="02F2188A"/>
    <w:multiLevelType w:val="singleLevel"/>
    <w:tmpl w:val="02F2188A"/>
    <w:lvl w:ilvl="0" w:tentative="0">
      <w:start w:val="1"/>
      <w:numFmt w:val="decimal"/>
      <w:suff w:val="nothing"/>
      <w:lvlText w:val="（%1）"/>
      <w:lvlJc w:val="left"/>
    </w:lvl>
  </w:abstractNum>
  <w:abstractNum w:abstractNumId="2">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01C6D08"/>
    <w:multiLevelType w:val="multilevel"/>
    <w:tmpl w:val="301C6D08"/>
    <w:lvl w:ilvl="0" w:tentative="0">
      <w:start w:val="4"/>
      <w:numFmt w:val="japaneseCounting"/>
      <w:lvlText w:val="%1、"/>
      <w:lvlJc w:val="left"/>
      <w:pPr>
        <w:ind w:left="516" w:hanging="51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1ZTFkYWI4MDhlNmJhZDJlZGE2ODMzOGRlZWMyNT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2EF3"/>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1D22"/>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12D"/>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717F3"/>
    <w:rsid w:val="015B7696"/>
    <w:rsid w:val="019F7441"/>
    <w:rsid w:val="01B37585"/>
    <w:rsid w:val="01D55165"/>
    <w:rsid w:val="01DF6BF8"/>
    <w:rsid w:val="01EC2C57"/>
    <w:rsid w:val="02533F0F"/>
    <w:rsid w:val="025F0711"/>
    <w:rsid w:val="026B2E25"/>
    <w:rsid w:val="02824D4D"/>
    <w:rsid w:val="02DC4B10"/>
    <w:rsid w:val="02DD76CE"/>
    <w:rsid w:val="02F36323"/>
    <w:rsid w:val="02F5619C"/>
    <w:rsid w:val="03030DB0"/>
    <w:rsid w:val="0326446A"/>
    <w:rsid w:val="032D5555"/>
    <w:rsid w:val="036634D2"/>
    <w:rsid w:val="03DD35E4"/>
    <w:rsid w:val="04076900"/>
    <w:rsid w:val="041A5A3B"/>
    <w:rsid w:val="042311BA"/>
    <w:rsid w:val="042A28FC"/>
    <w:rsid w:val="042B157A"/>
    <w:rsid w:val="043A7135"/>
    <w:rsid w:val="048F763B"/>
    <w:rsid w:val="049F330E"/>
    <w:rsid w:val="04AA775C"/>
    <w:rsid w:val="04AF1889"/>
    <w:rsid w:val="04F66F48"/>
    <w:rsid w:val="04FC6AE0"/>
    <w:rsid w:val="05043453"/>
    <w:rsid w:val="05045994"/>
    <w:rsid w:val="05251E14"/>
    <w:rsid w:val="05656433"/>
    <w:rsid w:val="0571302A"/>
    <w:rsid w:val="058368B9"/>
    <w:rsid w:val="05A16594"/>
    <w:rsid w:val="05A7762D"/>
    <w:rsid w:val="05F872A7"/>
    <w:rsid w:val="060E5941"/>
    <w:rsid w:val="06110FAF"/>
    <w:rsid w:val="06493CA7"/>
    <w:rsid w:val="065A6178"/>
    <w:rsid w:val="066F1CF3"/>
    <w:rsid w:val="067259C4"/>
    <w:rsid w:val="06930BB8"/>
    <w:rsid w:val="07245D42"/>
    <w:rsid w:val="07264C62"/>
    <w:rsid w:val="0764344E"/>
    <w:rsid w:val="077814C2"/>
    <w:rsid w:val="0779354C"/>
    <w:rsid w:val="078057A6"/>
    <w:rsid w:val="08061376"/>
    <w:rsid w:val="082C3238"/>
    <w:rsid w:val="0845254C"/>
    <w:rsid w:val="08452D77"/>
    <w:rsid w:val="086401F8"/>
    <w:rsid w:val="08751CAA"/>
    <w:rsid w:val="087E4C40"/>
    <w:rsid w:val="08A871D0"/>
    <w:rsid w:val="08B52647"/>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26AAB"/>
    <w:rsid w:val="09E04166"/>
    <w:rsid w:val="0A1C0718"/>
    <w:rsid w:val="0A3E7710"/>
    <w:rsid w:val="0A456833"/>
    <w:rsid w:val="0A5B7E63"/>
    <w:rsid w:val="0AA374A5"/>
    <w:rsid w:val="0AAB7649"/>
    <w:rsid w:val="0ABC5606"/>
    <w:rsid w:val="0B30404E"/>
    <w:rsid w:val="0B4C6C14"/>
    <w:rsid w:val="0B547599"/>
    <w:rsid w:val="0B631A88"/>
    <w:rsid w:val="0B683D45"/>
    <w:rsid w:val="0B7F3F11"/>
    <w:rsid w:val="0B815649"/>
    <w:rsid w:val="0B884417"/>
    <w:rsid w:val="0BB579E9"/>
    <w:rsid w:val="0BC639A4"/>
    <w:rsid w:val="0BD75D0B"/>
    <w:rsid w:val="0BF6188C"/>
    <w:rsid w:val="0BF64289"/>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15DD4"/>
    <w:rsid w:val="0D827401"/>
    <w:rsid w:val="0D84094E"/>
    <w:rsid w:val="0D8633EB"/>
    <w:rsid w:val="0D8A00E9"/>
    <w:rsid w:val="0D8D589E"/>
    <w:rsid w:val="0D921D8F"/>
    <w:rsid w:val="0DA01C73"/>
    <w:rsid w:val="0DB02216"/>
    <w:rsid w:val="0DD63300"/>
    <w:rsid w:val="0DF50604"/>
    <w:rsid w:val="0DF702FE"/>
    <w:rsid w:val="0E060E51"/>
    <w:rsid w:val="0E5604B2"/>
    <w:rsid w:val="0E6D5D79"/>
    <w:rsid w:val="0E9D0089"/>
    <w:rsid w:val="0EB803EE"/>
    <w:rsid w:val="0EF94D4B"/>
    <w:rsid w:val="0F046CBD"/>
    <w:rsid w:val="0F4958DC"/>
    <w:rsid w:val="0F515DF7"/>
    <w:rsid w:val="0F596BA8"/>
    <w:rsid w:val="0F6248D2"/>
    <w:rsid w:val="0F693536"/>
    <w:rsid w:val="0F7B0511"/>
    <w:rsid w:val="0F7B76D9"/>
    <w:rsid w:val="0F816ACD"/>
    <w:rsid w:val="0F9832DB"/>
    <w:rsid w:val="0FB87AA7"/>
    <w:rsid w:val="0FBF3FD2"/>
    <w:rsid w:val="0FBF7FF3"/>
    <w:rsid w:val="10207B26"/>
    <w:rsid w:val="106317C1"/>
    <w:rsid w:val="10646583"/>
    <w:rsid w:val="107D4B15"/>
    <w:rsid w:val="108A3C80"/>
    <w:rsid w:val="10AC13BA"/>
    <w:rsid w:val="10C26171"/>
    <w:rsid w:val="10D83E30"/>
    <w:rsid w:val="10F33360"/>
    <w:rsid w:val="10FC16EA"/>
    <w:rsid w:val="110F1D40"/>
    <w:rsid w:val="11266F33"/>
    <w:rsid w:val="114952B5"/>
    <w:rsid w:val="114F7C08"/>
    <w:rsid w:val="118963A1"/>
    <w:rsid w:val="11C6522A"/>
    <w:rsid w:val="11E104CC"/>
    <w:rsid w:val="11E20309"/>
    <w:rsid w:val="12255233"/>
    <w:rsid w:val="124D1131"/>
    <w:rsid w:val="12530213"/>
    <w:rsid w:val="127723A9"/>
    <w:rsid w:val="127C6B6A"/>
    <w:rsid w:val="12862074"/>
    <w:rsid w:val="12883966"/>
    <w:rsid w:val="129E45B4"/>
    <w:rsid w:val="12BE3627"/>
    <w:rsid w:val="12D81596"/>
    <w:rsid w:val="13072A44"/>
    <w:rsid w:val="135F4BE2"/>
    <w:rsid w:val="13802363"/>
    <w:rsid w:val="139B1A0A"/>
    <w:rsid w:val="139D25C7"/>
    <w:rsid w:val="13A445CA"/>
    <w:rsid w:val="13BF3CE4"/>
    <w:rsid w:val="13DA637D"/>
    <w:rsid w:val="141008D8"/>
    <w:rsid w:val="14125FE6"/>
    <w:rsid w:val="146D271E"/>
    <w:rsid w:val="14982588"/>
    <w:rsid w:val="149A5AD9"/>
    <w:rsid w:val="14A7619D"/>
    <w:rsid w:val="14A84E86"/>
    <w:rsid w:val="14DC1B42"/>
    <w:rsid w:val="14E20708"/>
    <w:rsid w:val="150536C3"/>
    <w:rsid w:val="150C1963"/>
    <w:rsid w:val="151447A0"/>
    <w:rsid w:val="154A6454"/>
    <w:rsid w:val="15762120"/>
    <w:rsid w:val="15C10692"/>
    <w:rsid w:val="15DB629E"/>
    <w:rsid w:val="1632430B"/>
    <w:rsid w:val="169A6AAF"/>
    <w:rsid w:val="16A8729C"/>
    <w:rsid w:val="16B33777"/>
    <w:rsid w:val="16BC70A7"/>
    <w:rsid w:val="16C6339E"/>
    <w:rsid w:val="17254BB9"/>
    <w:rsid w:val="172F2D79"/>
    <w:rsid w:val="17557BEF"/>
    <w:rsid w:val="17D349C1"/>
    <w:rsid w:val="17FA5CD0"/>
    <w:rsid w:val="1830729E"/>
    <w:rsid w:val="184C3483"/>
    <w:rsid w:val="1870062C"/>
    <w:rsid w:val="18817102"/>
    <w:rsid w:val="18830A15"/>
    <w:rsid w:val="18852B28"/>
    <w:rsid w:val="188B5321"/>
    <w:rsid w:val="1890511D"/>
    <w:rsid w:val="189E35C3"/>
    <w:rsid w:val="19232435"/>
    <w:rsid w:val="19384D65"/>
    <w:rsid w:val="19393A07"/>
    <w:rsid w:val="19932372"/>
    <w:rsid w:val="19A20DD5"/>
    <w:rsid w:val="19AE03F1"/>
    <w:rsid w:val="1A071A03"/>
    <w:rsid w:val="1A1F16AE"/>
    <w:rsid w:val="1A3B5C77"/>
    <w:rsid w:val="1A930EF5"/>
    <w:rsid w:val="1A984BAD"/>
    <w:rsid w:val="1AB8220E"/>
    <w:rsid w:val="1AD076B2"/>
    <w:rsid w:val="1AE4114C"/>
    <w:rsid w:val="1AE4166C"/>
    <w:rsid w:val="1AF06CFB"/>
    <w:rsid w:val="1AF11B8D"/>
    <w:rsid w:val="1B11359C"/>
    <w:rsid w:val="1B2A271F"/>
    <w:rsid w:val="1B2B5222"/>
    <w:rsid w:val="1B530544"/>
    <w:rsid w:val="1B713184"/>
    <w:rsid w:val="1BA209CF"/>
    <w:rsid w:val="1BB4777D"/>
    <w:rsid w:val="1BBF7C5E"/>
    <w:rsid w:val="1BD75AB8"/>
    <w:rsid w:val="1BFE6842"/>
    <w:rsid w:val="1C0459C2"/>
    <w:rsid w:val="1C1B3B4A"/>
    <w:rsid w:val="1C88086E"/>
    <w:rsid w:val="1CDF0421"/>
    <w:rsid w:val="1CF87735"/>
    <w:rsid w:val="1CFA34AD"/>
    <w:rsid w:val="1D1A67D3"/>
    <w:rsid w:val="1D266CE1"/>
    <w:rsid w:val="1D3963AF"/>
    <w:rsid w:val="1D6A673C"/>
    <w:rsid w:val="1D7E2045"/>
    <w:rsid w:val="1D8965DF"/>
    <w:rsid w:val="1D9247AE"/>
    <w:rsid w:val="1DB567EC"/>
    <w:rsid w:val="1DD45AAC"/>
    <w:rsid w:val="1DF51A98"/>
    <w:rsid w:val="1DF7511A"/>
    <w:rsid w:val="1E0C13CE"/>
    <w:rsid w:val="1E296A58"/>
    <w:rsid w:val="1E3D060F"/>
    <w:rsid w:val="1E3F7D2E"/>
    <w:rsid w:val="1E4134E4"/>
    <w:rsid w:val="1E5062B3"/>
    <w:rsid w:val="1E523514"/>
    <w:rsid w:val="1E714A66"/>
    <w:rsid w:val="1E802593"/>
    <w:rsid w:val="1E8B6156"/>
    <w:rsid w:val="1EA703CC"/>
    <w:rsid w:val="1EB7330C"/>
    <w:rsid w:val="1EF65EF6"/>
    <w:rsid w:val="1F0A0FF3"/>
    <w:rsid w:val="1F5771FF"/>
    <w:rsid w:val="1FD52DD5"/>
    <w:rsid w:val="1FE868A9"/>
    <w:rsid w:val="20034907"/>
    <w:rsid w:val="20173E4B"/>
    <w:rsid w:val="204E48BC"/>
    <w:rsid w:val="208921B3"/>
    <w:rsid w:val="20973DEB"/>
    <w:rsid w:val="20B26522"/>
    <w:rsid w:val="20B44310"/>
    <w:rsid w:val="20E942F0"/>
    <w:rsid w:val="211116EB"/>
    <w:rsid w:val="21125C71"/>
    <w:rsid w:val="216133FC"/>
    <w:rsid w:val="2185666F"/>
    <w:rsid w:val="21D56769"/>
    <w:rsid w:val="21E52EF3"/>
    <w:rsid w:val="21FB5D7B"/>
    <w:rsid w:val="22015E94"/>
    <w:rsid w:val="220B1C3D"/>
    <w:rsid w:val="221D1D20"/>
    <w:rsid w:val="22334A87"/>
    <w:rsid w:val="22BE6801"/>
    <w:rsid w:val="22E449E3"/>
    <w:rsid w:val="233500BF"/>
    <w:rsid w:val="23377FF7"/>
    <w:rsid w:val="236B425F"/>
    <w:rsid w:val="23836192"/>
    <w:rsid w:val="23901F29"/>
    <w:rsid w:val="239C0061"/>
    <w:rsid w:val="23B908A4"/>
    <w:rsid w:val="23D5791E"/>
    <w:rsid w:val="23E95BEF"/>
    <w:rsid w:val="23FD0064"/>
    <w:rsid w:val="24046A84"/>
    <w:rsid w:val="241C01AD"/>
    <w:rsid w:val="24465B9C"/>
    <w:rsid w:val="244871F4"/>
    <w:rsid w:val="245375B0"/>
    <w:rsid w:val="24642C0A"/>
    <w:rsid w:val="24B22173"/>
    <w:rsid w:val="24B95AD9"/>
    <w:rsid w:val="24BE24DA"/>
    <w:rsid w:val="24CF5825"/>
    <w:rsid w:val="24D663E6"/>
    <w:rsid w:val="24D74598"/>
    <w:rsid w:val="24D77F2B"/>
    <w:rsid w:val="256961A9"/>
    <w:rsid w:val="258B00E2"/>
    <w:rsid w:val="25A54D79"/>
    <w:rsid w:val="25A917A6"/>
    <w:rsid w:val="25BE27CC"/>
    <w:rsid w:val="25F74A5C"/>
    <w:rsid w:val="2628662C"/>
    <w:rsid w:val="262D45DE"/>
    <w:rsid w:val="265C6B68"/>
    <w:rsid w:val="26871DC8"/>
    <w:rsid w:val="26A53EF9"/>
    <w:rsid w:val="26A94201"/>
    <w:rsid w:val="26AC274F"/>
    <w:rsid w:val="26BD5C77"/>
    <w:rsid w:val="26F81E01"/>
    <w:rsid w:val="26FC0A2F"/>
    <w:rsid w:val="27044A29"/>
    <w:rsid w:val="271D34C8"/>
    <w:rsid w:val="276142BF"/>
    <w:rsid w:val="27783712"/>
    <w:rsid w:val="278F1DC9"/>
    <w:rsid w:val="27907362"/>
    <w:rsid w:val="28081174"/>
    <w:rsid w:val="28333E1D"/>
    <w:rsid w:val="28454BD6"/>
    <w:rsid w:val="28455253"/>
    <w:rsid w:val="28551971"/>
    <w:rsid w:val="285B1C53"/>
    <w:rsid w:val="289F7086"/>
    <w:rsid w:val="28C32028"/>
    <w:rsid w:val="28CC490F"/>
    <w:rsid w:val="28DB40E6"/>
    <w:rsid w:val="28DE40AA"/>
    <w:rsid w:val="292E3EA1"/>
    <w:rsid w:val="29345E77"/>
    <w:rsid w:val="294C65AD"/>
    <w:rsid w:val="29583A35"/>
    <w:rsid w:val="29806583"/>
    <w:rsid w:val="298B3C4C"/>
    <w:rsid w:val="29A17CE3"/>
    <w:rsid w:val="29F26D24"/>
    <w:rsid w:val="2A15033F"/>
    <w:rsid w:val="2A1662C1"/>
    <w:rsid w:val="2A1C7367"/>
    <w:rsid w:val="2A2815FA"/>
    <w:rsid w:val="2A4246A9"/>
    <w:rsid w:val="2A6D6092"/>
    <w:rsid w:val="2A7D76B4"/>
    <w:rsid w:val="2ABF498C"/>
    <w:rsid w:val="2B437463"/>
    <w:rsid w:val="2B5D2C79"/>
    <w:rsid w:val="2B7807EE"/>
    <w:rsid w:val="2BA50BF7"/>
    <w:rsid w:val="2BA82834"/>
    <w:rsid w:val="2BBF00EC"/>
    <w:rsid w:val="2BC37CFD"/>
    <w:rsid w:val="2BD5237F"/>
    <w:rsid w:val="2BE536CE"/>
    <w:rsid w:val="2BE758D9"/>
    <w:rsid w:val="2C09049E"/>
    <w:rsid w:val="2C0A653C"/>
    <w:rsid w:val="2C191F85"/>
    <w:rsid w:val="2C9664DE"/>
    <w:rsid w:val="2CBC4CAB"/>
    <w:rsid w:val="2CE82D6F"/>
    <w:rsid w:val="2D0C3FB6"/>
    <w:rsid w:val="2D343236"/>
    <w:rsid w:val="2D4E4271"/>
    <w:rsid w:val="2DC55411"/>
    <w:rsid w:val="2DD15014"/>
    <w:rsid w:val="2DF72DE4"/>
    <w:rsid w:val="2E0220AF"/>
    <w:rsid w:val="2E4B082A"/>
    <w:rsid w:val="2E5D4E86"/>
    <w:rsid w:val="2E5D790B"/>
    <w:rsid w:val="2E857DAE"/>
    <w:rsid w:val="2E9A3C18"/>
    <w:rsid w:val="2EBB0FEE"/>
    <w:rsid w:val="2EC63002"/>
    <w:rsid w:val="2F0A6B38"/>
    <w:rsid w:val="2F3E547B"/>
    <w:rsid w:val="2F946CCB"/>
    <w:rsid w:val="2FD25781"/>
    <w:rsid w:val="2FDC745C"/>
    <w:rsid w:val="2FFD7934"/>
    <w:rsid w:val="305A12B1"/>
    <w:rsid w:val="30700449"/>
    <w:rsid w:val="30733ACD"/>
    <w:rsid w:val="308C3862"/>
    <w:rsid w:val="309379D8"/>
    <w:rsid w:val="30A270F7"/>
    <w:rsid w:val="30C10BD3"/>
    <w:rsid w:val="30D01B33"/>
    <w:rsid w:val="30DF1478"/>
    <w:rsid w:val="30EC586F"/>
    <w:rsid w:val="314550B7"/>
    <w:rsid w:val="31554CFE"/>
    <w:rsid w:val="31682C84"/>
    <w:rsid w:val="319C6071"/>
    <w:rsid w:val="31AC537E"/>
    <w:rsid w:val="31C3610C"/>
    <w:rsid w:val="31E3679B"/>
    <w:rsid w:val="31E732FD"/>
    <w:rsid w:val="322A7F39"/>
    <w:rsid w:val="32517576"/>
    <w:rsid w:val="32934760"/>
    <w:rsid w:val="32BE5C2C"/>
    <w:rsid w:val="32FB6478"/>
    <w:rsid w:val="33263B3F"/>
    <w:rsid w:val="336963EB"/>
    <w:rsid w:val="337E678E"/>
    <w:rsid w:val="33816EEB"/>
    <w:rsid w:val="33EB55CD"/>
    <w:rsid w:val="33EC4C02"/>
    <w:rsid w:val="340D2360"/>
    <w:rsid w:val="3410665D"/>
    <w:rsid w:val="34211214"/>
    <w:rsid w:val="342E63AB"/>
    <w:rsid w:val="34950E68"/>
    <w:rsid w:val="34986E94"/>
    <w:rsid w:val="3499059C"/>
    <w:rsid w:val="34AF62C9"/>
    <w:rsid w:val="34CB4388"/>
    <w:rsid w:val="34FA6E12"/>
    <w:rsid w:val="35054DE9"/>
    <w:rsid w:val="35297DA2"/>
    <w:rsid w:val="354D7158"/>
    <w:rsid w:val="358D5588"/>
    <w:rsid w:val="35CB3545"/>
    <w:rsid w:val="363A3B40"/>
    <w:rsid w:val="365302AE"/>
    <w:rsid w:val="36607A0A"/>
    <w:rsid w:val="366E227C"/>
    <w:rsid w:val="366F2E0D"/>
    <w:rsid w:val="367B6A5C"/>
    <w:rsid w:val="367D6DB3"/>
    <w:rsid w:val="36941E25"/>
    <w:rsid w:val="369B1405"/>
    <w:rsid w:val="36A74ADA"/>
    <w:rsid w:val="36AD60D5"/>
    <w:rsid w:val="36B224F9"/>
    <w:rsid w:val="36EC0CC9"/>
    <w:rsid w:val="373F410B"/>
    <w:rsid w:val="37555A58"/>
    <w:rsid w:val="3799131F"/>
    <w:rsid w:val="37EE7094"/>
    <w:rsid w:val="38296C89"/>
    <w:rsid w:val="383002EB"/>
    <w:rsid w:val="38586797"/>
    <w:rsid w:val="38782879"/>
    <w:rsid w:val="3892388E"/>
    <w:rsid w:val="38BC0149"/>
    <w:rsid w:val="38D87D1C"/>
    <w:rsid w:val="39384304"/>
    <w:rsid w:val="39416E46"/>
    <w:rsid w:val="394A57F7"/>
    <w:rsid w:val="396258F7"/>
    <w:rsid w:val="39636459"/>
    <w:rsid w:val="3969664C"/>
    <w:rsid w:val="396B7F6C"/>
    <w:rsid w:val="396C35C9"/>
    <w:rsid w:val="39981C2C"/>
    <w:rsid w:val="39A959E1"/>
    <w:rsid w:val="39B417A9"/>
    <w:rsid w:val="39FC5695"/>
    <w:rsid w:val="3A006D8E"/>
    <w:rsid w:val="3A080B60"/>
    <w:rsid w:val="3A0C5DF0"/>
    <w:rsid w:val="3A1C460B"/>
    <w:rsid w:val="3A2F07E2"/>
    <w:rsid w:val="3A3651E5"/>
    <w:rsid w:val="3A60099C"/>
    <w:rsid w:val="3A744481"/>
    <w:rsid w:val="3A8C7BEF"/>
    <w:rsid w:val="3A906246"/>
    <w:rsid w:val="3AD46C94"/>
    <w:rsid w:val="3B2349B7"/>
    <w:rsid w:val="3B616CFF"/>
    <w:rsid w:val="3B6259F6"/>
    <w:rsid w:val="3B976654"/>
    <w:rsid w:val="3BC01EFC"/>
    <w:rsid w:val="3BCA786A"/>
    <w:rsid w:val="3BD31E2F"/>
    <w:rsid w:val="3BF15831"/>
    <w:rsid w:val="3C020626"/>
    <w:rsid w:val="3C105946"/>
    <w:rsid w:val="3C236125"/>
    <w:rsid w:val="3C471448"/>
    <w:rsid w:val="3C5F759A"/>
    <w:rsid w:val="3C6C525A"/>
    <w:rsid w:val="3C6D73A0"/>
    <w:rsid w:val="3CCD42E3"/>
    <w:rsid w:val="3CCD6091"/>
    <w:rsid w:val="3CCE23CB"/>
    <w:rsid w:val="3CD17D17"/>
    <w:rsid w:val="3D107AC3"/>
    <w:rsid w:val="3D3C7F39"/>
    <w:rsid w:val="3D440F09"/>
    <w:rsid w:val="3D4504A0"/>
    <w:rsid w:val="3D8734BB"/>
    <w:rsid w:val="3D9A11D4"/>
    <w:rsid w:val="3DA16D89"/>
    <w:rsid w:val="3DA364BE"/>
    <w:rsid w:val="3DE041CB"/>
    <w:rsid w:val="3E0D48F6"/>
    <w:rsid w:val="3E1868B4"/>
    <w:rsid w:val="3E263CAA"/>
    <w:rsid w:val="3E377251"/>
    <w:rsid w:val="3E42664B"/>
    <w:rsid w:val="3E5A7334"/>
    <w:rsid w:val="3E7B5D6B"/>
    <w:rsid w:val="3E843E66"/>
    <w:rsid w:val="3E8F51FE"/>
    <w:rsid w:val="3E926F87"/>
    <w:rsid w:val="3E9A59DE"/>
    <w:rsid w:val="3EAF4836"/>
    <w:rsid w:val="3EC33DFA"/>
    <w:rsid w:val="3F060E16"/>
    <w:rsid w:val="3F143684"/>
    <w:rsid w:val="3F1D1096"/>
    <w:rsid w:val="3F1F0523"/>
    <w:rsid w:val="3F2F0234"/>
    <w:rsid w:val="3F2F3423"/>
    <w:rsid w:val="3F301AC1"/>
    <w:rsid w:val="3F383F7B"/>
    <w:rsid w:val="3F6363FE"/>
    <w:rsid w:val="3F756B8F"/>
    <w:rsid w:val="3F822682"/>
    <w:rsid w:val="3F95482B"/>
    <w:rsid w:val="4019356B"/>
    <w:rsid w:val="403F66B6"/>
    <w:rsid w:val="40592157"/>
    <w:rsid w:val="406E1CAE"/>
    <w:rsid w:val="40A0133A"/>
    <w:rsid w:val="40C31A53"/>
    <w:rsid w:val="40FF545D"/>
    <w:rsid w:val="410067C8"/>
    <w:rsid w:val="418F0D2A"/>
    <w:rsid w:val="41C16069"/>
    <w:rsid w:val="41D01505"/>
    <w:rsid w:val="41D07B35"/>
    <w:rsid w:val="420A743F"/>
    <w:rsid w:val="42474939"/>
    <w:rsid w:val="424C3C57"/>
    <w:rsid w:val="42613FF3"/>
    <w:rsid w:val="42660D96"/>
    <w:rsid w:val="428667D2"/>
    <w:rsid w:val="428C60A6"/>
    <w:rsid w:val="42CD1CE0"/>
    <w:rsid w:val="42E1381E"/>
    <w:rsid w:val="42ED6459"/>
    <w:rsid w:val="42FE2D71"/>
    <w:rsid w:val="42FE58DD"/>
    <w:rsid w:val="43174B3D"/>
    <w:rsid w:val="434B790E"/>
    <w:rsid w:val="4360274F"/>
    <w:rsid w:val="43977AB6"/>
    <w:rsid w:val="439913C0"/>
    <w:rsid w:val="43A3342B"/>
    <w:rsid w:val="43C77C27"/>
    <w:rsid w:val="43DE09EE"/>
    <w:rsid w:val="44002FAD"/>
    <w:rsid w:val="443F1622"/>
    <w:rsid w:val="44586B88"/>
    <w:rsid w:val="449101DD"/>
    <w:rsid w:val="44DE1391"/>
    <w:rsid w:val="44FF7003"/>
    <w:rsid w:val="450C60BD"/>
    <w:rsid w:val="451B225C"/>
    <w:rsid w:val="452410C9"/>
    <w:rsid w:val="45317DFB"/>
    <w:rsid w:val="454113CA"/>
    <w:rsid w:val="456D3CE4"/>
    <w:rsid w:val="4579042C"/>
    <w:rsid w:val="457F0571"/>
    <w:rsid w:val="45851176"/>
    <w:rsid w:val="45C63B94"/>
    <w:rsid w:val="460E7DA5"/>
    <w:rsid w:val="46422483"/>
    <w:rsid w:val="4659254A"/>
    <w:rsid w:val="465B0637"/>
    <w:rsid w:val="465E3F0D"/>
    <w:rsid w:val="466A16E6"/>
    <w:rsid w:val="46893F2B"/>
    <w:rsid w:val="46C4686E"/>
    <w:rsid w:val="47683745"/>
    <w:rsid w:val="477B778F"/>
    <w:rsid w:val="478203EC"/>
    <w:rsid w:val="47B025FA"/>
    <w:rsid w:val="47DD756D"/>
    <w:rsid w:val="4809698F"/>
    <w:rsid w:val="4811697D"/>
    <w:rsid w:val="484626A4"/>
    <w:rsid w:val="4850203D"/>
    <w:rsid w:val="485338EE"/>
    <w:rsid w:val="4867383D"/>
    <w:rsid w:val="487A3E25"/>
    <w:rsid w:val="488B5503"/>
    <w:rsid w:val="48937E21"/>
    <w:rsid w:val="489A0361"/>
    <w:rsid w:val="489B34E7"/>
    <w:rsid w:val="48A44149"/>
    <w:rsid w:val="48B94FF3"/>
    <w:rsid w:val="48E37AAB"/>
    <w:rsid w:val="48FD4B4C"/>
    <w:rsid w:val="490A68E0"/>
    <w:rsid w:val="491055FE"/>
    <w:rsid w:val="495F5B3E"/>
    <w:rsid w:val="496F77D7"/>
    <w:rsid w:val="497654FD"/>
    <w:rsid w:val="497F6DCE"/>
    <w:rsid w:val="49B64211"/>
    <w:rsid w:val="49E56AF9"/>
    <w:rsid w:val="49F6167F"/>
    <w:rsid w:val="4A064FA0"/>
    <w:rsid w:val="4A16615C"/>
    <w:rsid w:val="4A1E1804"/>
    <w:rsid w:val="4A4424D7"/>
    <w:rsid w:val="4AB82D0F"/>
    <w:rsid w:val="4AEB7664"/>
    <w:rsid w:val="4AFD7C19"/>
    <w:rsid w:val="4B0567D1"/>
    <w:rsid w:val="4B056CCF"/>
    <w:rsid w:val="4B090BDC"/>
    <w:rsid w:val="4B236AAE"/>
    <w:rsid w:val="4B2652EA"/>
    <w:rsid w:val="4B363761"/>
    <w:rsid w:val="4B707271"/>
    <w:rsid w:val="4B9739F7"/>
    <w:rsid w:val="4BBF25D0"/>
    <w:rsid w:val="4BEE2503"/>
    <w:rsid w:val="4C245A30"/>
    <w:rsid w:val="4C324162"/>
    <w:rsid w:val="4CB6685F"/>
    <w:rsid w:val="4CC367FE"/>
    <w:rsid w:val="4D0230B4"/>
    <w:rsid w:val="4D077F3C"/>
    <w:rsid w:val="4D123355"/>
    <w:rsid w:val="4D2A3B31"/>
    <w:rsid w:val="4D312C52"/>
    <w:rsid w:val="4D553C64"/>
    <w:rsid w:val="4D905305"/>
    <w:rsid w:val="4D964A72"/>
    <w:rsid w:val="4D9C1254"/>
    <w:rsid w:val="4DAD5669"/>
    <w:rsid w:val="4DC66910"/>
    <w:rsid w:val="4E760336"/>
    <w:rsid w:val="4E793892"/>
    <w:rsid w:val="4E800872"/>
    <w:rsid w:val="4EC569ED"/>
    <w:rsid w:val="4ED17C62"/>
    <w:rsid w:val="4ED50EA1"/>
    <w:rsid w:val="4EEC050C"/>
    <w:rsid w:val="4F104EC3"/>
    <w:rsid w:val="4F47354A"/>
    <w:rsid w:val="4F911C54"/>
    <w:rsid w:val="4FE625E0"/>
    <w:rsid w:val="5021480F"/>
    <w:rsid w:val="504007CE"/>
    <w:rsid w:val="50835C26"/>
    <w:rsid w:val="50962ECB"/>
    <w:rsid w:val="50A42E38"/>
    <w:rsid w:val="50A4577F"/>
    <w:rsid w:val="50B73D1F"/>
    <w:rsid w:val="50B87CEA"/>
    <w:rsid w:val="50BD5BC9"/>
    <w:rsid w:val="50C11EEE"/>
    <w:rsid w:val="50CF01D2"/>
    <w:rsid w:val="50E97CFC"/>
    <w:rsid w:val="50FA4028"/>
    <w:rsid w:val="50FD5237"/>
    <w:rsid w:val="510D65B7"/>
    <w:rsid w:val="510E0CFA"/>
    <w:rsid w:val="511157AB"/>
    <w:rsid w:val="5142540C"/>
    <w:rsid w:val="51874940"/>
    <w:rsid w:val="518832C8"/>
    <w:rsid w:val="51897B82"/>
    <w:rsid w:val="519805C3"/>
    <w:rsid w:val="519D3C50"/>
    <w:rsid w:val="51A0432A"/>
    <w:rsid w:val="51A86090"/>
    <w:rsid w:val="51B7396D"/>
    <w:rsid w:val="51E7154B"/>
    <w:rsid w:val="521E31BF"/>
    <w:rsid w:val="522E474A"/>
    <w:rsid w:val="522E4CC3"/>
    <w:rsid w:val="5244713B"/>
    <w:rsid w:val="52615633"/>
    <w:rsid w:val="526F4DE4"/>
    <w:rsid w:val="528B1ED6"/>
    <w:rsid w:val="52977FD4"/>
    <w:rsid w:val="52A25790"/>
    <w:rsid w:val="52A96B6F"/>
    <w:rsid w:val="52B45975"/>
    <w:rsid w:val="52C97F8B"/>
    <w:rsid w:val="52D94AA4"/>
    <w:rsid w:val="52EA3A62"/>
    <w:rsid w:val="52F50BB8"/>
    <w:rsid w:val="53097272"/>
    <w:rsid w:val="53544462"/>
    <w:rsid w:val="539574B0"/>
    <w:rsid w:val="5397158E"/>
    <w:rsid w:val="54013861"/>
    <w:rsid w:val="54487265"/>
    <w:rsid w:val="544D6070"/>
    <w:rsid w:val="545853DC"/>
    <w:rsid w:val="54605E1E"/>
    <w:rsid w:val="54B3506A"/>
    <w:rsid w:val="54CA0D16"/>
    <w:rsid w:val="54D0033E"/>
    <w:rsid w:val="54DD4057"/>
    <w:rsid w:val="54E7490F"/>
    <w:rsid w:val="550764A4"/>
    <w:rsid w:val="550B2BF6"/>
    <w:rsid w:val="55124120"/>
    <w:rsid w:val="55214EB5"/>
    <w:rsid w:val="55364EFD"/>
    <w:rsid w:val="555D4828"/>
    <w:rsid w:val="557A4C8B"/>
    <w:rsid w:val="558931E1"/>
    <w:rsid w:val="55923347"/>
    <w:rsid w:val="55925180"/>
    <w:rsid w:val="55983B1B"/>
    <w:rsid w:val="55A63DA8"/>
    <w:rsid w:val="55A8376B"/>
    <w:rsid w:val="55DC29B6"/>
    <w:rsid w:val="55DD4241"/>
    <w:rsid w:val="566B6D1E"/>
    <w:rsid w:val="56FA762A"/>
    <w:rsid w:val="57032A2C"/>
    <w:rsid w:val="570F5219"/>
    <w:rsid w:val="571E5A0F"/>
    <w:rsid w:val="575D12B5"/>
    <w:rsid w:val="57610A87"/>
    <w:rsid w:val="577B1140"/>
    <w:rsid w:val="577B7F21"/>
    <w:rsid w:val="577F181B"/>
    <w:rsid w:val="57921984"/>
    <w:rsid w:val="579737F0"/>
    <w:rsid w:val="57AB7B30"/>
    <w:rsid w:val="57AF5251"/>
    <w:rsid w:val="57B26373"/>
    <w:rsid w:val="57B45A75"/>
    <w:rsid w:val="57B63F04"/>
    <w:rsid w:val="57C124D9"/>
    <w:rsid w:val="57CD20C2"/>
    <w:rsid w:val="57D675AB"/>
    <w:rsid w:val="57D95FDD"/>
    <w:rsid w:val="58776DD5"/>
    <w:rsid w:val="58917D2F"/>
    <w:rsid w:val="5894085C"/>
    <w:rsid w:val="58AE4F0C"/>
    <w:rsid w:val="58B85899"/>
    <w:rsid w:val="58E363A9"/>
    <w:rsid w:val="595E1678"/>
    <w:rsid w:val="596D2336"/>
    <w:rsid w:val="596D5BD4"/>
    <w:rsid w:val="597E3DD8"/>
    <w:rsid w:val="59B47F65"/>
    <w:rsid w:val="59D92186"/>
    <w:rsid w:val="59F80043"/>
    <w:rsid w:val="5A09252F"/>
    <w:rsid w:val="5A0B2778"/>
    <w:rsid w:val="5A1E1882"/>
    <w:rsid w:val="5A2A7C7B"/>
    <w:rsid w:val="5A3E2560"/>
    <w:rsid w:val="5A5D3B6E"/>
    <w:rsid w:val="5A637A76"/>
    <w:rsid w:val="5A6D33BA"/>
    <w:rsid w:val="5A6D35E6"/>
    <w:rsid w:val="5A792B1F"/>
    <w:rsid w:val="5A874767"/>
    <w:rsid w:val="5AA85BE2"/>
    <w:rsid w:val="5AAD6F28"/>
    <w:rsid w:val="5AD63A24"/>
    <w:rsid w:val="5B2E1A1D"/>
    <w:rsid w:val="5B38226A"/>
    <w:rsid w:val="5B843A1C"/>
    <w:rsid w:val="5B873E3F"/>
    <w:rsid w:val="5BA929E0"/>
    <w:rsid w:val="5BF65373"/>
    <w:rsid w:val="5C02690E"/>
    <w:rsid w:val="5C196DA7"/>
    <w:rsid w:val="5C2A048C"/>
    <w:rsid w:val="5C80234E"/>
    <w:rsid w:val="5C8A680C"/>
    <w:rsid w:val="5D0C4701"/>
    <w:rsid w:val="5D0F0395"/>
    <w:rsid w:val="5D221076"/>
    <w:rsid w:val="5D397964"/>
    <w:rsid w:val="5D4D2BAA"/>
    <w:rsid w:val="5D5A391C"/>
    <w:rsid w:val="5D5F10C0"/>
    <w:rsid w:val="5D891B7B"/>
    <w:rsid w:val="5DA479AE"/>
    <w:rsid w:val="5DAD38EE"/>
    <w:rsid w:val="5DB36A38"/>
    <w:rsid w:val="5DEF09D4"/>
    <w:rsid w:val="5E006862"/>
    <w:rsid w:val="5E0207B9"/>
    <w:rsid w:val="5E062D59"/>
    <w:rsid w:val="5E1834A1"/>
    <w:rsid w:val="5E261785"/>
    <w:rsid w:val="5E317DD6"/>
    <w:rsid w:val="5E421FE3"/>
    <w:rsid w:val="5E4A7017"/>
    <w:rsid w:val="5E552BBA"/>
    <w:rsid w:val="5E5B12F6"/>
    <w:rsid w:val="5E611C10"/>
    <w:rsid w:val="5E7A0F3F"/>
    <w:rsid w:val="5EA04F5B"/>
    <w:rsid w:val="5EE25DDF"/>
    <w:rsid w:val="5EFC7377"/>
    <w:rsid w:val="5F06174D"/>
    <w:rsid w:val="5F3A3602"/>
    <w:rsid w:val="5F45733B"/>
    <w:rsid w:val="5F6277C6"/>
    <w:rsid w:val="5F6D0B1D"/>
    <w:rsid w:val="5F8D0B82"/>
    <w:rsid w:val="5FCC5339"/>
    <w:rsid w:val="5FE34A5B"/>
    <w:rsid w:val="5FFE1E36"/>
    <w:rsid w:val="60232584"/>
    <w:rsid w:val="60597AB8"/>
    <w:rsid w:val="607330CE"/>
    <w:rsid w:val="60825176"/>
    <w:rsid w:val="609F2AC4"/>
    <w:rsid w:val="60AD7A38"/>
    <w:rsid w:val="60FA2EE8"/>
    <w:rsid w:val="61054A27"/>
    <w:rsid w:val="6105554A"/>
    <w:rsid w:val="610A52BC"/>
    <w:rsid w:val="611D2366"/>
    <w:rsid w:val="61421856"/>
    <w:rsid w:val="615227C4"/>
    <w:rsid w:val="61654E3F"/>
    <w:rsid w:val="6182292A"/>
    <w:rsid w:val="619F7F92"/>
    <w:rsid w:val="61A63211"/>
    <w:rsid w:val="61F94C26"/>
    <w:rsid w:val="62000E56"/>
    <w:rsid w:val="624F3E49"/>
    <w:rsid w:val="62632286"/>
    <w:rsid w:val="62885958"/>
    <w:rsid w:val="62BB6808"/>
    <w:rsid w:val="62F40B65"/>
    <w:rsid w:val="62FC2CFE"/>
    <w:rsid w:val="63024505"/>
    <w:rsid w:val="632B573B"/>
    <w:rsid w:val="634D51A7"/>
    <w:rsid w:val="635600A5"/>
    <w:rsid w:val="635B1DB5"/>
    <w:rsid w:val="63711FED"/>
    <w:rsid w:val="63880DDC"/>
    <w:rsid w:val="638D750D"/>
    <w:rsid w:val="63AC6CC0"/>
    <w:rsid w:val="63CB3AB3"/>
    <w:rsid w:val="64055776"/>
    <w:rsid w:val="64240056"/>
    <w:rsid w:val="643A3D28"/>
    <w:rsid w:val="643E143A"/>
    <w:rsid w:val="64491666"/>
    <w:rsid w:val="648B6EEF"/>
    <w:rsid w:val="64C158BF"/>
    <w:rsid w:val="64CE2EAA"/>
    <w:rsid w:val="64EF3BA0"/>
    <w:rsid w:val="653C3090"/>
    <w:rsid w:val="65854376"/>
    <w:rsid w:val="658767BE"/>
    <w:rsid w:val="65892531"/>
    <w:rsid w:val="65A610A9"/>
    <w:rsid w:val="65CB0B10"/>
    <w:rsid w:val="65FC0C8E"/>
    <w:rsid w:val="66195831"/>
    <w:rsid w:val="662E75B1"/>
    <w:rsid w:val="66342C2E"/>
    <w:rsid w:val="66383CCB"/>
    <w:rsid w:val="663E784C"/>
    <w:rsid w:val="66560D21"/>
    <w:rsid w:val="668B6A45"/>
    <w:rsid w:val="67011F07"/>
    <w:rsid w:val="672F3F24"/>
    <w:rsid w:val="673A29F1"/>
    <w:rsid w:val="673E055F"/>
    <w:rsid w:val="67551CE3"/>
    <w:rsid w:val="678863E8"/>
    <w:rsid w:val="67937FA4"/>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32614"/>
    <w:rsid w:val="68E937A3"/>
    <w:rsid w:val="691664E5"/>
    <w:rsid w:val="693E15D3"/>
    <w:rsid w:val="69627681"/>
    <w:rsid w:val="6977531D"/>
    <w:rsid w:val="69CC2BFF"/>
    <w:rsid w:val="69D56401"/>
    <w:rsid w:val="69FD55B8"/>
    <w:rsid w:val="6A0B1C62"/>
    <w:rsid w:val="6A2406C8"/>
    <w:rsid w:val="6AD1136C"/>
    <w:rsid w:val="6AD94D32"/>
    <w:rsid w:val="6ADE0BD1"/>
    <w:rsid w:val="6AE96859"/>
    <w:rsid w:val="6B147746"/>
    <w:rsid w:val="6B24787C"/>
    <w:rsid w:val="6B573233"/>
    <w:rsid w:val="6B5B6274"/>
    <w:rsid w:val="6B935D53"/>
    <w:rsid w:val="6BEB5233"/>
    <w:rsid w:val="6BFB7BD7"/>
    <w:rsid w:val="6C0E79A8"/>
    <w:rsid w:val="6C196F71"/>
    <w:rsid w:val="6C226FCB"/>
    <w:rsid w:val="6C31226F"/>
    <w:rsid w:val="6C552F0B"/>
    <w:rsid w:val="6C8C67B7"/>
    <w:rsid w:val="6C9D744C"/>
    <w:rsid w:val="6CEE3336"/>
    <w:rsid w:val="6D167928"/>
    <w:rsid w:val="6D26299B"/>
    <w:rsid w:val="6D4772EC"/>
    <w:rsid w:val="6D9078AF"/>
    <w:rsid w:val="6DAA3FEF"/>
    <w:rsid w:val="6DC0172B"/>
    <w:rsid w:val="6DCB690C"/>
    <w:rsid w:val="6DD41A5B"/>
    <w:rsid w:val="6DF43C2E"/>
    <w:rsid w:val="6DF51CA3"/>
    <w:rsid w:val="6E024358"/>
    <w:rsid w:val="6E032E11"/>
    <w:rsid w:val="6E2D3242"/>
    <w:rsid w:val="6E427DDD"/>
    <w:rsid w:val="6E531FEA"/>
    <w:rsid w:val="6E7736BC"/>
    <w:rsid w:val="6E8335BD"/>
    <w:rsid w:val="6E8E12EF"/>
    <w:rsid w:val="6E972936"/>
    <w:rsid w:val="6ED446C5"/>
    <w:rsid w:val="6ED50C51"/>
    <w:rsid w:val="6EE40E94"/>
    <w:rsid w:val="6F20011E"/>
    <w:rsid w:val="6F2A7D94"/>
    <w:rsid w:val="6F8331F1"/>
    <w:rsid w:val="6FAE1A09"/>
    <w:rsid w:val="6FB665A0"/>
    <w:rsid w:val="6FD75BF8"/>
    <w:rsid w:val="6FE540E7"/>
    <w:rsid w:val="707723D0"/>
    <w:rsid w:val="70C20D61"/>
    <w:rsid w:val="70F5661B"/>
    <w:rsid w:val="71360107"/>
    <w:rsid w:val="713B688E"/>
    <w:rsid w:val="71C043BF"/>
    <w:rsid w:val="71D43752"/>
    <w:rsid w:val="71F1796A"/>
    <w:rsid w:val="72154626"/>
    <w:rsid w:val="72262B5D"/>
    <w:rsid w:val="72283FF7"/>
    <w:rsid w:val="722E7212"/>
    <w:rsid w:val="723A0474"/>
    <w:rsid w:val="72485A07"/>
    <w:rsid w:val="725923E4"/>
    <w:rsid w:val="72864BF7"/>
    <w:rsid w:val="72872262"/>
    <w:rsid w:val="729023FC"/>
    <w:rsid w:val="72CE4243"/>
    <w:rsid w:val="73541EE2"/>
    <w:rsid w:val="73C0646E"/>
    <w:rsid w:val="73DE2921"/>
    <w:rsid w:val="73E57241"/>
    <w:rsid w:val="742222F5"/>
    <w:rsid w:val="74476126"/>
    <w:rsid w:val="746A1E3C"/>
    <w:rsid w:val="74706664"/>
    <w:rsid w:val="747F3682"/>
    <w:rsid w:val="749C4185"/>
    <w:rsid w:val="74A0585D"/>
    <w:rsid w:val="74C07CAE"/>
    <w:rsid w:val="75067759"/>
    <w:rsid w:val="751D6BF6"/>
    <w:rsid w:val="752E6DCD"/>
    <w:rsid w:val="7551380D"/>
    <w:rsid w:val="75600BE5"/>
    <w:rsid w:val="7564475C"/>
    <w:rsid w:val="7583797F"/>
    <w:rsid w:val="75882579"/>
    <w:rsid w:val="759F0BA4"/>
    <w:rsid w:val="75D20F1D"/>
    <w:rsid w:val="75D27C98"/>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37F3B"/>
    <w:rsid w:val="77EC04CC"/>
    <w:rsid w:val="78070F81"/>
    <w:rsid w:val="78775729"/>
    <w:rsid w:val="78850FF2"/>
    <w:rsid w:val="78A42DB0"/>
    <w:rsid w:val="78A656AB"/>
    <w:rsid w:val="78B2245C"/>
    <w:rsid w:val="78E172CC"/>
    <w:rsid w:val="78EA1D1F"/>
    <w:rsid w:val="78FD502C"/>
    <w:rsid w:val="79011D5C"/>
    <w:rsid w:val="7904172F"/>
    <w:rsid w:val="790F7E27"/>
    <w:rsid w:val="79162F7A"/>
    <w:rsid w:val="792A231A"/>
    <w:rsid w:val="79316829"/>
    <w:rsid w:val="79756936"/>
    <w:rsid w:val="797E66A9"/>
    <w:rsid w:val="798518A4"/>
    <w:rsid w:val="79A97383"/>
    <w:rsid w:val="79E27E8B"/>
    <w:rsid w:val="79F850CE"/>
    <w:rsid w:val="79FD443C"/>
    <w:rsid w:val="7A1D1975"/>
    <w:rsid w:val="7A3E5150"/>
    <w:rsid w:val="7A4670D6"/>
    <w:rsid w:val="7A534B63"/>
    <w:rsid w:val="7A543372"/>
    <w:rsid w:val="7A615382"/>
    <w:rsid w:val="7A67303B"/>
    <w:rsid w:val="7A6F1F5A"/>
    <w:rsid w:val="7A8B6668"/>
    <w:rsid w:val="7AAB1D04"/>
    <w:rsid w:val="7ABA4368"/>
    <w:rsid w:val="7AD05746"/>
    <w:rsid w:val="7B257FFD"/>
    <w:rsid w:val="7B273D20"/>
    <w:rsid w:val="7B343476"/>
    <w:rsid w:val="7B5A2978"/>
    <w:rsid w:val="7B5A7E4C"/>
    <w:rsid w:val="7B667AF9"/>
    <w:rsid w:val="7B7468F8"/>
    <w:rsid w:val="7B9569E2"/>
    <w:rsid w:val="7BB21980"/>
    <w:rsid w:val="7BEE0103"/>
    <w:rsid w:val="7C0A0FE4"/>
    <w:rsid w:val="7C254906"/>
    <w:rsid w:val="7C590818"/>
    <w:rsid w:val="7C6D48EF"/>
    <w:rsid w:val="7C7C10F6"/>
    <w:rsid w:val="7C853BEA"/>
    <w:rsid w:val="7C881368"/>
    <w:rsid w:val="7CE27788"/>
    <w:rsid w:val="7D0C32F1"/>
    <w:rsid w:val="7D0F408D"/>
    <w:rsid w:val="7D491C6C"/>
    <w:rsid w:val="7D5429C0"/>
    <w:rsid w:val="7D5D42EC"/>
    <w:rsid w:val="7D6E6D43"/>
    <w:rsid w:val="7DB57A34"/>
    <w:rsid w:val="7DE60973"/>
    <w:rsid w:val="7DE642E1"/>
    <w:rsid w:val="7DEF0916"/>
    <w:rsid w:val="7E1E5218"/>
    <w:rsid w:val="7E9A4E1F"/>
    <w:rsid w:val="7EA7723A"/>
    <w:rsid w:val="7ED3411D"/>
    <w:rsid w:val="7EF56FBB"/>
    <w:rsid w:val="7EFD1A58"/>
    <w:rsid w:val="7F0768EB"/>
    <w:rsid w:val="7F143BEC"/>
    <w:rsid w:val="7F58120E"/>
    <w:rsid w:val="7F715AF2"/>
    <w:rsid w:val="7F886E69"/>
    <w:rsid w:val="7FA67691"/>
    <w:rsid w:val="7FD12DCA"/>
    <w:rsid w:val="7FF32CE5"/>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1"/>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8"/>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autoRedefine/>
    <w:qFormat/>
    <w:uiPriority w:val="0"/>
    <w:rPr>
      <w:b/>
      <w:bCs/>
    </w:rPr>
  </w:style>
  <w:style w:type="paragraph" w:styleId="60">
    <w:name w:val="Body Text First Indent"/>
    <w:basedOn w:val="23"/>
    <w:next w:val="1"/>
    <w:link w:val="320"/>
    <w:autoRedefine/>
    <w:qFormat/>
    <w:uiPriority w:val="0"/>
    <w:pPr>
      <w:ind w:firstLine="420"/>
    </w:pPr>
    <w:rPr>
      <w:rFonts w:hAnsi="Calibri" w:cs="Times New Roman"/>
      <w:snapToGrid/>
      <w:szCs w:val="20"/>
    </w:rPr>
  </w:style>
  <w:style w:type="paragraph" w:styleId="61">
    <w:name w:val="Body Text First Indent 2"/>
    <w:basedOn w:val="24"/>
    <w:link w:val="121"/>
    <w:autoRedefine/>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Default"/>
    <w:next w:val="80"/>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1">
    <w:name w:val="Yun正文"/>
    <w:basedOn w:val="1"/>
    <w:qFormat/>
    <w:uiPriority w:val="0"/>
    <w:pPr>
      <w:autoSpaceDE w:val="0"/>
      <w:autoSpaceDN w:val="0"/>
      <w:spacing w:line="360" w:lineRule="auto"/>
      <w:ind w:firstLine="200" w:firstLineChars="200"/>
    </w:pPr>
    <w:rPr>
      <w:rFonts w:ascii="宋体" w:hAnsi="宋体" w:cstheme="minorBidi"/>
      <w:bCs/>
      <w:lang w:val="zh-CN"/>
      <w14:ligatures w14:val="standardContextual"/>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59"/>
    <w:autoRedefine/>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1"/>
    <w:autoRedefine/>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7"/>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0"/>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8"/>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5"/>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79"/>
    <w:autoRedefine/>
    <w:qFormat/>
    <w:uiPriority w:val="0"/>
    <w:rPr>
      <w:rFonts w:ascii="仿宋_GB2312"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6"/>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6"/>
    <w:autoRedefine/>
    <w:qFormat/>
    <w:uiPriority w:val="0"/>
    <w:rPr>
      <w:rFonts w:ascii="黑体" w:hAnsi="Courier New" w:eastAsia="黑体"/>
    </w:rPr>
  </w:style>
  <w:style w:type="character" w:customStyle="1" w:styleId="301">
    <w:name w:val="正文文本 2 Char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5"/>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8"/>
    <w:autoRedefine/>
    <w:qFormat/>
    <w:uiPriority w:val="0"/>
    <w:rPr>
      <w:b/>
      <w:bCs/>
      <w:kern w:val="2"/>
      <w:sz w:val="24"/>
      <w:szCs w:val="24"/>
    </w:rPr>
  </w:style>
  <w:style w:type="character" w:customStyle="1" w:styleId="307">
    <w:name w:val="正文文本缩进 2 Char"/>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5"/>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1"/>
    <w:autoRedefine/>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autoRedefine/>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6"/>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79"/>
    <w:next w:val="79"/>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79"/>
    <w:next w:val="79"/>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7"/>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basedOn w:val="69"/>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不明显强调1"/>
    <w:autoRedefine/>
    <w:qFormat/>
    <w:uiPriority w:val="19"/>
    <w:rPr>
      <w:i/>
      <w:iCs/>
    </w:rPr>
  </w:style>
  <w:style w:type="paragraph" w:customStyle="1" w:styleId="965">
    <w:name w:val="GMCC 正文"/>
    <w:basedOn w:val="1"/>
    <w:autoRedefine/>
    <w:qFormat/>
    <w:uiPriority w:val="0"/>
    <w:pPr>
      <w:spacing w:beforeLines="50" w:afterLines="50"/>
      <w:ind w:firstLine="200" w:firstLineChars="200"/>
    </w:pPr>
    <w:rPr>
      <w:rFonts w:ascii="Arial" w:hAnsi="Arial" w:eastAsia="仿宋" w:cs="Arial"/>
      <w:sz w:val="24"/>
      <w:szCs w:val="20"/>
    </w:rPr>
  </w:style>
  <w:style w:type="character" w:customStyle="1" w:styleId="966">
    <w:name w:val="font101"/>
    <w:basedOn w:val="69"/>
    <w:qFormat/>
    <w:uiPriority w:val="0"/>
    <w:rPr>
      <w:rFonts w:hint="default" w:ascii="Arial" w:hAnsi="Arial" w:cs="Arial"/>
      <w:color w:val="FF0000"/>
      <w:sz w:val="24"/>
      <w:szCs w:val="24"/>
      <w:u w:val="none"/>
    </w:rPr>
  </w:style>
  <w:style w:type="character" w:customStyle="1" w:styleId="967">
    <w:name w:val="font131"/>
    <w:basedOn w:val="69"/>
    <w:autoRedefine/>
    <w:qFormat/>
    <w:uiPriority w:val="0"/>
    <w:rPr>
      <w:rFonts w:hint="default" w:ascii="Arial" w:hAnsi="Arial" w:cs="Arial"/>
      <w:color w:val="FFC000"/>
      <w:sz w:val="24"/>
      <w:szCs w:val="24"/>
      <w:u w:val="none"/>
    </w:rPr>
  </w:style>
  <w:style w:type="character" w:customStyle="1" w:styleId="968">
    <w:name w:val="font121"/>
    <w:basedOn w:val="69"/>
    <w:autoRedefine/>
    <w:qFormat/>
    <w:uiPriority w:val="0"/>
    <w:rPr>
      <w:rFonts w:hint="eastAsia" w:ascii="宋体" w:hAnsi="宋体" w:eastAsia="宋体" w:cs="宋体"/>
      <w:color w:val="FFC000"/>
      <w:sz w:val="24"/>
      <w:szCs w:val="24"/>
      <w:u w:val="none"/>
    </w:rPr>
  </w:style>
  <w:style w:type="character" w:customStyle="1" w:styleId="969">
    <w:name w:val="font151"/>
    <w:basedOn w:val="69"/>
    <w:autoRedefine/>
    <w:qFormat/>
    <w:uiPriority w:val="0"/>
    <w:rPr>
      <w:rFonts w:hint="default" w:ascii="Arial" w:hAnsi="Arial" w:cs="Arial"/>
      <w:color w:val="7030A0"/>
      <w:sz w:val="24"/>
      <w:szCs w:val="24"/>
      <w:u w:val="none"/>
    </w:rPr>
  </w:style>
  <w:style w:type="character" w:customStyle="1" w:styleId="970">
    <w:name w:val="font141"/>
    <w:basedOn w:val="69"/>
    <w:autoRedefine/>
    <w:qFormat/>
    <w:uiPriority w:val="0"/>
    <w:rPr>
      <w:rFonts w:hint="eastAsia" w:ascii="宋体" w:hAnsi="宋体" w:eastAsia="宋体" w:cs="宋体"/>
      <w:color w:val="7030A0"/>
      <w:sz w:val="24"/>
      <w:szCs w:val="24"/>
      <w:u w:val="none"/>
    </w:rPr>
  </w:style>
  <w:style w:type="table" w:customStyle="1" w:styleId="97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7877</Words>
  <Characters>8625</Characters>
  <Lines>281</Lines>
  <Paragraphs>79</Paragraphs>
  <TotalTime>6</TotalTime>
  <ScaleCrop>false</ScaleCrop>
  <LinksUpToDate>false</LinksUpToDate>
  <CharactersWithSpaces>8887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胡松华</cp:lastModifiedBy>
  <cp:lastPrinted>2021-12-27T03:06:00Z</cp:lastPrinted>
  <dcterms:modified xsi:type="dcterms:W3CDTF">2025-04-07T07:31:47Z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ED8E157A33164ACEBCDA91E7FAC7B2A0_13</vt:lpwstr>
  </property>
  <property fmtid="{D5CDD505-2E9C-101B-9397-08002B2CF9AE}" pid="5" name="KSOTemplateDocerSaveRecord">
    <vt:lpwstr>eyJoZGlkIjoiYjI4YWNmNGQ2ZjE4MmU5MzJkMmI4OWRjMWNhYzIyZTEiLCJ1c2VySWQiOiIxNTE4MjYxNDc5In0=</vt:lpwstr>
  </property>
</Properties>
</file>