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1E844">
      <w:pPr>
        <w:keepNext w:val="0"/>
        <w:keepLines w:val="0"/>
        <w:pageBreakBefore w:val="0"/>
        <w:widowControl w:val="0"/>
        <w:kinsoku/>
        <w:wordWrap/>
        <w:overflowPunct/>
        <w:topLinePunct w:val="0"/>
        <w:autoSpaceDE/>
        <w:autoSpaceDN/>
        <w:bidi w:val="0"/>
        <w:adjustRightInd/>
        <w:snapToGrid/>
        <w:spacing w:before="313" w:beforeLines="100" w:line="360" w:lineRule="auto"/>
        <w:ind w:left="-210" w:leftChars="-100" w:right="-210" w:rightChars="-100"/>
        <w:jc w:val="center"/>
        <w:textAlignment w:val="auto"/>
        <w:rPr>
          <w:rFonts w:hint="eastAsia" w:ascii="仿宋" w:hAnsi="仿宋" w:eastAsia="仿宋" w:cs="仿宋"/>
          <w:b/>
          <w:bCs/>
          <w:color w:val="auto"/>
          <w:sz w:val="96"/>
          <w:szCs w:val="96"/>
          <w:highlight w:val="none"/>
          <w:lang w:eastAsia="zh-CN"/>
        </w:rPr>
      </w:pPr>
      <w:bookmarkStart w:id="0" w:name="_Hlt67893495"/>
      <w:bookmarkEnd w:id="0"/>
      <w:r>
        <w:rPr>
          <w:rFonts w:hint="eastAsia" w:ascii="仿宋" w:hAnsi="仿宋" w:eastAsia="仿宋" w:cs="仿宋"/>
          <w:b/>
          <w:bCs/>
          <w:color w:val="auto"/>
          <w:sz w:val="48"/>
          <w:szCs w:val="48"/>
          <w:highlight w:val="none"/>
          <w:lang w:eastAsia="zh-CN"/>
        </w:rPr>
        <w:t>嵊州市恒信市政建设养护有限公司8T洒水车采购项目</w:t>
      </w:r>
    </w:p>
    <w:p w14:paraId="44A6C113">
      <w:pPr>
        <w:jc w:val="center"/>
        <w:outlineLvl w:val="0"/>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SXPZ-H20250313CKY</w:t>
      </w:r>
    </w:p>
    <w:p w14:paraId="4F957096">
      <w:pPr>
        <w:keepNext w:val="0"/>
        <w:keepLines w:val="0"/>
        <w:pageBreakBefore w:val="0"/>
        <w:widowControl w:val="0"/>
        <w:kinsoku/>
        <w:wordWrap/>
        <w:overflowPunct/>
        <w:topLinePunct w:val="0"/>
        <w:autoSpaceDE/>
        <w:autoSpaceDN/>
        <w:bidi w:val="0"/>
        <w:adjustRightInd w:val="0"/>
        <w:snapToGrid/>
        <w:spacing w:before="469" w:beforeLines="150" w:line="360" w:lineRule="auto"/>
        <w:jc w:val="center"/>
        <w:textAlignment w:val="auto"/>
        <w:outlineLvl w:val="0"/>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44"/>
          <w:szCs w:val="44"/>
          <w:highlight w:val="none"/>
        </w:rPr>
        <w:t>（国企采购）</w:t>
      </w:r>
    </w:p>
    <w:p w14:paraId="6A2D78B9">
      <w:pPr>
        <w:keepNext w:val="0"/>
        <w:keepLines w:val="0"/>
        <w:pageBreakBefore w:val="0"/>
        <w:widowControl w:val="0"/>
        <w:kinsoku/>
        <w:wordWrap/>
        <w:overflowPunct/>
        <w:topLinePunct w:val="0"/>
        <w:autoSpaceDE/>
        <w:autoSpaceDN/>
        <w:bidi w:val="0"/>
        <w:adjustRightInd w:val="0"/>
        <w:snapToGrid/>
        <w:spacing w:before="157" w:beforeLines="50"/>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021755B6">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36AE7A0E">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1FD8DAF3">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48365ADF">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5F1095EE">
      <w:pPr>
        <w:jc w:val="center"/>
        <w:outlineLvl w:val="0"/>
        <w:rPr>
          <w:rFonts w:hint="eastAsia" w:ascii="仿宋" w:hAnsi="仿宋" w:eastAsia="仿宋" w:cs="仿宋"/>
          <w:color w:val="auto"/>
          <w:sz w:val="44"/>
          <w:highlight w:val="none"/>
        </w:rPr>
      </w:pPr>
      <w:bookmarkStart w:id="62" w:name="_GoBack"/>
      <w:bookmarkEnd w:id="62"/>
      <w:r>
        <w:rPr>
          <w:rFonts w:hint="eastAsia" w:ascii="仿宋" w:hAnsi="仿宋" w:eastAsia="仿宋" w:cs="仿宋"/>
          <w:b/>
          <w:color w:val="auto"/>
          <w:sz w:val="72"/>
          <w:szCs w:val="72"/>
          <w:highlight w:val="none"/>
        </w:rPr>
        <w:t>件</w:t>
      </w:r>
    </w:p>
    <w:p w14:paraId="7FFC20AB">
      <w:pPr>
        <w:adjustRightInd/>
        <w:spacing w:before="120" w:beforeLines="50" w:after="120" w:afterLines="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color w:val="auto"/>
          <w:sz w:val="44"/>
          <w:szCs w:val="44"/>
          <w:highlight w:val="none"/>
        </w:rPr>
        <w:t>（电子招投标）</w:t>
      </w:r>
    </w:p>
    <w:p w14:paraId="14D9386F">
      <w:pPr>
        <w:adjustRightInd/>
        <w:spacing w:before="240" w:beforeLines="100" w:line="360" w:lineRule="auto"/>
        <w:ind w:right="533" w:firstLine="1084" w:firstLineChars="30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 xml:space="preserve">采购单位: </w:t>
      </w:r>
      <w:r>
        <w:rPr>
          <w:rFonts w:hint="eastAsia" w:ascii="仿宋" w:hAnsi="仿宋" w:eastAsia="仿宋" w:cs="仿宋"/>
          <w:b/>
          <w:bCs/>
          <w:color w:val="auto"/>
          <w:sz w:val="36"/>
          <w:szCs w:val="36"/>
          <w:highlight w:val="none"/>
          <w:lang w:eastAsia="zh-CN"/>
        </w:rPr>
        <w:t>嵊州市恒信市政建设养护有限公司</w:t>
      </w:r>
    </w:p>
    <w:p w14:paraId="3B37F0C5">
      <w:pPr>
        <w:adjustRightInd/>
        <w:spacing w:line="360" w:lineRule="auto"/>
        <w:ind w:right="533" w:firstLine="1084" w:firstLineChars="3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代理机构: 绍兴平准招标代理有限公司 </w:t>
      </w:r>
    </w:p>
    <w:p w14:paraId="71F33143">
      <w:pPr>
        <w:adjustRightInd/>
        <w:spacing w:line="360" w:lineRule="auto"/>
        <w:ind w:right="533" w:firstLine="1084" w:firstLineChars="300"/>
        <w:rPr>
          <w:rFonts w:hint="eastAsia" w:ascii="仿宋" w:hAnsi="仿宋" w:eastAsia="仿宋" w:cs="仿宋"/>
          <w:color w:val="auto"/>
          <w:highlight w:val="none"/>
        </w:rPr>
        <w:sectPr>
          <w:headerReference r:id="rId4" w:type="first"/>
          <w:headerReference r:id="rId3" w:type="default"/>
          <w:footerReference r:id="rId5"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color w:val="auto"/>
          <w:sz w:val="36"/>
          <w:szCs w:val="36"/>
          <w:highlight w:val="none"/>
        </w:rPr>
        <w:t>日    期: 202</w:t>
      </w:r>
      <w:r>
        <w:rPr>
          <w:rFonts w:hint="eastAsia" w:ascii="仿宋" w:hAnsi="仿宋" w:eastAsia="仿宋" w:cs="仿宋"/>
          <w:b/>
          <w:bCs/>
          <w:color w:val="auto"/>
          <w:sz w:val="36"/>
          <w:szCs w:val="36"/>
          <w:highlight w:val="none"/>
          <w:lang w:val="en-US" w:eastAsia="zh-CN"/>
        </w:rPr>
        <w:t>5</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月</w:t>
      </w:r>
    </w:p>
    <w:p w14:paraId="4346CCB3">
      <w:pPr>
        <w:spacing w:line="360" w:lineRule="auto"/>
        <w:rPr>
          <w:rFonts w:hint="eastAsia" w:ascii="仿宋" w:hAnsi="仿宋" w:eastAsia="仿宋" w:cs="仿宋"/>
          <w:color w:val="auto"/>
          <w:sz w:val="24"/>
          <w:highlight w:val="none"/>
        </w:rPr>
      </w:pPr>
    </w:p>
    <w:p w14:paraId="71B81AA7">
      <w:pPr>
        <w:spacing w:line="360" w:lineRule="auto"/>
        <w:jc w:val="center"/>
        <w:rPr>
          <w:rFonts w:hint="eastAsia" w:ascii="仿宋" w:hAnsi="仿宋" w:eastAsia="仿宋" w:cs="仿宋"/>
          <w:b/>
          <w:color w:val="auto"/>
          <w:sz w:val="36"/>
          <w:szCs w:val="36"/>
          <w:highlight w:val="none"/>
        </w:rPr>
      </w:pPr>
      <w:bookmarkStart w:id="1" w:name="_Hlt91233176"/>
      <w:bookmarkEnd w:id="1"/>
      <w:bookmarkStart w:id="2" w:name="_Toc91899869"/>
      <w:r>
        <w:rPr>
          <w:rFonts w:hint="eastAsia" w:ascii="仿宋" w:hAnsi="仿宋" w:eastAsia="仿宋" w:cs="仿宋"/>
          <w:b/>
          <w:color w:val="auto"/>
          <w:sz w:val="44"/>
          <w:szCs w:val="44"/>
          <w:highlight w:val="none"/>
        </w:rPr>
        <w:t>目  录</w:t>
      </w:r>
    </w:p>
    <w:p w14:paraId="5E377558">
      <w:pPr>
        <w:snapToGrid w:val="0"/>
        <w:spacing w:before="120" w:beforeLines="50"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04CDA3CE">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投标须知</w:t>
      </w:r>
    </w:p>
    <w:p w14:paraId="36EF01F9">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095CD8BD">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评标方法及标准</w:t>
      </w:r>
    </w:p>
    <w:p w14:paraId="1D49C71B">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合同的主要条款</w:t>
      </w:r>
    </w:p>
    <w:p w14:paraId="7BD71CB3">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07591B92">
      <w:pPr>
        <w:spacing w:line="360" w:lineRule="auto"/>
        <w:ind w:firstLine="549" w:firstLineChars="229"/>
        <w:rPr>
          <w:rFonts w:hint="eastAsia" w:ascii="仿宋" w:hAnsi="仿宋" w:eastAsia="仿宋" w:cs="仿宋"/>
          <w:color w:val="auto"/>
          <w:sz w:val="24"/>
          <w:highlight w:val="none"/>
        </w:rPr>
      </w:pPr>
    </w:p>
    <w:p w14:paraId="588BCC7A">
      <w:pPr>
        <w:spacing w:line="360" w:lineRule="auto"/>
        <w:ind w:firstLine="549" w:firstLineChars="229"/>
        <w:rPr>
          <w:rFonts w:hint="eastAsia" w:ascii="仿宋" w:hAnsi="仿宋" w:eastAsia="仿宋" w:cs="仿宋"/>
          <w:color w:val="auto"/>
          <w:sz w:val="24"/>
          <w:highlight w:val="none"/>
        </w:rPr>
      </w:pPr>
    </w:p>
    <w:p w14:paraId="43099D6B">
      <w:pPr>
        <w:spacing w:line="360" w:lineRule="auto"/>
        <w:ind w:firstLine="549" w:firstLineChars="229"/>
        <w:rPr>
          <w:rFonts w:hint="eastAsia" w:ascii="仿宋" w:hAnsi="仿宋" w:eastAsia="仿宋" w:cs="仿宋"/>
          <w:color w:val="auto"/>
          <w:sz w:val="24"/>
          <w:highlight w:val="none"/>
        </w:rPr>
      </w:pPr>
    </w:p>
    <w:p w14:paraId="252E90AD">
      <w:pPr>
        <w:spacing w:line="360" w:lineRule="auto"/>
        <w:ind w:firstLine="549" w:firstLineChars="229"/>
        <w:rPr>
          <w:rFonts w:hint="eastAsia" w:ascii="仿宋" w:hAnsi="仿宋" w:eastAsia="仿宋" w:cs="仿宋"/>
          <w:color w:val="auto"/>
          <w:sz w:val="24"/>
          <w:highlight w:val="none"/>
        </w:rPr>
      </w:pPr>
    </w:p>
    <w:p w14:paraId="15369323">
      <w:pPr>
        <w:spacing w:line="360" w:lineRule="auto"/>
        <w:ind w:firstLine="549" w:firstLineChars="229"/>
        <w:rPr>
          <w:rFonts w:hint="eastAsia" w:ascii="仿宋" w:hAnsi="仿宋" w:eastAsia="仿宋" w:cs="仿宋"/>
          <w:color w:val="auto"/>
          <w:sz w:val="24"/>
          <w:highlight w:val="none"/>
        </w:rPr>
      </w:pPr>
    </w:p>
    <w:p w14:paraId="0F2F86F3">
      <w:pPr>
        <w:spacing w:line="360" w:lineRule="auto"/>
        <w:ind w:firstLine="549" w:firstLineChars="229"/>
        <w:rPr>
          <w:rFonts w:hint="eastAsia" w:ascii="仿宋" w:hAnsi="仿宋" w:eastAsia="仿宋" w:cs="仿宋"/>
          <w:color w:val="auto"/>
          <w:sz w:val="24"/>
          <w:highlight w:val="none"/>
        </w:rPr>
      </w:pPr>
    </w:p>
    <w:p w14:paraId="483B51AA">
      <w:pPr>
        <w:spacing w:line="360" w:lineRule="auto"/>
        <w:ind w:firstLine="549" w:firstLineChars="229"/>
        <w:rPr>
          <w:rFonts w:hint="eastAsia" w:ascii="仿宋" w:hAnsi="仿宋" w:eastAsia="仿宋" w:cs="仿宋"/>
          <w:color w:val="auto"/>
          <w:sz w:val="24"/>
          <w:highlight w:val="none"/>
        </w:rPr>
      </w:pPr>
    </w:p>
    <w:p w14:paraId="07BB92B0">
      <w:pPr>
        <w:spacing w:line="360" w:lineRule="auto"/>
        <w:ind w:firstLine="549" w:firstLineChars="229"/>
        <w:rPr>
          <w:rFonts w:hint="eastAsia" w:ascii="仿宋" w:hAnsi="仿宋" w:eastAsia="仿宋" w:cs="仿宋"/>
          <w:color w:val="auto"/>
          <w:sz w:val="24"/>
          <w:highlight w:val="none"/>
        </w:rPr>
      </w:pPr>
    </w:p>
    <w:p w14:paraId="5AEF1122">
      <w:pPr>
        <w:spacing w:line="360" w:lineRule="auto"/>
        <w:ind w:firstLine="549" w:firstLineChars="229"/>
        <w:rPr>
          <w:rFonts w:hint="eastAsia" w:ascii="仿宋" w:hAnsi="仿宋" w:eastAsia="仿宋" w:cs="仿宋"/>
          <w:color w:val="auto"/>
          <w:sz w:val="24"/>
          <w:highlight w:val="none"/>
        </w:rPr>
      </w:pPr>
    </w:p>
    <w:p w14:paraId="19F52FDB">
      <w:pPr>
        <w:spacing w:line="360" w:lineRule="auto"/>
        <w:ind w:firstLine="549" w:firstLineChars="229"/>
        <w:rPr>
          <w:rFonts w:hint="eastAsia" w:ascii="仿宋" w:hAnsi="仿宋" w:eastAsia="仿宋" w:cs="仿宋"/>
          <w:color w:val="auto"/>
          <w:sz w:val="24"/>
          <w:highlight w:val="none"/>
        </w:rPr>
      </w:pPr>
    </w:p>
    <w:p w14:paraId="38432C16">
      <w:pPr>
        <w:spacing w:line="360" w:lineRule="auto"/>
        <w:ind w:firstLine="549" w:firstLineChars="229"/>
        <w:rPr>
          <w:rFonts w:hint="eastAsia" w:ascii="仿宋" w:hAnsi="仿宋" w:eastAsia="仿宋" w:cs="仿宋"/>
          <w:color w:val="auto"/>
          <w:sz w:val="24"/>
          <w:highlight w:val="none"/>
        </w:rPr>
      </w:pPr>
    </w:p>
    <w:p w14:paraId="15EF8083">
      <w:pPr>
        <w:spacing w:line="360" w:lineRule="auto"/>
        <w:ind w:firstLine="549" w:firstLineChars="229"/>
        <w:rPr>
          <w:rFonts w:hint="eastAsia" w:ascii="仿宋" w:hAnsi="仿宋" w:eastAsia="仿宋" w:cs="仿宋"/>
          <w:color w:val="auto"/>
          <w:sz w:val="24"/>
          <w:highlight w:val="none"/>
        </w:rPr>
      </w:pPr>
    </w:p>
    <w:p w14:paraId="7A30B07B">
      <w:pPr>
        <w:spacing w:line="360" w:lineRule="auto"/>
        <w:ind w:firstLine="549" w:firstLineChars="229"/>
        <w:rPr>
          <w:rFonts w:hint="eastAsia" w:ascii="仿宋" w:hAnsi="仿宋" w:eastAsia="仿宋" w:cs="仿宋"/>
          <w:color w:val="auto"/>
          <w:sz w:val="24"/>
          <w:highlight w:val="none"/>
        </w:rPr>
      </w:pPr>
    </w:p>
    <w:p w14:paraId="6B6D6B63">
      <w:pPr>
        <w:spacing w:line="360" w:lineRule="auto"/>
        <w:rPr>
          <w:rFonts w:hint="eastAsia" w:ascii="仿宋" w:hAnsi="仿宋" w:eastAsia="仿宋" w:cs="仿宋"/>
          <w:color w:val="auto"/>
          <w:sz w:val="24"/>
          <w:highlight w:val="none"/>
        </w:rPr>
      </w:pPr>
    </w:p>
    <w:bookmarkEnd w:id="2"/>
    <w:p w14:paraId="2E36451F">
      <w:pPr>
        <w:adjustRightInd/>
        <w:spacing w:line="360" w:lineRule="auto"/>
        <w:jc w:val="center"/>
        <w:outlineLvl w:val="0"/>
        <w:rPr>
          <w:rFonts w:hint="eastAsia" w:ascii="仿宋" w:hAnsi="仿宋" w:eastAsia="仿宋" w:cs="仿宋"/>
          <w:b/>
          <w:color w:val="auto"/>
          <w:sz w:val="36"/>
          <w:szCs w:val="20"/>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cols w:space="720" w:num="1"/>
          <w:titlePg/>
          <w:docGrid w:linePitch="312" w:charSpace="0"/>
        </w:sectPr>
      </w:pPr>
      <w:bookmarkStart w:id="3" w:name="_Hlt74729822"/>
      <w:bookmarkEnd w:id="3"/>
      <w:bookmarkStart w:id="4" w:name="_Hlt74728647"/>
      <w:bookmarkEnd w:id="4"/>
      <w:bookmarkStart w:id="5" w:name="_Hlt74707423"/>
      <w:bookmarkEnd w:id="5"/>
      <w:bookmarkStart w:id="6" w:name="_Hlt74649545"/>
      <w:bookmarkEnd w:id="6"/>
      <w:bookmarkStart w:id="7" w:name="_Toc91899870"/>
      <w:bookmarkStart w:id="8" w:name="第二部分"/>
      <w:bookmarkStart w:id="9" w:name="_Toc91899871"/>
    </w:p>
    <w:p w14:paraId="5CC49D0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098A3F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030DDB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u w:val="single"/>
          <w:lang w:eastAsia="zh-CN"/>
        </w:rPr>
        <w:t>嵊州市恒信市政建设养护有限公司8T洒水车采购项目</w:t>
      </w:r>
      <w:r>
        <w:rPr>
          <w:rFonts w:hint="eastAsia" w:ascii="仿宋" w:hAnsi="仿宋" w:eastAsia="仿宋" w:cs="仿宋"/>
          <w:color w:val="auto"/>
          <w:sz w:val="24"/>
          <w:highlight w:val="none"/>
        </w:rPr>
        <w:t>招标项目的潜在投标人应在乐采云平台（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https://www.lecaiyun.com/）获取（下载）招标文件，并于</w:t>
      </w:r>
      <w:r>
        <w:rPr>
          <w:rStyle w:val="76"/>
          <w:rFonts w:hint="eastAsia" w:ascii="仿宋" w:hAnsi="仿宋" w:eastAsia="仿宋" w:cs="仿宋"/>
          <w:snapToGrid/>
          <w:color w:val="auto"/>
          <w:kern w:val="2"/>
          <w:sz w:val="24"/>
          <w:szCs w:val="24"/>
          <w:highlight w:val="none"/>
          <w:lang w:eastAsia="zh-CN"/>
        </w:rPr>
        <w:t>2025年4月10日09点00分00秒</w:t>
      </w:r>
      <w:r>
        <w:rPr>
          <w:rStyle w:val="76"/>
          <w:rFonts w:hint="eastAsia" w:ascii="仿宋" w:hAnsi="仿宋" w:eastAsia="仿宋" w:cs="仿宋"/>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897306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2789C8C4">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lang w:eastAsia="zh-CN"/>
        </w:rPr>
        <w:t>SXPZ-H20250313CKY</w:t>
      </w:r>
    </w:p>
    <w:p w14:paraId="506D29E1">
      <w:pPr>
        <w:spacing w:line="360" w:lineRule="auto"/>
        <w:ind w:left="479" w:leftChars="228"/>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嵊州市恒信市政建设养护有限公司8T洒水车采购项目</w:t>
      </w:r>
    </w:p>
    <w:p w14:paraId="0D31D84C">
      <w:pPr>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预算金额（元）：</w:t>
      </w:r>
      <w:r>
        <w:rPr>
          <w:rFonts w:hint="eastAsia" w:ascii="仿宋" w:hAnsi="仿宋" w:eastAsia="仿宋" w:cs="仿宋"/>
          <w:color w:val="auto"/>
          <w:sz w:val="24"/>
          <w:szCs w:val="24"/>
          <w:highlight w:val="none"/>
          <w:lang w:val="en-US" w:eastAsia="zh-CN"/>
        </w:rPr>
        <w:t>900000.00</w:t>
      </w:r>
    </w:p>
    <w:p w14:paraId="41769C82">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最高限价（元）：</w:t>
      </w:r>
      <w:r>
        <w:rPr>
          <w:rFonts w:hint="eastAsia" w:ascii="仿宋" w:hAnsi="仿宋" w:eastAsia="仿宋" w:cs="仿宋"/>
          <w:color w:val="auto"/>
          <w:sz w:val="24"/>
          <w:szCs w:val="24"/>
          <w:highlight w:val="none"/>
          <w:lang w:val="en-US" w:eastAsia="zh-CN"/>
        </w:rPr>
        <w:t>900000.00</w:t>
      </w:r>
    </w:p>
    <w:p w14:paraId="4066953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采购需求：</w:t>
      </w:r>
    </w:p>
    <w:p w14:paraId="445A004C">
      <w:pPr>
        <w:spacing w:line="360" w:lineRule="auto"/>
        <w:ind w:firstLine="480" w:firstLineChars="200"/>
        <w:rPr>
          <w:rFonts w:hint="eastAsia" w:ascii="仿宋" w:hAnsi="仿宋" w:eastAsia="仿宋" w:cs="仿宋"/>
          <w:bCs/>
          <w:color w:val="auto"/>
          <w:sz w:val="24"/>
          <w:highlight w:val="none"/>
        </w:rPr>
      </w:pPr>
    </w:p>
    <w:p w14:paraId="0D4B2128">
      <w:pPr>
        <w:spacing w:line="360" w:lineRule="auto"/>
        <w:ind w:left="479" w:leftChars="228"/>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Cs/>
          <w:color w:val="auto"/>
          <w:sz w:val="24"/>
          <w:highlight w:val="none"/>
          <w:lang w:eastAsia="zh-CN"/>
        </w:rPr>
        <w:t>嵊州市恒信市政建设养护有限公司8T洒水车采购项目</w:t>
      </w:r>
    </w:p>
    <w:p w14:paraId="3D9911D7">
      <w:pPr>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数量：</w:t>
      </w:r>
      <w:r>
        <w:rPr>
          <w:rFonts w:hint="eastAsia" w:ascii="仿宋" w:hAnsi="仿宋" w:eastAsia="仿宋" w:cs="仿宋"/>
          <w:bCs/>
          <w:color w:val="auto"/>
          <w:sz w:val="24"/>
          <w:highlight w:val="none"/>
          <w:lang w:val="en-US" w:eastAsia="zh-CN"/>
        </w:rPr>
        <w:t>3辆</w:t>
      </w:r>
    </w:p>
    <w:p w14:paraId="19A1A1B7">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预算金额：</w:t>
      </w:r>
      <w:r>
        <w:rPr>
          <w:rFonts w:hint="eastAsia" w:ascii="仿宋" w:hAnsi="仿宋" w:eastAsia="仿宋" w:cs="仿宋"/>
          <w:color w:val="auto"/>
          <w:sz w:val="24"/>
          <w:szCs w:val="24"/>
          <w:highlight w:val="none"/>
          <w:lang w:val="en-US" w:eastAsia="zh-CN"/>
        </w:rPr>
        <w:t>900000.00</w:t>
      </w:r>
    </w:p>
    <w:p w14:paraId="0388ADC4">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简要规格描述或项目基本概况介绍、用途：详见招标文件。</w:t>
      </w:r>
    </w:p>
    <w:p w14:paraId="09664AA6">
      <w:pPr>
        <w:spacing w:line="360" w:lineRule="auto"/>
        <w:ind w:firstLine="482" w:firstLineChars="200"/>
        <w:rPr>
          <w:rFonts w:hint="eastAsia" w:ascii="仿宋" w:hAnsi="仿宋" w:eastAsia="仿宋" w:cs="仿宋"/>
          <w:b/>
          <w:color w:val="auto"/>
          <w:sz w:val="24"/>
          <w:highlight w:val="none"/>
        </w:rPr>
      </w:pPr>
    </w:p>
    <w:p w14:paraId="6D9D5CC4">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合同履行期限：</w:t>
      </w:r>
    </w:p>
    <w:p w14:paraId="767D5FE8">
      <w:pPr>
        <w:spacing w:line="360" w:lineRule="auto"/>
        <w:ind w:firstLine="480" w:firstLineChars="200"/>
        <w:rPr>
          <w:rFonts w:hint="eastAsia" w:ascii="仿宋" w:hAnsi="仿宋" w:eastAsia="仿宋" w:cs="仿宋"/>
          <w:b/>
          <w:color w:val="auto"/>
          <w:sz w:val="24"/>
          <w:highlight w:val="none"/>
          <w:lang w:eastAsia="zh-CN"/>
        </w:rPr>
      </w:pPr>
      <w:r>
        <w:rPr>
          <w:rFonts w:hint="eastAsia" w:ascii="仿宋" w:hAnsi="仿宋" w:eastAsia="仿宋" w:cs="仿宋"/>
          <w:bCs/>
          <w:color w:val="auto"/>
          <w:sz w:val="24"/>
          <w:highlight w:val="none"/>
        </w:rPr>
        <w:t>本项目接受联合体投标：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是，</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否。</w:t>
      </w:r>
    </w:p>
    <w:p w14:paraId="6586C5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9B04B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具备《嵊州市市属国有企业货物和服务采购管理办法（试行）》第十七条规定的条件：</w:t>
      </w:r>
    </w:p>
    <w:p w14:paraId="68D7FE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8336A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w:t>
      </w:r>
    </w:p>
    <w:p w14:paraId="43F260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3.具有履行合同所必需的设备和专业技术，售后保障等能力；</w:t>
      </w:r>
    </w:p>
    <w:p w14:paraId="565542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45C7F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5.参加采购活动前三年内，没有重大违法记录，严重失信行为和行贿记录；</w:t>
      </w:r>
    </w:p>
    <w:p w14:paraId="5EEEA4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2F8AAC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未被“信用中国”（www.creditchina.gov.cn)、中国政府采购网（www.ccgp.gov.cn）列入失信被执行人、重大税收违法案件当事人名单、政府采购严重违法失信行为记录名单；</w:t>
      </w:r>
    </w:p>
    <w:p w14:paraId="54D00871">
      <w:pPr>
        <w:numPr>
          <w:ilvl w:val="0"/>
          <w:numId w:val="0"/>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40FC05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64F9DC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5546707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1.时间：/至</w:t>
      </w:r>
      <w:r>
        <w:rPr>
          <w:rFonts w:hint="eastAsia" w:ascii="仿宋" w:hAnsi="仿宋" w:eastAsia="仿宋" w:cs="仿宋"/>
          <w:bCs/>
          <w:color w:val="auto"/>
          <w:sz w:val="24"/>
          <w:highlight w:val="none"/>
          <w:u w:val="single"/>
          <w:lang w:eastAsia="zh-CN"/>
        </w:rPr>
        <w:t>2025年</w:t>
      </w:r>
      <w:r>
        <w:rPr>
          <w:rFonts w:hint="eastAsia" w:ascii="仿宋" w:hAnsi="仿宋" w:eastAsia="仿宋" w:cs="仿宋"/>
          <w:bCs/>
          <w:color w:val="auto"/>
          <w:sz w:val="24"/>
          <w:highlight w:val="none"/>
          <w:u w:val="single"/>
          <w:lang w:val="en-US" w:eastAsia="zh-CN"/>
        </w:rPr>
        <w:t>4</w:t>
      </w:r>
      <w:r>
        <w:rPr>
          <w:rFonts w:hint="eastAsia" w:ascii="仿宋" w:hAnsi="仿宋" w:eastAsia="仿宋" w:cs="仿宋"/>
          <w:bCs/>
          <w:color w:val="auto"/>
          <w:sz w:val="24"/>
          <w:highlight w:val="none"/>
          <w:u w:val="single"/>
          <w:lang w:eastAsia="zh-CN"/>
        </w:rPr>
        <w:t>月</w:t>
      </w:r>
      <w:r>
        <w:rPr>
          <w:rFonts w:hint="eastAsia" w:ascii="仿宋" w:hAnsi="仿宋" w:eastAsia="仿宋" w:cs="仿宋"/>
          <w:bCs/>
          <w:color w:val="auto"/>
          <w:sz w:val="24"/>
          <w:highlight w:val="none"/>
          <w:u w:val="single"/>
          <w:lang w:val="en-US" w:eastAsia="zh-CN"/>
        </w:rPr>
        <w:t>10</w:t>
      </w:r>
      <w:r>
        <w:rPr>
          <w:rFonts w:hint="eastAsia" w:ascii="仿宋" w:hAnsi="仿宋" w:eastAsia="仿宋" w:cs="仿宋"/>
          <w:bCs/>
          <w:color w:val="auto"/>
          <w:sz w:val="24"/>
          <w:highlight w:val="none"/>
          <w:u w:val="single"/>
          <w:lang w:eastAsia="zh-CN"/>
        </w:rPr>
        <w:t>日</w:t>
      </w:r>
      <w:r>
        <w:rPr>
          <w:rFonts w:hint="eastAsia" w:ascii="仿宋" w:hAnsi="仿宋" w:eastAsia="仿宋" w:cs="仿宋"/>
          <w:bCs/>
          <w:color w:val="auto"/>
          <w:sz w:val="24"/>
          <w:highlight w:val="none"/>
        </w:rPr>
        <w:t>，每天上午00:00至12:00 ，下午12:00至23:59（北京时间，线上获取法定节假日均可，线下获取文件法定节假日除外）</w:t>
      </w:r>
    </w:p>
    <w:p w14:paraId="35D01A2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2.地点（网址）：乐采云平台（https://www.lecaiyun.com/） </w:t>
      </w:r>
    </w:p>
    <w:p w14:paraId="378F2B6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3.方式：供应商登录乐采云平台https://www.lecaiyun.com/在线申请获取采购文件（进入“项目采购”应用，在获取采购文件菜单中选择项目，申请获取采购文件）。 </w:t>
      </w:r>
    </w:p>
    <w:p w14:paraId="5ECB322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4.售价（元）：0 </w:t>
      </w:r>
      <w:r>
        <w:rPr>
          <w:rFonts w:hint="eastAsia" w:ascii="仿宋" w:hAnsi="仿宋" w:eastAsia="仿宋" w:cs="仿宋"/>
          <w:bCs/>
          <w:color w:val="auto"/>
          <w:sz w:val="24"/>
          <w:highlight w:val="none"/>
        </w:rPr>
        <w:tab/>
      </w:r>
    </w:p>
    <w:p w14:paraId="39785007">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5.提示：采购公告附件内的招标文件（或采购需求）仅供阅览使用，供应商只有在“乐采云平台”完成获取招标文件申请并下载了招标文件后才视作依法获取招标文件（法律法规所指的供应商获取招标文件时间以供应商完成获取招标文件申请后下载招标文件的时间为准）。</w:t>
      </w:r>
    </w:p>
    <w:p w14:paraId="69D14280">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注：请供应商按上述要求获取招标文件，如未在“乐采云”系统内完成相关流程，引起的投标无效责任自负。</w:t>
      </w:r>
    </w:p>
    <w:p w14:paraId="7B65D21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szCs w:val="28"/>
          <w:highlight w:val="none"/>
        </w:rPr>
        <w:t>6.公告信息及更正补充公告请自行登录浙江政府采购网，在采购公告及更正公告页面中下载。</w:t>
      </w:r>
    </w:p>
    <w:p w14:paraId="4E0E742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6A9483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lang w:eastAsia="zh-CN"/>
        </w:rPr>
        <w:t>2025年4月10日09点00分00秒</w:t>
      </w:r>
      <w:r>
        <w:rPr>
          <w:rFonts w:hint="eastAsia" w:ascii="仿宋" w:hAnsi="仿宋" w:eastAsia="仿宋" w:cs="仿宋"/>
          <w:color w:val="auto"/>
          <w:sz w:val="24"/>
          <w:highlight w:val="none"/>
        </w:rPr>
        <w:t>（北京时间）</w:t>
      </w:r>
    </w:p>
    <w:p w14:paraId="455C6AF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乐采云平台（https://www.lecaiyun.com/） </w:t>
      </w:r>
    </w:p>
    <w:p w14:paraId="444C8047">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lang w:eastAsia="zh-CN"/>
        </w:rPr>
        <w:t>2025年4月10日09点00分00秒</w:t>
      </w:r>
      <w:r>
        <w:rPr>
          <w:rFonts w:hint="eastAsia" w:ascii="仿宋" w:hAnsi="仿宋" w:eastAsia="仿宋" w:cs="仿宋"/>
          <w:color w:val="auto"/>
          <w:sz w:val="24"/>
          <w:highlight w:val="none"/>
        </w:rPr>
        <w:t>（北京时间）</w:t>
      </w:r>
    </w:p>
    <w:p w14:paraId="26763A8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乐采云平台（https://www.lecaiyun.com/）</w:t>
      </w:r>
    </w:p>
    <w:p w14:paraId="4C59BC5B">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46925A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4C9A73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E9B93C1">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14:paraId="6B5B4DA8">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67F51D10">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3DBE7A97">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4.投标供应商应当在投标截止时间前，将生成的“电子加密投标文件”上传至“乐采云平台”。投标截止时间以后上传递交的投标文件将被“乐采云平台”拒收。</w:t>
      </w:r>
    </w:p>
    <w:p w14:paraId="3F0DED73">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02F1E68B">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3F71DFA0">
      <w:pPr>
        <w:spacing w:line="360" w:lineRule="auto"/>
        <w:ind w:firstLine="504" w:firstLineChars="200"/>
        <w:rPr>
          <w:rFonts w:hint="eastAsia" w:ascii="仿宋" w:hAnsi="仿宋" w:eastAsia="仿宋" w:cs="仿宋"/>
          <w:color w:val="auto"/>
          <w:sz w:val="24"/>
          <w:highlight w:val="none"/>
        </w:rPr>
      </w:pPr>
      <w:r>
        <w:rPr>
          <w:rFonts w:hint="eastAsia" w:ascii="仿宋" w:hAnsi="仿宋" w:eastAsia="仿宋" w:cs="仿宋"/>
          <w:color w:val="auto"/>
          <w:spacing w:val="6"/>
          <w:kern w:val="1"/>
          <w:sz w:val="24"/>
          <w:highlight w:val="none"/>
        </w:rPr>
        <w:t>7.投标人依法获取招标文件后认为招标文件使自己的权益受到损害的，可以自收到招标文件之日（招标文件获取之日在招标文件公告期限届满之日后的以公告期限届满之日</w:t>
      </w:r>
      <w:r>
        <w:rPr>
          <w:rFonts w:hint="eastAsia" w:ascii="仿宋" w:hAnsi="仿宋" w:eastAsia="仿宋" w:cs="仿宋"/>
          <w:color w:val="auto"/>
          <w:spacing w:val="6"/>
          <w:kern w:val="1"/>
          <w:sz w:val="24"/>
          <w:highlight w:val="none"/>
          <w:lang w:val="zh-CN"/>
        </w:rPr>
        <w:t>为准，</w:t>
      </w:r>
      <w:r>
        <w:rPr>
          <w:rFonts w:hint="eastAsia" w:ascii="仿宋" w:hAnsi="仿宋" w:eastAsia="仿宋" w:cs="仿宋"/>
          <w:color w:val="auto"/>
          <w:spacing w:val="6"/>
          <w:kern w:val="1"/>
          <w:sz w:val="24"/>
          <w:highlight w:val="none"/>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w:t>
      </w:r>
      <w:r>
        <w:rPr>
          <w:rFonts w:hint="eastAsia" w:ascii="仿宋" w:hAnsi="仿宋" w:eastAsia="仿宋" w:cs="仿宋"/>
          <w:color w:val="auto"/>
          <w:spacing w:val="6"/>
          <w:kern w:val="1"/>
          <w:sz w:val="24"/>
          <w:highlight w:val="none"/>
          <w:lang w:eastAsia="zh-CN"/>
        </w:rPr>
        <w:t>采购监督管理机构</w:t>
      </w:r>
      <w:r>
        <w:rPr>
          <w:rFonts w:hint="eastAsia" w:ascii="仿宋" w:hAnsi="仿宋" w:eastAsia="仿宋" w:cs="仿宋"/>
          <w:color w:val="auto"/>
          <w:spacing w:val="6"/>
          <w:kern w:val="1"/>
          <w:sz w:val="24"/>
          <w:highlight w:val="none"/>
        </w:rPr>
        <w:t>投诉。质疑函范本、投诉书范本请到浙江政府采购网下载专区下载。</w:t>
      </w:r>
    </w:p>
    <w:p w14:paraId="572D84D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1955A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BEA5C01">
      <w:pPr>
        <w:spacing w:line="360" w:lineRule="auto"/>
        <w:ind w:firstLine="240" w:firstLineChars="100"/>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sz w:val="24"/>
          <w:highlight w:val="none"/>
        </w:rPr>
        <w:t>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称：</w:t>
      </w:r>
      <w:r>
        <w:rPr>
          <w:rFonts w:hint="eastAsia" w:ascii="仿宋" w:hAnsi="仿宋" w:eastAsia="仿宋" w:cs="仿宋"/>
          <w:color w:val="auto"/>
          <w:kern w:val="1"/>
          <w:sz w:val="24"/>
          <w:szCs w:val="24"/>
          <w:highlight w:val="none"/>
          <w:lang w:eastAsia="zh-CN"/>
        </w:rPr>
        <w:t>嵊州市恒信市政建设养护有限公司</w:t>
      </w:r>
    </w:p>
    <w:p w14:paraId="2A21F880">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址：嵊州市剡湖街道官河横路6号</w:t>
      </w:r>
    </w:p>
    <w:p w14:paraId="3DFF2420">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刘工</w:t>
      </w:r>
    </w:p>
    <w:p w14:paraId="413C34D4">
      <w:pPr>
        <w:spacing w:line="360" w:lineRule="auto"/>
        <w:ind w:firstLine="240" w:firstLineChars="100"/>
        <w:rPr>
          <w:rFonts w:hint="eastAsia" w:ascii="仿宋" w:hAnsi="仿宋" w:eastAsia="仿宋" w:cs="仿宋"/>
          <w:color w:val="auto"/>
          <w:sz w:val="24"/>
          <w:highlight w:val="none"/>
        </w:rPr>
      </w:pPr>
      <w:r>
        <w:rPr>
          <w:rFonts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0575-81393108</w:t>
      </w:r>
    </w:p>
    <w:p w14:paraId="3819AD2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754176D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称：绍兴平准招标代理有限公司</w:t>
      </w:r>
    </w:p>
    <w:p w14:paraId="2BBB76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址：嵊州市三江街道官河南路333号商会大厦十四层1407室     </w:t>
      </w:r>
    </w:p>
    <w:p w14:paraId="65F5845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项目联系人（询问）：陈女士</w:t>
      </w:r>
    </w:p>
    <w:p w14:paraId="7E38C1E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项目联系方式（询问）：0575-83176688</w:t>
      </w:r>
    </w:p>
    <w:p w14:paraId="32F2D73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质疑联系人：竺女士</w:t>
      </w:r>
    </w:p>
    <w:p w14:paraId="12F69ED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质疑联系方式：0575-83176688</w:t>
      </w:r>
    </w:p>
    <w:p w14:paraId="3EB1AD97">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采购监督管理机构</w:t>
      </w:r>
    </w:p>
    <w:p w14:paraId="3B4B1AD3">
      <w:pPr>
        <w:pageBreakBefore w:val="0"/>
        <w:widowControl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称：嵊州市城市建设投资发展集团有限公司</w:t>
      </w:r>
    </w:p>
    <w:p w14:paraId="0AA7A9FE">
      <w:pPr>
        <w:pageBreakBefore w:val="0"/>
        <w:widowControl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址：嵊州市官河南路575号华汇大厦北楼</w:t>
      </w:r>
    </w:p>
    <w:p w14:paraId="163803B7">
      <w:pPr>
        <w:pageBreakBefore w:val="0"/>
        <w:widowControl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人：丁工</w:t>
      </w:r>
    </w:p>
    <w:p w14:paraId="2915E552">
      <w:pPr>
        <w:pageBreakBefore w:val="0"/>
        <w:widowControl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监督投诉电话：0575-83032511</w:t>
      </w:r>
    </w:p>
    <w:p w14:paraId="3921029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若对项目采购电子交易系统操作有疑问，可登录乐采云（https://www.lecaiyun.com/），点击右侧咨询小采，获取采小蜜智能服务管家帮助，或拨打乐采云服务热线95763获取热线服务帮助。      </w:t>
      </w:r>
    </w:p>
    <w:p w14:paraId="23C7A2F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BFAE4F8">
      <w:pPr>
        <w:widowControl/>
        <w:adjustRightInd/>
        <w:jc w:val="left"/>
        <w:rPr>
          <w:rFonts w:hint="eastAsia" w:ascii="仿宋" w:hAnsi="仿宋" w:eastAsia="仿宋" w:cs="仿宋"/>
          <w:snapToGrid w:val="0"/>
          <w:color w:val="auto"/>
          <w:highlight w:val="none"/>
        </w:rPr>
      </w:pPr>
      <w:r>
        <w:rPr>
          <w:rFonts w:hint="eastAsia" w:ascii="仿宋" w:hAnsi="仿宋" w:eastAsia="仿宋" w:cs="仿宋"/>
          <w:b/>
          <w:color w:val="auto"/>
          <w:sz w:val="36"/>
          <w:szCs w:val="20"/>
          <w:highlight w:val="none"/>
        </w:rPr>
        <w:br w:type="page"/>
      </w:r>
    </w:p>
    <w:bookmarkEnd w:id="7"/>
    <w:bookmarkEnd w:id="8"/>
    <w:p w14:paraId="302CD032">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投标须知</w:t>
      </w:r>
    </w:p>
    <w:p w14:paraId="640A934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66"/>
        <w:gridCol w:w="7723"/>
      </w:tblGrid>
      <w:tr w14:paraId="1702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2F215F70">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789" w:type="dxa"/>
            <w:gridSpan w:val="2"/>
            <w:vAlign w:val="center"/>
          </w:tcPr>
          <w:p w14:paraId="433C68B2">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DF0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0C141EB">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789" w:type="dxa"/>
            <w:gridSpan w:val="2"/>
            <w:vAlign w:val="center"/>
          </w:tcPr>
          <w:p w14:paraId="0381C71D">
            <w:pPr>
              <w:spacing w:line="440" w:lineRule="exac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598093B1">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00FB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450E884C">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789" w:type="dxa"/>
            <w:gridSpan w:val="2"/>
            <w:vAlign w:val="center"/>
          </w:tcPr>
          <w:p w14:paraId="52B73776">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资格审查方式：资格后审。</w:t>
            </w:r>
          </w:p>
        </w:tc>
      </w:tr>
      <w:tr w14:paraId="4364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3CAB5259">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789" w:type="dxa"/>
            <w:gridSpan w:val="2"/>
            <w:vAlign w:val="center"/>
          </w:tcPr>
          <w:p w14:paraId="69A1F97C">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7DBA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70" w:type="dxa"/>
            <w:vAlign w:val="center"/>
          </w:tcPr>
          <w:p w14:paraId="4089982E">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789" w:type="dxa"/>
            <w:gridSpan w:val="2"/>
            <w:vAlign w:val="center"/>
          </w:tcPr>
          <w:p w14:paraId="1C63C34A">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02A2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0FEC30C">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789" w:type="dxa"/>
            <w:gridSpan w:val="2"/>
            <w:vAlign w:val="center"/>
          </w:tcPr>
          <w:p w14:paraId="3A7555AE">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工作分包。</w:t>
            </w:r>
          </w:p>
          <w:p w14:paraId="0F303DA6">
            <w:pPr>
              <w:spacing w:line="440" w:lineRule="exact"/>
              <w:ind w:firstLine="720" w:firstLineChars="3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75AF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vAlign w:val="center"/>
          </w:tcPr>
          <w:p w14:paraId="7CB5A57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8789" w:type="dxa"/>
            <w:gridSpan w:val="2"/>
            <w:shd w:val="clear" w:color="auto" w:fill="auto"/>
            <w:vAlign w:val="center"/>
          </w:tcPr>
          <w:p w14:paraId="299AB75F">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投标保证金1.5万元（电汇、转账、网上银行）</w:t>
            </w:r>
          </w:p>
          <w:p w14:paraId="4E4E5D5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公司名称: 绍兴平准招标代理有限公司</w:t>
            </w:r>
          </w:p>
          <w:p w14:paraId="31936AEE">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开户银行：建设银行嵊州新城支行</w:t>
            </w:r>
          </w:p>
          <w:p w14:paraId="379E78DE">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银行账号：33050165655009888888</w:t>
            </w:r>
          </w:p>
          <w:p w14:paraId="079287D4">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缴纳时间：在2025年4月9日16:00前将投标保证金以电汇、转账、网上银行形式汇入指定帐户，以实际到账时间为准。</w:t>
            </w:r>
            <w:r>
              <w:rPr>
                <w:rFonts w:hint="eastAsia" w:ascii="仿宋" w:hAnsi="仿宋" w:eastAsia="仿宋" w:cs="仿宋"/>
                <w:color w:val="auto"/>
                <w:sz w:val="24"/>
                <w:highlight w:val="none"/>
              </w:rPr>
              <w:t>投标人的投标保证金须从其基本账户转出</w:t>
            </w:r>
            <w:r>
              <w:rPr>
                <w:rFonts w:hint="eastAsia" w:ascii="仿宋" w:hAnsi="仿宋" w:eastAsia="仿宋" w:cs="仿宋"/>
                <w:color w:val="auto"/>
                <w:sz w:val="24"/>
                <w:highlight w:val="none"/>
                <w:lang w:eastAsia="zh-CN"/>
              </w:rPr>
              <w:t>。</w:t>
            </w:r>
          </w:p>
          <w:p w14:paraId="782B6626">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1.投标人须按规定提交投标保证金，否则，其投标将被视为无效。</w:t>
            </w:r>
          </w:p>
          <w:p w14:paraId="7CDB7C0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148F030F">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0FE3D948">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（2）未按规定提交履约保证金、差额保证金的；</w:t>
            </w:r>
          </w:p>
          <w:p w14:paraId="78E0D32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5DBDAF4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12132365">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（5）其他严重扰乱招投标程序的。</w:t>
            </w:r>
          </w:p>
        </w:tc>
      </w:tr>
      <w:tr w14:paraId="1069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vAlign w:val="center"/>
          </w:tcPr>
          <w:p w14:paraId="2A179464">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8789" w:type="dxa"/>
            <w:gridSpan w:val="2"/>
            <w:vAlign w:val="center"/>
          </w:tcPr>
          <w:p w14:paraId="505BC55F">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本项目实行网上投标，供应商于“乐采云”上提供电子投标文件。</w:t>
            </w:r>
          </w:p>
        </w:tc>
      </w:tr>
      <w:tr w14:paraId="6E36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shd w:val="clear" w:color="auto" w:fill="auto"/>
            <w:vAlign w:val="center"/>
          </w:tcPr>
          <w:p w14:paraId="5F3C9514">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8789" w:type="dxa"/>
            <w:gridSpan w:val="2"/>
            <w:vAlign w:val="center"/>
          </w:tcPr>
          <w:p w14:paraId="7025546D">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77A195FE">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bCs/>
                <w:color w:val="auto"/>
                <w:sz w:val="24"/>
                <w:highlight w:val="none"/>
              </w:rPr>
              <w:t>不集中组织。投标人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r>
              <w:rPr>
                <w:rFonts w:hint="eastAsia" w:ascii="仿宋" w:hAnsi="仿宋" w:eastAsia="仿宋" w:cs="仿宋"/>
                <w:color w:val="auto"/>
                <w:sz w:val="24"/>
                <w:highlight w:val="none"/>
              </w:rPr>
              <w:t>。</w:t>
            </w:r>
          </w:p>
          <w:p w14:paraId="3A0D8A97">
            <w:pPr>
              <w:spacing w:line="44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DF5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shd w:val="clear" w:color="auto" w:fill="auto"/>
            <w:vAlign w:val="center"/>
          </w:tcPr>
          <w:p w14:paraId="5133B687">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8789" w:type="dxa"/>
            <w:gridSpan w:val="2"/>
            <w:vAlign w:val="center"/>
          </w:tcPr>
          <w:p w14:paraId="21621253">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4AB47351">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B83E057">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68FA92DA">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样品</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u w:val="single"/>
              </w:rPr>
              <w:t xml:space="preserve">   /   </w:t>
            </w:r>
            <w:r>
              <w:rPr>
                <w:rFonts w:hint="eastAsia" w:ascii="仿宋" w:hAnsi="仿宋" w:eastAsia="仿宋" w:cs="仿宋"/>
                <w:color w:val="auto"/>
                <w:kern w:val="0"/>
                <w:sz w:val="24"/>
                <w:highlight w:val="none"/>
              </w:rPr>
              <w:t>；</w:t>
            </w:r>
          </w:p>
          <w:p w14:paraId="57E61EE9">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 xml:space="preserve">   /   </w:t>
            </w:r>
            <w:r>
              <w:rPr>
                <w:rFonts w:hint="eastAsia" w:ascii="仿宋" w:hAnsi="仿宋" w:eastAsia="仿宋" w:cs="仿宋"/>
                <w:color w:val="auto"/>
                <w:kern w:val="0"/>
                <w:sz w:val="24"/>
                <w:highlight w:val="none"/>
              </w:rPr>
              <w:t>；</w:t>
            </w:r>
          </w:p>
          <w:p w14:paraId="1E23E33C">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C0B4C70">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w:t>
            </w:r>
            <w:r>
              <w:rPr>
                <w:rFonts w:hint="eastAsia" w:ascii="仿宋" w:hAnsi="仿宋" w:eastAsia="仿宋" w:cs="仿宋"/>
                <w:color w:val="auto"/>
                <w:sz w:val="24"/>
                <w:highlight w:val="none"/>
              </w:rPr>
              <w:t>提交</w:t>
            </w:r>
            <w:r>
              <w:rPr>
                <w:rFonts w:hint="eastAsia" w:ascii="仿宋" w:hAnsi="仿宋" w:eastAsia="仿宋" w:cs="仿宋"/>
                <w:color w:val="auto"/>
                <w:kern w:val="0"/>
                <w:sz w:val="24"/>
                <w:highlight w:val="none"/>
              </w:rPr>
              <w:t>检测报告：□否；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82FFEB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28"/>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0C93BC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C92ACB5">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0EC0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shd w:val="clear" w:color="auto" w:fill="auto"/>
            <w:vAlign w:val="center"/>
          </w:tcPr>
          <w:p w14:paraId="75B4AF05">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8789" w:type="dxa"/>
            <w:gridSpan w:val="2"/>
            <w:vAlign w:val="center"/>
          </w:tcPr>
          <w:p w14:paraId="5C39AEC2">
            <w:pPr>
              <w:spacing w:line="440" w:lineRule="exact"/>
              <w:rPr>
                <w:rFonts w:hint="eastAsia" w:ascii="仿宋" w:hAnsi="仿宋" w:eastAsia="仿宋" w:cs="仿宋"/>
                <w:b/>
                <w:color w:val="auto"/>
                <w:sz w:val="24"/>
                <w:highlight w:val="none"/>
              </w:rPr>
            </w:pPr>
            <w:r>
              <w:rPr>
                <w:rFonts w:hint="eastAsia" w:ascii="仿宋" w:hAnsi="仿宋" w:eastAsia="仿宋" w:cs="仿宋"/>
                <w:b/>
                <w:bCs w:val="0"/>
                <w:color w:val="auto"/>
                <w:sz w:val="24"/>
                <w:highlight w:val="none"/>
                <w:lang w:val="en-US" w:eastAsia="zh-CN"/>
              </w:rPr>
              <w:t>功能</w:t>
            </w:r>
            <w:r>
              <w:rPr>
                <w:rFonts w:hint="eastAsia" w:ascii="仿宋" w:hAnsi="仿宋" w:eastAsia="仿宋" w:cs="仿宋"/>
                <w:b/>
                <w:bCs w:val="0"/>
                <w:color w:val="auto"/>
                <w:sz w:val="24"/>
                <w:highlight w:val="none"/>
              </w:rPr>
              <w:t>演示</w:t>
            </w:r>
            <w:r>
              <w:rPr>
                <w:rFonts w:hint="eastAsia" w:ascii="仿宋" w:hAnsi="仿宋" w:eastAsia="仿宋" w:cs="仿宋"/>
                <w:b/>
                <w:color w:val="auto"/>
                <w:sz w:val="24"/>
                <w:highlight w:val="none"/>
              </w:rPr>
              <w:t>：</w:t>
            </w:r>
          </w:p>
          <w:p w14:paraId="61879AF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A无功能演示。</w:t>
            </w:r>
          </w:p>
          <w:p w14:paraId="58EAD228">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B有功能演示：</w:t>
            </w:r>
          </w:p>
          <w:p w14:paraId="1685ABE3">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（1）在评标时安排每个供应商进行功能演示。每个供应商时间不超过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color w:val="auto"/>
                <w:sz w:val="24"/>
                <w:highlight w:val="none"/>
                <w:lang w:val="zh-CN"/>
              </w:rPr>
              <w:t>分钟，讲解次序以投标文件解密时间先后次序为准。</w:t>
            </w:r>
          </w:p>
          <w:p w14:paraId="7ACF9242">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功能</w:t>
            </w:r>
            <w:r>
              <w:rPr>
                <w:rFonts w:hint="eastAsia" w:ascii="仿宋" w:hAnsi="仿宋" w:eastAsia="仿宋" w:cs="仿宋"/>
                <w:color w:val="auto"/>
                <w:sz w:val="24"/>
                <w:highlight w:val="none"/>
                <w:lang w:val="en-US" w:eastAsia="zh-CN"/>
              </w:rPr>
              <w:t>演示</w:t>
            </w:r>
            <w:r>
              <w:rPr>
                <w:rFonts w:hint="eastAsia" w:ascii="仿宋" w:hAnsi="仿宋" w:eastAsia="仿宋" w:cs="仿宋"/>
                <w:color w:val="auto"/>
                <w:sz w:val="24"/>
                <w:highlight w:val="none"/>
                <w:lang w:val="zh-CN"/>
              </w:rPr>
              <w:t>可选择以下其中一种方式：</w:t>
            </w:r>
          </w:p>
          <w:p w14:paraId="3AA3C1E9">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方式一：乐采云平台在线演示。乐采云平台在线讲解需供应商根据乐采云平台操作要求做好准备工作，提前完善软硬件配置环境。</w:t>
            </w:r>
          </w:p>
          <w:p w14:paraId="4C0AFE65">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方式二：</w:t>
            </w:r>
            <w:r>
              <w:rPr>
                <w:rFonts w:hint="eastAsia" w:ascii="仿宋" w:hAnsi="仿宋" w:eastAsia="仿宋" w:cs="仿宋"/>
                <w:snapToGrid w:val="0"/>
                <w:color w:val="auto"/>
                <w:kern w:val="0"/>
                <w:sz w:val="24"/>
                <w:highlight w:val="none"/>
                <w:lang w:val="en-US" w:eastAsia="zh-CN"/>
              </w:rPr>
              <w:t>采用“录屏”演示方式，电子版形式提供演示。电子版需以U盘形式存储，格式为MP4，时间要求控制在15分钟以内，演示不能正常进行或未提供演示，演示分为0分。“功能演示文件”应当密封包装，并在包装上标注投标项目名称、功能演示文件、投标单位名称并加盖公章。“功能演示文件”密封包装后在投标截止时间前邮寄或现场递交至绍兴平准招标代理有限公司（嵊州市三江街道官河南路333号商会大厦十四层1407室），收件人：陈女士，联系方式：0575-83176688。没有密封包装或标识或盖章或逾期送达至投标地点的视为未递交，递交时间以工作人员签收时间为准。</w:t>
            </w:r>
          </w:p>
          <w:p w14:paraId="073F3F7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注：因供应商自身原因导致无法演示或者演示效果不理想的，责任自负。因平台原因导致本项目演示环节无法顺利开展，</w:t>
            </w:r>
            <w:r>
              <w:rPr>
                <w:rFonts w:hint="eastAsia" w:ascii="仿宋" w:hAnsi="仿宋" w:eastAsia="仿宋" w:cs="仿宋"/>
                <w:color w:val="auto"/>
                <w:sz w:val="24"/>
                <w:highlight w:val="none"/>
              </w:rPr>
              <w:t>参照</w:t>
            </w:r>
            <w:r>
              <w:rPr>
                <w:rFonts w:hint="eastAsia" w:ascii="仿宋" w:hAnsi="仿宋" w:eastAsia="仿宋" w:cs="仿宋"/>
                <w:color w:val="auto"/>
                <w:sz w:val="24"/>
                <w:highlight w:val="none"/>
                <w:lang w:val="zh-CN"/>
              </w:rPr>
              <w:t>《浙江省政府采购项目电子交易管理暂行办法》相关规定执行。</w:t>
            </w:r>
          </w:p>
        </w:tc>
      </w:tr>
      <w:tr w14:paraId="6932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shd w:val="clear" w:color="auto" w:fill="auto"/>
            <w:vAlign w:val="center"/>
          </w:tcPr>
          <w:p w14:paraId="139824DE">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11</w:t>
            </w:r>
          </w:p>
        </w:tc>
        <w:tc>
          <w:tcPr>
            <w:tcW w:w="1066" w:type="dxa"/>
            <w:vAlign w:val="center"/>
          </w:tcPr>
          <w:p w14:paraId="3E2CB1BE">
            <w:pPr>
              <w:snapToGrid w:val="0"/>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723" w:type="dxa"/>
            <w:vAlign w:val="center"/>
          </w:tcPr>
          <w:p w14:paraId="6CAC2C93">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☑本项目不允许采购进口产品。</w:t>
            </w:r>
          </w:p>
          <w:p w14:paraId="56633E5D">
            <w:pPr>
              <w:spacing w:line="44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808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shd w:val="clear" w:color="auto" w:fill="auto"/>
            <w:vAlign w:val="center"/>
          </w:tcPr>
          <w:p w14:paraId="0A57AED0">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1066" w:type="dxa"/>
            <w:vAlign w:val="center"/>
          </w:tcPr>
          <w:p w14:paraId="5C58D385">
            <w:pPr>
              <w:snapToGrid w:val="0"/>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723" w:type="dxa"/>
            <w:vAlign w:val="center"/>
          </w:tcPr>
          <w:p w14:paraId="6CF4A625">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sz w:val="24"/>
                <w:highlight w:val="none"/>
              </w:rPr>
              <w:t>。</w:t>
            </w:r>
          </w:p>
          <w:p w14:paraId="1E619544">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44E0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shd w:val="clear" w:color="auto" w:fill="auto"/>
            <w:vAlign w:val="center"/>
          </w:tcPr>
          <w:p w14:paraId="7189106B">
            <w:pPr>
              <w:autoSpaceDE w:val="0"/>
              <w:autoSpaceDN w:val="0"/>
              <w:adjustRightInd/>
              <w:snapToGrid w:val="0"/>
              <w:spacing w:line="440" w:lineRule="exact"/>
              <w:jc w:val="center"/>
              <w:textAlignment w:val="bottom"/>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066" w:type="dxa"/>
            <w:vMerge w:val="restart"/>
            <w:vAlign w:val="center"/>
          </w:tcPr>
          <w:p w14:paraId="533C8297">
            <w:pPr>
              <w:snapToGrid w:val="0"/>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723" w:type="dxa"/>
            <w:vAlign w:val="center"/>
          </w:tcPr>
          <w:p w14:paraId="2B2AED4F">
            <w:pPr>
              <w:spacing w:line="440" w:lineRule="exac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515D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shd w:val="clear" w:color="auto" w:fill="auto"/>
            <w:vAlign w:val="center"/>
          </w:tcPr>
          <w:p w14:paraId="18854B7C">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p>
        </w:tc>
        <w:tc>
          <w:tcPr>
            <w:tcW w:w="1066" w:type="dxa"/>
            <w:vMerge w:val="continue"/>
            <w:vAlign w:val="center"/>
          </w:tcPr>
          <w:p w14:paraId="6B79AEEE">
            <w:pPr>
              <w:keepNext/>
              <w:keepLines/>
              <w:tabs>
                <w:tab w:val="left" w:pos="900"/>
              </w:tabs>
              <w:snapToGrid w:val="0"/>
              <w:spacing w:line="440" w:lineRule="exact"/>
              <w:ind w:hanging="720"/>
              <w:textAlignment w:val="center"/>
              <w:outlineLvl w:val="2"/>
              <w:rPr>
                <w:rFonts w:hint="eastAsia" w:ascii="仿宋" w:hAnsi="仿宋" w:eastAsia="仿宋" w:cs="仿宋"/>
                <w:b/>
                <w:color w:val="auto"/>
                <w:sz w:val="24"/>
                <w:highlight w:val="none"/>
              </w:rPr>
            </w:pPr>
          </w:p>
        </w:tc>
        <w:tc>
          <w:tcPr>
            <w:tcW w:w="7723" w:type="dxa"/>
            <w:vAlign w:val="center"/>
          </w:tcPr>
          <w:p w14:paraId="0AC58870">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采购人或采购代理机构现场查询投标人的信用记录，查询结果经确认后与采购文件一起存档。</w:t>
            </w:r>
          </w:p>
        </w:tc>
      </w:tr>
      <w:tr w14:paraId="4144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shd w:val="clear" w:color="auto" w:fill="auto"/>
            <w:vAlign w:val="center"/>
          </w:tcPr>
          <w:p w14:paraId="51B26F95">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p>
        </w:tc>
        <w:tc>
          <w:tcPr>
            <w:tcW w:w="1066" w:type="dxa"/>
            <w:vMerge w:val="continue"/>
            <w:vAlign w:val="center"/>
          </w:tcPr>
          <w:p w14:paraId="22A83218">
            <w:pPr>
              <w:keepNext/>
              <w:keepLines/>
              <w:tabs>
                <w:tab w:val="left" w:pos="900"/>
              </w:tabs>
              <w:snapToGrid w:val="0"/>
              <w:spacing w:line="440" w:lineRule="exact"/>
              <w:ind w:hanging="720"/>
              <w:textAlignment w:val="center"/>
              <w:outlineLvl w:val="2"/>
              <w:rPr>
                <w:rFonts w:hint="eastAsia" w:ascii="仿宋" w:hAnsi="仿宋" w:eastAsia="仿宋" w:cs="仿宋"/>
                <w:b/>
                <w:color w:val="auto"/>
                <w:sz w:val="24"/>
                <w:highlight w:val="none"/>
              </w:rPr>
            </w:pPr>
          </w:p>
        </w:tc>
        <w:tc>
          <w:tcPr>
            <w:tcW w:w="7723" w:type="dxa"/>
            <w:vAlign w:val="center"/>
          </w:tcPr>
          <w:p w14:paraId="39F4EA28">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w:t>
            </w:r>
            <w:r>
              <w:rPr>
                <w:rFonts w:hint="eastAsia" w:ascii="仿宋" w:hAnsi="仿宋" w:eastAsia="仿宋" w:cs="仿宋"/>
                <w:b/>
                <w:bCs/>
                <w:color w:val="auto"/>
                <w:sz w:val="24"/>
                <w:highlight w:val="none"/>
              </w:rPr>
              <w:t>使用</w:t>
            </w:r>
            <w:r>
              <w:rPr>
                <w:rFonts w:hint="eastAsia" w:ascii="仿宋" w:hAnsi="仿宋" w:eastAsia="仿宋" w:cs="仿宋"/>
                <w:b/>
                <w:color w:val="auto"/>
                <w:sz w:val="24"/>
                <w:highlight w:val="none"/>
              </w:rPr>
              <w:t>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经查询列入失信被执行人名单、重大税收违法案件当事人名单、政府采购严重违法失信行为记录名单的投标人将被拒绝参与采购活动。</w:t>
            </w:r>
          </w:p>
          <w:p w14:paraId="7848A98E">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273C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vAlign w:val="center"/>
          </w:tcPr>
          <w:p w14:paraId="1E9ABC6E">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8789" w:type="dxa"/>
            <w:gridSpan w:val="2"/>
            <w:vAlign w:val="center"/>
          </w:tcPr>
          <w:p w14:paraId="78FF14A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需要落实的采购政策：包括保护环境、节约能源等。详见招标文件第二部分总则。</w:t>
            </w:r>
          </w:p>
        </w:tc>
      </w:tr>
      <w:tr w14:paraId="4060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vAlign w:val="center"/>
          </w:tcPr>
          <w:p w14:paraId="4DE596CF">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15</w:t>
            </w:r>
          </w:p>
        </w:tc>
        <w:tc>
          <w:tcPr>
            <w:tcW w:w="8789" w:type="dxa"/>
            <w:gridSpan w:val="2"/>
            <w:vAlign w:val="center"/>
          </w:tcPr>
          <w:p w14:paraId="6A04406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2F96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shd w:val="clear" w:color="auto" w:fill="auto"/>
            <w:vAlign w:val="center"/>
          </w:tcPr>
          <w:p w14:paraId="6C5485CB">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 xml:space="preserve">                                                                                                                                                                                                                                                                                                                                                                                                                                                                                                                                                                                                                                                                                                                                                                                                                                                                                                                                                                                                                                                                                                                                                                                                                                                                                                                                        </w:t>
            </w:r>
          </w:p>
        </w:tc>
        <w:tc>
          <w:tcPr>
            <w:tcW w:w="8789" w:type="dxa"/>
            <w:gridSpan w:val="2"/>
            <w:vAlign w:val="center"/>
          </w:tcPr>
          <w:p w14:paraId="1B6B4FE6">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投标与开标注意事项：</w:t>
            </w:r>
          </w:p>
          <w:p w14:paraId="215C2A7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2AFA3E0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乐采云电子交易客户端下载、安装完成后，可通过账号密码或CA登录客户端进行投标文件制作。在使用乐采云投标客户端时，建议使用WIN7及以上操作系统。</w:t>
            </w:r>
          </w:p>
          <w:p w14:paraId="2FAA260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注：供应商CA相关操作可参考乐采云平台</w:t>
            </w:r>
            <w:r>
              <w:rPr>
                <w:rFonts w:hint="eastAsia" w:ascii="仿宋" w:hAnsi="仿宋" w:eastAsia="仿宋" w:cs="仿宋"/>
                <w:color w:val="auto"/>
                <w:highlight w:val="none"/>
              </w:rPr>
              <w:t>https://www.lecaiyun.com/</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0CD34A5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04A1D37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3.1应按照本项目招标文件和乐采云平台的要求编制、加密传输投标文件。供应商在使用系统进行投标的过程中遇到涉及平台使用的任何问题，可致电乐采云平台技术支持热线咨询，联系方式：95763。</w:t>
            </w:r>
          </w:p>
          <w:p w14:paraId="3F7D2BA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3.2投标人通过“乐采云”平台制作电子投标文件，投标文件制作详见“供应商-采购项目电子交易操作指南。</w:t>
            </w:r>
          </w:p>
          <w:p w14:paraId="20D083B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3.3开标时间后30分钟内供应商可以登录“乐采云”平台，用“项目采购-开标评标”功能进行解密投标文件。若供应商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32F2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0" w:type="dxa"/>
            <w:shd w:val="clear" w:color="auto" w:fill="auto"/>
            <w:vAlign w:val="center"/>
          </w:tcPr>
          <w:p w14:paraId="2695D54A">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17</w:t>
            </w:r>
          </w:p>
        </w:tc>
        <w:tc>
          <w:tcPr>
            <w:tcW w:w="8789" w:type="dxa"/>
            <w:gridSpan w:val="2"/>
            <w:vAlign w:val="center"/>
          </w:tcPr>
          <w:p w14:paraId="63F85E7D">
            <w:pPr>
              <w:autoSpaceDE w:val="0"/>
              <w:autoSpaceDN w:val="0"/>
              <w:adjustRightInd/>
              <w:snapToGrid w:val="0"/>
              <w:spacing w:line="440" w:lineRule="exact"/>
              <w:textAlignment w:val="bottom"/>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备份投标文件:</w:t>
            </w:r>
          </w:p>
          <w:p w14:paraId="52FA1B31">
            <w:pPr>
              <w:autoSpaceDE w:val="0"/>
              <w:autoSpaceDN w:val="0"/>
              <w:adjustRightInd/>
              <w:snapToGrid w:val="0"/>
              <w:spacing w:line="44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highlight w:val="none"/>
              </w:rPr>
              <w:t>投标人</w:t>
            </w:r>
            <w:r>
              <w:rPr>
                <w:rFonts w:hint="eastAsia" w:ascii="仿宋" w:hAnsi="仿宋" w:eastAsia="仿宋" w:cs="仿宋"/>
                <w:color w:val="auto"/>
                <w:sz w:val="24"/>
                <w:highlight w:val="none"/>
              </w:rPr>
              <w:t>在“乐采云平台”完成电子加密“</w:t>
            </w:r>
            <w:r>
              <w:rPr>
                <w:rFonts w:hint="eastAsia" w:ascii="仿宋" w:hAnsi="仿宋" w:eastAsia="仿宋" w:cs="仿宋"/>
                <w:snapToGrid w:val="0"/>
                <w:color w:val="auto"/>
                <w:kern w:val="28"/>
                <w:sz w:val="24"/>
                <w:highlight w:val="none"/>
              </w:rPr>
              <w:t>投标</w:t>
            </w:r>
            <w:r>
              <w:rPr>
                <w:rFonts w:hint="eastAsia" w:ascii="仿宋" w:hAnsi="仿宋" w:eastAsia="仿宋" w:cs="仿宋"/>
                <w:color w:val="auto"/>
                <w:sz w:val="24"/>
                <w:highlight w:val="none"/>
              </w:rPr>
              <w:t>文件”的在线传输递交后，还可以在投标截止时间前通过EMS、顺丰邮寄等形式送达以介质存储的数据电文形式的“备份投标文件”。</w:t>
            </w:r>
            <w:r>
              <w:rPr>
                <w:rFonts w:hint="eastAsia" w:ascii="仿宋" w:hAnsi="仿宋" w:eastAsia="仿宋" w:cs="仿宋"/>
                <w:b/>
                <w:bCs/>
                <w:color w:val="auto"/>
                <w:sz w:val="24"/>
                <w:highlight w:val="none"/>
              </w:rPr>
              <w:t>“备份投标文件”由投标人自愿提交，采购文件不作强制性要求</w:t>
            </w:r>
            <w:r>
              <w:rPr>
                <w:rFonts w:hint="eastAsia" w:ascii="仿宋" w:hAnsi="仿宋" w:eastAsia="仿宋" w:cs="仿宋"/>
                <w:color w:val="auto"/>
                <w:sz w:val="24"/>
                <w:highlight w:val="none"/>
              </w:rPr>
              <w:t>，但供应商仅递交了“备份投标文件”的，投标无效。</w:t>
            </w:r>
          </w:p>
          <w:p w14:paraId="57FE7FA0">
            <w:pPr>
              <w:autoSpaceDE w:val="0"/>
              <w:autoSpaceDN w:val="0"/>
              <w:adjustRightInd/>
              <w:snapToGrid w:val="0"/>
              <w:spacing w:line="44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(2)备份投标文件:密封包装后（建议以EMS、顺丰邮寄等形式）投标截止时间前（送达时间以采购组织机构实际签收时间为准）送达（一份）（邮寄地址：</w:t>
            </w:r>
            <w:r>
              <w:rPr>
                <w:rFonts w:hint="eastAsia" w:ascii="仿宋" w:hAnsi="仿宋" w:eastAsia="仿宋" w:cs="仿宋"/>
                <w:color w:val="auto"/>
                <w:kern w:val="1"/>
                <w:sz w:val="24"/>
                <w:highlight w:val="none"/>
              </w:rPr>
              <w:t>嵊州市三江街道官河南路333号商会大厦十四层1407室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陈女士</w:t>
            </w:r>
            <w:r>
              <w:rPr>
                <w:rFonts w:hint="eastAsia" w:ascii="仿宋" w:hAnsi="仿宋" w:eastAsia="仿宋" w:cs="仿宋"/>
                <w:color w:val="auto"/>
                <w:sz w:val="24"/>
                <w:highlight w:val="none"/>
              </w:rPr>
              <w:t>，</w:t>
            </w:r>
            <w:r>
              <w:rPr>
                <w:rFonts w:hint="eastAsia" w:ascii="仿宋" w:hAnsi="仿宋" w:eastAsia="仿宋" w:cs="仿宋"/>
                <w:color w:val="auto"/>
                <w:kern w:val="1"/>
                <w:sz w:val="24"/>
                <w:highlight w:val="none"/>
              </w:rPr>
              <w:t>0575-83176688</w:t>
            </w:r>
            <w:r>
              <w:rPr>
                <w:rFonts w:hint="eastAsia" w:ascii="仿宋" w:hAnsi="仿宋" w:eastAsia="仿宋" w:cs="仿宋"/>
                <w:color w:val="auto"/>
                <w:sz w:val="24"/>
                <w:highlight w:val="none"/>
              </w:rPr>
              <w:t>）。</w:t>
            </w:r>
          </w:p>
          <w:p w14:paraId="6B5B325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备份投标文件”应当密封包装，并在包装上加盖公章并注明投标项目名称，投标人名称(若联合体投标的，包装物封面需注明联合体投标，并注明联合体成员各方的名称和联合协议中约定的牵头人的名称)。没有密封包装或标识或盖章或逾期送达至投标地点的“备份投标文件”视为未递交。</w:t>
            </w:r>
          </w:p>
        </w:tc>
      </w:tr>
      <w:tr w14:paraId="54AB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shd w:val="clear" w:color="auto" w:fill="auto"/>
            <w:vAlign w:val="center"/>
          </w:tcPr>
          <w:p w14:paraId="784EAA7E">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8789" w:type="dxa"/>
            <w:gridSpan w:val="2"/>
            <w:vAlign w:val="center"/>
          </w:tcPr>
          <w:p w14:paraId="2903F7E7">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采购代理服务费：</w:t>
            </w:r>
          </w:p>
          <w:p w14:paraId="77DEFB56">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中标单位须向招标代理机构按如下标准和规定交纳中标服务费，请在投标报价中自行考虑：</w:t>
            </w:r>
          </w:p>
          <w:p w14:paraId="5B162A3A">
            <w:pPr>
              <w:spacing w:line="440" w:lineRule="exact"/>
              <w:ind w:left="0" w:leftChars="0" w:firstLine="0" w:firstLineChars="0"/>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highlight w:val="none"/>
              </w:rPr>
              <w:t>①本项目代理服务费按照</w:t>
            </w:r>
            <w:r>
              <w:rPr>
                <w:rFonts w:hint="eastAsia" w:ascii="仿宋" w:hAnsi="仿宋" w:eastAsia="仿宋" w:cs="仿宋"/>
                <w:color w:val="auto"/>
                <w:sz w:val="24"/>
                <w:highlight w:val="none"/>
                <w:lang w:val="en-US" w:eastAsia="zh-CN"/>
              </w:rPr>
              <w:t>以下标准下浮40%收取</w:t>
            </w:r>
            <w:r>
              <w:rPr>
                <w:rFonts w:hint="eastAsia" w:ascii="仿宋" w:hAnsi="仿宋" w:eastAsia="仿宋" w:cs="仿宋"/>
                <w:snapToGrid w:val="0"/>
                <w:color w:val="auto"/>
                <w:kern w:val="28"/>
                <w:sz w:val="24"/>
                <w:highlight w:val="none"/>
              </w:rPr>
              <w:t>（按差额定率累进法计算）</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其他费用按实支付，</w:t>
            </w:r>
            <w:r>
              <w:rPr>
                <w:rFonts w:hint="eastAsia" w:ascii="仿宋" w:hAnsi="仿宋" w:eastAsia="仿宋" w:cs="仿宋"/>
                <w:snapToGrid w:val="0"/>
                <w:color w:val="auto"/>
                <w:kern w:val="28"/>
                <w:sz w:val="24"/>
                <w:highlight w:val="none"/>
              </w:rPr>
              <w:t>在领取中标通知书前由中标单位一次性向采购代理机构付清。</w:t>
            </w:r>
          </w:p>
          <w:tbl>
            <w:tblPr>
              <w:tblStyle w:val="62"/>
              <w:tblW w:w="5490" w:type="dxa"/>
              <w:tblInd w:w="93" w:type="dxa"/>
              <w:tblLayout w:type="fixed"/>
              <w:tblCellMar>
                <w:top w:w="0" w:type="dxa"/>
                <w:left w:w="108" w:type="dxa"/>
                <w:bottom w:w="0" w:type="dxa"/>
                <w:right w:w="108" w:type="dxa"/>
              </w:tblCellMar>
            </w:tblPr>
            <w:tblGrid>
              <w:gridCol w:w="2879"/>
              <w:gridCol w:w="2611"/>
            </w:tblGrid>
            <w:tr w14:paraId="4CE12F63">
              <w:tblPrEx>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0EDB367E">
                  <w:pPr>
                    <w:widowControl/>
                    <w:spacing w:line="440" w:lineRule="exact"/>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         服务类型</w:t>
                  </w:r>
                </w:p>
                <w:p w14:paraId="23891E51">
                  <w:pPr>
                    <w:widowControl/>
                    <w:spacing w:line="440" w:lineRule="exact"/>
                    <w:ind w:left="0" w:leftChars="0" w:firstLine="0" w:firstLineChars="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289A6651">
                  <w:pPr>
                    <w:widowControl/>
                    <w:spacing w:line="440" w:lineRule="exact"/>
                    <w:ind w:left="0" w:leftChars="0" w:firstLine="0" w:firstLineChars="0"/>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货物</w:t>
                  </w:r>
                  <w:r>
                    <w:rPr>
                      <w:rFonts w:hint="eastAsia" w:ascii="仿宋" w:hAnsi="仿宋" w:eastAsia="仿宋" w:cs="仿宋"/>
                      <w:color w:val="auto"/>
                      <w:kern w:val="0"/>
                      <w:sz w:val="24"/>
                      <w:highlight w:val="none"/>
                      <w:lang w:bidi="ar"/>
                    </w:rPr>
                    <w:t>招标</w:t>
                  </w:r>
                </w:p>
              </w:tc>
            </w:tr>
            <w:tr w14:paraId="73D45581">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9CDE4CD">
                  <w:pPr>
                    <w:widowControl/>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256DDF37">
                  <w:pPr>
                    <w:widowControl/>
                    <w:spacing w:line="440" w:lineRule="exact"/>
                    <w:ind w:left="0" w:leftChars="0" w:firstLine="0" w:firstLineChars="0"/>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r>
            <w:tr w14:paraId="2E7A9EE1">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48805CED">
                  <w:pPr>
                    <w:widowControl/>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143DB458">
                  <w:pPr>
                    <w:widowControl/>
                    <w:spacing w:line="440" w:lineRule="exact"/>
                    <w:ind w:left="0" w:leftChars="0" w:firstLine="0" w:firstLineChars="0"/>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1.1</w:t>
                  </w:r>
                  <w:r>
                    <w:rPr>
                      <w:rFonts w:hint="eastAsia" w:ascii="仿宋" w:hAnsi="仿宋" w:eastAsia="仿宋" w:cs="仿宋"/>
                      <w:color w:val="auto"/>
                      <w:kern w:val="0"/>
                      <w:sz w:val="24"/>
                      <w:highlight w:val="none"/>
                      <w:lang w:bidi="ar"/>
                    </w:rPr>
                    <w:t>%</w:t>
                  </w:r>
                </w:p>
              </w:tc>
            </w:tr>
          </w:tbl>
          <w:p w14:paraId="3390D308">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6BF241C3">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 绍兴平准招标代理有限公司</w:t>
            </w:r>
          </w:p>
          <w:p w14:paraId="65D7127F">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开户银行：建设银行嵊州新城支行</w:t>
            </w:r>
          </w:p>
          <w:p w14:paraId="75250184">
            <w:pPr>
              <w:spacing w:line="440" w:lineRule="exact"/>
              <w:rPr>
                <w:rFonts w:hint="eastAsia" w:ascii="仿宋" w:hAnsi="仿宋" w:eastAsia="仿宋" w:cs="仿宋"/>
                <w:color w:val="auto"/>
                <w:kern w:val="0"/>
                <w:sz w:val="24"/>
                <w:szCs w:val="21"/>
                <w:highlight w:val="none"/>
              </w:rPr>
            </w:pPr>
            <w:r>
              <w:rPr>
                <w:rFonts w:hint="eastAsia" w:ascii="仿宋" w:hAnsi="仿宋" w:eastAsia="仿宋" w:cs="仿宋"/>
                <w:snapToGrid w:val="0"/>
                <w:color w:val="auto"/>
                <w:kern w:val="28"/>
                <w:sz w:val="24"/>
                <w:highlight w:val="none"/>
              </w:rPr>
              <w:t>银行账号：33050165655009888888</w:t>
            </w:r>
          </w:p>
        </w:tc>
      </w:tr>
      <w:tr w14:paraId="730A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shd w:val="clear" w:color="auto" w:fill="auto"/>
            <w:vAlign w:val="center"/>
          </w:tcPr>
          <w:p w14:paraId="3FF00724">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19</w:t>
            </w:r>
          </w:p>
        </w:tc>
        <w:tc>
          <w:tcPr>
            <w:tcW w:w="8789" w:type="dxa"/>
            <w:gridSpan w:val="2"/>
            <w:vAlign w:val="center"/>
          </w:tcPr>
          <w:p w14:paraId="020835BD">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推荐中标候选人数量：</w:t>
            </w:r>
            <w:r>
              <w:rPr>
                <w:rFonts w:hint="eastAsia" w:ascii="仿宋" w:hAnsi="仿宋" w:eastAsia="仿宋" w:cs="仿宋"/>
                <w:color w:val="auto"/>
                <w:sz w:val="24"/>
                <w:highlight w:val="none"/>
              </w:rPr>
              <w:t>1名</w:t>
            </w:r>
          </w:p>
        </w:tc>
      </w:tr>
      <w:tr w14:paraId="63A9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shd w:val="clear" w:color="auto" w:fill="auto"/>
            <w:vAlign w:val="center"/>
          </w:tcPr>
          <w:p w14:paraId="37B86FE4">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20</w:t>
            </w:r>
          </w:p>
        </w:tc>
        <w:tc>
          <w:tcPr>
            <w:tcW w:w="8789" w:type="dxa"/>
            <w:gridSpan w:val="2"/>
            <w:vAlign w:val="center"/>
          </w:tcPr>
          <w:p w14:paraId="27D62BEC">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1DB9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61981CB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解释：凡涉及本招标文件的解释权属于招标采购单位和采购代理机构。</w:t>
            </w:r>
          </w:p>
        </w:tc>
      </w:tr>
      <w:tr w14:paraId="6363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4BAF6880">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9"/>
    </w:tbl>
    <w:p w14:paraId="3C387D4B">
      <w:pPr>
        <w:pageBreakBefore/>
        <w:adjustRightInd/>
        <w:spacing w:line="360" w:lineRule="auto"/>
        <w:jc w:val="center"/>
        <w:outlineLvl w:val="0"/>
        <w:rPr>
          <w:rFonts w:hint="eastAsia" w:ascii="仿宋" w:hAnsi="仿宋" w:eastAsia="仿宋" w:cs="仿宋"/>
          <w:b/>
          <w:color w:val="auto"/>
          <w:sz w:val="32"/>
          <w:szCs w:val="32"/>
          <w:highlight w:val="none"/>
        </w:rPr>
      </w:pPr>
      <w:bookmarkStart w:id="10" w:name="_Hlt74730295"/>
      <w:bookmarkEnd w:id="10"/>
      <w:bookmarkStart w:id="11" w:name="_Hlt75236290"/>
      <w:bookmarkEnd w:id="11"/>
      <w:bookmarkStart w:id="12" w:name="_Hlt75236011"/>
      <w:bookmarkEnd w:id="12"/>
      <w:bookmarkStart w:id="13" w:name="_Hlt68072998"/>
      <w:bookmarkEnd w:id="13"/>
      <w:bookmarkStart w:id="14" w:name="_Hlt74729768"/>
      <w:bookmarkEnd w:id="14"/>
      <w:bookmarkStart w:id="15" w:name="_Hlt68072990"/>
      <w:bookmarkEnd w:id="15"/>
      <w:bookmarkStart w:id="16" w:name="_Hlt68403820"/>
      <w:bookmarkEnd w:id="16"/>
      <w:bookmarkStart w:id="17" w:name="_Hlt68057669"/>
      <w:bookmarkEnd w:id="17"/>
      <w:bookmarkStart w:id="18" w:name="_Hlt74707468"/>
      <w:bookmarkEnd w:id="18"/>
      <w:bookmarkStart w:id="19" w:name="_Hlt68073093"/>
      <w:bookmarkEnd w:id="19"/>
      <w:bookmarkStart w:id="20" w:name="_Hlt75236101"/>
      <w:bookmarkEnd w:id="20"/>
      <w:bookmarkStart w:id="21" w:name="_Hlt74714665"/>
      <w:bookmarkEnd w:id="21"/>
      <w:bookmarkStart w:id="22" w:name="_Toc164416483"/>
      <w:bookmarkStart w:id="23" w:name="第三部分"/>
      <w:r>
        <w:rPr>
          <w:rFonts w:hint="eastAsia" w:ascii="仿宋" w:hAnsi="仿宋" w:eastAsia="仿宋" w:cs="仿宋"/>
          <w:b/>
          <w:color w:val="auto"/>
          <w:sz w:val="32"/>
          <w:szCs w:val="32"/>
          <w:highlight w:val="none"/>
        </w:rPr>
        <w:t>一、总则</w:t>
      </w:r>
    </w:p>
    <w:p w14:paraId="078E86F8">
      <w:pPr>
        <w:snapToGrid w:val="0"/>
        <w:spacing w:line="44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0AD2663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69E404F">
      <w:pPr>
        <w:adjustRightInd/>
        <w:spacing w:line="44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009F2A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16F9683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61EB728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2.3“投标人”“供应商”系指是指响应招标、参加投标竞争的法人、其他组织或者自然人。</w:t>
      </w:r>
    </w:p>
    <w:p w14:paraId="41C8224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2.4“监督单位”系指招标公告中载明的本项目的监督管理</w:t>
      </w:r>
      <w:r>
        <w:rPr>
          <w:rFonts w:hint="eastAsia" w:ascii="仿宋" w:hAnsi="仿宋" w:eastAsia="仿宋" w:cs="仿宋"/>
          <w:color w:val="auto"/>
          <w:sz w:val="24"/>
          <w:highlight w:val="none"/>
          <w:lang w:val="en-US" w:eastAsia="zh-CN"/>
        </w:rPr>
        <w:t>机构</w:t>
      </w:r>
      <w:r>
        <w:rPr>
          <w:rFonts w:hint="eastAsia" w:ascii="仿宋" w:hAnsi="仿宋" w:eastAsia="仿宋" w:cs="仿宋"/>
          <w:color w:val="auto"/>
          <w:sz w:val="24"/>
          <w:highlight w:val="none"/>
        </w:rPr>
        <w:t>。</w:t>
      </w:r>
    </w:p>
    <w:p w14:paraId="739AA46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2.5“负责人”系指法人企业的法定负责人，或其他组织为法律、行政法规规定代表单位行使职权的主要负责人，或自然人本人。</w:t>
      </w:r>
    </w:p>
    <w:p w14:paraId="7BF7BB7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1545D6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2.7“电子交易平台”系指本项目采购活动所依托的乐采云平台（https://www.lecaiyun.com/）。</w:t>
      </w:r>
    </w:p>
    <w:p w14:paraId="42B0E5D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系指实质性指标要求条款，“▲”系指主要性能指标要求条款。如任意一条打“★”的指标出现负偏离视为实质性不响应招标文件要求，作无效投标处理；如任意一条打“▲”的指标出现负偏离按评分标准作扣分处理。“☑”系指适用本项目的要求，“☐”系指不适用本项目的要求。</w:t>
      </w:r>
    </w:p>
    <w:p w14:paraId="5C00F65D">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2.9其他定义</w:t>
      </w:r>
    </w:p>
    <w:p w14:paraId="530D349E">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1 \* GB3 \* MERGEFORMAT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①</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“书面形式”是合同书、信件、电报、电传、传真等可以有形地表现所载内容的形式。以电子数据交换、电子邮件等方式能够有形地表现所载内容，并可以随时调取查用的数据电文，视为书面形式。</w:t>
      </w:r>
    </w:p>
    <w:p w14:paraId="7A4CA5C6">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②</w:t>
      </w:r>
      <w:r>
        <w:rPr>
          <w:rFonts w:hint="eastAsia" w:ascii="仿宋" w:hAnsi="仿宋" w:eastAsia="仿宋" w:cs="仿宋"/>
          <w:bCs/>
          <w:color w:val="auto"/>
          <w:kern w:val="0"/>
          <w:sz w:val="24"/>
          <w:highlight w:val="none"/>
        </w:rPr>
        <w:t>“复制件”</w:t>
      </w:r>
      <w:r>
        <w:rPr>
          <w:rFonts w:hint="eastAsia" w:ascii="仿宋" w:hAnsi="仿宋" w:eastAsia="仿宋" w:cs="仿宋"/>
          <w:color w:val="auto"/>
          <w:kern w:val="0"/>
          <w:sz w:val="24"/>
          <w:highlight w:val="none"/>
        </w:rPr>
        <w:t>是指原件的复印件或扫描件。</w:t>
      </w:r>
    </w:p>
    <w:p w14:paraId="3FB77407">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3.采购项目需要落实的采购政策</w:t>
      </w:r>
    </w:p>
    <w:p w14:paraId="628F0E7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52FEA9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14:paraId="4EE6C1E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2F0AF3A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平等对待内外资企业和符合条件的破产重整企业</w:t>
      </w:r>
    </w:p>
    <w:p w14:paraId="2B8C8EF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B0B909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3B64C45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4.1供应商投标所使用的资格、信誉必须为投标单位所拥有。供应商投标所使用的采购项目实施人员必须为投标单位正式员工。</w:t>
      </w:r>
    </w:p>
    <w:p w14:paraId="25E9DE1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295DE99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2505C775">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5.特殊投标人投标规定</w:t>
      </w:r>
    </w:p>
    <w:p w14:paraId="3B90DFA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37FAC64">
      <w:pPr>
        <w:pStyle w:val="131"/>
        <w:snapToGrid w:val="0"/>
        <w:spacing w:before="0" w:line="440" w:lineRule="exact"/>
        <w:ind w:firstLine="640"/>
        <w:rPr>
          <w:rFonts w:hint="eastAsia" w:ascii="仿宋" w:hAnsi="仿宋" w:eastAsia="仿宋" w:cs="仿宋"/>
          <w:color w:val="auto"/>
          <w:sz w:val="32"/>
          <w:szCs w:val="32"/>
          <w:highlight w:val="none"/>
        </w:rPr>
      </w:pPr>
    </w:p>
    <w:p w14:paraId="49973AB7">
      <w:pPr>
        <w:adjustRightInd/>
        <w:spacing w:line="44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2F15A12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0EECBA6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1.1本次招标采用公开招标方式进行。</w:t>
      </w:r>
    </w:p>
    <w:p w14:paraId="4740AB6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1.2如某一标项投标人或实质性响应招标文件的投标人不足三家时，由采购人重新组织招标或按有关规定实施。</w:t>
      </w:r>
    </w:p>
    <w:p w14:paraId="3C932D3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1.3本次招标设定限价，即招标公告中公布的各标项预算金额或最高限价。</w:t>
      </w:r>
    </w:p>
    <w:p w14:paraId="64A9833D">
      <w:pPr>
        <w:pStyle w:val="25"/>
        <w:snapToGrid w:val="0"/>
        <w:spacing w:line="440" w:lineRule="exact"/>
        <w:ind w:firstLine="482"/>
        <w:jc w:val="left"/>
        <w:rPr>
          <w:rFonts w:hint="eastAsia" w:ascii="仿宋" w:hAnsi="仿宋" w:eastAsia="仿宋" w:cs="仿宋"/>
          <w:b/>
          <w:color w:val="auto"/>
          <w:highlight w:val="none"/>
        </w:rPr>
      </w:pPr>
      <w:r>
        <w:rPr>
          <w:rFonts w:hint="eastAsia" w:ascii="仿宋" w:hAnsi="仿宋" w:eastAsia="仿宋" w:cs="仿宋"/>
          <w:b/>
          <w:color w:val="auto"/>
          <w:highlight w:val="none"/>
        </w:rPr>
        <w:t>2.授权委托</w:t>
      </w:r>
    </w:p>
    <w:p w14:paraId="46B56DE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0E55562A">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3.投标费用</w:t>
      </w:r>
    </w:p>
    <w:p w14:paraId="23FE7AD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投标人应自行承担编制投标文件及参加本次投标所涉及的一切费用。不管投标结果如何，采购人对上述费用不负任何责任。</w:t>
      </w:r>
    </w:p>
    <w:p w14:paraId="40428C96">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4.招标文件的修改</w:t>
      </w:r>
    </w:p>
    <w:p w14:paraId="0F601AE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4.1招标文件包括本招标文件及所有的招标答疑记录（澄清、修改）和发出的补充通知。</w:t>
      </w:r>
    </w:p>
    <w:p w14:paraId="5AE326B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4.2招标文件的澄清 </w:t>
      </w:r>
    </w:p>
    <w:p w14:paraId="157397E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包括并不仅限于纸质、信件和数据电文(包括电报、电传、传真、电子数据交换和电子邮件）)等通知采购人，但通知不得迟于开标前7日使采购人收到，采购人将用书面形式予以答复。如有必要，可将不说明来源的答复发给所有投标人。</w:t>
      </w:r>
    </w:p>
    <w:p w14:paraId="2D8B02E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4.3招标文件的修改</w:t>
      </w:r>
    </w:p>
    <w:p w14:paraId="14720BF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在投标截止时间前，采购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48B5221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为使投标人有足够的时间按修改文件要求修正投标文件，采购人可酌情推迟投标截止时间和开标时间，并将此变更通知投标人。在这种情况下，采购人与投标人以前在投标截止期方面的全部权力、责任和义务，将适用于延长后新的投标截止期。</w:t>
      </w:r>
    </w:p>
    <w:p w14:paraId="1EABB814">
      <w:pPr>
        <w:pStyle w:val="2"/>
        <w:spacing w:line="440" w:lineRule="exact"/>
        <w:rPr>
          <w:rFonts w:hint="eastAsia" w:ascii="仿宋" w:hAnsi="仿宋" w:eastAsia="仿宋" w:cs="仿宋"/>
          <w:color w:val="auto"/>
          <w:sz w:val="32"/>
          <w:szCs w:val="32"/>
          <w:highlight w:val="none"/>
          <w:lang w:val="en-US"/>
        </w:rPr>
      </w:pPr>
    </w:p>
    <w:p w14:paraId="243051B3">
      <w:pPr>
        <w:adjustRightInd/>
        <w:spacing w:line="440" w:lineRule="exact"/>
        <w:jc w:val="center"/>
        <w:outlineLvl w:val="0"/>
        <w:rPr>
          <w:rFonts w:hint="eastAsia" w:ascii="仿宋" w:hAnsi="仿宋" w:eastAsia="仿宋" w:cs="仿宋"/>
          <w:b/>
          <w:color w:val="auto"/>
          <w:sz w:val="32"/>
          <w:szCs w:val="32"/>
          <w:highlight w:val="none"/>
        </w:rPr>
      </w:pPr>
    </w:p>
    <w:p w14:paraId="5D8FC895">
      <w:pPr>
        <w:adjustRightInd/>
        <w:spacing w:line="44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0EA5F2E4">
      <w:pPr>
        <w:snapToGrid w:val="0"/>
        <w:spacing w:line="44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1.投标文件的语言、计量单位、形式及效力</w:t>
      </w:r>
    </w:p>
    <w:p w14:paraId="2EEDC3C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1.1投标人应仔细阅读招标文件中的所有内容，按照招标文件要求，详细编制投标文件，并保证投标文件的正确性和真实性。</w:t>
      </w:r>
    </w:p>
    <w:p w14:paraId="529AA20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投标文件以及投标方与招标方就有关投标事宜的所有来往函电，均应以中文书写（技术术语除外）。</w:t>
      </w:r>
    </w:p>
    <w:p w14:paraId="180F2C7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投标计量单位，除招标文件中有特殊要求外，应采用中华人民共和国法定计量单位，货币单位：人民币元。</w:t>
      </w:r>
    </w:p>
    <w:p w14:paraId="61BA9B7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1.4不按招标文件的要求提供的投标文件可能导致被拒绝。</w:t>
      </w:r>
    </w:p>
    <w:p w14:paraId="65A126EF">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1.5投标文件的形式和效力</w:t>
      </w:r>
    </w:p>
    <w:p w14:paraId="7C30A4E9">
      <w:pPr>
        <w:snapToGrid w:val="0"/>
        <w:spacing w:line="440" w:lineRule="exact"/>
        <w:ind w:firstLine="723" w:firstLineChars="3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1.5.1投标文件为电子投标文件，电子投标文件按“乐采云供应商项目采购-电子招投标操作指南”及本招标文件要求制作、加密传输。</w:t>
      </w:r>
    </w:p>
    <w:p w14:paraId="4B6D85BD">
      <w:pPr>
        <w:snapToGrid w:val="0"/>
        <w:spacing w:line="440" w:lineRule="exact"/>
        <w:ind w:firstLine="723" w:firstLineChars="300"/>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1.5.2投标文件的效力：</w:t>
      </w:r>
    </w:p>
    <w:p w14:paraId="7AE0CE0D">
      <w:pPr>
        <w:snapToGrid w:val="0"/>
        <w:spacing w:line="440" w:lineRule="exact"/>
        <w:ind w:firstLine="723" w:firstLineChars="300"/>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投标文件未在投标截止时间前完成传输的，视为投标文件撤回；投标文件未按时解密，亦视为投标文件撤回。</w:t>
      </w:r>
    </w:p>
    <w:p w14:paraId="06A20164">
      <w:pPr>
        <w:pStyle w:val="33"/>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2.投标文件的组成</w:t>
      </w:r>
    </w:p>
    <w:p w14:paraId="44D5CE45">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投标文件由“资格文件”、“商务技术（资信）文件资料”、“报价文件资料”三部分组成</w:t>
      </w:r>
      <w:r>
        <w:rPr>
          <w:rFonts w:hint="eastAsia" w:ascii="仿宋" w:hAnsi="仿宋" w:eastAsia="仿宋" w:cs="仿宋"/>
          <w:b w:val="0"/>
          <w:bCs/>
          <w:color w:val="auto"/>
          <w:sz w:val="24"/>
          <w:szCs w:val="24"/>
          <w:highlight w:val="none"/>
        </w:rPr>
        <w:t>。</w:t>
      </w:r>
    </w:p>
    <w:p w14:paraId="47CB0500">
      <w:pPr>
        <w:snapToGrid w:val="0"/>
        <w:spacing w:line="440" w:lineRule="exact"/>
        <w:ind w:firstLine="482" w:firstLineChars="20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04011E4F">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szCs w:val="24"/>
          <w:highlight w:val="none"/>
        </w:rPr>
        <w:t>；</w:t>
      </w:r>
    </w:p>
    <w:p w14:paraId="220E308E">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2.1.2法定代表人身份证明书；</w:t>
      </w:r>
    </w:p>
    <w:p w14:paraId="571A3119">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2.1.3法定代表人授权委托书（若委托）；</w:t>
      </w:r>
    </w:p>
    <w:p w14:paraId="23F21D81">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2.1.4符合参加采购活动应当具备的一般条件的承诺函；</w:t>
      </w:r>
    </w:p>
    <w:p w14:paraId="5477EDBE">
      <w:pPr>
        <w:snapToGrid w:val="0"/>
        <w:spacing w:line="440" w:lineRule="exact"/>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w:t>
      </w:r>
      <w:r>
        <w:rPr>
          <w:rFonts w:hint="eastAsia" w:ascii="仿宋" w:hAnsi="仿宋" w:eastAsia="仿宋" w:cs="仿宋"/>
          <w:color w:val="auto"/>
          <w:sz w:val="24"/>
          <w:szCs w:val="24"/>
          <w:highlight w:val="none"/>
        </w:rPr>
        <w:t>单位负责人为同一人或者存在直接控股、管理关系的不同供应商，不得参加同一合同项下的采购活动（开标后提供《</w:t>
      </w:r>
      <w:r>
        <w:rPr>
          <w:rFonts w:hint="eastAsia" w:ascii="仿宋" w:hAnsi="仿宋" w:eastAsia="仿宋" w:cs="仿宋"/>
          <w:color w:val="auto"/>
          <w:kern w:val="0"/>
          <w:sz w:val="24"/>
          <w:szCs w:val="24"/>
          <w:highlight w:val="none"/>
        </w:rPr>
        <w:t>政企</w:t>
      </w:r>
      <w:r>
        <w:rPr>
          <w:rFonts w:hint="eastAsia" w:ascii="仿宋" w:hAnsi="仿宋" w:eastAsia="仿宋" w:cs="仿宋"/>
          <w:color w:val="auto"/>
          <w:sz w:val="24"/>
          <w:szCs w:val="24"/>
          <w:highlight w:val="none"/>
        </w:rPr>
        <w:t>采购活动现场确认声明书》（PDF格式），发送至邮箱</w:t>
      </w:r>
      <w:r>
        <w:rPr>
          <w:rStyle w:val="76"/>
          <w:rFonts w:hint="eastAsia" w:ascii="仿宋" w:hAnsi="仿宋" w:eastAsia="仿宋" w:cs="仿宋"/>
          <w:color w:val="auto"/>
          <w:sz w:val="24"/>
          <w:szCs w:val="24"/>
          <w:highlight w:val="none"/>
        </w:rPr>
        <w:t>1132452991@qq.com</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0016EBC0">
      <w:pPr>
        <w:snapToGrid w:val="0"/>
        <w:spacing w:line="440" w:lineRule="exact"/>
        <w:ind w:firstLine="482" w:firstLineChars="20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213650F6">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szCs w:val="24"/>
          <w:highlight w:val="none"/>
        </w:rPr>
        <w:t>；</w:t>
      </w:r>
    </w:p>
    <w:p w14:paraId="3F0E1C45">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2.2.2投标函；</w:t>
      </w:r>
      <w:r>
        <w:rPr>
          <w:rFonts w:hint="eastAsia" w:ascii="仿宋" w:hAnsi="仿宋" w:eastAsia="仿宋" w:cs="仿宋"/>
          <w:color w:val="auto"/>
          <w:sz w:val="24"/>
          <w:szCs w:val="24"/>
          <w:highlight w:val="none"/>
          <w:lang w:val="zh-CN"/>
        </w:rPr>
        <w:t xml:space="preserve"> </w:t>
      </w:r>
    </w:p>
    <w:p w14:paraId="7BAE1F8A">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2.2.3法定代表人身份证明书；</w:t>
      </w:r>
    </w:p>
    <w:p w14:paraId="5BAFECD0">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2.2.4法定代表人授权委托书（若委托）；</w:t>
      </w:r>
    </w:p>
    <w:p w14:paraId="053EF111">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评分索引表；</w:t>
      </w:r>
    </w:p>
    <w:p w14:paraId="7713C81C">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采购供应商廉洁自律承诺书；</w:t>
      </w:r>
    </w:p>
    <w:p w14:paraId="03804C4B">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资信及商务响应表；</w:t>
      </w:r>
    </w:p>
    <w:p w14:paraId="15C9949C">
      <w:pPr>
        <w:snapToGrid w:val="0"/>
        <w:spacing w:line="440" w:lineRule="exact"/>
        <w:ind w:firstLine="720" w:firstLineChars="300"/>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8</w:t>
      </w:r>
      <w:r>
        <w:rPr>
          <w:rFonts w:hint="eastAsia" w:ascii="仿宋" w:hAnsi="仿宋" w:eastAsia="仿宋" w:cs="仿宋"/>
          <w:b w:val="0"/>
          <w:bCs/>
          <w:color w:val="auto"/>
          <w:sz w:val="24"/>
          <w:szCs w:val="24"/>
          <w:highlight w:val="none"/>
          <w:lang w:val="en-US" w:eastAsia="zh-CN"/>
        </w:rPr>
        <w:t>综合实力；</w:t>
      </w:r>
    </w:p>
    <w:p w14:paraId="2E5346EE">
      <w:pPr>
        <w:snapToGri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9</w:t>
      </w:r>
      <w:r>
        <w:rPr>
          <w:rFonts w:hint="eastAsia" w:ascii="仿宋" w:hAnsi="仿宋" w:eastAsia="仿宋" w:cs="仿宋"/>
          <w:b w:val="0"/>
          <w:bCs/>
          <w:color w:val="auto"/>
          <w:sz w:val="24"/>
          <w:szCs w:val="24"/>
          <w:highlight w:val="none"/>
          <w:lang w:val="en-US" w:eastAsia="zh-CN"/>
        </w:rPr>
        <w:t>同类业绩；</w:t>
      </w:r>
    </w:p>
    <w:p w14:paraId="0B1B484E">
      <w:pPr>
        <w:snapToGri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技术响应表</w:t>
      </w:r>
      <w:r>
        <w:rPr>
          <w:rFonts w:hint="eastAsia" w:ascii="仿宋" w:hAnsi="仿宋" w:eastAsia="仿宋" w:cs="仿宋"/>
          <w:color w:val="auto"/>
          <w:sz w:val="24"/>
          <w:szCs w:val="24"/>
          <w:highlight w:val="none"/>
          <w:lang w:eastAsia="zh-CN"/>
        </w:rPr>
        <w:t>；</w:t>
      </w:r>
    </w:p>
    <w:p w14:paraId="323A8405">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color w:val="auto"/>
          <w:sz w:val="24"/>
          <w:szCs w:val="24"/>
          <w:highlight w:val="none"/>
          <w:lang w:val="en-US" w:eastAsia="zh-CN"/>
        </w:rPr>
        <w:t>产品配置方案</w:t>
      </w:r>
      <w:r>
        <w:rPr>
          <w:rFonts w:hint="eastAsia" w:ascii="仿宋" w:hAnsi="仿宋" w:eastAsia="仿宋" w:cs="仿宋"/>
          <w:color w:val="auto"/>
          <w:sz w:val="24"/>
          <w:szCs w:val="24"/>
          <w:highlight w:val="none"/>
        </w:rPr>
        <w:t>；</w:t>
      </w:r>
    </w:p>
    <w:p w14:paraId="422A318D">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供货方案</w:t>
      </w:r>
      <w:r>
        <w:rPr>
          <w:rFonts w:hint="eastAsia" w:ascii="仿宋" w:hAnsi="仿宋" w:eastAsia="仿宋" w:cs="仿宋"/>
          <w:color w:val="auto"/>
          <w:sz w:val="24"/>
          <w:szCs w:val="24"/>
          <w:highlight w:val="none"/>
        </w:rPr>
        <w:t>；</w:t>
      </w:r>
    </w:p>
    <w:p w14:paraId="50645112">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color w:val="auto"/>
          <w:sz w:val="24"/>
          <w:szCs w:val="24"/>
          <w:highlight w:val="none"/>
          <w:lang w:val="en-US" w:eastAsia="zh-CN"/>
        </w:rPr>
        <w:t>售后服务</w:t>
      </w:r>
      <w:r>
        <w:rPr>
          <w:rFonts w:hint="eastAsia" w:ascii="仿宋" w:hAnsi="仿宋" w:eastAsia="仿宋" w:cs="仿宋"/>
          <w:color w:val="auto"/>
          <w:sz w:val="24"/>
          <w:szCs w:val="24"/>
          <w:highlight w:val="none"/>
        </w:rPr>
        <w:t>；</w:t>
      </w:r>
    </w:p>
    <w:p w14:paraId="335C0C92">
      <w:pPr>
        <w:snapToGrid w:val="0"/>
        <w:spacing w:line="440" w:lineRule="exact"/>
        <w:ind w:firstLine="720" w:firstLineChars="300"/>
        <w:rPr>
          <w:rFonts w:hint="eastAsia" w:ascii="仿宋" w:hAnsi="仿宋" w:eastAsia="仿宋" w:cs="仿宋"/>
          <w:color w:val="auto"/>
          <w:sz w:val="24"/>
          <w:szCs w:val="24"/>
          <w:highlight w:val="none"/>
          <w:u w:val="wav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投标人需要说明的其他文件和说明（若有）。</w:t>
      </w:r>
    </w:p>
    <w:p w14:paraId="490415BC">
      <w:pPr>
        <w:snapToGrid w:val="0"/>
        <w:spacing w:line="440" w:lineRule="exact"/>
        <w:ind w:firstLine="482" w:firstLineChars="20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2.3报价文件：</w:t>
      </w:r>
    </w:p>
    <w:p w14:paraId="685E7178">
      <w:pPr>
        <w:pStyle w:val="3"/>
        <w:autoSpaceDE/>
        <w:autoSpaceDN/>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w:t>
      </w:r>
    </w:p>
    <w:p w14:paraId="49087C35">
      <w:pPr>
        <w:snapToGrid w:val="0"/>
        <w:spacing w:line="440" w:lineRule="exact"/>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val="en-US" w:eastAsia="zh-CN"/>
        </w:rPr>
        <w:t>2报价明细表；</w:t>
      </w:r>
    </w:p>
    <w:p w14:paraId="01866230">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投标人针对报价需要说明的其他文件和说明（若有）。</w:t>
      </w:r>
    </w:p>
    <w:p w14:paraId="4924D5FC">
      <w:pPr>
        <w:snapToGrid w:val="0"/>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3.投标报价</w:t>
      </w:r>
    </w:p>
    <w:p w14:paraId="7158605F">
      <w:pPr>
        <w:pStyle w:val="3"/>
        <w:autoSpaceDE/>
        <w:autoSpaceDN/>
        <w:snapToGrid w:val="0"/>
        <w:spacing w:line="440" w:lineRule="exact"/>
        <w:ind w:firstLine="720" w:firstLineChars="3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3.1供应商应按招标文件中《开标一览表》等附表要求填写。</w:t>
      </w:r>
    </w:p>
    <w:p w14:paraId="0B72078A">
      <w:pPr>
        <w:pStyle w:val="3"/>
        <w:autoSpaceDE/>
        <w:autoSpaceDN/>
        <w:snapToGrid w:val="0"/>
        <w:spacing w:line="440" w:lineRule="exact"/>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rPr>
        <w:t>3.2本项目</w:t>
      </w: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val="en-US"/>
        </w:rPr>
        <w:t>应包括</w:t>
      </w:r>
      <w:r>
        <w:rPr>
          <w:rFonts w:hint="eastAsia" w:ascii="仿宋" w:hAnsi="仿宋" w:eastAsia="仿宋" w:cs="仿宋"/>
          <w:color w:val="auto"/>
          <w:sz w:val="24"/>
          <w:szCs w:val="24"/>
          <w:highlight w:val="none"/>
        </w:rPr>
        <w:t>完成本招标文件所述的项目内容所需的全部费用，</w:t>
      </w:r>
      <w:r>
        <w:rPr>
          <w:rFonts w:hint="eastAsia" w:ascii="仿宋" w:hAnsi="仿宋" w:eastAsia="仿宋" w:cs="仿宋"/>
          <w:color w:val="auto"/>
          <w:sz w:val="24"/>
          <w:szCs w:val="24"/>
          <w:highlight w:val="none"/>
          <w:lang w:val="en-US"/>
        </w:rPr>
        <w:t>包括但不限于设计、制造、货物款、质保期内所需耗材、专用工具、税金、包装、运输装卸就位、安装调试、验收（含第三方验收）、交付使用、技术服务、培训、售后服务、质保期保障、招标代理服务费及本地车辆上牌费（含上牌前运输需要办理的临时牌照和临时保险）</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一切完成合同所需的一切本身和不可或缺的所有工作开支、政策性文件规定</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合同包含的所有风险、责任等各项全部费用</w:t>
      </w:r>
      <w:r>
        <w:rPr>
          <w:rFonts w:hint="eastAsia" w:ascii="仿宋" w:hAnsi="仿宋" w:eastAsia="仿宋" w:cs="仿宋"/>
          <w:color w:val="auto"/>
          <w:sz w:val="24"/>
          <w:szCs w:val="24"/>
          <w:highlight w:val="none"/>
          <w:lang w:eastAsia="zh-CN"/>
        </w:rPr>
        <w:t>。</w:t>
      </w:r>
    </w:p>
    <w:p w14:paraId="1D8837FF">
      <w:pPr>
        <w:pStyle w:val="3"/>
        <w:autoSpaceDE/>
        <w:autoSpaceDN/>
        <w:snapToGrid w:val="0"/>
        <w:spacing w:line="440" w:lineRule="exact"/>
        <w:ind w:firstLine="720" w:firstLineChars="3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3B4F7BC0">
      <w:pPr>
        <w:pStyle w:val="3"/>
        <w:autoSpaceDE/>
        <w:autoSpaceDN/>
        <w:snapToGrid w:val="0"/>
        <w:spacing w:line="440" w:lineRule="exact"/>
        <w:ind w:firstLine="720" w:firstLineChars="3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3.4招标文件未列明，而供应商认为必需的费用也需列入报价。</w:t>
      </w:r>
    </w:p>
    <w:p w14:paraId="45F87747">
      <w:pPr>
        <w:pStyle w:val="3"/>
        <w:autoSpaceDE/>
        <w:autoSpaceDN/>
        <w:snapToGrid w:val="0"/>
        <w:spacing w:line="440" w:lineRule="exact"/>
        <w:ind w:firstLine="723" w:firstLineChars="300"/>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3.5投标报价只允许有一个报价，有选择的报价将不予接受（除指定外）。</w:t>
      </w:r>
    </w:p>
    <w:p w14:paraId="2BD995A6">
      <w:pPr>
        <w:snapToGrid w:val="0"/>
        <w:spacing w:line="440" w:lineRule="exact"/>
        <w:ind w:firstLine="723" w:firstLineChars="3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3.6《资格文件》和《商务技术文件》中不得出现本项目投标报价，否则投标无效。</w:t>
      </w:r>
    </w:p>
    <w:p w14:paraId="3AF922CC">
      <w:pPr>
        <w:snapToGrid w:val="0"/>
        <w:spacing w:line="440" w:lineRule="exact"/>
        <w:ind w:firstLine="720" w:firstLineChars="3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3.7投标人提供虚假材料投标的，投标无效。</w:t>
      </w:r>
    </w:p>
    <w:p w14:paraId="1F1782B4">
      <w:pPr>
        <w:pStyle w:val="131"/>
        <w:snapToGrid w:val="0"/>
        <w:spacing w:before="0" w:line="440" w:lineRule="exact"/>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sz w:val="24"/>
          <w:szCs w:val="24"/>
          <w:highlight w:val="none"/>
        </w:rPr>
        <w:t>投标文件的编制和签署</w:t>
      </w:r>
    </w:p>
    <w:p w14:paraId="074AA7F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2E7F38">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654983F6">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.3使用“乐采云电子交易客户端”需要提前申领CA数字证书，申领流程请自行前往“浙江政府采购网-下载专区-电子交易客户端-CA驱动和申领流程”进行查阅。</w:t>
      </w:r>
    </w:p>
    <w:p w14:paraId="33312D70">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投标文件按照招标文件第六部分格式要求进行签署、盖章。投标人的投标文件未按照招标文件要求签署、盖章的，其投标无效。</w:t>
      </w:r>
    </w:p>
    <w:p w14:paraId="1E78D038">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6C86AA8E">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lang w:val="zh-CN"/>
        </w:rPr>
        <w:t>招标文件对投标文件签署、盖章的要求适用于电子签名。</w:t>
      </w:r>
    </w:p>
    <w:p w14:paraId="37567239">
      <w:pPr>
        <w:pStyle w:val="131"/>
        <w:spacing w:before="0" w:line="44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5.投标文件的提交、补充、修改、撤回</w:t>
      </w:r>
    </w:p>
    <w:p w14:paraId="63F1088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67DC2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564B697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1B2EE33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5.4备份投标文件</w:t>
      </w:r>
    </w:p>
    <w:p w14:paraId="67C3F3D4">
      <w:pPr>
        <w:snapToGrid w:val="0"/>
        <w:spacing w:line="440" w:lineRule="exact"/>
        <w:ind w:firstLine="720" w:firstLineChars="3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5.4.1投标人在电子交易平台传输递交投标文件后，还可以在投标截止时间前以EMS、顺丰邮寄等形式递交备份投标文件1份，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3C6A9C01">
      <w:pPr>
        <w:pStyle w:val="33"/>
        <w:spacing w:line="440" w:lineRule="exact"/>
        <w:ind w:firstLine="720" w:firstLineChars="3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5.4.2备份投标文件须在“乐采云投标客户端”制作生成，并储存在U盘中。备份投标文件应当密封包装并在包装上加盖公章并注明投标项目名称，投标人名称(若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0C1B0461">
      <w:pPr>
        <w:pStyle w:val="3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5.4.3直接提交备份投标文件的，投标人应于投标截止时间前在招标公告中载明的开标地点将备份投标文件提交给采购机构，采购机构将拒绝接受逾期送达的备份投标文件。</w:t>
      </w:r>
    </w:p>
    <w:p w14:paraId="56571405">
      <w:pPr>
        <w:pStyle w:val="3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4965C86">
      <w:pPr>
        <w:pStyle w:val="33"/>
        <w:spacing w:line="440" w:lineRule="exact"/>
        <w:ind w:firstLine="479" w:firstLineChars="19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5.4.5投标人仅提交备份投标文件，没有在电子交易平台传输递交投标文件的，投标无效。</w:t>
      </w:r>
    </w:p>
    <w:p w14:paraId="64D35D1B">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6.投标有效期</w:t>
      </w:r>
    </w:p>
    <w:p w14:paraId="6B489AD1">
      <w:pPr>
        <w:snapToGrid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6.1投标有效期为从提交投标文件的截止之日起90天。投标人的投标文件中承诺的投标有效期少于招标文件中载明的投标有效期的，投标无效。</w:t>
      </w:r>
    </w:p>
    <w:p w14:paraId="37D19C2F">
      <w:pPr>
        <w:snapToGrid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6.2投标文件合格投递后，自投标截止日期起，在投标有效期内有效。</w:t>
      </w:r>
    </w:p>
    <w:p w14:paraId="3968E8FE">
      <w:pPr>
        <w:pStyle w:val="131"/>
        <w:spacing w:before="0"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66ECAE4C">
      <w:pPr>
        <w:pStyle w:val="131"/>
        <w:spacing w:before="0" w:line="44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7.关联投标人投标限制</w:t>
      </w:r>
    </w:p>
    <w:p w14:paraId="76CB74CE">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本采购文件所称“关联企业”，是指存在关联关系的企业；“关联关系”的界定适用《中华人民共和国公司法》之规定。</w:t>
      </w:r>
    </w:p>
    <w:p w14:paraId="75C7EEE0">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7.1单位负责人为同一人或者存在直接控股、管理关系的不同投标人参加同一合同项下的采购活动的，相关投标人均作资格无效处理。</w:t>
      </w:r>
    </w:p>
    <w:p w14:paraId="71C99EBD">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7.2不同投标人之间存在以下利害关系并且存在影响采购公平竞争行为的，不得参加同一合同项下的采购活动，相关投标人的投标均作无效处理：</w:t>
      </w:r>
    </w:p>
    <w:p w14:paraId="1719E790">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（1）法定代表人或负责人或实际控制人是夫妻关系；</w:t>
      </w:r>
    </w:p>
    <w:p w14:paraId="14374B2B">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（2）法定代表人或负责人或实际控制人是直系血亲关系；</w:t>
      </w:r>
    </w:p>
    <w:p w14:paraId="7CD32D4A">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（3）法定代表人或负责人或实际控制人存在三代以内旁系血亲关系；</w:t>
      </w:r>
    </w:p>
    <w:p w14:paraId="7AC525B1">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（4）法定代表人或负责人或实际控制人存在近姻亲关系；</w:t>
      </w:r>
    </w:p>
    <w:p w14:paraId="16E6AFC8">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（5）法定代表人或负责人或实际控制人存在股份控制或实际控制关系；</w:t>
      </w:r>
    </w:p>
    <w:p w14:paraId="10DFE7D1">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（6）存在共同直接或间接投资设立子公司、联营企业和合营企业情况；</w:t>
      </w:r>
    </w:p>
    <w:p w14:paraId="0400D8BE">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（7）存在分级代理或代销关系、同一生产制造商关系、管理关系、重要业务（占主营业务收入50%以上）或重要财务往来关系（如融资）等其他实质性控制关系。</w:t>
      </w:r>
    </w:p>
    <w:p w14:paraId="25016F7B">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7.3除单一来源采购项目外，为采购项目提供整体设计、规范编制或者项目管理、监理、检测等服务的投标人，不得再参加该采购项目的其他采购活动，相关投标人的投标作无效处理。</w:t>
      </w:r>
    </w:p>
    <w:p w14:paraId="7D88937F">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7.4（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2FCEFF76">
      <w:pPr>
        <w:pStyle w:val="131"/>
        <w:spacing w:before="0" w:line="440" w:lineRule="exact"/>
        <w:ind w:firstLine="480"/>
        <w:rPr>
          <w:rFonts w:hint="eastAsia" w:ascii="仿宋" w:hAnsi="仿宋" w:eastAsia="仿宋" w:cs="仿宋"/>
          <w:b/>
          <w:color w:val="auto"/>
          <w:sz w:val="32"/>
          <w:highlight w:val="none"/>
        </w:rPr>
      </w:pPr>
      <w:r>
        <w:rPr>
          <w:rFonts w:hint="eastAsia" w:ascii="仿宋" w:hAnsi="仿宋" w:eastAsia="仿宋" w:cs="仿宋"/>
          <w:bCs/>
          <w:color w:val="auto"/>
          <w:sz w:val="24"/>
          <w:szCs w:val="24"/>
          <w:highlight w:val="none"/>
        </w:rPr>
        <w:t>7.5（综合评分法、非单一产品采购项目适用）通过资格审查、符合性审查的不同投标人参加同一合同项下投标时，提供的核心产品品牌均相同的，按照上</w:t>
      </w:r>
      <w:r>
        <w:rPr>
          <w:rFonts w:hint="eastAsia" w:ascii="仿宋" w:hAnsi="仿宋" w:eastAsia="仿宋" w:cs="仿宋"/>
          <w:bCs/>
          <w:color w:val="auto"/>
          <w:sz w:val="24"/>
          <w:szCs w:val="24"/>
          <w:highlight w:val="none"/>
          <w:lang w:val="en-US" w:eastAsia="zh-CN"/>
        </w:rPr>
        <w:t>述</w:t>
      </w:r>
      <w:r>
        <w:rPr>
          <w:rFonts w:hint="eastAsia" w:ascii="仿宋" w:hAnsi="仿宋" w:eastAsia="仿宋" w:cs="仿宋"/>
          <w:bCs/>
          <w:color w:val="auto"/>
          <w:sz w:val="24"/>
          <w:szCs w:val="24"/>
          <w:highlight w:val="none"/>
        </w:rPr>
        <w:t>条款处理。</w:t>
      </w:r>
    </w:p>
    <w:p w14:paraId="18A0B8F9">
      <w:pPr>
        <w:spacing w:line="440" w:lineRule="exact"/>
        <w:jc w:val="center"/>
        <w:rPr>
          <w:rFonts w:hint="eastAsia" w:ascii="仿宋" w:hAnsi="仿宋" w:eastAsia="仿宋" w:cs="仿宋"/>
          <w:b/>
          <w:color w:val="auto"/>
          <w:sz w:val="32"/>
          <w:szCs w:val="32"/>
          <w:highlight w:val="none"/>
        </w:rPr>
      </w:pPr>
      <w:bookmarkStart w:id="24" w:name="_Toc91899903"/>
    </w:p>
    <w:p w14:paraId="0B8013AD">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四、开标和评标</w:t>
      </w:r>
    </w:p>
    <w:p w14:paraId="60E00C9C">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1.电子招投标开标及评审程序</w:t>
      </w:r>
    </w:p>
    <w:p w14:paraId="41FA413F">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1.1投标截止时间后，主持人宣布开标会开始。</w:t>
      </w:r>
    </w:p>
    <w:p w14:paraId="3B1FE3F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1.2投标人登录乐采云平台，用“项目采购-开标评标”功能对电子投标文件进行在线解密。在线解密电子投标文件时间为开标时间起30分钟内。</w:t>
      </w:r>
    </w:p>
    <w:p w14:paraId="5A900C1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1.3采购人或采购代理机构对招标文件资格进行审查。</w:t>
      </w:r>
    </w:p>
    <w:p w14:paraId="37F644F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1.4评标委员会对招标文件符合性进行审查，对符合性通过的商务技术文件进行评审。</w:t>
      </w:r>
    </w:p>
    <w:p w14:paraId="0E9DBFD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1.5主持人宣布商务技术得分及无效（废）投标情形（如有），公布经商务技术（资信）评审符合招标文件要求的投标人名单及其商务技术得分。</w:t>
      </w:r>
    </w:p>
    <w:p w14:paraId="5C0994A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1.6启封报价文件资料。</w:t>
      </w:r>
    </w:p>
    <w:p w14:paraId="274A320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1.7评标委员会对投标文件报价文件资料进行评审，核准投标报价及计算价格分，汇总商务技术分、价格分，根据得分排序确定中标候选人。</w:t>
      </w:r>
    </w:p>
    <w:p w14:paraId="1569CA5E">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1.8主持人公布评标结果。</w:t>
      </w:r>
    </w:p>
    <w:p w14:paraId="7666DCB9">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特别说明：乐采云公司如对电子化开标及评审程序有调整的，按调整后的程序操作。</w:t>
      </w:r>
    </w:p>
    <w:p w14:paraId="4DFE5563">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2.采购过程中出现以下情形，导致电子交易平台无法正常运行，或者无法保证电子交易的公平、公正和安全时，采购组织机构可中止电子交易活动：</w:t>
      </w:r>
    </w:p>
    <w:p w14:paraId="5D0E10E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2.1电子交易平台发生故障而无法登录访问的； </w:t>
      </w:r>
    </w:p>
    <w:p w14:paraId="07573DC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2.2电子交易平台应用或数据库出现错误，不能进行正常操作的；</w:t>
      </w:r>
    </w:p>
    <w:p w14:paraId="745570E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2.3电子交易平台发现严重安全漏洞，有潜在泄密危险的；</w:t>
      </w:r>
    </w:p>
    <w:p w14:paraId="704898C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2.4病毒发作导致不能进行正常操作的； </w:t>
      </w:r>
    </w:p>
    <w:p w14:paraId="287017AE">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2.5其他无法保证电子交易的公平、公正和安全的情况。</w:t>
      </w:r>
    </w:p>
    <w:p w14:paraId="764D5A8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4F7DEF7">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3.评标</w:t>
      </w:r>
    </w:p>
    <w:p w14:paraId="13C95E4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3.1评标委员会由招标采购单位依法组建，负责评标活动。评标委员会遵循公开、公平、公正、科学合理、竞争择优的原则。</w:t>
      </w:r>
    </w:p>
    <w:p w14:paraId="372C487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3.2评标工作由评标委员会负责。评标委员会按有关规定产生。评标委员会由采购人代表和评审专家组成，</w:t>
      </w:r>
      <w:r>
        <w:rPr>
          <w:rFonts w:hint="eastAsia" w:ascii="仿宋" w:hAnsi="仿宋" w:eastAsia="仿宋" w:cs="仿宋"/>
          <w:color w:val="auto"/>
          <w:kern w:val="0"/>
          <w:sz w:val="24"/>
          <w:szCs w:val="24"/>
          <w:highlight w:val="none"/>
        </w:rPr>
        <w:t>成员人数为</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人</w:t>
      </w:r>
      <w:r>
        <w:rPr>
          <w:rFonts w:hint="eastAsia" w:ascii="仿宋" w:hAnsi="仿宋" w:eastAsia="仿宋" w:cs="仿宋"/>
          <w:color w:val="auto"/>
          <w:sz w:val="24"/>
          <w:szCs w:val="24"/>
          <w:highlight w:val="none"/>
        </w:rPr>
        <w:t>。</w:t>
      </w:r>
    </w:p>
    <w:p w14:paraId="7354F2E6">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3.3评标委员会可以要求投标人对其投标文件中含义不明确的内容作必要的澄清或者说明，但澄清或者说明不得超过投标文件的范围或者改变投标文件的实质性内容。</w:t>
      </w:r>
    </w:p>
    <w:p w14:paraId="07434F9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31A8EDB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供应商通过乐采云平台交换的数据电文必须进行电子签章。</w:t>
      </w:r>
    </w:p>
    <w:p w14:paraId="1437424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2A9BCA9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3.5评标委员会对投标文件的判定，只依据投标文件和招标文件内容本身，不依据任何外来证明。</w:t>
      </w:r>
    </w:p>
    <w:p w14:paraId="14F373CE">
      <w:pPr>
        <w:snapToGrid w:val="0"/>
        <w:spacing w:line="44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3.6评标委员会不向落标方解释落标的原因。</w:t>
      </w:r>
    </w:p>
    <w:p w14:paraId="5FD312D6">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4.投标文件的初审鉴定</w:t>
      </w:r>
    </w:p>
    <w:p w14:paraId="7A544AB6">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4.1资格性审查</w:t>
      </w:r>
    </w:p>
    <w:p w14:paraId="4F6EEA3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4.1.1依据法律法规和招标文件规定，采购人或采购人代表对投标人进行资格审查，以确定投标人是否具备投标资格。</w:t>
      </w:r>
    </w:p>
    <w:p w14:paraId="4FA5CF06">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4.2符合性审查</w:t>
      </w:r>
    </w:p>
    <w:p w14:paraId="352A9BB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731AD1E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4.3如果投标文件实质不响应招标文件的各项要求，评标委员会将予以拒绝，并且不允许投标人通过修改或撤销其不符合要求的差异或保留，使之成为具有实质性响应的投标。</w:t>
      </w:r>
    </w:p>
    <w:p w14:paraId="7A35644D">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5.</w:t>
      </w:r>
      <w:r>
        <w:rPr>
          <w:rFonts w:hint="eastAsia" w:ascii="仿宋" w:hAnsi="仿宋" w:eastAsia="仿宋" w:cs="仿宋"/>
          <w:b/>
          <w:color w:val="auto"/>
          <w:sz w:val="24"/>
          <w:szCs w:val="24"/>
          <w:highlight w:val="none"/>
        </w:rPr>
        <w:t>投标文件报价出现前后不一致的，按照下列规定修正：</w:t>
      </w:r>
    </w:p>
    <w:p w14:paraId="7FCCD99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5.1投标文件中开标一览表（报价表）内容与投标文件中相应内容不一致的，以开标一览表（报价表）为准；</w:t>
      </w:r>
    </w:p>
    <w:p w14:paraId="5A63D24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5.2大写金额和小写金额不一致的，以大写金额为准；</w:t>
      </w:r>
    </w:p>
    <w:p w14:paraId="6F29AA1B">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5.3单价金额小数点或者百分比有明显错位的，以开标一览表的总价为准，并修改单价；</w:t>
      </w:r>
    </w:p>
    <w:p w14:paraId="02181BB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5.4总价金额与按单价汇总金额不一致的，以单价金额计算结果为准。</w:t>
      </w:r>
    </w:p>
    <w:p w14:paraId="105D737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参照相关规定（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14:paraId="1B5FD6E7">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6.投标文件的评审、比较和否决</w:t>
      </w:r>
    </w:p>
    <w:p w14:paraId="6DCAF8F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6.1评标委员会将对在实质上响应招标文件要求的投标文件进行评估和比较。</w:t>
      </w:r>
    </w:p>
    <w:p w14:paraId="3CCBB7B9">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456FC16E">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6.3在评标过程中，如发现与招标文件要求相偏离的，评标委员会可对其偏离情形进行必要的核实。</w:t>
      </w:r>
    </w:p>
    <w:p w14:paraId="3FE94D6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6.4在评审过程中，如属于实质性偏离或符合无效响应条件的，应当询问相关投标人，并可对其通过乐采云平台进行线上确认，但不允许对偏离条款进行补充、修正或撤回。</w:t>
      </w:r>
    </w:p>
    <w:p w14:paraId="511B86C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6.5比较与评价。评标委员会应当按照评标标准，对符合性审查合格的投标文件进行商务和技术评估，综合比较与评价。</w:t>
      </w:r>
    </w:p>
    <w:p w14:paraId="23ACAB5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6.6汇总（商务技术得分情况）。评标委员会各成员应当独立对每个投标人的商务技术（资信）文件进行评价，并汇总商务技术得分情况。</w:t>
      </w:r>
    </w:p>
    <w:p w14:paraId="22CC682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 报价审核。对符合采购需求且通过商务技术（资信）评审的投标人的报价的合理性、准确性等进行审查核实。</w:t>
      </w:r>
    </w:p>
    <w:p w14:paraId="7E6B457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6.7.1评标委员会认为投标人的报价明显低于其他通过符合性审查</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投标人的报价，有可能影响产品质量或者不能诚信履约的，应当要求其在评标现场合理的时间内通过乐采云平台提供线上说明，必要时提交相关证明材料。</w:t>
      </w:r>
    </w:p>
    <w:p w14:paraId="3423818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6.7.2如需投标价格修正，按招标文件规定对投标价格进行修正。</w:t>
      </w:r>
    </w:p>
    <w:p w14:paraId="22B75A9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26DC5932">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7.投标文件的澄清</w:t>
      </w:r>
    </w:p>
    <w:p w14:paraId="6ED178B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4A94C214">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snapToGrid/>
          <w:color w:val="auto"/>
          <w:kern w:val="2"/>
          <w:sz w:val="24"/>
          <w:szCs w:val="24"/>
          <w:highlight w:val="none"/>
          <w:lang w:val="en-US" w:eastAsia="zh-CN" w:bidi="ar-SA"/>
        </w:rPr>
        <w:t>8.无效投标的情形</w:t>
      </w:r>
    </w:p>
    <w:p w14:paraId="51C2645E">
      <w:pPr>
        <w:tabs>
          <w:tab w:val="left" w:pos="4085"/>
        </w:tabs>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投标文件有下列情形之一的作无效投标处理：</w:t>
      </w:r>
    </w:p>
    <w:p w14:paraId="0C82414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8.1投标人不具备招标文件中规定的资格要求的（投标人未提供有效的资格文件的，视为投标人不具备招标文件中规定的资格要求）；</w:t>
      </w:r>
    </w:p>
    <w:p w14:paraId="74AF1D6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8.2未按照招标文件规定要求签字或盖章的；</w:t>
      </w:r>
    </w:p>
    <w:p w14:paraId="3F7709BF">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8.3单位负责人为同一人或者存在直接控股、管理关系的不同供应商参加同一合同项下的采购活动的（均无效）；</w:t>
      </w:r>
    </w:p>
    <w:p w14:paraId="13A239B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8.4为采购项目提供整体设计、规范编制或者项目管理、监理、检测等等服务后不得再参加该采购项目的其他采购活动； </w:t>
      </w:r>
    </w:p>
    <w:p w14:paraId="33EDAAEF">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8.5《法定代表人身份证明书》与提供的身份证复印件信息不符的；《法定代表人授权委托书》与提供的身份证复印件信息不符的；</w:t>
      </w:r>
    </w:p>
    <w:p w14:paraId="796FC47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8.6《法定代表人授权委托书》或《法定代表人身份证明书》填写不全、错误或授权代表未经有效授权的；</w:t>
      </w:r>
    </w:p>
    <w:p w14:paraId="5035E44E">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投标文件中承诺的投标有效期少于招标文件中载明的投标有效期的；</w:t>
      </w:r>
    </w:p>
    <w:p w14:paraId="7B5E66C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报价一经涂改，未在涂改处加盖投标单位公章或者未经法定代表人或其授权代表签字或盖章的；</w:t>
      </w:r>
    </w:p>
    <w:p w14:paraId="3B8D6229">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未按招标文件规定的格式填写，或对招标服务或技术或产品等要求未详细应答或应答内容不全、有缺失的,经评标委员会认定为无法评审的；</w:t>
      </w:r>
    </w:p>
    <w:p w14:paraId="10481FA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出现同一标的物或本次招标产品(服务)内的主要产品(重要组成部分)出现商务技术（资信）文件资料、报价文件资料描述不一致或前后描述不一致，经评标委员会认定后为无法评审的；</w:t>
      </w:r>
    </w:p>
    <w:p w14:paraId="0C20E157">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投标有效期、安装和调试服务、</w:t>
      </w:r>
      <w:r>
        <w:rPr>
          <w:rFonts w:hint="eastAsia" w:ascii="仿宋" w:hAnsi="仿宋" w:eastAsia="仿宋" w:cs="仿宋"/>
          <w:color w:val="auto"/>
          <w:sz w:val="24"/>
          <w:szCs w:val="24"/>
          <w:highlight w:val="none"/>
          <w:lang w:val="en-US" w:eastAsia="zh-CN"/>
        </w:rPr>
        <w:t>供货要求</w:t>
      </w:r>
      <w:r>
        <w:rPr>
          <w:rFonts w:hint="eastAsia" w:ascii="仿宋" w:hAnsi="仿宋" w:eastAsia="仿宋" w:cs="仿宋"/>
          <w:color w:val="auto"/>
          <w:sz w:val="24"/>
          <w:szCs w:val="24"/>
          <w:highlight w:val="none"/>
        </w:rPr>
        <w:t>等商务条款不能满足招标文件要求的；</w:t>
      </w:r>
    </w:p>
    <w:p w14:paraId="306AABF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投标文件含有采购人不能接受的附加条件；</w:t>
      </w:r>
    </w:p>
    <w:p w14:paraId="7F51C66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14C8410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报价超过招标文件中规定的预算金额或最高限价的；</w:t>
      </w:r>
    </w:p>
    <w:p w14:paraId="1C8F260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投标文件“商务技术（资信）文件资料”部分中出现《开标一览表》相关内容的；</w:t>
      </w:r>
    </w:p>
    <w:p w14:paraId="3E89DD6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评标委员会认定有重大偏差或标“★”实质性不响应招标文件要求的；</w:t>
      </w:r>
    </w:p>
    <w:p w14:paraId="3712CFE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《开标一览表》填写不完整或字迹不能辨认或有漏项的，经评标委员会认定属于重大偏差的；</w:t>
      </w:r>
    </w:p>
    <w:p w14:paraId="4329A74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投标人对根据修正原则修正后的报价不确认的；</w:t>
      </w:r>
    </w:p>
    <w:p w14:paraId="6B581A87">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8.</w:t>
      </w:r>
      <w:r>
        <w:rPr>
          <w:rFonts w:hint="eastAsia" w:ascii="仿宋" w:hAnsi="仿宋" w:eastAsia="仿宋" w:cs="仿宋"/>
          <w:bCs/>
          <w:color w:val="auto"/>
          <w:kern w:val="0"/>
          <w:sz w:val="24"/>
          <w:szCs w:val="24"/>
          <w:highlight w:val="none"/>
          <w:lang w:val="en-US" w:eastAsia="zh-CN"/>
        </w:rPr>
        <w:t>19</w:t>
      </w:r>
      <w:r>
        <w:rPr>
          <w:rFonts w:hint="eastAsia" w:ascii="仿宋" w:hAnsi="仿宋" w:eastAsia="仿宋" w:cs="仿宋"/>
          <w:color w:val="auto"/>
          <w:sz w:val="24"/>
          <w:szCs w:val="24"/>
          <w:highlight w:val="none"/>
        </w:rPr>
        <w:t>投标人</w:t>
      </w:r>
      <w:r>
        <w:rPr>
          <w:rFonts w:hint="eastAsia" w:ascii="仿宋" w:hAnsi="仿宋" w:eastAsia="仿宋" w:cs="仿宋"/>
          <w:bCs/>
          <w:color w:val="auto"/>
          <w:sz w:val="24"/>
          <w:szCs w:val="24"/>
          <w:highlight w:val="none"/>
        </w:rPr>
        <w:t>递交两份或两份以上内容不同的投标文件，且未声明哪一份有效的；</w:t>
      </w:r>
    </w:p>
    <w:p w14:paraId="0215C8C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投标人提供虚假材料投标的（包括但不限于以下情节）：</w:t>
      </w:r>
    </w:p>
    <w:p w14:paraId="235B3E19">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.1使用伪造、变造的许可证件；</w:t>
      </w:r>
    </w:p>
    <w:p w14:paraId="36EE4405">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.2提供虚假的财务状况或者业绩；</w:t>
      </w:r>
    </w:p>
    <w:p w14:paraId="2176DE8F">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.3提供虚假的项目负责人或者主要技术人员简历、劳动关系证明；</w:t>
      </w:r>
    </w:p>
    <w:p w14:paraId="53D1663D">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.4提供虚假的信用状况；</w:t>
      </w:r>
    </w:p>
    <w:p w14:paraId="72040C44">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.5其他弄虚作假的行为。</w:t>
      </w:r>
    </w:p>
    <w:p w14:paraId="16D421F9">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下列情形之一的，视为投标人串通投标，其投标无效：</w:t>
      </w:r>
    </w:p>
    <w:p w14:paraId="5F8D1707">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.1不同投标人的投标文件由同一单位或者个人编制；</w:t>
      </w:r>
    </w:p>
    <w:p w14:paraId="6129BD37">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.2不同投标人委托同一单位或者个人办理投标事宜；</w:t>
      </w:r>
    </w:p>
    <w:p w14:paraId="509EFF0D">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.3不同投标人的投标文件载明的项目管理成员或者联系人员为同一人；</w:t>
      </w:r>
    </w:p>
    <w:p w14:paraId="1BC7CCE0">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.4不同投标人的投标文件异常一致或者投标报价呈规律性差异；</w:t>
      </w:r>
    </w:p>
    <w:p w14:paraId="2CE32AA5">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.5不同投标人的投标文件相互混装；</w:t>
      </w:r>
    </w:p>
    <w:p w14:paraId="077A1CE9">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6CA0B62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有下列情形之一的，属于恶意串通，其投标无效：</w:t>
      </w:r>
    </w:p>
    <w:p w14:paraId="5775706B">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.1供应商直接或者间接从采购人或者采购机构处获得其他供应商的相关情况并修改其投标文件或者响应文件；</w:t>
      </w:r>
    </w:p>
    <w:p w14:paraId="02E27774">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.2供应商按照采购人或者采购机构的授意撤换、修改投标文件或者响应文件；</w:t>
      </w:r>
    </w:p>
    <w:p w14:paraId="0A751C17">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.3供应商之间协商报价、技术方案等投标文件或者响应文件的实质性内容；</w:t>
      </w:r>
    </w:p>
    <w:p w14:paraId="6C8D0027">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.4属于同一集团、协会、商会等组织成员的供应商按照该组织要求协同参加采购活动；</w:t>
      </w:r>
    </w:p>
    <w:p w14:paraId="37D3BE0A">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.5供应商之间事先约定由某一特定供应商中标、成交；</w:t>
      </w:r>
    </w:p>
    <w:p w14:paraId="29EB8196">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.6供应商之间商定部分供应商放弃参加采购活动或者放弃中标、成交；</w:t>
      </w:r>
    </w:p>
    <w:p w14:paraId="0A06C2CC">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.7供应商与采购人或者采购机构之间、供应商相互之间，为谋求特定供应商中标、成交或者排斥其他供应商的其他串通行为。</w:t>
      </w:r>
    </w:p>
    <w:p w14:paraId="2043514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评标委员会认定有重大偏差或实质性不响应招标文件要求的；</w:t>
      </w:r>
    </w:p>
    <w:p w14:paraId="4E0FDA2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投标文件出现不是唯一的、有选择性投标报价的；</w:t>
      </w:r>
    </w:p>
    <w:p w14:paraId="4F52ECE3">
      <w:pPr>
        <w:keepNext w:val="0"/>
        <w:keepLines w:val="0"/>
        <w:pageBreakBefore w:val="0"/>
        <w:widowControl w:val="0"/>
        <w:kinsoku/>
        <w:wordWrap/>
        <w:overflowPunct/>
        <w:topLinePunct w:val="0"/>
        <w:autoSpaceDE/>
        <w:autoSpaceDN/>
        <w:bidi w:val="0"/>
        <w:adjustRightInd w:val="0"/>
        <w:snapToGrid w:val="0"/>
        <w:spacing w:line="448" w:lineRule="exact"/>
        <w:ind w:firstLine="480"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8.2</w:t>
      </w:r>
      <w:r>
        <w:rPr>
          <w:rFonts w:hint="eastAsia" w:ascii="仿宋" w:hAnsi="仿宋" w:eastAsia="仿宋" w:cs="仿宋"/>
          <w:b w:val="0"/>
          <w:bCs/>
          <w:color w:val="auto"/>
          <w:sz w:val="24"/>
          <w:highlight w:val="none"/>
          <w:lang w:val="en-US" w:eastAsia="zh-CN"/>
        </w:rPr>
        <w:t>5投标报价以人民币元为单位，投标报价不允许为0元（即赠送），投标报价明细中不允许出现0元的单项报价，否则视同赠送，采购人不予接收，其投标将被拒绝，按投标无效处理。</w:t>
      </w:r>
    </w:p>
    <w:p w14:paraId="7511856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8.26不同投标人的投标文件出自同一终端设备的或在相同Internet主机分配地址(相同IP地址)网上投标的,相关投标人的投标均作无效投标处理。</w:t>
      </w:r>
    </w:p>
    <w:p w14:paraId="1068468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 w:val="0"/>
          <w:bCs/>
          <w:color w:val="auto"/>
          <w:sz w:val="24"/>
          <w:highlight w:val="none"/>
          <w:lang w:val="en-US" w:eastAsia="zh-CN"/>
        </w:rPr>
        <w:t>8.27</w:t>
      </w:r>
      <w:r>
        <w:rPr>
          <w:rFonts w:hint="eastAsia" w:ascii="仿宋" w:hAnsi="仿宋" w:eastAsia="仿宋" w:cs="仿宋"/>
          <w:b w:val="0"/>
          <w:bCs/>
          <w:color w:val="auto"/>
          <w:sz w:val="24"/>
          <w:highlight w:val="none"/>
        </w:rPr>
        <w:t>其他违反法律、法规的情形。</w:t>
      </w:r>
    </w:p>
    <w:p w14:paraId="32DADDDA">
      <w:pPr>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9.废标的情形</w:t>
      </w:r>
    </w:p>
    <w:p w14:paraId="1F87C0A3">
      <w:pPr>
        <w:snapToGrid w:val="0"/>
        <w:spacing w:line="440" w:lineRule="exact"/>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在招标采购中，出现下列情形之一的，应予废标：</w:t>
      </w:r>
    </w:p>
    <w:p w14:paraId="3847F1DE">
      <w:pPr>
        <w:snapToGrid w:val="0"/>
        <w:spacing w:line="44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9.1符合专业条件的投标人或者对招标文件作实质性响应的投标人不足三家的；</w:t>
      </w:r>
    </w:p>
    <w:p w14:paraId="5835FF04">
      <w:pPr>
        <w:snapToGrid w:val="0"/>
        <w:spacing w:line="44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9.2出现影响采购公正的违法、违规行为的；</w:t>
      </w:r>
    </w:p>
    <w:p w14:paraId="3FFE5C91">
      <w:pPr>
        <w:snapToGrid w:val="0"/>
        <w:spacing w:line="44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9.3投标人的报价均超过了采购预算，采购人不能支付的；</w:t>
      </w:r>
    </w:p>
    <w:p w14:paraId="3BA2C8B1">
      <w:pPr>
        <w:snapToGrid w:val="0"/>
        <w:spacing w:line="440" w:lineRule="exact"/>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9.4因重大变故，采购任务取消的。</w:t>
      </w:r>
    </w:p>
    <w:p w14:paraId="6CF5D51B">
      <w:pPr>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10.评标过程保密</w:t>
      </w:r>
    </w:p>
    <w:p w14:paraId="2649C9DA">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10.1</w:t>
      </w:r>
      <w:r>
        <w:rPr>
          <w:rFonts w:hint="eastAsia" w:ascii="仿宋" w:hAnsi="仿宋" w:eastAsia="仿宋" w:cs="仿宋"/>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A289A8E">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10.2 在评标期间，投标人企图影响采购人或</w:t>
      </w:r>
      <w:r>
        <w:rPr>
          <w:rFonts w:hint="eastAsia" w:ascii="仿宋" w:hAnsi="仿宋" w:eastAsia="仿宋" w:cs="仿宋"/>
          <w:color w:val="auto"/>
          <w:sz w:val="24"/>
          <w:szCs w:val="24"/>
          <w:highlight w:val="none"/>
        </w:rPr>
        <w:t>评标委员会</w:t>
      </w:r>
      <w:r>
        <w:rPr>
          <w:rFonts w:hint="eastAsia" w:ascii="仿宋" w:hAnsi="仿宋" w:eastAsia="仿宋" w:cs="仿宋"/>
          <w:color w:val="auto"/>
          <w:kern w:val="0"/>
          <w:sz w:val="24"/>
          <w:szCs w:val="24"/>
          <w:highlight w:val="none"/>
        </w:rPr>
        <w:t>的任何活动，都将导致投标被拒绝，并由其承担相应的法律责任。</w:t>
      </w:r>
    </w:p>
    <w:p w14:paraId="6A5FA2BF">
      <w:pPr>
        <w:snapToGrid w:val="0"/>
        <w:spacing w:line="440" w:lineRule="exact"/>
        <w:ind w:firstLine="482" w:firstLineChars="150"/>
        <w:jc w:val="center"/>
        <w:rPr>
          <w:rFonts w:hint="eastAsia" w:ascii="仿宋" w:hAnsi="仿宋" w:eastAsia="仿宋" w:cs="仿宋"/>
          <w:b/>
          <w:color w:val="auto"/>
          <w:sz w:val="32"/>
          <w:highlight w:val="none"/>
        </w:rPr>
      </w:pPr>
    </w:p>
    <w:bookmarkEnd w:id="24"/>
    <w:p w14:paraId="2453F888">
      <w:pPr>
        <w:pStyle w:val="33"/>
        <w:spacing w:line="440" w:lineRule="exact"/>
        <w:ind w:firstLine="726"/>
        <w:jc w:val="center"/>
        <w:rPr>
          <w:rFonts w:hint="eastAsia" w:ascii="仿宋" w:hAnsi="仿宋" w:eastAsia="仿宋" w:cs="仿宋"/>
          <w:b/>
          <w:color w:val="auto"/>
          <w:sz w:val="32"/>
          <w:szCs w:val="32"/>
          <w:highlight w:val="none"/>
        </w:rPr>
      </w:pPr>
      <w:bookmarkStart w:id="25" w:name="_Toc84325929"/>
      <w:bookmarkStart w:id="26" w:name="_Toc81372776"/>
      <w:bookmarkStart w:id="27" w:name="_Toc81372953"/>
      <w:r>
        <w:rPr>
          <w:rFonts w:hint="eastAsia" w:ascii="仿宋" w:hAnsi="仿宋" w:eastAsia="仿宋" w:cs="仿宋"/>
          <w:b/>
          <w:color w:val="auto"/>
          <w:sz w:val="32"/>
          <w:szCs w:val="32"/>
          <w:highlight w:val="none"/>
        </w:rPr>
        <w:t>五、授予合同</w:t>
      </w:r>
    </w:p>
    <w:bookmarkEnd w:id="25"/>
    <w:bookmarkEnd w:id="26"/>
    <w:bookmarkEnd w:id="27"/>
    <w:p w14:paraId="7D3FD5DD">
      <w:pPr>
        <w:pStyle w:val="17"/>
        <w:tabs>
          <w:tab w:val="clear" w:pos="390"/>
          <w:tab w:val="clear" w:pos="454"/>
        </w:tabs>
        <w:spacing w:after="120" w:line="440" w:lineRule="exact"/>
        <w:ind w:left="0" w:firstLine="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1.中标条件</w:t>
      </w:r>
    </w:p>
    <w:p w14:paraId="7D5AD6F2">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1.1投标文件基本符合招标文件要求；</w:t>
      </w:r>
    </w:p>
    <w:p w14:paraId="0EB6574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1.2投标人有很好的执行合同的能力；</w:t>
      </w:r>
    </w:p>
    <w:p w14:paraId="10638E5E">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1.3实施方案最合理并对采购人最为有利，最大限度满足招标文件的要求；</w:t>
      </w:r>
    </w:p>
    <w:p w14:paraId="0D4CF3E6">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1.4投标人能够提供质量技术、商务经济占综合优势的系统及服务。</w:t>
      </w:r>
    </w:p>
    <w:p w14:paraId="1E47ADBF">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1.5采购人将把中标通知书授予最佳投标者，但最低价不是中标的绝对保证。</w:t>
      </w:r>
    </w:p>
    <w:p w14:paraId="0818ACC7">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2.中标确认</w:t>
      </w:r>
    </w:p>
    <w:p w14:paraId="798ADED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2.1采购人应当自收到评标报告之日起５个工作日内，在评标报告确定的中标候选人名单中按顺序确定中标人。</w:t>
      </w:r>
    </w:p>
    <w:p w14:paraId="466DD6CB">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2.2采购人在收到评标报告5个工作日内未按评标报告推荐的中标候选人顺序确定中标人，视同按评标报告推荐的顺序确定的中标候选人为中标人。</w:t>
      </w:r>
    </w:p>
    <w:p w14:paraId="3330DA8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2.3采购人应在确认中标人前再次对资格条件和相关证件材料进一步查验核实。</w:t>
      </w:r>
    </w:p>
    <w:p w14:paraId="6B7B8F5A">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3.中标通知</w:t>
      </w:r>
    </w:p>
    <w:p w14:paraId="0D61AA94">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3.1采购代理机构对中标结果在指定媒体（浙江政府采购网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http://zfcg.czt.zj.gov.cn/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）发布中标公告，中标公告期限为1个工作日。</w:t>
      </w:r>
    </w:p>
    <w:p w14:paraId="46948EC0">
      <w:pPr>
        <w:snapToGri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3.2采购代理机构向中标供应商签发中标通知书。在采购代理机构发出中标通知书前，中标供应商如有违反有关法律法规和本项目要求行为的，则取消该投标人的中标资格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szCs w:val="24"/>
          <w:highlight w:val="none"/>
          <w:lang w:val="zh-CN"/>
        </w:rPr>
        <w:t>。</w:t>
      </w:r>
    </w:p>
    <w:p w14:paraId="45F2CE9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3.3采购代理机构对中标结果不作任何说明和解释，也不回答任何提问。</w:t>
      </w:r>
    </w:p>
    <w:p w14:paraId="76431A46">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4.履约保证金</w:t>
      </w:r>
    </w:p>
    <w:p w14:paraId="505506D4">
      <w:pPr>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4.1中标单位按照招标文件规定递交履约保证金。</w:t>
      </w:r>
      <w:r>
        <w:rPr>
          <w:rFonts w:hint="eastAsia" w:ascii="仿宋" w:hAnsi="仿宋" w:eastAsia="仿宋" w:cs="仿宋"/>
          <w:color w:val="auto"/>
          <w:sz w:val="24"/>
          <w:szCs w:val="24"/>
          <w:highlight w:val="none"/>
          <w:lang w:val="en-US" w:eastAsia="zh-CN"/>
        </w:rPr>
        <w:t>若招标文件未要求则无需缴纳。</w:t>
      </w:r>
    </w:p>
    <w:p w14:paraId="5DAADC13">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4.2签订合同后，如中标单位不按双方合同约定履约，则没收其全部履约保证金，履约保证金不足以赔偿损失的，按实际损失赔偿。</w:t>
      </w:r>
    </w:p>
    <w:p w14:paraId="5CE45344">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4.3中标单位如未按时</w:t>
      </w:r>
      <w:r>
        <w:rPr>
          <w:rFonts w:hint="eastAsia" w:ascii="仿宋" w:hAnsi="仿宋" w:eastAsia="仿宋" w:cs="仿宋"/>
          <w:color w:val="auto"/>
          <w:sz w:val="24"/>
          <w:szCs w:val="24"/>
          <w:highlight w:val="none"/>
          <w:lang w:val="en-US" w:eastAsia="zh-CN"/>
        </w:rPr>
        <w:t>缴纳</w:t>
      </w:r>
      <w:r>
        <w:rPr>
          <w:rFonts w:hint="eastAsia" w:ascii="仿宋" w:hAnsi="仿宋" w:eastAsia="仿宋" w:cs="仿宋"/>
          <w:color w:val="auto"/>
          <w:sz w:val="24"/>
          <w:szCs w:val="24"/>
          <w:highlight w:val="none"/>
        </w:rPr>
        <w:t>履约保证金，采购人有权撤销其中标资格，报请批准后另行采购。</w:t>
      </w:r>
    </w:p>
    <w:p w14:paraId="35DBF3F2">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5.合同签订及备案</w:t>
      </w:r>
    </w:p>
    <w:p w14:paraId="3B7A7756">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5.1中标人应当</w:t>
      </w:r>
      <w:r>
        <w:rPr>
          <w:rFonts w:hint="eastAsia" w:ascii="仿宋" w:hAnsi="仿宋" w:eastAsia="仿宋" w:cs="仿宋"/>
          <w:color w:val="auto"/>
          <w:sz w:val="24"/>
          <w:szCs w:val="24"/>
          <w:highlight w:val="none"/>
          <w:lang w:val="en-US" w:eastAsia="zh-CN"/>
        </w:rPr>
        <w:t>按中标通知书要求的合同签订时间</w:t>
      </w:r>
      <w:r>
        <w:rPr>
          <w:rFonts w:hint="eastAsia" w:ascii="仿宋" w:hAnsi="仿宋" w:eastAsia="仿宋" w:cs="仿宋"/>
          <w:color w:val="auto"/>
          <w:sz w:val="24"/>
          <w:szCs w:val="24"/>
          <w:highlight w:val="none"/>
        </w:rPr>
        <w:t>（投诉处理等原因导致签订合同延误的除外）与采购人签订合同，自采购合同签订之日起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个工作日内，通过电子交易平台进行备案。</w:t>
      </w:r>
    </w:p>
    <w:p w14:paraId="39165FC8">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5.2如中标人为联合体的，由联合体成员各方法定代表人或其授权代表与采购人代表签订合同。</w:t>
      </w:r>
    </w:p>
    <w:p w14:paraId="53E3821A">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6.验收</w:t>
      </w:r>
    </w:p>
    <w:p w14:paraId="67850F2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47FAE223">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6.2采购人可以邀请参加本项目的其他投标人或者第三方机构参与验收。参与验收的投标人或者第三方机构的意见作为验收书的参考资料一并存档。</w:t>
      </w:r>
    </w:p>
    <w:p w14:paraId="34633DA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B4142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采购监管部门。</w:t>
      </w:r>
    </w:p>
    <w:p w14:paraId="274B03D9">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6.5采购人负责加强对中标人的履约管理，并按照采购合同约定，及时向中标人支付采购资金。对于中标人违反采购合同约定的行为，采购人应当及时处理，依法追究其违约责任。</w:t>
      </w:r>
    </w:p>
    <w:p w14:paraId="6C014527">
      <w:pPr>
        <w:adjustRightInd/>
        <w:spacing w:line="440" w:lineRule="exact"/>
        <w:jc w:val="center"/>
        <w:outlineLvl w:val="0"/>
        <w:rPr>
          <w:rFonts w:hint="eastAsia" w:ascii="仿宋" w:hAnsi="仿宋" w:eastAsia="仿宋" w:cs="仿宋"/>
          <w:b/>
          <w:color w:val="auto"/>
          <w:sz w:val="32"/>
          <w:szCs w:val="32"/>
          <w:highlight w:val="none"/>
        </w:rPr>
      </w:pPr>
    </w:p>
    <w:p w14:paraId="0BF48ED6">
      <w:pPr>
        <w:adjustRightInd/>
        <w:spacing w:line="44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eastAsia" w:ascii="仿宋" w:hAnsi="仿宋" w:eastAsia="仿宋" w:cs="仿宋"/>
          <w:b/>
          <w:bCs/>
          <w:color w:val="auto"/>
          <w:sz w:val="32"/>
          <w:szCs w:val="20"/>
          <w:highlight w:val="none"/>
        </w:rPr>
        <w:t>询问、质疑与投诉</w:t>
      </w:r>
    </w:p>
    <w:p w14:paraId="6202106A">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1.在线询问、质疑、投诉</w:t>
      </w:r>
    </w:p>
    <w:p w14:paraId="4BBDAF43">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023285CE">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 供应商询问</w:t>
      </w:r>
    </w:p>
    <w:p w14:paraId="04A1B1B1">
      <w:pPr>
        <w:autoSpaceDE w:val="0"/>
        <w:autoSpaceDN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17682F">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3.供应商质疑</w:t>
      </w:r>
    </w:p>
    <w:p w14:paraId="2985584A">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zh-CN"/>
        </w:rPr>
        <w:t>3</w:t>
      </w:r>
      <w:r>
        <w:rPr>
          <w:rFonts w:hint="eastAsia" w:ascii="仿宋" w:hAnsi="仿宋" w:eastAsia="仿宋" w:cs="仿宋"/>
          <w:b/>
          <w:bCs/>
          <w:color w:val="auto"/>
          <w:sz w:val="24"/>
          <w:szCs w:val="24"/>
          <w:highlight w:val="none"/>
        </w:rPr>
        <w:t>.1质疑提出时效</w:t>
      </w:r>
    </w:p>
    <w:p w14:paraId="185C8E75">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3.1.1提出质疑的供应商应当是参与所质疑项目采购活动的供应商。潜在供应商已依法获取其可质疑的采购文件的，可以对该文件提出质疑。</w:t>
      </w:r>
    </w:p>
    <w:p w14:paraId="1B1FB1CF">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一次性提出质疑，否则，采购人或者采购代理机构不予受理：</w:t>
      </w:r>
    </w:p>
    <w:p w14:paraId="64B197D7">
      <w:pPr>
        <w:widowControl/>
        <w:snapToGrid w:val="0"/>
        <w:spacing w:line="440" w:lineRule="exact"/>
        <w:ind w:firstLine="434" w:firstLineChars="18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8EEBA35">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3.1.2.2对采购过程提出质疑的，质疑期限为各采购程序环节结束之日起计算。</w:t>
      </w:r>
    </w:p>
    <w:p w14:paraId="2C569A47">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3.1.2.3对采购结果提出质疑的，质疑期限自采购结果公告期限届满之日起计算。</w:t>
      </w:r>
    </w:p>
    <w:p w14:paraId="3BF8F56F">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3.1.2.4对同一采购程序环节的质疑，供应商须一次性提出</w:t>
      </w:r>
      <w:r>
        <w:rPr>
          <w:rFonts w:hint="eastAsia" w:ascii="仿宋" w:hAnsi="仿宋" w:eastAsia="仿宋" w:cs="仿宋"/>
          <w:b/>
          <w:color w:val="auto"/>
          <w:kern w:val="0"/>
          <w:sz w:val="24"/>
          <w:szCs w:val="24"/>
          <w:highlight w:val="none"/>
        </w:rPr>
        <w:t>（即针对同一采购程序环节的质疑采购人或采购代理机构仅受理一次），逾期提出或针对同一采购程序环节多次提出的质疑将不予受理、答复</w:t>
      </w:r>
      <w:r>
        <w:rPr>
          <w:rFonts w:hint="eastAsia" w:ascii="仿宋" w:hAnsi="仿宋" w:eastAsia="仿宋" w:cs="仿宋"/>
          <w:b/>
          <w:bCs/>
          <w:color w:val="auto"/>
          <w:sz w:val="24"/>
          <w:szCs w:val="24"/>
          <w:highlight w:val="none"/>
        </w:rPr>
        <w:t>。</w:t>
      </w:r>
    </w:p>
    <w:p w14:paraId="5302FED1">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zh-CN"/>
        </w:rPr>
        <w:t>3.</w:t>
      </w:r>
      <w:r>
        <w:rPr>
          <w:rFonts w:hint="eastAsia" w:ascii="仿宋" w:hAnsi="仿宋" w:eastAsia="仿宋" w:cs="仿宋"/>
          <w:b/>
          <w:bCs/>
          <w:color w:val="auto"/>
          <w:kern w:val="0"/>
          <w:sz w:val="24"/>
          <w:szCs w:val="24"/>
          <w:highlight w:val="none"/>
        </w:rPr>
        <w:t>2</w:t>
      </w:r>
      <w:r>
        <w:rPr>
          <w:rFonts w:hint="eastAsia" w:ascii="仿宋" w:hAnsi="仿宋" w:eastAsia="仿宋" w:cs="仿宋"/>
          <w:b/>
          <w:bCs/>
          <w:color w:val="auto"/>
          <w:kern w:val="0"/>
          <w:sz w:val="24"/>
          <w:szCs w:val="24"/>
          <w:highlight w:val="none"/>
          <w:lang w:val="zh-CN"/>
        </w:rPr>
        <w:t>质疑函</w:t>
      </w:r>
    </w:p>
    <w:p w14:paraId="23169FB4">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3.2.1供应商提出质疑应当提交质疑函和必要的证明材料。质疑函应当包括下列内容：</w:t>
      </w:r>
    </w:p>
    <w:p w14:paraId="08E06B2B">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2433B16A">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质疑项目的名称、编号；</w:t>
      </w:r>
    </w:p>
    <w:p w14:paraId="6ACAC9D4">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1E17F153">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事实依据；</w:t>
      </w:r>
    </w:p>
    <w:p w14:paraId="60CFD44B">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必要的法律依据；</w:t>
      </w:r>
    </w:p>
    <w:p w14:paraId="55C6C4DD">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提出质疑的日期。</w:t>
      </w:r>
    </w:p>
    <w:p w14:paraId="5F6293CC">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b/>
          <w:bCs/>
          <w:color w:val="auto"/>
          <w:sz w:val="24"/>
          <w:szCs w:val="24"/>
          <w:highlight w:val="none"/>
        </w:rPr>
        <w:t>质疑函不符合相关规定的，应在规定期限内补齐的，招标方自收到补齐材料之日起受理；逾期未补齐的，按自动撤回质疑处理。</w:t>
      </w:r>
    </w:p>
    <w:p w14:paraId="01B39921">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质疑函范本及制作说明详见附件1。</w:t>
      </w:r>
    </w:p>
    <w:p w14:paraId="5F3505B0">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4.供应商投诉</w:t>
      </w:r>
    </w:p>
    <w:p w14:paraId="6D2E3B62">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4.1质疑供应商对采购人或采购代理机构的答复不满意或者采购人、采购代理机构未在规定的时间内作出答复的，可以在答复期满后十五个工作日内向</w:t>
      </w:r>
      <w:r>
        <w:rPr>
          <w:rFonts w:hint="eastAsia" w:ascii="仿宋" w:hAnsi="仿宋" w:eastAsia="仿宋" w:cs="仿宋"/>
          <w:color w:val="auto"/>
          <w:sz w:val="24"/>
          <w:szCs w:val="24"/>
          <w:highlight w:val="none"/>
          <w:lang w:eastAsia="zh-CN"/>
        </w:rPr>
        <w:t>采购监督管理机构</w:t>
      </w:r>
      <w:r>
        <w:rPr>
          <w:rFonts w:hint="eastAsia" w:ascii="仿宋" w:hAnsi="仿宋" w:eastAsia="仿宋" w:cs="仿宋"/>
          <w:color w:val="auto"/>
          <w:sz w:val="24"/>
          <w:szCs w:val="24"/>
          <w:highlight w:val="none"/>
        </w:rPr>
        <w:t>提出投诉。</w:t>
      </w:r>
    </w:p>
    <w:p w14:paraId="239E5272">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4.2供应商投诉的事项不得超出已质疑事项的范围，基于质疑答复内容提出的投诉事项除外。</w:t>
      </w:r>
    </w:p>
    <w:p w14:paraId="105E2F11">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4.3供应商投诉应当有明确的请求和必要的证明材料。</w:t>
      </w:r>
    </w:p>
    <w:p w14:paraId="4CB8E1FF">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4.4以联合体形式参加采购活动的，其投诉应当由组成联合体的所有供应商共同提出。</w:t>
      </w:r>
    </w:p>
    <w:p w14:paraId="2152F592">
      <w:pPr>
        <w:snapToGrid w:val="0"/>
        <w:spacing w:line="440" w:lineRule="exact"/>
        <w:ind w:firstLine="48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24"/>
          <w:szCs w:val="24"/>
          <w:highlight w:val="none"/>
        </w:rPr>
        <w:t>投诉书范本及制作说明详见附件2。</w:t>
      </w:r>
    </w:p>
    <w:p w14:paraId="57C945B2">
      <w:pPr>
        <w:pStyle w:val="2"/>
        <w:spacing w:line="440" w:lineRule="exact"/>
        <w:ind w:firstLine="480" w:firstLineChars="200"/>
        <w:rPr>
          <w:rFonts w:hint="eastAsia" w:ascii="仿宋" w:hAnsi="仿宋" w:eastAsia="仿宋" w:cs="仿宋"/>
          <w:color w:val="auto"/>
          <w:kern w:val="0"/>
          <w:highlight w:val="none"/>
        </w:rPr>
        <w:sectPr>
          <w:footerReference r:id="rId12" w:type="first"/>
          <w:footerReference r:id="rId11" w:type="default"/>
          <w:pgSz w:w="11906" w:h="16838"/>
          <w:pgMar w:top="1814" w:right="1474" w:bottom="1644" w:left="1474" w:header="851" w:footer="992" w:gutter="0"/>
          <w:pgNumType w:fmt="decimal" w:start="1"/>
          <w:cols w:space="720" w:num="1"/>
          <w:docGrid w:linePitch="312" w:charSpace="0"/>
        </w:sectPr>
      </w:pPr>
    </w:p>
    <w:bookmarkEnd w:id="22"/>
    <w:bookmarkEnd w:id="23"/>
    <w:p w14:paraId="7365AA6E">
      <w:pPr>
        <w:spacing w:line="360" w:lineRule="auto"/>
        <w:jc w:val="center"/>
        <w:outlineLvl w:val="0"/>
        <w:rPr>
          <w:rFonts w:hint="eastAsia" w:ascii="仿宋" w:hAnsi="仿宋" w:eastAsia="仿宋" w:cs="仿宋"/>
          <w:b/>
          <w:color w:val="auto"/>
          <w:sz w:val="36"/>
          <w:szCs w:val="36"/>
          <w:highlight w:val="none"/>
        </w:rPr>
      </w:pPr>
      <w:bookmarkStart w:id="28" w:name="_Toc86217003"/>
      <w:bookmarkStart w:id="29" w:name="第五部分"/>
      <w:r>
        <w:rPr>
          <w:rFonts w:hint="eastAsia" w:ascii="仿宋" w:hAnsi="仿宋" w:eastAsia="仿宋" w:cs="仿宋"/>
          <w:b/>
          <w:color w:val="auto"/>
          <w:sz w:val="36"/>
          <w:szCs w:val="36"/>
          <w:highlight w:val="none"/>
        </w:rPr>
        <w:t>第三部分  招标项目范围及要求</w:t>
      </w:r>
    </w:p>
    <w:p w14:paraId="43A67AD1">
      <w:pPr>
        <w:keepNext w:val="0"/>
        <w:keepLines w:val="0"/>
        <w:pageBreakBefore w:val="0"/>
        <w:widowControl w:val="0"/>
        <w:numPr>
          <w:ilvl w:val="0"/>
          <w:numId w:val="0"/>
        </w:numPr>
        <w:kinsoku/>
        <w:wordWrap/>
        <w:overflowPunct/>
        <w:topLinePunct w:val="0"/>
        <w:autoSpaceDE/>
        <w:autoSpaceDN/>
        <w:bidi w:val="0"/>
        <w:adjustRightInd w:val="0"/>
        <w:snapToGrid/>
        <w:spacing w:line="470" w:lineRule="exact"/>
        <w:textAlignment w:val="auto"/>
        <w:rPr>
          <w:rFonts w:hint="eastAsia" w:ascii="仿宋" w:hAnsi="仿宋" w:eastAsia="仿宋" w:cs="仿宋"/>
          <w:b/>
          <w:color w:val="auto"/>
          <w:sz w:val="24"/>
          <w:szCs w:val="24"/>
        </w:rPr>
      </w:pPr>
      <w:bookmarkStart w:id="30" w:name="_Toc13661"/>
      <w:r>
        <w:rPr>
          <w:rFonts w:hint="eastAsia" w:ascii="仿宋" w:hAnsi="仿宋" w:eastAsia="仿宋" w:cs="仿宋"/>
          <w:b/>
          <w:color w:val="auto"/>
          <w:sz w:val="24"/>
          <w:szCs w:val="24"/>
          <w:lang w:val="en-US" w:eastAsia="zh-CN"/>
        </w:rPr>
        <w:t>一、项目采购内容及数量：</w:t>
      </w:r>
    </w:p>
    <w:p w14:paraId="5747A097">
      <w:pPr>
        <w:keepNext w:val="0"/>
        <w:keepLines w:val="0"/>
        <w:pageBreakBefore w:val="0"/>
        <w:widowControl w:val="0"/>
        <w:numPr>
          <w:ilvl w:val="0"/>
          <w:numId w:val="0"/>
        </w:numPr>
        <w:kinsoku/>
        <w:wordWrap/>
        <w:overflowPunct/>
        <w:topLinePunct w:val="0"/>
        <w:autoSpaceDE/>
        <w:autoSpaceDN/>
        <w:bidi w:val="0"/>
        <w:adjustRightInd w:val="0"/>
        <w:snapToGrid/>
        <w:spacing w:line="470" w:lineRule="exact"/>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1.1</w:t>
      </w:r>
      <w:r>
        <w:rPr>
          <w:rFonts w:hint="eastAsia" w:ascii="仿宋" w:hAnsi="仿宋" w:eastAsia="仿宋" w:cs="仿宋"/>
          <w:b w:val="0"/>
          <w:bCs/>
          <w:color w:val="auto"/>
          <w:sz w:val="24"/>
          <w:szCs w:val="24"/>
        </w:rPr>
        <w:t>本次采购项目拟采购：</w:t>
      </w:r>
      <w:r>
        <w:rPr>
          <w:rFonts w:hint="eastAsia" w:ascii="仿宋" w:hAnsi="仿宋" w:eastAsia="仿宋" w:cs="仿宋"/>
          <w:b w:val="0"/>
          <w:bCs/>
          <w:color w:val="auto"/>
          <w:sz w:val="24"/>
          <w:szCs w:val="24"/>
          <w:lang w:val="en-US" w:eastAsia="zh-CN"/>
        </w:rPr>
        <w:t>8T</w:t>
      </w:r>
      <w:r>
        <w:rPr>
          <w:rFonts w:hint="eastAsia" w:ascii="仿宋" w:hAnsi="仿宋" w:eastAsia="仿宋" w:cs="仿宋"/>
          <w:b w:val="0"/>
          <w:bCs/>
          <w:color w:val="auto"/>
          <w:sz w:val="24"/>
          <w:szCs w:val="24"/>
        </w:rPr>
        <w:t>洒水车</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辆</w:t>
      </w:r>
      <w:r>
        <w:rPr>
          <w:rFonts w:hint="eastAsia" w:ascii="仿宋" w:hAnsi="仿宋" w:eastAsia="仿宋" w:cs="仿宋"/>
          <w:b w:val="0"/>
          <w:bCs/>
          <w:color w:val="auto"/>
          <w:sz w:val="24"/>
          <w:szCs w:val="24"/>
          <w:lang w:eastAsia="zh-CN"/>
        </w:rPr>
        <w:t>。</w:t>
      </w:r>
      <w:bookmarkEnd w:id="30"/>
    </w:p>
    <w:p w14:paraId="589C1DE4">
      <w:pPr>
        <w:keepNext w:val="0"/>
        <w:keepLines w:val="0"/>
        <w:pageBreakBefore w:val="0"/>
        <w:widowControl w:val="0"/>
        <w:numPr>
          <w:ilvl w:val="0"/>
          <w:numId w:val="0"/>
        </w:numPr>
        <w:kinsoku/>
        <w:wordWrap/>
        <w:overflowPunct/>
        <w:topLinePunct w:val="0"/>
        <w:autoSpaceDE/>
        <w:autoSpaceDN/>
        <w:bidi w:val="0"/>
        <w:adjustRightInd w:val="0"/>
        <w:snapToGrid/>
        <w:spacing w:line="470"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1.2供应商须保证提供货物为全新的、先进的、成熟的、完整的和安全可靠的，且购买的车辆质量标准须符合国家相关规定要求，符合采购人的技术参数、服务要求本技术参数和服务需求作为交车验收标准之一。</w:t>
      </w:r>
    </w:p>
    <w:p w14:paraId="0651BB99">
      <w:pPr>
        <w:keepNext w:val="0"/>
        <w:keepLines w:val="0"/>
        <w:pageBreakBefore w:val="0"/>
        <w:widowControl w:val="0"/>
        <w:numPr>
          <w:ilvl w:val="0"/>
          <w:numId w:val="0"/>
        </w:numPr>
        <w:kinsoku/>
        <w:wordWrap/>
        <w:overflowPunct/>
        <w:topLinePunct w:val="0"/>
        <w:autoSpaceDE/>
        <w:autoSpaceDN/>
        <w:bidi w:val="0"/>
        <w:adjustRightInd w:val="0"/>
        <w:snapToGrid/>
        <w:spacing w:line="47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底盘必须是2025年1月份后生产的符合国家技术规格和质量标准的出厂合格产品。</w:t>
      </w:r>
    </w:p>
    <w:p w14:paraId="5EE496E1">
      <w:pPr>
        <w:keepNext w:val="0"/>
        <w:keepLines w:val="0"/>
        <w:pageBreakBefore w:val="0"/>
        <w:widowControl w:val="0"/>
        <w:numPr>
          <w:ilvl w:val="0"/>
          <w:numId w:val="0"/>
        </w:numPr>
        <w:kinsoku/>
        <w:wordWrap/>
        <w:overflowPunct/>
        <w:topLinePunct w:val="0"/>
        <w:autoSpaceDE/>
        <w:autoSpaceDN/>
        <w:bidi w:val="0"/>
        <w:adjustRightInd w:val="0"/>
        <w:snapToGrid/>
        <w:spacing w:line="47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1.3产品需确保能在当地上牌并可以免征购置附加税，否则所有损失由中标供应商负责，采购方有权拒收或退货，并没收履约保证金。</w:t>
      </w:r>
    </w:p>
    <w:p w14:paraId="749B3859">
      <w:pPr>
        <w:keepNext w:val="0"/>
        <w:keepLines w:val="0"/>
        <w:pageBreakBefore w:val="0"/>
        <w:widowControl w:val="0"/>
        <w:numPr>
          <w:ilvl w:val="0"/>
          <w:numId w:val="0"/>
        </w:numPr>
        <w:kinsoku/>
        <w:wordWrap/>
        <w:overflowPunct/>
        <w:topLinePunct w:val="0"/>
        <w:autoSpaceDE/>
        <w:autoSpaceDN/>
        <w:bidi w:val="0"/>
        <w:adjustRightInd w:val="0"/>
        <w:snapToGrid/>
        <w:spacing w:line="470"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highlight w:val="none"/>
          <w:lang w:val="en-US" w:eastAsia="zh-CN"/>
        </w:rPr>
        <w:t>1.4供应商应提供详细供货清单（包括所有安装和检修所需专</w:t>
      </w:r>
      <w:r>
        <w:rPr>
          <w:rFonts w:hint="eastAsia" w:ascii="仿宋" w:hAnsi="仿宋" w:eastAsia="仿宋" w:cs="仿宋"/>
          <w:b w:val="0"/>
          <w:bCs/>
          <w:color w:val="auto"/>
          <w:sz w:val="24"/>
          <w:szCs w:val="24"/>
          <w:lang w:val="en-US" w:eastAsia="zh-CN"/>
        </w:rPr>
        <w:t>用工具和消耗材料等），清单中依次说明型号、数量、产地、生产厂家等内容。</w:t>
      </w:r>
    </w:p>
    <w:p w14:paraId="217EC91C">
      <w:pPr>
        <w:keepNext w:val="0"/>
        <w:keepLines w:val="0"/>
        <w:pageBreakBefore w:val="0"/>
        <w:widowControl w:val="0"/>
        <w:numPr>
          <w:ilvl w:val="0"/>
          <w:numId w:val="0"/>
        </w:numPr>
        <w:kinsoku/>
        <w:wordWrap/>
        <w:overflowPunct/>
        <w:topLinePunct w:val="0"/>
        <w:autoSpaceDE/>
        <w:autoSpaceDN/>
        <w:bidi w:val="0"/>
        <w:adjustRightInd w:val="0"/>
        <w:snapToGrid/>
        <w:spacing w:line="470"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1.5对于属于整套货物运行和施工所必需的部件，即使在技术参数中未列出或数目不足，供应商仍须在执行合同时补足。</w:t>
      </w:r>
    </w:p>
    <w:p w14:paraId="3813C886">
      <w:pPr>
        <w:keepNext w:val="0"/>
        <w:keepLines w:val="0"/>
        <w:pageBreakBefore w:val="0"/>
        <w:widowControl w:val="0"/>
        <w:numPr>
          <w:ilvl w:val="0"/>
          <w:numId w:val="0"/>
        </w:numPr>
        <w:kinsoku/>
        <w:wordWrap/>
        <w:overflowPunct/>
        <w:topLinePunct w:val="0"/>
        <w:autoSpaceDE/>
        <w:autoSpaceDN/>
        <w:bidi w:val="0"/>
        <w:adjustRightInd w:val="0"/>
        <w:snapToGrid/>
        <w:spacing w:line="470"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1.6主要技术参数和性能要求仅作为参考，投标不得低于招标要求，如有不同或优于招标文件要求必须要在技术偏离表上加以注明，否则将视为完全响应，将按招标文件要求验收货物。欢迎其他能满足本项目技术需求且性能与本项目参数及性能要求相当的产品参加投标。</w:t>
      </w:r>
    </w:p>
    <w:tbl>
      <w:tblPr>
        <w:tblStyle w:val="63"/>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24"/>
        <w:gridCol w:w="2028"/>
        <w:gridCol w:w="1812"/>
        <w:gridCol w:w="1812"/>
      </w:tblGrid>
      <w:tr w14:paraId="3E27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6" w:type="dxa"/>
            <w:noWrap w:val="0"/>
            <w:vAlign w:val="center"/>
          </w:tcPr>
          <w:p w14:paraId="09F4937B">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序号</w:t>
            </w:r>
          </w:p>
        </w:tc>
        <w:tc>
          <w:tcPr>
            <w:tcW w:w="2424" w:type="dxa"/>
            <w:noWrap w:val="0"/>
            <w:vAlign w:val="center"/>
          </w:tcPr>
          <w:p w14:paraId="58589404">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采购内容</w:t>
            </w:r>
          </w:p>
        </w:tc>
        <w:tc>
          <w:tcPr>
            <w:tcW w:w="2028" w:type="dxa"/>
            <w:noWrap w:val="0"/>
            <w:vAlign w:val="center"/>
          </w:tcPr>
          <w:p w14:paraId="4D6D822B">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数量</w:t>
            </w:r>
          </w:p>
        </w:tc>
        <w:tc>
          <w:tcPr>
            <w:tcW w:w="1812" w:type="dxa"/>
            <w:noWrap w:val="0"/>
            <w:vAlign w:val="center"/>
          </w:tcPr>
          <w:p w14:paraId="7D71A972">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预算金额</w:t>
            </w:r>
          </w:p>
        </w:tc>
        <w:tc>
          <w:tcPr>
            <w:tcW w:w="1812" w:type="dxa"/>
            <w:noWrap w:val="0"/>
            <w:vAlign w:val="center"/>
          </w:tcPr>
          <w:p w14:paraId="3D7FBCEB">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备注</w:t>
            </w:r>
          </w:p>
        </w:tc>
      </w:tr>
      <w:tr w14:paraId="77AC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96" w:type="dxa"/>
            <w:noWrap w:val="0"/>
            <w:vAlign w:val="center"/>
          </w:tcPr>
          <w:p w14:paraId="7B2CE4CA">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w:t>
            </w:r>
          </w:p>
        </w:tc>
        <w:tc>
          <w:tcPr>
            <w:tcW w:w="2424" w:type="dxa"/>
            <w:noWrap w:val="0"/>
            <w:vAlign w:val="center"/>
          </w:tcPr>
          <w:p w14:paraId="556D29EC">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8T洒水车</w:t>
            </w:r>
          </w:p>
        </w:tc>
        <w:tc>
          <w:tcPr>
            <w:tcW w:w="2028" w:type="dxa"/>
            <w:noWrap w:val="0"/>
            <w:vAlign w:val="center"/>
          </w:tcPr>
          <w:p w14:paraId="1ED5BB65">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3辆</w:t>
            </w:r>
          </w:p>
        </w:tc>
        <w:tc>
          <w:tcPr>
            <w:tcW w:w="1812" w:type="dxa"/>
            <w:noWrap w:val="0"/>
            <w:vAlign w:val="center"/>
          </w:tcPr>
          <w:p w14:paraId="30C59947">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900000元</w:t>
            </w:r>
          </w:p>
        </w:tc>
        <w:tc>
          <w:tcPr>
            <w:tcW w:w="1812" w:type="dxa"/>
            <w:noWrap w:val="0"/>
            <w:vAlign w:val="center"/>
          </w:tcPr>
          <w:p w14:paraId="3FAEA2F2">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柴油车</w:t>
            </w:r>
          </w:p>
        </w:tc>
      </w:tr>
    </w:tbl>
    <w:p w14:paraId="6DBE7BE6">
      <w:pPr>
        <w:numPr>
          <w:ilvl w:val="0"/>
          <w:numId w:val="0"/>
        </w:numPr>
        <w:spacing w:line="500" w:lineRule="exac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二、主要技术参数：</w:t>
      </w:r>
    </w:p>
    <w:tbl>
      <w:tblPr>
        <w:tblStyle w:val="62"/>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5695"/>
      </w:tblGrid>
      <w:tr w14:paraId="7BF0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3" w:type="pct"/>
            <w:shd w:val="clear" w:color="auto" w:fill="auto"/>
            <w:noWrap w:val="0"/>
            <w:vAlign w:val="center"/>
          </w:tcPr>
          <w:p w14:paraId="1D1B91E6">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项目</w:t>
            </w:r>
          </w:p>
        </w:tc>
        <w:tc>
          <w:tcPr>
            <w:tcW w:w="3176" w:type="pct"/>
            <w:shd w:val="clear" w:color="auto" w:fill="FFFFFF"/>
            <w:noWrap w:val="0"/>
            <w:vAlign w:val="center"/>
          </w:tcPr>
          <w:p w14:paraId="3D35F3A9">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规格</w:t>
            </w:r>
          </w:p>
        </w:tc>
      </w:tr>
      <w:tr w14:paraId="093A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3" w:type="pct"/>
            <w:noWrap w:val="0"/>
            <w:vAlign w:val="center"/>
          </w:tcPr>
          <w:p w14:paraId="4A6D6585">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★底盘发动机功率(kw)</w:t>
            </w:r>
          </w:p>
        </w:tc>
        <w:tc>
          <w:tcPr>
            <w:tcW w:w="3176" w:type="pct"/>
            <w:noWrap w:val="0"/>
            <w:vAlign w:val="center"/>
          </w:tcPr>
          <w:p w14:paraId="765565DA">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169（</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提供国家工信部公告及中国汽车网查询页截图证明</w:t>
            </w:r>
            <w:r>
              <w:rPr>
                <w:rFonts w:hint="eastAsia" w:ascii="仿宋" w:hAnsi="仿宋" w:eastAsia="仿宋" w:cs="仿宋"/>
                <w:b/>
                <w:bCs/>
                <w:color w:val="auto"/>
                <w:sz w:val="24"/>
                <w:szCs w:val="24"/>
                <w:highlight w:val="none"/>
                <w:lang w:eastAsia="zh-CN"/>
              </w:rPr>
              <w:t>）</w:t>
            </w:r>
          </w:p>
        </w:tc>
      </w:tr>
      <w:tr w14:paraId="51E1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6D1D869B">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★机动车排放标准</w:t>
            </w:r>
          </w:p>
        </w:tc>
        <w:tc>
          <w:tcPr>
            <w:tcW w:w="3176" w:type="pct"/>
            <w:noWrap w:val="0"/>
            <w:vAlign w:val="center"/>
          </w:tcPr>
          <w:p w14:paraId="60FAD406">
            <w:pPr>
              <w:keepNext w:val="0"/>
              <w:keepLines w:val="0"/>
              <w:pageBreakBefore w:val="0"/>
              <w:widowControl w:val="0"/>
              <w:kinsoku/>
              <w:wordWrap/>
              <w:overflowPunct/>
              <w:topLinePunct w:val="0"/>
              <w:autoSpaceDE/>
              <w:autoSpaceDN/>
              <w:bidi w:val="0"/>
              <w:adjustRightInd/>
              <w:snapToGrid/>
              <w:spacing w:line="500" w:lineRule="exact"/>
              <w:contextualSpacing/>
              <w:jc w:val="both"/>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国六b</w:t>
            </w:r>
          </w:p>
        </w:tc>
      </w:tr>
      <w:tr w14:paraId="6854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3BE64A53">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满载最大总质量(kg)</w:t>
            </w:r>
          </w:p>
        </w:tc>
        <w:tc>
          <w:tcPr>
            <w:tcW w:w="3176" w:type="pct"/>
            <w:noWrap w:val="0"/>
            <w:vAlign w:val="center"/>
          </w:tcPr>
          <w:p w14:paraId="5720511E">
            <w:pPr>
              <w:keepNext w:val="0"/>
              <w:keepLines w:val="0"/>
              <w:pageBreakBefore w:val="0"/>
              <w:widowControl w:val="0"/>
              <w:kinsoku/>
              <w:wordWrap/>
              <w:overflowPunct/>
              <w:topLinePunct w:val="0"/>
              <w:autoSpaceDE/>
              <w:autoSpaceDN/>
              <w:bidi w:val="0"/>
              <w:adjustRightInd/>
              <w:snapToGrid/>
              <w:spacing w:line="500" w:lineRule="exact"/>
              <w:contextualSpacing/>
              <w:jc w:val="both"/>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≥18000</w:t>
            </w:r>
          </w:p>
        </w:tc>
      </w:tr>
      <w:tr w14:paraId="25DB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6C3C8F74">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轴距（mm）</w:t>
            </w:r>
          </w:p>
        </w:tc>
        <w:tc>
          <w:tcPr>
            <w:tcW w:w="3176" w:type="pct"/>
            <w:noWrap w:val="0"/>
            <w:vAlign w:val="center"/>
          </w:tcPr>
          <w:p w14:paraId="0991186F">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lang w:val="en-US"/>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3950</w:t>
            </w:r>
          </w:p>
        </w:tc>
      </w:tr>
      <w:tr w14:paraId="101C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3" w:type="pct"/>
            <w:noWrap w:val="0"/>
            <w:vAlign w:val="center"/>
          </w:tcPr>
          <w:p w14:paraId="47D210C2">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外形尺寸（长×宽×高(mm)</w:t>
            </w:r>
          </w:p>
        </w:tc>
        <w:tc>
          <w:tcPr>
            <w:tcW w:w="3176" w:type="pct"/>
            <w:noWrap w:val="0"/>
            <w:vAlign w:val="center"/>
          </w:tcPr>
          <w:p w14:paraId="5C33A6D2">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≥8000(±</w:t>
            </w:r>
            <w:r>
              <w:rPr>
                <w:rFonts w:hint="eastAsia" w:ascii="仿宋" w:hAnsi="仿宋" w:eastAsia="仿宋" w:cs="仿宋"/>
                <w:color w:val="auto"/>
                <w:sz w:val="24"/>
                <w:szCs w:val="24"/>
                <w:highlight w:val="none"/>
                <w:lang w:val="en-US" w:eastAsia="zh-CN"/>
              </w:rPr>
              <w:t>100</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2500（±100）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2910（±100）</w:t>
            </w:r>
            <w:r>
              <w:rPr>
                <w:rFonts w:hint="eastAsia" w:ascii="仿宋" w:hAnsi="仿宋" w:eastAsia="仿宋" w:cs="仿宋"/>
                <w:b/>
                <w:bCs w:val="0"/>
                <w:color w:val="auto"/>
                <w:sz w:val="24"/>
                <w:szCs w:val="24"/>
                <w:highlight w:val="none"/>
                <w:lang w:val="en-US" w:eastAsia="zh-CN"/>
              </w:rPr>
              <w:t>（需提供国家工信部公告及中国汽车网查询页截图证明）</w:t>
            </w:r>
          </w:p>
        </w:tc>
      </w:tr>
      <w:tr w14:paraId="77F5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3" w:type="pct"/>
            <w:noWrap w:val="0"/>
            <w:vAlign w:val="center"/>
          </w:tcPr>
          <w:p w14:paraId="1259FAF3">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▲前悬/后悬（mm）</w:t>
            </w:r>
          </w:p>
        </w:tc>
        <w:tc>
          <w:tcPr>
            <w:tcW w:w="3176" w:type="pct"/>
            <w:noWrap w:val="0"/>
            <w:vAlign w:val="center"/>
          </w:tcPr>
          <w:p w14:paraId="65F8CAA9">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≥1260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1900（</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提供国家工信部公告及中国汽车网查询页截图证明</w:t>
            </w:r>
            <w:r>
              <w:rPr>
                <w:rFonts w:hint="eastAsia" w:ascii="仿宋" w:hAnsi="仿宋" w:eastAsia="仿宋" w:cs="仿宋"/>
                <w:b/>
                <w:bCs/>
                <w:color w:val="auto"/>
                <w:sz w:val="24"/>
                <w:szCs w:val="24"/>
                <w:highlight w:val="none"/>
                <w:lang w:eastAsia="zh-CN"/>
              </w:rPr>
              <w:t>）</w:t>
            </w:r>
          </w:p>
        </w:tc>
      </w:tr>
      <w:tr w14:paraId="0BC3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3" w:type="pct"/>
            <w:noWrap w:val="0"/>
            <w:vAlign w:val="center"/>
          </w:tcPr>
          <w:p w14:paraId="385E2266">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▲整备质量(kg)</w:t>
            </w:r>
          </w:p>
        </w:tc>
        <w:tc>
          <w:tcPr>
            <w:tcW w:w="3176" w:type="pct"/>
            <w:noWrap w:val="0"/>
            <w:vAlign w:val="center"/>
          </w:tcPr>
          <w:p w14:paraId="4A7CF5A1">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≥7050（</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提供国家工信部公告及中国汽车网查询页截图证明</w:t>
            </w:r>
            <w:r>
              <w:rPr>
                <w:rFonts w:hint="eastAsia" w:ascii="仿宋" w:hAnsi="仿宋" w:eastAsia="仿宋" w:cs="仿宋"/>
                <w:b/>
                <w:bCs/>
                <w:color w:val="auto"/>
                <w:sz w:val="24"/>
                <w:szCs w:val="24"/>
                <w:highlight w:val="none"/>
                <w:lang w:eastAsia="zh-CN"/>
              </w:rPr>
              <w:t>）</w:t>
            </w:r>
          </w:p>
        </w:tc>
      </w:tr>
      <w:tr w14:paraId="4DA4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3" w:type="pct"/>
            <w:noWrap w:val="0"/>
            <w:vAlign w:val="center"/>
          </w:tcPr>
          <w:p w14:paraId="5EA9D5E8">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▲额定载质量(kg)</w:t>
            </w:r>
          </w:p>
        </w:tc>
        <w:tc>
          <w:tcPr>
            <w:tcW w:w="3176" w:type="pct"/>
            <w:noWrap w:val="0"/>
            <w:vAlign w:val="center"/>
          </w:tcPr>
          <w:p w14:paraId="2597A16C">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≥10600（</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提供国家工信部公告及中国汽车网查询页截图证明</w:t>
            </w:r>
            <w:r>
              <w:rPr>
                <w:rFonts w:hint="eastAsia" w:ascii="仿宋" w:hAnsi="仿宋" w:eastAsia="仿宋" w:cs="仿宋"/>
                <w:b/>
                <w:bCs/>
                <w:color w:val="auto"/>
                <w:sz w:val="24"/>
                <w:szCs w:val="24"/>
                <w:highlight w:val="none"/>
                <w:lang w:eastAsia="zh-CN"/>
              </w:rPr>
              <w:t>）</w:t>
            </w:r>
          </w:p>
        </w:tc>
      </w:tr>
      <w:tr w14:paraId="7E61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3" w:type="pct"/>
            <w:noWrap w:val="0"/>
            <w:vAlign w:val="center"/>
          </w:tcPr>
          <w:p w14:paraId="5E67EEBD">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▲接近角/离去角（°）</w:t>
            </w:r>
          </w:p>
        </w:tc>
        <w:tc>
          <w:tcPr>
            <w:tcW w:w="3176" w:type="pct"/>
            <w:noWrap w:val="0"/>
            <w:vAlign w:val="center"/>
          </w:tcPr>
          <w:p w14:paraId="49A83C87">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提供国家工信部公告及中国汽车网查询页截图证明</w:t>
            </w:r>
            <w:r>
              <w:rPr>
                <w:rFonts w:hint="eastAsia" w:ascii="仿宋" w:hAnsi="仿宋" w:eastAsia="仿宋" w:cs="仿宋"/>
                <w:b/>
                <w:bCs/>
                <w:color w:val="auto"/>
                <w:sz w:val="24"/>
                <w:szCs w:val="24"/>
                <w:highlight w:val="none"/>
                <w:lang w:eastAsia="zh-CN"/>
              </w:rPr>
              <w:t>）</w:t>
            </w:r>
          </w:p>
        </w:tc>
      </w:tr>
      <w:tr w14:paraId="34C1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401E5CA2">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清洗水最大压力(MPa)</w:t>
            </w:r>
          </w:p>
        </w:tc>
        <w:tc>
          <w:tcPr>
            <w:tcW w:w="3176" w:type="pct"/>
            <w:noWrap w:val="0"/>
            <w:vAlign w:val="center"/>
          </w:tcPr>
          <w:p w14:paraId="13768DAC">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.1</w:t>
            </w:r>
          </w:p>
        </w:tc>
      </w:tr>
      <w:tr w14:paraId="4CE6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7BD1BE71">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清洗水最大流量(L/min)</w:t>
            </w:r>
          </w:p>
        </w:tc>
        <w:tc>
          <w:tcPr>
            <w:tcW w:w="3176" w:type="pct"/>
            <w:noWrap w:val="0"/>
            <w:vAlign w:val="center"/>
          </w:tcPr>
          <w:p w14:paraId="1E5D39A2">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500</w:t>
            </w:r>
          </w:p>
        </w:tc>
      </w:tr>
      <w:tr w14:paraId="52A5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7F7CE1CB">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zh-CN" w:eastAsia="zh-CN"/>
              </w:rPr>
              <w:t>鸭嘴前冲洗宽度（</w:t>
            </w:r>
            <w:r>
              <w:rPr>
                <w:rFonts w:hint="eastAsia" w:ascii="仿宋" w:hAnsi="仿宋" w:eastAsia="仿宋" w:cs="仿宋"/>
                <w:b w:val="0"/>
                <w:bCs/>
                <w:color w:val="auto"/>
                <w:sz w:val="24"/>
                <w:szCs w:val="24"/>
                <w:lang w:val="en-US" w:eastAsia="zh-CN"/>
              </w:rPr>
              <w:t>m）</w:t>
            </w:r>
          </w:p>
        </w:tc>
        <w:tc>
          <w:tcPr>
            <w:tcW w:w="3176" w:type="pct"/>
            <w:noWrap w:val="0"/>
            <w:vAlign w:val="center"/>
          </w:tcPr>
          <w:p w14:paraId="44725108">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8</w:t>
            </w:r>
          </w:p>
        </w:tc>
      </w:tr>
      <w:tr w14:paraId="48F8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70166B1F">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zh-CN" w:eastAsia="zh-CN"/>
              </w:rPr>
              <w:t>洒水宽度（</w:t>
            </w:r>
            <w:r>
              <w:rPr>
                <w:rFonts w:hint="eastAsia" w:ascii="仿宋" w:hAnsi="仿宋" w:eastAsia="仿宋" w:cs="仿宋"/>
                <w:b w:val="0"/>
                <w:bCs/>
                <w:color w:val="auto"/>
                <w:sz w:val="24"/>
                <w:szCs w:val="24"/>
                <w:lang w:val="en-US" w:eastAsia="zh-CN"/>
              </w:rPr>
              <w:t>m）</w:t>
            </w:r>
          </w:p>
        </w:tc>
        <w:tc>
          <w:tcPr>
            <w:tcW w:w="3176" w:type="pct"/>
            <w:noWrap w:val="0"/>
            <w:vAlign w:val="center"/>
          </w:tcPr>
          <w:p w14:paraId="0FD499E1">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14</w:t>
            </w:r>
          </w:p>
        </w:tc>
      </w:tr>
      <w:tr w14:paraId="5F5E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4D400AA3">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zh-CN" w:eastAsia="zh-CN"/>
              </w:rPr>
              <w:t>圆锥喷嘴冲洗宽度（</w:t>
            </w:r>
            <w:r>
              <w:rPr>
                <w:rFonts w:hint="eastAsia" w:ascii="仿宋" w:hAnsi="仿宋" w:eastAsia="仿宋" w:cs="仿宋"/>
                <w:b w:val="0"/>
                <w:bCs/>
                <w:color w:val="auto"/>
                <w:sz w:val="24"/>
                <w:szCs w:val="24"/>
                <w:lang w:val="en-US" w:eastAsia="zh-CN"/>
              </w:rPr>
              <w:t>m）</w:t>
            </w:r>
          </w:p>
        </w:tc>
        <w:tc>
          <w:tcPr>
            <w:tcW w:w="3176" w:type="pct"/>
            <w:noWrap w:val="0"/>
            <w:vAlign w:val="center"/>
          </w:tcPr>
          <w:p w14:paraId="59E3E306">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≥24</w:t>
            </w:r>
          </w:p>
        </w:tc>
      </w:tr>
      <w:tr w14:paraId="50C8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25D20000">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zh-CN" w:eastAsia="zh-CN"/>
              </w:rPr>
              <w:t>水枪射程（</w:t>
            </w:r>
            <w:r>
              <w:rPr>
                <w:rFonts w:hint="eastAsia" w:ascii="仿宋" w:hAnsi="仿宋" w:eastAsia="仿宋" w:cs="仿宋"/>
                <w:b w:val="0"/>
                <w:bCs/>
                <w:color w:val="auto"/>
                <w:sz w:val="24"/>
                <w:szCs w:val="24"/>
                <w:lang w:val="en-US" w:eastAsia="zh-CN"/>
              </w:rPr>
              <w:t>m）</w:t>
            </w:r>
          </w:p>
        </w:tc>
        <w:tc>
          <w:tcPr>
            <w:tcW w:w="3176" w:type="pct"/>
            <w:noWrap w:val="0"/>
            <w:vAlign w:val="center"/>
          </w:tcPr>
          <w:p w14:paraId="1EEBFEF5">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38</w:t>
            </w:r>
          </w:p>
        </w:tc>
      </w:tr>
      <w:tr w14:paraId="2596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6C4CEFC8">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zh-CN" w:eastAsia="zh-CN"/>
              </w:rPr>
              <w:t>水泵扬程 （</w:t>
            </w:r>
            <w:r>
              <w:rPr>
                <w:rFonts w:hint="eastAsia" w:ascii="仿宋" w:hAnsi="仿宋" w:eastAsia="仿宋" w:cs="仿宋"/>
                <w:b w:val="0"/>
                <w:bCs/>
                <w:color w:val="auto"/>
                <w:sz w:val="24"/>
                <w:szCs w:val="24"/>
                <w:lang w:val="en-US" w:eastAsia="zh-CN"/>
              </w:rPr>
              <w:t>m）</w:t>
            </w:r>
          </w:p>
        </w:tc>
        <w:tc>
          <w:tcPr>
            <w:tcW w:w="3176" w:type="pct"/>
            <w:noWrap w:val="0"/>
            <w:vAlign w:val="center"/>
          </w:tcPr>
          <w:p w14:paraId="419B088F">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lang w:val="en-US"/>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110</w:t>
            </w:r>
          </w:p>
        </w:tc>
      </w:tr>
      <w:tr w14:paraId="4761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1358445A">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zh-CN" w:eastAsia="zh-CN"/>
              </w:rPr>
              <w:t>自吸高度（</w:t>
            </w:r>
            <w:r>
              <w:rPr>
                <w:rFonts w:hint="eastAsia" w:ascii="仿宋" w:hAnsi="仿宋" w:eastAsia="仿宋" w:cs="仿宋"/>
                <w:b w:val="0"/>
                <w:bCs/>
                <w:color w:val="auto"/>
                <w:sz w:val="24"/>
                <w:szCs w:val="24"/>
                <w:lang w:val="en-US" w:eastAsia="zh-CN"/>
              </w:rPr>
              <w:t>m）</w:t>
            </w:r>
          </w:p>
        </w:tc>
        <w:tc>
          <w:tcPr>
            <w:tcW w:w="3176" w:type="pct"/>
            <w:noWrap w:val="0"/>
            <w:vAlign w:val="center"/>
          </w:tcPr>
          <w:p w14:paraId="40F2D623">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lang w:val="en-US"/>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6.5</w:t>
            </w:r>
          </w:p>
        </w:tc>
      </w:tr>
      <w:tr w14:paraId="03B0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3" w:type="pct"/>
            <w:noWrap w:val="0"/>
            <w:vAlign w:val="center"/>
          </w:tcPr>
          <w:p w14:paraId="5B8CDC29">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zh-CN" w:eastAsia="zh-CN"/>
              </w:rPr>
            </w:pPr>
            <w:r>
              <w:rPr>
                <w:rFonts w:hint="eastAsia" w:ascii="仿宋" w:hAnsi="仿宋" w:eastAsia="仿宋" w:cs="仿宋"/>
                <w:b w:val="0"/>
                <w:bCs/>
                <w:color w:val="auto"/>
                <w:sz w:val="24"/>
                <w:szCs w:val="24"/>
                <w:lang w:val="en-US" w:eastAsia="zh-CN"/>
              </w:rPr>
              <w:t>▲罐体总容积(m³)</w:t>
            </w:r>
          </w:p>
        </w:tc>
        <w:tc>
          <w:tcPr>
            <w:tcW w:w="3176" w:type="pct"/>
            <w:noWrap w:val="0"/>
            <w:vAlign w:val="center"/>
          </w:tcPr>
          <w:p w14:paraId="78F7BD79">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提供国家工信部公告及中国汽车网查询页截图证明</w:t>
            </w:r>
            <w:r>
              <w:rPr>
                <w:rFonts w:hint="eastAsia" w:ascii="仿宋" w:hAnsi="仿宋" w:eastAsia="仿宋" w:cs="仿宋"/>
                <w:b/>
                <w:bCs/>
                <w:color w:val="auto"/>
                <w:sz w:val="24"/>
                <w:szCs w:val="24"/>
                <w:highlight w:val="none"/>
                <w:lang w:eastAsia="zh-CN"/>
              </w:rPr>
              <w:t>）</w:t>
            </w:r>
          </w:p>
        </w:tc>
      </w:tr>
      <w:tr w14:paraId="2E71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3" w:type="pct"/>
            <w:noWrap w:val="0"/>
            <w:vAlign w:val="center"/>
          </w:tcPr>
          <w:p w14:paraId="089B3022">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驾驶室调温措施</w:t>
            </w:r>
          </w:p>
        </w:tc>
        <w:tc>
          <w:tcPr>
            <w:tcW w:w="3176" w:type="pct"/>
            <w:noWrap w:val="0"/>
            <w:vAlign w:val="center"/>
          </w:tcPr>
          <w:p w14:paraId="7F908E9F">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底盘出厂需随带冷暖空调</w:t>
            </w:r>
          </w:p>
        </w:tc>
      </w:tr>
    </w:tbl>
    <w:p w14:paraId="17200DA2">
      <w:pPr>
        <w:keepNext w:val="0"/>
        <w:keepLines w:val="0"/>
        <w:pageBreakBefore w:val="0"/>
        <w:widowControl w:val="0"/>
        <w:numPr>
          <w:ilvl w:val="0"/>
          <w:numId w:val="0"/>
        </w:numPr>
        <w:kinsoku/>
        <w:wordWrap/>
        <w:overflowPunct/>
        <w:topLinePunct w:val="0"/>
        <w:autoSpaceDE/>
        <w:autoSpaceDN/>
        <w:bidi w:val="0"/>
        <w:adjustRightInd/>
        <w:snapToGrid/>
        <w:spacing w:line="466" w:lineRule="exac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三、主要性能要求：</w:t>
      </w:r>
    </w:p>
    <w:p w14:paraId="59A2D86C">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水罐</w:t>
      </w:r>
      <w:r>
        <w:rPr>
          <w:rFonts w:hint="eastAsia" w:ascii="仿宋" w:hAnsi="仿宋" w:eastAsia="仿宋" w:cs="仿宋"/>
          <w:b w:val="0"/>
          <w:bCs/>
          <w:color w:val="auto"/>
          <w:sz w:val="24"/>
          <w:szCs w:val="24"/>
          <w:lang w:val="en-US" w:eastAsia="zh-CN"/>
        </w:rPr>
        <w:t>需</w:t>
      </w:r>
      <w:r>
        <w:rPr>
          <w:rFonts w:hint="eastAsia" w:ascii="仿宋" w:hAnsi="仿宋" w:eastAsia="仿宋" w:cs="仿宋"/>
          <w:b w:val="0"/>
          <w:bCs/>
          <w:color w:val="auto"/>
          <w:sz w:val="24"/>
          <w:szCs w:val="24"/>
        </w:rPr>
        <w:t>采用有限元分析方法优化设计，水罐结构先进。水箱体采用Q235材料，内部采用防波板缓冲结构设计，底架采用框架结构，保证了整体的结构强度、刚度。并且内壁有特殊工艺防腐处理，耐腐蚀，强度高，使用寿命长。</w:t>
      </w:r>
    </w:p>
    <w:p w14:paraId="55CAA4BF">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color w:val="auto"/>
          <w:sz w:val="24"/>
          <w:szCs w:val="24"/>
          <w:lang w:val="en-US" w:eastAsia="zh-CN"/>
        </w:rPr>
        <w:t>2.水罐内外部、抵押管路内外部需采用电泳工艺处理，耐盐雾性：阳极电泳超过300h，阴极电泳超过720h。</w:t>
      </w:r>
    </w:p>
    <w:p w14:paraId="585E8D9A">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低压水泵、电磁阀、电气控制元件等</w:t>
      </w:r>
      <w:r>
        <w:rPr>
          <w:rFonts w:hint="eastAsia" w:ascii="仿宋" w:hAnsi="仿宋" w:eastAsia="仿宋" w:cs="仿宋"/>
          <w:b w:val="0"/>
          <w:bCs/>
          <w:color w:val="auto"/>
          <w:sz w:val="24"/>
          <w:szCs w:val="24"/>
          <w:lang w:val="en-US" w:eastAsia="zh-CN"/>
        </w:rPr>
        <w:t>需</w:t>
      </w:r>
      <w:r>
        <w:rPr>
          <w:rFonts w:hint="eastAsia" w:ascii="仿宋" w:hAnsi="仿宋" w:eastAsia="仿宋" w:cs="仿宋"/>
          <w:b w:val="0"/>
          <w:bCs/>
          <w:color w:val="auto"/>
          <w:sz w:val="24"/>
          <w:szCs w:val="24"/>
        </w:rPr>
        <w:t>为国内知名品牌，质量优良，可靠度高。电磁气阀安装于专用的气阀箱内，防护可靠，故障率低。</w:t>
      </w:r>
    </w:p>
    <w:p w14:paraId="2DF33B77">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4.需</w:t>
      </w:r>
      <w:r>
        <w:rPr>
          <w:rFonts w:hint="eastAsia" w:ascii="仿宋" w:hAnsi="仿宋" w:eastAsia="仿宋" w:cs="仿宋"/>
          <w:b w:val="0"/>
          <w:bCs/>
          <w:color w:val="auto"/>
          <w:sz w:val="24"/>
          <w:szCs w:val="24"/>
        </w:rPr>
        <w:t>配备智能音乐播放器。能在作业时播放音乐以警示，提示周围行人注意避让。</w:t>
      </w:r>
      <w:r>
        <w:rPr>
          <w:rFonts w:hint="eastAsia" w:ascii="仿宋" w:hAnsi="仿宋" w:eastAsia="仿宋" w:cs="仿宋"/>
          <w:b w:val="0"/>
          <w:bCs/>
          <w:color w:val="auto"/>
          <w:sz w:val="24"/>
          <w:szCs w:val="24"/>
          <w:lang w:val="en-US" w:eastAsia="zh-CN"/>
        </w:rPr>
        <w:t>需</w:t>
      </w:r>
      <w:r>
        <w:rPr>
          <w:rFonts w:hint="eastAsia" w:ascii="仿宋" w:hAnsi="仿宋" w:eastAsia="仿宋" w:cs="仿宋"/>
          <w:b w:val="0"/>
          <w:bCs/>
          <w:color w:val="auto"/>
          <w:sz w:val="24"/>
          <w:szCs w:val="24"/>
        </w:rPr>
        <w:t>配备箭头灯。能在作业起到警示作用，提示周围行人注意避让。</w:t>
      </w:r>
    </w:p>
    <w:p w14:paraId="19AE297F">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5.需</w:t>
      </w:r>
      <w:r>
        <w:rPr>
          <w:rFonts w:hint="eastAsia" w:ascii="仿宋" w:hAnsi="仿宋" w:eastAsia="仿宋" w:cs="仿宋"/>
          <w:b w:val="0"/>
          <w:bCs/>
          <w:color w:val="auto"/>
          <w:sz w:val="24"/>
          <w:szCs w:val="24"/>
        </w:rPr>
        <w:t>配置前鸭嘴、后洒、后对冲装置。可对路面实现冲洗和洒水降尘。</w:t>
      </w:r>
      <w:r>
        <w:rPr>
          <w:rFonts w:hint="eastAsia" w:ascii="仿宋" w:hAnsi="仿宋" w:eastAsia="仿宋" w:cs="仿宋"/>
          <w:b w:val="0"/>
          <w:bCs/>
          <w:color w:val="auto"/>
          <w:sz w:val="24"/>
          <w:szCs w:val="24"/>
          <w:lang w:val="en-US" w:eastAsia="zh-CN"/>
        </w:rPr>
        <w:t>需</w:t>
      </w:r>
      <w:r>
        <w:rPr>
          <w:rFonts w:hint="eastAsia" w:ascii="仿宋" w:hAnsi="仿宋" w:eastAsia="仿宋" w:cs="仿宋"/>
          <w:b w:val="0"/>
          <w:bCs/>
          <w:color w:val="auto"/>
          <w:sz w:val="24"/>
          <w:szCs w:val="24"/>
        </w:rPr>
        <w:t>配置有远射程水炮。用于远距离冲洗。配</w:t>
      </w:r>
      <w:r>
        <w:rPr>
          <w:rFonts w:hint="eastAsia" w:ascii="仿宋" w:hAnsi="仿宋" w:eastAsia="仿宋" w:cs="仿宋"/>
          <w:b w:val="0"/>
          <w:bCs/>
          <w:color w:val="auto"/>
          <w:sz w:val="24"/>
          <w:szCs w:val="24"/>
          <w:lang w:val="en-US" w:eastAsia="zh-CN"/>
        </w:rPr>
        <w:t>需</w:t>
      </w:r>
      <w:r>
        <w:rPr>
          <w:rFonts w:hint="eastAsia" w:ascii="仿宋" w:hAnsi="仿宋" w:eastAsia="仿宋" w:cs="仿宋"/>
          <w:b w:val="0"/>
          <w:bCs/>
          <w:color w:val="auto"/>
          <w:sz w:val="24"/>
          <w:szCs w:val="24"/>
        </w:rPr>
        <w:t>置多个预留接口。可以根据客户个性化需求扩展多种功能配置</w:t>
      </w:r>
      <w:r>
        <w:rPr>
          <w:rFonts w:hint="eastAsia" w:ascii="仿宋" w:hAnsi="仿宋" w:eastAsia="仿宋" w:cs="仿宋"/>
          <w:b w:val="0"/>
          <w:bCs/>
          <w:color w:val="auto"/>
          <w:sz w:val="24"/>
          <w:szCs w:val="24"/>
          <w:lang w:eastAsia="zh-CN"/>
        </w:rPr>
        <w:t>。</w:t>
      </w:r>
    </w:p>
    <w:p w14:paraId="26E8B75C">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低压水路系统</w:t>
      </w:r>
      <w:r>
        <w:rPr>
          <w:rFonts w:hint="eastAsia" w:ascii="仿宋" w:hAnsi="仿宋" w:eastAsia="仿宋" w:cs="仿宋"/>
          <w:b w:val="0"/>
          <w:bCs/>
          <w:color w:val="auto"/>
          <w:sz w:val="24"/>
          <w:szCs w:val="24"/>
          <w:lang w:val="en-US" w:eastAsia="zh-CN"/>
        </w:rPr>
        <w:t>需</w:t>
      </w:r>
      <w:r>
        <w:rPr>
          <w:rFonts w:hint="eastAsia" w:ascii="仿宋" w:hAnsi="仿宋" w:eastAsia="仿宋" w:cs="仿宋"/>
          <w:b w:val="0"/>
          <w:bCs/>
          <w:color w:val="auto"/>
          <w:sz w:val="24"/>
          <w:szCs w:val="24"/>
        </w:rPr>
        <w:t>配置滤网三通过滤器及排污阀，既能有效过滤杂质延长低压水泵寿命，又能通过操作排污阀及时排出杂质，减少滤网的清洗频率，另过滤器及手控</w:t>
      </w:r>
      <w:r>
        <w:rPr>
          <w:rFonts w:hint="eastAsia" w:ascii="仿宋" w:hAnsi="仿宋" w:eastAsia="仿宋" w:cs="仿宋"/>
          <w:b w:val="0"/>
          <w:bCs/>
          <w:color w:val="auto"/>
          <w:sz w:val="24"/>
          <w:szCs w:val="24"/>
          <w:lang w:val="en-US" w:eastAsia="zh-CN"/>
        </w:rPr>
        <w:t>阀等都布置在方便人员操作的位置。</w:t>
      </w:r>
    </w:p>
    <w:p w14:paraId="36C0F947">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7.配备低压卷盘总成，配20米胶管、卷盘及喷枪，位于后作业平台上。</w:t>
      </w:r>
    </w:p>
    <w:p w14:paraId="6BC52866">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8.车辆需配备软管卷盘。</w:t>
      </w:r>
    </w:p>
    <w:p w14:paraId="70951B9A">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车辆</w:t>
      </w:r>
      <w:r>
        <w:rPr>
          <w:rFonts w:hint="eastAsia" w:ascii="仿宋" w:hAnsi="仿宋" w:eastAsia="仿宋" w:cs="仿宋"/>
          <w:b w:val="0"/>
          <w:bCs/>
          <w:color w:val="auto"/>
          <w:sz w:val="24"/>
          <w:szCs w:val="24"/>
          <w:lang w:val="en-US" w:eastAsia="zh-CN"/>
        </w:rPr>
        <w:t>需</w:t>
      </w:r>
      <w:r>
        <w:rPr>
          <w:rFonts w:hint="eastAsia" w:ascii="仿宋" w:hAnsi="仿宋" w:eastAsia="仿宋" w:cs="仿宋"/>
          <w:b w:val="0"/>
          <w:bCs/>
          <w:color w:val="auto"/>
          <w:sz w:val="24"/>
          <w:szCs w:val="24"/>
        </w:rPr>
        <w:t>采用“电气控制+手动操作”相结合的控制模式。前鸭嘴装置，对冲装置，后洒水装置均由电、气控制开和关，操作方便灵活，由驾驶室里的操作盒实现，水炮由手动球阀控制开和关及调整水流喷射形状（柱状或锥状）。</w:t>
      </w:r>
    </w:p>
    <w:p w14:paraId="3EA0B0BF">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10.底盘及整车必须是 2025年1月份后生产的符合国家技术规格和质量标准的出厂合格产品，每车配带一条同规格备胎(含轮韬)。</w:t>
      </w:r>
    </w:p>
    <w:p w14:paraId="047670F7">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11.产品需确保能在当地上牌并可以免征购置附加税</w:t>
      </w:r>
      <w:r>
        <w:rPr>
          <w:rFonts w:hint="eastAsia" w:ascii="仿宋" w:hAnsi="仿宋" w:eastAsia="仿宋" w:cs="仿宋"/>
          <w:b w:val="0"/>
          <w:bCs/>
          <w:color w:val="auto"/>
          <w:sz w:val="24"/>
          <w:szCs w:val="24"/>
        </w:rPr>
        <w:t>。</w:t>
      </w:r>
    </w:p>
    <w:p w14:paraId="7347563A">
      <w:pPr>
        <w:keepNext w:val="0"/>
        <w:keepLines w:val="0"/>
        <w:pageBreakBefore w:val="0"/>
        <w:widowControl w:val="0"/>
        <w:tabs>
          <w:tab w:val="left" w:pos="1050"/>
        </w:tabs>
        <w:kinsoku/>
        <w:wordWrap/>
        <w:overflowPunct/>
        <w:topLinePunct w:val="0"/>
        <w:autoSpaceDE/>
        <w:autoSpaceDN/>
        <w:bidi w:val="0"/>
        <w:adjustRightInd w:val="0"/>
        <w:snapToGrid/>
        <w:spacing w:line="466"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12.车</w:t>
      </w:r>
      <w:r>
        <w:rPr>
          <w:rFonts w:hint="eastAsia" w:ascii="仿宋" w:hAnsi="仿宋" w:eastAsia="仿宋" w:cs="仿宋"/>
          <w:b w:val="0"/>
          <w:bCs/>
          <w:color w:val="auto"/>
          <w:sz w:val="24"/>
          <w:szCs w:val="24"/>
        </w:rPr>
        <w:t>辆临时车牌有效期须不少于15天。</w:t>
      </w:r>
    </w:p>
    <w:p w14:paraId="164AE1E8">
      <w:pPr>
        <w:keepNext w:val="0"/>
        <w:keepLines w:val="0"/>
        <w:pageBreakBefore w:val="0"/>
        <w:widowControl w:val="0"/>
        <w:tabs>
          <w:tab w:val="left" w:pos="1050"/>
        </w:tabs>
        <w:kinsoku/>
        <w:wordWrap/>
        <w:overflowPunct/>
        <w:topLinePunct w:val="0"/>
        <w:autoSpaceDE/>
        <w:autoSpaceDN/>
        <w:bidi w:val="0"/>
        <w:snapToGrid/>
        <w:spacing w:line="466" w:lineRule="exac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四、</w:t>
      </w:r>
      <w:r>
        <w:rPr>
          <w:rFonts w:hint="eastAsia" w:ascii="仿宋" w:hAnsi="仿宋" w:eastAsia="仿宋" w:cs="仿宋"/>
          <w:b/>
          <w:color w:val="auto"/>
          <w:sz w:val="24"/>
          <w:szCs w:val="24"/>
          <w:lang w:val="en-US" w:eastAsia="zh-CN"/>
        </w:rPr>
        <w:t>商务要求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237"/>
        <w:gridCol w:w="7118"/>
      </w:tblGrid>
      <w:tr w14:paraId="7F2E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33" w:type="dxa"/>
            <w:noWrap w:val="0"/>
            <w:vAlign w:val="center"/>
          </w:tcPr>
          <w:p w14:paraId="65743826">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37" w:type="dxa"/>
            <w:noWrap w:val="0"/>
            <w:vAlign w:val="center"/>
          </w:tcPr>
          <w:p w14:paraId="5AA5B5BC">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安装和调试服务</w:t>
            </w:r>
          </w:p>
        </w:tc>
        <w:tc>
          <w:tcPr>
            <w:tcW w:w="7118" w:type="dxa"/>
            <w:noWrap w:val="0"/>
            <w:vAlign w:val="center"/>
          </w:tcPr>
          <w:p w14:paraId="1F940D57">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3个工作日内向采购人提供安装、调试方案等相关资料，按有关标准在采购人指定地点完成安装、调试工作。中标人应对其所提供的货物及其内在的安装质量负全部责任。安装、调试所需的费用由中标人承担。</w:t>
            </w:r>
          </w:p>
        </w:tc>
      </w:tr>
      <w:tr w14:paraId="3E9A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dxa"/>
            <w:noWrap w:val="0"/>
            <w:vAlign w:val="center"/>
          </w:tcPr>
          <w:p w14:paraId="005AC953">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37" w:type="dxa"/>
            <w:noWrap w:val="0"/>
            <w:vAlign w:val="center"/>
          </w:tcPr>
          <w:p w14:paraId="1C4751F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供货要求</w:t>
            </w:r>
          </w:p>
        </w:tc>
        <w:tc>
          <w:tcPr>
            <w:tcW w:w="7118" w:type="dxa"/>
            <w:noWrap w:val="0"/>
            <w:vAlign w:val="center"/>
          </w:tcPr>
          <w:p w14:paraId="00F4D63B">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1.供货时间：在合同签订后15日内，由中标人负责送到采购人指定地点。</w:t>
            </w:r>
          </w:p>
          <w:p w14:paraId="2DA0CC36">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2.交货地点：采购人指定地点。</w:t>
            </w:r>
          </w:p>
          <w:p w14:paraId="2227056F">
            <w:pPr>
              <w:keepNext w:val="0"/>
              <w:keepLines w:val="0"/>
              <w:pageBreakBefore w:val="0"/>
              <w:widowControl w:val="0"/>
              <w:kinsoku/>
              <w:wordWrap/>
              <w:overflowPunct/>
              <w:topLinePunct w:val="0"/>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3.在所供货物交付使用时，中标人须向采购人提供质量保证书、保修卡等必须具备的相关资料和必备的附件。</w:t>
            </w:r>
          </w:p>
        </w:tc>
      </w:tr>
      <w:tr w14:paraId="7D23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3" w:type="dxa"/>
            <w:noWrap w:val="0"/>
            <w:vAlign w:val="center"/>
          </w:tcPr>
          <w:p w14:paraId="5F98140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37" w:type="dxa"/>
            <w:noWrap w:val="0"/>
            <w:vAlign w:val="center"/>
          </w:tcPr>
          <w:p w14:paraId="0E408035">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项目投标报价要求</w:t>
            </w:r>
          </w:p>
        </w:tc>
        <w:tc>
          <w:tcPr>
            <w:tcW w:w="7118" w:type="dxa"/>
            <w:noWrap w:val="0"/>
            <w:vAlign w:val="center"/>
          </w:tcPr>
          <w:p w14:paraId="1CE09191">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次投标报价是指投标人在正确地完全履行合同义务后招标人应支付给投标人的所有价款，包括：设计、制造、货物款、质保期内所需耗材、专用工具、税金、包装、运输装卸就位、安装调试、验收（含第三方验收）、交付使用、技术服务、培训、售后服务、质保期保障、招标代理服务费及</w:t>
            </w:r>
            <w:r>
              <w:rPr>
                <w:rFonts w:hint="eastAsia" w:ascii="仿宋" w:hAnsi="仿宋" w:eastAsia="仿宋" w:cs="仿宋"/>
                <w:color w:val="auto"/>
                <w:sz w:val="24"/>
                <w:szCs w:val="24"/>
                <w:highlight w:val="none"/>
                <w:lang w:val="en-US" w:eastAsia="zh-CN"/>
              </w:rPr>
              <w:t>本地</w:t>
            </w:r>
            <w:r>
              <w:rPr>
                <w:rFonts w:hint="eastAsia" w:ascii="仿宋" w:hAnsi="仿宋" w:eastAsia="仿宋" w:cs="仿宋"/>
                <w:color w:val="auto"/>
                <w:sz w:val="24"/>
                <w:szCs w:val="24"/>
                <w:highlight w:val="none"/>
              </w:rPr>
              <w:t>车辆上牌费（含</w:t>
            </w:r>
            <w:r>
              <w:rPr>
                <w:rFonts w:hint="eastAsia" w:ascii="仿宋" w:hAnsi="仿宋" w:eastAsia="仿宋" w:cs="仿宋"/>
                <w:color w:val="auto"/>
                <w:sz w:val="24"/>
                <w:szCs w:val="24"/>
                <w:highlight w:val="none"/>
                <w:lang w:eastAsia="zh-CN"/>
              </w:rPr>
              <w:t>上牌前运输需要办理的临时牌照和临时保险</w:t>
            </w:r>
            <w:r>
              <w:rPr>
                <w:rFonts w:hint="eastAsia" w:ascii="仿宋" w:hAnsi="仿宋" w:eastAsia="仿宋" w:cs="仿宋"/>
                <w:color w:val="auto"/>
                <w:sz w:val="24"/>
                <w:szCs w:val="24"/>
                <w:highlight w:val="none"/>
              </w:rPr>
              <w:t>）等全部费用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实行固定费用总包干</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由于车辆问题产生的其他费用均由中标人负责，采购人协助办理。</w:t>
            </w:r>
            <w:r>
              <w:rPr>
                <w:rFonts w:hint="eastAsia" w:ascii="仿宋" w:hAnsi="仿宋" w:eastAsia="仿宋" w:cs="仿宋"/>
                <w:color w:val="auto"/>
                <w:sz w:val="24"/>
                <w:szCs w:val="24"/>
                <w:highlight w:val="none"/>
              </w:rPr>
              <w:t>投标人应根据上述因素自行考虑含入投标总报价。</w:t>
            </w:r>
          </w:p>
        </w:tc>
      </w:tr>
      <w:tr w14:paraId="0B30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33" w:type="dxa"/>
            <w:noWrap w:val="0"/>
            <w:vAlign w:val="center"/>
          </w:tcPr>
          <w:p w14:paraId="6C6EE173">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37" w:type="dxa"/>
            <w:noWrap w:val="0"/>
            <w:vAlign w:val="center"/>
          </w:tcPr>
          <w:p w14:paraId="2E54623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售后服务保障要求</w:t>
            </w:r>
          </w:p>
        </w:tc>
        <w:tc>
          <w:tcPr>
            <w:tcW w:w="7118" w:type="dxa"/>
            <w:noWrap w:val="0"/>
            <w:vAlign w:val="center"/>
          </w:tcPr>
          <w:p w14:paraId="12F107F0">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1.质保期：整车质保一年。（若零配件实际质保期或投标人承诺超过一年的以实际质保期为准）。质保期内，因产品质量引起的维修相关的所有费用由中标人负责。</w:t>
            </w:r>
          </w:p>
          <w:p w14:paraId="3AC4C693">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量保证期内提供免费上门维护、升级服务，如设备出现故障，供应商在接到电话后，立即响应，4小时以内到现场处理，24小时内修复，现场不能修复的，必须采取无偿提供采购物品的备用件或整机等措施，保证用户单位的正常使用。</w:t>
            </w:r>
          </w:p>
        </w:tc>
      </w:tr>
      <w:tr w14:paraId="5979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3" w:type="dxa"/>
            <w:noWrap w:val="0"/>
            <w:vAlign w:val="center"/>
          </w:tcPr>
          <w:p w14:paraId="6C4D440C">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37" w:type="dxa"/>
            <w:noWrap w:val="0"/>
            <w:vAlign w:val="center"/>
          </w:tcPr>
          <w:p w14:paraId="3BC0FFC6">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验收标准</w:t>
            </w:r>
          </w:p>
        </w:tc>
        <w:tc>
          <w:tcPr>
            <w:tcW w:w="7118" w:type="dxa"/>
            <w:noWrap w:val="0"/>
            <w:vAlign w:val="center"/>
          </w:tcPr>
          <w:p w14:paraId="1F2F2C1C">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根据中华人民共和国现行技术标准，按招标文件以及合同规定的验收评定标准等规范、文件要求。</w:t>
            </w:r>
          </w:p>
        </w:tc>
      </w:tr>
      <w:tr w14:paraId="4572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33" w:type="dxa"/>
            <w:noWrap w:val="0"/>
            <w:vAlign w:val="center"/>
          </w:tcPr>
          <w:p w14:paraId="71F7E81A">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37" w:type="dxa"/>
            <w:noWrap w:val="0"/>
            <w:vAlign w:val="center"/>
          </w:tcPr>
          <w:p w14:paraId="7E3369F1">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118" w:type="dxa"/>
            <w:noWrap w:val="0"/>
            <w:vAlign w:val="center"/>
          </w:tcPr>
          <w:p w14:paraId="39D46BC4">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合同签订后完成本项目供应、安装就位、调试、检测、验收及技术服务并完成车辆上牌后30个工作日内付至合同金额的97.5%，余款在质保期满后付清。</w:t>
            </w:r>
          </w:p>
        </w:tc>
      </w:tr>
      <w:tr w14:paraId="2BAE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33" w:type="dxa"/>
            <w:noWrap w:val="0"/>
            <w:vAlign w:val="center"/>
          </w:tcPr>
          <w:p w14:paraId="09098EB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37" w:type="dxa"/>
            <w:noWrap w:val="0"/>
            <w:vAlign w:val="center"/>
          </w:tcPr>
          <w:p w14:paraId="68C51B68">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p>
        </w:tc>
        <w:tc>
          <w:tcPr>
            <w:tcW w:w="7118" w:type="dxa"/>
            <w:noWrap w:val="0"/>
            <w:vAlign w:val="center"/>
          </w:tcPr>
          <w:p w14:paraId="57594DA3">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中标通知书发出后10个工作日内</w:t>
            </w:r>
            <w:r>
              <w:rPr>
                <w:rFonts w:hint="eastAsia" w:ascii="仿宋" w:hAnsi="仿宋" w:eastAsia="仿宋" w:cs="仿宋"/>
                <w:color w:val="auto"/>
                <w:sz w:val="24"/>
                <w:szCs w:val="24"/>
                <w:highlight w:val="none"/>
                <w:lang w:val="en-US" w:eastAsia="zh-CN"/>
              </w:rPr>
              <w:t>中标人向采购人缴纳合同价的1%作为履约保证金，验收合格后10个工作日内无息退还。履约保证金支付方式：保函、网上银行、电汇、汇票或转帐形式。（保函有效期必须在本项目约定完工日期之日起30个工作日后），工程保函包括银行保函、保险机构保证保险保单和融资担保公司保函。</w:t>
            </w:r>
          </w:p>
        </w:tc>
      </w:tr>
      <w:tr w14:paraId="223A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3" w:type="dxa"/>
            <w:noWrap w:val="0"/>
            <w:vAlign w:val="center"/>
          </w:tcPr>
          <w:p w14:paraId="0E6285B9">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37" w:type="dxa"/>
            <w:noWrap w:val="0"/>
            <w:vAlign w:val="center"/>
          </w:tcPr>
          <w:p w14:paraId="3140B048">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w:t>
            </w:r>
          </w:p>
        </w:tc>
        <w:tc>
          <w:tcPr>
            <w:tcW w:w="7118" w:type="dxa"/>
            <w:noWrap w:val="0"/>
            <w:vAlign w:val="center"/>
          </w:tcPr>
          <w:p w14:paraId="66306692">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在项目实施过程中，相关的人员安全，及产生的所有费用均由中标人负责，采购人不承担任何责任及费用。</w:t>
            </w:r>
          </w:p>
        </w:tc>
      </w:tr>
      <w:tr w14:paraId="3AB3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3" w:type="dxa"/>
            <w:noWrap w:val="0"/>
            <w:vAlign w:val="center"/>
          </w:tcPr>
          <w:p w14:paraId="72A818A2">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37" w:type="dxa"/>
            <w:noWrap w:val="0"/>
            <w:vAlign w:val="center"/>
          </w:tcPr>
          <w:p w14:paraId="1C33D98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车辆上牌</w:t>
            </w:r>
          </w:p>
        </w:tc>
        <w:tc>
          <w:tcPr>
            <w:tcW w:w="7118" w:type="dxa"/>
            <w:noWrap w:val="0"/>
            <w:vAlign w:val="center"/>
          </w:tcPr>
          <w:p w14:paraId="1DD65485">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车辆上牌由中标人全权负责，采购人协助办理，由于车辆问题产生的其他费用均由中标人负责。</w:t>
            </w:r>
          </w:p>
        </w:tc>
      </w:tr>
    </w:tbl>
    <w:p w14:paraId="48C7148B">
      <w:pPr>
        <w:jc w:val="center"/>
        <w:rPr>
          <w:rFonts w:hint="eastAsia" w:ascii="仿宋" w:hAnsi="仿宋" w:eastAsia="仿宋" w:cs="仿宋"/>
          <w:b/>
          <w:color w:val="auto"/>
          <w:sz w:val="36"/>
          <w:szCs w:val="36"/>
          <w:highlight w:val="none"/>
        </w:rPr>
        <w:sectPr>
          <w:headerReference r:id="rId13" w:type="default"/>
          <w:footerReference r:id="rId14" w:type="default"/>
          <w:pgSz w:w="11907" w:h="16840"/>
          <w:pgMar w:top="1814" w:right="1474" w:bottom="1814" w:left="1474" w:header="851" w:footer="851" w:gutter="0"/>
          <w:pgNumType w:fmt="decimal"/>
          <w:cols w:space="720" w:num="1"/>
        </w:sectPr>
      </w:pPr>
    </w:p>
    <w:p w14:paraId="0BE57270">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评标方法及标准</w:t>
      </w:r>
    </w:p>
    <w:p w14:paraId="3391170A">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347B0BD6">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5F39003D">
      <w:pPr>
        <w:spacing w:line="44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2.定标办法：</w:t>
      </w:r>
    </w:p>
    <w:p w14:paraId="100B9913">
      <w:pPr>
        <w:spacing w:line="44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评标结束后，采购人根据评标委员会提交的评审报告和推荐意见，对进入候选的投标人进行最终审查。终审后根据推荐的候选中标单位情况确定中标单位。最低报价不是中标的唯一保证。整个评标过程应严格保密，评标委员会成员及工作人员应严格遵守纪律，不得泄漏任何评标信息。</w:t>
      </w:r>
    </w:p>
    <w:p w14:paraId="4FD2781E">
      <w:pPr>
        <w:spacing w:line="44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3.评分标准：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0 </w:t>
      </w:r>
      <w:r>
        <w:rPr>
          <w:rFonts w:hint="eastAsia" w:ascii="仿宋" w:hAnsi="仿宋" w:eastAsia="仿宋" w:cs="仿宋"/>
          <w:color w:val="auto"/>
          <w:sz w:val="24"/>
          <w:highlight w:val="none"/>
        </w:rPr>
        <w:t>分。评分依下述所列为评标打分依据，分值如下（计算分值时，按其算术平均值保留小数2位）。</w:t>
      </w:r>
    </w:p>
    <w:p w14:paraId="146010FD">
      <w:pPr>
        <w:spacing w:line="440" w:lineRule="exact"/>
        <w:rPr>
          <w:rFonts w:hint="eastAsia" w:ascii="仿宋" w:hAnsi="仿宋" w:eastAsia="仿宋" w:cs="仿宋"/>
          <w:color w:val="auto"/>
          <w:sz w:val="24"/>
          <w:highlight w:val="none"/>
          <w:shd w:val="clear" w:color="auto" w:fill="FFFFFF"/>
        </w:rPr>
      </w:pPr>
      <w:r>
        <w:rPr>
          <w:rFonts w:hint="eastAsia" w:ascii="仿宋" w:hAnsi="仿宋" w:eastAsia="仿宋" w:cs="仿宋"/>
          <w:b/>
          <w:bCs/>
          <w:iCs/>
          <w:color w:val="auto"/>
          <w:sz w:val="24"/>
          <w:highlight w:val="none"/>
        </w:rPr>
        <w:t>3.1商务技术分（</w:t>
      </w:r>
      <w:r>
        <w:rPr>
          <w:rFonts w:hint="eastAsia" w:ascii="仿宋" w:hAnsi="仿宋" w:eastAsia="仿宋" w:cs="仿宋"/>
          <w:b/>
          <w:bCs/>
          <w:iCs/>
          <w:color w:val="auto"/>
          <w:sz w:val="24"/>
          <w:highlight w:val="none"/>
          <w:lang w:val="en-US" w:eastAsia="zh-CN"/>
        </w:rPr>
        <w:t>5</w:t>
      </w:r>
      <w:r>
        <w:rPr>
          <w:rFonts w:hint="eastAsia" w:ascii="仿宋" w:hAnsi="仿宋" w:eastAsia="仿宋" w:cs="仿宋"/>
          <w:b/>
          <w:bCs/>
          <w:iCs/>
          <w:color w:val="auto"/>
          <w:sz w:val="24"/>
          <w:highlight w:val="none"/>
        </w:rPr>
        <w:t>0分）</w:t>
      </w:r>
    </w:p>
    <w:tbl>
      <w:tblPr>
        <w:tblStyle w:val="62"/>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99"/>
        <w:gridCol w:w="6975"/>
        <w:gridCol w:w="767"/>
      </w:tblGrid>
      <w:tr w14:paraId="3C28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6718ABF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1199" w:type="dxa"/>
            <w:tcBorders>
              <w:top w:val="single" w:color="auto" w:sz="4" w:space="0"/>
              <w:left w:val="single" w:color="auto" w:sz="4" w:space="0"/>
              <w:bottom w:val="single" w:color="auto" w:sz="4" w:space="0"/>
              <w:right w:val="single" w:color="auto" w:sz="4" w:space="0"/>
            </w:tcBorders>
            <w:noWrap/>
            <w:vAlign w:val="center"/>
          </w:tcPr>
          <w:p w14:paraId="66A3563C">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评标内容</w:t>
            </w:r>
          </w:p>
        </w:tc>
        <w:tc>
          <w:tcPr>
            <w:tcW w:w="6975" w:type="dxa"/>
            <w:tcBorders>
              <w:top w:val="single" w:color="auto" w:sz="4" w:space="0"/>
              <w:left w:val="single" w:color="auto" w:sz="4" w:space="0"/>
              <w:bottom w:val="single" w:color="auto" w:sz="4" w:space="0"/>
              <w:right w:val="single" w:color="auto" w:sz="4" w:space="0"/>
            </w:tcBorders>
            <w:noWrap/>
            <w:vAlign w:val="center"/>
          </w:tcPr>
          <w:p w14:paraId="7C7AB5C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评标标准</w:t>
            </w:r>
          </w:p>
        </w:tc>
        <w:tc>
          <w:tcPr>
            <w:tcW w:w="767" w:type="dxa"/>
            <w:tcBorders>
              <w:top w:val="single" w:color="auto" w:sz="4" w:space="0"/>
              <w:left w:val="single" w:color="auto" w:sz="4" w:space="0"/>
              <w:bottom w:val="single" w:color="auto" w:sz="4" w:space="0"/>
              <w:right w:val="single" w:color="auto" w:sz="4" w:space="0"/>
            </w:tcBorders>
            <w:noWrap/>
            <w:vAlign w:val="center"/>
          </w:tcPr>
          <w:p w14:paraId="58D77D0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分值</w:t>
            </w:r>
          </w:p>
        </w:tc>
      </w:tr>
      <w:tr w14:paraId="3C6B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restart"/>
            <w:tcBorders>
              <w:top w:val="single" w:color="auto" w:sz="4" w:space="0"/>
              <w:left w:val="single" w:color="auto" w:sz="4" w:space="0"/>
              <w:right w:val="single" w:color="auto" w:sz="4" w:space="0"/>
            </w:tcBorders>
            <w:noWrap/>
            <w:vAlign w:val="center"/>
          </w:tcPr>
          <w:p w14:paraId="6843707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199" w:type="dxa"/>
            <w:vMerge w:val="restart"/>
            <w:tcBorders>
              <w:top w:val="single" w:color="auto" w:sz="4" w:space="0"/>
              <w:left w:val="single" w:color="auto" w:sz="4" w:space="0"/>
              <w:right w:val="single" w:color="auto" w:sz="4" w:space="0"/>
            </w:tcBorders>
            <w:noWrap/>
            <w:vAlign w:val="center"/>
          </w:tcPr>
          <w:p w14:paraId="0FCEF1B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综合实力</w:t>
            </w:r>
          </w:p>
        </w:tc>
        <w:tc>
          <w:tcPr>
            <w:tcW w:w="6975" w:type="dxa"/>
            <w:tcBorders>
              <w:top w:val="single" w:color="auto" w:sz="4" w:space="0"/>
              <w:left w:val="single" w:color="auto" w:sz="4" w:space="0"/>
              <w:right w:val="single" w:color="auto" w:sz="4" w:space="0"/>
            </w:tcBorders>
            <w:noWrap/>
            <w:vAlign w:val="center"/>
          </w:tcPr>
          <w:p w14:paraId="16BF6C08">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投标人或所投产品制造商具有有效的质量管理体系认证证书、环境管理体系认证证书、测量管理体系认证证书。每提供一个得1分，最高得3分。</w:t>
            </w:r>
          </w:p>
          <w:p w14:paraId="4FA44F2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注：提供有效的证书扫描件并加盖CA签章，不提供不得分。</w:t>
            </w:r>
          </w:p>
        </w:tc>
        <w:tc>
          <w:tcPr>
            <w:tcW w:w="767" w:type="dxa"/>
            <w:tcBorders>
              <w:top w:val="single" w:color="auto" w:sz="4" w:space="0"/>
              <w:left w:val="single" w:color="auto" w:sz="4" w:space="0"/>
            </w:tcBorders>
            <w:noWrap/>
            <w:vAlign w:val="center"/>
          </w:tcPr>
          <w:p w14:paraId="0E6094A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19D3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tcBorders>
              <w:left w:val="single" w:color="auto" w:sz="4" w:space="0"/>
              <w:right w:val="single" w:color="auto" w:sz="4" w:space="0"/>
            </w:tcBorders>
            <w:noWrap/>
            <w:vAlign w:val="center"/>
          </w:tcPr>
          <w:p w14:paraId="12E08D68">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99" w:type="dxa"/>
            <w:vMerge w:val="continue"/>
            <w:tcBorders>
              <w:left w:val="single" w:color="auto" w:sz="4" w:space="0"/>
              <w:right w:val="single" w:color="auto" w:sz="4" w:space="0"/>
            </w:tcBorders>
            <w:noWrap/>
            <w:vAlign w:val="center"/>
          </w:tcPr>
          <w:p w14:paraId="60BE89C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6975" w:type="dxa"/>
            <w:tcBorders>
              <w:top w:val="single" w:color="auto" w:sz="4" w:space="0"/>
              <w:left w:val="single" w:color="auto" w:sz="4" w:space="0"/>
              <w:right w:val="single" w:color="auto" w:sz="4" w:space="0"/>
            </w:tcBorders>
            <w:noWrap/>
            <w:vAlign w:val="center"/>
          </w:tcPr>
          <w:p w14:paraId="2F80ADEF">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产品制造商或投标人获得过国家级奖项的每个奖项得1分，最高3分。</w:t>
            </w:r>
          </w:p>
          <w:p w14:paraId="4147C1D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注：提供相关证明材料并加盖CA签章，不提供不得分。</w:t>
            </w:r>
          </w:p>
        </w:tc>
        <w:tc>
          <w:tcPr>
            <w:tcW w:w="767" w:type="dxa"/>
            <w:tcBorders>
              <w:top w:val="single" w:color="auto" w:sz="4" w:space="0"/>
              <w:left w:val="single" w:color="auto" w:sz="4" w:space="0"/>
            </w:tcBorders>
            <w:noWrap/>
            <w:vAlign w:val="center"/>
          </w:tcPr>
          <w:p w14:paraId="29C42E8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4AC6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31" w:type="dxa"/>
            <w:tcBorders>
              <w:top w:val="single" w:color="auto" w:sz="4" w:space="0"/>
              <w:left w:val="single" w:color="auto" w:sz="4" w:space="0"/>
              <w:right w:val="single" w:color="auto" w:sz="4" w:space="0"/>
            </w:tcBorders>
            <w:noWrap/>
            <w:vAlign w:val="center"/>
          </w:tcPr>
          <w:p w14:paraId="32868C5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199" w:type="dxa"/>
            <w:tcBorders>
              <w:top w:val="single" w:color="auto" w:sz="4" w:space="0"/>
              <w:left w:val="single" w:color="auto" w:sz="4" w:space="0"/>
              <w:right w:val="single" w:color="auto" w:sz="4" w:space="0"/>
            </w:tcBorders>
            <w:noWrap/>
            <w:vAlign w:val="center"/>
          </w:tcPr>
          <w:p w14:paraId="36DA17B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同类项目业绩</w:t>
            </w:r>
          </w:p>
        </w:tc>
        <w:tc>
          <w:tcPr>
            <w:tcW w:w="6975" w:type="dxa"/>
            <w:tcBorders>
              <w:top w:val="single" w:color="auto" w:sz="4" w:space="0"/>
              <w:left w:val="single" w:color="auto" w:sz="4" w:space="0"/>
              <w:right w:val="single" w:color="auto" w:sz="4" w:space="0"/>
            </w:tcBorders>
            <w:noWrap/>
            <w:vAlign w:val="center"/>
          </w:tcPr>
          <w:p w14:paraId="1279AE68">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投标人提供</w:t>
            </w:r>
            <w:r>
              <w:rPr>
                <w:rFonts w:hint="eastAsia" w:ascii="仿宋" w:hAnsi="仿宋" w:eastAsia="仿宋" w:cs="仿宋"/>
                <w:b w:val="0"/>
                <w:bCs/>
                <w:color w:val="auto"/>
                <w:sz w:val="24"/>
                <w:szCs w:val="24"/>
                <w:highlight w:val="none"/>
                <w:lang w:val="en-US" w:eastAsia="zh-CN"/>
              </w:rPr>
              <w:t>自2023年1月1日以来</w:t>
            </w:r>
            <w:r>
              <w:rPr>
                <w:rFonts w:hint="default" w:ascii="仿宋" w:hAnsi="仿宋" w:eastAsia="仿宋" w:cs="仿宋"/>
                <w:b w:val="0"/>
                <w:bCs/>
                <w:color w:val="auto"/>
                <w:sz w:val="24"/>
                <w:szCs w:val="24"/>
                <w:highlight w:val="none"/>
                <w:lang w:val="en-US" w:eastAsia="zh-CN"/>
              </w:rPr>
              <w:t>（时间以合同签订时间为准）同类车辆销售业绩，每提供一份得1分，最高3分。</w:t>
            </w:r>
          </w:p>
          <w:p w14:paraId="5B9A026D">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w:t>
            </w:r>
            <w:r>
              <w:rPr>
                <w:rFonts w:hint="default" w:ascii="仿宋" w:hAnsi="仿宋" w:eastAsia="仿宋" w:cs="仿宋"/>
                <w:b/>
                <w:bCs w:val="0"/>
                <w:color w:val="auto"/>
                <w:sz w:val="24"/>
                <w:szCs w:val="24"/>
                <w:highlight w:val="none"/>
                <w:lang w:val="en-US" w:eastAsia="zh-CN"/>
              </w:rPr>
              <w:t>提供有效的合同</w:t>
            </w:r>
            <w:r>
              <w:rPr>
                <w:rFonts w:hint="eastAsia" w:ascii="仿宋" w:hAnsi="仿宋" w:eastAsia="仿宋" w:cs="仿宋"/>
                <w:b/>
                <w:bCs w:val="0"/>
                <w:color w:val="auto"/>
                <w:sz w:val="24"/>
                <w:szCs w:val="24"/>
                <w:highlight w:val="none"/>
                <w:lang w:val="en-US" w:eastAsia="zh-CN"/>
              </w:rPr>
              <w:t>扫描件并加盖CA签章</w:t>
            </w:r>
            <w:r>
              <w:rPr>
                <w:rFonts w:hint="default" w:ascii="仿宋" w:hAnsi="仿宋" w:eastAsia="仿宋" w:cs="仿宋"/>
                <w:b/>
                <w:bCs w:val="0"/>
                <w:color w:val="auto"/>
                <w:sz w:val="24"/>
                <w:szCs w:val="24"/>
                <w:highlight w:val="none"/>
                <w:lang w:val="en-US" w:eastAsia="zh-CN"/>
              </w:rPr>
              <w:t>，不提供不得分。</w:t>
            </w:r>
          </w:p>
        </w:tc>
        <w:tc>
          <w:tcPr>
            <w:tcW w:w="767" w:type="dxa"/>
            <w:tcBorders>
              <w:top w:val="single" w:color="auto" w:sz="4" w:space="0"/>
              <w:left w:val="single" w:color="auto" w:sz="4" w:space="0"/>
            </w:tcBorders>
            <w:noWrap/>
            <w:vAlign w:val="center"/>
          </w:tcPr>
          <w:p w14:paraId="2AE8BC0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25B4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1" w:type="dxa"/>
            <w:vMerge w:val="restart"/>
            <w:tcBorders>
              <w:left w:val="single" w:color="auto" w:sz="4" w:space="0"/>
              <w:right w:val="single" w:color="auto" w:sz="4" w:space="0"/>
            </w:tcBorders>
            <w:shd w:val="clear" w:color="auto" w:fill="auto"/>
            <w:noWrap/>
            <w:vAlign w:val="center"/>
          </w:tcPr>
          <w:p w14:paraId="3888A2F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199" w:type="dxa"/>
            <w:vMerge w:val="restart"/>
            <w:tcBorders>
              <w:left w:val="single" w:color="auto" w:sz="4" w:space="0"/>
              <w:right w:val="single" w:color="auto" w:sz="4" w:space="0"/>
            </w:tcBorders>
            <w:shd w:val="clear" w:color="auto" w:fill="auto"/>
            <w:noWrap/>
            <w:vAlign w:val="center"/>
          </w:tcPr>
          <w:p w14:paraId="30C4754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所投产品的详细技术参数符合情况</w:t>
            </w:r>
          </w:p>
        </w:tc>
        <w:tc>
          <w:tcPr>
            <w:tcW w:w="6975" w:type="dxa"/>
            <w:tcBorders>
              <w:left w:val="single" w:color="auto" w:sz="4" w:space="0"/>
              <w:right w:val="single" w:color="auto" w:sz="4" w:space="0"/>
            </w:tcBorders>
            <w:shd w:val="clear" w:color="auto" w:fill="auto"/>
            <w:noWrap/>
            <w:vAlign w:val="center"/>
          </w:tcPr>
          <w:p w14:paraId="74E00E54">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根据投标文件对招标文件采购需求中技术参数及主要性能的响应程度进行评议：完全符合技术指标得15分，每负偏离一条打“</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highlight w:val="none"/>
                <w:lang w:val="en-US" w:eastAsia="zh-CN"/>
              </w:rPr>
              <w:t>”重要指标的扣3分，其余指标条款每负偏离一条扣1分，扣完为止。</w:t>
            </w:r>
          </w:p>
          <w:p w14:paraId="1DCB6AD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ascii="仿宋" w:hAnsi="仿宋" w:eastAsia="仿宋" w:cs="仿宋"/>
                <w:b w:val="0"/>
                <w:bCs/>
                <w:color w:val="auto"/>
                <w:sz w:val="24"/>
                <w:szCs w:val="24"/>
                <w:highlight w:val="none"/>
                <w:lang w:val="en-US" w:eastAsia="zh-CN"/>
              </w:rPr>
              <w:t>(打“</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highlight w:val="none"/>
                <w:lang w:val="en-US" w:eastAsia="zh-CN"/>
              </w:rPr>
              <w:t>”须提供国家工信部公告及中国汽车网查询页截图证明加盖CA签章，不提供按负偏离处理。)</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4FE6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0-15</w:t>
            </w:r>
          </w:p>
        </w:tc>
      </w:tr>
      <w:tr w14:paraId="6195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1" w:type="dxa"/>
            <w:vMerge w:val="continue"/>
            <w:tcBorders>
              <w:left w:val="single" w:color="auto" w:sz="4" w:space="0"/>
              <w:right w:val="single" w:color="auto" w:sz="4" w:space="0"/>
            </w:tcBorders>
            <w:shd w:val="clear" w:color="auto" w:fill="auto"/>
            <w:noWrap/>
            <w:vAlign w:val="center"/>
          </w:tcPr>
          <w:p w14:paraId="0CB57F6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99" w:type="dxa"/>
            <w:vMerge w:val="continue"/>
            <w:tcBorders>
              <w:left w:val="single" w:color="auto" w:sz="4" w:space="0"/>
              <w:right w:val="single" w:color="auto" w:sz="4" w:space="0"/>
            </w:tcBorders>
            <w:shd w:val="clear" w:color="auto" w:fill="auto"/>
            <w:noWrap/>
            <w:vAlign w:val="center"/>
          </w:tcPr>
          <w:p w14:paraId="24E5902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6975" w:type="dxa"/>
            <w:tcBorders>
              <w:left w:val="single" w:color="auto" w:sz="4" w:space="0"/>
              <w:right w:val="single" w:color="auto" w:sz="4" w:space="0"/>
            </w:tcBorders>
            <w:shd w:val="clear" w:color="auto" w:fill="auto"/>
            <w:noWrap/>
            <w:vAlign w:val="center"/>
          </w:tcPr>
          <w:p w14:paraId="091D2116">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底盘发动机功率达到180kw及以上的得3分。</w:t>
            </w:r>
          </w:p>
          <w:p w14:paraId="2385C0A5">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w:t>
            </w:r>
            <w:r>
              <w:rPr>
                <w:rFonts w:hint="eastAsia" w:ascii="仿宋" w:hAnsi="仿宋" w:eastAsia="仿宋" w:cs="仿宋"/>
                <w:b/>
                <w:bCs w:val="0"/>
                <w:color w:val="auto"/>
                <w:sz w:val="24"/>
                <w:szCs w:val="24"/>
                <w:highlight w:val="none"/>
              </w:rPr>
              <w:t>提供国家工信部公告及中国汽车网查询页截图证明</w:t>
            </w:r>
            <w:r>
              <w:rPr>
                <w:rFonts w:hint="eastAsia" w:ascii="仿宋" w:hAnsi="仿宋" w:eastAsia="仿宋" w:cs="仿宋"/>
                <w:b/>
                <w:bCs w:val="0"/>
                <w:color w:val="auto"/>
                <w:sz w:val="24"/>
                <w:szCs w:val="24"/>
                <w:highlight w:val="none"/>
                <w:lang w:eastAsia="zh-CN"/>
              </w:rPr>
              <w:t>。</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5B979">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76CB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vMerge w:val="restart"/>
            <w:tcBorders>
              <w:left w:val="single" w:color="auto" w:sz="4" w:space="0"/>
              <w:right w:val="single" w:color="auto" w:sz="4" w:space="0"/>
            </w:tcBorders>
            <w:shd w:val="clear" w:color="auto" w:fill="auto"/>
            <w:noWrap/>
            <w:vAlign w:val="center"/>
          </w:tcPr>
          <w:p w14:paraId="3E1E5B2C">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1199" w:type="dxa"/>
            <w:vMerge w:val="restart"/>
            <w:tcBorders>
              <w:left w:val="single" w:color="auto" w:sz="4" w:space="0"/>
              <w:right w:val="single" w:color="auto" w:sz="4" w:space="0"/>
            </w:tcBorders>
            <w:noWrap/>
            <w:vAlign w:val="center"/>
          </w:tcPr>
          <w:p w14:paraId="56236AD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产品配置方案</w:t>
            </w:r>
          </w:p>
        </w:tc>
        <w:tc>
          <w:tcPr>
            <w:tcW w:w="6975" w:type="dxa"/>
            <w:tcBorders>
              <w:left w:val="single" w:color="auto" w:sz="4" w:space="0"/>
              <w:right w:val="single" w:color="auto" w:sz="4" w:space="0"/>
            </w:tcBorders>
            <w:shd w:val="clear" w:color="auto" w:fill="auto"/>
            <w:noWrap/>
            <w:vAlign w:val="center"/>
          </w:tcPr>
          <w:p w14:paraId="301FC4ED">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根据投标产品的生产工艺水平情况进行评审</w:t>
            </w:r>
            <w:r>
              <w:rPr>
                <w:rFonts w:hint="eastAsia" w:ascii="仿宋" w:hAnsi="仿宋" w:eastAsia="仿宋" w:cs="仿宋"/>
                <w:color w:val="auto"/>
                <w:kern w:val="2"/>
                <w:sz w:val="24"/>
                <w:szCs w:val="24"/>
                <w:lang w:val="en-US" w:eastAsia="zh-CN" w:bidi="ar-SA"/>
              </w:rPr>
              <w:t>【打分范围:2，1.8，...，0(步长0.2)】</w:t>
            </w:r>
            <w:r>
              <w:rPr>
                <w:rFonts w:hint="eastAsia" w:ascii="仿宋" w:hAnsi="仿宋" w:eastAsia="仿宋" w:cs="仿宋"/>
                <w:b w:val="0"/>
                <w:bCs/>
                <w:color w:val="auto"/>
                <w:sz w:val="24"/>
                <w:szCs w:val="24"/>
                <w:highlight w:val="none"/>
                <w:lang w:val="en-US" w:eastAsia="zh-CN"/>
              </w:rPr>
              <w:t>。</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EBA0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42C7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vMerge w:val="continue"/>
            <w:tcBorders>
              <w:left w:val="single" w:color="auto" w:sz="4" w:space="0"/>
              <w:right w:val="single" w:color="auto" w:sz="4" w:space="0"/>
            </w:tcBorders>
            <w:shd w:val="clear" w:color="auto" w:fill="auto"/>
            <w:noWrap/>
            <w:vAlign w:val="center"/>
          </w:tcPr>
          <w:p w14:paraId="53EEF5B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p>
        </w:tc>
        <w:tc>
          <w:tcPr>
            <w:tcW w:w="1199" w:type="dxa"/>
            <w:vMerge w:val="continue"/>
            <w:tcBorders>
              <w:left w:val="single" w:color="auto" w:sz="4" w:space="0"/>
              <w:right w:val="single" w:color="auto" w:sz="4" w:space="0"/>
            </w:tcBorders>
            <w:noWrap/>
            <w:vAlign w:val="center"/>
          </w:tcPr>
          <w:p w14:paraId="1A2BC89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6975" w:type="dxa"/>
            <w:tcBorders>
              <w:left w:val="single" w:color="auto" w:sz="4" w:space="0"/>
              <w:right w:val="single" w:color="auto" w:sz="4" w:space="0"/>
            </w:tcBorders>
            <w:shd w:val="clear" w:color="auto" w:fill="auto"/>
            <w:noWrap/>
            <w:vAlign w:val="center"/>
          </w:tcPr>
          <w:p w14:paraId="1C36E19E">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根据投标产品配置情况进行评审</w:t>
            </w:r>
            <w:r>
              <w:rPr>
                <w:rFonts w:hint="eastAsia" w:ascii="仿宋" w:hAnsi="仿宋" w:eastAsia="仿宋" w:cs="仿宋"/>
                <w:color w:val="auto"/>
                <w:kern w:val="2"/>
                <w:sz w:val="24"/>
                <w:szCs w:val="24"/>
                <w:lang w:val="en-US" w:eastAsia="zh-CN" w:bidi="ar-SA"/>
              </w:rPr>
              <w:t>【打分范围:2，1.8，...，0(步长0.2)】</w:t>
            </w:r>
            <w:r>
              <w:rPr>
                <w:rFonts w:hint="eastAsia" w:ascii="仿宋" w:hAnsi="仿宋" w:eastAsia="仿宋" w:cs="仿宋"/>
                <w:b w:val="0"/>
                <w:bCs/>
                <w:color w:val="auto"/>
                <w:sz w:val="24"/>
                <w:szCs w:val="24"/>
                <w:highlight w:val="none"/>
                <w:lang w:val="en-US" w:eastAsia="zh-CN"/>
              </w:rPr>
              <w:t>。</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DCAF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0FBC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vMerge w:val="continue"/>
            <w:tcBorders>
              <w:left w:val="single" w:color="auto" w:sz="4" w:space="0"/>
              <w:right w:val="single" w:color="auto" w:sz="4" w:space="0"/>
            </w:tcBorders>
            <w:shd w:val="clear" w:color="auto" w:fill="auto"/>
            <w:noWrap/>
            <w:vAlign w:val="center"/>
          </w:tcPr>
          <w:p w14:paraId="5679436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p>
        </w:tc>
        <w:tc>
          <w:tcPr>
            <w:tcW w:w="1199" w:type="dxa"/>
            <w:vMerge w:val="continue"/>
            <w:tcBorders>
              <w:left w:val="single" w:color="auto" w:sz="4" w:space="0"/>
              <w:right w:val="single" w:color="auto" w:sz="4" w:space="0"/>
            </w:tcBorders>
            <w:noWrap/>
            <w:vAlign w:val="center"/>
          </w:tcPr>
          <w:p w14:paraId="6BA9B19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6975" w:type="dxa"/>
            <w:tcBorders>
              <w:left w:val="single" w:color="auto" w:sz="4" w:space="0"/>
              <w:right w:val="single" w:color="auto" w:sz="4" w:space="0"/>
            </w:tcBorders>
            <w:shd w:val="clear" w:color="auto" w:fill="auto"/>
            <w:noWrap/>
            <w:vAlign w:val="center"/>
          </w:tcPr>
          <w:p w14:paraId="0235B1E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根据投标产品针对其主要功能的综合性能进行评审</w:t>
            </w:r>
            <w:r>
              <w:rPr>
                <w:rFonts w:hint="eastAsia" w:ascii="仿宋" w:hAnsi="仿宋" w:eastAsia="仿宋" w:cs="仿宋"/>
                <w:color w:val="auto"/>
                <w:kern w:val="2"/>
                <w:sz w:val="24"/>
                <w:szCs w:val="24"/>
                <w:lang w:val="en-US" w:eastAsia="zh-CN" w:bidi="ar-SA"/>
              </w:rPr>
              <w:t>【打分范围:2，1.8，...，0(步长0.2)】</w:t>
            </w:r>
            <w:r>
              <w:rPr>
                <w:rFonts w:hint="eastAsia" w:ascii="仿宋" w:hAnsi="仿宋" w:eastAsia="仿宋" w:cs="仿宋"/>
                <w:b w:val="0"/>
                <w:bCs/>
                <w:color w:val="auto"/>
                <w:sz w:val="24"/>
                <w:szCs w:val="24"/>
                <w:highlight w:val="none"/>
                <w:lang w:val="en-US" w:eastAsia="zh-CN"/>
              </w:rPr>
              <w:t>。</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CBE9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66DB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shd w:val="clear" w:color="auto" w:fill="auto"/>
            <w:noWrap/>
            <w:vAlign w:val="center"/>
          </w:tcPr>
          <w:p w14:paraId="15F978D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1199" w:type="dxa"/>
            <w:tcBorders>
              <w:left w:val="single" w:color="auto" w:sz="4" w:space="0"/>
              <w:right w:val="single" w:color="auto" w:sz="4" w:space="0"/>
            </w:tcBorders>
            <w:shd w:val="clear" w:color="auto" w:fill="auto"/>
            <w:noWrap/>
            <w:vAlign w:val="center"/>
          </w:tcPr>
          <w:p w14:paraId="5EE8D76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供货方案</w:t>
            </w:r>
          </w:p>
        </w:tc>
        <w:tc>
          <w:tcPr>
            <w:tcW w:w="6975" w:type="dxa"/>
            <w:tcBorders>
              <w:left w:val="single" w:color="auto" w:sz="4" w:space="0"/>
              <w:right w:val="single" w:color="auto" w:sz="4" w:space="0"/>
            </w:tcBorders>
            <w:shd w:val="clear" w:color="auto" w:fill="auto"/>
            <w:noWrap/>
            <w:vAlign w:val="center"/>
          </w:tcPr>
          <w:p w14:paraId="237B236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根据投标人提供的供货方案进行评审【打分范围:3，2.8，...，0(步长0.2)】。</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9E9C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156C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vMerge w:val="restart"/>
            <w:tcBorders>
              <w:left w:val="single" w:color="auto" w:sz="4" w:space="0"/>
              <w:right w:val="single" w:color="auto" w:sz="4" w:space="0"/>
            </w:tcBorders>
            <w:shd w:val="clear" w:color="auto" w:fill="auto"/>
            <w:noWrap/>
            <w:vAlign w:val="center"/>
          </w:tcPr>
          <w:p w14:paraId="737F0A3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1199" w:type="dxa"/>
            <w:vMerge w:val="restart"/>
            <w:tcBorders>
              <w:left w:val="single" w:color="auto" w:sz="4" w:space="0"/>
              <w:right w:val="single" w:color="auto" w:sz="4" w:space="0"/>
            </w:tcBorders>
            <w:noWrap/>
            <w:vAlign w:val="center"/>
          </w:tcPr>
          <w:p w14:paraId="76D3803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售后服务</w:t>
            </w:r>
          </w:p>
        </w:tc>
        <w:tc>
          <w:tcPr>
            <w:tcW w:w="6975" w:type="dxa"/>
            <w:tcBorders>
              <w:left w:val="single" w:color="auto" w:sz="4" w:space="0"/>
              <w:right w:val="single" w:color="auto" w:sz="4" w:space="0"/>
            </w:tcBorders>
            <w:noWrap/>
            <w:vAlign w:val="center"/>
          </w:tcPr>
          <w:p w14:paraId="39E6180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根据投标人提供的售后服务方案进行评审：</w:t>
            </w:r>
          </w:p>
          <w:p w14:paraId="2CA3DE0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1.售后服务机构的设置和售后服务人员配置</w:t>
            </w:r>
            <w:r>
              <w:rPr>
                <w:rFonts w:hint="eastAsia" w:ascii="仿宋" w:hAnsi="仿宋" w:eastAsia="仿宋" w:cs="仿宋"/>
                <w:color w:val="auto"/>
                <w:kern w:val="2"/>
                <w:sz w:val="24"/>
                <w:szCs w:val="24"/>
                <w:lang w:val="en-US" w:eastAsia="zh-CN" w:bidi="ar-SA"/>
              </w:rPr>
              <w:t>【打分范围:2，1.8，...，0(步长0.2)】；</w:t>
            </w:r>
          </w:p>
          <w:p w14:paraId="5588E17E">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2.服务响应时间</w:t>
            </w:r>
            <w:r>
              <w:rPr>
                <w:rFonts w:hint="eastAsia" w:ascii="仿宋" w:hAnsi="仿宋" w:eastAsia="仿宋" w:cs="仿宋"/>
                <w:color w:val="auto"/>
                <w:kern w:val="2"/>
                <w:sz w:val="24"/>
                <w:szCs w:val="24"/>
                <w:lang w:val="en-US" w:eastAsia="zh-CN" w:bidi="ar-SA"/>
              </w:rPr>
              <w:t>【打分范围:1，0.8，...，0(步长0.2)】；</w:t>
            </w:r>
          </w:p>
          <w:p w14:paraId="31C4E3E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3.易损件的备品备件情况</w:t>
            </w:r>
            <w:r>
              <w:rPr>
                <w:rFonts w:hint="eastAsia" w:ascii="仿宋" w:hAnsi="仿宋" w:eastAsia="仿宋" w:cs="仿宋"/>
                <w:color w:val="auto"/>
                <w:kern w:val="2"/>
                <w:sz w:val="24"/>
                <w:szCs w:val="24"/>
                <w:lang w:val="en-US" w:eastAsia="zh-CN" w:bidi="ar-SA"/>
              </w:rPr>
              <w:t>【打分范围:1，0.8，...，0(步长0.2)】</w:t>
            </w:r>
            <w:r>
              <w:rPr>
                <w:rFonts w:hint="eastAsia" w:ascii="仿宋" w:hAnsi="仿宋" w:eastAsia="仿宋" w:cs="仿宋"/>
                <w:b w:val="0"/>
                <w:bCs/>
                <w:color w:val="auto"/>
                <w:sz w:val="24"/>
                <w:szCs w:val="24"/>
                <w:highlight w:val="none"/>
                <w:lang w:val="en-US" w:eastAsia="zh-CN"/>
              </w:rPr>
              <w:t>。</w:t>
            </w:r>
          </w:p>
        </w:tc>
        <w:tc>
          <w:tcPr>
            <w:tcW w:w="767" w:type="dxa"/>
            <w:tcBorders>
              <w:top w:val="single" w:color="auto" w:sz="4" w:space="0"/>
              <w:left w:val="single" w:color="auto" w:sz="4" w:space="0"/>
              <w:bottom w:val="single" w:color="auto" w:sz="4" w:space="0"/>
              <w:right w:val="single" w:color="auto" w:sz="4" w:space="0"/>
            </w:tcBorders>
            <w:noWrap/>
            <w:vAlign w:val="center"/>
          </w:tcPr>
          <w:p w14:paraId="7441D88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14B4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Merge w:val="continue"/>
            <w:tcBorders>
              <w:left w:val="single" w:color="auto" w:sz="4" w:space="0"/>
              <w:right w:val="single" w:color="auto" w:sz="4" w:space="0"/>
            </w:tcBorders>
            <w:shd w:val="clear" w:color="auto" w:fill="auto"/>
            <w:noWrap/>
            <w:vAlign w:val="center"/>
          </w:tcPr>
          <w:p w14:paraId="6087EE2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p>
        </w:tc>
        <w:tc>
          <w:tcPr>
            <w:tcW w:w="1199" w:type="dxa"/>
            <w:vMerge w:val="continue"/>
            <w:tcBorders>
              <w:left w:val="single" w:color="auto" w:sz="4" w:space="0"/>
              <w:right w:val="single" w:color="auto" w:sz="4" w:space="0"/>
            </w:tcBorders>
            <w:noWrap/>
            <w:vAlign w:val="center"/>
          </w:tcPr>
          <w:p w14:paraId="319BEA7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6975" w:type="dxa"/>
            <w:tcBorders>
              <w:left w:val="single" w:color="auto" w:sz="4" w:space="0"/>
              <w:right w:val="single" w:color="auto" w:sz="4" w:space="0"/>
            </w:tcBorders>
            <w:noWrap/>
            <w:vAlign w:val="center"/>
          </w:tcPr>
          <w:p w14:paraId="342E6F7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根据投标人提供的应急保障方案进行评审</w:t>
            </w:r>
            <w:r>
              <w:rPr>
                <w:rFonts w:hint="eastAsia" w:ascii="仿宋" w:hAnsi="仿宋" w:eastAsia="仿宋" w:cs="仿宋"/>
                <w:color w:val="auto"/>
                <w:kern w:val="2"/>
                <w:sz w:val="24"/>
                <w:szCs w:val="24"/>
                <w:lang w:val="en-US" w:eastAsia="zh-CN" w:bidi="ar-SA"/>
              </w:rPr>
              <w:t>【打分范围:2，1.8，...，0(步长0.2)】</w:t>
            </w:r>
            <w:r>
              <w:rPr>
                <w:rFonts w:hint="eastAsia" w:ascii="仿宋" w:hAnsi="仿宋" w:eastAsia="仿宋" w:cs="仿宋"/>
                <w:b w:val="0"/>
                <w:bCs/>
                <w:color w:val="auto"/>
                <w:sz w:val="24"/>
                <w:szCs w:val="24"/>
                <w:highlight w:val="none"/>
                <w:lang w:val="en-US" w:eastAsia="zh-CN"/>
              </w:rPr>
              <w:t>。</w:t>
            </w:r>
          </w:p>
        </w:tc>
        <w:tc>
          <w:tcPr>
            <w:tcW w:w="767" w:type="dxa"/>
            <w:tcBorders>
              <w:top w:val="single" w:color="auto" w:sz="4" w:space="0"/>
              <w:left w:val="single" w:color="auto" w:sz="4" w:space="0"/>
              <w:bottom w:val="single" w:color="auto" w:sz="4" w:space="0"/>
              <w:right w:val="single" w:color="auto" w:sz="4" w:space="0"/>
            </w:tcBorders>
            <w:noWrap/>
            <w:vAlign w:val="center"/>
          </w:tcPr>
          <w:p w14:paraId="287561C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23E8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Merge w:val="continue"/>
            <w:tcBorders>
              <w:left w:val="single" w:color="auto" w:sz="4" w:space="0"/>
              <w:right w:val="single" w:color="auto" w:sz="4" w:space="0"/>
            </w:tcBorders>
            <w:shd w:val="clear" w:color="auto" w:fill="auto"/>
            <w:noWrap/>
            <w:vAlign w:val="center"/>
          </w:tcPr>
          <w:p w14:paraId="3A6FDB4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p>
        </w:tc>
        <w:tc>
          <w:tcPr>
            <w:tcW w:w="1199" w:type="dxa"/>
            <w:vMerge w:val="continue"/>
            <w:tcBorders>
              <w:left w:val="single" w:color="auto" w:sz="4" w:space="0"/>
              <w:right w:val="single" w:color="auto" w:sz="4" w:space="0"/>
            </w:tcBorders>
            <w:noWrap/>
            <w:vAlign w:val="center"/>
          </w:tcPr>
          <w:p w14:paraId="793B319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6975" w:type="dxa"/>
            <w:tcBorders>
              <w:left w:val="single" w:color="auto" w:sz="4" w:space="0"/>
              <w:right w:val="single" w:color="auto" w:sz="4" w:space="0"/>
            </w:tcBorders>
            <w:noWrap/>
            <w:vAlign w:val="center"/>
          </w:tcPr>
          <w:p w14:paraId="2456AF2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根据投标人提供的后续技术支持和维护能力情况进行评审</w:t>
            </w:r>
            <w:r>
              <w:rPr>
                <w:rFonts w:hint="eastAsia" w:ascii="仿宋" w:hAnsi="仿宋" w:eastAsia="仿宋" w:cs="仿宋"/>
                <w:color w:val="auto"/>
                <w:kern w:val="2"/>
                <w:sz w:val="24"/>
                <w:szCs w:val="24"/>
                <w:lang w:val="en-US" w:eastAsia="zh-CN" w:bidi="ar-SA"/>
              </w:rPr>
              <w:t>【打分范围:2，1.8，...，0(步长0.2)】</w:t>
            </w:r>
            <w:r>
              <w:rPr>
                <w:rFonts w:hint="eastAsia" w:ascii="仿宋" w:hAnsi="仿宋" w:eastAsia="仿宋" w:cs="仿宋"/>
                <w:b w:val="0"/>
                <w:bCs/>
                <w:color w:val="auto"/>
                <w:sz w:val="24"/>
                <w:szCs w:val="24"/>
                <w:highlight w:val="none"/>
                <w:lang w:val="en-US" w:eastAsia="zh-CN"/>
              </w:rPr>
              <w:t>。</w:t>
            </w:r>
          </w:p>
        </w:tc>
        <w:tc>
          <w:tcPr>
            <w:tcW w:w="767" w:type="dxa"/>
            <w:tcBorders>
              <w:top w:val="single" w:color="auto" w:sz="4" w:space="0"/>
              <w:left w:val="single" w:color="auto" w:sz="4" w:space="0"/>
              <w:bottom w:val="single" w:color="auto" w:sz="4" w:space="0"/>
              <w:right w:val="single" w:color="auto" w:sz="4" w:space="0"/>
            </w:tcBorders>
            <w:noWrap/>
            <w:vAlign w:val="center"/>
          </w:tcPr>
          <w:p w14:paraId="752433A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53B9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Merge w:val="continue"/>
            <w:tcBorders>
              <w:left w:val="single" w:color="auto" w:sz="4" w:space="0"/>
              <w:right w:val="single" w:color="auto" w:sz="4" w:space="0"/>
            </w:tcBorders>
            <w:shd w:val="clear" w:color="auto" w:fill="auto"/>
            <w:noWrap/>
            <w:vAlign w:val="center"/>
          </w:tcPr>
          <w:p w14:paraId="4DB05078">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p>
        </w:tc>
        <w:tc>
          <w:tcPr>
            <w:tcW w:w="1199" w:type="dxa"/>
            <w:vMerge w:val="continue"/>
            <w:tcBorders>
              <w:left w:val="single" w:color="auto" w:sz="4" w:space="0"/>
              <w:right w:val="single" w:color="auto" w:sz="4" w:space="0"/>
            </w:tcBorders>
            <w:noWrap/>
            <w:vAlign w:val="center"/>
          </w:tcPr>
          <w:p w14:paraId="7C19CCE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6975" w:type="dxa"/>
            <w:tcBorders>
              <w:left w:val="single" w:color="auto" w:sz="4" w:space="0"/>
              <w:right w:val="single" w:color="auto" w:sz="4" w:space="0"/>
            </w:tcBorders>
            <w:noWrap/>
            <w:vAlign w:val="center"/>
          </w:tcPr>
          <w:p w14:paraId="43C1BF0F">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根据投标人提供的培训计划（保证用户能正确操作设备的各种功能，并提供专业的培训人员及详细的培训计划）进行评审</w:t>
            </w:r>
            <w:r>
              <w:rPr>
                <w:rFonts w:hint="eastAsia" w:ascii="仿宋" w:hAnsi="仿宋" w:eastAsia="仿宋" w:cs="仿宋"/>
                <w:color w:val="auto"/>
                <w:kern w:val="2"/>
                <w:sz w:val="24"/>
                <w:szCs w:val="24"/>
                <w:lang w:val="en-US" w:eastAsia="zh-CN" w:bidi="ar-SA"/>
              </w:rPr>
              <w:t>【打分范围:2，1.8，...，0(步长0.2)】</w:t>
            </w:r>
            <w:r>
              <w:rPr>
                <w:rFonts w:hint="eastAsia" w:ascii="仿宋" w:hAnsi="仿宋" w:eastAsia="仿宋" w:cs="仿宋"/>
                <w:b w:val="0"/>
                <w:bCs/>
                <w:color w:val="auto"/>
                <w:sz w:val="24"/>
                <w:szCs w:val="24"/>
                <w:highlight w:val="none"/>
                <w:lang w:val="en-US" w:eastAsia="zh-CN"/>
              </w:rPr>
              <w:t>。</w:t>
            </w:r>
          </w:p>
        </w:tc>
        <w:tc>
          <w:tcPr>
            <w:tcW w:w="767" w:type="dxa"/>
            <w:tcBorders>
              <w:top w:val="single" w:color="auto" w:sz="4" w:space="0"/>
              <w:left w:val="single" w:color="auto" w:sz="4" w:space="0"/>
              <w:bottom w:val="single" w:color="auto" w:sz="4" w:space="0"/>
              <w:right w:val="single" w:color="auto" w:sz="4" w:space="0"/>
            </w:tcBorders>
            <w:noWrap/>
            <w:vAlign w:val="center"/>
          </w:tcPr>
          <w:p w14:paraId="4B255458">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1836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Merge w:val="continue"/>
            <w:tcBorders>
              <w:left w:val="single" w:color="auto" w:sz="4" w:space="0"/>
              <w:right w:val="single" w:color="auto" w:sz="4" w:space="0"/>
            </w:tcBorders>
            <w:shd w:val="clear" w:color="auto" w:fill="auto"/>
            <w:noWrap/>
            <w:vAlign w:val="center"/>
          </w:tcPr>
          <w:p w14:paraId="3C363EB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p>
        </w:tc>
        <w:tc>
          <w:tcPr>
            <w:tcW w:w="1199" w:type="dxa"/>
            <w:vMerge w:val="continue"/>
            <w:tcBorders>
              <w:left w:val="single" w:color="auto" w:sz="4" w:space="0"/>
              <w:right w:val="single" w:color="auto" w:sz="4" w:space="0"/>
            </w:tcBorders>
            <w:noWrap/>
            <w:vAlign w:val="center"/>
          </w:tcPr>
          <w:p w14:paraId="1569CB0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6975" w:type="dxa"/>
            <w:tcBorders>
              <w:left w:val="single" w:color="auto" w:sz="4" w:space="0"/>
              <w:right w:val="single" w:color="auto" w:sz="4" w:space="0"/>
            </w:tcBorders>
            <w:noWrap/>
            <w:vAlign w:val="center"/>
          </w:tcPr>
          <w:p w14:paraId="0DBCA8D4">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质保期满足招标文件要求1年的基础上每增加一年加2分，最高得4分。</w:t>
            </w:r>
          </w:p>
        </w:tc>
        <w:tc>
          <w:tcPr>
            <w:tcW w:w="767" w:type="dxa"/>
            <w:tcBorders>
              <w:top w:val="single" w:color="auto" w:sz="4" w:space="0"/>
              <w:left w:val="single" w:color="auto" w:sz="4" w:space="0"/>
              <w:bottom w:val="single" w:color="auto" w:sz="4" w:space="0"/>
              <w:right w:val="single" w:color="auto" w:sz="4" w:space="0"/>
            </w:tcBorders>
            <w:noWrap/>
            <w:vAlign w:val="center"/>
          </w:tcPr>
          <w:p w14:paraId="52401EE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bl>
    <w:p w14:paraId="128DE6EE">
      <w:pPr>
        <w:spacing w:line="440" w:lineRule="exact"/>
        <w:ind w:firstLine="480" w:firstLineChars="200"/>
        <w:rPr>
          <w:rFonts w:hint="eastAsia" w:ascii="仿宋" w:hAnsi="仿宋" w:eastAsia="仿宋" w:cs="仿宋"/>
          <w:b/>
          <w:bCs/>
          <w:iCs/>
          <w:color w:val="auto"/>
          <w:sz w:val="24"/>
          <w:szCs w:val="24"/>
          <w:highlight w:val="none"/>
        </w:rPr>
      </w:pPr>
      <w:r>
        <w:rPr>
          <w:rFonts w:hint="eastAsia" w:ascii="仿宋" w:hAnsi="仿宋" w:eastAsia="仿宋" w:cs="仿宋"/>
          <w:b w:val="0"/>
          <w:bCs w:val="0"/>
          <w:color w:val="auto"/>
          <w:sz w:val="24"/>
          <w:szCs w:val="28"/>
          <w:highlight w:val="none"/>
          <w:lang w:val="en-US" w:eastAsia="zh-CN"/>
        </w:rPr>
        <w:t>注：1.</w:t>
      </w:r>
      <w:r>
        <w:rPr>
          <w:rFonts w:hint="eastAsia" w:ascii="仿宋" w:hAnsi="仿宋" w:eastAsia="仿宋" w:cs="仿宋"/>
          <w:b w:val="0"/>
          <w:bCs w:val="0"/>
          <w:color w:val="auto"/>
          <w:kern w:val="2"/>
          <w:sz w:val="24"/>
          <w:szCs w:val="24"/>
          <w:highlight w:val="none"/>
          <w:lang w:val="en-US" w:eastAsia="zh-CN"/>
        </w:rPr>
        <w:t>投标人提供的证书证明都应在有效期内，逾期的不得分；2.上述评分项目，任何由于投标人原因导致书面及证明材料缺失、字迹模糊无法分辨、内容错漏的情形，均可能导致该投标人的评审项失分，由此产生的失分由投标人自行负责；3.</w:t>
      </w:r>
      <w:r>
        <w:rPr>
          <w:rFonts w:hint="eastAsia" w:ascii="仿宋" w:hAnsi="仿宋" w:eastAsia="仿宋" w:cs="仿宋"/>
          <w:b w:val="0"/>
          <w:bCs w:val="0"/>
          <w:color w:val="auto"/>
          <w:sz w:val="24"/>
          <w:szCs w:val="28"/>
          <w:highlight w:val="none"/>
        </w:rPr>
        <w:t>签订合同前，采购人有权对中标候选人所投产品进行参数验证，如有虚假应标，按照相关规定取消中标候选人中标资格并按规定处罚。</w:t>
      </w:r>
    </w:p>
    <w:p w14:paraId="2C935E99">
      <w:pPr>
        <w:spacing w:line="440" w:lineRule="exact"/>
        <w:ind w:firstLine="482" w:firstLineChars="200"/>
        <w:rPr>
          <w:rFonts w:hint="eastAsia" w:ascii="仿宋" w:hAnsi="仿宋" w:eastAsia="仿宋" w:cs="仿宋"/>
          <w:b/>
          <w:bCs/>
          <w:iCs/>
          <w:color w:val="auto"/>
          <w:sz w:val="24"/>
          <w:szCs w:val="24"/>
          <w:highlight w:val="none"/>
        </w:rPr>
      </w:pPr>
      <w:r>
        <w:rPr>
          <w:rFonts w:hint="eastAsia" w:ascii="仿宋" w:hAnsi="仿宋" w:eastAsia="仿宋" w:cs="仿宋"/>
          <w:b/>
          <w:bCs/>
          <w:iCs/>
          <w:color w:val="auto"/>
          <w:sz w:val="24"/>
          <w:szCs w:val="24"/>
          <w:highlight w:val="none"/>
        </w:rPr>
        <w:t>3.2价格分（</w:t>
      </w:r>
      <w:r>
        <w:rPr>
          <w:rFonts w:hint="eastAsia" w:ascii="仿宋" w:hAnsi="仿宋" w:eastAsia="仿宋" w:cs="仿宋"/>
          <w:b/>
          <w:bCs/>
          <w:iCs/>
          <w:color w:val="auto"/>
          <w:sz w:val="24"/>
          <w:szCs w:val="24"/>
          <w:highlight w:val="none"/>
          <w:lang w:val="en-US" w:eastAsia="zh-CN"/>
        </w:rPr>
        <w:t>5</w:t>
      </w:r>
      <w:r>
        <w:rPr>
          <w:rFonts w:hint="eastAsia" w:ascii="仿宋" w:hAnsi="仿宋" w:eastAsia="仿宋" w:cs="仿宋"/>
          <w:b/>
          <w:bCs/>
          <w:iCs/>
          <w:color w:val="auto"/>
          <w:sz w:val="24"/>
          <w:szCs w:val="24"/>
          <w:highlight w:val="none"/>
        </w:rPr>
        <w:t>0分）</w:t>
      </w:r>
    </w:p>
    <w:p w14:paraId="37132586">
      <w:pPr>
        <w:spacing w:line="440" w:lineRule="exact"/>
        <w:ind w:firstLine="480" w:firstLineChars="200"/>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3.2.1评标基准价：即满足招标文件要求且投标价格最低的投标报价为评标基准价，其价格分为满分。</w:t>
      </w:r>
    </w:p>
    <w:p w14:paraId="51529315">
      <w:pPr>
        <w:spacing w:line="440" w:lineRule="exact"/>
        <w:ind w:firstLine="480" w:firstLineChars="200"/>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3.2.2其他投标人的价格分统一按照下列公式计算：</w:t>
      </w:r>
    </w:p>
    <w:p w14:paraId="0742D1C2">
      <w:pPr>
        <w:spacing w:line="440" w:lineRule="exact"/>
        <w:ind w:firstLine="480" w:firstLineChars="200"/>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投标报价得分=(评标基准价／投标报价)×价格权值×100</w:t>
      </w:r>
    </w:p>
    <w:p w14:paraId="64D106E9">
      <w:pPr>
        <w:pStyle w:val="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iCs/>
          <w:color w:val="auto"/>
          <w:sz w:val="24"/>
          <w:szCs w:val="24"/>
          <w:highlight w:val="none"/>
        </w:rPr>
        <w:t>即：投标报价得分=(评标基准价／投标报价)×</w:t>
      </w:r>
      <w:r>
        <w:rPr>
          <w:rFonts w:hint="eastAsia" w:ascii="仿宋" w:hAnsi="仿宋" w:eastAsia="仿宋" w:cs="仿宋"/>
          <w:bCs/>
          <w:iCs/>
          <w:color w:val="auto"/>
          <w:sz w:val="24"/>
          <w:szCs w:val="24"/>
          <w:highlight w:val="none"/>
          <w:u w:val="single"/>
          <w:lang w:val="en-US"/>
        </w:rPr>
        <w:t xml:space="preserve"> </w:t>
      </w:r>
      <w:r>
        <w:rPr>
          <w:rFonts w:hint="eastAsia" w:ascii="仿宋" w:hAnsi="仿宋" w:eastAsia="仿宋" w:cs="仿宋"/>
          <w:bCs/>
          <w:iCs/>
          <w:color w:val="auto"/>
          <w:sz w:val="24"/>
          <w:szCs w:val="24"/>
          <w:highlight w:val="none"/>
          <w:u w:val="single"/>
          <w:lang w:val="en-US" w:eastAsia="zh-CN"/>
        </w:rPr>
        <w:t>5</w:t>
      </w:r>
      <w:r>
        <w:rPr>
          <w:rFonts w:hint="eastAsia" w:ascii="仿宋" w:hAnsi="仿宋" w:eastAsia="仿宋" w:cs="仿宋"/>
          <w:bCs/>
          <w:iCs/>
          <w:color w:val="auto"/>
          <w:sz w:val="24"/>
          <w:szCs w:val="24"/>
          <w:highlight w:val="none"/>
          <w:u w:val="single"/>
          <w:lang w:val="en-US"/>
        </w:rPr>
        <w:t xml:space="preserve">0 </w:t>
      </w:r>
      <w:r>
        <w:rPr>
          <w:rFonts w:hint="eastAsia" w:ascii="仿宋" w:hAnsi="仿宋" w:eastAsia="仿宋" w:cs="仿宋"/>
          <w:bCs/>
          <w:iCs/>
          <w:color w:val="auto"/>
          <w:sz w:val="24"/>
          <w:szCs w:val="24"/>
          <w:highlight w:val="none"/>
          <w:lang w:val="en-US"/>
        </w:rPr>
        <w:t>%</w:t>
      </w:r>
      <w:r>
        <w:rPr>
          <w:rFonts w:hint="eastAsia" w:ascii="仿宋" w:hAnsi="仿宋" w:eastAsia="仿宋" w:cs="仿宋"/>
          <w:bCs/>
          <w:iCs/>
          <w:color w:val="auto"/>
          <w:sz w:val="24"/>
          <w:szCs w:val="24"/>
          <w:highlight w:val="none"/>
        </w:rPr>
        <w:t>×100</w:t>
      </w:r>
    </w:p>
    <w:p w14:paraId="0C118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0689A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eastAsia="仿宋" w:cs="仿宋"/>
          <w:bCs/>
          <w:iCs/>
          <w:color w:val="auto"/>
          <w:sz w:val="24"/>
          <w:szCs w:val="24"/>
          <w:highlight w:val="none"/>
        </w:rPr>
        <w:sectPr>
          <w:pgSz w:w="11907" w:h="16840"/>
          <w:pgMar w:top="1814" w:right="1474" w:bottom="1814" w:left="1474" w:header="851" w:footer="851" w:gutter="0"/>
          <w:pgNumType w:fmt="decimal"/>
          <w:cols w:space="720" w:num="1"/>
        </w:sectPr>
      </w:pPr>
      <w:r>
        <w:rPr>
          <w:rFonts w:hint="eastAsia" w:ascii="仿宋" w:hAnsi="仿宋" w:eastAsia="仿宋" w:cs="仿宋"/>
          <w:bCs/>
          <w:iCs/>
          <w:color w:val="auto"/>
          <w:sz w:val="24"/>
          <w:szCs w:val="24"/>
          <w:highlight w:val="none"/>
        </w:rPr>
        <w:t>本项目设风险控制价，风险控制价为预算价的</w:t>
      </w:r>
      <w:r>
        <w:rPr>
          <w:rFonts w:hint="eastAsia" w:ascii="仿宋" w:hAnsi="仿宋" w:eastAsia="仿宋" w:cs="仿宋"/>
          <w:bCs/>
          <w:iCs/>
          <w:color w:val="auto"/>
          <w:sz w:val="24"/>
          <w:szCs w:val="24"/>
          <w:highlight w:val="none"/>
          <w:lang w:val="en-US" w:eastAsia="zh-CN"/>
        </w:rPr>
        <w:t>80</w:t>
      </w:r>
      <w:r>
        <w:rPr>
          <w:rFonts w:hint="eastAsia" w:ascii="仿宋" w:hAnsi="仿宋" w:eastAsia="仿宋" w:cs="仿宋"/>
          <w:bCs/>
          <w:iCs/>
          <w:color w:val="auto"/>
          <w:sz w:val="24"/>
          <w:szCs w:val="24"/>
          <w:highlight w:val="none"/>
        </w:rPr>
        <w:t>%（即</w:t>
      </w:r>
      <w:r>
        <w:rPr>
          <w:rFonts w:hint="eastAsia" w:ascii="仿宋" w:hAnsi="仿宋" w:eastAsia="仿宋" w:cs="仿宋"/>
          <w:bCs/>
          <w:iCs/>
          <w:color w:val="auto"/>
          <w:sz w:val="24"/>
          <w:szCs w:val="24"/>
          <w:highlight w:val="none"/>
          <w:lang w:val="en-US" w:eastAsia="zh-CN"/>
        </w:rPr>
        <w:t>72</w:t>
      </w:r>
      <w:r>
        <w:rPr>
          <w:rFonts w:hint="eastAsia" w:ascii="仿宋" w:hAnsi="仿宋" w:eastAsia="仿宋" w:cs="仿宋"/>
          <w:bCs/>
          <w:iCs/>
          <w:color w:val="auto"/>
          <w:sz w:val="24"/>
          <w:szCs w:val="24"/>
          <w:highlight w:val="none"/>
        </w:rPr>
        <w:t>万元），若中标人低于该风险控制价中标的，中标人必须额外补交中标价净值与风险控制价之差额，中标人不提交的视为放弃中标，投标保证金不予退还</w:t>
      </w:r>
      <w:r>
        <w:rPr>
          <w:rFonts w:hint="eastAsia" w:ascii="仿宋" w:hAnsi="仿宋" w:eastAsia="仿宋" w:cs="仿宋"/>
          <w:bCs/>
          <w:iCs/>
          <w:color w:val="auto"/>
          <w:sz w:val="24"/>
          <w:szCs w:val="24"/>
          <w:highlight w:val="none"/>
          <w:lang w:eastAsia="zh-CN"/>
        </w:rPr>
        <w:t>。</w:t>
      </w:r>
      <w:r>
        <w:rPr>
          <w:rFonts w:hint="eastAsia" w:ascii="仿宋" w:hAnsi="仿宋" w:eastAsia="仿宋" w:cs="仿宋"/>
          <w:bCs/>
          <w:iCs/>
          <w:color w:val="auto"/>
          <w:sz w:val="24"/>
          <w:szCs w:val="24"/>
          <w:highlight w:val="none"/>
        </w:rPr>
        <w:t>差额保证金在质保期满后30天内无息退还。（差额保证金应在中标公告发出后10个工作日内交至采购单位，以电汇、转账方式交纳。)</w:t>
      </w:r>
    </w:p>
    <w:p w14:paraId="3F6B05AB">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F3A4B9E">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06B8E43D">
      <w:pPr>
        <w:spacing w:line="480" w:lineRule="auto"/>
        <w:jc w:val="center"/>
        <w:rPr>
          <w:rFonts w:hint="eastAsia" w:ascii="仿宋" w:hAnsi="仿宋" w:eastAsia="仿宋" w:cs="仿宋"/>
          <w:b/>
          <w:color w:val="auto"/>
          <w:sz w:val="28"/>
          <w:szCs w:val="28"/>
          <w:highlight w:val="none"/>
        </w:rPr>
      </w:pPr>
    </w:p>
    <w:p w14:paraId="4DFCCB13">
      <w:pPr>
        <w:spacing w:line="480" w:lineRule="auto"/>
        <w:jc w:val="center"/>
        <w:rPr>
          <w:rFonts w:hint="eastAsia" w:ascii="仿宋" w:hAnsi="仿宋" w:eastAsia="仿宋" w:cs="仿宋"/>
          <w:b/>
          <w:color w:val="auto"/>
          <w:sz w:val="24"/>
          <w:highlight w:val="none"/>
        </w:rPr>
      </w:pPr>
    </w:p>
    <w:p w14:paraId="0A5B74D1">
      <w:pPr>
        <w:spacing w:line="480" w:lineRule="auto"/>
        <w:jc w:val="center"/>
        <w:rPr>
          <w:rFonts w:hint="eastAsia" w:ascii="仿宋" w:hAnsi="仿宋" w:eastAsia="仿宋" w:cs="仿宋"/>
          <w:b/>
          <w:color w:val="auto"/>
          <w:sz w:val="24"/>
          <w:highlight w:val="none"/>
        </w:rPr>
      </w:pPr>
    </w:p>
    <w:p w14:paraId="6B249CF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73A30AC9">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货物</w:t>
      </w:r>
      <w:r>
        <w:rPr>
          <w:rFonts w:hint="eastAsia" w:ascii="仿宋" w:hAnsi="仿宋" w:eastAsia="仿宋" w:cs="仿宋"/>
          <w:b/>
          <w:color w:val="auto"/>
          <w:sz w:val="36"/>
          <w:szCs w:val="36"/>
          <w:highlight w:val="none"/>
        </w:rPr>
        <w:t>类）</w:t>
      </w:r>
    </w:p>
    <w:p w14:paraId="6E585DB1">
      <w:pPr>
        <w:pStyle w:val="701"/>
        <w:ind w:left="0" w:leftChars="0" w:firstLine="0" w:firstLineChars="0"/>
        <w:rPr>
          <w:rFonts w:hint="eastAsia" w:ascii="仿宋" w:hAnsi="仿宋" w:eastAsia="仿宋" w:cs="仿宋"/>
          <w:color w:val="auto"/>
          <w:szCs w:val="24"/>
          <w:highlight w:val="none"/>
        </w:rPr>
      </w:pPr>
    </w:p>
    <w:p w14:paraId="4AB01B96">
      <w:pPr>
        <w:pStyle w:val="701"/>
        <w:jc w:val="center"/>
        <w:rPr>
          <w:rFonts w:hint="eastAsia" w:ascii="仿宋" w:hAnsi="仿宋" w:eastAsia="仿宋" w:cs="仿宋"/>
          <w:color w:val="auto"/>
          <w:szCs w:val="24"/>
          <w:highlight w:val="none"/>
        </w:rPr>
      </w:pPr>
    </w:p>
    <w:p w14:paraId="6860BDFA">
      <w:pPr>
        <w:pStyle w:val="701"/>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合同书</w:t>
      </w:r>
    </w:p>
    <w:p w14:paraId="042A7841">
      <w:pPr>
        <w:pStyle w:val="701"/>
        <w:rPr>
          <w:rFonts w:hint="eastAsia" w:ascii="仿宋" w:hAnsi="仿宋" w:eastAsia="仿宋" w:cs="仿宋"/>
          <w:color w:val="auto"/>
          <w:szCs w:val="24"/>
          <w:highlight w:val="none"/>
        </w:rPr>
      </w:pPr>
    </w:p>
    <w:p w14:paraId="05D930C0">
      <w:pPr>
        <w:pStyle w:val="701"/>
        <w:rPr>
          <w:rFonts w:hint="eastAsia" w:ascii="仿宋" w:hAnsi="仿宋" w:eastAsia="仿宋" w:cs="仿宋"/>
          <w:color w:val="auto"/>
          <w:szCs w:val="24"/>
          <w:highlight w:val="none"/>
        </w:rPr>
      </w:pPr>
    </w:p>
    <w:p w14:paraId="4500D85D">
      <w:pPr>
        <w:spacing w:before="120" w:line="22" w:lineRule="atLeast"/>
        <w:rPr>
          <w:rFonts w:hint="eastAsia" w:ascii="仿宋" w:hAnsi="仿宋" w:eastAsia="仿宋" w:cs="仿宋"/>
          <w:color w:val="auto"/>
          <w:sz w:val="24"/>
          <w:highlight w:val="none"/>
        </w:rPr>
      </w:pPr>
    </w:p>
    <w:p w14:paraId="7CB0EC0E">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289ADDA2">
      <w:pPr>
        <w:pStyle w:val="598"/>
        <w:spacing w:before="120" w:line="22" w:lineRule="atLeast"/>
        <w:rPr>
          <w:rFonts w:hint="eastAsia" w:ascii="仿宋" w:hAnsi="仿宋" w:eastAsia="仿宋" w:cs="仿宋"/>
          <w:color w:val="auto"/>
          <w:szCs w:val="24"/>
          <w:highlight w:val="none"/>
        </w:rPr>
      </w:pPr>
    </w:p>
    <w:p w14:paraId="0ACDF7DC">
      <w:pPr>
        <w:pStyle w:val="598"/>
        <w:spacing w:before="120" w:line="22" w:lineRule="atLeast"/>
        <w:rPr>
          <w:rFonts w:hint="eastAsia" w:ascii="仿宋" w:hAnsi="仿宋" w:eastAsia="仿宋" w:cs="仿宋"/>
          <w:color w:val="auto"/>
          <w:szCs w:val="24"/>
          <w:highlight w:val="none"/>
        </w:rPr>
      </w:pPr>
    </w:p>
    <w:p w14:paraId="2C624C64">
      <w:pPr>
        <w:rPr>
          <w:rFonts w:hint="eastAsia" w:ascii="仿宋" w:hAnsi="仿宋" w:eastAsia="仿宋" w:cs="仿宋"/>
          <w:color w:val="auto"/>
          <w:sz w:val="24"/>
          <w:highlight w:val="none"/>
        </w:rPr>
      </w:pPr>
    </w:p>
    <w:p w14:paraId="19989907">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3A58D03D">
      <w:pPr>
        <w:spacing w:before="120" w:line="22" w:lineRule="atLeast"/>
        <w:rPr>
          <w:rFonts w:hint="eastAsia" w:ascii="仿宋" w:hAnsi="仿宋" w:eastAsia="仿宋" w:cs="仿宋"/>
          <w:color w:val="auto"/>
          <w:sz w:val="24"/>
          <w:highlight w:val="none"/>
        </w:rPr>
      </w:pPr>
    </w:p>
    <w:p w14:paraId="21BDDAB2">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6ECDF07D">
      <w:pPr>
        <w:spacing w:before="120" w:line="22" w:lineRule="atLeast"/>
        <w:rPr>
          <w:rFonts w:hint="eastAsia" w:ascii="仿宋" w:hAnsi="仿宋" w:eastAsia="仿宋" w:cs="仿宋"/>
          <w:color w:val="auto"/>
          <w:sz w:val="24"/>
          <w:highlight w:val="none"/>
        </w:rPr>
      </w:pPr>
    </w:p>
    <w:p w14:paraId="495E5E20">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4983F082">
      <w:pPr>
        <w:spacing w:before="120" w:line="22" w:lineRule="atLeast"/>
        <w:rPr>
          <w:rFonts w:hint="eastAsia" w:ascii="仿宋" w:hAnsi="仿宋" w:eastAsia="仿宋" w:cs="仿宋"/>
          <w:color w:val="auto"/>
          <w:sz w:val="24"/>
          <w:highlight w:val="none"/>
        </w:rPr>
      </w:pPr>
    </w:p>
    <w:p w14:paraId="5F921314">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  年  月  日</w:t>
      </w:r>
    </w:p>
    <w:p w14:paraId="4AE8A828">
      <w:pPr>
        <w:widowControl/>
        <w:jc w:val="left"/>
        <w:rPr>
          <w:rFonts w:hint="eastAsia" w:ascii="仿宋" w:hAnsi="仿宋" w:eastAsia="仿宋" w:cs="仿宋"/>
          <w:color w:val="auto"/>
          <w:kern w:val="0"/>
          <w:sz w:val="24"/>
          <w:highlight w:val="none"/>
        </w:rPr>
        <w:sectPr>
          <w:pgSz w:w="11907" w:h="16840"/>
          <w:pgMar w:top="1814" w:right="1474" w:bottom="1814" w:left="1474" w:header="851" w:footer="851" w:gutter="0"/>
          <w:pgNumType w:fmt="decimal"/>
          <w:cols w:space="720" w:num="1"/>
        </w:sectPr>
      </w:pPr>
    </w:p>
    <w:p w14:paraId="636D6AC4">
      <w:pPr>
        <w:keepNext w:val="0"/>
        <w:keepLines w:val="0"/>
        <w:pageBreakBefore w:val="0"/>
        <w:widowControl w:val="0"/>
        <w:kinsoku/>
        <w:wordWrap/>
        <w:overflowPunct/>
        <w:topLinePunct w:val="0"/>
        <w:autoSpaceDE/>
        <w:autoSpaceDN/>
        <w:bidi w:val="0"/>
        <w:adjustRightInd w:val="0"/>
        <w:snapToGrid/>
        <w:spacing w:before="313" w:beforeLines="100"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w:t>
      </w:r>
    </w:p>
    <w:p w14:paraId="4ACDA208">
      <w:pPr>
        <w:pageBreakBefore w:val="0"/>
        <w:kinsoku/>
        <w:wordWrap/>
        <w:overflowPunct/>
        <w:topLinePunct w:val="0"/>
        <w:bidi w:val="0"/>
        <w:snapToGrid/>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389CBD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color w:val="auto"/>
          <w:sz w:val="24"/>
          <w:highlight w:val="none"/>
        </w:rPr>
      </w:pPr>
      <w:bookmarkStart w:id="31" w:name="_Toc28855"/>
      <w:bookmarkStart w:id="32" w:name="_Toc15367"/>
      <w:bookmarkStart w:id="33" w:name="_Toc22967"/>
      <w:bookmarkStart w:id="34" w:name="_Toc20421"/>
      <w:bookmarkStart w:id="35" w:name="_Toc19273"/>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合同组成部分</w:t>
      </w:r>
      <w:bookmarkEnd w:id="31"/>
      <w:bookmarkEnd w:id="32"/>
      <w:bookmarkEnd w:id="33"/>
      <w:bookmarkEnd w:id="34"/>
      <w:bookmarkEnd w:id="35"/>
    </w:p>
    <w:p w14:paraId="10A3EEA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152FE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2EFE71F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中标通知书；</w:t>
      </w:r>
    </w:p>
    <w:p w14:paraId="44B2532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投标文件（含澄清或者说明文件）；</w:t>
      </w:r>
    </w:p>
    <w:p w14:paraId="4CFE6B3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采购文件（含澄清或者修改文件）；</w:t>
      </w:r>
    </w:p>
    <w:p w14:paraId="2F0EDF2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其他相关采购文件。</w:t>
      </w:r>
    </w:p>
    <w:p w14:paraId="69931BFA">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二、采购清单及合同价格</w:t>
      </w:r>
    </w:p>
    <w:tbl>
      <w:tblPr>
        <w:tblStyle w:val="62"/>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432"/>
        <w:gridCol w:w="1882"/>
        <w:gridCol w:w="1077"/>
        <w:gridCol w:w="1146"/>
        <w:gridCol w:w="1527"/>
      </w:tblGrid>
      <w:tr w14:paraId="0F01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2" w:type="dxa"/>
            <w:noWrap w:val="0"/>
            <w:vAlign w:val="center"/>
          </w:tcPr>
          <w:p w14:paraId="5A1A6DEC">
            <w:pPr>
              <w:tabs>
                <w:tab w:val="left" w:pos="180"/>
              </w:tabs>
              <w:ind w:firstLine="0" w:firstLineChars="0"/>
              <w:jc w:val="center"/>
              <w:rPr>
                <w:rFonts w:hint="eastAsia" w:ascii="仿宋" w:hAnsi="仿宋" w:eastAsia="仿宋" w:cs="仿宋"/>
                <w:color w:val="auto"/>
                <w:sz w:val="24"/>
                <w:szCs w:val="24"/>
              </w:rPr>
            </w:pPr>
            <w:bookmarkStart w:id="36" w:name="_Toc10340"/>
            <w:bookmarkStart w:id="37" w:name="_Toc1814"/>
            <w:bookmarkStart w:id="38" w:name="_Toc22618"/>
            <w:bookmarkStart w:id="39" w:name="_Toc8772"/>
            <w:bookmarkStart w:id="40" w:name="_Toc31421"/>
            <w:bookmarkStart w:id="41" w:name="_Toc4760"/>
            <w:bookmarkStart w:id="42" w:name="_Toc11108"/>
            <w:bookmarkStart w:id="43" w:name="_Toc3625"/>
            <w:r>
              <w:rPr>
                <w:rFonts w:hint="eastAsia" w:ascii="仿宋" w:hAnsi="仿宋" w:eastAsia="仿宋" w:cs="仿宋"/>
                <w:color w:val="auto"/>
                <w:sz w:val="24"/>
                <w:szCs w:val="24"/>
              </w:rPr>
              <w:t>品 牌</w:t>
            </w:r>
          </w:p>
        </w:tc>
        <w:tc>
          <w:tcPr>
            <w:tcW w:w="1432" w:type="dxa"/>
            <w:noWrap w:val="0"/>
            <w:vAlign w:val="center"/>
          </w:tcPr>
          <w:p w14:paraId="479BC8CA">
            <w:pPr>
              <w:tabs>
                <w:tab w:val="left" w:pos="180"/>
              </w:tabs>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品名型号</w:t>
            </w:r>
          </w:p>
        </w:tc>
        <w:tc>
          <w:tcPr>
            <w:tcW w:w="1882" w:type="dxa"/>
            <w:noWrap w:val="0"/>
            <w:vAlign w:val="center"/>
          </w:tcPr>
          <w:p w14:paraId="2CD1A16D">
            <w:pPr>
              <w:tabs>
                <w:tab w:val="left" w:pos="180"/>
              </w:tabs>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规格及指标</w:t>
            </w:r>
          </w:p>
        </w:tc>
        <w:tc>
          <w:tcPr>
            <w:tcW w:w="1077" w:type="dxa"/>
            <w:noWrap w:val="0"/>
            <w:vAlign w:val="center"/>
          </w:tcPr>
          <w:p w14:paraId="369D86F2">
            <w:pPr>
              <w:tabs>
                <w:tab w:val="left" w:pos="180"/>
              </w:tabs>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146" w:type="dxa"/>
            <w:noWrap w:val="0"/>
            <w:vAlign w:val="center"/>
          </w:tcPr>
          <w:p w14:paraId="6AA418CE">
            <w:pPr>
              <w:tabs>
                <w:tab w:val="left" w:pos="180"/>
              </w:tabs>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1527" w:type="dxa"/>
            <w:noWrap w:val="0"/>
            <w:vAlign w:val="center"/>
          </w:tcPr>
          <w:p w14:paraId="71AE70AC">
            <w:pPr>
              <w:tabs>
                <w:tab w:val="left" w:pos="180"/>
              </w:tabs>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r>
      <w:tr w14:paraId="386D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2" w:type="dxa"/>
            <w:noWrap w:val="0"/>
            <w:vAlign w:val="center"/>
          </w:tcPr>
          <w:p w14:paraId="22476251">
            <w:pPr>
              <w:tabs>
                <w:tab w:val="left" w:pos="180"/>
              </w:tabs>
              <w:ind w:firstLine="0" w:firstLineChars="0"/>
              <w:jc w:val="center"/>
              <w:rPr>
                <w:rFonts w:hint="eastAsia" w:ascii="仿宋" w:hAnsi="仿宋" w:eastAsia="仿宋" w:cs="仿宋"/>
                <w:color w:val="auto"/>
                <w:sz w:val="24"/>
                <w:szCs w:val="24"/>
              </w:rPr>
            </w:pPr>
          </w:p>
        </w:tc>
        <w:tc>
          <w:tcPr>
            <w:tcW w:w="1432" w:type="dxa"/>
            <w:noWrap w:val="0"/>
            <w:vAlign w:val="center"/>
          </w:tcPr>
          <w:p w14:paraId="2B8F0420">
            <w:pPr>
              <w:tabs>
                <w:tab w:val="left" w:pos="180"/>
              </w:tabs>
              <w:ind w:firstLine="0" w:firstLineChars="0"/>
              <w:jc w:val="center"/>
              <w:rPr>
                <w:rFonts w:hint="eastAsia" w:ascii="仿宋" w:hAnsi="仿宋" w:eastAsia="仿宋" w:cs="仿宋"/>
                <w:color w:val="auto"/>
                <w:sz w:val="24"/>
                <w:szCs w:val="24"/>
              </w:rPr>
            </w:pPr>
          </w:p>
        </w:tc>
        <w:tc>
          <w:tcPr>
            <w:tcW w:w="1882" w:type="dxa"/>
            <w:noWrap w:val="0"/>
            <w:vAlign w:val="center"/>
          </w:tcPr>
          <w:p w14:paraId="663FCCBA">
            <w:pPr>
              <w:tabs>
                <w:tab w:val="left" w:pos="180"/>
              </w:tabs>
              <w:ind w:firstLine="0" w:firstLineChars="0"/>
              <w:rPr>
                <w:rFonts w:hint="eastAsia" w:ascii="仿宋" w:hAnsi="仿宋" w:eastAsia="仿宋" w:cs="仿宋"/>
                <w:color w:val="auto"/>
                <w:sz w:val="24"/>
                <w:szCs w:val="24"/>
              </w:rPr>
            </w:pPr>
          </w:p>
        </w:tc>
        <w:tc>
          <w:tcPr>
            <w:tcW w:w="1077" w:type="dxa"/>
            <w:noWrap w:val="0"/>
            <w:vAlign w:val="center"/>
          </w:tcPr>
          <w:p w14:paraId="1724EBFF">
            <w:pPr>
              <w:tabs>
                <w:tab w:val="left" w:pos="180"/>
              </w:tabs>
              <w:ind w:firstLine="0" w:firstLineChars="0"/>
              <w:jc w:val="center"/>
              <w:rPr>
                <w:rFonts w:hint="eastAsia" w:ascii="仿宋" w:hAnsi="仿宋" w:eastAsia="仿宋" w:cs="仿宋"/>
                <w:color w:val="auto"/>
                <w:sz w:val="24"/>
                <w:szCs w:val="24"/>
              </w:rPr>
            </w:pPr>
          </w:p>
        </w:tc>
        <w:tc>
          <w:tcPr>
            <w:tcW w:w="1146" w:type="dxa"/>
            <w:noWrap w:val="0"/>
            <w:vAlign w:val="center"/>
          </w:tcPr>
          <w:p w14:paraId="3BE77FD2">
            <w:pPr>
              <w:tabs>
                <w:tab w:val="left" w:pos="180"/>
              </w:tabs>
              <w:ind w:firstLine="0" w:firstLineChars="0"/>
              <w:jc w:val="center"/>
              <w:rPr>
                <w:rFonts w:hint="eastAsia" w:ascii="仿宋" w:hAnsi="仿宋" w:eastAsia="仿宋" w:cs="仿宋"/>
                <w:color w:val="auto"/>
                <w:sz w:val="24"/>
                <w:szCs w:val="24"/>
              </w:rPr>
            </w:pPr>
          </w:p>
        </w:tc>
        <w:tc>
          <w:tcPr>
            <w:tcW w:w="1527" w:type="dxa"/>
            <w:tcBorders>
              <w:bottom w:val="single" w:color="auto" w:sz="4" w:space="0"/>
            </w:tcBorders>
            <w:noWrap w:val="0"/>
            <w:vAlign w:val="center"/>
          </w:tcPr>
          <w:p w14:paraId="18E807F1">
            <w:pPr>
              <w:tabs>
                <w:tab w:val="left" w:pos="180"/>
              </w:tabs>
              <w:ind w:firstLine="0" w:firstLineChars="0"/>
              <w:jc w:val="center"/>
              <w:rPr>
                <w:rFonts w:hint="eastAsia" w:ascii="仿宋" w:hAnsi="仿宋" w:eastAsia="仿宋" w:cs="仿宋"/>
                <w:color w:val="auto"/>
                <w:sz w:val="24"/>
                <w:szCs w:val="24"/>
              </w:rPr>
            </w:pPr>
          </w:p>
        </w:tc>
      </w:tr>
      <w:tr w14:paraId="0DA6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36" w:type="dxa"/>
            <w:gridSpan w:val="6"/>
            <w:noWrap w:val="0"/>
            <w:vAlign w:val="center"/>
          </w:tcPr>
          <w:p w14:paraId="361341AE">
            <w:pPr>
              <w:tabs>
                <w:tab w:val="left" w:pos="180"/>
              </w:tabs>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合同总价（人民币大写）：                             元整</w:t>
            </w:r>
          </w:p>
        </w:tc>
      </w:tr>
    </w:tbl>
    <w:p w14:paraId="2D90283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rPr>
        <w:t>以上合同总价包括设计、制造、货物款、质保期内所需耗材、专用工具、税金、包装、运输装卸就位、安装调试、验收（含第三方验收）、交付使用、技术服务、培训、售后服务、质保期保障、招标代理服务费及</w:t>
      </w:r>
      <w:r>
        <w:rPr>
          <w:rFonts w:hint="eastAsia" w:ascii="仿宋" w:hAnsi="仿宋" w:eastAsia="仿宋" w:cs="仿宋"/>
          <w:color w:val="auto"/>
          <w:sz w:val="24"/>
          <w:szCs w:val="24"/>
          <w:lang w:val="en-US" w:eastAsia="zh-CN"/>
        </w:rPr>
        <w:t>本地</w:t>
      </w:r>
      <w:r>
        <w:rPr>
          <w:rFonts w:hint="eastAsia" w:ascii="仿宋" w:hAnsi="仿宋" w:eastAsia="仿宋" w:cs="仿宋"/>
          <w:color w:val="auto"/>
          <w:sz w:val="24"/>
          <w:szCs w:val="24"/>
        </w:rPr>
        <w:t>车辆上牌费（含</w:t>
      </w:r>
      <w:r>
        <w:rPr>
          <w:rFonts w:hint="eastAsia" w:ascii="仿宋" w:hAnsi="仿宋" w:eastAsia="仿宋" w:cs="仿宋"/>
          <w:color w:val="auto"/>
          <w:sz w:val="24"/>
          <w:szCs w:val="24"/>
          <w:lang w:eastAsia="zh-CN"/>
        </w:rPr>
        <w:t>上牌前运输需要办理的临时牌照和临时保险</w:t>
      </w:r>
      <w:r>
        <w:rPr>
          <w:rFonts w:hint="eastAsia" w:ascii="仿宋" w:hAnsi="仿宋" w:eastAsia="仿宋" w:cs="仿宋"/>
          <w:color w:val="auto"/>
          <w:sz w:val="24"/>
          <w:szCs w:val="24"/>
        </w:rPr>
        <w:t>）等全部费用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实行固定费用总包干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由于车辆问题产生的其他费用均由乙方负责，甲方协助办理。</w:t>
      </w:r>
    </w:p>
    <w:p w14:paraId="06FA5442">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三</w:t>
      </w:r>
      <w:r>
        <w:rPr>
          <w:rFonts w:hint="eastAsia" w:ascii="仿宋" w:hAnsi="仿宋" w:eastAsia="仿宋" w:cs="仿宋"/>
          <w:b/>
          <w:bCs/>
          <w:color w:val="auto"/>
          <w:kern w:val="0"/>
          <w:sz w:val="24"/>
          <w:highlight w:val="none"/>
        </w:rPr>
        <w:t>、技术资料</w:t>
      </w:r>
    </w:p>
    <w:p w14:paraId="2F145887">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1.乙方应按招标文件规定的时间向甲方提供使用货物的有关技术资料。</w:t>
      </w:r>
    </w:p>
    <w:p w14:paraId="45FD80E5">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bookmarkEnd w:id="36"/>
    <w:bookmarkEnd w:id="37"/>
    <w:bookmarkEnd w:id="38"/>
    <w:p w14:paraId="3D932B0A">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四、质量保证</w:t>
      </w:r>
    </w:p>
    <w:p w14:paraId="3F6494BA">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底盘及整车必须是2025年1月份后生产的符合国家技术规格和质量标准的出厂合格产品，每车配带一条同规格备胎(含轮韬)。如发生所供商品与合同不符，甲方有权拒收或退货，由此产生的一切责任和后果由乙方承担。</w:t>
      </w:r>
    </w:p>
    <w:p w14:paraId="100D4063">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val="0"/>
          <w:bCs/>
          <w:color w:val="auto"/>
          <w:sz w:val="24"/>
          <w:szCs w:val="24"/>
          <w:lang w:val="en-US" w:eastAsia="zh-CN"/>
        </w:rPr>
        <w:t>2.产品需确保能在当地上牌并可以免征购置附加税，否则所有损失由乙方负责，甲方有权拒收或退货，并没收履约保证金。</w:t>
      </w:r>
    </w:p>
    <w:p w14:paraId="5FCE3B98">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highlight w:val="none"/>
          <w:lang w:val="en-US" w:eastAsia="zh-CN"/>
        </w:rPr>
        <w:t>3.车辆上牌由</w:t>
      </w:r>
      <w:r>
        <w:rPr>
          <w:rFonts w:hint="eastAsia" w:ascii="仿宋" w:hAnsi="仿宋" w:eastAsia="仿宋" w:cs="仿宋"/>
          <w:b w:val="0"/>
          <w:bCs/>
          <w:color w:val="auto"/>
          <w:sz w:val="24"/>
          <w:szCs w:val="24"/>
          <w:lang w:val="en-US" w:eastAsia="zh-CN"/>
        </w:rPr>
        <w:t>乙方</w:t>
      </w:r>
      <w:r>
        <w:rPr>
          <w:rFonts w:hint="eastAsia" w:ascii="仿宋" w:hAnsi="仿宋" w:eastAsia="仿宋" w:cs="仿宋"/>
          <w:color w:val="auto"/>
          <w:sz w:val="24"/>
          <w:szCs w:val="24"/>
          <w:highlight w:val="none"/>
          <w:lang w:val="en-US" w:eastAsia="zh-CN"/>
        </w:rPr>
        <w:t>全权负责，甲方协助办理，由于车辆问题产生的其他费用均由</w:t>
      </w:r>
      <w:r>
        <w:rPr>
          <w:rFonts w:hint="eastAsia" w:ascii="仿宋" w:hAnsi="仿宋" w:eastAsia="仿宋" w:cs="仿宋"/>
          <w:b w:val="0"/>
          <w:bCs/>
          <w:color w:val="auto"/>
          <w:sz w:val="24"/>
          <w:szCs w:val="24"/>
          <w:lang w:val="en-US" w:eastAsia="zh-CN"/>
        </w:rPr>
        <w:t>乙方</w:t>
      </w:r>
      <w:r>
        <w:rPr>
          <w:rFonts w:hint="eastAsia" w:ascii="仿宋" w:hAnsi="仿宋" w:eastAsia="仿宋" w:cs="仿宋"/>
          <w:color w:val="auto"/>
          <w:sz w:val="24"/>
          <w:szCs w:val="24"/>
          <w:highlight w:val="none"/>
          <w:lang w:val="en-US" w:eastAsia="zh-CN"/>
        </w:rPr>
        <w:t>负责。</w:t>
      </w:r>
    </w:p>
    <w:p w14:paraId="05EBD988">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五、供货要求</w:t>
      </w:r>
    </w:p>
    <w:p w14:paraId="1DDBFFF3">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1.供货时间：在合同签订后15日内，由</w:t>
      </w:r>
      <w:r>
        <w:rPr>
          <w:rFonts w:hint="eastAsia" w:ascii="仿宋" w:hAnsi="仿宋" w:eastAsia="仿宋" w:cs="仿宋"/>
          <w:b w:val="0"/>
          <w:bCs/>
          <w:color w:val="auto"/>
          <w:sz w:val="24"/>
          <w:szCs w:val="24"/>
          <w:lang w:val="en-US" w:eastAsia="zh-CN"/>
        </w:rPr>
        <w:t>乙方</w:t>
      </w:r>
      <w:r>
        <w:rPr>
          <w:rFonts w:hint="eastAsia" w:ascii="仿宋" w:hAnsi="仿宋" w:eastAsia="仿宋" w:cs="仿宋"/>
          <w:b w:val="0"/>
          <w:bCs w:val="0"/>
          <w:color w:val="auto"/>
          <w:kern w:val="0"/>
          <w:sz w:val="24"/>
          <w:highlight w:val="none"/>
          <w:lang w:val="en-US" w:eastAsia="zh-CN"/>
        </w:rPr>
        <w:t>负责送到甲方指定地点。</w:t>
      </w:r>
    </w:p>
    <w:p w14:paraId="15438675">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2.交货地点：甲方指定地点。</w:t>
      </w:r>
    </w:p>
    <w:p w14:paraId="7F26DD94">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3.在所供货物交付使用时，</w:t>
      </w:r>
      <w:r>
        <w:rPr>
          <w:rFonts w:hint="eastAsia" w:ascii="仿宋" w:hAnsi="仿宋" w:eastAsia="仿宋" w:cs="仿宋"/>
          <w:b w:val="0"/>
          <w:bCs/>
          <w:color w:val="auto"/>
          <w:sz w:val="24"/>
          <w:szCs w:val="24"/>
          <w:lang w:val="en-US" w:eastAsia="zh-CN"/>
        </w:rPr>
        <w:t>乙方</w:t>
      </w:r>
      <w:r>
        <w:rPr>
          <w:rFonts w:hint="eastAsia" w:ascii="仿宋" w:hAnsi="仿宋" w:eastAsia="仿宋" w:cs="仿宋"/>
          <w:b w:val="0"/>
          <w:bCs w:val="0"/>
          <w:color w:val="auto"/>
          <w:kern w:val="0"/>
          <w:sz w:val="24"/>
          <w:highlight w:val="none"/>
          <w:lang w:val="en-US" w:eastAsia="zh-CN"/>
        </w:rPr>
        <w:t>须向甲方提供质量保证书、保修卡等必须具备的相关资料和必备的附件。</w:t>
      </w:r>
    </w:p>
    <w:p w14:paraId="79210563">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六、安装和调试服务</w:t>
      </w:r>
    </w:p>
    <w:p w14:paraId="555B2230">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合同签订后3个工作日内向甲方提供安装、调试方案等相关资料，按有关标准在甲方指定地点完成安装、调试工作。</w:t>
      </w:r>
      <w:r>
        <w:rPr>
          <w:rFonts w:hint="eastAsia" w:ascii="仿宋" w:hAnsi="仿宋" w:eastAsia="仿宋" w:cs="仿宋"/>
          <w:b w:val="0"/>
          <w:bCs/>
          <w:color w:val="auto"/>
          <w:sz w:val="24"/>
          <w:szCs w:val="24"/>
          <w:lang w:val="en-US" w:eastAsia="zh-CN"/>
        </w:rPr>
        <w:t>乙方</w:t>
      </w:r>
      <w:r>
        <w:rPr>
          <w:rFonts w:hint="eastAsia" w:ascii="仿宋" w:hAnsi="仿宋" w:eastAsia="仿宋" w:cs="仿宋"/>
          <w:b w:val="0"/>
          <w:bCs w:val="0"/>
          <w:color w:val="auto"/>
          <w:kern w:val="0"/>
          <w:sz w:val="24"/>
          <w:highlight w:val="none"/>
          <w:lang w:val="en-US" w:eastAsia="zh-CN"/>
        </w:rPr>
        <w:t>应对其所提供的货物及其内在的安装质量负全部责任。安装、调试所需的费用由</w:t>
      </w:r>
      <w:r>
        <w:rPr>
          <w:rFonts w:hint="eastAsia" w:ascii="仿宋" w:hAnsi="仿宋" w:eastAsia="仿宋" w:cs="仿宋"/>
          <w:b w:val="0"/>
          <w:bCs/>
          <w:color w:val="auto"/>
          <w:sz w:val="24"/>
          <w:szCs w:val="24"/>
          <w:lang w:val="en-US" w:eastAsia="zh-CN"/>
        </w:rPr>
        <w:t>乙方</w:t>
      </w:r>
      <w:r>
        <w:rPr>
          <w:rFonts w:hint="eastAsia" w:ascii="仿宋" w:hAnsi="仿宋" w:eastAsia="仿宋" w:cs="仿宋"/>
          <w:b w:val="0"/>
          <w:bCs w:val="0"/>
          <w:color w:val="auto"/>
          <w:kern w:val="0"/>
          <w:sz w:val="24"/>
          <w:highlight w:val="none"/>
          <w:lang w:val="en-US" w:eastAsia="zh-CN"/>
        </w:rPr>
        <w:t>承担。</w:t>
      </w:r>
    </w:p>
    <w:p w14:paraId="3B192E4C">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七、验收标准</w:t>
      </w:r>
    </w:p>
    <w:p w14:paraId="5F98EBBF">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highlight w:val="none"/>
          <w:lang w:val="en-US" w:eastAsia="zh-CN"/>
        </w:rPr>
        <w:t>根据中华人民共和国现行技术标准，按招标文件以及合同规定的验收评定标准等规范、文件要求。</w:t>
      </w:r>
    </w:p>
    <w:p w14:paraId="68C7AE62">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八、</w:t>
      </w:r>
      <w:r>
        <w:rPr>
          <w:rFonts w:hint="eastAsia" w:ascii="仿宋" w:hAnsi="仿宋" w:eastAsia="仿宋" w:cs="仿宋"/>
          <w:b/>
          <w:bCs/>
          <w:color w:val="auto"/>
          <w:sz w:val="24"/>
          <w:szCs w:val="24"/>
          <w:highlight w:val="none"/>
          <w:lang w:val="en-US" w:eastAsia="zh-CN"/>
        </w:rPr>
        <w:t>售后服务保障要求</w:t>
      </w:r>
    </w:p>
    <w:p w14:paraId="6A6E373D">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1.质保期：整车质保</w:t>
      </w:r>
      <w:r>
        <w:rPr>
          <w:rFonts w:hint="eastAsia" w:ascii="仿宋" w:hAnsi="仿宋" w:eastAsia="仿宋" w:cs="仿宋"/>
          <w:b w:val="0"/>
          <w:bCs w:val="0"/>
          <w:color w:val="auto"/>
          <w:kern w:val="0"/>
          <w:sz w:val="24"/>
          <w:highlight w:val="none"/>
          <w:u w:val="single"/>
          <w:lang w:val="en-US" w:eastAsia="zh-CN"/>
        </w:rPr>
        <w:t xml:space="preserve">   </w:t>
      </w:r>
      <w:r>
        <w:rPr>
          <w:rFonts w:hint="eastAsia" w:ascii="仿宋" w:hAnsi="仿宋" w:eastAsia="仿宋" w:cs="仿宋"/>
          <w:b w:val="0"/>
          <w:bCs w:val="0"/>
          <w:color w:val="auto"/>
          <w:kern w:val="0"/>
          <w:sz w:val="24"/>
          <w:highlight w:val="none"/>
          <w:lang w:val="en-US" w:eastAsia="zh-CN"/>
        </w:rPr>
        <w:t>年。质保期内，因产品质量引起的维修相关的所有费用由</w:t>
      </w:r>
      <w:r>
        <w:rPr>
          <w:rFonts w:hint="eastAsia" w:ascii="仿宋" w:hAnsi="仿宋" w:eastAsia="仿宋" w:cs="仿宋"/>
          <w:b w:val="0"/>
          <w:bCs/>
          <w:color w:val="auto"/>
          <w:sz w:val="24"/>
          <w:szCs w:val="24"/>
          <w:lang w:val="en-US" w:eastAsia="zh-CN"/>
        </w:rPr>
        <w:t>乙方</w:t>
      </w:r>
      <w:r>
        <w:rPr>
          <w:rFonts w:hint="eastAsia" w:ascii="仿宋" w:hAnsi="仿宋" w:eastAsia="仿宋" w:cs="仿宋"/>
          <w:b w:val="0"/>
          <w:bCs w:val="0"/>
          <w:color w:val="auto"/>
          <w:kern w:val="0"/>
          <w:sz w:val="24"/>
          <w:highlight w:val="none"/>
          <w:lang w:val="en-US" w:eastAsia="zh-CN"/>
        </w:rPr>
        <w:t>负责。</w:t>
      </w:r>
    </w:p>
    <w:p w14:paraId="17152BC0">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2.质量保证期内提供免费上门维护、升级服务，如设备出现故障，</w:t>
      </w:r>
      <w:r>
        <w:rPr>
          <w:rFonts w:hint="eastAsia" w:ascii="仿宋" w:hAnsi="仿宋" w:eastAsia="仿宋" w:cs="仿宋"/>
          <w:b w:val="0"/>
          <w:bCs/>
          <w:color w:val="auto"/>
          <w:sz w:val="24"/>
          <w:szCs w:val="24"/>
          <w:lang w:val="en-US" w:eastAsia="zh-CN"/>
        </w:rPr>
        <w:t>乙方</w:t>
      </w:r>
      <w:r>
        <w:rPr>
          <w:rFonts w:hint="eastAsia" w:ascii="仿宋" w:hAnsi="仿宋" w:eastAsia="仿宋" w:cs="仿宋"/>
          <w:b w:val="0"/>
          <w:bCs w:val="0"/>
          <w:color w:val="auto"/>
          <w:kern w:val="0"/>
          <w:sz w:val="24"/>
          <w:highlight w:val="none"/>
          <w:lang w:val="en-US" w:eastAsia="zh-CN"/>
        </w:rPr>
        <w:t>在接到电话后，立即响应，4小时以内到现场处理，24小时内修复，现场不能修复的，必须采取无偿提供采购物品的备用件或整机等措施，保证用户单位的正常使用。</w:t>
      </w:r>
    </w:p>
    <w:p w14:paraId="2EBE9607">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九、</w:t>
      </w:r>
      <w:r>
        <w:rPr>
          <w:rFonts w:hint="eastAsia" w:ascii="仿宋" w:hAnsi="仿宋" w:eastAsia="仿宋" w:cs="仿宋"/>
          <w:b/>
          <w:bCs/>
          <w:color w:val="auto"/>
          <w:sz w:val="24"/>
          <w:szCs w:val="24"/>
          <w:highlight w:val="none"/>
          <w:lang w:val="en-US" w:eastAsia="zh-CN"/>
        </w:rPr>
        <w:t>付款方式</w:t>
      </w:r>
    </w:p>
    <w:p w14:paraId="7A82079D">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highlight w:val="none"/>
          <w:lang w:val="en-US" w:eastAsia="zh-CN"/>
        </w:rPr>
        <w:t>合同签订后完成本项目供应、安装就位、调试、检测、验收及技术服务并完成车辆上牌后30个工作日内付至合同金额的97.5%，余款在质保期满后付清。</w:t>
      </w:r>
    </w:p>
    <w:p w14:paraId="35D55E6A">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十、履约保证金</w:t>
      </w:r>
    </w:p>
    <w:p w14:paraId="519D939A">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highlight w:val="none"/>
        </w:rPr>
        <w:t>中标通知书发出后10个工作日内</w:t>
      </w:r>
      <w:r>
        <w:rPr>
          <w:rFonts w:hint="eastAsia" w:ascii="仿宋" w:hAnsi="仿宋" w:eastAsia="仿宋" w:cs="仿宋"/>
          <w:b w:val="0"/>
          <w:bCs/>
          <w:color w:val="auto"/>
          <w:sz w:val="24"/>
          <w:szCs w:val="24"/>
          <w:lang w:val="en-US" w:eastAsia="zh-CN"/>
        </w:rPr>
        <w:t>乙方</w:t>
      </w:r>
      <w:r>
        <w:rPr>
          <w:rFonts w:hint="eastAsia" w:ascii="仿宋" w:hAnsi="仿宋" w:eastAsia="仿宋" w:cs="仿宋"/>
          <w:color w:val="auto"/>
          <w:sz w:val="24"/>
          <w:szCs w:val="24"/>
          <w:highlight w:val="none"/>
          <w:lang w:val="en-US" w:eastAsia="zh-CN"/>
        </w:rPr>
        <w:t>向甲方缴纳合同价的1%作为履约保证金，验收合格后10个工作日内无息退还。履约保证金支付方式：保函、网上银行、电汇、汇票或转帐形式。（保函有效期必须在本项目约定完工日期之日起30个工作日后），工程保函包括银行保函、保险机构保证保险保单和融资担保公司保函。</w:t>
      </w:r>
    </w:p>
    <w:p w14:paraId="2F46FDFE">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十一、</w:t>
      </w:r>
      <w:r>
        <w:rPr>
          <w:rFonts w:hint="eastAsia" w:ascii="仿宋" w:hAnsi="仿宋" w:eastAsia="仿宋" w:cs="仿宋"/>
          <w:b/>
          <w:bCs/>
          <w:color w:val="auto"/>
          <w:sz w:val="24"/>
          <w:szCs w:val="24"/>
          <w:highlight w:val="none"/>
          <w:lang w:val="en-US" w:eastAsia="zh-CN"/>
        </w:rPr>
        <w:t>安全</w:t>
      </w:r>
    </w:p>
    <w:p w14:paraId="17DFB3B8">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highlight w:val="none"/>
          <w:lang w:val="en-US" w:eastAsia="zh-CN"/>
        </w:rPr>
        <w:t>在项目实施过程中，相关的人员安全，及产生的所有费用均由</w:t>
      </w:r>
      <w:r>
        <w:rPr>
          <w:rFonts w:hint="eastAsia" w:ascii="仿宋" w:hAnsi="仿宋" w:eastAsia="仿宋" w:cs="仿宋"/>
          <w:b w:val="0"/>
          <w:bCs/>
          <w:color w:val="auto"/>
          <w:sz w:val="24"/>
          <w:szCs w:val="24"/>
          <w:lang w:val="en-US" w:eastAsia="zh-CN"/>
        </w:rPr>
        <w:t>乙方</w:t>
      </w:r>
      <w:r>
        <w:rPr>
          <w:rFonts w:hint="eastAsia" w:ascii="仿宋" w:hAnsi="仿宋" w:eastAsia="仿宋" w:cs="仿宋"/>
          <w:color w:val="auto"/>
          <w:sz w:val="24"/>
          <w:szCs w:val="24"/>
          <w:highlight w:val="none"/>
          <w:lang w:val="en-US" w:eastAsia="zh-CN"/>
        </w:rPr>
        <w:t>负责，甲方不承担任何责任及费用。</w:t>
      </w:r>
    </w:p>
    <w:p w14:paraId="2D7AC559">
      <w:pPr>
        <w:pStyle w:val="140"/>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、转包或分包</w:t>
      </w:r>
    </w:p>
    <w:bookmarkEnd w:id="39"/>
    <w:bookmarkEnd w:id="40"/>
    <w:bookmarkEnd w:id="41"/>
    <w:bookmarkEnd w:id="42"/>
    <w:bookmarkEnd w:id="43"/>
    <w:p w14:paraId="30240A7F">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highlight w:val="none"/>
          <w:lang w:val="en-US" w:eastAsia="zh-CN"/>
        </w:rPr>
      </w:pPr>
      <w:bookmarkStart w:id="44" w:name="_Toc8586"/>
      <w:bookmarkStart w:id="45" w:name="_Toc5698"/>
      <w:bookmarkStart w:id="46" w:name="_Toc24662"/>
      <w:bookmarkStart w:id="47" w:name="_Toc2375"/>
      <w:bookmarkStart w:id="48" w:name="_Toc3079"/>
      <w:r>
        <w:rPr>
          <w:rFonts w:hint="eastAsia" w:ascii="仿宋" w:hAnsi="仿宋" w:eastAsia="仿宋" w:cs="仿宋"/>
          <w:b w:val="0"/>
          <w:bCs/>
          <w:color w:val="auto"/>
          <w:sz w:val="24"/>
        </w:rPr>
        <w:t>本合同范围的货物（或服务），应由</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直接供应，不得转包或分包给他人供应，否则，</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有权解除合同，且</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按合同总金额的5%作为违约金支付给</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，如实际造成的损失超过违约金的则按实际损失赔偿</w:t>
      </w:r>
      <w:r>
        <w:rPr>
          <w:rFonts w:hint="eastAsia" w:ascii="仿宋" w:hAnsi="仿宋" w:eastAsia="仿宋" w:cs="仿宋"/>
          <w:b w:val="0"/>
          <w:bCs/>
          <w:color w:val="auto"/>
          <w:sz w:val="24"/>
          <w:lang w:eastAsia="zh-CN"/>
        </w:rPr>
        <w:t>。</w:t>
      </w:r>
    </w:p>
    <w:p w14:paraId="7BEF398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十三、</w:t>
      </w:r>
      <w:r>
        <w:rPr>
          <w:rFonts w:hint="eastAsia" w:ascii="仿宋" w:hAnsi="仿宋" w:eastAsia="仿宋" w:cs="仿宋"/>
          <w:b/>
          <w:color w:val="auto"/>
          <w:sz w:val="24"/>
          <w:szCs w:val="24"/>
          <w:highlight w:val="none"/>
        </w:rPr>
        <w:t>违约责任</w:t>
      </w:r>
    </w:p>
    <w:bookmarkEnd w:id="44"/>
    <w:bookmarkEnd w:id="45"/>
    <w:bookmarkEnd w:id="46"/>
    <w:bookmarkEnd w:id="47"/>
    <w:bookmarkEnd w:id="48"/>
    <w:p w14:paraId="6C5E50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bookmarkStart w:id="49" w:name="_Toc18683"/>
      <w:bookmarkStart w:id="50" w:name="_Toc26807"/>
      <w:bookmarkStart w:id="51" w:name="_Toc30329"/>
      <w:bookmarkStart w:id="52" w:name="_Toc32454"/>
      <w:bookmarkStart w:id="53" w:name="_Toc9497"/>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lang w:val="en-US" w:eastAsia="zh-CN"/>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r>
        <w:rPr>
          <w:rFonts w:hint="eastAsia" w:ascii="仿宋" w:hAnsi="仿宋" w:eastAsia="仿宋" w:cs="仿宋"/>
          <w:color w:val="auto"/>
          <w:sz w:val="24"/>
          <w:highlight w:val="none"/>
          <w:lang w:val="en-US" w:eastAsia="zh-CN"/>
        </w:rPr>
        <w:t>如违约金不足以弥补甲方损失的，乙方应作出相应补偿；（甲方可在履约保证金或应付款项中扣除违约金、损失。）</w:t>
      </w:r>
    </w:p>
    <w:p w14:paraId="00210C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lang w:val="en-US" w:eastAsia="zh-CN"/>
        </w:rPr>
        <w:t xml:space="preserve"> 0.01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lang w:val="en-US" w:eastAsia="zh-CN"/>
        </w:rPr>
        <w:t xml:space="preserve"> 5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E24D8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7B21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1E794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如果出现采购监督管理</w:t>
      </w:r>
      <w:r>
        <w:rPr>
          <w:rFonts w:hint="eastAsia" w:ascii="仿宋" w:hAnsi="仿宋" w:eastAsia="仿宋" w:cs="仿宋"/>
          <w:color w:val="auto"/>
          <w:sz w:val="24"/>
          <w:highlight w:val="none"/>
          <w:lang w:val="en-US" w:eastAsia="zh-CN"/>
        </w:rPr>
        <w:t>机构</w:t>
      </w:r>
      <w:r>
        <w:rPr>
          <w:rFonts w:hint="eastAsia" w:ascii="仿宋" w:hAnsi="仿宋" w:eastAsia="仿宋" w:cs="仿宋"/>
          <w:color w:val="auto"/>
          <w:sz w:val="24"/>
          <w:highlight w:val="none"/>
        </w:rPr>
        <w:t>在处理投诉事项期间，书面通知甲方暂停采购活动的情形，或者询问或质疑事项可能影响中标或者成交结果的，导致甲方中止履行合同的情形，均不视为甲方违约。</w:t>
      </w:r>
    </w:p>
    <w:p w14:paraId="4DAD9C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6.其他违约责任按合同相关条款执行</w:t>
      </w:r>
      <w:r>
        <w:rPr>
          <w:rFonts w:hint="eastAsia" w:ascii="仿宋" w:hAnsi="仿宋" w:eastAsia="仿宋" w:cs="仿宋"/>
          <w:color w:val="auto"/>
          <w:sz w:val="24"/>
          <w:highlight w:val="none"/>
        </w:rPr>
        <w:t>。</w:t>
      </w:r>
    </w:p>
    <w:bookmarkEnd w:id="49"/>
    <w:bookmarkEnd w:id="50"/>
    <w:bookmarkEnd w:id="51"/>
    <w:bookmarkEnd w:id="52"/>
    <w:bookmarkEnd w:id="53"/>
    <w:p w14:paraId="07FD0AA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bookmarkStart w:id="54" w:name="_Toc15583"/>
      <w:bookmarkStart w:id="55" w:name="_Toc28375"/>
      <w:bookmarkStart w:id="56" w:name="_Toc16021"/>
      <w:r>
        <w:rPr>
          <w:rFonts w:hint="eastAsia" w:ascii="仿宋" w:hAnsi="仿宋" w:eastAsia="仿宋" w:cs="仿宋"/>
          <w:b/>
          <w:color w:val="auto"/>
          <w:sz w:val="24"/>
          <w:highlight w:val="none"/>
          <w:lang w:val="en-US" w:eastAsia="zh-CN"/>
        </w:rPr>
        <w:t>十四、</w:t>
      </w:r>
      <w:r>
        <w:rPr>
          <w:rFonts w:hint="eastAsia" w:ascii="仿宋" w:hAnsi="仿宋" w:eastAsia="仿宋" w:cs="仿宋"/>
          <w:b/>
          <w:color w:val="auto"/>
          <w:sz w:val="24"/>
          <w:szCs w:val="24"/>
          <w:highlight w:val="none"/>
        </w:rPr>
        <w:t>不可抗力事件处理</w:t>
      </w:r>
    </w:p>
    <w:p w14:paraId="208FEE76">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在合同有效期内，任何一方因不可抗力事件导致不能履行合同，则合同履行期可延长，其延长期与不可抗力影响期相同。</w:t>
      </w:r>
    </w:p>
    <w:p w14:paraId="1D8242A2">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不可抗力事件发生后，应立即通知对方，并寄送有关权威机构出具的证明。</w:t>
      </w:r>
    </w:p>
    <w:p w14:paraId="13E70C2E">
      <w:pPr>
        <w:keepNext w:val="0"/>
        <w:keepLines w:val="0"/>
        <w:pageBreakBefore w:val="0"/>
        <w:widowControl w:val="0"/>
        <w:kinsoku/>
        <w:wordWrap/>
        <w:overflowPunct/>
        <w:topLinePunct w:val="0"/>
        <w:autoSpaceDE/>
        <w:autoSpaceDN/>
        <w:bidi w:val="0"/>
        <w:adjustRightInd w:val="0"/>
        <w:snapToGrid/>
        <w:spacing w:line="360" w:lineRule="auto"/>
        <w:ind w:right="0" w:rightChars="0" w:firstLine="47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不可抗力事件延续120天以上，双方应通过友好协商，确定是否继续履行合同。</w:t>
      </w:r>
    </w:p>
    <w:p w14:paraId="05401A1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十五、</w:t>
      </w:r>
      <w:r>
        <w:rPr>
          <w:rFonts w:hint="eastAsia" w:ascii="仿宋" w:hAnsi="仿宋" w:eastAsia="仿宋" w:cs="仿宋"/>
          <w:b/>
          <w:bCs/>
          <w:color w:val="auto"/>
          <w:kern w:val="0"/>
          <w:sz w:val="24"/>
          <w:highlight w:val="none"/>
        </w:rPr>
        <w:t>税费</w:t>
      </w:r>
    </w:p>
    <w:p w14:paraId="30E1DFA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color w:val="auto"/>
          <w:kern w:val="0"/>
          <w:sz w:val="24"/>
          <w:highlight w:val="none"/>
        </w:rPr>
        <w:t>本合同执行中相关的一切税费均由乙方负担。</w:t>
      </w:r>
    </w:p>
    <w:p w14:paraId="7D7F110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十六、</w:t>
      </w:r>
      <w:bookmarkEnd w:id="54"/>
      <w:bookmarkEnd w:id="55"/>
      <w:bookmarkEnd w:id="56"/>
      <w:bookmarkStart w:id="57" w:name="_Toc7245"/>
      <w:bookmarkStart w:id="58" w:name="_Toc11173"/>
      <w:bookmarkStart w:id="59" w:name="_Toc15322"/>
      <w:r>
        <w:rPr>
          <w:rFonts w:hint="eastAsia" w:ascii="仿宋" w:hAnsi="仿宋" w:eastAsia="仿宋" w:cs="仿宋"/>
          <w:b/>
          <w:color w:val="auto"/>
          <w:sz w:val="24"/>
          <w:highlight w:val="none"/>
          <w:lang w:val="en-US" w:eastAsia="zh-CN"/>
        </w:rPr>
        <w:t>合同争议的解决</w:t>
      </w:r>
    </w:p>
    <w:p w14:paraId="7EA4C5AC">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条款规定的方式解决：</w:t>
      </w:r>
    </w:p>
    <w:p w14:paraId="1B698405">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仲裁委员会依申请仲裁时其现行有效的仲裁规则裁决；</w:t>
      </w:r>
    </w:p>
    <w:p w14:paraId="4E1FAD19">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single"/>
          <w:lang w:val="en-US" w:eastAsia="zh-CN"/>
        </w:rPr>
        <w:t xml:space="preserve"> 嵊州市 </w:t>
      </w:r>
      <w:r>
        <w:rPr>
          <w:rFonts w:hint="eastAsia" w:ascii="仿宋" w:hAnsi="仿宋" w:eastAsia="仿宋" w:cs="仿宋"/>
          <w:color w:val="auto"/>
          <w:sz w:val="24"/>
          <w:szCs w:val="24"/>
          <w:highlight w:val="none"/>
        </w:rPr>
        <w:t>人民法院起诉。</w:t>
      </w:r>
    </w:p>
    <w:p w14:paraId="3CF4354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十七、</w:t>
      </w:r>
      <w:r>
        <w:rPr>
          <w:rFonts w:hint="eastAsia" w:ascii="仿宋" w:hAnsi="仿宋" w:eastAsia="仿宋" w:cs="仿宋"/>
          <w:b/>
          <w:color w:val="auto"/>
          <w:sz w:val="24"/>
          <w:szCs w:val="24"/>
          <w:highlight w:val="none"/>
        </w:rPr>
        <w:t>合同生效及其它</w:t>
      </w:r>
    </w:p>
    <w:p w14:paraId="63044722">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合同经双方法定代表人或授权代表签字并加盖单位公章后生效。</w:t>
      </w:r>
    </w:p>
    <w:p w14:paraId="3958F42D">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本合同未尽事宜，遵照《</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》有关条文执行。</w:t>
      </w:r>
    </w:p>
    <w:p w14:paraId="728E92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本合同正本一式肆份，具有同等法律效力，甲乙双方各执贰份。</w:t>
      </w:r>
    </w:p>
    <w:bookmarkEnd w:id="57"/>
    <w:bookmarkEnd w:id="58"/>
    <w:bookmarkEnd w:id="59"/>
    <w:p w14:paraId="0F500BB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十八、未尽事宜</w:t>
      </w:r>
    </w:p>
    <w:p w14:paraId="5E5DEA7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本合同若有未尽事宜，双方同意通过友好协商并签署书面文件确定。</w:t>
      </w:r>
    </w:p>
    <w:p w14:paraId="7CE61ED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b/>
          <w:color w:val="auto"/>
          <w:sz w:val="24"/>
          <w:highlight w:val="none"/>
          <w:lang w:val="en-US" w:eastAsia="zh-CN"/>
        </w:rPr>
      </w:pPr>
    </w:p>
    <w:p w14:paraId="5C2FC6B5">
      <w:pPr>
        <w:keepNext w:val="0"/>
        <w:keepLines w:val="0"/>
        <w:pageBreakBefore w:val="0"/>
        <w:widowControl w:val="0"/>
        <w:kinsoku/>
        <w:wordWrap/>
        <w:overflowPunct/>
        <w:topLinePunct w:val="0"/>
        <w:autoSpaceDE w:val="0"/>
        <w:autoSpaceDN w:val="0"/>
        <w:bidi w:val="0"/>
        <w:adjustRightInd w:val="0"/>
        <w:snapToGrid/>
        <w:spacing w:before="313" w:beforeLines="100" w:line="480" w:lineRule="auto"/>
        <w:ind w:left="0" w:leftChars="0" w:right="0" w:rightChars="0" w:firstLine="240" w:firstLineChars="100"/>
        <w:textAlignment w:val="auto"/>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 xml:space="preserve">甲方：                              </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val="zh-CN"/>
        </w:rPr>
        <w:t>乙方：</w:t>
      </w:r>
    </w:p>
    <w:p w14:paraId="452B2046">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054F338">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898383C">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63B04ED">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552467F">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Style w:val="424"/>
          <w:rFonts w:hint="eastAsia"/>
          <w:color w:val="auto"/>
          <w:highlight w:val="none"/>
          <w:woUserID w:val="0"/>
        </w:rPr>
      </w:pPr>
      <w:r>
        <w:rPr>
          <w:rFonts w:hint="eastAsia" w:ascii="仿宋" w:hAnsi="仿宋" w:eastAsia="仿宋" w:cs="仿宋"/>
          <w:color w:val="auto"/>
          <w:sz w:val="24"/>
          <w:highlight w:val="none"/>
          <w:lang w:val="zh-CN"/>
        </w:rPr>
        <w:t xml:space="preserve">电话:                                    电话: </w:t>
      </w:r>
    </w:p>
    <w:p w14:paraId="2CC506D3">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9878E6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0EE1633">
      <w:pPr>
        <w:spacing w:line="360" w:lineRule="auto"/>
        <w:ind w:firstLine="240" w:firstLineChars="100"/>
        <w:jc w:val="both"/>
        <w:rPr>
          <w:rFonts w:hint="eastAsia" w:ascii="仿宋" w:hAnsi="仿宋" w:eastAsia="仿宋" w:cs="仿宋"/>
          <w:b/>
          <w:color w:val="auto"/>
          <w:sz w:val="36"/>
          <w:szCs w:val="36"/>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11E9B54">
      <w:pPr>
        <w:pStyle w:val="81"/>
        <w:rPr>
          <w:rFonts w:hint="eastAsia" w:ascii="仿宋" w:hAnsi="仿宋" w:eastAsia="仿宋" w:cs="仿宋"/>
          <w:color w:val="auto"/>
          <w:highlight w:val="none"/>
        </w:rPr>
      </w:pPr>
    </w:p>
    <w:p w14:paraId="740B5528">
      <w:pPr>
        <w:spacing w:after="160" w:line="360" w:lineRule="exact"/>
        <w:jc w:val="left"/>
        <w:rPr>
          <w:rFonts w:hint="eastAsia" w:ascii="仿宋" w:hAnsi="仿宋" w:eastAsia="仿宋" w:cs="仿宋"/>
          <w:b/>
          <w:color w:val="auto"/>
          <w:sz w:val="24"/>
          <w:szCs w:val="24"/>
          <w:highlight w:val="none"/>
          <w:lang w:val="en-US"/>
        </w:rPr>
      </w:pPr>
    </w:p>
    <w:p w14:paraId="146C5709">
      <w:pPr>
        <w:spacing w:after="160" w:line="360" w:lineRule="exact"/>
        <w:jc w:val="left"/>
        <w:rPr>
          <w:rFonts w:hint="eastAsia" w:ascii="仿宋" w:hAnsi="仿宋" w:eastAsia="仿宋" w:cs="仿宋"/>
          <w:color w:val="auto"/>
          <w:sz w:val="21"/>
          <w:szCs w:val="21"/>
          <w:highlight w:val="none"/>
          <w:lang w:val="en-US"/>
        </w:rPr>
      </w:pPr>
      <w:r>
        <w:rPr>
          <w:rFonts w:hint="eastAsia" w:ascii="仿宋" w:hAnsi="仿宋" w:eastAsia="仿宋" w:cs="仿宋"/>
          <w:b/>
          <w:color w:val="auto"/>
          <w:sz w:val="24"/>
          <w:szCs w:val="24"/>
          <w:highlight w:val="none"/>
          <w:lang w:val="en-US"/>
        </w:rPr>
        <w:t>注：本合同作为示范文本，具体以成交供应商与采购人所签定</w:t>
      </w:r>
      <w:r>
        <w:rPr>
          <w:rFonts w:hint="eastAsia" w:ascii="仿宋" w:hAnsi="仿宋" w:eastAsia="仿宋" w:cs="仿宋"/>
          <w:b/>
          <w:color w:val="auto"/>
          <w:sz w:val="24"/>
          <w:szCs w:val="24"/>
          <w:highlight w:val="none"/>
          <w:lang w:val="en-US" w:eastAsia="zh-CN"/>
        </w:rPr>
        <w:t>订</w:t>
      </w:r>
      <w:r>
        <w:rPr>
          <w:rFonts w:hint="eastAsia" w:ascii="仿宋" w:hAnsi="仿宋" w:eastAsia="仿宋" w:cs="仿宋"/>
          <w:b/>
          <w:color w:val="auto"/>
          <w:sz w:val="24"/>
          <w:szCs w:val="24"/>
          <w:highlight w:val="none"/>
          <w:lang w:val="en-US"/>
        </w:rPr>
        <w:t>正式合同为准。</w:t>
      </w:r>
    </w:p>
    <w:p w14:paraId="0F428BD6">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38A9959">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投标文件及其附件格式</w:t>
      </w:r>
    </w:p>
    <w:p w14:paraId="2C8FE01D">
      <w:pPr>
        <w:spacing w:line="360" w:lineRule="auto"/>
        <w:jc w:val="center"/>
        <w:outlineLvl w:val="0"/>
        <w:rPr>
          <w:rFonts w:hint="eastAsia" w:ascii="仿宋" w:hAnsi="仿宋" w:eastAsia="仿宋" w:cs="仿宋"/>
          <w:b/>
          <w:color w:val="auto"/>
          <w:kern w:val="0"/>
          <w:sz w:val="36"/>
          <w:szCs w:val="36"/>
          <w:highlight w:val="none"/>
        </w:rPr>
      </w:pPr>
    </w:p>
    <w:p w14:paraId="6EE5088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CF77DE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1D78C4F">
      <w:pPr>
        <w:spacing w:line="360" w:lineRule="auto"/>
        <w:jc w:val="center"/>
        <w:outlineLvl w:val="0"/>
        <w:rPr>
          <w:rFonts w:hint="eastAsia" w:ascii="仿宋" w:hAnsi="仿宋" w:eastAsia="仿宋" w:cs="仿宋"/>
          <w:b/>
          <w:color w:val="auto"/>
          <w:kern w:val="0"/>
          <w:sz w:val="36"/>
          <w:szCs w:val="36"/>
          <w:highlight w:val="none"/>
        </w:rPr>
      </w:pPr>
    </w:p>
    <w:p w14:paraId="71C84F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highlight w:val="none"/>
        </w:rPr>
        <w:t>……………………………………………………………（页码）</w:t>
      </w:r>
    </w:p>
    <w:p w14:paraId="699D5AFC">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3801620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（3）法定代表人授权委托书（若委托）……………………………………………（页码）</w:t>
      </w:r>
    </w:p>
    <w:p w14:paraId="77E682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（4）符合参加采购活动应当具备的一般条件的承诺函……………………………（页码）</w:t>
      </w:r>
    </w:p>
    <w:p w14:paraId="5035A119">
      <w:pPr>
        <w:spacing w:line="360" w:lineRule="auto"/>
        <w:ind w:firstLine="480" w:firstLineChars="200"/>
        <w:rPr>
          <w:rFonts w:hint="eastAsia" w:ascii="仿宋" w:hAnsi="仿宋" w:eastAsia="仿宋" w:cs="仿宋"/>
          <w:color w:val="auto"/>
          <w:sz w:val="24"/>
          <w:highlight w:val="none"/>
        </w:rPr>
      </w:pPr>
    </w:p>
    <w:p w14:paraId="234CD556">
      <w:pPr>
        <w:snapToGrid w:val="0"/>
        <w:spacing w:line="360" w:lineRule="auto"/>
        <w:ind w:right="48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color w:val="auto"/>
          <w:highlight w:val="none"/>
        </w:rPr>
        <w:fldChar w:fldCharType="separate"/>
      </w:r>
      <w:r>
        <w:rPr>
          <w:rStyle w:val="76"/>
          <w:rFonts w:hint="eastAsia" w:ascii="仿宋" w:hAnsi="仿宋" w:eastAsia="仿宋" w:cs="仿宋"/>
          <w:b/>
          <w:bCs/>
          <w:color w:val="auto"/>
          <w:sz w:val="22"/>
          <w:szCs w:val="22"/>
          <w:highlight w:val="none"/>
        </w:rPr>
        <w:t>在电子投标文件解密后，结合单位实际情况将《政企采购活动现场确认声明书》填写完成，以PDF格式通过邮箱1132452991@qq.com传给代理</w:t>
      </w:r>
      <w:r>
        <w:rPr>
          <w:rFonts w:hint="eastAsia" w:ascii="仿宋" w:hAnsi="仿宋" w:eastAsia="仿宋" w:cs="仿宋"/>
          <w:b/>
          <w:bCs/>
          <w:color w:val="auto"/>
          <w:sz w:val="22"/>
          <w:szCs w:val="22"/>
          <w:highlight w:val="none"/>
        </w:rPr>
        <w:t>机构</w:t>
      </w:r>
      <w:r>
        <w:rPr>
          <w:rFonts w:hint="eastAsia" w:ascii="仿宋" w:hAnsi="仿宋" w:eastAsia="仿宋" w:cs="仿宋"/>
          <w:b/>
          <w:bCs/>
          <w:color w:val="auto"/>
          <w:sz w:val="22"/>
          <w:szCs w:val="22"/>
          <w:highlight w:val="none"/>
        </w:rPr>
        <w:fldChar w:fldCharType="end"/>
      </w:r>
    </w:p>
    <w:p w14:paraId="6F5A5D5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81A1C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一、营业执照(或事业单位法人证书或其它工商等登记证明材料；自然人参与采购，提供身份证正反面)扫描件</w:t>
      </w:r>
    </w:p>
    <w:p w14:paraId="39F7B84C">
      <w:pPr>
        <w:snapToGrid w:val="0"/>
        <w:spacing w:line="360" w:lineRule="auto"/>
        <w:ind w:right="480"/>
        <w:jc w:val="center"/>
        <w:rPr>
          <w:rFonts w:hint="eastAsia" w:ascii="仿宋" w:hAnsi="仿宋" w:eastAsia="仿宋" w:cs="仿宋"/>
          <w:b/>
          <w:color w:val="auto"/>
          <w:kern w:val="0"/>
          <w:sz w:val="32"/>
          <w:szCs w:val="32"/>
          <w:highlight w:val="none"/>
        </w:rPr>
      </w:pPr>
    </w:p>
    <w:p w14:paraId="5F92B753">
      <w:pPr>
        <w:snapToGrid w:val="0"/>
        <w:spacing w:line="360" w:lineRule="auto"/>
        <w:ind w:right="480"/>
        <w:jc w:val="center"/>
        <w:rPr>
          <w:rFonts w:hint="eastAsia" w:ascii="仿宋" w:hAnsi="仿宋" w:eastAsia="仿宋" w:cs="仿宋"/>
          <w:b/>
          <w:color w:val="auto"/>
          <w:kern w:val="0"/>
          <w:sz w:val="32"/>
          <w:szCs w:val="32"/>
          <w:highlight w:val="none"/>
        </w:rPr>
      </w:pPr>
    </w:p>
    <w:p w14:paraId="79F07F4C">
      <w:pPr>
        <w:snapToGrid w:val="0"/>
        <w:spacing w:line="360" w:lineRule="auto"/>
        <w:ind w:right="480"/>
        <w:jc w:val="center"/>
        <w:rPr>
          <w:rFonts w:hint="eastAsia" w:ascii="仿宋" w:hAnsi="仿宋" w:eastAsia="仿宋" w:cs="仿宋"/>
          <w:b/>
          <w:color w:val="auto"/>
          <w:kern w:val="0"/>
          <w:sz w:val="32"/>
          <w:szCs w:val="32"/>
          <w:highlight w:val="none"/>
        </w:rPr>
      </w:pPr>
    </w:p>
    <w:p w14:paraId="5CA384F3">
      <w:pPr>
        <w:snapToGrid w:val="0"/>
        <w:spacing w:line="360" w:lineRule="auto"/>
        <w:ind w:right="480"/>
        <w:jc w:val="center"/>
        <w:rPr>
          <w:rFonts w:hint="eastAsia" w:ascii="仿宋" w:hAnsi="仿宋" w:eastAsia="仿宋" w:cs="仿宋"/>
          <w:b/>
          <w:color w:val="auto"/>
          <w:kern w:val="0"/>
          <w:sz w:val="32"/>
          <w:szCs w:val="32"/>
          <w:highlight w:val="none"/>
        </w:rPr>
      </w:pPr>
    </w:p>
    <w:p w14:paraId="30F05189">
      <w:pPr>
        <w:snapToGrid w:val="0"/>
        <w:spacing w:line="360" w:lineRule="auto"/>
        <w:ind w:right="480"/>
        <w:jc w:val="center"/>
        <w:rPr>
          <w:rFonts w:hint="eastAsia" w:ascii="仿宋" w:hAnsi="仿宋" w:eastAsia="仿宋" w:cs="仿宋"/>
          <w:b/>
          <w:color w:val="auto"/>
          <w:kern w:val="0"/>
          <w:sz w:val="32"/>
          <w:szCs w:val="32"/>
          <w:highlight w:val="none"/>
        </w:rPr>
      </w:pPr>
    </w:p>
    <w:p w14:paraId="7ECA6401">
      <w:pPr>
        <w:snapToGrid w:val="0"/>
        <w:spacing w:line="360" w:lineRule="auto"/>
        <w:ind w:right="480"/>
        <w:jc w:val="center"/>
        <w:rPr>
          <w:rFonts w:hint="eastAsia" w:ascii="仿宋" w:hAnsi="仿宋" w:eastAsia="仿宋" w:cs="仿宋"/>
          <w:b/>
          <w:color w:val="auto"/>
          <w:kern w:val="0"/>
          <w:sz w:val="32"/>
          <w:szCs w:val="32"/>
          <w:highlight w:val="none"/>
        </w:rPr>
      </w:pPr>
    </w:p>
    <w:p w14:paraId="03FF2046">
      <w:pPr>
        <w:snapToGrid w:val="0"/>
        <w:spacing w:line="360" w:lineRule="auto"/>
        <w:ind w:right="480"/>
        <w:jc w:val="center"/>
        <w:rPr>
          <w:rFonts w:hint="eastAsia" w:ascii="仿宋" w:hAnsi="仿宋" w:eastAsia="仿宋" w:cs="仿宋"/>
          <w:b/>
          <w:color w:val="auto"/>
          <w:kern w:val="0"/>
          <w:sz w:val="32"/>
          <w:szCs w:val="32"/>
          <w:highlight w:val="none"/>
        </w:rPr>
      </w:pPr>
    </w:p>
    <w:p w14:paraId="6CED2DD1">
      <w:pPr>
        <w:snapToGrid w:val="0"/>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rPr>
        <w:t>二、法定代表人身份证明书</w:t>
      </w:r>
    </w:p>
    <w:p w14:paraId="589108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77D360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62B4295D">
      <w:pPr>
        <w:spacing w:line="360" w:lineRule="auto"/>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79FD763">
      <w:pPr>
        <w:spacing w:line="360" w:lineRule="auto"/>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20C2F45">
      <w:pPr>
        <w:spacing w:line="360" w:lineRule="auto"/>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0BD3EA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  </w:t>
      </w:r>
      <w:r>
        <w:rPr>
          <w:rFonts w:hint="eastAsia" w:ascii="仿宋" w:hAnsi="仿宋" w:eastAsia="仿宋" w:cs="仿宋"/>
          <w:color w:val="auto"/>
          <w:sz w:val="24"/>
          <w:highlight w:val="none"/>
        </w:rPr>
        <w:t>的法定代表人。</w:t>
      </w:r>
    </w:p>
    <w:p w14:paraId="1CBAC2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516C52A">
      <w:pPr>
        <w:spacing w:line="360" w:lineRule="auto"/>
        <w:rPr>
          <w:rFonts w:hint="eastAsia" w:ascii="仿宋" w:hAnsi="仿宋" w:eastAsia="仿宋" w:cs="仿宋"/>
          <w:color w:val="auto"/>
          <w:sz w:val="24"/>
          <w:highlight w:val="none"/>
        </w:rPr>
      </w:pPr>
    </w:p>
    <w:p w14:paraId="736D292D">
      <w:pPr>
        <w:spacing w:line="360" w:lineRule="auto"/>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272A58FA">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法定代表人（签字或盖章）：        </w:t>
      </w:r>
    </w:p>
    <w:p w14:paraId="6C4C5382">
      <w:pPr>
        <w:snapToGrid w:val="0"/>
        <w:spacing w:line="360" w:lineRule="auto"/>
        <w:ind w:right="480"/>
        <w:jc w:val="righ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年   月   日</w:t>
      </w:r>
    </w:p>
    <w:p w14:paraId="77F52016">
      <w:pPr>
        <w:snapToGrid w:val="0"/>
        <w:spacing w:line="360" w:lineRule="auto"/>
        <w:ind w:right="480"/>
        <w:jc w:val="center"/>
        <w:rPr>
          <w:rFonts w:hint="eastAsia" w:ascii="仿宋" w:hAnsi="仿宋" w:eastAsia="仿宋" w:cs="仿宋"/>
          <w:b/>
          <w:color w:val="auto"/>
          <w:kern w:val="0"/>
          <w:sz w:val="32"/>
          <w:szCs w:val="32"/>
          <w:highlight w:val="none"/>
        </w:rPr>
      </w:pPr>
    </w:p>
    <w:p w14:paraId="66565C6E">
      <w:pPr>
        <w:snapToGrid w:val="0"/>
        <w:spacing w:line="360" w:lineRule="auto"/>
        <w:ind w:right="480"/>
        <w:jc w:val="center"/>
        <w:rPr>
          <w:rFonts w:hint="eastAsia" w:ascii="仿宋" w:hAnsi="仿宋" w:eastAsia="仿宋" w:cs="仿宋"/>
          <w:b/>
          <w:color w:val="auto"/>
          <w:kern w:val="0"/>
          <w:sz w:val="32"/>
          <w:szCs w:val="32"/>
          <w:highlight w:val="none"/>
        </w:rPr>
      </w:pPr>
    </w:p>
    <w:p w14:paraId="1EF45956">
      <w:pPr>
        <w:snapToGrid w:val="0"/>
        <w:spacing w:line="360" w:lineRule="auto"/>
        <w:ind w:right="480"/>
        <w:jc w:val="center"/>
        <w:rPr>
          <w:rFonts w:hint="eastAsia" w:ascii="仿宋" w:hAnsi="仿宋" w:eastAsia="仿宋" w:cs="仿宋"/>
          <w:b/>
          <w:color w:val="auto"/>
          <w:kern w:val="0"/>
          <w:sz w:val="32"/>
          <w:szCs w:val="32"/>
          <w:highlight w:val="none"/>
        </w:rPr>
      </w:pPr>
    </w:p>
    <w:p w14:paraId="7BB2921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、法定代表人授权委托书（若委托）</w:t>
      </w:r>
    </w:p>
    <w:p w14:paraId="7A7FCCE4">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64665112">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1A796F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122F14D4">
      <w:pPr>
        <w:snapToGrid w:val="0"/>
        <w:spacing w:line="600" w:lineRule="exact"/>
        <w:jc w:val="left"/>
        <w:rPr>
          <w:rFonts w:hint="eastAsia" w:ascii="仿宋" w:hAnsi="仿宋" w:eastAsia="仿宋" w:cs="仿宋"/>
          <w:color w:val="auto"/>
          <w:sz w:val="24"/>
          <w:highlight w:val="none"/>
        </w:rPr>
      </w:pPr>
    </w:p>
    <w:p w14:paraId="00B5C0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授权代表（签字或盖章）：           性别：               年龄：</w:t>
      </w:r>
    </w:p>
    <w:p w14:paraId="7BFE86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7768295E">
      <w:pPr>
        <w:widowControl/>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3C9E20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3B3166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7FD69DE4">
      <w:pPr>
        <w:spacing w:line="360" w:lineRule="exact"/>
        <w:rPr>
          <w:rFonts w:hint="eastAsia" w:ascii="仿宋" w:hAnsi="仿宋" w:eastAsia="仿宋" w:cs="仿宋"/>
          <w:color w:val="auto"/>
          <w:sz w:val="24"/>
          <w:highlight w:val="none"/>
        </w:rPr>
      </w:pPr>
    </w:p>
    <w:p w14:paraId="0CD8788A">
      <w:pPr>
        <w:snapToGrid w:val="0"/>
        <w:spacing w:line="360" w:lineRule="auto"/>
        <w:ind w:right="480"/>
        <w:jc w:val="righ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    年   月   日</w:t>
      </w:r>
    </w:p>
    <w:p w14:paraId="0007F556">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b/>
          <w:bCs/>
          <w:color w:val="auto"/>
          <w:sz w:val="24"/>
          <w:highlight w:val="none"/>
        </w:rPr>
        <w:t>附：法人身份证复印件及授权</w:t>
      </w:r>
      <w:r>
        <w:rPr>
          <w:rFonts w:hint="eastAsia" w:ascii="仿宋" w:hAnsi="仿宋" w:eastAsia="仿宋" w:cs="仿宋"/>
          <w:b/>
          <w:bCs/>
          <w:color w:val="auto"/>
          <w:sz w:val="24"/>
          <w:highlight w:val="none"/>
          <w:lang w:val="en-US" w:eastAsia="zh-CN"/>
        </w:rPr>
        <w:t>代表</w:t>
      </w:r>
      <w:r>
        <w:rPr>
          <w:rFonts w:hint="eastAsia" w:ascii="仿宋" w:hAnsi="仿宋" w:eastAsia="仿宋" w:cs="仿宋"/>
          <w:b/>
          <w:bCs/>
          <w:color w:val="auto"/>
          <w:sz w:val="24"/>
          <w:highlight w:val="none"/>
        </w:rPr>
        <w:t>身份证复印件。</w:t>
      </w:r>
    </w:p>
    <w:p w14:paraId="03A02215">
      <w:pPr>
        <w:spacing w:line="360" w:lineRule="auto"/>
        <w:rPr>
          <w:rFonts w:hint="eastAsia" w:ascii="仿宋" w:hAnsi="仿宋" w:eastAsia="仿宋" w:cs="仿宋"/>
          <w:b/>
          <w:color w:val="auto"/>
          <w:kern w:val="0"/>
          <w:sz w:val="24"/>
          <w:highlight w:val="none"/>
        </w:rPr>
      </w:pPr>
    </w:p>
    <w:p w14:paraId="220FD210">
      <w:pPr>
        <w:spacing w:line="360" w:lineRule="auto"/>
        <w:rPr>
          <w:rFonts w:hint="eastAsia" w:ascii="仿宋" w:hAnsi="仿宋" w:eastAsia="仿宋" w:cs="仿宋"/>
          <w:b/>
          <w:color w:val="auto"/>
          <w:kern w:val="0"/>
          <w:sz w:val="24"/>
          <w:highlight w:val="none"/>
        </w:rPr>
      </w:pPr>
    </w:p>
    <w:p w14:paraId="61C6AE87">
      <w:pPr>
        <w:spacing w:line="360" w:lineRule="auto"/>
        <w:rPr>
          <w:rFonts w:hint="eastAsia" w:ascii="仿宋" w:hAnsi="仿宋" w:eastAsia="仿宋" w:cs="仿宋"/>
          <w:b/>
          <w:color w:val="auto"/>
          <w:kern w:val="0"/>
          <w:sz w:val="24"/>
          <w:highlight w:val="none"/>
        </w:rPr>
      </w:pPr>
    </w:p>
    <w:p w14:paraId="2972FADB">
      <w:pPr>
        <w:spacing w:line="360" w:lineRule="auto"/>
        <w:rPr>
          <w:rFonts w:hint="eastAsia" w:ascii="仿宋" w:hAnsi="仿宋" w:eastAsia="仿宋" w:cs="仿宋"/>
          <w:b/>
          <w:color w:val="auto"/>
          <w:kern w:val="0"/>
          <w:sz w:val="24"/>
          <w:highlight w:val="none"/>
        </w:rPr>
      </w:pPr>
    </w:p>
    <w:p w14:paraId="577896A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D9A5D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四、符合参加采购活动应当具备的一般条件的承诺函</w:t>
      </w:r>
    </w:p>
    <w:p w14:paraId="57514B9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嵊州市恒信市政建设养护有限公司</w:t>
      </w:r>
      <w:r>
        <w:rPr>
          <w:rFonts w:hint="eastAsia" w:ascii="仿宋" w:hAnsi="仿宋" w:eastAsia="仿宋" w:cs="仿宋"/>
          <w:color w:val="auto"/>
          <w:sz w:val="24"/>
          <w:highlight w:val="none"/>
        </w:rPr>
        <w:t>、绍兴平准招标代理有限公司：</w:t>
      </w:r>
    </w:p>
    <w:p w14:paraId="1176E4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嵊州市恒信市政建设养护有限公司8T洒水车采购项目</w:t>
      </w:r>
      <w:r>
        <w:rPr>
          <w:rFonts w:hint="eastAsia" w:ascii="仿宋" w:hAnsi="仿宋" w:eastAsia="仿宋" w:cs="仿宋"/>
          <w:color w:val="auto"/>
          <w:sz w:val="24"/>
          <w:highlight w:val="none"/>
        </w:rPr>
        <w:t>（项目名称）【项目编号：</w:t>
      </w:r>
      <w:r>
        <w:rPr>
          <w:rFonts w:hint="eastAsia" w:ascii="仿宋" w:hAnsi="仿宋" w:eastAsia="仿宋" w:cs="仿宋"/>
          <w:color w:val="auto"/>
          <w:sz w:val="24"/>
          <w:highlight w:val="none"/>
          <w:lang w:eastAsia="zh-CN"/>
        </w:rPr>
        <w:t>SXPZ-H20250313CKY</w:t>
      </w:r>
      <w:r>
        <w:rPr>
          <w:rFonts w:hint="eastAsia" w:ascii="仿宋" w:hAnsi="仿宋" w:eastAsia="仿宋" w:cs="仿宋"/>
          <w:color w:val="auto"/>
          <w:sz w:val="24"/>
          <w:highlight w:val="none"/>
        </w:rPr>
        <w:t>】采购活动，郑重承诺：</w:t>
      </w:r>
    </w:p>
    <w:p w14:paraId="04050C8A">
      <w:pPr>
        <w:snapToGrid w:val="0"/>
        <w:spacing w:line="336"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（一）具备《嵊州市市属国有企业货物和服务采购管理办法（试行）》第十七条规定的条件：</w:t>
      </w:r>
    </w:p>
    <w:p w14:paraId="4FC02836">
      <w:pPr>
        <w:spacing w:line="360" w:lineRule="auto"/>
        <w:ind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1.具有独立承担民事责任的能力；</w:t>
      </w:r>
    </w:p>
    <w:p w14:paraId="290C5A83">
      <w:pPr>
        <w:spacing w:line="360" w:lineRule="auto"/>
        <w:ind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2.具有良好的商业信誉；</w:t>
      </w:r>
    </w:p>
    <w:p w14:paraId="6C3ABC3D">
      <w:pPr>
        <w:spacing w:line="360" w:lineRule="auto"/>
        <w:ind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3.具有履行合同所必需的设备和专业技术，售后保障等能力；</w:t>
      </w:r>
    </w:p>
    <w:p w14:paraId="30F8C6D0">
      <w:pPr>
        <w:spacing w:line="360" w:lineRule="auto"/>
        <w:ind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4.有依法缴纳税收和社会保障资金的良好记录；</w:t>
      </w:r>
    </w:p>
    <w:p w14:paraId="496BEF62">
      <w:pPr>
        <w:spacing w:line="360" w:lineRule="auto"/>
        <w:ind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5.参加采购活动前三年内，没有重大违法记录，严重失信行为和行贿记录；</w:t>
      </w:r>
    </w:p>
    <w:p w14:paraId="26EA603B">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6.法律、行政法规规定的其他条件。</w:t>
      </w:r>
    </w:p>
    <w:p w14:paraId="5739F079">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72362B87">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237DA0A">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906AAEE">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065D3B4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53EB92F">
      <w:pPr>
        <w:snapToGrid w:val="0"/>
        <w:spacing w:line="360" w:lineRule="auto"/>
        <w:ind w:firstLine="5520" w:firstLineChars="2300"/>
        <w:rPr>
          <w:rFonts w:hint="eastAsia" w:ascii="仿宋" w:hAnsi="仿宋" w:eastAsia="仿宋" w:cs="仿宋"/>
          <w:color w:val="auto"/>
          <w:kern w:val="0"/>
          <w:sz w:val="24"/>
          <w:highlight w:val="none"/>
          <w:lang w:val="zh-CN"/>
        </w:rPr>
      </w:pPr>
    </w:p>
    <w:p w14:paraId="30237BE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lang w:val="en-US" w:eastAsia="zh-CN"/>
        </w:rPr>
        <w:t>电子签章</w:t>
      </w:r>
      <w:r>
        <w:rPr>
          <w:rFonts w:hint="eastAsia" w:ascii="仿宋" w:hAnsi="仿宋" w:eastAsia="仿宋" w:cs="仿宋"/>
          <w:color w:val="auto"/>
          <w:kern w:val="0"/>
          <w:sz w:val="24"/>
          <w:highlight w:val="none"/>
          <w:lang w:val="zh-CN"/>
        </w:rPr>
        <w:t>)：</w:t>
      </w:r>
    </w:p>
    <w:p w14:paraId="7D48ABD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500B8AB">
      <w:pPr>
        <w:widowControl/>
        <w:spacing w:line="360" w:lineRule="auto"/>
        <w:jc w:val="center"/>
        <w:rPr>
          <w:rFonts w:hint="eastAsia" w:ascii="仿宋" w:hAnsi="仿宋" w:eastAsia="仿宋" w:cs="仿宋"/>
          <w:b/>
          <w:color w:val="auto"/>
          <w:kern w:val="0"/>
          <w:sz w:val="32"/>
          <w:szCs w:val="32"/>
          <w:highlight w:val="none"/>
        </w:rPr>
      </w:pPr>
    </w:p>
    <w:p w14:paraId="478D56DA">
      <w:pPr>
        <w:widowControl/>
        <w:spacing w:line="360" w:lineRule="auto"/>
        <w:jc w:val="center"/>
        <w:rPr>
          <w:rFonts w:hint="eastAsia" w:ascii="仿宋" w:hAnsi="仿宋" w:eastAsia="仿宋" w:cs="仿宋"/>
          <w:color w:val="auto"/>
          <w:kern w:val="0"/>
          <w:sz w:val="24"/>
          <w:highlight w:val="none"/>
          <w:u w:val="single"/>
        </w:rPr>
      </w:pPr>
      <w:r>
        <w:rPr>
          <w:rFonts w:hint="eastAsia" w:ascii="仿宋" w:hAnsi="仿宋" w:eastAsia="仿宋" w:cs="仿宋"/>
          <w:b/>
          <w:color w:val="auto"/>
          <w:kern w:val="0"/>
          <w:sz w:val="32"/>
          <w:szCs w:val="32"/>
          <w:highlight w:val="none"/>
        </w:rPr>
        <w:t>政企采购活动现场确认声明书</w:t>
      </w:r>
    </w:p>
    <w:p w14:paraId="6C5BE452">
      <w:pPr>
        <w:pStyle w:val="964"/>
        <w:widowControl w:val="0"/>
        <w:snapToGrid w:val="0"/>
        <w:spacing w:before="120" w:beforeLines="50" w:line="440" w:lineRule="exact"/>
        <w:jc w:val="both"/>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rPr>
        <w:t>绍兴平准招标代理有限公司</w:t>
      </w:r>
      <w:r>
        <w:rPr>
          <w:rFonts w:hint="eastAsia" w:ascii="仿宋" w:hAnsi="仿宋" w:eastAsia="仿宋" w:cs="仿宋"/>
          <w:color w:val="auto"/>
          <w:kern w:val="0"/>
          <w:sz w:val="24"/>
          <w:szCs w:val="24"/>
          <w:highlight w:val="none"/>
        </w:rPr>
        <w:t>（采购组织机构名称）：</w:t>
      </w:r>
    </w:p>
    <w:p w14:paraId="3BBEC329">
      <w:pPr>
        <w:pStyle w:val="964"/>
        <w:wordWrap w:val="0"/>
        <w:spacing w:line="440" w:lineRule="exact"/>
        <w:ind w:firstLine="504"/>
        <w:rPr>
          <w:rFonts w:hint="eastAsia"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lang w:eastAsia="zh-CN"/>
        </w:rPr>
        <w:t>嵊州市恒信市政建设养护有限公司8T洒水车采购项目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lang w:eastAsia="zh-CN"/>
        </w:rPr>
        <w:t>SXPZ-H20250313CKY</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4529C5E7">
      <w:pPr>
        <w:pStyle w:val="965"/>
        <w:widowControl/>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F69460E">
      <w:pPr>
        <w:pStyle w:val="965"/>
        <w:widowControl/>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14:paraId="4FA4CB08">
      <w:pPr>
        <w:pStyle w:val="965"/>
        <w:widowControl/>
        <w:snapToGrid w:val="0"/>
        <w:spacing w:line="440" w:lineRule="exac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63AFC8E4">
      <w:pPr>
        <w:pStyle w:val="965"/>
        <w:widowControl/>
        <w:snapToGrid w:val="0"/>
        <w:spacing w:line="440" w:lineRule="exact"/>
        <w:ind w:firstLine="504"/>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30C3874">
      <w:pPr>
        <w:pStyle w:val="964"/>
        <w:widowControl w:val="0"/>
        <w:snapToGrid w:val="0"/>
        <w:spacing w:line="440" w:lineRule="exact"/>
        <w:ind w:firstLine="48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69B21D67">
      <w:pPr>
        <w:pStyle w:val="964"/>
        <w:widowControl w:val="0"/>
        <w:snapToGrid w:val="0"/>
        <w:spacing w:line="440" w:lineRule="exact"/>
        <w:ind w:firstLine="48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78F18ACD">
      <w:pPr>
        <w:pStyle w:val="964"/>
        <w:widowControl w:val="0"/>
        <w:snapToGrid w:val="0"/>
        <w:spacing w:line="440" w:lineRule="exact"/>
        <w:ind w:firstLine="48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0C0AFBD1">
      <w:pPr>
        <w:pStyle w:val="964"/>
        <w:widowControl w:val="0"/>
        <w:snapToGrid w:val="0"/>
        <w:spacing w:line="440" w:lineRule="exact"/>
        <w:ind w:firstLine="48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01A85D99">
      <w:pPr>
        <w:pStyle w:val="964"/>
        <w:widowControl w:val="0"/>
        <w:snapToGrid w:val="0"/>
        <w:spacing w:line="440" w:lineRule="exact"/>
        <w:ind w:firstLine="48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712A47C2">
      <w:pPr>
        <w:pStyle w:val="964"/>
        <w:widowControl w:val="0"/>
        <w:snapToGrid w:val="0"/>
        <w:spacing w:line="440" w:lineRule="exact"/>
        <w:ind w:firstLine="48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4D3A540D">
      <w:pPr>
        <w:pStyle w:val="964"/>
        <w:widowControl w:val="0"/>
        <w:snapToGrid w:val="0"/>
        <w:spacing w:line="440" w:lineRule="exact"/>
        <w:ind w:firstLine="48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60"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60"/>
    </w:p>
    <w:p w14:paraId="60821745">
      <w:pPr>
        <w:pStyle w:val="964"/>
        <w:widowControl w:val="0"/>
        <w:snapToGrid w:val="0"/>
        <w:spacing w:line="440" w:lineRule="exact"/>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68E12BCB">
      <w:pPr>
        <w:pStyle w:val="964"/>
        <w:widowControl w:val="0"/>
        <w:tabs>
          <w:tab w:val="left" w:pos="426"/>
        </w:tabs>
        <w:snapToGrid w:val="0"/>
        <w:spacing w:line="440" w:lineRule="exact"/>
        <w:ind w:firstLine="480"/>
        <w:jc w:val="both"/>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CC4D30D">
      <w:pPr>
        <w:pStyle w:val="965"/>
        <w:widowControl/>
        <w:numPr>
          <w:ilvl w:val="0"/>
          <w:numId w:val="1"/>
        </w:numPr>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严格遵守采购法律法规和现场纪律。</w:t>
      </w:r>
    </w:p>
    <w:p w14:paraId="41A9A42D">
      <w:pPr>
        <w:pStyle w:val="965"/>
        <w:widowControl/>
        <w:numPr>
          <w:ilvl w:val="0"/>
          <w:numId w:val="1"/>
        </w:numPr>
        <w:snapToGrid w:val="0"/>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05081BD7">
      <w:pPr>
        <w:pStyle w:val="964"/>
        <w:widowControl w:val="0"/>
        <w:snapToGrid w:val="0"/>
        <w:spacing w:line="440" w:lineRule="exact"/>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14:paraId="74A1FBA4">
      <w:pPr>
        <w:pStyle w:val="964"/>
        <w:widowControl w:val="0"/>
        <w:snapToGrid w:val="0"/>
        <w:spacing w:line="440" w:lineRule="exact"/>
        <w:ind w:firstLine="480"/>
        <w:jc w:val="center"/>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 xml:space="preserve">                                 年  月  日</w:t>
      </w:r>
    </w:p>
    <w:p w14:paraId="1FF6C9D2">
      <w:pPr>
        <w:spacing w:line="360" w:lineRule="auto"/>
        <w:jc w:val="center"/>
        <w:rPr>
          <w:rFonts w:hint="eastAsia" w:ascii="仿宋" w:hAnsi="仿宋" w:eastAsia="仿宋" w:cs="仿宋"/>
          <w:color w:val="auto"/>
          <w:sz w:val="24"/>
          <w:highlight w:val="none"/>
        </w:rPr>
      </w:pPr>
    </w:p>
    <w:p w14:paraId="3CBC0960">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DA434B1">
      <w:pPr>
        <w:spacing w:line="336"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36"/>
          <w:szCs w:val="36"/>
          <w:highlight w:val="none"/>
        </w:rPr>
        <w:t>商务技术文件部分</w:t>
      </w:r>
    </w:p>
    <w:p w14:paraId="1563D8FD">
      <w:pPr>
        <w:spacing w:line="336"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36"/>
          <w:szCs w:val="36"/>
          <w:highlight w:val="none"/>
        </w:rPr>
        <w:t>目录</w:t>
      </w:r>
    </w:p>
    <w:p w14:paraId="6D9AAD98">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highlight w:val="none"/>
        </w:rPr>
        <w:t>……………………………………………………………（页码）</w:t>
      </w:r>
    </w:p>
    <w:p w14:paraId="255BE0C5">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投标函…………………………</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FB06AD1">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法定代表人身份证明书…………………………………………………………（页码）</w:t>
      </w:r>
    </w:p>
    <w:p w14:paraId="5E685CBE">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法定代表人授权委托书（若委托）……………………………………………（页码）</w:t>
      </w:r>
    </w:p>
    <w:p w14:paraId="5B9650E5">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评分索引表………………………………………………………………………（页码）</w:t>
      </w:r>
    </w:p>
    <w:p w14:paraId="5BE6F7A2">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采购供应商廉洁自律承诺书……………………………………………………（页码）</w:t>
      </w:r>
    </w:p>
    <w:p w14:paraId="2E7282DD">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资信及商务响应表………………………………………………………………（页码）</w:t>
      </w:r>
    </w:p>
    <w:p w14:paraId="37B95C5E">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综合实力</w:t>
      </w:r>
      <w:r>
        <w:rPr>
          <w:rFonts w:hint="eastAsia" w:ascii="仿宋" w:hAnsi="仿宋" w:eastAsia="仿宋" w:cs="仿宋"/>
          <w:color w:val="auto"/>
          <w:highlight w:val="none"/>
        </w:rPr>
        <w:t>…………………………………………………………………………（页码）</w:t>
      </w:r>
    </w:p>
    <w:p w14:paraId="22234238">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同类业绩</w:t>
      </w:r>
      <w:r>
        <w:rPr>
          <w:rFonts w:hint="eastAsia" w:ascii="仿宋" w:hAnsi="仿宋" w:eastAsia="仿宋" w:cs="仿宋"/>
          <w:color w:val="auto"/>
          <w:highlight w:val="none"/>
        </w:rPr>
        <w:t>…………………………………………………………………………（页码）</w:t>
      </w:r>
    </w:p>
    <w:p w14:paraId="0DB2E179">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sz w:val="24"/>
          <w:szCs w:val="24"/>
          <w:highlight w:val="none"/>
        </w:rPr>
        <w:t>技术响应表</w:t>
      </w:r>
      <w:r>
        <w:rPr>
          <w:rFonts w:hint="eastAsia" w:ascii="仿宋" w:hAnsi="仿宋" w:eastAsia="仿宋" w:cs="仿宋"/>
          <w:color w:val="auto"/>
          <w:highlight w:val="none"/>
        </w:rPr>
        <w:t>……………………………………………………………………（页码）</w:t>
      </w:r>
    </w:p>
    <w:p w14:paraId="1152FC3F">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产品配置方案</w:t>
      </w:r>
      <w:r>
        <w:rPr>
          <w:rFonts w:hint="eastAsia" w:ascii="仿宋" w:hAnsi="仿宋" w:eastAsia="仿宋" w:cs="仿宋"/>
          <w:color w:val="auto"/>
          <w:highlight w:val="none"/>
        </w:rPr>
        <w:t>…………………………………………………………………（页码）</w:t>
      </w:r>
    </w:p>
    <w:p w14:paraId="5E88EB37">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供货方案</w:t>
      </w:r>
      <w:r>
        <w:rPr>
          <w:rFonts w:hint="eastAsia" w:ascii="仿宋" w:hAnsi="仿宋" w:eastAsia="仿宋" w:cs="仿宋"/>
          <w:color w:val="auto"/>
          <w:highlight w:val="none"/>
        </w:rPr>
        <w:t>………………………………………………………………………（页码）</w:t>
      </w:r>
    </w:p>
    <w:p w14:paraId="5B176339">
      <w:pPr>
        <w:pStyle w:val="905"/>
        <w:numPr>
          <w:ilvl w:val="0"/>
          <w:numId w:val="2"/>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售后服务</w:t>
      </w:r>
      <w:r>
        <w:rPr>
          <w:rFonts w:hint="eastAsia" w:ascii="仿宋" w:hAnsi="仿宋" w:eastAsia="仿宋" w:cs="仿宋"/>
          <w:color w:val="auto"/>
          <w:highlight w:val="none"/>
        </w:rPr>
        <w:t>………………………………………………………………………（页码）</w:t>
      </w:r>
    </w:p>
    <w:p w14:paraId="037E226C">
      <w:pPr>
        <w:pStyle w:val="905"/>
        <w:numPr>
          <w:ilvl w:val="0"/>
          <w:numId w:val="2"/>
        </w:numPr>
        <w:spacing w:line="336" w:lineRule="auto"/>
        <w:ind w:left="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rPr>
        <w:t>投标人需要说明的其他文件和说明（若有）………………………………（页码）</w:t>
      </w:r>
    </w:p>
    <w:p w14:paraId="712E8A43">
      <w:pPr>
        <w:snapToGrid w:val="0"/>
        <w:spacing w:line="360" w:lineRule="auto"/>
        <w:jc w:val="center"/>
        <w:rPr>
          <w:rFonts w:hint="eastAsia" w:ascii="仿宋" w:hAnsi="仿宋" w:eastAsia="仿宋" w:cs="仿宋"/>
          <w:b/>
          <w:color w:val="auto"/>
          <w:kern w:val="0"/>
          <w:sz w:val="32"/>
          <w:szCs w:val="32"/>
          <w:highlight w:val="none"/>
          <w:lang w:val="zh-CN"/>
        </w:rPr>
      </w:pPr>
    </w:p>
    <w:p w14:paraId="06FD23EA">
      <w:pPr>
        <w:snapToGrid w:val="0"/>
        <w:spacing w:line="360" w:lineRule="auto"/>
        <w:rPr>
          <w:rFonts w:hint="eastAsia" w:ascii="仿宋" w:hAnsi="仿宋" w:eastAsia="仿宋" w:cs="仿宋"/>
          <w:b/>
          <w:color w:val="auto"/>
          <w:kern w:val="0"/>
          <w:sz w:val="32"/>
          <w:szCs w:val="32"/>
          <w:highlight w:val="none"/>
          <w:lang w:val="zh-CN"/>
        </w:rPr>
      </w:pPr>
    </w:p>
    <w:p w14:paraId="61C303E8">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91303BB">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一、营业执照(或事业单位法人证书或其它工商等登记证明材料；自然人参与采购，提供身份证正反面)扫描件</w:t>
      </w:r>
    </w:p>
    <w:p w14:paraId="44C1E89B">
      <w:pPr>
        <w:snapToGrid w:val="0"/>
        <w:spacing w:line="360" w:lineRule="auto"/>
        <w:outlineLvl w:val="0"/>
        <w:rPr>
          <w:rFonts w:hint="eastAsia" w:ascii="仿宋" w:hAnsi="仿宋" w:eastAsia="仿宋" w:cs="仿宋"/>
          <w:b/>
          <w:color w:val="auto"/>
          <w:kern w:val="0"/>
          <w:sz w:val="32"/>
          <w:szCs w:val="32"/>
          <w:highlight w:val="none"/>
        </w:rPr>
      </w:pPr>
    </w:p>
    <w:p w14:paraId="099BEF66">
      <w:pPr>
        <w:pStyle w:val="80"/>
        <w:rPr>
          <w:rFonts w:hint="eastAsia" w:ascii="仿宋" w:hAnsi="仿宋" w:eastAsia="仿宋" w:cs="仿宋"/>
          <w:color w:val="auto"/>
          <w:highlight w:val="none"/>
        </w:rPr>
      </w:pPr>
    </w:p>
    <w:p w14:paraId="30C366F7">
      <w:pPr>
        <w:snapToGrid w:val="0"/>
        <w:spacing w:line="360" w:lineRule="auto"/>
        <w:jc w:val="both"/>
        <w:outlineLvl w:val="0"/>
        <w:rPr>
          <w:rFonts w:hint="eastAsia" w:ascii="仿宋" w:hAnsi="仿宋" w:eastAsia="仿宋" w:cs="仿宋"/>
          <w:b/>
          <w:color w:val="auto"/>
          <w:kern w:val="0"/>
          <w:sz w:val="32"/>
          <w:szCs w:val="32"/>
          <w:highlight w:val="none"/>
        </w:rPr>
      </w:pPr>
    </w:p>
    <w:p w14:paraId="44B25596">
      <w:pPr>
        <w:snapToGrid w:val="0"/>
        <w:spacing w:line="360" w:lineRule="auto"/>
        <w:jc w:val="center"/>
        <w:outlineLvl w:val="0"/>
        <w:rPr>
          <w:rFonts w:hint="eastAsia" w:ascii="仿宋" w:hAnsi="仿宋" w:eastAsia="仿宋" w:cs="仿宋"/>
          <w:b/>
          <w:color w:val="auto"/>
          <w:kern w:val="0"/>
          <w:sz w:val="32"/>
          <w:szCs w:val="32"/>
          <w:highlight w:val="none"/>
        </w:rPr>
      </w:pPr>
    </w:p>
    <w:p w14:paraId="2B57C534">
      <w:pPr>
        <w:snapToGrid w:val="0"/>
        <w:spacing w:line="360" w:lineRule="auto"/>
        <w:jc w:val="center"/>
        <w:outlineLvl w:val="0"/>
        <w:rPr>
          <w:rFonts w:hint="eastAsia" w:ascii="仿宋" w:hAnsi="仿宋" w:eastAsia="仿宋" w:cs="仿宋"/>
          <w:b/>
          <w:color w:val="auto"/>
          <w:kern w:val="0"/>
          <w:sz w:val="32"/>
          <w:szCs w:val="32"/>
          <w:highlight w:val="none"/>
        </w:rPr>
      </w:pPr>
    </w:p>
    <w:p w14:paraId="07E73B25">
      <w:pPr>
        <w:snapToGrid w:val="0"/>
        <w:spacing w:line="360" w:lineRule="auto"/>
        <w:jc w:val="center"/>
        <w:outlineLvl w:val="0"/>
        <w:rPr>
          <w:rFonts w:hint="eastAsia" w:ascii="仿宋" w:hAnsi="仿宋" w:eastAsia="仿宋" w:cs="仿宋"/>
          <w:b/>
          <w:color w:val="auto"/>
          <w:kern w:val="0"/>
          <w:sz w:val="32"/>
          <w:szCs w:val="32"/>
          <w:highlight w:val="none"/>
        </w:rPr>
      </w:pPr>
    </w:p>
    <w:p w14:paraId="6DAF7C19">
      <w:pPr>
        <w:snapToGrid w:val="0"/>
        <w:spacing w:line="360" w:lineRule="auto"/>
        <w:jc w:val="center"/>
        <w:outlineLvl w:val="0"/>
        <w:rPr>
          <w:rFonts w:hint="eastAsia" w:ascii="仿宋" w:hAnsi="仿宋" w:eastAsia="仿宋" w:cs="仿宋"/>
          <w:b/>
          <w:color w:val="auto"/>
          <w:kern w:val="0"/>
          <w:sz w:val="32"/>
          <w:szCs w:val="32"/>
          <w:highlight w:val="none"/>
        </w:rPr>
      </w:pPr>
    </w:p>
    <w:p w14:paraId="73D8287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二、投标</w:t>
      </w:r>
      <w:r>
        <w:rPr>
          <w:rFonts w:hint="eastAsia" w:ascii="仿宋" w:hAnsi="仿宋" w:eastAsia="仿宋" w:cs="仿宋"/>
          <w:b/>
          <w:color w:val="auto"/>
          <w:sz w:val="32"/>
          <w:szCs w:val="32"/>
          <w:highlight w:val="none"/>
        </w:rPr>
        <w:t>函</w:t>
      </w:r>
    </w:p>
    <w:p w14:paraId="188DA258">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嵊州市恒信市政建设养护有限公司</w:t>
      </w:r>
      <w:r>
        <w:rPr>
          <w:rFonts w:hint="eastAsia" w:ascii="仿宋" w:hAnsi="仿宋" w:eastAsia="仿宋" w:cs="仿宋"/>
          <w:color w:val="auto"/>
          <w:sz w:val="24"/>
          <w:highlight w:val="none"/>
        </w:rPr>
        <w:t xml:space="preserve">、绍兴平准招标代理有限公司： </w:t>
      </w:r>
    </w:p>
    <w:p w14:paraId="13F4875A">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根据贵方招标文件</w:t>
      </w:r>
      <w:r>
        <w:rPr>
          <w:rFonts w:hint="eastAsia" w:ascii="仿宋" w:hAnsi="仿宋" w:eastAsia="仿宋" w:cs="仿宋"/>
          <w:b/>
          <w:bCs/>
          <w:color w:val="auto"/>
          <w:sz w:val="24"/>
          <w:highlight w:val="none"/>
          <w:u w:val="single"/>
        </w:rPr>
        <w:t>（项目编号：</w:t>
      </w:r>
      <w:r>
        <w:rPr>
          <w:rFonts w:hint="eastAsia" w:ascii="仿宋" w:hAnsi="仿宋" w:eastAsia="仿宋" w:cs="仿宋"/>
          <w:b/>
          <w:bCs/>
          <w:color w:val="auto"/>
          <w:sz w:val="24"/>
          <w:highlight w:val="none"/>
          <w:u w:val="single"/>
          <w:lang w:eastAsia="zh-CN"/>
        </w:rPr>
        <w:t>SXPZ-H20250313CKY</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的要求，正式授权</w:t>
      </w:r>
      <w:r>
        <w:rPr>
          <w:rFonts w:hint="eastAsia" w:ascii="仿宋" w:hAnsi="仿宋" w:eastAsia="仿宋" w:cs="仿宋"/>
          <w:b/>
          <w:bCs/>
          <w:color w:val="auto"/>
          <w:sz w:val="24"/>
          <w:highlight w:val="none"/>
          <w:u w:val="single"/>
        </w:rPr>
        <w:t>（全权代表姓名    、单位    、职务   ）</w:t>
      </w:r>
      <w:r>
        <w:rPr>
          <w:rFonts w:hint="eastAsia" w:ascii="仿宋" w:hAnsi="仿宋" w:eastAsia="仿宋" w:cs="仿宋"/>
          <w:color w:val="auto"/>
          <w:sz w:val="24"/>
          <w:highlight w:val="none"/>
        </w:rPr>
        <w:t>代表投标人</w:t>
      </w:r>
      <w:r>
        <w:rPr>
          <w:rFonts w:hint="eastAsia" w:ascii="仿宋" w:hAnsi="仿宋" w:eastAsia="仿宋" w:cs="仿宋"/>
          <w:b/>
          <w:bCs/>
          <w:color w:val="auto"/>
          <w:sz w:val="24"/>
          <w:highlight w:val="none"/>
          <w:u w:val="single"/>
        </w:rPr>
        <w:t>（填写单位    、地址   ）</w:t>
      </w:r>
      <w:r>
        <w:rPr>
          <w:rFonts w:hint="eastAsia" w:ascii="仿宋" w:hAnsi="仿宋" w:eastAsia="仿宋" w:cs="仿宋"/>
          <w:color w:val="auto"/>
          <w:sz w:val="24"/>
          <w:highlight w:val="none"/>
        </w:rPr>
        <w:t>提交投标文件。</w:t>
      </w:r>
    </w:p>
    <w:p w14:paraId="7C2411D6">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我方已完全明白招标文件的所有条款要求，兹声明同意如下：</w:t>
      </w:r>
    </w:p>
    <w:p w14:paraId="36373EBF">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1.我方同意在投标人须知规定的开标日期起遵守本投标文件中的承诺且在投标有效期满之前均具有约束力。</w:t>
      </w:r>
    </w:p>
    <w:p w14:paraId="596AEEBB">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2.我方承诺已经具备《嵊州市市属国有企业货物和服务采购管理办法（试行）》中规定的参加采购活动的供应商应当具备的条件。</w:t>
      </w:r>
    </w:p>
    <w:p w14:paraId="33BE06E3">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10F1B6CF">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4.我方理解贵方将不受你们所收到的最低报价的约束。</w:t>
      </w:r>
    </w:p>
    <w:p w14:paraId="11D15854">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5.本投标自开标之日（投标截止之日）起90天内有效。</w:t>
      </w:r>
    </w:p>
    <w:p w14:paraId="4408B524">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将严格遵守相关采购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3B80CCCD">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a)提供虚假材料谋取中标、成交的；</w:t>
      </w:r>
    </w:p>
    <w:p w14:paraId="5B07B939">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b)采取不正当手段诋毁、排挤其他供应商的；</w:t>
      </w:r>
    </w:p>
    <w:p w14:paraId="11CEFB58">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c)与采购人、</w:t>
      </w:r>
      <w:r>
        <w:rPr>
          <w:rFonts w:hint="eastAsia" w:ascii="仿宋" w:hAnsi="仿宋" w:eastAsia="仿宋" w:cs="仿宋"/>
          <w:color w:val="auto"/>
          <w:sz w:val="24"/>
          <w:highlight w:val="none"/>
          <w:lang w:val="en-US" w:eastAsia="zh-CN"/>
        </w:rPr>
        <w:t>其他</w:t>
      </w:r>
      <w:r>
        <w:rPr>
          <w:rFonts w:hint="eastAsia" w:ascii="仿宋" w:hAnsi="仿宋" w:eastAsia="仿宋" w:cs="仿宋"/>
          <w:color w:val="auto"/>
          <w:sz w:val="24"/>
          <w:highlight w:val="none"/>
        </w:rPr>
        <w:t>供应商或者采购代理机构恶意串通的；</w:t>
      </w:r>
    </w:p>
    <w:p w14:paraId="19D3CA75">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d)向采购人、采购代理机构行贿或者提供其他不正当利益的；</w:t>
      </w:r>
    </w:p>
    <w:p w14:paraId="01C0D4F1">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e)在招标采购过程中与采购人进行协商谈判的；</w:t>
      </w:r>
    </w:p>
    <w:p w14:paraId="3FA7CB12">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f)拒绝有关部门监督检查或提供虚假情况的。</w:t>
      </w:r>
    </w:p>
    <w:p w14:paraId="78FE5609">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供应商有前款第a)至e)项情形之一的，中标、成交无效。</w:t>
      </w:r>
    </w:p>
    <w:p w14:paraId="0F198A12">
      <w:pPr>
        <w:pStyle w:val="396"/>
        <w:spacing w:after="120" w:line="336" w:lineRule="auto"/>
        <w:ind w:firstLine="480"/>
        <w:rPr>
          <w:rFonts w:hint="eastAsia" w:ascii="仿宋" w:hAnsi="仿宋" w:eastAsia="仿宋" w:cs="仿宋"/>
          <w:color w:val="auto"/>
          <w:szCs w:val="24"/>
          <w:highlight w:val="none"/>
        </w:rPr>
      </w:pPr>
    </w:p>
    <w:p w14:paraId="63A06C7A">
      <w:pPr>
        <w:pStyle w:val="39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　　　　　　　　　　　　　　　邮政编码：</w:t>
      </w:r>
    </w:p>
    <w:p w14:paraId="7CBA7964">
      <w:pPr>
        <w:pStyle w:val="39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电话：                              传真：</w:t>
      </w:r>
    </w:p>
    <w:p w14:paraId="22FFA3F6">
      <w:pPr>
        <w:pStyle w:val="39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开户银行：                          </w:t>
      </w:r>
      <w:r>
        <w:rPr>
          <w:rFonts w:hint="eastAsia" w:ascii="仿宋" w:hAnsi="仿宋" w:eastAsia="仿宋" w:cs="仿宋"/>
          <w:color w:val="auto"/>
          <w:szCs w:val="24"/>
          <w:highlight w:val="none"/>
          <w:lang w:val="en-US" w:eastAsia="zh-CN"/>
        </w:rPr>
        <w:t>账</w:t>
      </w:r>
      <w:r>
        <w:rPr>
          <w:rFonts w:hint="eastAsia" w:ascii="仿宋" w:hAnsi="仿宋" w:eastAsia="仿宋" w:cs="仿宋"/>
          <w:color w:val="auto"/>
          <w:szCs w:val="24"/>
          <w:highlight w:val="none"/>
        </w:rPr>
        <w:t>号：</w:t>
      </w:r>
    </w:p>
    <w:p w14:paraId="586E3391">
      <w:pPr>
        <w:pStyle w:val="39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法定代表人或其授权代表(签字或盖章)：</w:t>
      </w:r>
    </w:p>
    <w:p w14:paraId="75E216EA">
      <w:pPr>
        <w:snapToGrid w:val="0"/>
        <w:spacing w:line="336" w:lineRule="auto"/>
        <w:ind w:firstLine="480" w:firstLineChars="200"/>
        <w:jc w:val="left"/>
        <w:rPr>
          <w:rFonts w:hint="eastAsia" w:ascii="仿宋" w:hAnsi="仿宋" w:eastAsia="仿宋" w:cs="仿宋"/>
          <w:color w:val="auto"/>
          <w:sz w:val="24"/>
          <w:highlight w:val="none"/>
        </w:rPr>
      </w:pPr>
    </w:p>
    <w:p w14:paraId="4CD1812B">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en-US" w:eastAsia="zh-CN"/>
        </w:rPr>
        <w:t>电子签章</w:t>
      </w:r>
      <w:r>
        <w:rPr>
          <w:rFonts w:hint="eastAsia" w:ascii="仿宋" w:hAnsi="仿宋" w:eastAsia="仿宋" w:cs="仿宋"/>
          <w:color w:val="auto"/>
          <w:sz w:val="24"/>
          <w:highlight w:val="none"/>
        </w:rPr>
        <w:t xml:space="preserve">)：　　　　　　　　　日期：  </w:t>
      </w:r>
    </w:p>
    <w:p w14:paraId="4720478B">
      <w:pPr>
        <w:pStyle w:val="80"/>
        <w:rPr>
          <w:rFonts w:hint="eastAsia" w:ascii="仿宋" w:hAnsi="仿宋" w:eastAsia="仿宋" w:cs="仿宋"/>
          <w:color w:val="auto"/>
          <w:highlight w:val="none"/>
        </w:rPr>
      </w:pPr>
    </w:p>
    <w:p w14:paraId="67005C61">
      <w:pPr>
        <w:pStyle w:val="81"/>
        <w:rPr>
          <w:rFonts w:hint="eastAsia" w:ascii="仿宋" w:hAnsi="仿宋" w:eastAsia="仿宋" w:cs="仿宋"/>
          <w:color w:val="auto"/>
          <w:sz w:val="24"/>
          <w:szCs w:val="24"/>
          <w:highlight w:val="none"/>
        </w:rPr>
      </w:pPr>
    </w:p>
    <w:p w14:paraId="2B9FF95F">
      <w:pPr>
        <w:rPr>
          <w:rFonts w:hint="eastAsia" w:ascii="仿宋" w:hAnsi="仿宋" w:eastAsia="仿宋" w:cs="仿宋"/>
          <w:color w:val="auto"/>
          <w:sz w:val="24"/>
          <w:highlight w:val="none"/>
        </w:rPr>
      </w:pPr>
    </w:p>
    <w:p w14:paraId="1F92BC30">
      <w:pPr>
        <w:pStyle w:val="81"/>
        <w:ind w:left="0" w:leftChars="0" w:firstLine="0" w:firstLineChars="0"/>
        <w:rPr>
          <w:rFonts w:hint="eastAsia" w:ascii="仿宋" w:hAnsi="仿宋" w:eastAsia="仿宋" w:cs="仿宋"/>
          <w:color w:val="auto"/>
          <w:sz w:val="24"/>
          <w:szCs w:val="24"/>
          <w:highlight w:val="none"/>
        </w:rPr>
      </w:pPr>
    </w:p>
    <w:p w14:paraId="6516F008">
      <w:pPr>
        <w:snapToGrid w:val="0"/>
        <w:spacing w:line="360" w:lineRule="auto"/>
        <w:ind w:right="480"/>
        <w:jc w:val="center"/>
        <w:rPr>
          <w:rFonts w:hint="eastAsia" w:ascii="仿宋" w:hAnsi="仿宋" w:eastAsia="仿宋" w:cs="仿宋"/>
          <w:b/>
          <w:color w:val="auto"/>
          <w:kern w:val="0"/>
          <w:sz w:val="32"/>
          <w:szCs w:val="32"/>
          <w:highlight w:val="none"/>
        </w:rPr>
      </w:pPr>
    </w:p>
    <w:p w14:paraId="3B18440A">
      <w:pPr>
        <w:snapToGrid w:val="0"/>
        <w:spacing w:line="360" w:lineRule="auto"/>
        <w:ind w:right="480"/>
        <w:jc w:val="center"/>
        <w:rPr>
          <w:rFonts w:hint="eastAsia" w:ascii="仿宋" w:hAnsi="仿宋" w:eastAsia="仿宋" w:cs="仿宋"/>
          <w:b/>
          <w:color w:val="auto"/>
          <w:kern w:val="0"/>
          <w:sz w:val="32"/>
          <w:szCs w:val="32"/>
          <w:highlight w:val="none"/>
        </w:rPr>
        <w:sectPr>
          <w:headerReference r:id="rId16" w:type="first"/>
          <w:footerReference r:id="rId18" w:type="first"/>
          <w:headerReference r:id="rId15" w:type="default"/>
          <w:footerReference r:id="rId17" w:type="default"/>
          <w:pgSz w:w="11906" w:h="16838"/>
          <w:pgMar w:top="1814" w:right="1474" w:bottom="1814" w:left="1474" w:header="851" w:footer="992" w:gutter="0"/>
          <w:pgNumType w:fmt="decimal"/>
          <w:cols w:space="720" w:num="1"/>
          <w:titlePg/>
          <w:docGrid w:linePitch="312" w:charSpace="0"/>
        </w:sectPr>
      </w:pPr>
    </w:p>
    <w:p w14:paraId="1E17358A">
      <w:pPr>
        <w:snapToGrid w:val="0"/>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rPr>
        <w:t>三、法定代表人身份证明书</w:t>
      </w:r>
    </w:p>
    <w:p w14:paraId="5F26EE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2C5EF0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7EB9FB04">
      <w:pPr>
        <w:spacing w:line="360" w:lineRule="auto"/>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0A94A943">
      <w:pPr>
        <w:spacing w:line="360" w:lineRule="auto"/>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693DB42F">
      <w:pPr>
        <w:spacing w:line="360" w:lineRule="auto"/>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58A31F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  </w:t>
      </w:r>
      <w:r>
        <w:rPr>
          <w:rFonts w:hint="eastAsia" w:ascii="仿宋" w:hAnsi="仿宋" w:eastAsia="仿宋" w:cs="仿宋"/>
          <w:color w:val="auto"/>
          <w:sz w:val="24"/>
          <w:highlight w:val="none"/>
        </w:rPr>
        <w:t>的法定代表人。</w:t>
      </w:r>
    </w:p>
    <w:p w14:paraId="4FB8E2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BD67F22">
      <w:pPr>
        <w:spacing w:line="360" w:lineRule="auto"/>
        <w:rPr>
          <w:rFonts w:hint="eastAsia" w:ascii="仿宋" w:hAnsi="仿宋" w:eastAsia="仿宋" w:cs="仿宋"/>
          <w:color w:val="auto"/>
          <w:sz w:val="24"/>
          <w:highlight w:val="none"/>
        </w:rPr>
      </w:pPr>
    </w:p>
    <w:p w14:paraId="64E43E42">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16298EBB">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法定代表人（签字或盖章）：        </w:t>
      </w:r>
    </w:p>
    <w:p w14:paraId="7231C5E1">
      <w:pPr>
        <w:snapToGrid w:val="0"/>
        <w:spacing w:line="360" w:lineRule="auto"/>
        <w:ind w:right="480"/>
        <w:jc w:val="righ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年   月   日</w:t>
      </w:r>
    </w:p>
    <w:p w14:paraId="660868BB">
      <w:pPr>
        <w:snapToGrid w:val="0"/>
        <w:spacing w:line="360" w:lineRule="auto"/>
        <w:ind w:right="480"/>
        <w:jc w:val="center"/>
        <w:rPr>
          <w:rFonts w:hint="eastAsia" w:ascii="仿宋" w:hAnsi="仿宋" w:eastAsia="仿宋" w:cs="仿宋"/>
          <w:b/>
          <w:color w:val="auto"/>
          <w:kern w:val="0"/>
          <w:sz w:val="32"/>
          <w:szCs w:val="32"/>
          <w:highlight w:val="none"/>
        </w:rPr>
      </w:pPr>
    </w:p>
    <w:p w14:paraId="652F3241">
      <w:pPr>
        <w:snapToGrid w:val="0"/>
        <w:spacing w:line="360" w:lineRule="auto"/>
        <w:ind w:right="480"/>
        <w:rPr>
          <w:rFonts w:hint="eastAsia" w:ascii="仿宋" w:hAnsi="仿宋" w:eastAsia="仿宋" w:cs="仿宋"/>
          <w:b/>
          <w:color w:val="auto"/>
          <w:kern w:val="0"/>
          <w:sz w:val="32"/>
          <w:szCs w:val="32"/>
          <w:highlight w:val="none"/>
        </w:rPr>
      </w:pPr>
    </w:p>
    <w:p w14:paraId="30AF033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rPr>
        <w:sectPr>
          <w:pgSz w:w="11906" w:h="16838"/>
          <w:pgMar w:top="1814" w:right="1474" w:bottom="1814" w:left="1474" w:header="851" w:footer="992" w:gutter="0"/>
          <w:pgNumType w:fmt="decimal"/>
          <w:cols w:space="720" w:num="1"/>
          <w:titlePg/>
          <w:docGrid w:linePitch="312" w:charSpace="0"/>
        </w:sectPr>
      </w:pPr>
    </w:p>
    <w:p w14:paraId="5202487F">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rPr>
        <w:t>四、法定代表人授权委托书（若委托）</w:t>
      </w:r>
    </w:p>
    <w:p w14:paraId="7FDBD81F">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0DDF7A60">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2FA07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4A12DBA1">
      <w:pPr>
        <w:snapToGrid w:val="0"/>
        <w:spacing w:line="600" w:lineRule="exact"/>
        <w:jc w:val="left"/>
        <w:rPr>
          <w:rFonts w:hint="eastAsia" w:ascii="仿宋" w:hAnsi="仿宋" w:eastAsia="仿宋" w:cs="仿宋"/>
          <w:color w:val="auto"/>
          <w:sz w:val="24"/>
          <w:highlight w:val="none"/>
        </w:rPr>
      </w:pPr>
    </w:p>
    <w:p w14:paraId="4AE484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授权代表（签字或盖章）：           性别：               年龄：</w:t>
      </w:r>
    </w:p>
    <w:p w14:paraId="404381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69B4E67E">
      <w:pPr>
        <w:widowControl/>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3911BD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4FCE19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203A590">
      <w:pPr>
        <w:spacing w:line="360" w:lineRule="exact"/>
        <w:rPr>
          <w:rFonts w:hint="eastAsia" w:ascii="仿宋" w:hAnsi="仿宋" w:eastAsia="仿宋" w:cs="仿宋"/>
          <w:color w:val="auto"/>
          <w:sz w:val="24"/>
          <w:highlight w:val="none"/>
        </w:rPr>
      </w:pPr>
    </w:p>
    <w:p w14:paraId="337E3D55">
      <w:pPr>
        <w:snapToGrid w:val="0"/>
        <w:spacing w:line="360" w:lineRule="auto"/>
        <w:ind w:right="480"/>
        <w:jc w:val="righ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    年   月   日</w:t>
      </w:r>
    </w:p>
    <w:p w14:paraId="51D18098">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b/>
          <w:bCs/>
          <w:color w:val="auto"/>
          <w:sz w:val="24"/>
          <w:highlight w:val="none"/>
        </w:rPr>
        <w:t>附：法人身份证复印件及授权</w:t>
      </w:r>
      <w:r>
        <w:rPr>
          <w:rFonts w:hint="eastAsia" w:ascii="仿宋" w:hAnsi="仿宋" w:eastAsia="仿宋" w:cs="仿宋"/>
          <w:b/>
          <w:bCs/>
          <w:color w:val="auto"/>
          <w:sz w:val="24"/>
          <w:highlight w:val="none"/>
          <w:lang w:val="en-US" w:eastAsia="zh-CN"/>
        </w:rPr>
        <w:t>代表</w:t>
      </w:r>
      <w:r>
        <w:rPr>
          <w:rFonts w:hint="eastAsia" w:ascii="仿宋" w:hAnsi="仿宋" w:eastAsia="仿宋" w:cs="仿宋"/>
          <w:b/>
          <w:bCs/>
          <w:color w:val="auto"/>
          <w:sz w:val="24"/>
          <w:highlight w:val="none"/>
        </w:rPr>
        <w:t>身份证复印件。</w:t>
      </w:r>
    </w:p>
    <w:p w14:paraId="12DE1CCE">
      <w:pPr>
        <w:spacing w:line="360" w:lineRule="auto"/>
        <w:rPr>
          <w:rFonts w:hint="eastAsia" w:ascii="仿宋" w:hAnsi="仿宋" w:eastAsia="仿宋" w:cs="仿宋"/>
          <w:b/>
          <w:color w:val="auto"/>
          <w:kern w:val="0"/>
          <w:sz w:val="24"/>
          <w:highlight w:val="none"/>
        </w:rPr>
      </w:pPr>
    </w:p>
    <w:p w14:paraId="090DF914">
      <w:pPr>
        <w:spacing w:line="360" w:lineRule="auto"/>
        <w:rPr>
          <w:rFonts w:hint="eastAsia" w:ascii="仿宋" w:hAnsi="仿宋" w:eastAsia="仿宋" w:cs="仿宋"/>
          <w:b/>
          <w:color w:val="auto"/>
          <w:kern w:val="0"/>
          <w:sz w:val="24"/>
          <w:highlight w:val="none"/>
        </w:rPr>
      </w:pPr>
    </w:p>
    <w:p w14:paraId="476B5038">
      <w:pPr>
        <w:spacing w:line="360" w:lineRule="auto"/>
        <w:rPr>
          <w:rFonts w:hint="eastAsia" w:ascii="仿宋" w:hAnsi="仿宋" w:eastAsia="仿宋" w:cs="仿宋"/>
          <w:b/>
          <w:color w:val="auto"/>
          <w:kern w:val="0"/>
          <w:sz w:val="24"/>
          <w:highlight w:val="none"/>
        </w:rPr>
      </w:pPr>
    </w:p>
    <w:p w14:paraId="2303383A">
      <w:pPr>
        <w:spacing w:line="360" w:lineRule="auto"/>
        <w:rPr>
          <w:rFonts w:hint="eastAsia" w:ascii="仿宋" w:hAnsi="仿宋" w:eastAsia="仿宋" w:cs="仿宋"/>
          <w:color w:val="auto"/>
          <w:highlight w:val="none"/>
        </w:rPr>
      </w:pPr>
    </w:p>
    <w:p w14:paraId="21C277B2">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203B779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3E2A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vAlign w:val="center"/>
          </w:tcPr>
          <w:p w14:paraId="51E7DD0B">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59" w:type="dxa"/>
            <w:vAlign w:val="center"/>
          </w:tcPr>
          <w:p w14:paraId="3F52C859">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评审内容</w:t>
            </w:r>
          </w:p>
        </w:tc>
        <w:tc>
          <w:tcPr>
            <w:tcW w:w="2127" w:type="dxa"/>
            <w:vAlign w:val="center"/>
          </w:tcPr>
          <w:p w14:paraId="060E8233">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评分细则及要求</w:t>
            </w:r>
          </w:p>
        </w:tc>
        <w:tc>
          <w:tcPr>
            <w:tcW w:w="992" w:type="dxa"/>
            <w:vAlign w:val="center"/>
          </w:tcPr>
          <w:p w14:paraId="4E0E2959">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1276" w:type="dxa"/>
            <w:vAlign w:val="center"/>
          </w:tcPr>
          <w:p w14:paraId="0631541C">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对应页码</w:t>
            </w:r>
          </w:p>
        </w:tc>
        <w:tc>
          <w:tcPr>
            <w:tcW w:w="1134" w:type="dxa"/>
            <w:vAlign w:val="center"/>
          </w:tcPr>
          <w:p w14:paraId="0ED37719">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自评分</w:t>
            </w:r>
          </w:p>
        </w:tc>
      </w:tr>
      <w:tr w14:paraId="6760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13083E9E">
            <w:pPr>
              <w:adjustRightInd/>
              <w:spacing w:line="380" w:lineRule="exact"/>
              <w:jc w:val="center"/>
              <w:rPr>
                <w:rFonts w:hint="eastAsia" w:ascii="仿宋" w:hAnsi="仿宋" w:eastAsia="仿宋" w:cs="仿宋"/>
                <w:color w:val="auto"/>
                <w:sz w:val="24"/>
                <w:highlight w:val="none"/>
              </w:rPr>
            </w:pPr>
          </w:p>
        </w:tc>
        <w:tc>
          <w:tcPr>
            <w:tcW w:w="1559" w:type="dxa"/>
            <w:vAlign w:val="center"/>
          </w:tcPr>
          <w:p w14:paraId="6568F83F">
            <w:pPr>
              <w:adjustRightInd/>
              <w:spacing w:line="380" w:lineRule="exact"/>
              <w:jc w:val="center"/>
              <w:rPr>
                <w:rFonts w:hint="eastAsia" w:ascii="仿宋" w:hAnsi="仿宋" w:eastAsia="仿宋" w:cs="仿宋"/>
                <w:color w:val="auto"/>
                <w:sz w:val="24"/>
                <w:highlight w:val="none"/>
              </w:rPr>
            </w:pPr>
          </w:p>
        </w:tc>
        <w:tc>
          <w:tcPr>
            <w:tcW w:w="2127" w:type="dxa"/>
            <w:vAlign w:val="center"/>
          </w:tcPr>
          <w:p w14:paraId="166E3A59">
            <w:pPr>
              <w:adjustRightInd/>
              <w:spacing w:line="380" w:lineRule="exact"/>
              <w:jc w:val="center"/>
              <w:rPr>
                <w:rFonts w:hint="eastAsia" w:ascii="仿宋" w:hAnsi="仿宋" w:eastAsia="仿宋" w:cs="仿宋"/>
                <w:color w:val="auto"/>
                <w:sz w:val="24"/>
                <w:highlight w:val="none"/>
              </w:rPr>
            </w:pPr>
          </w:p>
        </w:tc>
        <w:tc>
          <w:tcPr>
            <w:tcW w:w="992" w:type="dxa"/>
            <w:vAlign w:val="center"/>
          </w:tcPr>
          <w:p w14:paraId="29783727">
            <w:pPr>
              <w:adjustRightInd/>
              <w:spacing w:line="380" w:lineRule="exact"/>
              <w:jc w:val="center"/>
              <w:rPr>
                <w:rFonts w:hint="eastAsia" w:ascii="仿宋" w:hAnsi="仿宋" w:eastAsia="仿宋" w:cs="仿宋"/>
                <w:color w:val="auto"/>
                <w:sz w:val="24"/>
                <w:highlight w:val="none"/>
              </w:rPr>
            </w:pPr>
          </w:p>
        </w:tc>
        <w:tc>
          <w:tcPr>
            <w:tcW w:w="1276" w:type="dxa"/>
            <w:vAlign w:val="center"/>
          </w:tcPr>
          <w:p w14:paraId="706AF9CA">
            <w:pPr>
              <w:adjustRightInd/>
              <w:spacing w:line="380" w:lineRule="exact"/>
              <w:jc w:val="center"/>
              <w:rPr>
                <w:rFonts w:hint="eastAsia" w:ascii="仿宋" w:hAnsi="仿宋" w:eastAsia="仿宋" w:cs="仿宋"/>
                <w:color w:val="auto"/>
                <w:sz w:val="24"/>
                <w:highlight w:val="none"/>
              </w:rPr>
            </w:pPr>
          </w:p>
        </w:tc>
        <w:tc>
          <w:tcPr>
            <w:tcW w:w="1134" w:type="dxa"/>
            <w:vAlign w:val="center"/>
          </w:tcPr>
          <w:p w14:paraId="4526A3D9">
            <w:pPr>
              <w:adjustRightInd/>
              <w:spacing w:line="380" w:lineRule="exact"/>
              <w:jc w:val="center"/>
              <w:rPr>
                <w:rFonts w:hint="eastAsia" w:ascii="仿宋" w:hAnsi="仿宋" w:eastAsia="仿宋" w:cs="仿宋"/>
                <w:color w:val="auto"/>
                <w:sz w:val="24"/>
                <w:highlight w:val="none"/>
              </w:rPr>
            </w:pPr>
          </w:p>
        </w:tc>
      </w:tr>
      <w:tr w14:paraId="318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0778A1F4">
            <w:pPr>
              <w:adjustRightInd/>
              <w:spacing w:line="380" w:lineRule="exact"/>
              <w:jc w:val="center"/>
              <w:rPr>
                <w:rFonts w:hint="eastAsia" w:ascii="仿宋" w:hAnsi="仿宋" w:eastAsia="仿宋" w:cs="仿宋"/>
                <w:color w:val="auto"/>
                <w:sz w:val="24"/>
                <w:highlight w:val="none"/>
              </w:rPr>
            </w:pPr>
          </w:p>
        </w:tc>
        <w:tc>
          <w:tcPr>
            <w:tcW w:w="1559" w:type="dxa"/>
            <w:vAlign w:val="center"/>
          </w:tcPr>
          <w:p w14:paraId="07F42EAF">
            <w:pPr>
              <w:adjustRightInd/>
              <w:spacing w:line="380" w:lineRule="exact"/>
              <w:jc w:val="center"/>
              <w:rPr>
                <w:rFonts w:hint="eastAsia" w:ascii="仿宋" w:hAnsi="仿宋" w:eastAsia="仿宋" w:cs="仿宋"/>
                <w:color w:val="auto"/>
                <w:sz w:val="24"/>
                <w:highlight w:val="none"/>
              </w:rPr>
            </w:pPr>
          </w:p>
        </w:tc>
        <w:tc>
          <w:tcPr>
            <w:tcW w:w="2127" w:type="dxa"/>
            <w:vAlign w:val="center"/>
          </w:tcPr>
          <w:p w14:paraId="47570DB3">
            <w:pPr>
              <w:adjustRightInd/>
              <w:spacing w:line="380" w:lineRule="exact"/>
              <w:jc w:val="center"/>
              <w:rPr>
                <w:rFonts w:hint="eastAsia" w:ascii="仿宋" w:hAnsi="仿宋" w:eastAsia="仿宋" w:cs="仿宋"/>
                <w:color w:val="auto"/>
                <w:sz w:val="24"/>
                <w:highlight w:val="none"/>
              </w:rPr>
            </w:pPr>
          </w:p>
        </w:tc>
        <w:tc>
          <w:tcPr>
            <w:tcW w:w="992" w:type="dxa"/>
            <w:vAlign w:val="center"/>
          </w:tcPr>
          <w:p w14:paraId="53C2B60B">
            <w:pPr>
              <w:adjustRightInd/>
              <w:spacing w:line="380" w:lineRule="exact"/>
              <w:jc w:val="center"/>
              <w:rPr>
                <w:rFonts w:hint="eastAsia" w:ascii="仿宋" w:hAnsi="仿宋" w:eastAsia="仿宋" w:cs="仿宋"/>
                <w:color w:val="auto"/>
                <w:sz w:val="24"/>
                <w:highlight w:val="none"/>
              </w:rPr>
            </w:pPr>
          </w:p>
        </w:tc>
        <w:tc>
          <w:tcPr>
            <w:tcW w:w="1276" w:type="dxa"/>
            <w:vAlign w:val="center"/>
          </w:tcPr>
          <w:p w14:paraId="488A7446">
            <w:pPr>
              <w:adjustRightInd/>
              <w:spacing w:line="380" w:lineRule="exact"/>
              <w:jc w:val="center"/>
              <w:rPr>
                <w:rFonts w:hint="eastAsia" w:ascii="仿宋" w:hAnsi="仿宋" w:eastAsia="仿宋" w:cs="仿宋"/>
                <w:color w:val="auto"/>
                <w:sz w:val="24"/>
                <w:highlight w:val="none"/>
              </w:rPr>
            </w:pPr>
          </w:p>
        </w:tc>
        <w:tc>
          <w:tcPr>
            <w:tcW w:w="1134" w:type="dxa"/>
            <w:vAlign w:val="center"/>
          </w:tcPr>
          <w:p w14:paraId="79C4E825">
            <w:pPr>
              <w:adjustRightInd/>
              <w:spacing w:line="380" w:lineRule="exact"/>
              <w:jc w:val="center"/>
              <w:rPr>
                <w:rFonts w:hint="eastAsia" w:ascii="仿宋" w:hAnsi="仿宋" w:eastAsia="仿宋" w:cs="仿宋"/>
                <w:color w:val="auto"/>
                <w:sz w:val="24"/>
                <w:highlight w:val="none"/>
              </w:rPr>
            </w:pPr>
          </w:p>
        </w:tc>
      </w:tr>
      <w:tr w14:paraId="11EF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6AFB0578">
            <w:pPr>
              <w:adjustRightInd/>
              <w:spacing w:line="380" w:lineRule="exact"/>
              <w:jc w:val="center"/>
              <w:rPr>
                <w:rFonts w:hint="eastAsia" w:ascii="仿宋" w:hAnsi="仿宋" w:eastAsia="仿宋" w:cs="仿宋"/>
                <w:color w:val="auto"/>
                <w:sz w:val="24"/>
                <w:highlight w:val="none"/>
              </w:rPr>
            </w:pPr>
          </w:p>
        </w:tc>
        <w:tc>
          <w:tcPr>
            <w:tcW w:w="1559" w:type="dxa"/>
            <w:vAlign w:val="center"/>
          </w:tcPr>
          <w:p w14:paraId="679FC4C1">
            <w:pPr>
              <w:adjustRightInd/>
              <w:spacing w:line="380" w:lineRule="exact"/>
              <w:jc w:val="center"/>
              <w:rPr>
                <w:rFonts w:hint="eastAsia" w:ascii="仿宋" w:hAnsi="仿宋" w:eastAsia="仿宋" w:cs="仿宋"/>
                <w:color w:val="auto"/>
                <w:sz w:val="24"/>
                <w:highlight w:val="none"/>
              </w:rPr>
            </w:pPr>
          </w:p>
        </w:tc>
        <w:tc>
          <w:tcPr>
            <w:tcW w:w="2127" w:type="dxa"/>
            <w:vAlign w:val="center"/>
          </w:tcPr>
          <w:p w14:paraId="4C5346BD">
            <w:pPr>
              <w:adjustRightInd/>
              <w:spacing w:line="380" w:lineRule="exact"/>
              <w:jc w:val="center"/>
              <w:rPr>
                <w:rFonts w:hint="eastAsia" w:ascii="仿宋" w:hAnsi="仿宋" w:eastAsia="仿宋" w:cs="仿宋"/>
                <w:color w:val="auto"/>
                <w:sz w:val="24"/>
                <w:highlight w:val="none"/>
              </w:rPr>
            </w:pPr>
          </w:p>
        </w:tc>
        <w:tc>
          <w:tcPr>
            <w:tcW w:w="992" w:type="dxa"/>
            <w:vAlign w:val="center"/>
          </w:tcPr>
          <w:p w14:paraId="2F27AAED">
            <w:pPr>
              <w:adjustRightInd/>
              <w:spacing w:line="380" w:lineRule="exact"/>
              <w:jc w:val="center"/>
              <w:rPr>
                <w:rFonts w:hint="eastAsia" w:ascii="仿宋" w:hAnsi="仿宋" w:eastAsia="仿宋" w:cs="仿宋"/>
                <w:color w:val="auto"/>
                <w:sz w:val="24"/>
                <w:highlight w:val="none"/>
              </w:rPr>
            </w:pPr>
          </w:p>
        </w:tc>
        <w:tc>
          <w:tcPr>
            <w:tcW w:w="1276" w:type="dxa"/>
            <w:vAlign w:val="center"/>
          </w:tcPr>
          <w:p w14:paraId="1D525CFE">
            <w:pPr>
              <w:adjustRightInd/>
              <w:spacing w:line="380" w:lineRule="exact"/>
              <w:jc w:val="center"/>
              <w:rPr>
                <w:rFonts w:hint="eastAsia" w:ascii="仿宋" w:hAnsi="仿宋" w:eastAsia="仿宋" w:cs="仿宋"/>
                <w:color w:val="auto"/>
                <w:sz w:val="24"/>
                <w:highlight w:val="none"/>
              </w:rPr>
            </w:pPr>
          </w:p>
        </w:tc>
        <w:tc>
          <w:tcPr>
            <w:tcW w:w="1134" w:type="dxa"/>
            <w:vAlign w:val="center"/>
          </w:tcPr>
          <w:p w14:paraId="2BE590D8">
            <w:pPr>
              <w:adjustRightInd/>
              <w:spacing w:line="380" w:lineRule="exact"/>
              <w:jc w:val="center"/>
              <w:rPr>
                <w:rFonts w:hint="eastAsia" w:ascii="仿宋" w:hAnsi="仿宋" w:eastAsia="仿宋" w:cs="仿宋"/>
                <w:color w:val="auto"/>
                <w:sz w:val="24"/>
                <w:highlight w:val="none"/>
              </w:rPr>
            </w:pPr>
          </w:p>
        </w:tc>
      </w:tr>
      <w:tr w14:paraId="13B2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10FBC4ED">
            <w:pPr>
              <w:adjustRightInd/>
              <w:spacing w:line="380" w:lineRule="exact"/>
              <w:jc w:val="center"/>
              <w:rPr>
                <w:rFonts w:hint="eastAsia" w:ascii="仿宋" w:hAnsi="仿宋" w:eastAsia="仿宋" w:cs="仿宋"/>
                <w:color w:val="auto"/>
                <w:sz w:val="24"/>
                <w:highlight w:val="none"/>
              </w:rPr>
            </w:pPr>
          </w:p>
        </w:tc>
        <w:tc>
          <w:tcPr>
            <w:tcW w:w="1559" w:type="dxa"/>
            <w:vAlign w:val="center"/>
          </w:tcPr>
          <w:p w14:paraId="031E7FFA">
            <w:pPr>
              <w:adjustRightInd/>
              <w:spacing w:line="380" w:lineRule="exact"/>
              <w:jc w:val="center"/>
              <w:rPr>
                <w:rFonts w:hint="eastAsia" w:ascii="仿宋" w:hAnsi="仿宋" w:eastAsia="仿宋" w:cs="仿宋"/>
                <w:color w:val="auto"/>
                <w:sz w:val="24"/>
                <w:highlight w:val="none"/>
              </w:rPr>
            </w:pPr>
          </w:p>
        </w:tc>
        <w:tc>
          <w:tcPr>
            <w:tcW w:w="2127" w:type="dxa"/>
            <w:vAlign w:val="center"/>
          </w:tcPr>
          <w:p w14:paraId="175793F6">
            <w:pPr>
              <w:adjustRightInd/>
              <w:spacing w:line="380" w:lineRule="exact"/>
              <w:jc w:val="center"/>
              <w:rPr>
                <w:rFonts w:hint="eastAsia" w:ascii="仿宋" w:hAnsi="仿宋" w:eastAsia="仿宋" w:cs="仿宋"/>
                <w:color w:val="auto"/>
                <w:sz w:val="24"/>
                <w:highlight w:val="none"/>
              </w:rPr>
            </w:pPr>
          </w:p>
        </w:tc>
        <w:tc>
          <w:tcPr>
            <w:tcW w:w="992" w:type="dxa"/>
            <w:vAlign w:val="center"/>
          </w:tcPr>
          <w:p w14:paraId="0D632DB3">
            <w:pPr>
              <w:adjustRightInd/>
              <w:spacing w:line="380" w:lineRule="exact"/>
              <w:jc w:val="center"/>
              <w:rPr>
                <w:rFonts w:hint="eastAsia" w:ascii="仿宋" w:hAnsi="仿宋" w:eastAsia="仿宋" w:cs="仿宋"/>
                <w:color w:val="auto"/>
                <w:sz w:val="24"/>
                <w:highlight w:val="none"/>
              </w:rPr>
            </w:pPr>
          </w:p>
        </w:tc>
        <w:tc>
          <w:tcPr>
            <w:tcW w:w="1276" w:type="dxa"/>
            <w:vAlign w:val="center"/>
          </w:tcPr>
          <w:p w14:paraId="7C62B813">
            <w:pPr>
              <w:adjustRightInd/>
              <w:spacing w:line="380" w:lineRule="exact"/>
              <w:jc w:val="center"/>
              <w:rPr>
                <w:rFonts w:hint="eastAsia" w:ascii="仿宋" w:hAnsi="仿宋" w:eastAsia="仿宋" w:cs="仿宋"/>
                <w:color w:val="auto"/>
                <w:sz w:val="24"/>
                <w:highlight w:val="none"/>
              </w:rPr>
            </w:pPr>
          </w:p>
        </w:tc>
        <w:tc>
          <w:tcPr>
            <w:tcW w:w="1134" w:type="dxa"/>
            <w:vAlign w:val="center"/>
          </w:tcPr>
          <w:p w14:paraId="738EB700">
            <w:pPr>
              <w:adjustRightInd/>
              <w:spacing w:line="380" w:lineRule="exact"/>
              <w:jc w:val="center"/>
              <w:rPr>
                <w:rFonts w:hint="eastAsia" w:ascii="仿宋" w:hAnsi="仿宋" w:eastAsia="仿宋" w:cs="仿宋"/>
                <w:color w:val="auto"/>
                <w:sz w:val="24"/>
                <w:highlight w:val="none"/>
              </w:rPr>
            </w:pPr>
          </w:p>
        </w:tc>
      </w:tr>
      <w:tr w14:paraId="3D4D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264D6039">
            <w:pPr>
              <w:adjustRightInd/>
              <w:spacing w:line="380" w:lineRule="exact"/>
              <w:jc w:val="center"/>
              <w:rPr>
                <w:rFonts w:hint="eastAsia" w:ascii="仿宋" w:hAnsi="仿宋" w:eastAsia="仿宋" w:cs="仿宋"/>
                <w:color w:val="auto"/>
                <w:sz w:val="24"/>
                <w:highlight w:val="none"/>
              </w:rPr>
            </w:pPr>
          </w:p>
        </w:tc>
        <w:tc>
          <w:tcPr>
            <w:tcW w:w="1559" w:type="dxa"/>
            <w:vAlign w:val="center"/>
          </w:tcPr>
          <w:p w14:paraId="48EA5A69">
            <w:pPr>
              <w:adjustRightInd/>
              <w:spacing w:line="380" w:lineRule="exact"/>
              <w:jc w:val="center"/>
              <w:rPr>
                <w:rFonts w:hint="eastAsia" w:ascii="仿宋" w:hAnsi="仿宋" w:eastAsia="仿宋" w:cs="仿宋"/>
                <w:color w:val="auto"/>
                <w:sz w:val="24"/>
                <w:highlight w:val="none"/>
              </w:rPr>
            </w:pPr>
          </w:p>
        </w:tc>
        <w:tc>
          <w:tcPr>
            <w:tcW w:w="2127" w:type="dxa"/>
            <w:vAlign w:val="center"/>
          </w:tcPr>
          <w:p w14:paraId="6D3E0881">
            <w:pPr>
              <w:adjustRightInd/>
              <w:spacing w:line="380" w:lineRule="exact"/>
              <w:jc w:val="center"/>
              <w:rPr>
                <w:rFonts w:hint="eastAsia" w:ascii="仿宋" w:hAnsi="仿宋" w:eastAsia="仿宋" w:cs="仿宋"/>
                <w:color w:val="auto"/>
                <w:sz w:val="24"/>
                <w:highlight w:val="none"/>
              </w:rPr>
            </w:pPr>
          </w:p>
        </w:tc>
        <w:tc>
          <w:tcPr>
            <w:tcW w:w="992" w:type="dxa"/>
            <w:vAlign w:val="center"/>
          </w:tcPr>
          <w:p w14:paraId="27FCA3EB">
            <w:pPr>
              <w:adjustRightInd/>
              <w:spacing w:line="380" w:lineRule="exact"/>
              <w:jc w:val="center"/>
              <w:rPr>
                <w:rFonts w:hint="eastAsia" w:ascii="仿宋" w:hAnsi="仿宋" w:eastAsia="仿宋" w:cs="仿宋"/>
                <w:color w:val="auto"/>
                <w:sz w:val="24"/>
                <w:highlight w:val="none"/>
              </w:rPr>
            </w:pPr>
          </w:p>
        </w:tc>
        <w:tc>
          <w:tcPr>
            <w:tcW w:w="1276" w:type="dxa"/>
            <w:vAlign w:val="center"/>
          </w:tcPr>
          <w:p w14:paraId="06A6917D">
            <w:pPr>
              <w:adjustRightInd/>
              <w:spacing w:line="380" w:lineRule="exact"/>
              <w:jc w:val="center"/>
              <w:rPr>
                <w:rFonts w:hint="eastAsia" w:ascii="仿宋" w:hAnsi="仿宋" w:eastAsia="仿宋" w:cs="仿宋"/>
                <w:color w:val="auto"/>
                <w:sz w:val="24"/>
                <w:highlight w:val="none"/>
              </w:rPr>
            </w:pPr>
          </w:p>
        </w:tc>
        <w:tc>
          <w:tcPr>
            <w:tcW w:w="1134" w:type="dxa"/>
            <w:vAlign w:val="center"/>
          </w:tcPr>
          <w:p w14:paraId="5CD0D07C">
            <w:pPr>
              <w:adjustRightInd/>
              <w:spacing w:line="380" w:lineRule="exact"/>
              <w:jc w:val="center"/>
              <w:rPr>
                <w:rFonts w:hint="eastAsia" w:ascii="仿宋" w:hAnsi="仿宋" w:eastAsia="仿宋" w:cs="仿宋"/>
                <w:color w:val="auto"/>
                <w:sz w:val="24"/>
                <w:highlight w:val="none"/>
              </w:rPr>
            </w:pPr>
          </w:p>
        </w:tc>
      </w:tr>
    </w:tbl>
    <w:p w14:paraId="6388139A">
      <w:pPr>
        <w:spacing w:line="360" w:lineRule="auto"/>
        <w:ind w:firstLine="240" w:firstLineChars="100"/>
        <w:rPr>
          <w:rFonts w:hint="eastAsia" w:ascii="仿宋" w:hAnsi="仿宋" w:eastAsia="仿宋" w:cs="仿宋"/>
          <w:b/>
          <w:color w:val="auto"/>
          <w:kern w:val="0"/>
          <w:sz w:val="32"/>
          <w:szCs w:val="32"/>
          <w:highlight w:val="none"/>
        </w:rPr>
      </w:pPr>
      <w:r>
        <w:rPr>
          <w:rFonts w:hint="eastAsia" w:ascii="仿宋" w:hAnsi="仿宋" w:eastAsia="仿宋" w:cs="仿宋"/>
          <w:bCs/>
          <w:color w:val="auto"/>
          <w:kern w:val="0"/>
          <w:sz w:val="24"/>
          <w:highlight w:val="none"/>
        </w:rPr>
        <w:t>对应第四部分评标方法及标准（报价除外）</w:t>
      </w:r>
    </w:p>
    <w:p w14:paraId="60F23F5E">
      <w:pPr>
        <w:spacing w:line="360" w:lineRule="auto"/>
        <w:rPr>
          <w:rFonts w:hint="eastAsia" w:ascii="仿宋" w:hAnsi="仿宋" w:eastAsia="仿宋" w:cs="仿宋"/>
          <w:b/>
          <w:color w:val="auto"/>
          <w:kern w:val="0"/>
          <w:sz w:val="32"/>
          <w:szCs w:val="32"/>
          <w:highlight w:val="none"/>
        </w:rPr>
      </w:pPr>
    </w:p>
    <w:p w14:paraId="07A90D6B">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1217E1E">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64ACEB03">
      <w:pPr>
        <w:snapToGrid w:val="0"/>
        <w:spacing w:line="360" w:lineRule="auto"/>
        <w:rPr>
          <w:rFonts w:hint="eastAsia" w:ascii="仿宋" w:hAnsi="仿宋" w:eastAsia="仿宋" w:cs="仿宋"/>
          <w:color w:val="auto"/>
          <w:sz w:val="24"/>
          <w:highlight w:val="none"/>
        </w:rPr>
      </w:pPr>
    </w:p>
    <w:p w14:paraId="622CE07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嵊州市恒信市政建设养护有限公司</w:t>
      </w:r>
      <w:r>
        <w:rPr>
          <w:rFonts w:hint="eastAsia" w:ascii="仿宋" w:hAnsi="仿宋" w:eastAsia="仿宋" w:cs="仿宋"/>
          <w:color w:val="auto"/>
          <w:sz w:val="24"/>
          <w:highlight w:val="none"/>
        </w:rPr>
        <w:t>、绍兴平准招标代理有限公司</w:t>
      </w:r>
      <w:r>
        <w:rPr>
          <w:rFonts w:hint="eastAsia" w:ascii="仿宋" w:hAnsi="仿宋" w:eastAsia="仿宋" w:cs="仿宋"/>
          <w:color w:val="auto"/>
          <w:kern w:val="0"/>
          <w:sz w:val="24"/>
          <w:highlight w:val="none"/>
          <w:lang w:val="zh-CN"/>
        </w:rPr>
        <w:t>：</w:t>
      </w:r>
    </w:p>
    <w:p w14:paraId="61687C1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C53E61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0DEB90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9CF9ED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13C3F2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8B9531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4BD986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4DC81F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2E4919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33CB7F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462F5F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C4FAB1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A87EA7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lang w:val="en-US" w:eastAsia="zh-CN"/>
        </w:rPr>
        <w:t>电子签章</w:t>
      </w:r>
      <w:r>
        <w:rPr>
          <w:rFonts w:hint="eastAsia" w:ascii="仿宋" w:hAnsi="仿宋" w:eastAsia="仿宋" w:cs="仿宋"/>
          <w:color w:val="auto"/>
          <w:kern w:val="0"/>
          <w:sz w:val="24"/>
          <w:highlight w:val="none"/>
          <w:lang w:val="zh-CN"/>
        </w:rPr>
        <w:t xml:space="preserve">）：                                                                                                                                                                                                               </w:t>
      </w:r>
    </w:p>
    <w:p w14:paraId="7EA0C67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678CD76">
      <w:pPr>
        <w:spacing w:line="360" w:lineRule="auto"/>
        <w:jc w:val="center"/>
        <w:rPr>
          <w:rFonts w:hint="eastAsia" w:ascii="仿宋" w:hAnsi="仿宋" w:eastAsia="仿宋" w:cs="仿宋"/>
          <w:b/>
          <w:bCs/>
          <w:color w:val="auto"/>
          <w:sz w:val="24"/>
          <w:highlight w:val="none"/>
        </w:rPr>
      </w:pPr>
    </w:p>
    <w:p w14:paraId="25416E9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50613CA">
      <w:pPr>
        <w:spacing w:line="360" w:lineRule="auto"/>
        <w:jc w:val="center"/>
        <w:rPr>
          <w:rFonts w:hint="eastAsia" w:ascii="仿宋" w:hAnsi="仿宋" w:eastAsia="仿宋" w:cs="仿宋"/>
          <w:b/>
          <w:color w:val="auto"/>
          <w:kern w:val="0"/>
          <w:sz w:val="32"/>
          <w:szCs w:val="32"/>
          <w:highlight w:val="none"/>
        </w:rPr>
      </w:pPr>
    </w:p>
    <w:p w14:paraId="679D02C9">
      <w:pPr>
        <w:spacing w:line="360" w:lineRule="auto"/>
        <w:jc w:val="center"/>
        <w:rPr>
          <w:rFonts w:hint="eastAsia" w:ascii="仿宋" w:hAnsi="仿宋" w:eastAsia="仿宋" w:cs="仿宋"/>
          <w:b/>
          <w:color w:val="auto"/>
          <w:kern w:val="0"/>
          <w:sz w:val="32"/>
          <w:szCs w:val="32"/>
          <w:highlight w:val="none"/>
        </w:rPr>
      </w:pPr>
    </w:p>
    <w:p w14:paraId="20C16AE7">
      <w:pPr>
        <w:spacing w:line="360" w:lineRule="auto"/>
        <w:jc w:val="center"/>
        <w:rPr>
          <w:rFonts w:hint="eastAsia" w:ascii="仿宋" w:hAnsi="仿宋" w:eastAsia="仿宋" w:cs="仿宋"/>
          <w:b/>
          <w:color w:val="auto"/>
          <w:kern w:val="0"/>
          <w:sz w:val="32"/>
          <w:szCs w:val="32"/>
          <w:highlight w:val="none"/>
        </w:rPr>
      </w:pPr>
    </w:p>
    <w:p w14:paraId="4809A434">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、资信及商务响应表</w:t>
      </w:r>
    </w:p>
    <w:p w14:paraId="31C7363D">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206"/>
        <w:gridCol w:w="2419"/>
        <w:gridCol w:w="2462"/>
        <w:gridCol w:w="1260"/>
      </w:tblGrid>
      <w:tr w14:paraId="34C1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35F7C5C">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206" w:type="dxa"/>
            <w:vAlign w:val="center"/>
          </w:tcPr>
          <w:p w14:paraId="457D47EA">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419" w:type="dxa"/>
            <w:vAlign w:val="center"/>
          </w:tcPr>
          <w:p w14:paraId="29B0BA42">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462" w:type="dxa"/>
            <w:vAlign w:val="center"/>
          </w:tcPr>
          <w:p w14:paraId="700B153B">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1260" w:type="dxa"/>
            <w:vAlign w:val="center"/>
          </w:tcPr>
          <w:p w14:paraId="6D6BD4E3">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7BCC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AAD2B2E">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06" w:type="dxa"/>
            <w:vAlign w:val="center"/>
          </w:tcPr>
          <w:p w14:paraId="0F98EDB1">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2419" w:type="dxa"/>
          </w:tcPr>
          <w:p w14:paraId="46FD57AA">
            <w:pPr>
              <w:adjustRightInd/>
              <w:spacing w:line="380" w:lineRule="exact"/>
              <w:jc w:val="center"/>
              <w:rPr>
                <w:rFonts w:hint="eastAsia" w:ascii="仿宋" w:hAnsi="仿宋" w:eastAsia="仿宋" w:cs="仿宋"/>
                <w:color w:val="auto"/>
                <w:sz w:val="24"/>
                <w:highlight w:val="none"/>
              </w:rPr>
            </w:pPr>
          </w:p>
        </w:tc>
        <w:tc>
          <w:tcPr>
            <w:tcW w:w="2462" w:type="dxa"/>
          </w:tcPr>
          <w:p w14:paraId="2E150678">
            <w:pPr>
              <w:adjustRightInd/>
              <w:spacing w:line="380" w:lineRule="exact"/>
              <w:jc w:val="center"/>
              <w:rPr>
                <w:rFonts w:hint="eastAsia" w:ascii="仿宋" w:hAnsi="仿宋" w:eastAsia="仿宋" w:cs="仿宋"/>
                <w:color w:val="auto"/>
                <w:sz w:val="24"/>
                <w:highlight w:val="none"/>
              </w:rPr>
            </w:pPr>
          </w:p>
        </w:tc>
        <w:tc>
          <w:tcPr>
            <w:tcW w:w="1260" w:type="dxa"/>
          </w:tcPr>
          <w:p w14:paraId="227E5FAD">
            <w:pPr>
              <w:adjustRightInd/>
              <w:spacing w:line="380" w:lineRule="exact"/>
              <w:jc w:val="center"/>
              <w:rPr>
                <w:rFonts w:hint="eastAsia" w:ascii="仿宋" w:hAnsi="仿宋" w:eastAsia="仿宋" w:cs="仿宋"/>
                <w:color w:val="auto"/>
                <w:sz w:val="24"/>
                <w:highlight w:val="none"/>
              </w:rPr>
            </w:pPr>
          </w:p>
        </w:tc>
      </w:tr>
      <w:tr w14:paraId="461A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5799AB8">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206" w:type="dxa"/>
            <w:vAlign w:val="center"/>
          </w:tcPr>
          <w:p w14:paraId="3DE5CB7F">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安装和调试服务</w:t>
            </w:r>
          </w:p>
        </w:tc>
        <w:tc>
          <w:tcPr>
            <w:tcW w:w="2419" w:type="dxa"/>
          </w:tcPr>
          <w:p w14:paraId="18CC5A62">
            <w:pPr>
              <w:adjustRightInd/>
              <w:spacing w:line="380" w:lineRule="exact"/>
              <w:jc w:val="center"/>
              <w:rPr>
                <w:rFonts w:hint="eastAsia" w:ascii="仿宋" w:hAnsi="仿宋" w:eastAsia="仿宋" w:cs="仿宋"/>
                <w:color w:val="auto"/>
                <w:sz w:val="24"/>
                <w:highlight w:val="none"/>
              </w:rPr>
            </w:pPr>
          </w:p>
        </w:tc>
        <w:tc>
          <w:tcPr>
            <w:tcW w:w="2462" w:type="dxa"/>
          </w:tcPr>
          <w:p w14:paraId="2A88147B">
            <w:pPr>
              <w:adjustRightInd/>
              <w:spacing w:line="380" w:lineRule="exact"/>
              <w:jc w:val="center"/>
              <w:rPr>
                <w:rFonts w:hint="eastAsia" w:ascii="仿宋" w:hAnsi="仿宋" w:eastAsia="仿宋" w:cs="仿宋"/>
                <w:color w:val="auto"/>
                <w:sz w:val="24"/>
                <w:highlight w:val="none"/>
              </w:rPr>
            </w:pPr>
          </w:p>
        </w:tc>
        <w:tc>
          <w:tcPr>
            <w:tcW w:w="1260" w:type="dxa"/>
          </w:tcPr>
          <w:p w14:paraId="2639E351">
            <w:pPr>
              <w:adjustRightInd/>
              <w:spacing w:line="380" w:lineRule="exact"/>
              <w:jc w:val="center"/>
              <w:rPr>
                <w:rFonts w:hint="eastAsia" w:ascii="仿宋" w:hAnsi="仿宋" w:eastAsia="仿宋" w:cs="仿宋"/>
                <w:color w:val="auto"/>
                <w:sz w:val="24"/>
                <w:highlight w:val="none"/>
              </w:rPr>
            </w:pPr>
          </w:p>
        </w:tc>
      </w:tr>
      <w:tr w14:paraId="61F2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60C8ECF">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206" w:type="dxa"/>
            <w:vAlign w:val="center"/>
          </w:tcPr>
          <w:p w14:paraId="7D4C6512">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供货要求</w:t>
            </w:r>
          </w:p>
        </w:tc>
        <w:tc>
          <w:tcPr>
            <w:tcW w:w="2419" w:type="dxa"/>
          </w:tcPr>
          <w:p w14:paraId="64FB5225">
            <w:pPr>
              <w:adjustRightInd/>
              <w:spacing w:line="380" w:lineRule="exact"/>
              <w:jc w:val="center"/>
              <w:rPr>
                <w:rFonts w:hint="eastAsia" w:ascii="仿宋" w:hAnsi="仿宋" w:eastAsia="仿宋" w:cs="仿宋"/>
                <w:color w:val="auto"/>
                <w:sz w:val="24"/>
                <w:highlight w:val="none"/>
              </w:rPr>
            </w:pPr>
          </w:p>
        </w:tc>
        <w:tc>
          <w:tcPr>
            <w:tcW w:w="2462" w:type="dxa"/>
          </w:tcPr>
          <w:p w14:paraId="722B2661">
            <w:pPr>
              <w:adjustRightInd/>
              <w:spacing w:line="380" w:lineRule="exact"/>
              <w:jc w:val="center"/>
              <w:rPr>
                <w:rFonts w:hint="eastAsia" w:ascii="仿宋" w:hAnsi="仿宋" w:eastAsia="仿宋" w:cs="仿宋"/>
                <w:color w:val="auto"/>
                <w:sz w:val="24"/>
                <w:highlight w:val="none"/>
              </w:rPr>
            </w:pPr>
          </w:p>
        </w:tc>
        <w:tc>
          <w:tcPr>
            <w:tcW w:w="1260" w:type="dxa"/>
          </w:tcPr>
          <w:p w14:paraId="11F8D5F4">
            <w:pPr>
              <w:adjustRightInd/>
              <w:spacing w:line="380" w:lineRule="exact"/>
              <w:jc w:val="center"/>
              <w:rPr>
                <w:rFonts w:hint="eastAsia" w:ascii="仿宋" w:hAnsi="仿宋" w:eastAsia="仿宋" w:cs="仿宋"/>
                <w:color w:val="auto"/>
                <w:sz w:val="24"/>
                <w:highlight w:val="none"/>
              </w:rPr>
            </w:pPr>
          </w:p>
        </w:tc>
      </w:tr>
      <w:tr w14:paraId="3ED2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6FCDA20">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206" w:type="dxa"/>
            <w:vAlign w:val="center"/>
          </w:tcPr>
          <w:p w14:paraId="6F6AC0F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项目投标报价要求</w:t>
            </w:r>
          </w:p>
        </w:tc>
        <w:tc>
          <w:tcPr>
            <w:tcW w:w="2419" w:type="dxa"/>
          </w:tcPr>
          <w:p w14:paraId="6A9ED010">
            <w:pPr>
              <w:adjustRightInd/>
              <w:spacing w:line="380" w:lineRule="exact"/>
              <w:jc w:val="center"/>
              <w:rPr>
                <w:rFonts w:hint="eastAsia" w:ascii="仿宋" w:hAnsi="仿宋" w:eastAsia="仿宋" w:cs="仿宋"/>
                <w:color w:val="auto"/>
                <w:sz w:val="24"/>
                <w:highlight w:val="none"/>
              </w:rPr>
            </w:pPr>
          </w:p>
        </w:tc>
        <w:tc>
          <w:tcPr>
            <w:tcW w:w="2462" w:type="dxa"/>
          </w:tcPr>
          <w:p w14:paraId="6805FF06">
            <w:pPr>
              <w:adjustRightInd/>
              <w:spacing w:line="380" w:lineRule="exact"/>
              <w:jc w:val="center"/>
              <w:rPr>
                <w:rFonts w:hint="eastAsia" w:ascii="仿宋" w:hAnsi="仿宋" w:eastAsia="仿宋" w:cs="仿宋"/>
                <w:color w:val="auto"/>
                <w:sz w:val="24"/>
                <w:highlight w:val="none"/>
              </w:rPr>
            </w:pPr>
          </w:p>
        </w:tc>
        <w:tc>
          <w:tcPr>
            <w:tcW w:w="1260" w:type="dxa"/>
          </w:tcPr>
          <w:p w14:paraId="380F3237">
            <w:pPr>
              <w:adjustRightInd/>
              <w:spacing w:line="380" w:lineRule="exact"/>
              <w:jc w:val="center"/>
              <w:rPr>
                <w:rFonts w:hint="eastAsia" w:ascii="仿宋" w:hAnsi="仿宋" w:eastAsia="仿宋" w:cs="仿宋"/>
                <w:color w:val="auto"/>
                <w:sz w:val="24"/>
                <w:highlight w:val="none"/>
              </w:rPr>
            </w:pPr>
          </w:p>
        </w:tc>
      </w:tr>
      <w:tr w14:paraId="4C61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63FB181">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206" w:type="dxa"/>
            <w:vAlign w:val="center"/>
          </w:tcPr>
          <w:p w14:paraId="32A35D84">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售后服务保障要求</w:t>
            </w:r>
          </w:p>
        </w:tc>
        <w:tc>
          <w:tcPr>
            <w:tcW w:w="2419" w:type="dxa"/>
          </w:tcPr>
          <w:p w14:paraId="4E73964D">
            <w:pPr>
              <w:adjustRightInd/>
              <w:spacing w:line="380" w:lineRule="exact"/>
              <w:jc w:val="center"/>
              <w:rPr>
                <w:rFonts w:hint="eastAsia" w:ascii="仿宋" w:hAnsi="仿宋" w:eastAsia="仿宋" w:cs="仿宋"/>
                <w:color w:val="auto"/>
                <w:sz w:val="24"/>
                <w:highlight w:val="none"/>
              </w:rPr>
            </w:pPr>
          </w:p>
        </w:tc>
        <w:tc>
          <w:tcPr>
            <w:tcW w:w="2462" w:type="dxa"/>
          </w:tcPr>
          <w:p w14:paraId="3E62F7E6">
            <w:pPr>
              <w:adjustRightInd/>
              <w:spacing w:line="380" w:lineRule="exact"/>
              <w:jc w:val="center"/>
              <w:rPr>
                <w:rFonts w:hint="eastAsia" w:ascii="仿宋" w:hAnsi="仿宋" w:eastAsia="仿宋" w:cs="仿宋"/>
                <w:color w:val="auto"/>
                <w:sz w:val="24"/>
                <w:highlight w:val="none"/>
              </w:rPr>
            </w:pPr>
          </w:p>
        </w:tc>
        <w:tc>
          <w:tcPr>
            <w:tcW w:w="1260" w:type="dxa"/>
          </w:tcPr>
          <w:p w14:paraId="41DF7B15">
            <w:pPr>
              <w:adjustRightInd/>
              <w:spacing w:line="380" w:lineRule="exact"/>
              <w:jc w:val="center"/>
              <w:rPr>
                <w:rFonts w:hint="eastAsia" w:ascii="仿宋" w:hAnsi="仿宋" w:eastAsia="仿宋" w:cs="仿宋"/>
                <w:color w:val="auto"/>
                <w:sz w:val="24"/>
                <w:highlight w:val="none"/>
              </w:rPr>
            </w:pPr>
          </w:p>
        </w:tc>
      </w:tr>
      <w:tr w14:paraId="6490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5FDE881">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206" w:type="dxa"/>
            <w:vAlign w:val="center"/>
          </w:tcPr>
          <w:p w14:paraId="78F359E4">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验收标准</w:t>
            </w:r>
          </w:p>
        </w:tc>
        <w:tc>
          <w:tcPr>
            <w:tcW w:w="2419" w:type="dxa"/>
          </w:tcPr>
          <w:p w14:paraId="000B1C90">
            <w:pPr>
              <w:adjustRightInd/>
              <w:spacing w:line="380" w:lineRule="exact"/>
              <w:jc w:val="center"/>
              <w:rPr>
                <w:rFonts w:hint="eastAsia" w:ascii="仿宋" w:hAnsi="仿宋" w:eastAsia="仿宋" w:cs="仿宋"/>
                <w:color w:val="auto"/>
                <w:sz w:val="24"/>
                <w:highlight w:val="none"/>
              </w:rPr>
            </w:pPr>
          </w:p>
        </w:tc>
        <w:tc>
          <w:tcPr>
            <w:tcW w:w="2462" w:type="dxa"/>
          </w:tcPr>
          <w:p w14:paraId="4AFC24F9">
            <w:pPr>
              <w:adjustRightInd/>
              <w:spacing w:line="380" w:lineRule="exact"/>
              <w:jc w:val="center"/>
              <w:rPr>
                <w:rFonts w:hint="eastAsia" w:ascii="仿宋" w:hAnsi="仿宋" w:eastAsia="仿宋" w:cs="仿宋"/>
                <w:color w:val="auto"/>
                <w:sz w:val="24"/>
                <w:highlight w:val="none"/>
              </w:rPr>
            </w:pPr>
          </w:p>
        </w:tc>
        <w:tc>
          <w:tcPr>
            <w:tcW w:w="1260" w:type="dxa"/>
          </w:tcPr>
          <w:p w14:paraId="691A8C61">
            <w:pPr>
              <w:adjustRightInd/>
              <w:spacing w:line="380" w:lineRule="exact"/>
              <w:jc w:val="center"/>
              <w:rPr>
                <w:rFonts w:hint="eastAsia" w:ascii="仿宋" w:hAnsi="仿宋" w:eastAsia="仿宋" w:cs="仿宋"/>
                <w:color w:val="auto"/>
                <w:sz w:val="24"/>
                <w:highlight w:val="none"/>
              </w:rPr>
            </w:pPr>
          </w:p>
        </w:tc>
      </w:tr>
      <w:tr w14:paraId="57A3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3434D2A">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206" w:type="dxa"/>
            <w:vAlign w:val="center"/>
          </w:tcPr>
          <w:p w14:paraId="350C4388">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付款方式</w:t>
            </w:r>
          </w:p>
        </w:tc>
        <w:tc>
          <w:tcPr>
            <w:tcW w:w="2419" w:type="dxa"/>
          </w:tcPr>
          <w:p w14:paraId="0E817061">
            <w:pPr>
              <w:adjustRightInd/>
              <w:spacing w:line="380" w:lineRule="exact"/>
              <w:jc w:val="center"/>
              <w:rPr>
                <w:rFonts w:hint="eastAsia" w:ascii="仿宋" w:hAnsi="仿宋" w:eastAsia="仿宋" w:cs="仿宋"/>
                <w:color w:val="auto"/>
                <w:sz w:val="24"/>
                <w:highlight w:val="none"/>
              </w:rPr>
            </w:pPr>
          </w:p>
        </w:tc>
        <w:tc>
          <w:tcPr>
            <w:tcW w:w="2462" w:type="dxa"/>
          </w:tcPr>
          <w:p w14:paraId="2771FC91">
            <w:pPr>
              <w:adjustRightInd/>
              <w:spacing w:line="380" w:lineRule="exact"/>
              <w:jc w:val="center"/>
              <w:rPr>
                <w:rFonts w:hint="eastAsia" w:ascii="仿宋" w:hAnsi="仿宋" w:eastAsia="仿宋" w:cs="仿宋"/>
                <w:color w:val="auto"/>
                <w:sz w:val="24"/>
                <w:highlight w:val="none"/>
              </w:rPr>
            </w:pPr>
          </w:p>
        </w:tc>
        <w:tc>
          <w:tcPr>
            <w:tcW w:w="1260" w:type="dxa"/>
          </w:tcPr>
          <w:p w14:paraId="4E6C7BEF">
            <w:pPr>
              <w:adjustRightInd/>
              <w:spacing w:line="380" w:lineRule="exact"/>
              <w:jc w:val="center"/>
              <w:rPr>
                <w:rFonts w:hint="eastAsia" w:ascii="仿宋" w:hAnsi="仿宋" w:eastAsia="仿宋" w:cs="仿宋"/>
                <w:color w:val="auto"/>
                <w:sz w:val="24"/>
                <w:highlight w:val="none"/>
              </w:rPr>
            </w:pPr>
          </w:p>
        </w:tc>
      </w:tr>
      <w:tr w14:paraId="14D0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2920FE1">
            <w:pPr>
              <w:adjustRightInd/>
              <w:spacing w:line="3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2206" w:type="dxa"/>
            <w:vAlign w:val="center"/>
          </w:tcPr>
          <w:p w14:paraId="49A2BCC6">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履约保证金</w:t>
            </w:r>
          </w:p>
        </w:tc>
        <w:tc>
          <w:tcPr>
            <w:tcW w:w="2419" w:type="dxa"/>
          </w:tcPr>
          <w:p w14:paraId="4D67E023">
            <w:pPr>
              <w:adjustRightInd/>
              <w:spacing w:line="380" w:lineRule="exact"/>
              <w:jc w:val="center"/>
              <w:rPr>
                <w:rFonts w:hint="eastAsia" w:ascii="仿宋" w:hAnsi="仿宋" w:eastAsia="仿宋" w:cs="仿宋"/>
                <w:color w:val="auto"/>
                <w:sz w:val="24"/>
                <w:highlight w:val="none"/>
              </w:rPr>
            </w:pPr>
          </w:p>
        </w:tc>
        <w:tc>
          <w:tcPr>
            <w:tcW w:w="2462" w:type="dxa"/>
          </w:tcPr>
          <w:p w14:paraId="214ED74C">
            <w:pPr>
              <w:adjustRightInd/>
              <w:spacing w:line="380" w:lineRule="exact"/>
              <w:jc w:val="center"/>
              <w:rPr>
                <w:rFonts w:hint="eastAsia" w:ascii="仿宋" w:hAnsi="仿宋" w:eastAsia="仿宋" w:cs="仿宋"/>
                <w:color w:val="auto"/>
                <w:sz w:val="24"/>
                <w:highlight w:val="none"/>
              </w:rPr>
            </w:pPr>
          </w:p>
        </w:tc>
        <w:tc>
          <w:tcPr>
            <w:tcW w:w="1260" w:type="dxa"/>
          </w:tcPr>
          <w:p w14:paraId="3EB1F3FC">
            <w:pPr>
              <w:adjustRightInd/>
              <w:spacing w:line="380" w:lineRule="exact"/>
              <w:jc w:val="center"/>
              <w:rPr>
                <w:rFonts w:hint="eastAsia" w:ascii="仿宋" w:hAnsi="仿宋" w:eastAsia="仿宋" w:cs="仿宋"/>
                <w:color w:val="auto"/>
                <w:sz w:val="24"/>
                <w:highlight w:val="none"/>
              </w:rPr>
            </w:pPr>
          </w:p>
        </w:tc>
      </w:tr>
      <w:tr w14:paraId="59DD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1CA16B1">
            <w:pPr>
              <w:adjustRightInd/>
              <w:spacing w:line="3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2206" w:type="dxa"/>
            <w:vAlign w:val="center"/>
          </w:tcPr>
          <w:p w14:paraId="0D44BBB4">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安全</w:t>
            </w:r>
          </w:p>
        </w:tc>
        <w:tc>
          <w:tcPr>
            <w:tcW w:w="2419" w:type="dxa"/>
          </w:tcPr>
          <w:p w14:paraId="0880FEA8">
            <w:pPr>
              <w:adjustRightInd/>
              <w:spacing w:line="380" w:lineRule="exact"/>
              <w:jc w:val="center"/>
              <w:rPr>
                <w:rFonts w:hint="eastAsia" w:ascii="仿宋" w:hAnsi="仿宋" w:eastAsia="仿宋" w:cs="仿宋"/>
                <w:color w:val="auto"/>
                <w:sz w:val="24"/>
                <w:highlight w:val="none"/>
              </w:rPr>
            </w:pPr>
          </w:p>
        </w:tc>
        <w:tc>
          <w:tcPr>
            <w:tcW w:w="2462" w:type="dxa"/>
          </w:tcPr>
          <w:p w14:paraId="3BA7FEE1">
            <w:pPr>
              <w:adjustRightInd/>
              <w:spacing w:line="380" w:lineRule="exact"/>
              <w:jc w:val="center"/>
              <w:rPr>
                <w:rFonts w:hint="eastAsia" w:ascii="仿宋" w:hAnsi="仿宋" w:eastAsia="仿宋" w:cs="仿宋"/>
                <w:color w:val="auto"/>
                <w:sz w:val="24"/>
                <w:highlight w:val="none"/>
              </w:rPr>
            </w:pPr>
          </w:p>
        </w:tc>
        <w:tc>
          <w:tcPr>
            <w:tcW w:w="1260" w:type="dxa"/>
          </w:tcPr>
          <w:p w14:paraId="08BFBF3D">
            <w:pPr>
              <w:adjustRightInd/>
              <w:spacing w:line="380" w:lineRule="exact"/>
              <w:jc w:val="center"/>
              <w:rPr>
                <w:rFonts w:hint="eastAsia" w:ascii="仿宋" w:hAnsi="仿宋" w:eastAsia="仿宋" w:cs="仿宋"/>
                <w:color w:val="auto"/>
                <w:sz w:val="24"/>
                <w:highlight w:val="none"/>
              </w:rPr>
            </w:pPr>
          </w:p>
        </w:tc>
      </w:tr>
      <w:tr w14:paraId="4FA0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EDE92D2">
            <w:pPr>
              <w:adjustRightInd/>
              <w:spacing w:line="38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2206" w:type="dxa"/>
            <w:vAlign w:val="center"/>
          </w:tcPr>
          <w:p w14:paraId="35703CF9">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车辆上牌</w:t>
            </w:r>
          </w:p>
        </w:tc>
        <w:tc>
          <w:tcPr>
            <w:tcW w:w="2419" w:type="dxa"/>
          </w:tcPr>
          <w:p w14:paraId="77EA8BB3">
            <w:pPr>
              <w:adjustRightInd/>
              <w:spacing w:line="380" w:lineRule="exact"/>
              <w:jc w:val="center"/>
              <w:rPr>
                <w:rFonts w:hint="eastAsia" w:ascii="仿宋" w:hAnsi="仿宋" w:eastAsia="仿宋" w:cs="仿宋"/>
                <w:color w:val="auto"/>
                <w:sz w:val="24"/>
                <w:highlight w:val="none"/>
              </w:rPr>
            </w:pPr>
          </w:p>
        </w:tc>
        <w:tc>
          <w:tcPr>
            <w:tcW w:w="2462" w:type="dxa"/>
          </w:tcPr>
          <w:p w14:paraId="09A35F24">
            <w:pPr>
              <w:adjustRightInd/>
              <w:spacing w:line="380" w:lineRule="exact"/>
              <w:jc w:val="center"/>
              <w:rPr>
                <w:rFonts w:hint="eastAsia" w:ascii="仿宋" w:hAnsi="仿宋" w:eastAsia="仿宋" w:cs="仿宋"/>
                <w:color w:val="auto"/>
                <w:sz w:val="24"/>
                <w:highlight w:val="none"/>
              </w:rPr>
            </w:pPr>
          </w:p>
        </w:tc>
        <w:tc>
          <w:tcPr>
            <w:tcW w:w="1260" w:type="dxa"/>
          </w:tcPr>
          <w:p w14:paraId="1DC52B14">
            <w:pPr>
              <w:adjustRightInd/>
              <w:spacing w:line="380" w:lineRule="exact"/>
              <w:jc w:val="center"/>
              <w:rPr>
                <w:rFonts w:hint="eastAsia" w:ascii="仿宋" w:hAnsi="仿宋" w:eastAsia="仿宋" w:cs="仿宋"/>
                <w:color w:val="auto"/>
                <w:sz w:val="24"/>
                <w:highlight w:val="none"/>
              </w:rPr>
            </w:pPr>
          </w:p>
        </w:tc>
      </w:tr>
    </w:tbl>
    <w:p w14:paraId="7D1AE521">
      <w:pPr>
        <w:spacing w:line="360" w:lineRule="auto"/>
        <w:ind w:right="-21" w:rightChars="-1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注：1.投标人应根据相关要求、对照招标文件要求在“偏离说明”栏注明“正偏离”、“负偏离”或“无偏离”。</w:t>
      </w:r>
      <w:r>
        <w:rPr>
          <w:rFonts w:hint="eastAsia" w:ascii="仿宋" w:hAnsi="仿宋" w:eastAsia="仿宋" w:cs="仿宋"/>
          <w:b/>
          <w:bCs/>
          <w:color w:val="auto"/>
          <w:sz w:val="24"/>
          <w:highlight w:val="none"/>
        </w:rPr>
        <w:t>以上内容为实质性条款，若“负偏离”作无效标处理。</w:t>
      </w:r>
    </w:p>
    <w:p w14:paraId="6E316F3F">
      <w:pPr>
        <w:spacing w:line="360" w:lineRule="auto"/>
        <w:ind w:right="420" w:firstLine="480" w:firstLineChars="20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2.不</w:t>
      </w:r>
      <w:r>
        <w:rPr>
          <w:rFonts w:hint="eastAsia" w:ascii="仿宋" w:hAnsi="仿宋" w:eastAsia="仿宋" w:cs="仿宋"/>
          <w:color w:val="auto"/>
          <w:sz w:val="24"/>
          <w:highlight w:val="none"/>
          <w:lang w:val="en-US" w:eastAsia="zh-CN"/>
        </w:rPr>
        <w:t>填写</w:t>
      </w:r>
      <w:r>
        <w:rPr>
          <w:rFonts w:hint="eastAsia" w:ascii="仿宋" w:hAnsi="仿宋" w:eastAsia="仿宋" w:cs="仿宋"/>
          <w:color w:val="auto"/>
          <w:sz w:val="24"/>
          <w:highlight w:val="none"/>
        </w:rPr>
        <w:t>此表或注明“无偏离”均将视为投标人完全响应及满足招标文件要求。</w:t>
      </w:r>
    </w:p>
    <w:p w14:paraId="5583A1D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361EBAE7">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1970CE55">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C60B444">
      <w:pPr>
        <w:spacing w:line="360" w:lineRule="auto"/>
        <w:ind w:left="4620" w:leftChars="2200"/>
        <w:rPr>
          <w:rFonts w:hint="eastAsia" w:ascii="仿宋" w:hAnsi="仿宋" w:eastAsia="仿宋" w:cs="仿宋"/>
          <w:color w:val="auto"/>
          <w:kern w:val="0"/>
          <w:sz w:val="24"/>
          <w:highlight w:val="none"/>
          <w:lang w:val="zh-CN"/>
        </w:rPr>
      </w:pPr>
    </w:p>
    <w:p w14:paraId="136FE3D7">
      <w:pPr>
        <w:spacing w:line="360" w:lineRule="auto"/>
        <w:jc w:val="center"/>
        <w:rPr>
          <w:rFonts w:hint="eastAsia" w:ascii="仿宋" w:hAnsi="仿宋" w:eastAsia="仿宋" w:cs="仿宋"/>
          <w:b/>
          <w:color w:val="auto"/>
          <w:kern w:val="0"/>
          <w:sz w:val="32"/>
          <w:szCs w:val="32"/>
          <w:highlight w:val="none"/>
        </w:rPr>
      </w:pPr>
    </w:p>
    <w:p w14:paraId="1B5E737A">
      <w:pPr>
        <w:spacing w:line="360" w:lineRule="auto"/>
        <w:jc w:val="center"/>
        <w:rPr>
          <w:rFonts w:hint="eastAsia" w:ascii="仿宋" w:hAnsi="仿宋" w:eastAsia="仿宋" w:cs="仿宋"/>
          <w:b/>
          <w:bCs/>
          <w:color w:val="auto"/>
          <w:kern w:val="0"/>
          <w:sz w:val="32"/>
          <w:szCs w:val="32"/>
          <w:highlight w:val="none"/>
          <w:lang w:val="en-US" w:eastAsia="zh-CN"/>
        </w:rPr>
        <w:sectPr>
          <w:pgSz w:w="11906" w:h="16838"/>
          <w:pgMar w:top="1814" w:right="1474" w:bottom="1814" w:left="1474" w:header="851" w:footer="992" w:gutter="0"/>
          <w:pgNumType w:fmt="decimal"/>
          <w:cols w:space="720" w:num="1"/>
          <w:titlePg/>
          <w:docGrid w:linePitch="312" w:charSpace="0"/>
        </w:sectPr>
      </w:pPr>
    </w:p>
    <w:p w14:paraId="59CC5D24">
      <w:pPr>
        <w:spacing w:line="360" w:lineRule="auto"/>
        <w:jc w:val="center"/>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八</w:t>
      </w:r>
      <w:r>
        <w:rPr>
          <w:rFonts w:hint="eastAsia" w:ascii="仿宋" w:hAnsi="仿宋" w:eastAsia="仿宋" w:cs="仿宋"/>
          <w:b/>
          <w:bCs/>
          <w:color w:val="auto"/>
          <w:kern w:val="0"/>
          <w:sz w:val="32"/>
          <w:szCs w:val="32"/>
          <w:highlight w:val="none"/>
          <w:lang w:val="zh-CN"/>
        </w:rPr>
        <w:t>、认证证书</w:t>
      </w:r>
    </w:p>
    <w:p w14:paraId="78F5931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（由投标人根据采购需求及招标文件评分要求编制）</w:t>
      </w:r>
    </w:p>
    <w:p w14:paraId="5C7A9A6E">
      <w:pPr>
        <w:bidi w:val="0"/>
        <w:rPr>
          <w:rFonts w:hint="eastAsia" w:ascii="仿宋" w:hAnsi="仿宋" w:eastAsia="仿宋" w:cs="仿宋"/>
          <w:b/>
          <w:bCs/>
          <w:color w:val="auto"/>
          <w:sz w:val="32"/>
          <w:szCs w:val="32"/>
          <w:highlight w:val="none"/>
        </w:rPr>
      </w:pPr>
    </w:p>
    <w:p w14:paraId="15DE9809">
      <w:pPr>
        <w:bidi w:val="0"/>
        <w:rPr>
          <w:rFonts w:hint="eastAsia" w:ascii="仿宋" w:hAnsi="仿宋" w:eastAsia="仿宋" w:cs="仿宋"/>
          <w:b/>
          <w:bCs/>
          <w:color w:val="auto"/>
          <w:sz w:val="32"/>
          <w:szCs w:val="32"/>
          <w:highlight w:val="none"/>
        </w:rPr>
      </w:pPr>
    </w:p>
    <w:p w14:paraId="3C3544D1">
      <w:pPr>
        <w:bidi w:val="0"/>
        <w:rPr>
          <w:rFonts w:hint="eastAsia" w:ascii="仿宋" w:hAnsi="仿宋" w:eastAsia="仿宋" w:cs="仿宋"/>
          <w:b/>
          <w:bCs/>
          <w:color w:val="auto"/>
          <w:sz w:val="32"/>
          <w:szCs w:val="32"/>
          <w:highlight w:val="none"/>
        </w:rPr>
      </w:pPr>
    </w:p>
    <w:p w14:paraId="0823F8F4">
      <w:pPr>
        <w:spacing w:line="336" w:lineRule="auto"/>
        <w:jc w:val="center"/>
        <w:rPr>
          <w:rFonts w:hint="eastAsia" w:ascii="仿宋" w:hAnsi="仿宋" w:eastAsia="仿宋" w:cs="仿宋"/>
          <w:b/>
          <w:bCs/>
          <w:color w:val="auto"/>
          <w:sz w:val="32"/>
          <w:szCs w:val="32"/>
          <w:highlight w:val="none"/>
          <w:lang w:val="en-US" w:eastAsia="zh-CN"/>
        </w:rPr>
      </w:pPr>
    </w:p>
    <w:p w14:paraId="36F7898D">
      <w:pPr>
        <w:spacing w:line="336" w:lineRule="auto"/>
        <w:jc w:val="center"/>
        <w:rPr>
          <w:rFonts w:hint="eastAsia" w:ascii="仿宋" w:hAnsi="仿宋" w:eastAsia="仿宋" w:cs="仿宋"/>
          <w:b/>
          <w:bCs/>
          <w:color w:val="auto"/>
          <w:sz w:val="32"/>
          <w:szCs w:val="32"/>
          <w:highlight w:val="none"/>
          <w:lang w:val="en-US" w:eastAsia="zh-CN"/>
        </w:rPr>
      </w:pPr>
    </w:p>
    <w:p w14:paraId="0FB8BCBD">
      <w:pPr>
        <w:spacing w:line="336" w:lineRule="auto"/>
        <w:jc w:val="center"/>
        <w:rPr>
          <w:rFonts w:hint="eastAsia" w:ascii="仿宋" w:hAnsi="仿宋" w:eastAsia="仿宋" w:cs="仿宋"/>
          <w:b/>
          <w:bCs/>
          <w:color w:val="auto"/>
          <w:sz w:val="32"/>
          <w:szCs w:val="32"/>
          <w:highlight w:val="none"/>
          <w:lang w:val="en-US" w:eastAsia="zh-CN"/>
        </w:rPr>
      </w:pPr>
    </w:p>
    <w:p w14:paraId="17AEA8AF">
      <w:pPr>
        <w:spacing w:line="336" w:lineRule="auto"/>
        <w:jc w:val="center"/>
        <w:rPr>
          <w:rFonts w:hint="eastAsia" w:ascii="仿宋" w:hAnsi="仿宋" w:eastAsia="仿宋" w:cs="仿宋"/>
          <w:b/>
          <w:bCs/>
          <w:color w:val="auto"/>
          <w:sz w:val="32"/>
          <w:szCs w:val="32"/>
          <w:highlight w:val="none"/>
          <w:lang w:val="en-US" w:eastAsia="zh-CN"/>
        </w:rPr>
      </w:pPr>
    </w:p>
    <w:p w14:paraId="46CC4408">
      <w:pPr>
        <w:spacing w:line="336" w:lineRule="auto"/>
        <w:jc w:val="center"/>
        <w:rPr>
          <w:rFonts w:hint="eastAsia" w:ascii="仿宋" w:hAnsi="仿宋" w:eastAsia="仿宋" w:cs="仿宋"/>
          <w:b/>
          <w:bCs/>
          <w:color w:val="auto"/>
          <w:sz w:val="32"/>
          <w:szCs w:val="32"/>
          <w:highlight w:val="none"/>
          <w:lang w:val="en-US" w:eastAsia="zh-CN"/>
        </w:rPr>
      </w:pPr>
    </w:p>
    <w:p w14:paraId="4A5363E4">
      <w:pPr>
        <w:spacing w:line="336" w:lineRule="auto"/>
        <w:jc w:val="center"/>
        <w:rPr>
          <w:rFonts w:hint="eastAsia" w:ascii="仿宋" w:hAnsi="仿宋" w:eastAsia="仿宋" w:cs="仿宋"/>
          <w:b/>
          <w:bCs/>
          <w:color w:val="auto"/>
          <w:sz w:val="32"/>
          <w:szCs w:val="32"/>
          <w:highlight w:val="none"/>
          <w:lang w:val="en-US" w:eastAsia="zh-CN"/>
        </w:rPr>
      </w:pPr>
    </w:p>
    <w:p w14:paraId="7C6AD012">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同类</w:t>
      </w:r>
      <w:r>
        <w:rPr>
          <w:rFonts w:hint="eastAsia" w:ascii="仿宋" w:hAnsi="仿宋" w:eastAsia="仿宋" w:cs="仿宋"/>
          <w:b/>
          <w:bCs/>
          <w:color w:val="auto"/>
          <w:sz w:val="32"/>
          <w:szCs w:val="32"/>
          <w:highlight w:val="none"/>
        </w:rPr>
        <w:t>业绩</w:t>
      </w:r>
    </w:p>
    <w:tbl>
      <w:tblPr>
        <w:tblStyle w:val="62"/>
        <w:tblW w:w="8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150"/>
        <w:gridCol w:w="1317"/>
        <w:gridCol w:w="1266"/>
        <w:gridCol w:w="2040"/>
        <w:gridCol w:w="2344"/>
      </w:tblGrid>
      <w:tr w14:paraId="3CAFE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9" w:hRule="atLeast"/>
          <w:jc w:val="center"/>
        </w:trPr>
        <w:tc>
          <w:tcPr>
            <w:tcW w:w="717" w:type="dxa"/>
            <w:tcBorders>
              <w:top w:val="single" w:color="auto" w:sz="4" w:space="0"/>
              <w:left w:val="single" w:color="auto" w:sz="4" w:space="0"/>
              <w:right w:val="single" w:color="auto" w:sz="4" w:space="0"/>
            </w:tcBorders>
            <w:vAlign w:val="center"/>
          </w:tcPr>
          <w:p w14:paraId="0126A457">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150" w:type="dxa"/>
            <w:tcBorders>
              <w:top w:val="single" w:color="auto" w:sz="4" w:space="0"/>
              <w:left w:val="single" w:color="auto" w:sz="4" w:space="0"/>
              <w:right w:val="single" w:color="auto" w:sz="4" w:space="0"/>
            </w:tcBorders>
            <w:vAlign w:val="center"/>
          </w:tcPr>
          <w:p w14:paraId="55FB5BC8">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采购单位名称</w:t>
            </w:r>
          </w:p>
        </w:tc>
        <w:tc>
          <w:tcPr>
            <w:tcW w:w="1317" w:type="dxa"/>
            <w:tcBorders>
              <w:top w:val="single" w:color="auto" w:sz="4" w:space="0"/>
              <w:left w:val="single" w:color="auto" w:sz="4" w:space="0"/>
              <w:right w:val="single" w:color="auto" w:sz="4" w:space="0"/>
            </w:tcBorders>
            <w:vAlign w:val="center"/>
          </w:tcPr>
          <w:p w14:paraId="21EB0703">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项目名称</w:t>
            </w:r>
          </w:p>
        </w:tc>
        <w:tc>
          <w:tcPr>
            <w:tcW w:w="1266" w:type="dxa"/>
            <w:tcBorders>
              <w:top w:val="single" w:color="auto" w:sz="4" w:space="0"/>
              <w:left w:val="single" w:color="auto" w:sz="4" w:space="0"/>
              <w:right w:val="single" w:color="auto" w:sz="4" w:space="0"/>
            </w:tcBorders>
            <w:vAlign w:val="center"/>
          </w:tcPr>
          <w:p w14:paraId="17843492">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合同金额</w:t>
            </w:r>
          </w:p>
          <w:p w14:paraId="6BA93AA2">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（万元）</w:t>
            </w:r>
          </w:p>
        </w:tc>
        <w:tc>
          <w:tcPr>
            <w:tcW w:w="2040" w:type="dxa"/>
            <w:tcBorders>
              <w:top w:val="single" w:color="auto" w:sz="4" w:space="0"/>
              <w:left w:val="single" w:color="auto" w:sz="4" w:space="0"/>
              <w:bottom w:val="single" w:color="auto" w:sz="4" w:space="0"/>
              <w:right w:val="single" w:color="auto" w:sz="4" w:space="0"/>
            </w:tcBorders>
            <w:vAlign w:val="center"/>
          </w:tcPr>
          <w:p w14:paraId="290D3E5F">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合同签订时间</w:t>
            </w:r>
          </w:p>
        </w:tc>
        <w:tc>
          <w:tcPr>
            <w:tcW w:w="2344" w:type="dxa"/>
            <w:tcBorders>
              <w:top w:val="single" w:color="auto" w:sz="4" w:space="0"/>
              <w:left w:val="single" w:color="auto" w:sz="4" w:space="0"/>
              <w:right w:val="single" w:color="auto" w:sz="4" w:space="0"/>
            </w:tcBorders>
            <w:vAlign w:val="center"/>
          </w:tcPr>
          <w:p w14:paraId="088D5AE5">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采购单位联系人及联系电话</w:t>
            </w:r>
          </w:p>
        </w:tc>
      </w:tr>
      <w:tr w14:paraId="0D404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1A65BAF9">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05EF285D">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2A55B9CE">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194898CE">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446485FA">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4AA42853">
            <w:pPr>
              <w:shd w:val="clear" w:color="auto" w:fill="FFFFFF"/>
              <w:autoSpaceDE w:val="0"/>
              <w:jc w:val="center"/>
              <w:rPr>
                <w:rFonts w:hint="eastAsia" w:ascii="仿宋" w:hAnsi="仿宋" w:eastAsia="仿宋" w:cs="仿宋"/>
                <w:bCs/>
                <w:color w:val="auto"/>
                <w:kern w:val="0"/>
                <w:sz w:val="24"/>
                <w:highlight w:val="none"/>
              </w:rPr>
            </w:pPr>
          </w:p>
        </w:tc>
      </w:tr>
      <w:tr w14:paraId="0FF13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64D2151">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1B3638B4">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4C5B95C1">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383EE061">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0FA1D123">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B5EF044">
            <w:pPr>
              <w:shd w:val="clear" w:color="auto" w:fill="FFFFFF"/>
              <w:autoSpaceDE w:val="0"/>
              <w:jc w:val="center"/>
              <w:rPr>
                <w:rFonts w:hint="eastAsia" w:ascii="仿宋" w:hAnsi="仿宋" w:eastAsia="仿宋" w:cs="仿宋"/>
                <w:bCs/>
                <w:color w:val="auto"/>
                <w:kern w:val="0"/>
                <w:sz w:val="24"/>
                <w:highlight w:val="none"/>
              </w:rPr>
            </w:pPr>
          </w:p>
        </w:tc>
      </w:tr>
      <w:tr w14:paraId="75197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C192C38">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14:paraId="2E8DABBC">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2B798B9A">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36129A10">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21698F8D">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1E4AFA04">
            <w:pPr>
              <w:shd w:val="clear" w:color="auto" w:fill="FFFFFF"/>
              <w:autoSpaceDE w:val="0"/>
              <w:jc w:val="center"/>
              <w:rPr>
                <w:rFonts w:hint="eastAsia" w:ascii="仿宋" w:hAnsi="仿宋" w:eastAsia="仿宋" w:cs="仿宋"/>
                <w:bCs/>
                <w:color w:val="auto"/>
                <w:kern w:val="0"/>
                <w:sz w:val="24"/>
                <w:highlight w:val="none"/>
              </w:rPr>
            </w:pPr>
          </w:p>
        </w:tc>
      </w:tr>
      <w:tr w14:paraId="68B8E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28B8646">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备注</w:t>
            </w:r>
          </w:p>
        </w:tc>
        <w:tc>
          <w:tcPr>
            <w:tcW w:w="8117" w:type="dxa"/>
            <w:gridSpan w:val="5"/>
            <w:tcBorders>
              <w:top w:val="single" w:color="auto" w:sz="4" w:space="0"/>
              <w:left w:val="single" w:color="auto" w:sz="4" w:space="0"/>
              <w:bottom w:val="single" w:color="auto" w:sz="4" w:space="0"/>
              <w:right w:val="single" w:color="auto" w:sz="4" w:space="0"/>
            </w:tcBorders>
            <w:vAlign w:val="center"/>
          </w:tcPr>
          <w:p w14:paraId="57AD018B">
            <w:pPr>
              <w:shd w:val="clear" w:color="auto" w:fill="FFFFFF"/>
              <w:autoSpaceDE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结合评分标准提供相关材料附后。</w:t>
            </w:r>
          </w:p>
        </w:tc>
      </w:tr>
    </w:tbl>
    <w:p w14:paraId="6F310630">
      <w:pPr>
        <w:spacing w:line="336" w:lineRule="auto"/>
        <w:ind w:firstLine="3600" w:firstLineChars="1500"/>
        <w:rPr>
          <w:rFonts w:hint="eastAsia" w:ascii="仿宋" w:hAnsi="仿宋" w:eastAsia="仿宋" w:cs="仿宋"/>
          <w:color w:val="auto"/>
          <w:sz w:val="24"/>
          <w:highlight w:val="none"/>
        </w:rPr>
      </w:pPr>
    </w:p>
    <w:p w14:paraId="35DD3FAE">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7B448A54">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CB97169">
      <w:pPr>
        <w:bidi w:val="0"/>
        <w:jc w:val="center"/>
        <w:rPr>
          <w:rFonts w:hint="eastAsia" w:ascii="仿宋" w:hAnsi="仿宋" w:eastAsia="仿宋" w:cs="仿宋"/>
          <w:b/>
          <w:color w:val="auto"/>
          <w:kern w:val="0"/>
          <w:sz w:val="32"/>
          <w:szCs w:val="32"/>
          <w:highlight w:val="none"/>
          <w:lang w:val="en-US" w:eastAsia="zh-CN"/>
        </w:rPr>
        <w:sectPr>
          <w:pgSz w:w="11906" w:h="16838"/>
          <w:pgMar w:top="1814" w:right="1474" w:bottom="1814" w:left="1474" w:header="851" w:footer="992" w:gutter="0"/>
          <w:pgNumType w:fmt="decimal"/>
          <w:cols w:space="720" w:num="1"/>
          <w:titlePg/>
          <w:docGrid w:linePitch="312" w:charSpace="0"/>
        </w:sectPr>
      </w:pPr>
    </w:p>
    <w:p w14:paraId="18B3DA9C">
      <w:pPr>
        <w:bidi w:val="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十</w:t>
      </w:r>
      <w:r>
        <w:rPr>
          <w:rFonts w:hint="eastAsia" w:ascii="仿宋" w:hAnsi="仿宋" w:eastAsia="仿宋" w:cs="仿宋"/>
          <w:b/>
          <w:color w:val="auto"/>
          <w:kern w:val="0"/>
          <w:sz w:val="32"/>
          <w:szCs w:val="32"/>
          <w:highlight w:val="none"/>
        </w:rPr>
        <w:t>、技术</w:t>
      </w:r>
      <w:r>
        <w:rPr>
          <w:rFonts w:hint="eastAsia" w:ascii="仿宋" w:hAnsi="仿宋" w:eastAsia="仿宋" w:cs="仿宋"/>
          <w:b/>
          <w:color w:val="auto"/>
          <w:kern w:val="0"/>
          <w:sz w:val="32"/>
          <w:szCs w:val="32"/>
          <w:highlight w:val="none"/>
          <w:lang w:val="zh-CN"/>
        </w:rPr>
        <w:t>响应</w:t>
      </w:r>
      <w:r>
        <w:rPr>
          <w:rFonts w:hint="eastAsia" w:ascii="仿宋" w:hAnsi="仿宋" w:eastAsia="仿宋" w:cs="仿宋"/>
          <w:b/>
          <w:color w:val="auto"/>
          <w:kern w:val="0"/>
          <w:sz w:val="32"/>
          <w:szCs w:val="32"/>
          <w:highlight w:val="none"/>
        </w:rPr>
        <w:t>表</w:t>
      </w:r>
    </w:p>
    <w:p w14:paraId="37236ACF">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54A1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87F906D">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17" w:type="dxa"/>
            <w:vAlign w:val="center"/>
          </w:tcPr>
          <w:p w14:paraId="5DFDC1DA">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835" w:type="dxa"/>
            <w:vAlign w:val="center"/>
          </w:tcPr>
          <w:p w14:paraId="282B9978">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835" w:type="dxa"/>
            <w:vAlign w:val="center"/>
          </w:tcPr>
          <w:p w14:paraId="77AC8D14">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1260" w:type="dxa"/>
            <w:vAlign w:val="center"/>
          </w:tcPr>
          <w:p w14:paraId="3E0EEDE7">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13DE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1AA0F9D">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tcPr>
          <w:p w14:paraId="1AD677B3">
            <w:pPr>
              <w:adjustRightInd/>
              <w:spacing w:line="380" w:lineRule="exact"/>
              <w:jc w:val="center"/>
              <w:rPr>
                <w:rFonts w:hint="eastAsia" w:ascii="仿宋" w:hAnsi="仿宋" w:eastAsia="仿宋" w:cs="仿宋"/>
                <w:color w:val="auto"/>
                <w:sz w:val="24"/>
                <w:highlight w:val="none"/>
              </w:rPr>
            </w:pPr>
          </w:p>
        </w:tc>
        <w:tc>
          <w:tcPr>
            <w:tcW w:w="2835" w:type="dxa"/>
          </w:tcPr>
          <w:p w14:paraId="14F8EE30">
            <w:pPr>
              <w:adjustRightInd/>
              <w:spacing w:line="380" w:lineRule="exact"/>
              <w:jc w:val="center"/>
              <w:rPr>
                <w:rFonts w:hint="eastAsia" w:ascii="仿宋" w:hAnsi="仿宋" w:eastAsia="仿宋" w:cs="仿宋"/>
                <w:color w:val="auto"/>
                <w:sz w:val="24"/>
                <w:highlight w:val="none"/>
              </w:rPr>
            </w:pPr>
          </w:p>
        </w:tc>
        <w:tc>
          <w:tcPr>
            <w:tcW w:w="2835" w:type="dxa"/>
          </w:tcPr>
          <w:p w14:paraId="1E6DA544">
            <w:pPr>
              <w:adjustRightInd/>
              <w:spacing w:line="380" w:lineRule="exact"/>
              <w:jc w:val="center"/>
              <w:rPr>
                <w:rFonts w:hint="eastAsia" w:ascii="仿宋" w:hAnsi="仿宋" w:eastAsia="仿宋" w:cs="仿宋"/>
                <w:color w:val="auto"/>
                <w:sz w:val="24"/>
                <w:highlight w:val="none"/>
              </w:rPr>
            </w:pPr>
          </w:p>
        </w:tc>
        <w:tc>
          <w:tcPr>
            <w:tcW w:w="1260" w:type="dxa"/>
          </w:tcPr>
          <w:p w14:paraId="18758C2E">
            <w:pPr>
              <w:adjustRightInd/>
              <w:spacing w:line="380" w:lineRule="exact"/>
              <w:jc w:val="center"/>
              <w:rPr>
                <w:rFonts w:hint="eastAsia" w:ascii="仿宋" w:hAnsi="仿宋" w:eastAsia="仿宋" w:cs="仿宋"/>
                <w:color w:val="auto"/>
                <w:sz w:val="24"/>
                <w:highlight w:val="none"/>
              </w:rPr>
            </w:pPr>
          </w:p>
        </w:tc>
      </w:tr>
      <w:tr w14:paraId="4D67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C66CABE">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tcPr>
          <w:p w14:paraId="6B9C3413">
            <w:pPr>
              <w:adjustRightInd/>
              <w:spacing w:line="380" w:lineRule="exact"/>
              <w:jc w:val="center"/>
              <w:rPr>
                <w:rFonts w:hint="eastAsia" w:ascii="仿宋" w:hAnsi="仿宋" w:eastAsia="仿宋" w:cs="仿宋"/>
                <w:color w:val="auto"/>
                <w:sz w:val="24"/>
                <w:highlight w:val="none"/>
              </w:rPr>
            </w:pPr>
          </w:p>
        </w:tc>
        <w:tc>
          <w:tcPr>
            <w:tcW w:w="2835" w:type="dxa"/>
          </w:tcPr>
          <w:p w14:paraId="3CAB6CD6">
            <w:pPr>
              <w:adjustRightInd/>
              <w:spacing w:line="380" w:lineRule="exact"/>
              <w:jc w:val="center"/>
              <w:rPr>
                <w:rFonts w:hint="eastAsia" w:ascii="仿宋" w:hAnsi="仿宋" w:eastAsia="仿宋" w:cs="仿宋"/>
                <w:color w:val="auto"/>
                <w:sz w:val="24"/>
                <w:highlight w:val="none"/>
              </w:rPr>
            </w:pPr>
          </w:p>
        </w:tc>
        <w:tc>
          <w:tcPr>
            <w:tcW w:w="2835" w:type="dxa"/>
          </w:tcPr>
          <w:p w14:paraId="5B1287C9">
            <w:pPr>
              <w:adjustRightInd/>
              <w:spacing w:line="380" w:lineRule="exact"/>
              <w:jc w:val="center"/>
              <w:rPr>
                <w:rFonts w:hint="eastAsia" w:ascii="仿宋" w:hAnsi="仿宋" w:eastAsia="仿宋" w:cs="仿宋"/>
                <w:color w:val="auto"/>
                <w:sz w:val="24"/>
                <w:highlight w:val="none"/>
              </w:rPr>
            </w:pPr>
          </w:p>
        </w:tc>
        <w:tc>
          <w:tcPr>
            <w:tcW w:w="1260" w:type="dxa"/>
          </w:tcPr>
          <w:p w14:paraId="71C8C011">
            <w:pPr>
              <w:adjustRightInd/>
              <w:spacing w:line="380" w:lineRule="exact"/>
              <w:jc w:val="center"/>
              <w:rPr>
                <w:rFonts w:hint="eastAsia" w:ascii="仿宋" w:hAnsi="仿宋" w:eastAsia="仿宋" w:cs="仿宋"/>
                <w:color w:val="auto"/>
                <w:sz w:val="24"/>
                <w:highlight w:val="none"/>
              </w:rPr>
            </w:pPr>
          </w:p>
        </w:tc>
      </w:tr>
      <w:tr w14:paraId="6175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8FD33D9">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tcPr>
          <w:p w14:paraId="4FD967A4">
            <w:pPr>
              <w:adjustRightInd/>
              <w:spacing w:line="380" w:lineRule="exact"/>
              <w:jc w:val="center"/>
              <w:rPr>
                <w:rFonts w:hint="eastAsia" w:ascii="仿宋" w:hAnsi="仿宋" w:eastAsia="仿宋" w:cs="仿宋"/>
                <w:color w:val="auto"/>
                <w:sz w:val="24"/>
                <w:highlight w:val="none"/>
              </w:rPr>
            </w:pPr>
          </w:p>
        </w:tc>
        <w:tc>
          <w:tcPr>
            <w:tcW w:w="2835" w:type="dxa"/>
          </w:tcPr>
          <w:p w14:paraId="191CD4C3">
            <w:pPr>
              <w:adjustRightInd/>
              <w:spacing w:line="380" w:lineRule="exact"/>
              <w:jc w:val="center"/>
              <w:rPr>
                <w:rFonts w:hint="eastAsia" w:ascii="仿宋" w:hAnsi="仿宋" w:eastAsia="仿宋" w:cs="仿宋"/>
                <w:color w:val="auto"/>
                <w:sz w:val="24"/>
                <w:highlight w:val="none"/>
              </w:rPr>
            </w:pPr>
          </w:p>
        </w:tc>
        <w:tc>
          <w:tcPr>
            <w:tcW w:w="2835" w:type="dxa"/>
          </w:tcPr>
          <w:p w14:paraId="32A7CABB">
            <w:pPr>
              <w:adjustRightInd/>
              <w:spacing w:line="380" w:lineRule="exact"/>
              <w:jc w:val="center"/>
              <w:rPr>
                <w:rFonts w:hint="eastAsia" w:ascii="仿宋" w:hAnsi="仿宋" w:eastAsia="仿宋" w:cs="仿宋"/>
                <w:color w:val="auto"/>
                <w:sz w:val="24"/>
                <w:highlight w:val="none"/>
              </w:rPr>
            </w:pPr>
          </w:p>
        </w:tc>
        <w:tc>
          <w:tcPr>
            <w:tcW w:w="1260" w:type="dxa"/>
          </w:tcPr>
          <w:p w14:paraId="63C4489E">
            <w:pPr>
              <w:adjustRightInd/>
              <w:spacing w:line="380" w:lineRule="exact"/>
              <w:jc w:val="center"/>
              <w:rPr>
                <w:rFonts w:hint="eastAsia" w:ascii="仿宋" w:hAnsi="仿宋" w:eastAsia="仿宋" w:cs="仿宋"/>
                <w:color w:val="auto"/>
                <w:sz w:val="24"/>
                <w:highlight w:val="none"/>
              </w:rPr>
            </w:pPr>
          </w:p>
        </w:tc>
      </w:tr>
    </w:tbl>
    <w:p w14:paraId="5511BD55">
      <w:pPr>
        <w:jc w:val="left"/>
        <w:rPr>
          <w:rFonts w:hint="eastAsia" w:ascii="仿宋" w:hAnsi="仿宋" w:eastAsia="仿宋" w:cs="仿宋"/>
          <w:color w:val="auto"/>
          <w:kern w:val="0"/>
          <w:sz w:val="24"/>
          <w:highlight w:val="none"/>
        </w:rPr>
      </w:pPr>
    </w:p>
    <w:p w14:paraId="6774599E">
      <w:pPr>
        <w:spacing w:line="360" w:lineRule="auto"/>
        <w:ind w:right="420"/>
        <w:rPr>
          <w:rFonts w:hint="eastAsia" w:ascii="仿宋" w:hAnsi="仿宋" w:eastAsia="仿宋" w:cs="仿宋"/>
          <w:b/>
          <w:bCs/>
          <w:color w:val="auto"/>
          <w:sz w:val="32"/>
          <w:szCs w:val="32"/>
          <w:highlight w:val="none"/>
        </w:rPr>
      </w:pPr>
    </w:p>
    <w:p w14:paraId="767E8C5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5D7129D7">
      <w:pPr>
        <w:ind w:firstLine="4560" w:firstLineChars="1900"/>
        <w:rPr>
          <w:rFonts w:hint="eastAsia" w:ascii="仿宋" w:hAnsi="仿宋" w:eastAsia="仿宋" w:cs="仿宋"/>
          <w:b/>
          <w:bCs/>
          <w:color w:val="auto"/>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6F2C74C">
      <w:pPr>
        <w:widowControl/>
        <w:adjustRightInd/>
        <w:jc w:val="center"/>
        <w:rPr>
          <w:rFonts w:hint="eastAsia" w:ascii="仿宋" w:hAnsi="仿宋" w:eastAsia="仿宋" w:cs="仿宋"/>
          <w:b/>
          <w:bCs/>
          <w:color w:val="auto"/>
          <w:sz w:val="32"/>
          <w:szCs w:val="32"/>
          <w:highlight w:val="none"/>
        </w:rPr>
      </w:pPr>
    </w:p>
    <w:p w14:paraId="31B68C0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注：1.投标人应根据采购需求、对照招标文件要求在“偏离说明”栏注明“正偏离”、“负偏离”或“无偏离”。</w:t>
      </w:r>
    </w:p>
    <w:p w14:paraId="0BDCD8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lang w:val="en-US" w:eastAsia="zh-CN"/>
        </w:rPr>
        <w:t>2.按要求提供相关证明材料附后。</w:t>
      </w:r>
    </w:p>
    <w:p w14:paraId="4DBE0618">
      <w:pPr>
        <w:spacing w:line="336" w:lineRule="auto"/>
        <w:jc w:val="center"/>
        <w:rPr>
          <w:rFonts w:hint="eastAsia" w:ascii="仿宋" w:hAnsi="仿宋" w:eastAsia="仿宋" w:cs="仿宋"/>
          <w:b/>
          <w:bCs/>
          <w:color w:val="auto"/>
          <w:sz w:val="32"/>
          <w:szCs w:val="32"/>
          <w:highlight w:val="none"/>
          <w:lang w:val="en-US" w:eastAsia="zh-CN"/>
        </w:rPr>
      </w:pPr>
    </w:p>
    <w:p w14:paraId="0D5505EC">
      <w:pPr>
        <w:spacing w:line="336" w:lineRule="auto"/>
        <w:jc w:val="center"/>
        <w:rPr>
          <w:rFonts w:hint="eastAsia" w:ascii="仿宋" w:hAnsi="仿宋" w:eastAsia="仿宋" w:cs="仿宋"/>
          <w:b/>
          <w:bCs/>
          <w:color w:val="auto"/>
          <w:sz w:val="32"/>
          <w:szCs w:val="32"/>
          <w:highlight w:val="none"/>
          <w:lang w:val="en-US" w:eastAsia="zh-CN"/>
        </w:rPr>
      </w:pPr>
    </w:p>
    <w:p w14:paraId="6BE4E1F5">
      <w:pPr>
        <w:spacing w:line="336" w:lineRule="auto"/>
        <w:jc w:val="center"/>
        <w:rPr>
          <w:rFonts w:hint="eastAsia" w:ascii="仿宋" w:hAnsi="仿宋" w:eastAsia="仿宋" w:cs="仿宋"/>
          <w:b/>
          <w:bCs/>
          <w:color w:val="auto"/>
          <w:sz w:val="32"/>
          <w:szCs w:val="32"/>
          <w:highlight w:val="none"/>
          <w:lang w:val="en-US" w:eastAsia="zh-CN"/>
        </w:rPr>
      </w:pPr>
    </w:p>
    <w:p w14:paraId="10E49327">
      <w:pPr>
        <w:spacing w:line="336" w:lineRule="auto"/>
        <w:jc w:val="both"/>
        <w:rPr>
          <w:rFonts w:hint="eastAsia" w:ascii="仿宋" w:hAnsi="仿宋" w:eastAsia="仿宋" w:cs="仿宋"/>
          <w:b/>
          <w:bCs/>
          <w:color w:val="auto"/>
          <w:sz w:val="32"/>
          <w:szCs w:val="32"/>
          <w:highlight w:val="none"/>
          <w:lang w:val="en-US" w:eastAsia="zh-CN"/>
        </w:rPr>
      </w:pPr>
    </w:p>
    <w:p w14:paraId="4B698DD0">
      <w:pPr>
        <w:spacing w:line="336" w:lineRule="auto"/>
        <w:jc w:val="center"/>
        <w:rPr>
          <w:rFonts w:hint="eastAsia" w:ascii="仿宋" w:hAnsi="仿宋" w:eastAsia="仿宋" w:cs="仿宋"/>
          <w:b/>
          <w:bCs/>
          <w:color w:val="auto"/>
          <w:sz w:val="32"/>
          <w:szCs w:val="32"/>
          <w:highlight w:val="none"/>
          <w:lang w:val="en-US" w:eastAsia="zh-CN"/>
        </w:rPr>
      </w:pPr>
    </w:p>
    <w:p w14:paraId="6789E583">
      <w:pPr>
        <w:spacing w:line="360" w:lineRule="auto"/>
        <w:jc w:val="center"/>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十一</w:t>
      </w:r>
      <w:r>
        <w:rPr>
          <w:rFonts w:hint="eastAsia" w:ascii="仿宋" w:hAnsi="仿宋" w:eastAsia="仿宋" w:cs="仿宋"/>
          <w:b/>
          <w:bCs/>
          <w:color w:val="auto"/>
          <w:kern w:val="0"/>
          <w:sz w:val="32"/>
          <w:szCs w:val="32"/>
          <w:highlight w:val="none"/>
          <w:lang w:val="zh-CN"/>
        </w:rPr>
        <w:t>、产品配置方案</w:t>
      </w:r>
    </w:p>
    <w:p w14:paraId="349C847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（由投标人根据采购需求及招标文件评分要求编制）</w:t>
      </w:r>
    </w:p>
    <w:p w14:paraId="61969295">
      <w:pPr>
        <w:spacing w:line="336" w:lineRule="auto"/>
        <w:ind w:firstLine="3600" w:firstLineChars="1500"/>
        <w:rPr>
          <w:rFonts w:hint="eastAsia" w:ascii="仿宋" w:hAnsi="仿宋" w:eastAsia="仿宋" w:cs="仿宋"/>
          <w:color w:val="auto"/>
          <w:sz w:val="24"/>
          <w:highlight w:val="none"/>
        </w:rPr>
      </w:pPr>
    </w:p>
    <w:p w14:paraId="27B7F76C">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687343CE">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63924BE">
      <w:pPr>
        <w:spacing w:line="336" w:lineRule="auto"/>
        <w:jc w:val="center"/>
        <w:rPr>
          <w:rFonts w:hint="eastAsia" w:ascii="仿宋" w:hAnsi="仿宋" w:eastAsia="仿宋" w:cs="仿宋"/>
          <w:b/>
          <w:bCs/>
          <w:color w:val="auto"/>
          <w:sz w:val="32"/>
          <w:szCs w:val="32"/>
          <w:highlight w:val="none"/>
          <w:lang w:val="en-US" w:eastAsia="zh-CN"/>
        </w:rPr>
      </w:pPr>
    </w:p>
    <w:p w14:paraId="5DFB91D0">
      <w:pPr>
        <w:spacing w:line="336" w:lineRule="auto"/>
        <w:jc w:val="center"/>
        <w:rPr>
          <w:rFonts w:hint="eastAsia" w:ascii="仿宋" w:hAnsi="仿宋" w:eastAsia="仿宋" w:cs="仿宋"/>
          <w:b/>
          <w:bCs/>
          <w:color w:val="auto"/>
          <w:sz w:val="32"/>
          <w:szCs w:val="32"/>
          <w:highlight w:val="none"/>
          <w:lang w:val="en-US" w:eastAsia="zh-CN"/>
        </w:rPr>
      </w:pPr>
    </w:p>
    <w:p w14:paraId="7F9450EA">
      <w:pPr>
        <w:spacing w:line="336" w:lineRule="auto"/>
        <w:jc w:val="center"/>
        <w:rPr>
          <w:rFonts w:hint="eastAsia" w:ascii="仿宋" w:hAnsi="仿宋" w:eastAsia="仿宋" w:cs="仿宋"/>
          <w:b/>
          <w:bCs/>
          <w:color w:val="auto"/>
          <w:sz w:val="32"/>
          <w:szCs w:val="32"/>
          <w:highlight w:val="none"/>
          <w:lang w:val="en-US" w:eastAsia="zh-CN"/>
        </w:rPr>
      </w:pPr>
    </w:p>
    <w:p w14:paraId="072EBA28">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、供货方案</w:t>
      </w:r>
    </w:p>
    <w:p w14:paraId="0D4CDD11">
      <w:pPr>
        <w:autoSpaceDE w:val="0"/>
        <w:autoSpaceDN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（由投标人根据采购需求及招标文件评分要求编制）</w:t>
      </w:r>
    </w:p>
    <w:p w14:paraId="2E68E87B">
      <w:pPr>
        <w:spacing w:line="336" w:lineRule="auto"/>
        <w:ind w:firstLine="3600" w:firstLineChars="1500"/>
        <w:rPr>
          <w:rFonts w:hint="eastAsia" w:ascii="仿宋" w:hAnsi="仿宋" w:eastAsia="仿宋" w:cs="仿宋"/>
          <w:color w:val="auto"/>
          <w:sz w:val="24"/>
          <w:highlight w:val="none"/>
        </w:rPr>
      </w:pPr>
    </w:p>
    <w:p w14:paraId="77031BDC">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2610347E">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FC37722">
      <w:pPr>
        <w:spacing w:line="336" w:lineRule="auto"/>
        <w:jc w:val="center"/>
        <w:rPr>
          <w:rFonts w:hint="eastAsia" w:ascii="仿宋" w:hAnsi="仿宋" w:eastAsia="仿宋" w:cs="仿宋"/>
          <w:color w:val="auto"/>
          <w:sz w:val="24"/>
          <w:highlight w:val="none"/>
        </w:rPr>
      </w:pPr>
    </w:p>
    <w:p w14:paraId="78A8ED11">
      <w:pPr>
        <w:spacing w:line="336" w:lineRule="auto"/>
        <w:jc w:val="center"/>
        <w:rPr>
          <w:rFonts w:hint="eastAsia" w:ascii="仿宋" w:hAnsi="仿宋" w:eastAsia="仿宋" w:cs="仿宋"/>
          <w:b/>
          <w:bCs/>
          <w:color w:val="auto"/>
          <w:sz w:val="32"/>
          <w:szCs w:val="32"/>
          <w:highlight w:val="none"/>
        </w:rPr>
      </w:pPr>
    </w:p>
    <w:p w14:paraId="5C9AAD5A">
      <w:pPr>
        <w:spacing w:line="336" w:lineRule="auto"/>
        <w:jc w:val="center"/>
        <w:rPr>
          <w:rFonts w:hint="eastAsia" w:ascii="仿宋" w:hAnsi="仿宋" w:eastAsia="仿宋" w:cs="仿宋"/>
          <w:b/>
          <w:bCs/>
          <w:color w:val="auto"/>
          <w:sz w:val="32"/>
          <w:szCs w:val="32"/>
          <w:highlight w:val="none"/>
        </w:rPr>
      </w:pPr>
    </w:p>
    <w:p w14:paraId="66886FF6">
      <w:pPr>
        <w:spacing w:line="336"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、售后服务</w:t>
      </w:r>
    </w:p>
    <w:p w14:paraId="33381B34">
      <w:pPr>
        <w:autoSpaceDE w:val="0"/>
        <w:autoSpaceDN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（由投标人根据采购需求及招标文件评分要求编制）</w:t>
      </w:r>
    </w:p>
    <w:p w14:paraId="2B68850A">
      <w:pPr>
        <w:spacing w:line="336" w:lineRule="auto"/>
        <w:ind w:firstLine="3600" w:firstLineChars="1500"/>
        <w:rPr>
          <w:rFonts w:hint="eastAsia" w:ascii="仿宋" w:hAnsi="仿宋" w:eastAsia="仿宋" w:cs="仿宋"/>
          <w:color w:val="auto"/>
          <w:sz w:val="24"/>
          <w:highlight w:val="none"/>
        </w:rPr>
      </w:pPr>
    </w:p>
    <w:p w14:paraId="0DF4DAA5">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64CE9065">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AEA258D">
      <w:pPr>
        <w:spacing w:line="336" w:lineRule="auto"/>
        <w:rPr>
          <w:rFonts w:hint="eastAsia" w:ascii="仿宋" w:hAnsi="仿宋" w:eastAsia="仿宋" w:cs="仿宋"/>
          <w:b/>
          <w:bCs/>
          <w:color w:val="auto"/>
          <w:sz w:val="32"/>
          <w:szCs w:val="32"/>
          <w:highlight w:val="none"/>
        </w:rPr>
      </w:pPr>
    </w:p>
    <w:p w14:paraId="7A790C30">
      <w:pPr>
        <w:spacing w:line="336" w:lineRule="auto"/>
        <w:jc w:val="center"/>
        <w:rPr>
          <w:rFonts w:hint="eastAsia" w:ascii="仿宋" w:hAnsi="仿宋" w:eastAsia="仿宋" w:cs="仿宋"/>
          <w:b/>
          <w:bCs/>
          <w:color w:val="auto"/>
          <w:sz w:val="32"/>
          <w:szCs w:val="32"/>
          <w:highlight w:val="none"/>
        </w:rPr>
      </w:pPr>
    </w:p>
    <w:p w14:paraId="5C872E07">
      <w:pPr>
        <w:spacing w:line="360" w:lineRule="auto"/>
        <w:jc w:val="center"/>
        <w:rPr>
          <w:rFonts w:hint="eastAsia" w:ascii="仿宋" w:hAnsi="仿宋" w:eastAsia="仿宋" w:cs="仿宋"/>
          <w:b/>
          <w:bCs/>
          <w:color w:val="auto"/>
          <w:sz w:val="32"/>
          <w:szCs w:val="32"/>
          <w:highlight w:val="none"/>
          <w:lang w:val="en-US" w:eastAsia="zh-CN"/>
        </w:rPr>
      </w:pPr>
    </w:p>
    <w:p w14:paraId="660DB025">
      <w:pPr>
        <w:spacing w:line="360" w:lineRule="auto"/>
        <w:jc w:val="center"/>
        <w:rPr>
          <w:rFonts w:hint="eastAsia" w:ascii="仿宋" w:hAnsi="仿宋" w:eastAsia="仿宋" w:cs="仿宋"/>
          <w:b/>
          <w:bCs/>
          <w:color w:val="auto"/>
          <w:sz w:val="32"/>
          <w:szCs w:val="32"/>
          <w:highlight w:val="none"/>
          <w:lang w:val="en-US" w:eastAsia="zh-CN"/>
        </w:rPr>
      </w:pPr>
    </w:p>
    <w:p w14:paraId="157B23F5">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lang w:val="en-US" w:eastAsia="zh-CN"/>
        </w:rPr>
        <w:t>十四</w:t>
      </w:r>
      <w:r>
        <w:rPr>
          <w:rFonts w:hint="eastAsia" w:ascii="仿宋" w:hAnsi="仿宋" w:eastAsia="仿宋" w:cs="仿宋"/>
          <w:b/>
          <w:bCs/>
          <w:color w:val="auto"/>
          <w:sz w:val="32"/>
          <w:szCs w:val="32"/>
          <w:highlight w:val="none"/>
        </w:rPr>
        <w:t>、投标人需要说明的其他文件和说明（若有）</w:t>
      </w:r>
    </w:p>
    <w:p w14:paraId="3AF7C0F4">
      <w:pPr>
        <w:spacing w:line="360" w:lineRule="auto"/>
        <w:rPr>
          <w:rFonts w:hint="eastAsia" w:ascii="仿宋" w:hAnsi="仿宋" w:eastAsia="仿宋" w:cs="仿宋"/>
          <w:color w:val="auto"/>
          <w:sz w:val="24"/>
          <w:highlight w:val="none"/>
        </w:rPr>
      </w:pPr>
    </w:p>
    <w:p w14:paraId="1BFB47F2">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0199AE03">
      <w:pPr>
        <w:spacing w:line="336" w:lineRule="auto"/>
        <w:jc w:val="center"/>
        <w:rPr>
          <w:rFonts w:hint="eastAsia" w:ascii="仿宋" w:hAnsi="仿宋" w:eastAsia="仿宋" w:cs="仿宋"/>
          <w:color w:val="auto"/>
          <w:highlight w:val="none"/>
        </w:rPr>
        <w:sectPr>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color w:val="auto"/>
          <w:sz w:val="24"/>
          <w:highlight w:val="none"/>
        </w:rPr>
        <w:t xml:space="preserve">     日期：  年   月   日</w:t>
      </w:r>
    </w:p>
    <w:p w14:paraId="5D1CD69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7E1DEB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4FFBB1F">
      <w:pPr>
        <w:spacing w:line="360" w:lineRule="auto"/>
        <w:jc w:val="center"/>
        <w:outlineLvl w:val="0"/>
        <w:rPr>
          <w:rFonts w:hint="eastAsia" w:ascii="仿宋" w:hAnsi="仿宋" w:eastAsia="仿宋" w:cs="仿宋"/>
          <w:b/>
          <w:color w:val="auto"/>
          <w:kern w:val="0"/>
          <w:sz w:val="36"/>
          <w:szCs w:val="36"/>
          <w:highlight w:val="none"/>
        </w:rPr>
      </w:pPr>
    </w:p>
    <w:p w14:paraId="69B3497B">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开标一览表………………………………………………………………………（页码）</w:t>
      </w:r>
    </w:p>
    <w:p w14:paraId="49F88399">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报价明细表</w:t>
      </w:r>
      <w:r>
        <w:rPr>
          <w:rFonts w:hint="eastAsia" w:ascii="仿宋" w:hAnsi="仿宋" w:eastAsia="仿宋" w:cs="仿宋"/>
          <w:color w:val="auto"/>
          <w:sz w:val="24"/>
          <w:highlight w:val="none"/>
        </w:rPr>
        <w:t>………………………………………………………………………（页码）</w:t>
      </w:r>
    </w:p>
    <w:p w14:paraId="24A9C5FC">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投标人针对报价需要说明的其他文件和说明（若有）………………………（页码）</w:t>
      </w:r>
    </w:p>
    <w:p w14:paraId="4E22DA15">
      <w:pPr>
        <w:snapToGrid w:val="0"/>
        <w:spacing w:line="360" w:lineRule="auto"/>
        <w:ind w:right="480"/>
        <w:jc w:val="center"/>
        <w:rPr>
          <w:rFonts w:hint="eastAsia" w:ascii="仿宋" w:hAnsi="仿宋" w:eastAsia="仿宋" w:cs="仿宋"/>
          <w:b/>
          <w:color w:val="auto"/>
          <w:kern w:val="0"/>
          <w:sz w:val="32"/>
          <w:szCs w:val="32"/>
          <w:highlight w:val="none"/>
        </w:rPr>
      </w:pPr>
    </w:p>
    <w:p w14:paraId="53675A4A">
      <w:pPr>
        <w:snapToGrid w:val="0"/>
        <w:spacing w:line="360" w:lineRule="auto"/>
        <w:ind w:right="480"/>
        <w:jc w:val="center"/>
        <w:rPr>
          <w:rFonts w:hint="eastAsia" w:ascii="仿宋" w:hAnsi="仿宋" w:eastAsia="仿宋" w:cs="仿宋"/>
          <w:b/>
          <w:color w:val="auto"/>
          <w:kern w:val="0"/>
          <w:sz w:val="32"/>
          <w:szCs w:val="32"/>
          <w:highlight w:val="none"/>
        </w:rPr>
      </w:pPr>
    </w:p>
    <w:p w14:paraId="76F6402E">
      <w:pPr>
        <w:snapToGrid w:val="0"/>
        <w:spacing w:line="360" w:lineRule="auto"/>
        <w:ind w:right="480"/>
        <w:jc w:val="center"/>
        <w:rPr>
          <w:rFonts w:hint="eastAsia" w:ascii="仿宋" w:hAnsi="仿宋" w:eastAsia="仿宋" w:cs="仿宋"/>
          <w:b/>
          <w:color w:val="auto"/>
          <w:kern w:val="0"/>
          <w:sz w:val="32"/>
          <w:szCs w:val="32"/>
          <w:highlight w:val="none"/>
        </w:rPr>
      </w:pPr>
    </w:p>
    <w:p w14:paraId="44585C6E">
      <w:pPr>
        <w:snapToGrid w:val="0"/>
        <w:spacing w:line="360" w:lineRule="auto"/>
        <w:ind w:right="480"/>
        <w:jc w:val="center"/>
        <w:rPr>
          <w:rFonts w:hint="eastAsia" w:ascii="仿宋" w:hAnsi="仿宋" w:eastAsia="仿宋" w:cs="仿宋"/>
          <w:b/>
          <w:color w:val="auto"/>
          <w:kern w:val="0"/>
          <w:sz w:val="32"/>
          <w:szCs w:val="32"/>
          <w:highlight w:val="none"/>
        </w:rPr>
      </w:pPr>
    </w:p>
    <w:p w14:paraId="418A8A1E">
      <w:pPr>
        <w:snapToGrid w:val="0"/>
        <w:spacing w:line="360" w:lineRule="auto"/>
        <w:ind w:right="480"/>
        <w:jc w:val="center"/>
        <w:rPr>
          <w:rFonts w:hint="eastAsia" w:ascii="仿宋" w:hAnsi="仿宋" w:eastAsia="仿宋" w:cs="仿宋"/>
          <w:b/>
          <w:color w:val="auto"/>
          <w:kern w:val="0"/>
          <w:sz w:val="32"/>
          <w:szCs w:val="32"/>
          <w:highlight w:val="none"/>
        </w:rPr>
      </w:pPr>
    </w:p>
    <w:p w14:paraId="65A702E0">
      <w:pPr>
        <w:snapToGrid w:val="0"/>
        <w:spacing w:line="360" w:lineRule="auto"/>
        <w:ind w:right="480"/>
        <w:jc w:val="center"/>
        <w:rPr>
          <w:rFonts w:hint="eastAsia" w:ascii="仿宋" w:hAnsi="仿宋" w:eastAsia="仿宋" w:cs="仿宋"/>
          <w:b/>
          <w:color w:val="auto"/>
          <w:kern w:val="0"/>
          <w:sz w:val="32"/>
          <w:szCs w:val="32"/>
          <w:highlight w:val="none"/>
        </w:rPr>
      </w:pPr>
    </w:p>
    <w:p w14:paraId="17EEDEB8">
      <w:pPr>
        <w:snapToGrid w:val="0"/>
        <w:spacing w:line="360" w:lineRule="auto"/>
        <w:ind w:right="480"/>
        <w:jc w:val="center"/>
        <w:rPr>
          <w:rFonts w:hint="eastAsia" w:ascii="仿宋" w:hAnsi="仿宋" w:eastAsia="仿宋" w:cs="仿宋"/>
          <w:b/>
          <w:color w:val="auto"/>
          <w:kern w:val="0"/>
          <w:sz w:val="32"/>
          <w:szCs w:val="32"/>
          <w:highlight w:val="none"/>
        </w:rPr>
      </w:pPr>
    </w:p>
    <w:p w14:paraId="36FE9E85">
      <w:pPr>
        <w:snapToGrid w:val="0"/>
        <w:spacing w:line="360" w:lineRule="auto"/>
        <w:ind w:right="480"/>
        <w:jc w:val="center"/>
        <w:rPr>
          <w:rFonts w:hint="eastAsia" w:ascii="仿宋" w:hAnsi="仿宋" w:eastAsia="仿宋" w:cs="仿宋"/>
          <w:b/>
          <w:color w:val="auto"/>
          <w:kern w:val="0"/>
          <w:sz w:val="32"/>
          <w:szCs w:val="32"/>
          <w:highlight w:val="none"/>
        </w:rPr>
      </w:pPr>
    </w:p>
    <w:p w14:paraId="262423CA">
      <w:pPr>
        <w:snapToGrid w:val="0"/>
        <w:spacing w:line="360" w:lineRule="auto"/>
        <w:ind w:right="480"/>
        <w:jc w:val="center"/>
        <w:rPr>
          <w:rFonts w:hint="eastAsia" w:ascii="仿宋" w:hAnsi="仿宋" w:eastAsia="仿宋" w:cs="仿宋"/>
          <w:b/>
          <w:color w:val="auto"/>
          <w:kern w:val="0"/>
          <w:sz w:val="32"/>
          <w:szCs w:val="32"/>
          <w:highlight w:val="none"/>
        </w:rPr>
      </w:pPr>
    </w:p>
    <w:p w14:paraId="56F96053">
      <w:pPr>
        <w:snapToGrid w:val="0"/>
        <w:spacing w:line="360" w:lineRule="auto"/>
        <w:ind w:right="480"/>
        <w:jc w:val="center"/>
        <w:rPr>
          <w:rFonts w:hint="eastAsia" w:ascii="仿宋" w:hAnsi="仿宋" w:eastAsia="仿宋" w:cs="仿宋"/>
          <w:b/>
          <w:color w:val="auto"/>
          <w:kern w:val="0"/>
          <w:sz w:val="32"/>
          <w:szCs w:val="32"/>
          <w:highlight w:val="none"/>
        </w:rPr>
      </w:pPr>
    </w:p>
    <w:p w14:paraId="0C74EE7B">
      <w:pPr>
        <w:snapToGrid w:val="0"/>
        <w:spacing w:line="360" w:lineRule="auto"/>
        <w:ind w:right="480"/>
        <w:jc w:val="center"/>
        <w:rPr>
          <w:rFonts w:hint="eastAsia" w:ascii="仿宋" w:hAnsi="仿宋" w:eastAsia="仿宋" w:cs="仿宋"/>
          <w:b/>
          <w:color w:val="auto"/>
          <w:kern w:val="0"/>
          <w:sz w:val="32"/>
          <w:szCs w:val="32"/>
          <w:highlight w:val="none"/>
        </w:rPr>
      </w:pPr>
    </w:p>
    <w:p w14:paraId="4A413E30">
      <w:pPr>
        <w:snapToGrid w:val="0"/>
        <w:spacing w:line="360" w:lineRule="auto"/>
        <w:ind w:right="480"/>
        <w:jc w:val="center"/>
        <w:rPr>
          <w:rFonts w:hint="eastAsia" w:ascii="仿宋" w:hAnsi="仿宋" w:eastAsia="仿宋" w:cs="仿宋"/>
          <w:b/>
          <w:color w:val="auto"/>
          <w:kern w:val="0"/>
          <w:sz w:val="32"/>
          <w:szCs w:val="32"/>
          <w:highlight w:val="none"/>
        </w:rPr>
      </w:pPr>
    </w:p>
    <w:p w14:paraId="32FB7CF7">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7FA6843">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一、开标一览表</w:t>
      </w:r>
    </w:p>
    <w:p w14:paraId="0987EA9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26376AB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3759D79C">
      <w:pPr>
        <w:snapToGrid w:val="0"/>
        <w:spacing w:line="360" w:lineRule="auto"/>
        <w:ind w:firstLine="6240" w:firstLineChars="26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单位：（人民币）元 </w:t>
      </w:r>
    </w:p>
    <w:tbl>
      <w:tblPr>
        <w:tblStyle w:val="62"/>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192"/>
        <w:gridCol w:w="978"/>
        <w:gridCol w:w="2925"/>
        <w:gridCol w:w="1320"/>
      </w:tblGrid>
      <w:tr w14:paraId="721F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19" w:type="dxa"/>
            <w:noWrap w:val="0"/>
            <w:vAlign w:val="center"/>
          </w:tcPr>
          <w:p w14:paraId="5E67A252">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序号</w:t>
            </w:r>
          </w:p>
        </w:tc>
        <w:tc>
          <w:tcPr>
            <w:tcW w:w="3192" w:type="dxa"/>
            <w:noWrap w:val="0"/>
            <w:vAlign w:val="center"/>
          </w:tcPr>
          <w:p w14:paraId="4C522DE0">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项目名称</w:t>
            </w:r>
          </w:p>
        </w:tc>
        <w:tc>
          <w:tcPr>
            <w:tcW w:w="978" w:type="dxa"/>
            <w:noWrap w:val="0"/>
            <w:vAlign w:val="center"/>
          </w:tcPr>
          <w:p w14:paraId="0427925E">
            <w:pPr>
              <w:adjustRightInd/>
              <w:spacing w:line="380" w:lineRule="exact"/>
              <w:jc w:val="center"/>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数量</w:t>
            </w:r>
          </w:p>
        </w:tc>
        <w:tc>
          <w:tcPr>
            <w:tcW w:w="2925" w:type="dxa"/>
            <w:noWrap w:val="0"/>
            <w:vAlign w:val="center"/>
          </w:tcPr>
          <w:p w14:paraId="59804221">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投标报价（元）</w:t>
            </w:r>
          </w:p>
        </w:tc>
        <w:tc>
          <w:tcPr>
            <w:tcW w:w="1320" w:type="dxa"/>
            <w:noWrap w:val="0"/>
            <w:vAlign w:val="center"/>
          </w:tcPr>
          <w:p w14:paraId="32F06039">
            <w:pPr>
              <w:adjustRightInd/>
              <w:spacing w:line="380" w:lineRule="exact"/>
              <w:jc w:val="center"/>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w:t>
            </w:r>
          </w:p>
        </w:tc>
      </w:tr>
      <w:tr w14:paraId="045B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19" w:type="dxa"/>
            <w:noWrap w:val="0"/>
            <w:vAlign w:val="center"/>
          </w:tcPr>
          <w:p w14:paraId="3D9EA9DE">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3192" w:type="dxa"/>
            <w:noWrap w:val="0"/>
            <w:vAlign w:val="center"/>
          </w:tcPr>
          <w:p w14:paraId="49469D42">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嵊州市恒信市政建设养护有限公司8T洒水车采购项目</w:t>
            </w:r>
          </w:p>
        </w:tc>
        <w:tc>
          <w:tcPr>
            <w:tcW w:w="978" w:type="dxa"/>
            <w:noWrap w:val="0"/>
            <w:vAlign w:val="center"/>
          </w:tcPr>
          <w:p w14:paraId="3AED5276">
            <w:pPr>
              <w:adjustRightInd/>
              <w:spacing w:line="380" w:lineRule="exact"/>
              <w:jc w:val="center"/>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3辆</w:t>
            </w:r>
          </w:p>
        </w:tc>
        <w:tc>
          <w:tcPr>
            <w:tcW w:w="2925" w:type="dxa"/>
            <w:noWrap w:val="0"/>
            <w:vAlign w:val="center"/>
          </w:tcPr>
          <w:p w14:paraId="7578FC9B">
            <w:pPr>
              <w:adjustRightInd/>
              <w:spacing w:line="380" w:lineRule="exact"/>
              <w:jc w:val="both"/>
              <w:outlineLvl w:val="9"/>
              <w:rPr>
                <w:rFonts w:hint="eastAsia" w:ascii="仿宋" w:hAnsi="仿宋" w:eastAsia="仿宋" w:cs="仿宋"/>
                <w:b w:val="0"/>
                <w:bCs w:val="0"/>
                <w:color w:val="auto"/>
                <w:sz w:val="24"/>
                <w:szCs w:val="24"/>
                <w:highlight w:val="none"/>
                <w:lang w:val="en-US" w:eastAsia="zh-CN"/>
              </w:rPr>
            </w:pPr>
          </w:p>
        </w:tc>
        <w:tc>
          <w:tcPr>
            <w:tcW w:w="1320" w:type="dxa"/>
            <w:noWrap w:val="0"/>
            <w:vAlign w:val="center"/>
          </w:tcPr>
          <w:p w14:paraId="0D802DB7">
            <w:pPr>
              <w:adjustRightInd/>
              <w:spacing w:line="380" w:lineRule="exact"/>
              <w:jc w:val="both"/>
              <w:outlineLvl w:val="9"/>
              <w:rPr>
                <w:rFonts w:hint="eastAsia" w:ascii="仿宋" w:hAnsi="仿宋" w:eastAsia="仿宋" w:cs="仿宋"/>
                <w:b w:val="0"/>
                <w:bCs w:val="0"/>
                <w:color w:val="auto"/>
                <w:sz w:val="24"/>
                <w:szCs w:val="24"/>
                <w:highlight w:val="none"/>
                <w:lang w:val="en-US" w:eastAsia="zh-CN"/>
              </w:rPr>
            </w:pPr>
          </w:p>
        </w:tc>
      </w:tr>
      <w:tr w14:paraId="3CB9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889" w:type="dxa"/>
            <w:gridSpan w:val="3"/>
            <w:noWrap w:val="0"/>
            <w:vAlign w:val="center"/>
          </w:tcPr>
          <w:p w14:paraId="719D118A">
            <w:pPr>
              <w:adjustRightInd/>
              <w:spacing w:line="380" w:lineRule="exact"/>
              <w:jc w:val="center"/>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投标报价大写：</w:t>
            </w:r>
          </w:p>
        </w:tc>
        <w:tc>
          <w:tcPr>
            <w:tcW w:w="4245" w:type="dxa"/>
            <w:gridSpan w:val="2"/>
            <w:noWrap w:val="0"/>
            <w:vAlign w:val="center"/>
          </w:tcPr>
          <w:p w14:paraId="0ED54C36">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p>
        </w:tc>
      </w:tr>
    </w:tbl>
    <w:p w14:paraId="2D584F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注：1.报价要求：</w:t>
      </w:r>
      <w:r>
        <w:rPr>
          <w:rFonts w:hint="eastAsia" w:ascii="仿宋" w:hAnsi="仿宋" w:eastAsia="仿宋" w:cs="仿宋"/>
          <w:color w:val="auto"/>
          <w:sz w:val="24"/>
          <w:szCs w:val="24"/>
          <w:highlight w:val="none"/>
          <w:lang w:val="en-US"/>
        </w:rPr>
        <w:t>本项目</w:t>
      </w: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val="en-US"/>
        </w:rPr>
        <w:t>应包括</w:t>
      </w:r>
      <w:r>
        <w:rPr>
          <w:rFonts w:hint="eastAsia" w:ascii="仿宋" w:hAnsi="仿宋" w:eastAsia="仿宋" w:cs="仿宋"/>
          <w:color w:val="auto"/>
          <w:sz w:val="24"/>
          <w:szCs w:val="24"/>
          <w:highlight w:val="none"/>
        </w:rPr>
        <w:t>完成本招标文件所述的项目内容所需的全部费用，</w:t>
      </w:r>
      <w:r>
        <w:rPr>
          <w:rFonts w:hint="eastAsia" w:ascii="仿宋" w:hAnsi="仿宋" w:eastAsia="仿宋" w:cs="仿宋"/>
          <w:color w:val="auto"/>
          <w:sz w:val="24"/>
          <w:szCs w:val="24"/>
          <w:highlight w:val="none"/>
          <w:lang w:val="en-US"/>
        </w:rPr>
        <w:t>包括但不限于设计、制造、货物款、质保期内所需耗材、专用工具、税金、包装、运输装卸就位、安装调试、验收（含第三方验收）、交付使用、技术服务、培训、售后服务、质保期保障、招标代理服务费及本地车辆上牌费（含上牌前运输需要办理的临时牌照和临时保险）</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一切完成合同所需的一切本身和不可或缺的所有工作开支、政策性文件规定</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合同包含的所有风险、责任等各项全部费用</w:t>
      </w:r>
      <w:r>
        <w:rPr>
          <w:rFonts w:hint="eastAsia" w:ascii="仿宋" w:hAnsi="仿宋" w:eastAsia="仿宋" w:cs="仿宋"/>
          <w:color w:val="auto"/>
          <w:kern w:val="0"/>
          <w:sz w:val="24"/>
          <w:highlight w:val="none"/>
        </w:rPr>
        <w:t>。</w:t>
      </w:r>
    </w:p>
    <w:p w14:paraId="01C075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2.报价一经涂改，应在涂改处加盖单位公章或者由法定代表人或授权委托人签字或盖章，否则其投标作无效标处理。</w:t>
      </w:r>
    </w:p>
    <w:p w14:paraId="637E9228">
      <w:pPr>
        <w:pStyle w:val="870"/>
        <w:tabs>
          <w:tab w:val="left" w:pos="390"/>
          <w:tab w:val="left" w:pos="454"/>
          <w:tab w:val="left" w:pos="720"/>
          <w:tab w:val="left" w:pos="900"/>
        </w:tabs>
        <w:spacing w:afterLines="0" w:line="360" w:lineRule="auto"/>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rPr>
        <w:t>3.按国家规定由中标人缴纳的各种税收已包含在投标总价内，由中标人向税务机关缴纳。</w:t>
      </w:r>
    </w:p>
    <w:p w14:paraId="22ACCEE2">
      <w:pPr>
        <w:spacing w:line="360" w:lineRule="auto"/>
        <w:ind w:right="-21" w:rightChars="-10" w:firstLine="5040" w:firstLineChars="2100"/>
        <w:rPr>
          <w:rFonts w:hint="eastAsia" w:ascii="仿宋" w:hAnsi="仿宋" w:eastAsia="仿宋" w:cs="仿宋"/>
          <w:color w:val="auto"/>
          <w:sz w:val="24"/>
          <w:highlight w:val="none"/>
        </w:rPr>
      </w:pPr>
    </w:p>
    <w:p w14:paraId="643FA1E0">
      <w:pPr>
        <w:spacing w:line="360" w:lineRule="auto"/>
        <w:ind w:right="-21" w:rightChars="-10"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20EA1AB9">
      <w:pPr>
        <w:spacing w:line="360" w:lineRule="auto"/>
        <w:ind w:right="-21" w:rightChars="-1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法定代表人或授权代表（签字或盖章）：</w:t>
      </w:r>
    </w:p>
    <w:p w14:paraId="6275C3E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 xml:space="preserve">                                日期：  年   月   日</w:t>
      </w:r>
    </w:p>
    <w:p w14:paraId="539D9F51">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6FCC24EE">
      <w:pPr>
        <w:pStyle w:val="692"/>
        <w:keepNext w:val="0"/>
        <w:pageBreakBefore w:val="0"/>
        <w:numPr>
          <w:ilvl w:val="0"/>
          <w:numId w:val="0"/>
        </w:numPr>
        <w:tabs>
          <w:tab w:val="clear" w:pos="720"/>
        </w:tabs>
        <w:snapToGrid w:val="0"/>
        <w:spacing w:before="120" w:after="120"/>
        <w:ind w:firstLine="643" w:firstLineChars="0"/>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b/>
          <w:color w:val="auto"/>
          <w:kern w:val="2"/>
          <w:sz w:val="32"/>
          <w:szCs w:val="32"/>
          <w:highlight w:val="none"/>
          <w:lang w:val="en-US" w:eastAsia="zh-CN" w:bidi="ar-SA"/>
        </w:rPr>
        <w:t>二、</w:t>
      </w:r>
      <w:r>
        <w:rPr>
          <w:rFonts w:hint="eastAsia" w:ascii="仿宋" w:hAnsi="仿宋" w:eastAsia="仿宋" w:cs="仿宋"/>
          <w:color w:val="auto"/>
          <w:kern w:val="2"/>
          <w:sz w:val="32"/>
          <w:szCs w:val="32"/>
          <w:highlight w:val="none"/>
        </w:rPr>
        <w:t>报价明细表</w:t>
      </w:r>
    </w:p>
    <w:tbl>
      <w:tblPr>
        <w:tblStyle w:val="62"/>
        <w:tblW w:w="929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7"/>
        <w:gridCol w:w="1096"/>
        <w:gridCol w:w="3399"/>
        <w:gridCol w:w="705"/>
        <w:gridCol w:w="720"/>
        <w:gridCol w:w="945"/>
        <w:gridCol w:w="960"/>
        <w:gridCol w:w="726"/>
      </w:tblGrid>
      <w:tr w14:paraId="6B415A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2" w:hRule="atLeast"/>
          <w:jc w:val="center"/>
        </w:trPr>
        <w:tc>
          <w:tcPr>
            <w:tcW w:w="747" w:type="dxa"/>
            <w:tcBorders>
              <w:top w:val="single" w:color="auto" w:sz="4" w:space="0"/>
              <w:right w:val="single" w:color="auto" w:sz="4" w:space="0"/>
            </w:tcBorders>
            <w:noWrap w:val="0"/>
            <w:vAlign w:val="center"/>
          </w:tcPr>
          <w:p w14:paraId="32914A64">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序号</w:t>
            </w:r>
          </w:p>
        </w:tc>
        <w:tc>
          <w:tcPr>
            <w:tcW w:w="1096" w:type="dxa"/>
            <w:tcBorders>
              <w:top w:val="single" w:color="auto" w:sz="4" w:space="0"/>
              <w:left w:val="single" w:color="auto" w:sz="4" w:space="0"/>
              <w:right w:val="single" w:color="auto" w:sz="4" w:space="0"/>
            </w:tcBorders>
            <w:noWrap w:val="0"/>
            <w:vAlign w:val="center"/>
          </w:tcPr>
          <w:p w14:paraId="7B9301FB">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名称</w:t>
            </w:r>
          </w:p>
        </w:tc>
        <w:tc>
          <w:tcPr>
            <w:tcW w:w="3399" w:type="dxa"/>
            <w:tcBorders>
              <w:top w:val="single" w:color="auto" w:sz="4" w:space="0"/>
              <w:left w:val="single" w:color="auto" w:sz="4" w:space="0"/>
              <w:right w:val="single" w:color="auto" w:sz="4" w:space="0"/>
            </w:tcBorders>
            <w:noWrap w:val="0"/>
            <w:vAlign w:val="center"/>
          </w:tcPr>
          <w:p w14:paraId="17815212">
            <w:pPr>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规格型号、品牌、产地、厂家</w:t>
            </w:r>
          </w:p>
        </w:tc>
        <w:tc>
          <w:tcPr>
            <w:tcW w:w="705" w:type="dxa"/>
            <w:tcBorders>
              <w:top w:val="single" w:color="auto" w:sz="4" w:space="0"/>
              <w:left w:val="single" w:color="auto" w:sz="4" w:space="0"/>
              <w:right w:val="single" w:color="auto" w:sz="4" w:space="0"/>
            </w:tcBorders>
            <w:noWrap w:val="0"/>
            <w:vAlign w:val="center"/>
          </w:tcPr>
          <w:p w14:paraId="14B975E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720" w:type="dxa"/>
            <w:tcBorders>
              <w:top w:val="single" w:color="auto" w:sz="4" w:space="0"/>
              <w:left w:val="single" w:color="auto" w:sz="4" w:space="0"/>
              <w:right w:val="single" w:color="auto" w:sz="4" w:space="0"/>
            </w:tcBorders>
            <w:noWrap w:val="0"/>
            <w:vAlign w:val="center"/>
          </w:tcPr>
          <w:p w14:paraId="76CD2C1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945" w:type="dxa"/>
            <w:tcBorders>
              <w:top w:val="single" w:color="auto" w:sz="4" w:space="0"/>
              <w:left w:val="single" w:color="auto" w:sz="4" w:space="0"/>
              <w:right w:val="single" w:color="auto" w:sz="4" w:space="0"/>
            </w:tcBorders>
            <w:noWrap w:val="0"/>
            <w:vAlign w:val="center"/>
          </w:tcPr>
          <w:p w14:paraId="76AB6EA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74DF34B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960" w:type="dxa"/>
            <w:tcBorders>
              <w:top w:val="single" w:color="auto" w:sz="4" w:space="0"/>
              <w:left w:val="single" w:color="auto" w:sz="4" w:space="0"/>
            </w:tcBorders>
            <w:noWrap w:val="0"/>
            <w:vAlign w:val="center"/>
          </w:tcPr>
          <w:p w14:paraId="72701A6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p w14:paraId="300A2C2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726" w:type="dxa"/>
            <w:tcBorders>
              <w:top w:val="single" w:color="auto" w:sz="4" w:space="0"/>
              <w:left w:val="single" w:color="auto" w:sz="4" w:space="0"/>
              <w:bottom w:val="single" w:color="auto" w:sz="4" w:space="0"/>
            </w:tcBorders>
            <w:noWrap w:val="0"/>
            <w:vAlign w:val="center"/>
          </w:tcPr>
          <w:p w14:paraId="04AE3DA4">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r>
      <w:tr w14:paraId="5E9090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noWrap w:val="0"/>
            <w:vAlign w:val="center"/>
          </w:tcPr>
          <w:p w14:paraId="56289A4B">
            <w:pPr>
              <w:spacing w:before="50" w:after="50" w:line="400" w:lineRule="exact"/>
              <w:jc w:val="center"/>
              <w:rPr>
                <w:rFonts w:hint="eastAsia" w:ascii="仿宋" w:hAnsi="仿宋" w:eastAsia="仿宋" w:cs="仿宋"/>
                <w:b w:val="0"/>
                <w:bCs/>
                <w:color w:val="auto"/>
                <w:sz w:val="24"/>
                <w:szCs w:val="24"/>
                <w:highlight w:val="none"/>
                <w:lang w:val="en-US" w:eastAsia="zh-CN"/>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7430B267">
            <w:pPr>
              <w:spacing w:before="50" w:after="50" w:line="400" w:lineRule="exact"/>
              <w:jc w:val="center"/>
              <w:rPr>
                <w:rFonts w:hint="eastAsia" w:ascii="仿宋" w:hAnsi="仿宋" w:eastAsia="仿宋" w:cs="仿宋"/>
                <w:b w:val="0"/>
                <w:bCs/>
                <w:color w:val="auto"/>
                <w:sz w:val="24"/>
                <w:szCs w:val="24"/>
                <w:highlight w:val="none"/>
              </w:rPr>
            </w:pPr>
          </w:p>
        </w:tc>
        <w:tc>
          <w:tcPr>
            <w:tcW w:w="3399" w:type="dxa"/>
            <w:tcBorders>
              <w:top w:val="single" w:color="auto" w:sz="4" w:space="0"/>
              <w:left w:val="single" w:color="auto" w:sz="4" w:space="0"/>
              <w:bottom w:val="single" w:color="auto" w:sz="4" w:space="0"/>
              <w:right w:val="single" w:color="auto" w:sz="4" w:space="0"/>
            </w:tcBorders>
            <w:noWrap w:val="0"/>
            <w:vAlign w:val="center"/>
          </w:tcPr>
          <w:p w14:paraId="7EF950D6">
            <w:pPr>
              <w:spacing w:before="50" w:after="50" w:line="400" w:lineRule="exact"/>
              <w:jc w:val="center"/>
              <w:rPr>
                <w:rFonts w:hint="eastAsia" w:ascii="仿宋" w:hAnsi="仿宋" w:eastAsia="仿宋" w:cs="仿宋"/>
                <w:b w:val="0"/>
                <w:bCs/>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29BD6BE4">
            <w:pPr>
              <w:spacing w:before="50" w:after="50" w:line="400" w:lineRule="exact"/>
              <w:jc w:val="center"/>
              <w:rPr>
                <w:rFonts w:hint="eastAsia" w:ascii="仿宋" w:hAnsi="仿宋" w:eastAsia="仿宋" w:cs="仿宋"/>
                <w:b/>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B4ECCA8">
            <w:pPr>
              <w:spacing w:before="50" w:after="50" w:line="400" w:lineRule="exact"/>
              <w:jc w:val="center"/>
              <w:rPr>
                <w:rFonts w:hint="eastAsia" w:ascii="仿宋" w:hAnsi="仿宋" w:eastAsia="仿宋" w:cs="仿宋"/>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DB7E216">
            <w:pPr>
              <w:spacing w:before="50" w:after="50" w:line="400" w:lineRule="exact"/>
              <w:jc w:val="center"/>
              <w:rPr>
                <w:rFonts w:hint="eastAsia" w:ascii="仿宋" w:hAnsi="仿宋" w:eastAsia="仿宋" w:cs="仿宋"/>
                <w:b/>
                <w:color w:val="auto"/>
                <w:sz w:val="24"/>
                <w:szCs w:val="24"/>
                <w:highlight w:val="none"/>
              </w:rPr>
            </w:pPr>
          </w:p>
        </w:tc>
        <w:tc>
          <w:tcPr>
            <w:tcW w:w="960" w:type="dxa"/>
            <w:tcBorders>
              <w:top w:val="single" w:color="auto" w:sz="4" w:space="0"/>
              <w:left w:val="single" w:color="auto" w:sz="4" w:space="0"/>
              <w:bottom w:val="single" w:color="auto" w:sz="4" w:space="0"/>
            </w:tcBorders>
            <w:noWrap w:val="0"/>
            <w:vAlign w:val="center"/>
          </w:tcPr>
          <w:p w14:paraId="5614D93E">
            <w:pPr>
              <w:spacing w:before="50" w:after="50" w:line="400" w:lineRule="exact"/>
              <w:jc w:val="center"/>
              <w:rPr>
                <w:rFonts w:hint="eastAsia" w:ascii="仿宋" w:hAnsi="仿宋" w:eastAsia="仿宋" w:cs="仿宋"/>
                <w:b/>
                <w:color w:val="auto"/>
                <w:sz w:val="24"/>
                <w:szCs w:val="24"/>
                <w:highlight w:val="none"/>
              </w:rPr>
            </w:pPr>
          </w:p>
        </w:tc>
        <w:tc>
          <w:tcPr>
            <w:tcW w:w="726" w:type="dxa"/>
            <w:tcBorders>
              <w:top w:val="single" w:color="auto" w:sz="4" w:space="0"/>
              <w:left w:val="single" w:color="auto" w:sz="4" w:space="0"/>
              <w:bottom w:val="single" w:color="auto" w:sz="4" w:space="0"/>
            </w:tcBorders>
            <w:noWrap w:val="0"/>
            <w:vAlign w:val="center"/>
          </w:tcPr>
          <w:p w14:paraId="58C3D56D">
            <w:pPr>
              <w:spacing w:before="50" w:after="50" w:line="400" w:lineRule="exact"/>
              <w:jc w:val="center"/>
              <w:rPr>
                <w:rFonts w:hint="eastAsia" w:ascii="仿宋" w:hAnsi="仿宋" w:eastAsia="仿宋" w:cs="仿宋"/>
                <w:b/>
                <w:color w:val="auto"/>
                <w:sz w:val="24"/>
                <w:szCs w:val="24"/>
                <w:highlight w:val="none"/>
              </w:rPr>
            </w:pPr>
          </w:p>
        </w:tc>
      </w:tr>
      <w:tr w14:paraId="5B93DC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noWrap w:val="0"/>
            <w:vAlign w:val="center"/>
          </w:tcPr>
          <w:p w14:paraId="2DD034AA">
            <w:pPr>
              <w:spacing w:before="50" w:after="50" w:line="400" w:lineRule="exact"/>
              <w:jc w:val="center"/>
              <w:rPr>
                <w:rFonts w:hint="eastAsia" w:ascii="仿宋" w:hAnsi="仿宋" w:eastAsia="仿宋" w:cs="仿宋"/>
                <w:b w:val="0"/>
                <w:bCs/>
                <w:color w:val="auto"/>
                <w:sz w:val="24"/>
                <w:szCs w:val="24"/>
                <w:highlight w:val="none"/>
                <w:lang w:val="en-US" w:eastAsia="zh-CN"/>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4FF2AFA3">
            <w:pPr>
              <w:spacing w:before="50" w:after="50" w:line="400" w:lineRule="exact"/>
              <w:jc w:val="center"/>
              <w:rPr>
                <w:rFonts w:hint="eastAsia" w:ascii="仿宋" w:hAnsi="仿宋" w:eastAsia="仿宋" w:cs="仿宋"/>
                <w:b w:val="0"/>
                <w:bCs/>
                <w:color w:val="auto"/>
                <w:sz w:val="24"/>
                <w:szCs w:val="24"/>
                <w:highlight w:val="none"/>
              </w:rPr>
            </w:pPr>
          </w:p>
        </w:tc>
        <w:tc>
          <w:tcPr>
            <w:tcW w:w="3399" w:type="dxa"/>
            <w:tcBorders>
              <w:top w:val="single" w:color="auto" w:sz="4" w:space="0"/>
              <w:left w:val="single" w:color="auto" w:sz="4" w:space="0"/>
              <w:bottom w:val="single" w:color="auto" w:sz="4" w:space="0"/>
              <w:right w:val="single" w:color="auto" w:sz="4" w:space="0"/>
            </w:tcBorders>
            <w:noWrap w:val="0"/>
            <w:vAlign w:val="center"/>
          </w:tcPr>
          <w:p w14:paraId="1EF6237A">
            <w:pPr>
              <w:spacing w:before="50" w:after="50" w:line="400" w:lineRule="exact"/>
              <w:jc w:val="center"/>
              <w:rPr>
                <w:rFonts w:hint="eastAsia" w:ascii="仿宋" w:hAnsi="仿宋" w:eastAsia="仿宋" w:cs="仿宋"/>
                <w:b w:val="0"/>
                <w:bCs/>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502FBC84">
            <w:pPr>
              <w:spacing w:before="50" w:after="50" w:line="400" w:lineRule="exact"/>
              <w:jc w:val="center"/>
              <w:rPr>
                <w:rFonts w:hint="eastAsia" w:ascii="仿宋" w:hAnsi="仿宋" w:eastAsia="仿宋" w:cs="仿宋"/>
                <w:b/>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B107A53">
            <w:pPr>
              <w:spacing w:before="50" w:after="50" w:line="400" w:lineRule="exact"/>
              <w:jc w:val="center"/>
              <w:rPr>
                <w:rFonts w:hint="eastAsia" w:ascii="仿宋" w:hAnsi="仿宋" w:eastAsia="仿宋" w:cs="仿宋"/>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2225931">
            <w:pPr>
              <w:spacing w:before="50" w:after="50" w:line="400" w:lineRule="exact"/>
              <w:jc w:val="center"/>
              <w:rPr>
                <w:rFonts w:hint="eastAsia" w:ascii="仿宋" w:hAnsi="仿宋" w:eastAsia="仿宋" w:cs="仿宋"/>
                <w:b/>
                <w:color w:val="auto"/>
                <w:sz w:val="24"/>
                <w:szCs w:val="24"/>
                <w:highlight w:val="none"/>
              </w:rPr>
            </w:pPr>
          </w:p>
        </w:tc>
        <w:tc>
          <w:tcPr>
            <w:tcW w:w="960" w:type="dxa"/>
            <w:tcBorders>
              <w:top w:val="single" w:color="auto" w:sz="4" w:space="0"/>
              <w:left w:val="single" w:color="auto" w:sz="4" w:space="0"/>
              <w:bottom w:val="single" w:color="auto" w:sz="4" w:space="0"/>
            </w:tcBorders>
            <w:noWrap w:val="0"/>
            <w:vAlign w:val="center"/>
          </w:tcPr>
          <w:p w14:paraId="5776655A">
            <w:pPr>
              <w:spacing w:before="50" w:after="50" w:line="400" w:lineRule="exact"/>
              <w:jc w:val="center"/>
              <w:rPr>
                <w:rFonts w:hint="eastAsia" w:ascii="仿宋" w:hAnsi="仿宋" w:eastAsia="仿宋" w:cs="仿宋"/>
                <w:b/>
                <w:color w:val="auto"/>
                <w:sz w:val="24"/>
                <w:szCs w:val="24"/>
                <w:highlight w:val="none"/>
              </w:rPr>
            </w:pPr>
          </w:p>
        </w:tc>
        <w:tc>
          <w:tcPr>
            <w:tcW w:w="726" w:type="dxa"/>
            <w:tcBorders>
              <w:top w:val="single" w:color="auto" w:sz="4" w:space="0"/>
              <w:left w:val="single" w:color="auto" w:sz="4" w:space="0"/>
              <w:bottom w:val="single" w:color="auto" w:sz="4" w:space="0"/>
            </w:tcBorders>
            <w:noWrap w:val="0"/>
            <w:vAlign w:val="center"/>
          </w:tcPr>
          <w:p w14:paraId="08020F63">
            <w:pPr>
              <w:spacing w:before="50" w:after="50" w:line="400" w:lineRule="exact"/>
              <w:jc w:val="center"/>
              <w:rPr>
                <w:rFonts w:hint="eastAsia" w:ascii="仿宋" w:hAnsi="仿宋" w:eastAsia="仿宋" w:cs="仿宋"/>
                <w:b/>
                <w:color w:val="auto"/>
                <w:sz w:val="24"/>
                <w:szCs w:val="24"/>
                <w:highlight w:val="none"/>
              </w:rPr>
            </w:pPr>
          </w:p>
        </w:tc>
      </w:tr>
      <w:tr w14:paraId="2DD135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noWrap w:val="0"/>
            <w:vAlign w:val="center"/>
          </w:tcPr>
          <w:p w14:paraId="3A7D6B83">
            <w:pPr>
              <w:spacing w:before="50" w:after="50"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EA34EC1">
            <w:pPr>
              <w:spacing w:before="50" w:after="50" w:line="400" w:lineRule="exact"/>
              <w:jc w:val="center"/>
              <w:rPr>
                <w:rFonts w:hint="eastAsia" w:ascii="仿宋" w:hAnsi="仿宋" w:eastAsia="仿宋" w:cs="仿宋"/>
                <w:b w:val="0"/>
                <w:bCs/>
                <w:color w:val="auto"/>
                <w:sz w:val="24"/>
                <w:szCs w:val="24"/>
                <w:highlight w:val="none"/>
              </w:rPr>
            </w:pPr>
          </w:p>
        </w:tc>
        <w:tc>
          <w:tcPr>
            <w:tcW w:w="3399" w:type="dxa"/>
            <w:tcBorders>
              <w:top w:val="single" w:color="auto" w:sz="4" w:space="0"/>
              <w:left w:val="single" w:color="auto" w:sz="4" w:space="0"/>
              <w:bottom w:val="single" w:color="auto" w:sz="4" w:space="0"/>
              <w:right w:val="single" w:color="auto" w:sz="4" w:space="0"/>
            </w:tcBorders>
            <w:noWrap w:val="0"/>
            <w:vAlign w:val="center"/>
          </w:tcPr>
          <w:p w14:paraId="7861AD03">
            <w:pPr>
              <w:spacing w:before="50" w:after="50" w:line="400" w:lineRule="exact"/>
              <w:jc w:val="center"/>
              <w:rPr>
                <w:rFonts w:hint="eastAsia" w:ascii="仿宋" w:hAnsi="仿宋" w:eastAsia="仿宋" w:cs="仿宋"/>
                <w:b w:val="0"/>
                <w:bCs/>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62EAF78A">
            <w:pPr>
              <w:spacing w:before="50" w:after="50" w:line="400" w:lineRule="exact"/>
              <w:jc w:val="center"/>
              <w:rPr>
                <w:rFonts w:hint="eastAsia" w:ascii="仿宋" w:hAnsi="仿宋" w:eastAsia="仿宋" w:cs="仿宋"/>
                <w:b/>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E52D164">
            <w:pPr>
              <w:spacing w:before="50" w:after="50" w:line="400" w:lineRule="exact"/>
              <w:jc w:val="center"/>
              <w:rPr>
                <w:rFonts w:hint="eastAsia" w:ascii="仿宋" w:hAnsi="仿宋" w:eastAsia="仿宋" w:cs="仿宋"/>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F0AB285">
            <w:pPr>
              <w:spacing w:before="50" w:after="50" w:line="400" w:lineRule="exact"/>
              <w:jc w:val="center"/>
              <w:rPr>
                <w:rFonts w:hint="eastAsia" w:ascii="仿宋" w:hAnsi="仿宋" w:eastAsia="仿宋" w:cs="仿宋"/>
                <w:b/>
                <w:color w:val="auto"/>
                <w:sz w:val="24"/>
                <w:szCs w:val="24"/>
                <w:highlight w:val="none"/>
              </w:rPr>
            </w:pPr>
          </w:p>
        </w:tc>
        <w:tc>
          <w:tcPr>
            <w:tcW w:w="960" w:type="dxa"/>
            <w:tcBorders>
              <w:top w:val="single" w:color="auto" w:sz="4" w:space="0"/>
              <w:left w:val="single" w:color="auto" w:sz="4" w:space="0"/>
              <w:bottom w:val="single" w:color="auto" w:sz="4" w:space="0"/>
            </w:tcBorders>
            <w:noWrap w:val="0"/>
            <w:vAlign w:val="center"/>
          </w:tcPr>
          <w:p w14:paraId="5E546C02">
            <w:pPr>
              <w:spacing w:before="50" w:after="50" w:line="400" w:lineRule="exact"/>
              <w:jc w:val="center"/>
              <w:rPr>
                <w:rFonts w:hint="eastAsia" w:ascii="仿宋" w:hAnsi="仿宋" w:eastAsia="仿宋" w:cs="仿宋"/>
                <w:b/>
                <w:color w:val="auto"/>
                <w:sz w:val="24"/>
                <w:szCs w:val="24"/>
                <w:highlight w:val="none"/>
              </w:rPr>
            </w:pPr>
          </w:p>
        </w:tc>
        <w:tc>
          <w:tcPr>
            <w:tcW w:w="726" w:type="dxa"/>
            <w:tcBorders>
              <w:top w:val="single" w:color="auto" w:sz="4" w:space="0"/>
              <w:left w:val="single" w:color="auto" w:sz="4" w:space="0"/>
              <w:bottom w:val="single" w:color="auto" w:sz="4" w:space="0"/>
            </w:tcBorders>
            <w:noWrap w:val="0"/>
            <w:vAlign w:val="center"/>
          </w:tcPr>
          <w:p w14:paraId="7AA21DF6">
            <w:pPr>
              <w:spacing w:before="50" w:after="50" w:line="400" w:lineRule="exact"/>
              <w:jc w:val="center"/>
              <w:rPr>
                <w:rFonts w:hint="eastAsia" w:ascii="仿宋" w:hAnsi="仿宋" w:eastAsia="仿宋" w:cs="仿宋"/>
                <w:b/>
                <w:color w:val="auto"/>
                <w:sz w:val="24"/>
                <w:szCs w:val="24"/>
                <w:highlight w:val="none"/>
              </w:rPr>
            </w:pPr>
          </w:p>
        </w:tc>
      </w:tr>
      <w:tr w14:paraId="1EEE06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9298" w:type="dxa"/>
            <w:gridSpan w:val="8"/>
            <w:tcBorders>
              <w:top w:val="single" w:color="auto" w:sz="4" w:space="0"/>
              <w:bottom w:val="single" w:color="auto" w:sz="4" w:space="0"/>
            </w:tcBorders>
            <w:noWrap w:val="0"/>
            <w:vAlign w:val="top"/>
          </w:tcPr>
          <w:p w14:paraId="12B43855">
            <w:pPr>
              <w:spacing w:before="50" w:after="5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                                 小写： ￥</w:t>
            </w:r>
          </w:p>
        </w:tc>
      </w:tr>
      <w:tr w14:paraId="57D25B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747" w:type="dxa"/>
            <w:tcBorders>
              <w:top w:val="single" w:color="auto" w:sz="4" w:space="0"/>
              <w:bottom w:val="single" w:color="auto" w:sz="4" w:space="0"/>
              <w:right w:val="single" w:color="auto" w:sz="4" w:space="0"/>
            </w:tcBorders>
            <w:noWrap w:val="0"/>
            <w:vAlign w:val="center"/>
          </w:tcPr>
          <w:p w14:paraId="0F395BB8">
            <w:pPr>
              <w:spacing w:before="50" w:after="5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551" w:type="dxa"/>
            <w:gridSpan w:val="7"/>
            <w:tcBorders>
              <w:top w:val="single" w:color="auto" w:sz="4" w:space="0"/>
              <w:left w:val="single" w:color="auto" w:sz="4" w:space="0"/>
              <w:bottom w:val="single" w:color="auto" w:sz="4" w:space="0"/>
            </w:tcBorders>
            <w:noWrap w:val="0"/>
            <w:vAlign w:val="top"/>
          </w:tcPr>
          <w:p w14:paraId="3720230A">
            <w:pPr>
              <w:spacing w:before="50" w:after="50"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此表报价单</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项目的明细情况</w:t>
            </w:r>
            <w:r>
              <w:rPr>
                <w:rFonts w:hint="eastAsia" w:ascii="仿宋" w:hAnsi="仿宋" w:eastAsia="仿宋" w:cs="仿宋"/>
                <w:color w:val="auto"/>
                <w:sz w:val="24"/>
                <w:szCs w:val="24"/>
                <w:highlight w:val="none"/>
                <w:lang w:eastAsia="zh-CN"/>
              </w:rPr>
              <w:t>分别</w:t>
            </w:r>
            <w:r>
              <w:rPr>
                <w:rFonts w:hint="eastAsia" w:ascii="仿宋" w:hAnsi="仿宋" w:eastAsia="仿宋" w:cs="仿宋"/>
                <w:color w:val="auto"/>
                <w:sz w:val="24"/>
                <w:szCs w:val="24"/>
                <w:highlight w:val="none"/>
              </w:rPr>
              <w:t>列项填报。</w:t>
            </w:r>
          </w:p>
          <w:p w14:paraId="17799D13">
            <w:pPr>
              <w:spacing w:before="50" w:after="5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报价中不允许出现报价优惠等字样，合计</w:t>
            </w:r>
            <w:r>
              <w:rPr>
                <w:rFonts w:hint="eastAsia" w:ascii="仿宋" w:hAnsi="仿宋" w:eastAsia="仿宋" w:cs="仿宋"/>
                <w:color w:val="auto"/>
                <w:sz w:val="24"/>
                <w:szCs w:val="24"/>
                <w:highlight w:val="none"/>
                <w:lang w:val="en-US" w:eastAsia="zh-CN"/>
              </w:rPr>
              <w:t>金额</w:t>
            </w:r>
            <w:r>
              <w:rPr>
                <w:rFonts w:hint="eastAsia" w:ascii="仿宋" w:hAnsi="仿宋" w:eastAsia="仿宋" w:cs="仿宋"/>
                <w:color w:val="auto"/>
                <w:sz w:val="24"/>
                <w:szCs w:val="24"/>
                <w:highlight w:val="none"/>
              </w:rPr>
              <w:t>应与</w:t>
            </w:r>
            <w:r>
              <w:rPr>
                <w:rFonts w:hint="eastAsia" w:ascii="仿宋" w:hAnsi="仿宋" w:eastAsia="仿宋" w:cs="仿宋"/>
                <w:color w:val="auto"/>
                <w:sz w:val="24"/>
                <w:szCs w:val="24"/>
                <w:highlight w:val="none"/>
                <w:lang w:val="en-US" w:eastAsia="zh-CN"/>
              </w:rPr>
              <w:t>开标一览表投标报价</w:t>
            </w:r>
            <w:r>
              <w:rPr>
                <w:rFonts w:hint="eastAsia" w:ascii="仿宋" w:hAnsi="仿宋" w:eastAsia="仿宋" w:cs="仿宋"/>
                <w:color w:val="auto"/>
                <w:sz w:val="24"/>
                <w:szCs w:val="24"/>
                <w:highlight w:val="none"/>
              </w:rPr>
              <w:t>相等。</w:t>
            </w:r>
          </w:p>
        </w:tc>
      </w:tr>
    </w:tbl>
    <w:p w14:paraId="23490F89">
      <w:pPr>
        <w:spacing w:line="360" w:lineRule="auto"/>
        <w:jc w:val="center"/>
        <w:rPr>
          <w:rFonts w:hint="eastAsia" w:ascii="仿宋" w:hAnsi="仿宋" w:eastAsia="仿宋" w:cs="仿宋"/>
          <w:b/>
          <w:bCs/>
          <w:color w:val="auto"/>
          <w:sz w:val="32"/>
          <w:szCs w:val="32"/>
          <w:highlight w:val="none"/>
          <w:lang w:val="en-US" w:eastAsia="zh-CN"/>
        </w:rPr>
      </w:pPr>
    </w:p>
    <w:p w14:paraId="2947F8AE">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w:t>
      </w:r>
    </w:p>
    <w:p w14:paraId="2AD7A0AE">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lang w:val="en-US" w:eastAsia="zh-CN"/>
        </w:rPr>
        <w:t>或授权代表</w:t>
      </w:r>
      <w:r>
        <w:rPr>
          <w:rFonts w:hint="eastAsia" w:ascii="仿宋" w:hAnsi="仿宋" w:eastAsia="仿宋" w:cs="仿宋"/>
          <w:color w:val="auto"/>
          <w:sz w:val="24"/>
          <w:szCs w:val="24"/>
          <w:highlight w:val="none"/>
        </w:rPr>
        <w:t>（签字或盖章）：</w:t>
      </w:r>
    </w:p>
    <w:p w14:paraId="6261AB5B">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rPr>
        <w:t>日期：  年   月   日</w:t>
      </w:r>
    </w:p>
    <w:p w14:paraId="232F3C59">
      <w:pPr>
        <w:jc w:val="center"/>
        <w:rPr>
          <w:rFonts w:hint="eastAsia" w:ascii="仿宋" w:hAnsi="仿宋" w:eastAsia="仿宋" w:cs="仿宋"/>
          <w:b/>
          <w:color w:val="auto"/>
          <w:sz w:val="30"/>
          <w:szCs w:val="30"/>
          <w:highlight w:val="none"/>
          <w:lang w:val="en-US" w:eastAsia="zh-CN"/>
        </w:rPr>
      </w:pPr>
    </w:p>
    <w:p w14:paraId="177BCE56">
      <w:pPr>
        <w:jc w:val="center"/>
        <w:rPr>
          <w:rFonts w:hint="eastAsia" w:ascii="仿宋" w:hAnsi="仿宋" w:eastAsia="仿宋" w:cs="仿宋"/>
          <w:b/>
          <w:color w:val="auto"/>
          <w:sz w:val="30"/>
          <w:szCs w:val="30"/>
          <w:highlight w:val="none"/>
          <w:lang w:val="en-US" w:eastAsia="zh-CN"/>
        </w:rPr>
      </w:pPr>
    </w:p>
    <w:p w14:paraId="719C0C9B">
      <w:pPr>
        <w:jc w:val="center"/>
        <w:rPr>
          <w:rFonts w:hint="eastAsia" w:ascii="仿宋" w:hAnsi="仿宋" w:eastAsia="仿宋" w:cs="仿宋"/>
          <w:b/>
          <w:color w:val="auto"/>
          <w:sz w:val="30"/>
          <w:szCs w:val="30"/>
          <w:highlight w:val="none"/>
          <w:lang w:val="en-US" w:eastAsia="zh-CN"/>
        </w:rPr>
      </w:pPr>
    </w:p>
    <w:p w14:paraId="46588A0F">
      <w:pPr>
        <w:jc w:val="center"/>
        <w:rPr>
          <w:rFonts w:hint="eastAsia" w:ascii="仿宋" w:hAnsi="仿宋" w:eastAsia="仿宋" w:cs="仿宋"/>
          <w:b/>
          <w:color w:val="auto"/>
          <w:sz w:val="30"/>
          <w:szCs w:val="30"/>
          <w:highlight w:val="none"/>
          <w:lang w:val="en-US" w:eastAsia="zh-CN"/>
        </w:rPr>
        <w:sectPr>
          <w:headerReference r:id="rId20" w:type="first"/>
          <w:footerReference r:id="rId23" w:type="first"/>
          <w:headerReference r:id="rId19" w:type="default"/>
          <w:footerReference r:id="rId21" w:type="default"/>
          <w:footerReference r:id="rId22" w:type="even"/>
          <w:pgSz w:w="11906" w:h="16838"/>
          <w:pgMar w:top="1814" w:right="1474" w:bottom="1814" w:left="1474" w:header="851" w:footer="992" w:gutter="0"/>
          <w:pgNumType w:fmt="decimal"/>
          <w:cols w:space="720" w:num="1"/>
          <w:titlePg/>
          <w:docGrid w:linePitch="312" w:charSpace="0"/>
        </w:sectPr>
      </w:pPr>
    </w:p>
    <w:p w14:paraId="352301D3">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三</w:t>
      </w:r>
      <w:r>
        <w:rPr>
          <w:rFonts w:hint="eastAsia" w:ascii="仿宋" w:hAnsi="仿宋" w:eastAsia="仿宋" w:cs="仿宋"/>
          <w:b/>
          <w:color w:val="auto"/>
          <w:sz w:val="30"/>
          <w:szCs w:val="30"/>
          <w:highlight w:val="none"/>
        </w:rPr>
        <w:t>、投标人针对报价需要说明的其他文件和说明（若有）</w:t>
      </w:r>
    </w:p>
    <w:p w14:paraId="631BEC39">
      <w:pPr>
        <w:spacing w:line="336" w:lineRule="auto"/>
        <w:ind w:firstLine="3600" w:firstLineChars="1500"/>
        <w:rPr>
          <w:rFonts w:hint="eastAsia" w:ascii="仿宋" w:hAnsi="仿宋" w:eastAsia="仿宋" w:cs="仿宋"/>
          <w:color w:val="auto"/>
          <w:sz w:val="24"/>
          <w:highlight w:val="none"/>
        </w:rPr>
      </w:pPr>
    </w:p>
    <w:p w14:paraId="24186E6A">
      <w:pPr>
        <w:spacing w:line="336" w:lineRule="auto"/>
        <w:ind w:firstLine="3600" w:firstLineChars="1500"/>
        <w:rPr>
          <w:rFonts w:hint="eastAsia" w:ascii="仿宋" w:hAnsi="仿宋" w:eastAsia="仿宋" w:cs="仿宋"/>
          <w:color w:val="auto"/>
          <w:sz w:val="24"/>
          <w:highlight w:val="none"/>
        </w:rPr>
      </w:pPr>
    </w:p>
    <w:p w14:paraId="732E231E">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供应商名称（电子签章）：</w:t>
      </w:r>
    </w:p>
    <w:p w14:paraId="0B93181F">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198D889">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9C14F9B">
      <w:pPr>
        <w:pStyle w:val="4"/>
        <w:keepNext w:val="0"/>
        <w:keepLines w:val="0"/>
        <w:pageBreakBefore/>
        <w:widowControl/>
        <w:spacing w:before="100" w:beforeAutospacing="1" w:after="100" w:afterAutospacing="1" w:line="360" w:lineRule="auto"/>
        <w:rPr>
          <w:rFonts w:hint="eastAsia" w:ascii="仿宋" w:hAnsi="仿宋" w:eastAsia="仿宋" w:cs="仿宋"/>
          <w:color w:val="auto"/>
          <w:highlight w:val="none"/>
        </w:rPr>
      </w:pPr>
      <w:bookmarkStart w:id="61" w:name="_Toc465665161"/>
      <w:r>
        <w:rPr>
          <w:rFonts w:hint="eastAsia" w:ascii="仿宋" w:hAnsi="仿宋" w:eastAsia="仿宋" w:cs="仿宋"/>
          <w:color w:val="auto"/>
          <w:highlight w:val="none"/>
        </w:rPr>
        <w:t>附件</w:t>
      </w:r>
      <w:bookmarkEnd w:id="61"/>
    </w:p>
    <w:p w14:paraId="368A395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5BB1E28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6E2A924">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2DD90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11AC79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F2519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3C5AC0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519813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AEB48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73033FA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C5C37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3C3279B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40C95B4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4FB4A3C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1626FE5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0907A2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6DA0024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452743A2">
      <w:pPr>
        <w:snapToGrid w:val="0"/>
        <w:spacing w:line="360" w:lineRule="auto"/>
        <w:rPr>
          <w:rFonts w:hint="eastAsia" w:ascii="仿宋" w:hAnsi="仿宋" w:eastAsia="仿宋" w:cs="仿宋"/>
          <w:color w:val="auto"/>
          <w:sz w:val="24"/>
          <w:highlight w:val="none"/>
        </w:rPr>
      </w:pPr>
    </w:p>
    <w:p w14:paraId="3E6298C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7B28992B">
      <w:pPr>
        <w:snapToGrid w:val="0"/>
        <w:spacing w:line="360" w:lineRule="auto"/>
        <w:rPr>
          <w:rFonts w:hint="eastAsia" w:ascii="仿宋" w:hAnsi="仿宋" w:eastAsia="仿宋" w:cs="仿宋"/>
          <w:color w:val="auto"/>
          <w:sz w:val="24"/>
          <w:highlight w:val="none"/>
          <w:u w:val="dotted"/>
        </w:rPr>
      </w:pPr>
    </w:p>
    <w:p w14:paraId="4DA7723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5D4FA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BDF2EA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9BE68A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51C1DC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13649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5EF44850">
      <w:pPr>
        <w:spacing w:line="360" w:lineRule="auto"/>
        <w:jc w:val="center"/>
        <w:rPr>
          <w:rFonts w:hint="eastAsia" w:ascii="仿宋" w:hAnsi="仿宋" w:eastAsia="仿宋" w:cs="仿宋"/>
          <w:b/>
          <w:bCs/>
          <w:color w:val="auto"/>
          <w:sz w:val="24"/>
          <w:highlight w:val="none"/>
        </w:rPr>
      </w:pPr>
    </w:p>
    <w:p w14:paraId="478BEE0A">
      <w:pPr>
        <w:spacing w:line="360" w:lineRule="auto"/>
        <w:rPr>
          <w:rFonts w:hint="eastAsia" w:ascii="仿宋" w:hAnsi="仿宋" w:eastAsia="仿宋" w:cs="仿宋"/>
          <w:b/>
          <w:color w:val="auto"/>
          <w:sz w:val="24"/>
          <w:highlight w:val="none"/>
        </w:rPr>
      </w:pPr>
    </w:p>
    <w:p w14:paraId="75C74C2E">
      <w:pPr>
        <w:spacing w:line="360" w:lineRule="auto"/>
        <w:rPr>
          <w:rFonts w:hint="eastAsia" w:ascii="仿宋" w:hAnsi="仿宋" w:eastAsia="仿宋" w:cs="仿宋"/>
          <w:b/>
          <w:color w:val="auto"/>
          <w:sz w:val="24"/>
          <w:highlight w:val="none"/>
        </w:rPr>
      </w:pPr>
    </w:p>
    <w:p w14:paraId="55A39C45">
      <w:pPr>
        <w:spacing w:line="360" w:lineRule="auto"/>
        <w:rPr>
          <w:rFonts w:hint="eastAsia" w:ascii="仿宋" w:hAnsi="仿宋" w:eastAsia="仿宋" w:cs="仿宋"/>
          <w:b/>
          <w:color w:val="auto"/>
          <w:sz w:val="24"/>
          <w:highlight w:val="none"/>
        </w:rPr>
      </w:pPr>
    </w:p>
    <w:p w14:paraId="466172A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597495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CFA5D7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A06B9B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E3186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5EFDC8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15087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BF1670">
      <w:pPr>
        <w:widowControl/>
        <w:spacing w:line="360" w:lineRule="auto"/>
        <w:ind w:firstLine="600" w:firstLineChars="200"/>
        <w:jc w:val="left"/>
        <w:rPr>
          <w:rFonts w:hint="eastAsia" w:ascii="仿宋" w:hAnsi="仿宋" w:eastAsia="仿宋" w:cs="仿宋"/>
          <w:color w:val="auto"/>
          <w:sz w:val="30"/>
          <w:szCs w:val="30"/>
          <w:highlight w:val="none"/>
        </w:rPr>
      </w:pPr>
    </w:p>
    <w:p w14:paraId="3C8F8C51">
      <w:pPr>
        <w:spacing w:line="360" w:lineRule="auto"/>
        <w:jc w:val="center"/>
        <w:rPr>
          <w:rFonts w:hint="eastAsia" w:ascii="仿宋" w:hAnsi="仿宋" w:eastAsia="仿宋" w:cs="仿宋"/>
          <w:b/>
          <w:color w:val="auto"/>
          <w:spacing w:val="6"/>
          <w:sz w:val="32"/>
          <w:szCs w:val="32"/>
          <w:highlight w:val="none"/>
        </w:rPr>
      </w:pPr>
    </w:p>
    <w:p w14:paraId="4E5D1D64">
      <w:pPr>
        <w:pStyle w:val="80"/>
        <w:rPr>
          <w:rFonts w:hint="eastAsia" w:ascii="仿宋" w:hAnsi="仿宋" w:eastAsia="仿宋" w:cs="仿宋"/>
          <w:color w:val="auto"/>
          <w:highlight w:val="none"/>
        </w:rPr>
      </w:pPr>
    </w:p>
    <w:p w14:paraId="5B112A5E">
      <w:pPr>
        <w:pStyle w:val="81"/>
        <w:rPr>
          <w:rFonts w:hint="eastAsia" w:ascii="仿宋" w:hAnsi="仿宋" w:eastAsia="仿宋" w:cs="仿宋"/>
          <w:color w:val="auto"/>
          <w:highlight w:val="none"/>
        </w:rPr>
      </w:pPr>
    </w:p>
    <w:p w14:paraId="6F130E0A">
      <w:pPr>
        <w:rPr>
          <w:rFonts w:hint="eastAsia" w:ascii="仿宋" w:hAnsi="仿宋" w:eastAsia="仿宋" w:cs="仿宋"/>
          <w:color w:val="auto"/>
          <w:highlight w:val="none"/>
        </w:rPr>
      </w:pPr>
    </w:p>
    <w:p w14:paraId="0A30C560">
      <w:pPr>
        <w:pStyle w:val="80"/>
        <w:rPr>
          <w:rFonts w:hint="eastAsia" w:ascii="仿宋" w:hAnsi="仿宋" w:eastAsia="仿宋" w:cs="仿宋"/>
          <w:color w:val="auto"/>
          <w:highlight w:val="none"/>
        </w:rPr>
      </w:pPr>
    </w:p>
    <w:p w14:paraId="35EAED48">
      <w:pPr>
        <w:pStyle w:val="81"/>
        <w:rPr>
          <w:rFonts w:hint="eastAsia" w:ascii="仿宋" w:hAnsi="仿宋" w:eastAsia="仿宋" w:cs="仿宋"/>
          <w:color w:val="auto"/>
          <w:highlight w:val="none"/>
        </w:rPr>
      </w:pPr>
    </w:p>
    <w:p w14:paraId="5FBC2B0D">
      <w:pPr>
        <w:rPr>
          <w:rFonts w:hint="eastAsia" w:ascii="仿宋" w:hAnsi="仿宋" w:eastAsia="仿宋" w:cs="仿宋"/>
          <w:color w:val="auto"/>
          <w:highlight w:val="none"/>
        </w:rPr>
      </w:pPr>
    </w:p>
    <w:p w14:paraId="657F6376">
      <w:pPr>
        <w:pStyle w:val="80"/>
        <w:rPr>
          <w:rFonts w:hint="eastAsia" w:ascii="仿宋" w:hAnsi="仿宋" w:eastAsia="仿宋" w:cs="仿宋"/>
          <w:color w:val="auto"/>
          <w:highlight w:val="none"/>
        </w:rPr>
      </w:pPr>
    </w:p>
    <w:p w14:paraId="338AD723">
      <w:pPr>
        <w:pStyle w:val="81"/>
        <w:rPr>
          <w:rFonts w:hint="eastAsia" w:ascii="仿宋" w:hAnsi="仿宋" w:eastAsia="仿宋" w:cs="仿宋"/>
          <w:color w:val="auto"/>
          <w:highlight w:val="none"/>
        </w:rPr>
      </w:pPr>
    </w:p>
    <w:p w14:paraId="7B84078F">
      <w:pPr>
        <w:rPr>
          <w:rFonts w:hint="eastAsia" w:ascii="仿宋" w:hAnsi="仿宋" w:eastAsia="仿宋" w:cs="仿宋"/>
          <w:color w:val="auto"/>
          <w:highlight w:val="none"/>
        </w:rPr>
      </w:pPr>
    </w:p>
    <w:p w14:paraId="6ACC8D75">
      <w:pPr>
        <w:pStyle w:val="80"/>
        <w:rPr>
          <w:rFonts w:hint="eastAsia" w:ascii="仿宋" w:hAnsi="仿宋" w:eastAsia="仿宋" w:cs="仿宋"/>
          <w:color w:val="auto"/>
          <w:highlight w:val="none"/>
        </w:rPr>
      </w:pPr>
    </w:p>
    <w:p w14:paraId="1B4BC202">
      <w:pPr>
        <w:pStyle w:val="81"/>
        <w:rPr>
          <w:rFonts w:hint="eastAsia" w:ascii="仿宋" w:hAnsi="仿宋" w:eastAsia="仿宋" w:cs="仿宋"/>
          <w:color w:val="auto"/>
          <w:highlight w:val="none"/>
        </w:rPr>
      </w:pPr>
    </w:p>
    <w:p w14:paraId="13D05D62">
      <w:pPr>
        <w:rPr>
          <w:rFonts w:hint="eastAsia" w:ascii="仿宋" w:hAnsi="仿宋" w:eastAsia="仿宋" w:cs="仿宋"/>
          <w:color w:val="auto"/>
          <w:highlight w:val="none"/>
        </w:rPr>
      </w:pPr>
    </w:p>
    <w:p w14:paraId="7790B35D">
      <w:pPr>
        <w:pStyle w:val="80"/>
        <w:rPr>
          <w:rFonts w:hint="eastAsia" w:ascii="仿宋" w:hAnsi="仿宋" w:eastAsia="仿宋" w:cs="仿宋"/>
          <w:color w:val="auto"/>
          <w:highlight w:val="none"/>
        </w:rPr>
      </w:pPr>
    </w:p>
    <w:p w14:paraId="61CEF89B">
      <w:pPr>
        <w:pStyle w:val="81"/>
        <w:rPr>
          <w:rFonts w:hint="eastAsia" w:ascii="仿宋" w:hAnsi="仿宋" w:eastAsia="仿宋" w:cs="仿宋"/>
          <w:color w:val="auto"/>
          <w:highlight w:val="none"/>
        </w:rPr>
      </w:pPr>
    </w:p>
    <w:p w14:paraId="603FB163">
      <w:pPr>
        <w:rPr>
          <w:rFonts w:hint="eastAsia" w:ascii="仿宋" w:hAnsi="仿宋" w:eastAsia="仿宋" w:cs="仿宋"/>
          <w:color w:val="auto"/>
          <w:highlight w:val="none"/>
        </w:rPr>
      </w:pPr>
    </w:p>
    <w:p w14:paraId="1A8860D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234F321B">
      <w:pPr>
        <w:spacing w:line="360" w:lineRule="auto"/>
        <w:jc w:val="center"/>
        <w:rPr>
          <w:rFonts w:hint="eastAsia" w:ascii="仿宋" w:hAnsi="仿宋" w:eastAsia="仿宋" w:cs="仿宋"/>
          <w:b/>
          <w:color w:val="auto"/>
          <w:sz w:val="24"/>
          <w:highlight w:val="none"/>
        </w:rPr>
      </w:pPr>
    </w:p>
    <w:p w14:paraId="2C86186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0DCF6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52C81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7A4F8D6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2EAB519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515C784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7251E47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6208DF5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7EB1C27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2FAA45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2B8EEC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ACC5B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9C0E8F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CB7257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014A5CB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4BCEFB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EEF4B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18D4F3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50F64B7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6B5B0C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50DB30C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562AF66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41E9265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BD273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EA4035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0CA330BC">
      <w:pPr>
        <w:spacing w:line="360" w:lineRule="auto"/>
        <w:rPr>
          <w:rFonts w:hint="eastAsia" w:ascii="仿宋" w:hAnsi="仿宋" w:eastAsia="仿宋" w:cs="仿宋"/>
          <w:color w:val="auto"/>
          <w:sz w:val="24"/>
          <w:highlight w:val="none"/>
          <w:u w:val="dotted"/>
        </w:rPr>
      </w:pPr>
    </w:p>
    <w:p w14:paraId="2DE9FEB8">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62A43E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4616A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4B453E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189842B8">
      <w:pPr>
        <w:spacing w:line="360" w:lineRule="auto"/>
        <w:rPr>
          <w:rFonts w:hint="eastAsia" w:ascii="仿宋" w:hAnsi="仿宋" w:eastAsia="仿宋" w:cs="仿宋"/>
          <w:color w:val="auto"/>
          <w:sz w:val="24"/>
          <w:highlight w:val="none"/>
          <w:u w:val="dotted"/>
        </w:rPr>
      </w:pPr>
    </w:p>
    <w:p w14:paraId="0C629CF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39B26F9A">
      <w:pPr>
        <w:spacing w:line="360" w:lineRule="auto"/>
        <w:rPr>
          <w:rFonts w:hint="eastAsia" w:ascii="仿宋" w:hAnsi="仿宋" w:eastAsia="仿宋" w:cs="仿宋"/>
          <w:color w:val="auto"/>
          <w:sz w:val="24"/>
          <w:highlight w:val="none"/>
          <w:u w:val="dotted"/>
        </w:rPr>
      </w:pPr>
    </w:p>
    <w:p w14:paraId="7253B7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83760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CF0DA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FB719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5F6897B9">
      <w:pPr>
        <w:spacing w:line="360" w:lineRule="auto"/>
        <w:rPr>
          <w:rFonts w:hint="eastAsia" w:ascii="仿宋" w:hAnsi="仿宋" w:eastAsia="仿宋" w:cs="仿宋"/>
          <w:color w:val="auto"/>
          <w:sz w:val="24"/>
          <w:highlight w:val="none"/>
          <w:u w:val="single"/>
        </w:rPr>
      </w:pPr>
    </w:p>
    <w:p w14:paraId="5E2326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423A0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5A881D99">
      <w:pPr>
        <w:spacing w:line="360" w:lineRule="auto"/>
        <w:rPr>
          <w:rFonts w:hint="eastAsia" w:ascii="仿宋" w:hAnsi="仿宋" w:eastAsia="仿宋" w:cs="仿宋"/>
          <w:b/>
          <w:color w:val="auto"/>
          <w:sz w:val="24"/>
          <w:highlight w:val="none"/>
        </w:rPr>
      </w:pPr>
    </w:p>
    <w:p w14:paraId="3FF2FBCB">
      <w:pPr>
        <w:spacing w:line="360" w:lineRule="auto"/>
        <w:rPr>
          <w:rFonts w:hint="eastAsia" w:ascii="仿宋" w:hAnsi="仿宋" w:eastAsia="仿宋" w:cs="仿宋"/>
          <w:b/>
          <w:color w:val="auto"/>
          <w:sz w:val="24"/>
          <w:highlight w:val="none"/>
        </w:rPr>
      </w:pPr>
    </w:p>
    <w:p w14:paraId="1B29152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F3D8E1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C1D88B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833C44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D4D2C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67DDB8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354331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EA2A96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1E15A79">
      <w:pPr>
        <w:spacing w:line="360" w:lineRule="auto"/>
        <w:rPr>
          <w:rFonts w:hint="eastAsia" w:ascii="仿宋" w:hAnsi="仿宋" w:eastAsia="仿宋" w:cs="仿宋"/>
          <w:b/>
          <w:color w:val="auto"/>
          <w:sz w:val="24"/>
          <w:highlight w:val="none"/>
        </w:rPr>
      </w:pPr>
    </w:p>
    <w:p w14:paraId="0A6A9617">
      <w:pPr>
        <w:autoSpaceDE w:val="0"/>
        <w:autoSpaceDN w:val="0"/>
        <w:jc w:val="center"/>
        <w:rPr>
          <w:rFonts w:hint="eastAsia" w:ascii="仿宋" w:hAnsi="仿宋" w:eastAsia="仿宋" w:cs="仿宋"/>
          <w:b/>
          <w:color w:val="auto"/>
          <w:spacing w:val="6"/>
          <w:sz w:val="32"/>
          <w:szCs w:val="32"/>
          <w:highlight w:val="none"/>
        </w:rPr>
      </w:pPr>
    </w:p>
    <w:p w14:paraId="723552A0">
      <w:pPr>
        <w:pStyle w:val="80"/>
        <w:rPr>
          <w:rFonts w:hint="eastAsia" w:ascii="仿宋" w:hAnsi="仿宋" w:eastAsia="仿宋" w:cs="仿宋"/>
          <w:color w:val="auto"/>
          <w:highlight w:val="none"/>
        </w:rPr>
      </w:pPr>
    </w:p>
    <w:p w14:paraId="5F17D0D5">
      <w:pPr>
        <w:pStyle w:val="81"/>
        <w:rPr>
          <w:rFonts w:hint="eastAsia" w:ascii="仿宋" w:hAnsi="仿宋" w:eastAsia="仿宋" w:cs="仿宋"/>
          <w:color w:val="auto"/>
          <w:highlight w:val="none"/>
        </w:rPr>
      </w:pPr>
    </w:p>
    <w:p w14:paraId="45634645">
      <w:pPr>
        <w:rPr>
          <w:rFonts w:hint="eastAsia" w:ascii="仿宋" w:hAnsi="仿宋" w:eastAsia="仿宋" w:cs="仿宋"/>
          <w:color w:val="auto"/>
          <w:highlight w:val="none"/>
        </w:rPr>
      </w:pPr>
    </w:p>
    <w:p w14:paraId="6F9491F5">
      <w:pPr>
        <w:pStyle w:val="80"/>
        <w:rPr>
          <w:rFonts w:hint="eastAsia" w:ascii="仿宋" w:hAnsi="仿宋" w:eastAsia="仿宋" w:cs="仿宋"/>
          <w:color w:val="auto"/>
          <w:highlight w:val="none"/>
        </w:rPr>
      </w:pPr>
    </w:p>
    <w:p w14:paraId="072AA5B1">
      <w:pPr>
        <w:pStyle w:val="81"/>
        <w:rPr>
          <w:rFonts w:hint="eastAsia" w:ascii="仿宋" w:hAnsi="仿宋" w:eastAsia="仿宋" w:cs="仿宋"/>
          <w:color w:val="auto"/>
          <w:highlight w:val="none"/>
        </w:rPr>
      </w:pPr>
    </w:p>
    <w:p w14:paraId="3DA60C1E">
      <w:pPr>
        <w:rPr>
          <w:rFonts w:hint="eastAsia" w:ascii="仿宋" w:hAnsi="仿宋" w:eastAsia="仿宋" w:cs="仿宋"/>
          <w:color w:val="auto"/>
          <w:highlight w:val="none"/>
        </w:rPr>
      </w:pPr>
    </w:p>
    <w:p w14:paraId="6F4494F4">
      <w:pPr>
        <w:pStyle w:val="80"/>
        <w:rPr>
          <w:rFonts w:hint="eastAsia" w:ascii="仿宋" w:hAnsi="仿宋" w:eastAsia="仿宋" w:cs="仿宋"/>
          <w:color w:val="auto"/>
          <w:highlight w:val="none"/>
        </w:rPr>
      </w:pPr>
    </w:p>
    <w:p w14:paraId="5D38FE66">
      <w:pPr>
        <w:pStyle w:val="81"/>
        <w:rPr>
          <w:rFonts w:hint="eastAsia" w:ascii="仿宋" w:hAnsi="仿宋" w:eastAsia="仿宋" w:cs="仿宋"/>
          <w:color w:val="auto"/>
          <w:highlight w:val="none"/>
        </w:rPr>
      </w:pPr>
    </w:p>
    <w:p w14:paraId="0222FE37">
      <w:pPr>
        <w:rPr>
          <w:rFonts w:hint="eastAsia" w:ascii="仿宋" w:hAnsi="仿宋" w:eastAsia="仿宋" w:cs="仿宋"/>
          <w:color w:val="auto"/>
          <w:highlight w:val="none"/>
        </w:rPr>
      </w:pPr>
    </w:p>
    <w:p w14:paraId="567F16A5">
      <w:pPr>
        <w:pStyle w:val="80"/>
        <w:rPr>
          <w:rFonts w:hint="eastAsia" w:ascii="仿宋" w:hAnsi="仿宋" w:eastAsia="仿宋" w:cs="仿宋"/>
          <w:color w:val="auto"/>
          <w:highlight w:val="none"/>
        </w:rPr>
      </w:pPr>
    </w:p>
    <w:p w14:paraId="5811D6C9">
      <w:pPr>
        <w:pStyle w:val="81"/>
        <w:rPr>
          <w:rFonts w:hint="eastAsia" w:ascii="仿宋" w:hAnsi="仿宋" w:eastAsia="仿宋" w:cs="仿宋"/>
          <w:color w:val="auto"/>
          <w:highlight w:val="none"/>
        </w:rPr>
      </w:pPr>
    </w:p>
    <w:p w14:paraId="165D9291">
      <w:pPr>
        <w:rPr>
          <w:rFonts w:hint="eastAsia" w:ascii="仿宋" w:hAnsi="仿宋" w:eastAsia="仿宋" w:cs="仿宋"/>
          <w:color w:val="auto"/>
          <w:highlight w:val="none"/>
        </w:rPr>
      </w:pPr>
    </w:p>
    <w:p w14:paraId="5488934E">
      <w:pPr>
        <w:pStyle w:val="80"/>
        <w:rPr>
          <w:rFonts w:hint="eastAsia" w:ascii="仿宋" w:hAnsi="仿宋" w:eastAsia="仿宋" w:cs="仿宋"/>
          <w:color w:val="auto"/>
          <w:highlight w:val="none"/>
        </w:rPr>
      </w:pPr>
    </w:p>
    <w:p w14:paraId="5E2E7F5D">
      <w:pPr>
        <w:pStyle w:val="81"/>
        <w:rPr>
          <w:rFonts w:hint="eastAsia" w:ascii="仿宋" w:hAnsi="仿宋" w:eastAsia="仿宋" w:cs="仿宋"/>
          <w:color w:val="auto"/>
          <w:highlight w:val="none"/>
        </w:rPr>
      </w:pPr>
    </w:p>
    <w:p w14:paraId="269D68CA">
      <w:pPr>
        <w:rPr>
          <w:rFonts w:hint="eastAsia" w:ascii="仿宋" w:hAnsi="仿宋" w:eastAsia="仿宋" w:cs="仿宋"/>
          <w:color w:val="auto"/>
          <w:highlight w:val="none"/>
        </w:rPr>
      </w:pPr>
    </w:p>
    <w:p w14:paraId="287F480A">
      <w:pPr>
        <w:pStyle w:val="80"/>
        <w:rPr>
          <w:rFonts w:hint="eastAsia" w:ascii="仿宋" w:hAnsi="仿宋" w:eastAsia="仿宋" w:cs="仿宋"/>
          <w:color w:val="auto"/>
          <w:highlight w:val="none"/>
        </w:rPr>
      </w:pPr>
    </w:p>
    <w:p w14:paraId="254CECA5">
      <w:pPr>
        <w:pStyle w:val="81"/>
        <w:rPr>
          <w:rFonts w:hint="eastAsia" w:ascii="仿宋" w:hAnsi="仿宋" w:eastAsia="仿宋" w:cs="仿宋"/>
          <w:color w:val="auto"/>
          <w:highlight w:val="none"/>
        </w:rPr>
      </w:pPr>
    </w:p>
    <w:p w14:paraId="25C682AD">
      <w:pPr>
        <w:rPr>
          <w:rFonts w:hint="eastAsia" w:ascii="仿宋" w:hAnsi="仿宋" w:eastAsia="仿宋" w:cs="仿宋"/>
          <w:color w:val="auto"/>
          <w:highlight w:val="none"/>
        </w:rPr>
      </w:pPr>
    </w:p>
    <w:p w14:paraId="3FBEC19A">
      <w:pPr>
        <w:pStyle w:val="80"/>
        <w:rPr>
          <w:rFonts w:hint="eastAsia" w:ascii="仿宋" w:hAnsi="仿宋" w:eastAsia="仿宋" w:cs="仿宋"/>
          <w:color w:val="auto"/>
          <w:highlight w:val="none"/>
        </w:rPr>
      </w:pPr>
    </w:p>
    <w:p w14:paraId="38974745">
      <w:pPr>
        <w:pStyle w:val="81"/>
        <w:rPr>
          <w:rFonts w:hint="eastAsia" w:ascii="仿宋" w:hAnsi="仿宋" w:eastAsia="仿宋" w:cs="仿宋"/>
          <w:color w:val="auto"/>
          <w:highlight w:val="none"/>
        </w:rPr>
      </w:pPr>
    </w:p>
    <w:p w14:paraId="47877FFD">
      <w:pPr>
        <w:rPr>
          <w:rFonts w:hint="eastAsia" w:ascii="仿宋" w:hAnsi="仿宋" w:eastAsia="仿宋" w:cs="仿宋"/>
          <w:color w:val="auto"/>
          <w:highlight w:val="none"/>
        </w:rPr>
      </w:pPr>
    </w:p>
    <w:p w14:paraId="5BD9E5E7">
      <w:pPr>
        <w:pStyle w:val="80"/>
        <w:rPr>
          <w:rFonts w:hint="eastAsia" w:ascii="仿宋" w:hAnsi="仿宋" w:eastAsia="仿宋" w:cs="仿宋"/>
          <w:color w:val="auto"/>
          <w:highlight w:val="none"/>
        </w:rPr>
      </w:pPr>
    </w:p>
    <w:p w14:paraId="0E71A363">
      <w:pPr>
        <w:pStyle w:val="81"/>
        <w:rPr>
          <w:rFonts w:hint="eastAsia" w:ascii="仿宋" w:hAnsi="仿宋" w:eastAsia="仿宋" w:cs="仿宋"/>
          <w:color w:val="auto"/>
          <w:highlight w:val="none"/>
        </w:rPr>
      </w:pPr>
    </w:p>
    <w:p w14:paraId="6598D210">
      <w:pPr>
        <w:rPr>
          <w:rFonts w:hint="eastAsia" w:ascii="仿宋" w:hAnsi="仿宋" w:eastAsia="仿宋" w:cs="仿宋"/>
          <w:color w:val="auto"/>
          <w:highlight w:val="none"/>
        </w:rPr>
      </w:pPr>
    </w:p>
    <w:p w14:paraId="6D11A772">
      <w:pPr>
        <w:pStyle w:val="80"/>
        <w:rPr>
          <w:rFonts w:hint="eastAsia" w:ascii="仿宋" w:hAnsi="仿宋" w:eastAsia="仿宋" w:cs="仿宋"/>
          <w:color w:val="auto"/>
          <w:highlight w:val="none"/>
        </w:rPr>
      </w:pPr>
    </w:p>
    <w:p w14:paraId="2DA86BFB">
      <w:pPr>
        <w:pStyle w:val="81"/>
        <w:rPr>
          <w:rFonts w:hint="eastAsia" w:ascii="仿宋" w:hAnsi="仿宋" w:eastAsia="仿宋" w:cs="仿宋"/>
          <w:color w:val="auto"/>
          <w:highlight w:val="none"/>
        </w:rPr>
      </w:pPr>
    </w:p>
    <w:p w14:paraId="515C5A69">
      <w:pPr>
        <w:rPr>
          <w:rFonts w:hint="eastAsia" w:ascii="仿宋" w:hAnsi="仿宋" w:eastAsia="仿宋" w:cs="仿宋"/>
          <w:color w:val="auto"/>
          <w:highlight w:val="none"/>
        </w:rPr>
      </w:pPr>
    </w:p>
    <w:p w14:paraId="7341C4B7">
      <w:pPr>
        <w:pStyle w:val="80"/>
        <w:rPr>
          <w:rFonts w:hint="eastAsia" w:ascii="仿宋" w:hAnsi="仿宋" w:eastAsia="仿宋" w:cs="仿宋"/>
          <w:color w:val="auto"/>
          <w:highlight w:val="none"/>
        </w:rPr>
      </w:pPr>
    </w:p>
    <w:p w14:paraId="30D4F442">
      <w:pPr>
        <w:pStyle w:val="81"/>
        <w:rPr>
          <w:rFonts w:hint="eastAsia" w:ascii="仿宋" w:hAnsi="仿宋" w:eastAsia="仿宋" w:cs="仿宋"/>
          <w:color w:val="auto"/>
          <w:highlight w:val="none"/>
        </w:rPr>
      </w:pPr>
    </w:p>
    <w:p w14:paraId="6D8247DD">
      <w:pPr>
        <w:rPr>
          <w:rFonts w:hint="eastAsia" w:ascii="仿宋" w:hAnsi="仿宋" w:eastAsia="仿宋" w:cs="仿宋"/>
          <w:color w:val="auto"/>
          <w:highlight w:val="none"/>
        </w:rPr>
      </w:pPr>
    </w:p>
    <w:p w14:paraId="5FEA609F">
      <w:pPr>
        <w:pStyle w:val="80"/>
        <w:rPr>
          <w:rFonts w:hint="eastAsia" w:ascii="仿宋" w:hAnsi="仿宋" w:eastAsia="仿宋" w:cs="仿宋"/>
          <w:color w:val="auto"/>
          <w:highlight w:val="none"/>
        </w:rPr>
      </w:pPr>
    </w:p>
    <w:p w14:paraId="34B78BE1">
      <w:pPr>
        <w:pStyle w:val="81"/>
        <w:rPr>
          <w:rFonts w:hint="eastAsia" w:ascii="仿宋" w:hAnsi="仿宋" w:eastAsia="仿宋" w:cs="仿宋"/>
          <w:color w:val="auto"/>
          <w:highlight w:val="none"/>
        </w:rPr>
      </w:pPr>
    </w:p>
    <w:p w14:paraId="2E0245E5">
      <w:pPr>
        <w:rPr>
          <w:rFonts w:hint="eastAsia" w:ascii="仿宋" w:hAnsi="仿宋" w:eastAsia="仿宋" w:cs="仿宋"/>
          <w:color w:val="auto"/>
          <w:highlight w:val="none"/>
        </w:rPr>
      </w:pPr>
    </w:p>
    <w:p w14:paraId="13994BC3">
      <w:pPr>
        <w:pStyle w:val="80"/>
        <w:rPr>
          <w:rFonts w:hint="eastAsia" w:ascii="仿宋" w:hAnsi="仿宋" w:eastAsia="仿宋" w:cs="仿宋"/>
          <w:color w:val="auto"/>
          <w:highlight w:val="none"/>
        </w:rPr>
      </w:pPr>
    </w:p>
    <w:p w14:paraId="4236C6CF">
      <w:pPr>
        <w:pStyle w:val="81"/>
        <w:rPr>
          <w:rFonts w:hint="eastAsia" w:ascii="仿宋" w:hAnsi="仿宋" w:eastAsia="仿宋" w:cs="仿宋"/>
          <w:color w:val="auto"/>
          <w:highlight w:val="none"/>
        </w:rPr>
      </w:pPr>
    </w:p>
    <w:p w14:paraId="4736737F">
      <w:pPr>
        <w:rPr>
          <w:rFonts w:hint="eastAsia" w:ascii="仿宋" w:hAnsi="仿宋" w:eastAsia="仿宋" w:cs="仿宋"/>
          <w:color w:val="auto"/>
          <w:highlight w:val="none"/>
        </w:rPr>
      </w:pPr>
    </w:p>
    <w:p w14:paraId="59A31E56">
      <w:pPr>
        <w:pStyle w:val="80"/>
        <w:rPr>
          <w:rFonts w:hint="eastAsia" w:ascii="仿宋" w:hAnsi="仿宋" w:eastAsia="仿宋" w:cs="仿宋"/>
          <w:color w:val="auto"/>
          <w:highlight w:val="none"/>
        </w:rPr>
      </w:pPr>
    </w:p>
    <w:p w14:paraId="39CBB4DB">
      <w:pPr>
        <w:pStyle w:val="81"/>
        <w:rPr>
          <w:rFonts w:hint="eastAsia" w:ascii="仿宋" w:hAnsi="仿宋" w:eastAsia="仿宋" w:cs="仿宋"/>
          <w:color w:val="auto"/>
          <w:highlight w:val="none"/>
        </w:rPr>
      </w:pPr>
    </w:p>
    <w:p w14:paraId="308B00D9">
      <w:pPr>
        <w:pStyle w:val="80"/>
        <w:rPr>
          <w:rFonts w:hint="eastAsia" w:ascii="仿宋" w:hAnsi="仿宋" w:eastAsia="仿宋" w:cs="仿宋"/>
          <w:color w:val="auto"/>
          <w:highlight w:val="none"/>
        </w:rPr>
      </w:pPr>
    </w:p>
    <w:p w14:paraId="4C08FD2D">
      <w:pPr>
        <w:pStyle w:val="81"/>
        <w:rPr>
          <w:rFonts w:hint="eastAsia" w:ascii="仿宋" w:hAnsi="仿宋" w:eastAsia="仿宋" w:cs="仿宋"/>
          <w:color w:val="auto"/>
          <w:highlight w:val="none"/>
        </w:rPr>
      </w:pPr>
    </w:p>
    <w:p w14:paraId="172774EF">
      <w:pPr>
        <w:rPr>
          <w:rFonts w:hint="eastAsia" w:ascii="仿宋" w:hAnsi="仿宋" w:eastAsia="仿宋" w:cs="仿宋"/>
          <w:color w:val="auto"/>
          <w:highlight w:val="none"/>
        </w:rPr>
      </w:pPr>
    </w:p>
    <w:p w14:paraId="395A1BDF">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附件3：</w:t>
      </w:r>
      <w:r>
        <w:rPr>
          <w:rFonts w:hint="eastAsia" w:ascii="仿宋" w:hAnsi="仿宋" w:eastAsia="仿宋" w:cs="仿宋"/>
          <w:b/>
          <w:bCs/>
          <w:color w:val="auto"/>
          <w:sz w:val="32"/>
          <w:szCs w:val="32"/>
          <w:highlight w:val="none"/>
        </w:rPr>
        <w:t>业务专用章使用说明函</w:t>
      </w:r>
    </w:p>
    <w:p w14:paraId="40D3E6C1">
      <w:pPr>
        <w:spacing w:line="360" w:lineRule="auto"/>
        <w:rPr>
          <w:rFonts w:hint="eastAsia" w:ascii="仿宋" w:hAnsi="仿宋" w:eastAsia="仿宋" w:cs="仿宋"/>
          <w:color w:val="auto"/>
          <w:sz w:val="24"/>
          <w:highlight w:val="none"/>
          <w:u w:val="single"/>
        </w:rPr>
      </w:pPr>
    </w:p>
    <w:p w14:paraId="0B3E7A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80922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1B6A8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6012EA4">
      <w:pPr>
        <w:spacing w:line="360" w:lineRule="auto"/>
        <w:ind w:firstLine="494"/>
        <w:rPr>
          <w:rFonts w:hint="eastAsia" w:ascii="仿宋" w:hAnsi="仿宋" w:eastAsia="仿宋" w:cs="仿宋"/>
          <w:color w:val="auto"/>
          <w:sz w:val="24"/>
          <w:highlight w:val="none"/>
        </w:rPr>
      </w:pPr>
    </w:p>
    <w:p w14:paraId="637FDDC4">
      <w:pPr>
        <w:spacing w:line="360" w:lineRule="auto"/>
        <w:ind w:firstLine="494"/>
        <w:rPr>
          <w:rFonts w:hint="eastAsia" w:ascii="仿宋" w:hAnsi="仿宋" w:eastAsia="仿宋" w:cs="仿宋"/>
          <w:color w:val="auto"/>
          <w:sz w:val="24"/>
          <w:highlight w:val="none"/>
        </w:rPr>
      </w:pPr>
    </w:p>
    <w:p w14:paraId="68C3F5DE">
      <w:pPr>
        <w:spacing w:line="360" w:lineRule="auto"/>
        <w:ind w:firstLine="494"/>
        <w:rPr>
          <w:rFonts w:hint="eastAsia" w:ascii="仿宋" w:hAnsi="仿宋" w:eastAsia="仿宋" w:cs="仿宋"/>
          <w:color w:val="auto"/>
          <w:sz w:val="24"/>
          <w:highlight w:val="none"/>
        </w:rPr>
      </w:pPr>
    </w:p>
    <w:p w14:paraId="3AC125C1">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5EBACC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7B6CBC6">
      <w:pPr>
        <w:pStyle w:val="80"/>
        <w:rPr>
          <w:rFonts w:hint="eastAsia" w:ascii="仿宋" w:hAnsi="仿宋" w:eastAsia="仿宋" w:cs="仿宋"/>
          <w:color w:val="auto"/>
          <w:highlight w:val="none"/>
        </w:rPr>
      </w:pPr>
    </w:p>
    <w:p w14:paraId="71BDA43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0A76470">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投标单位法定名称章（印模）投标单位“XX专用章”（印模）</w:t>
      </w:r>
    </w:p>
    <w:p w14:paraId="72C23E63">
      <w:pPr>
        <w:autoSpaceDE w:val="0"/>
        <w:autoSpaceDN w:val="0"/>
        <w:jc w:val="center"/>
        <w:rPr>
          <w:rFonts w:hint="eastAsia" w:ascii="仿宋" w:hAnsi="仿宋" w:eastAsia="仿宋" w:cs="仿宋"/>
          <w:b/>
          <w:color w:val="auto"/>
          <w:spacing w:val="6"/>
          <w:sz w:val="32"/>
          <w:szCs w:val="32"/>
          <w:highlight w:val="none"/>
        </w:rPr>
      </w:pPr>
    </w:p>
    <w:p w14:paraId="7280A9AD">
      <w:pPr>
        <w:autoSpaceDE w:val="0"/>
        <w:autoSpaceDN w:val="0"/>
        <w:jc w:val="center"/>
        <w:rPr>
          <w:rFonts w:hint="eastAsia" w:ascii="仿宋" w:hAnsi="仿宋" w:eastAsia="仿宋" w:cs="仿宋"/>
          <w:b/>
          <w:color w:val="auto"/>
          <w:spacing w:val="6"/>
          <w:sz w:val="32"/>
          <w:szCs w:val="32"/>
          <w:highlight w:val="none"/>
        </w:rPr>
      </w:pPr>
    </w:p>
    <w:p w14:paraId="54D1F427">
      <w:pPr>
        <w:autoSpaceDE w:val="0"/>
        <w:autoSpaceDN w:val="0"/>
        <w:jc w:val="center"/>
        <w:rPr>
          <w:rFonts w:hint="eastAsia" w:ascii="仿宋" w:hAnsi="仿宋" w:eastAsia="仿宋" w:cs="仿宋"/>
          <w:b/>
          <w:color w:val="auto"/>
          <w:spacing w:val="6"/>
          <w:sz w:val="32"/>
          <w:szCs w:val="32"/>
          <w:highlight w:val="none"/>
        </w:rPr>
      </w:pPr>
    </w:p>
    <w:p w14:paraId="0489D1FC">
      <w:pPr>
        <w:autoSpaceDE w:val="0"/>
        <w:autoSpaceDN w:val="0"/>
        <w:jc w:val="center"/>
        <w:rPr>
          <w:rFonts w:hint="eastAsia" w:ascii="仿宋" w:hAnsi="仿宋" w:eastAsia="仿宋" w:cs="仿宋"/>
          <w:b/>
          <w:color w:val="auto"/>
          <w:spacing w:val="6"/>
          <w:sz w:val="32"/>
          <w:szCs w:val="32"/>
          <w:highlight w:val="none"/>
        </w:rPr>
      </w:pPr>
    </w:p>
    <w:p w14:paraId="00DAD7ED">
      <w:pPr>
        <w:autoSpaceDE w:val="0"/>
        <w:autoSpaceDN w:val="0"/>
        <w:jc w:val="center"/>
        <w:rPr>
          <w:rFonts w:hint="eastAsia" w:ascii="仿宋" w:hAnsi="仿宋" w:eastAsia="仿宋" w:cs="仿宋"/>
          <w:b/>
          <w:color w:val="auto"/>
          <w:spacing w:val="6"/>
          <w:sz w:val="32"/>
          <w:szCs w:val="32"/>
          <w:highlight w:val="none"/>
        </w:rPr>
      </w:pPr>
    </w:p>
    <w:p w14:paraId="71908B4A">
      <w:pPr>
        <w:autoSpaceDE w:val="0"/>
        <w:autoSpaceDN w:val="0"/>
        <w:jc w:val="center"/>
        <w:rPr>
          <w:rFonts w:hint="eastAsia" w:ascii="仿宋" w:hAnsi="仿宋" w:eastAsia="仿宋" w:cs="仿宋"/>
          <w:b/>
          <w:color w:val="auto"/>
          <w:spacing w:val="6"/>
          <w:sz w:val="32"/>
          <w:szCs w:val="32"/>
          <w:highlight w:val="none"/>
        </w:rPr>
      </w:pPr>
    </w:p>
    <w:bookmarkEnd w:id="28"/>
    <w:bookmarkEnd w:id="29"/>
    <w:p w14:paraId="672F6739">
      <w:pPr>
        <w:rPr>
          <w:rFonts w:hint="eastAsia" w:ascii="仿宋" w:hAnsi="仿宋" w:eastAsia="仿宋" w:cs="仿宋"/>
          <w:color w:val="auto"/>
          <w:highlight w:val="none"/>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CD933">
    <w:pPr>
      <w:pStyle w:val="40"/>
      <w:framePr w:wrap="around" w:vAnchor="text" w:hAnchor="margin" w:xAlign="right" w:y="1"/>
      <w:rPr>
        <w:rStyle w:val="72"/>
      </w:rPr>
    </w:pPr>
    <w:r>
      <w:fldChar w:fldCharType="begin"/>
    </w:r>
    <w:r>
      <w:rPr>
        <w:rStyle w:val="72"/>
      </w:rPr>
      <w:instrText xml:space="preserve">PAGE  </w:instrText>
    </w:r>
    <w:r>
      <w:fldChar w:fldCharType="end"/>
    </w:r>
  </w:p>
  <w:p w14:paraId="165CEAC2">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DEBE">
    <w:pPr>
      <w:pStyle w:val="40"/>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BE5E4">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1BE5E4">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AF62">
    <w:pPr>
      <w:pStyle w:val="40"/>
      <w:framePr w:wrap="around" w:vAnchor="text" w:hAnchor="margin" w:xAlign="right" w:y="1"/>
      <w:rPr>
        <w:rStyle w:val="72"/>
      </w:rPr>
    </w:pPr>
    <w:r>
      <w:fldChar w:fldCharType="begin"/>
    </w:r>
    <w:r>
      <w:rPr>
        <w:rStyle w:val="72"/>
      </w:rPr>
      <w:instrText xml:space="preserve">PAGE  </w:instrText>
    </w:r>
    <w:r>
      <w:fldChar w:fldCharType="end"/>
    </w:r>
  </w:p>
  <w:p w14:paraId="16346F0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E7AA0">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F57DA">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9F57DA">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98DE5">
    <w:pPr>
      <w:pStyle w:val="4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891F">
    <w:pPr>
      <w:pStyle w:val="40"/>
      <w:framePr w:wrap="around" w:vAnchor="text" w:hAnchor="margin" w:xAlign="right" w:y="1"/>
      <w:rPr>
        <w:rStyle w:val="72"/>
      </w:rPr>
    </w:pPr>
    <w:r>
      <w:fldChar w:fldCharType="begin"/>
    </w:r>
    <w:r>
      <w:rPr>
        <w:rStyle w:val="72"/>
      </w:rPr>
      <w:instrText xml:space="preserve">PAGE  </w:instrText>
    </w:r>
    <w:r>
      <w:fldChar w:fldCharType="end"/>
    </w:r>
  </w:p>
  <w:p w14:paraId="260E1A1F">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75AF8">
    <w:pPr>
      <w:pStyle w:val="40"/>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6BDD">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AF60C">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7AF60C">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5A4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519CD">
    <w:pPr>
      <w:spacing w:line="176" w:lineRule="auto"/>
      <w:rPr>
        <w:rFonts w:ascii="Calibri" w:hAnsi="Calibri" w:eastAsia="Calibri" w:cs="Calibri"/>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2EAD6">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B2EAD6">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109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F4239">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9F4239">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9C46">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E225A">
                          <w:pPr>
                            <w:pStyle w:val="40"/>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0E225A">
                    <w:pPr>
                      <w:pStyle w:val="40"/>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D8A7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AF21">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5BA5F">
    <w:pPr>
      <w:pStyle w:val="41"/>
      <w:ind w:firstLine="360" w:firstLineChars="200"/>
      <w:jc w:val="left"/>
      <w:rPr>
        <w:rFonts w:ascii="仿宋_GB2312" w:eastAsia="仿宋_GB2312"/>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22B9D">
    <w:pPr>
      <w:pStyle w:val="41"/>
      <w:pBdr>
        <w:bottom w:val="none" w:color="auto"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3C5F9">
    <w:pPr>
      <w:spacing w:before="18" w:line="228" w:lineRule="auto"/>
      <w:ind w:left="1972"/>
      <w:rPr>
        <w:rFonts w:ascii="宋体" w:hAnsi="宋体" w:cs="宋体"/>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832F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0E7F0">
    <w:pPr>
      <w:pStyle w:val="41"/>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99775">
    <w:pPr>
      <w:pStyle w:val="41"/>
      <w:ind w:firstLine="361" w:firstLineChars="200"/>
      <w:jc w:val="left"/>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E3B13">
    <w:pPr>
      <w:pStyle w:val="4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AA5AE"/>
    <w:multiLevelType w:val="singleLevel"/>
    <w:tmpl w:val="F9FAA5AE"/>
    <w:lvl w:ilvl="0" w:tentative="0">
      <w:start w:val="1"/>
      <w:numFmt w:val="decimal"/>
      <w:suff w:val="nothing"/>
      <w:lvlText w:val="（%1）"/>
      <w:lvlJc w:val="left"/>
    </w:lvl>
  </w:abstractNum>
  <w:abstractNum w:abstractNumId="1">
    <w:nsid w:val="00000005"/>
    <w:multiLevelType w:val="multilevel"/>
    <w:tmpl w:val="00000005"/>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96F1A03"/>
    <w:multiLevelType w:val="singleLevel"/>
    <w:tmpl w:val="696F1A03"/>
    <w:lvl w:ilvl="0" w:tentative="0">
      <w:start w:val="1"/>
      <w:numFmt w:val="decimal"/>
      <w:suff w:val="nothing"/>
      <w:lvlText w:val="（%1）"/>
      <w:lvlJc w:val="left"/>
    </w:lvl>
  </w:abstractNum>
  <w:num w:numId="1">
    <w:abstractNumId w:val="1"/>
    <w:lvlOverride w:ilvl="0">
      <w:startOverride w:val="3"/>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WJmNGE5NWNmMDFiMWRlYTJiMmMxOWVjNDMzMTYifQ=="/>
    <w:docVar w:name="KSO_WPS_MARK_KEY" w:val="9d17a122-228d-40d0-9bbe-959a31fa9c6c"/>
  </w:docVars>
  <w:rsids>
    <w:rsidRoot w:val="00A91C81"/>
    <w:rsid w:val="00005402"/>
    <w:rsid w:val="0000631B"/>
    <w:rsid w:val="0001199A"/>
    <w:rsid w:val="00020B3B"/>
    <w:rsid w:val="000233D4"/>
    <w:rsid w:val="00064749"/>
    <w:rsid w:val="00070649"/>
    <w:rsid w:val="000827EC"/>
    <w:rsid w:val="000969AD"/>
    <w:rsid w:val="00097A38"/>
    <w:rsid w:val="000A0F42"/>
    <w:rsid w:val="000A640B"/>
    <w:rsid w:val="000B417D"/>
    <w:rsid w:val="000B50A3"/>
    <w:rsid w:val="000C2561"/>
    <w:rsid w:val="000C3156"/>
    <w:rsid w:val="000E1B3E"/>
    <w:rsid w:val="000F5645"/>
    <w:rsid w:val="00115871"/>
    <w:rsid w:val="00137E72"/>
    <w:rsid w:val="00140D63"/>
    <w:rsid w:val="00141075"/>
    <w:rsid w:val="00144B86"/>
    <w:rsid w:val="001808AF"/>
    <w:rsid w:val="00181FF2"/>
    <w:rsid w:val="001A00E8"/>
    <w:rsid w:val="001D2014"/>
    <w:rsid w:val="001E61EB"/>
    <w:rsid w:val="00206137"/>
    <w:rsid w:val="00207852"/>
    <w:rsid w:val="00237559"/>
    <w:rsid w:val="00241B3E"/>
    <w:rsid w:val="00250F29"/>
    <w:rsid w:val="002758E2"/>
    <w:rsid w:val="0028101A"/>
    <w:rsid w:val="002A03F0"/>
    <w:rsid w:val="002A4CDA"/>
    <w:rsid w:val="002E7838"/>
    <w:rsid w:val="003373F4"/>
    <w:rsid w:val="00362093"/>
    <w:rsid w:val="00370730"/>
    <w:rsid w:val="003875BA"/>
    <w:rsid w:val="003A7A34"/>
    <w:rsid w:val="003B658C"/>
    <w:rsid w:val="003C64C9"/>
    <w:rsid w:val="003D028C"/>
    <w:rsid w:val="003D5F63"/>
    <w:rsid w:val="003D73FA"/>
    <w:rsid w:val="003E3B5F"/>
    <w:rsid w:val="003E766E"/>
    <w:rsid w:val="003F66E7"/>
    <w:rsid w:val="00411CA3"/>
    <w:rsid w:val="00433A5E"/>
    <w:rsid w:val="0043524A"/>
    <w:rsid w:val="00453A62"/>
    <w:rsid w:val="00482151"/>
    <w:rsid w:val="004911BC"/>
    <w:rsid w:val="004962D9"/>
    <w:rsid w:val="00497041"/>
    <w:rsid w:val="004A377A"/>
    <w:rsid w:val="004A7033"/>
    <w:rsid w:val="004B7015"/>
    <w:rsid w:val="004C140E"/>
    <w:rsid w:val="004E330F"/>
    <w:rsid w:val="004F4018"/>
    <w:rsid w:val="00522102"/>
    <w:rsid w:val="00523EB0"/>
    <w:rsid w:val="00550144"/>
    <w:rsid w:val="005504F8"/>
    <w:rsid w:val="005505AE"/>
    <w:rsid w:val="00586210"/>
    <w:rsid w:val="00586FEC"/>
    <w:rsid w:val="005A285C"/>
    <w:rsid w:val="0062010E"/>
    <w:rsid w:val="006357E8"/>
    <w:rsid w:val="00636CE4"/>
    <w:rsid w:val="00641A2B"/>
    <w:rsid w:val="0065201E"/>
    <w:rsid w:val="006640E8"/>
    <w:rsid w:val="006669B8"/>
    <w:rsid w:val="00674B9A"/>
    <w:rsid w:val="006E05BE"/>
    <w:rsid w:val="006E4AF1"/>
    <w:rsid w:val="007247EB"/>
    <w:rsid w:val="007350A1"/>
    <w:rsid w:val="00753040"/>
    <w:rsid w:val="007531C0"/>
    <w:rsid w:val="0075656A"/>
    <w:rsid w:val="007710C9"/>
    <w:rsid w:val="00772B78"/>
    <w:rsid w:val="00781C7D"/>
    <w:rsid w:val="00783F38"/>
    <w:rsid w:val="007B724A"/>
    <w:rsid w:val="007F1A8A"/>
    <w:rsid w:val="00802FC0"/>
    <w:rsid w:val="0080489F"/>
    <w:rsid w:val="0081639C"/>
    <w:rsid w:val="00882DB0"/>
    <w:rsid w:val="00885B23"/>
    <w:rsid w:val="008B6A1F"/>
    <w:rsid w:val="008C21A0"/>
    <w:rsid w:val="008D3E5D"/>
    <w:rsid w:val="008F0F2F"/>
    <w:rsid w:val="009049D8"/>
    <w:rsid w:val="00912C08"/>
    <w:rsid w:val="00916455"/>
    <w:rsid w:val="00923FF9"/>
    <w:rsid w:val="00932BB2"/>
    <w:rsid w:val="00940150"/>
    <w:rsid w:val="0094262F"/>
    <w:rsid w:val="00945277"/>
    <w:rsid w:val="00950240"/>
    <w:rsid w:val="00967DCB"/>
    <w:rsid w:val="0097185C"/>
    <w:rsid w:val="00975D66"/>
    <w:rsid w:val="0099132D"/>
    <w:rsid w:val="0099313C"/>
    <w:rsid w:val="009A5857"/>
    <w:rsid w:val="009C5EE9"/>
    <w:rsid w:val="009E4DD7"/>
    <w:rsid w:val="009E70F5"/>
    <w:rsid w:val="00A10D55"/>
    <w:rsid w:val="00A17AFE"/>
    <w:rsid w:val="00A25271"/>
    <w:rsid w:val="00A27C9B"/>
    <w:rsid w:val="00A44607"/>
    <w:rsid w:val="00A52D11"/>
    <w:rsid w:val="00A566D5"/>
    <w:rsid w:val="00A56FD7"/>
    <w:rsid w:val="00A832A6"/>
    <w:rsid w:val="00A91C81"/>
    <w:rsid w:val="00A940A0"/>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39B5"/>
    <w:rsid w:val="00BE73D7"/>
    <w:rsid w:val="00BF0220"/>
    <w:rsid w:val="00BF0BFD"/>
    <w:rsid w:val="00C16734"/>
    <w:rsid w:val="00C202D9"/>
    <w:rsid w:val="00C44682"/>
    <w:rsid w:val="00C5095E"/>
    <w:rsid w:val="00C8494E"/>
    <w:rsid w:val="00CA5593"/>
    <w:rsid w:val="00CB25BB"/>
    <w:rsid w:val="00CC671D"/>
    <w:rsid w:val="00CD4990"/>
    <w:rsid w:val="00D01FF3"/>
    <w:rsid w:val="00D10971"/>
    <w:rsid w:val="00D163E4"/>
    <w:rsid w:val="00D24CC8"/>
    <w:rsid w:val="00D25EAF"/>
    <w:rsid w:val="00D3215E"/>
    <w:rsid w:val="00D3557D"/>
    <w:rsid w:val="00D502F1"/>
    <w:rsid w:val="00D57C14"/>
    <w:rsid w:val="00D61852"/>
    <w:rsid w:val="00D70ED4"/>
    <w:rsid w:val="00D94B4A"/>
    <w:rsid w:val="00DB0813"/>
    <w:rsid w:val="00DB18F6"/>
    <w:rsid w:val="00DE3E75"/>
    <w:rsid w:val="00E0190B"/>
    <w:rsid w:val="00E025E7"/>
    <w:rsid w:val="00E22BC0"/>
    <w:rsid w:val="00E24DAB"/>
    <w:rsid w:val="00E27700"/>
    <w:rsid w:val="00E30D19"/>
    <w:rsid w:val="00E32D5A"/>
    <w:rsid w:val="00E54EAD"/>
    <w:rsid w:val="00E67738"/>
    <w:rsid w:val="00E83FA8"/>
    <w:rsid w:val="00E84814"/>
    <w:rsid w:val="00EA3C2D"/>
    <w:rsid w:val="00EE5EA4"/>
    <w:rsid w:val="00EF5BA2"/>
    <w:rsid w:val="00F071CA"/>
    <w:rsid w:val="00F10C25"/>
    <w:rsid w:val="00F12460"/>
    <w:rsid w:val="00F14037"/>
    <w:rsid w:val="00F21078"/>
    <w:rsid w:val="00F27E16"/>
    <w:rsid w:val="00F33F22"/>
    <w:rsid w:val="00F408CF"/>
    <w:rsid w:val="00F45F10"/>
    <w:rsid w:val="00F47484"/>
    <w:rsid w:val="00F62C11"/>
    <w:rsid w:val="00F714C4"/>
    <w:rsid w:val="00F749E4"/>
    <w:rsid w:val="00F901DA"/>
    <w:rsid w:val="00FC5095"/>
    <w:rsid w:val="010F56B7"/>
    <w:rsid w:val="0116312F"/>
    <w:rsid w:val="012A4E2C"/>
    <w:rsid w:val="01417E77"/>
    <w:rsid w:val="01433A92"/>
    <w:rsid w:val="01457570"/>
    <w:rsid w:val="014A2DD9"/>
    <w:rsid w:val="014D4621"/>
    <w:rsid w:val="019978BC"/>
    <w:rsid w:val="019B53E2"/>
    <w:rsid w:val="01B12E58"/>
    <w:rsid w:val="01BB7833"/>
    <w:rsid w:val="01C012ED"/>
    <w:rsid w:val="01C548DB"/>
    <w:rsid w:val="01C761D7"/>
    <w:rsid w:val="01CA5CC8"/>
    <w:rsid w:val="01CC1A40"/>
    <w:rsid w:val="01CE7923"/>
    <w:rsid w:val="01E11FEF"/>
    <w:rsid w:val="01F9035B"/>
    <w:rsid w:val="01FB0577"/>
    <w:rsid w:val="02025461"/>
    <w:rsid w:val="020E1497"/>
    <w:rsid w:val="02186A33"/>
    <w:rsid w:val="021D04ED"/>
    <w:rsid w:val="0224187C"/>
    <w:rsid w:val="02290C40"/>
    <w:rsid w:val="023E272A"/>
    <w:rsid w:val="02493090"/>
    <w:rsid w:val="02551A35"/>
    <w:rsid w:val="026E6F9B"/>
    <w:rsid w:val="027345BF"/>
    <w:rsid w:val="028711AE"/>
    <w:rsid w:val="02A14B54"/>
    <w:rsid w:val="02A8425B"/>
    <w:rsid w:val="02AF3E19"/>
    <w:rsid w:val="02B349AE"/>
    <w:rsid w:val="02B7449E"/>
    <w:rsid w:val="02BE7DF7"/>
    <w:rsid w:val="02C47150"/>
    <w:rsid w:val="02DC3F04"/>
    <w:rsid w:val="02DF39F5"/>
    <w:rsid w:val="02F34868"/>
    <w:rsid w:val="030C31A3"/>
    <w:rsid w:val="03125B78"/>
    <w:rsid w:val="031E62CB"/>
    <w:rsid w:val="033E089E"/>
    <w:rsid w:val="033F7AFD"/>
    <w:rsid w:val="03455F4E"/>
    <w:rsid w:val="03541CED"/>
    <w:rsid w:val="036363D4"/>
    <w:rsid w:val="036B7036"/>
    <w:rsid w:val="0381685A"/>
    <w:rsid w:val="03892540"/>
    <w:rsid w:val="03A74EB6"/>
    <w:rsid w:val="03AC38D7"/>
    <w:rsid w:val="03CC21CB"/>
    <w:rsid w:val="03D22630"/>
    <w:rsid w:val="03D66BA6"/>
    <w:rsid w:val="03D80B70"/>
    <w:rsid w:val="03D92099"/>
    <w:rsid w:val="03E219EE"/>
    <w:rsid w:val="03E34725"/>
    <w:rsid w:val="03EA43FF"/>
    <w:rsid w:val="03F11C32"/>
    <w:rsid w:val="03F90AE6"/>
    <w:rsid w:val="03FA5235"/>
    <w:rsid w:val="03FA6D38"/>
    <w:rsid w:val="03FF60FC"/>
    <w:rsid w:val="0401010A"/>
    <w:rsid w:val="040E27E3"/>
    <w:rsid w:val="0410030A"/>
    <w:rsid w:val="041A14B3"/>
    <w:rsid w:val="042C6A8F"/>
    <w:rsid w:val="042E253E"/>
    <w:rsid w:val="045F7DBD"/>
    <w:rsid w:val="04676D64"/>
    <w:rsid w:val="046B3BDB"/>
    <w:rsid w:val="046C48D8"/>
    <w:rsid w:val="046E3282"/>
    <w:rsid w:val="04784101"/>
    <w:rsid w:val="048B5BE2"/>
    <w:rsid w:val="04902E6B"/>
    <w:rsid w:val="04AB1DE0"/>
    <w:rsid w:val="04C16348"/>
    <w:rsid w:val="04C86418"/>
    <w:rsid w:val="04D1736D"/>
    <w:rsid w:val="04D74983"/>
    <w:rsid w:val="04DC01EC"/>
    <w:rsid w:val="04E13A54"/>
    <w:rsid w:val="04E23328"/>
    <w:rsid w:val="04EB042F"/>
    <w:rsid w:val="04F35535"/>
    <w:rsid w:val="05120CA5"/>
    <w:rsid w:val="051800EA"/>
    <w:rsid w:val="051F457C"/>
    <w:rsid w:val="052A53FB"/>
    <w:rsid w:val="05377B18"/>
    <w:rsid w:val="054A15F9"/>
    <w:rsid w:val="057C19CF"/>
    <w:rsid w:val="05880374"/>
    <w:rsid w:val="059D41F1"/>
    <w:rsid w:val="05A30D9B"/>
    <w:rsid w:val="05F6352F"/>
    <w:rsid w:val="06105262"/>
    <w:rsid w:val="0616597F"/>
    <w:rsid w:val="06333061"/>
    <w:rsid w:val="06383B48"/>
    <w:rsid w:val="06391C10"/>
    <w:rsid w:val="0639341C"/>
    <w:rsid w:val="063A78C0"/>
    <w:rsid w:val="06451DC1"/>
    <w:rsid w:val="064E45AF"/>
    <w:rsid w:val="06530982"/>
    <w:rsid w:val="065B7836"/>
    <w:rsid w:val="065D710A"/>
    <w:rsid w:val="065E2E82"/>
    <w:rsid w:val="06734B80"/>
    <w:rsid w:val="06764670"/>
    <w:rsid w:val="06767758"/>
    <w:rsid w:val="067E50DF"/>
    <w:rsid w:val="067F3525"/>
    <w:rsid w:val="0689230D"/>
    <w:rsid w:val="069331B4"/>
    <w:rsid w:val="069D39AB"/>
    <w:rsid w:val="06A20FC1"/>
    <w:rsid w:val="06AB431A"/>
    <w:rsid w:val="06C54CB0"/>
    <w:rsid w:val="06CE625A"/>
    <w:rsid w:val="06D03D80"/>
    <w:rsid w:val="06D11E99"/>
    <w:rsid w:val="06D27AF8"/>
    <w:rsid w:val="06D538C3"/>
    <w:rsid w:val="06D73361"/>
    <w:rsid w:val="06D74677"/>
    <w:rsid w:val="06F82BFA"/>
    <w:rsid w:val="06F86E33"/>
    <w:rsid w:val="070F34B1"/>
    <w:rsid w:val="071D591B"/>
    <w:rsid w:val="07601EE6"/>
    <w:rsid w:val="0769509D"/>
    <w:rsid w:val="078057A6"/>
    <w:rsid w:val="078801B7"/>
    <w:rsid w:val="07886409"/>
    <w:rsid w:val="079E3E7E"/>
    <w:rsid w:val="07C1191B"/>
    <w:rsid w:val="07CB7A15"/>
    <w:rsid w:val="07D21D7A"/>
    <w:rsid w:val="07F27D26"/>
    <w:rsid w:val="08057A5A"/>
    <w:rsid w:val="08065580"/>
    <w:rsid w:val="081E0B1B"/>
    <w:rsid w:val="08386409"/>
    <w:rsid w:val="08420CAE"/>
    <w:rsid w:val="08564759"/>
    <w:rsid w:val="0862622F"/>
    <w:rsid w:val="086F75C9"/>
    <w:rsid w:val="08746194"/>
    <w:rsid w:val="08892439"/>
    <w:rsid w:val="089B216C"/>
    <w:rsid w:val="08A50606"/>
    <w:rsid w:val="08A54B06"/>
    <w:rsid w:val="08AE1E9F"/>
    <w:rsid w:val="08B1373D"/>
    <w:rsid w:val="08BE5EB0"/>
    <w:rsid w:val="08C50B9C"/>
    <w:rsid w:val="08C94F2B"/>
    <w:rsid w:val="08CA47FF"/>
    <w:rsid w:val="08CF045B"/>
    <w:rsid w:val="08D13817"/>
    <w:rsid w:val="08EB0A30"/>
    <w:rsid w:val="08EB4EA1"/>
    <w:rsid w:val="08F301FA"/>
    <w:rsid w:val="08FF4E49"/>
    <w:rsid w:val="09016473"/>
    <w:rsid w:val="0922463B"/>
    <w:rsid w:val="095C5D9F"/>
    <w:rsid w:val="09630EDC"/>
    <w:rsid w:val="097868CB"/>
    <w:rsid w:val="097C7048"/>
    <w:rsid w:val="0983157E"/>
    <w:rsid w:val="099077F7"/>
    <w:rsid w:val="099866AB"/>
    <w:rsid w:val="09992B4F"/>
    <w:rsid w:val="099C43EE"/>
    <w:rsid w:val="09A01D59"/>
    <w:rsid w:val="09A03EDE"/>
    <w:rsid w:val="09AB2883"/>
    <w:rsid w:val="09D75426"/>
    <w:rsid w:val="09EC7123"/>
    <w:rsid w:val="09F75AC8"/>
    <w:rsid w:val="09FB7366"/>
    <w:rsid w:val="09FD136E"/>
    <w:rsid w:val="0A051F93"/>
    <w:rsid w:val="0A2451E3"/>
    <w:rsid w:val="0A252635"/>
    <w:rsid w:val="0A287A2F"/>
    <w:rsid w:val="0A2E773B"/>
    <w:rsid w:val="0A3978F3"/>
    <w:rsid w:val="0A3A1862"/>
    <w:rsid w:val="0A454A85"/>
    <w:rsid w:val="0A851326"/>
    <w:rsid w:val="0A8565CF"/>
    <w:rsid w:val="0A8A693C"/>
    <w:rsid w:val="0A8C6210"/>
    <w:rsid w:val="0A981059"/>
    <w:rsid w:val="0AA90B70"/>
    <w:rsid w:val="0AB063A2"/>
    <w:rsid w:val="0ADB7197"/>
    <w:rsid w:val="0AE27DE3"/>
    <w:rsid w:val="0AEE2A27"/>
    <w:rsid w:val="0AF10769"/>
    <w:rsid w:val="0AF81AF7"/>
    <w:rsid w:val="0B0E4E77"/>
    <w:rsid w:val="0B187AA4"/>
    <w:rsid w:val="0B1D155E"/>
    <w:rsid w:val="0B27418B"/>
    <w:rsid w:val="0B45063E"/>
    <w:rsid w:val="0B48482D"/>
    <w:rsid w:val="0B6251C3"/>
    <w:rsid w:val="0B664CB3"/>
    <w:rsid w:val="0B6902FF"/>
    <w:rsid w:val="0B6B22C9"/>
    <w:rsid w:val="0B7F659D"/>
    <w:rsid w:val="0B8D04E6"/>
    <w:rsid w:val="0B955598"/>
    <w:rsid w:val="0B9730BE"/>
    <w:rsid w:val="0B9C06D5"/>
    <w:rsid w:val="0BAD401F"/>
    <w:rsid w:val="0BB05F2E"/>
    <w:rsid w:val="0BB377CC"/>
    <w:rsid w:val="0BD25EA5"/>
    <w:rsid w:val="0BF4406D"/>
    <w:rsid w:val="0BFA364D"/>
    <w:rsid w:val="0C083FBC"/>
    <w:rsid w:val="0C1666D9"/>
    <w:rsid w:val="0C1A784C"/>
    <w:rsid w:val="0C1B5A9E"/>
    <w:rsid w:val="0C201306"/>
    <w:rsid w:val="0C230DF6"/>
    <w:rsid w:val="0C3152C1"/>
    <w:rsid w:val="0C3D1EB8"/>
    <w:rsid w:val="0C4A4D46"/>
    <w:rsid w:val="0C5B40EC"/>
    <w:rsid w:val="0C9413AC"/>
    <w:rsid w:val="0C9D4705"/>
    <w:rsid w:val="0CA27F6D"/>
    <w:rsid w:val="0CB41A4E"/>
    <w:rsid w:val="0CB87790"/>
    <w:rsid w:val="0CBD0903"/>
    <w:rsid w:val="0CCB59F8"/>
    <w:rsid w:val="0CCF0636"/>
    <w:rsid w:val="0CD81BE1"/>
    <w:rsid w:val="0CDC5C3A"/>
    <w:rsid w:val="0CE642FD"/>
    <w:rsid w:val="0CF62067"/>
    <w:rsid w:val="0D0236B6"/>
    <w:rsid w:val="0D0953A9"/>
    <w:rsid w:val="0D15073F"/>
    <w:rsid w:val="0D156991"/>
    <w:rsid w:val="0D4032E2"/>
    <w:rsid w:val="0D447EB9"/>
    <w:rsid w:val="0D4728C2"/>
    <w:rsid w:val="0D4E59FF"/>
    <w:rsid w:val="0D562B05"/>
    <w:rsid w:val="0D651EB8"/>
    <w:rsid w:val="0D6B2B7C"/>
    <w:rsid w:val="0D7116ED"/>
    <w:rsid w:val="0D7C256C"/>
    <w:rsid w:val="0D860802"/>
    <w:rsid w:val="0DAF5745"/>
    <w:rsid w:val="0DBA3094"/>
    <w:rsid w:val="0DC940F3"/>
    <w:rsid w:val="0DD34156"/>
    <w:rsid w:val="0DD63D0F"/>
    <w:rsid w:val="0DE50052"/>
    <w:rsid w:val="0DE87C01"/>
    <w:rsid w:val="0DE93979"/>
    <w:rsid w:val="0DF20A80"/>
    <w:rsid w:val="0DFC7A6B"/>
    <w:rsid w:val="0E1E1875"/>
    <w:rsid w:val="0E2223CB"/>
    <w:rsid w:val="0E2B5D40"/>
    <w:rsid w:val="0E3746E5"/>
    <w:rsid w:val="0E4532A6"/>
    <w:rsid w:val="0E462B7A"/>
    <w:rsid w:val="0E482A4A"/>
    <w:rsid w:val="0E6B7694"/>
    <w:rsid w:val="0E7F4110"/>
    <w:rsid w:val="0E981627"/>
    <w:rsid w:val="0EA05576"/>
    <w:rsid w:val="0EAC6E81"/>
    <w:rsid w:val="0EBB5316"/>
    <w:rsid w:val="0EC07733"/>
    <w:rsid w:val="0EC306ED"/>
    <w:rsid w:val="0EC63C5E"/>
    <w:rsid w:val="0ECE5049"/>
    <w:rsid w:val="0ED40186"/>
    <w:rsid w:val="0EE463ED"/>
    <w:rsid w:val="0EEC3721"/>
    <w:rsid w:val="0EED520D"/>
    <w:rsid w:val="0EEE12E4"/>
    <w:rsid w:val="0EF12AE6"/>
    <w:rsid w:val="0EF35FC2"/>
    <w:rsid w:val="0F072309"/>
    <w:rsid w:val="0F0E7B3C"/>
    <w:rsid w:val="0F3B6457"/>
    <w:rsid w:val="0F3D21CF"/>
    <w:rsid w:val="0F4710B9"/>
    <w:rsid w:val="0F7D6A6F"/>
    <w:rsid w:val="0F9A13CF"/>
    <w:rsid w:val="0FA0239A"/>
    <w:rsid w:val="0FBA585B"/>
    <w:rsid w:val="0FCC498E"/>
    <w:rsid w:val="0FD146C5"/>
    <w:rsid w:val="100D1044"/>
    <w:rsid w:val="10206C84"/>
    <w:rsid w:val="1021389E"/>
    <w:rsid w:val="10366B7F"/>
    <w:rsid w:val="103709CC"/>
    <w:rsid w:val="1043665F"/>
    <w:rsid w:val="1054157E"/>
    <w:rsid w:val="10594DE6"/>
    <w:rsid w:val="10797237"/>
    <w:rsid w:val="1097590F"/>
    <w:rsid w:val="10AB4F16"/>
    <w:rsid w:val="10C761F4"/>
    <w:rsid w:val="10D94049"/>
    <w:rsid w:val="10E01064"/>
    <w:rsid w:val="11050ACA"/>
    <w:rsid w:val="110A4333"/>
    <w:rsid w:val="111B209C"/>
    <w:rsid w:val="11205904"/>
    <w:rsid w:val="11254CC9"/>
    <w:rsid w:val="11380EA0"/>
    <w:rsid w:val="11405FA6"/>
    <w:rsid w:val="114C66F9"/>
    <w:rsid w:val="116752E1"/>
    <w:rsid w:val="11691059"/>
    <w:rsid w:val="117315F5"/>
    <w:rsid w:val="117619C8"/>
    <w:rsid w:val="11771A06"/>
    <w:rsid w:val="11847C41"/>
    <w:rsid w:val="1187337F"/>
    <w:rsid w:val="11967974"/>
    <w:rsid w:val="119D6A29"/>
    <w:rsid w:val="11B524F0"/>
    <w:rsid w:val="11E3705D"/>
    <w:rsid w:val="11F10CFD"/>
    <w:rsid w:val="121C256F"/>
    <w:rsid w:val="121F07A8"/>
    <w:rsid w:val="121F5BBC"/>
    <w:rsid w:val="12260CF8"/>
    <w:rsid w:val="12303925"/>
    <w:rsid w:val="123E3773"/>
    <w:rsid w:val="12440406"/>
    <w:rsid w:val="12443874"/>
    <w:rsid w:val="124B4C03"/>
    <w:rsid w:val="12521C8A"/>
    <w:rsid w:val="12525F91"/>
    <w:rsid w:val="1255782F"/>
    <w:rsid w:val="125B5904"/>
    <w:rsid w:val="125E5DDF"/>
    <w:rsid w:val="125F245C"/>
    <w:rsid w:val="12655CC4"/>
    <w:rsid w:val="126D127D"/>
    <w:rsid w:val="12767ED2"/>
    <w:rsid w:val="1283614B"/>
    <w:rsid w:val="128D521B"/>
    <w:rsid w:val="128E3F02"/>
    <w:rsid w:val="129423DF"/>
    <w:rsid w:val="129B16E6"/>
    <w:rsid w:val="12B36B62"/>
    <w:rsid w:val="12D04177"/>
    <w:rsid w:val="12E23E98"/>
    <w:rsid w:val="130D010A"/>
    <w:rsid w:val="130F3E82"/>
    <w:rsid w:val="13117BFA"/>
    <w:rsid w:val="132F0080"/>
    <w:rsid w:val="133E2072"/>
    <w:rsid w:val="13587189"/>
    <w:rsid w:val="135D2E40"/>
    <w:rsid w:val="137361BF"/>
    <w:rsid w:val="138A175B"/>
    <w:rsid w:val="13914897"/>
    <w:rsid w:val="13A02D2C"/>
    <w:rsid w:val="13A704BA"/>
    <w:rsid w:val="13B20553"/>
    <w:rsid w:val="13BD568C"/>
    <w:rsid w:val="13CC1D73"/>
    <w:rsid w:val="13EC7D20"/>
    <w:rsid w:val="13F54E26"/>
    <w:rsid w:val="14027543"/>
    <w:rsid w:val="140E1C37"/>
    <w:rsid w:val="14127BE9"/>
    <w:rsid w:val="141379A2"/>
    <w:rsid w:val="14171240"/>
    <w:rsid w:val="142500B8"/>
    <w:rsid w:val="142F3AA1"/>
    <w:rsid w:val="14327E28"/>
    <w:rsid w:val="14522385"/>
    <w:rsid w:val="14847F58"/>
    <w:rsid w:val="149C7998"/>
    <w:rsid w:val="14B00DC9"/>
    <w:rsid w:val="14B27262"/>
    <w:rsid w:val="14D40EDF"/>
    <w:rsid w:val="14E05AD6"/>
    <w:rsid w:val="14E276E7"/>
    <w:rsid w:val="14E7655D"/>
    <w:rsid w:val="14F05FFA"/>
    <w:rsid w:val="14FC5C34"/>
    <w:rsid w:val="15113EE2"/>
    <w:rsid w:val="15121A08"/>
    <w:rsid w:val="151439D2"/>
    <w:rsid w:val="152359C3"/>
    <w:rsid w:val="15302631"/>
    <w:rsid w:val="153F36A0"/>
    <w:rsid w:val="15451DDD"/>
    <w:rsid w:val="15581B10"/>
    <w:rsid w:val="15665140"/>
    <w:rsid w:val="158A3C94"/>
    <w:rsid w:val="1594241D"/>
    <w:rsid w:val="15997A33"/>
    <w:rsid w:val="15A46B04"/>
    <w:rsid w:val="15BB209F"/>
    <w:rsid w:val="15C471A6"/>
    <w:rsid w:val="15CC1BB7"/>
    <w:rsid w:val="15D13671"/>
    <w:rsid w:val="15E47333"/>
    <w:rsid w:val="15E909BB"/>
    <w:rsid w:val="15EB3A81"/>
    <w:rsid w:val="15F1161D"/>
    <w:rsid w:val="15F4051B"/>
    <w:rsid w:val="15F43B8C"/>
    <w:rsid w:val="1601377E"/>
    <w:rsid w:val="16082EE0"/>
    <w:rsid w:val="16105489"/>
    <w:rsid w:val="161812A0"/>
    <w:rsid w:val="162B0FD3"/>
    <w:rsid w:val="163A2FC4"/>
    <w:rsid w:val="163A6782"/>
    <w:rsid w:val="16442095"/>
    <w:rsid w:val="1666025D"/>
    <w:rsid w:val="16720524"/>
    <w:rsid w:val="16781D3E"/>
    <w:rsid w:val="1699418F"/>
    <w:rsid w:val="169E17AF"/>
    <w:rsid w:val="16B74F8B"/>
    <w:rsid w:val="16D03928"/>
    <w:rsid w:val="16F07B27"/>
    <w:rsid w:val="16F94C2D"/>
    <w:rsid w:val="16FF3979"/>
    <w:rsid w:val="17155F34"/>
    <w:rsid w:val="17214184"/>
    <w:rsid w:val="172A7E43"/>
    <w:rsid w:val="174910AC"/>
    <w:rsid w:val="174A7237"/>
    <w:rsid w:val="1752433D"/>
    <w:rsid w:val="17563E2E"/>
    <w:rsid w:val="176A78D9"/>
    <w:rsid w:val="176C28C7"/>
    <w:rsid w:val="17847AE1"/>
    <w:rsid w:val="17A70B2D"/>
    <w:rsid w:val="17A76437"/>
    <w:rsid w:val="17B0376D"/>
    <w:rsid w:val="17B9260F"/>
    <w:rsid w:val="17C84600"/>
    <w:rsid w:val="17CD3902"/>
    <w:rsid w:val="17D3547E"/>
    <w:rsid w:val="17E72CD8"/>
    <w:rsid w:val="181D0DEF"/>
    <w:rsid w:val="1833416F"/>
    <w:rsid w:val="18335F1D"/>
    <w:rsid w:val="183B17EE"/>
    <w:rsid w:val="183D6D9C"/>
    <w:rsid w:val="18475E6C"/>
    <w:rsid w:val="18770500"/>
    <w:rsid w:val="18793958"/>
    <w:rsid w:val="18895848"/>
    <w:rsid w:val="188C387F"/>
    <w:rsid w:val="18957613"/>
    <w:rsid w:val="189B3AC2"/>
    <w:rsid w:val="18A40BC9"/>
    <w:rsid w:val="18BC4164"/>
    <w:rsid w:val="18C179CD"/>
    <w:rsid w:val="18C33745"/>
    <w:rsid w:val="18CE20EA"/>
    <w:rsid w:val="18D25736"/>
    <w:rsid w:val="18D347C9"/>
    <w:rsid w:val="18E11E1D"/>
    <w:rsid w:val="18ED07C2"/>
    <w:rsid w:val="190B50EC"/>
    <w:rsid w:val="190B6E9A"/>
    <w:rsid w:val="19121FD6"/>
    <w:rsid w:val="19125D54"/>
    <w:rsid w:val="191B72F2"/>
    <w:rsid w:val="194B7AF0"/>
    <w:rsid w:val="1951044D"/>
    <w:rsid w:val="195425EF"/>
    <w:rsid w:val="196977CD"/>
    <w:rsid w:val="197B401F"/>
    <w:rsid w:val="19866520"/>
    <w:rsid w:val="199926F8"/>
    <w:rsid w:val="199B1FCC"/>
    <w:rsid w:val="19AF1F1B"/>
    <w:rsid w:val="19B25567"/>
    <w:rsid w:val="19BB266E"/>
    <w:rsid w:val="19C57049"/>
    <w:rsid w:val="19CF7C98"/>
    <w:rsid w:val="19D11E91"/>
    <w:rsid w:val="19DD306D"/>
    <w:rsid w:val="19EA2506"/>
    <w:rsid w:val="19EA2F53"/>
    <w:rsid w:val="19F618F8"/>
    <w:rsid w:val="19FB2A6A"/>
    <w:rsid w:val="1A013D1D"/>
    <w:rsid w:val="1A0758B3"/>
    <w:rsid w:val="1A0832FB"/>
    <w:rsid w:val="1A0F29BA"/>
    <w:rsid w:val="1A253F8B"/>
    <w:rsid w:val="1A3348FA"/>
    <w:rsid w:val="1A7171D0"/>
    <w:rsid w:val="1A761C17"/>
    <w:rsid w:val="1A8E1A63"/>
    <w:rsid w:val="1A974E89"/>
    <w:rsid w:val="1ACF5051"/>
    <w:rsid w:val="1ACF74BB"/>
    <w:rsid w:val="1AD0039B"/>
    <w:rsid w:val="1AE23C2A"/>
    <w:rsid w:val="1AE654C9"/>
    <w:rsid w:val="1AFD0956"/>
    <w:rsid w:val="1B275E89"/>
    <w:rsid w:val="1B302BE8"/>
    <w:rsid w:val="1B397CEE"/>
    <w:rsid w:val="1B4A3CA9"/>
    <w:rsid w:val="1B642891"/>
    <w:rsid w:val="1B650AE3"/>
    <w:rsid w:val="1B75684C"/>
    <w:rsid w:val="1B776A68"/>
    <w:rsid w:val="1B7927E1"/>
    <w:rsid w:val="1B9238A2"/>
    <w:rsid w:val="1B9B1759"/>
    <w:rsid w:val="1BAB7749"/>
    <w:rsid w:val="1BAF6202"/>
    <w:rsid w:val="1BC137E9"/>
    <w:rsid w:val="1BCA303C"/>
    <w:rsid w:val="1BD042EB"/>
    <w:rsid w:val="1BEA723A"/>
    <w:rsid w:val="1BEC2FB3"/>
    <w:rsid w:val="1BEE6D2B"/>
    <w:rsid w:val="1BF261C0"/>
    <w:rsid w:val="1BFE4A94"/>
    <w:rsid w:val="1C085913"/>
    <w:rsid w:val="1C0C5403"/>
    <w:rsid w:val="1C0E2F29"/>
    <w:rsid w:val="1C252021"/>
    <w:rsid w:val="1C2E5379"/>
    <w:rsid w:val="1C4E5A1B"/>
    <w:rsid w:val="1C5E62EE"/>
    <w:rsid w:val="1C6074FD"/>
    <w:rsid w:val="1C8036FB"/>
    <w:rsid w:val="1CA078F9"/>
    <w:rsid w:val="1CA67605"/>
    <w:rsid w:val="1CB33715"/>
    <w:rsid w:val="1CC037BD"/>
    <w:rsid w:val="1CC7132A"/>
    <w:rsid w:val="1CC730D8"/>
    <w:rsid w:val="1CCB2BC8"/>
    <w:rsid w:val="1CCC127F"/>
    <w:rsid w:val="1CD22B79"/>
    <w:rsid w:val="1CFF6D16"/>
    <w:rsid w:val="1D1207F7"/>
    <w:rsid w:val="1D1218AC"/>
    <w:rsid w:val="1D152095"/>
    <w:rsid w:val="1D1C3424"/>
    <w:rsid w:val="1D1D719C"/>
    <w:rsid w:val="1D1E0848"/>
    <w:rsid w:val="1D287D9C"/>
    <w:rsid w:val="1D497F91"/>
    <w:rsid w:val="1D5232E9"/>
    <w:rsid w:val="1D884F5D"/>
    <w:rsid w:val="1DA43419"/>
    <w:rsid w:val="1DA60807"/>
    <w:rsid w:val="1DAC6862"/>
    <w:rsid w:val="1DC93146"/>
    <w:rsid w:val="1DD64AED"/>
    <w:rsid w:val="1DDD1F93"/>
    <w:rsid w:val="1DDE1B04"/>
    <w:rsid w:val="1DDE692B"/>
    <w:rsid w:val="1DF223D6"/>
    <w:rsid w:val="1DF502FC"/>
    <w:rsid w:val="1DF95513"/>
    <w:rsid w:val="1E043040"/>
    <w:rsid w:val="1E043561"/>
    <w:rsid w:val="1E1D38F7"/>
    <w:rsid w:val="1E2E2A61"/>
    <w:rsid w:val="1E2F7187"/>
    <w:rsid w:val="1E4C5F8A"/>
    <w:rsid w:val="1E5666DD"/>
    <w:rsid w:val="1E601A36"/>
    <w:rsid w:val="1E610F02"/>
    <w:rsid w:val="1E6C3F37"/>
    <w:rsid w:val="1E6E0354"/>
    <w:rsid w:val="1E717388"/>
    <w:rsid w:val="1E803AA5"/>
    <w:rsid w:val="1E91160B"/>
    <w:rsid w:val="1E937715"/>
    <w:rsid w:val="1EA062D6"/>
    <w:rsid w:val="1EA27958"/>
    <w:rsid w:val="1EAA5DA5"/>
    <w:rsid w:val="1EAE27A1"/>
    <w:rsid w:val="1EB46D11"/>
    <w:rsid w:val="1EC41FC5"/>
    <w:rsid w:val="1ED57D2E"/>
    <w:rsid w:val="1ED75A22"/>
    <w:rsid w:val="1EDA17E8"/>
    <w:rsid w:val="1EEC5078"/>
    <w:rsid w:val="1EF87EC0"/>
    <w:rsid w:val="1EFD54D7"/>
    <w:rsid w:val="1F010B23"/>
    <w:rsid w:val="1F02239C"/>
    <w:rsid w:val="1F022AED"/>
    <w:rsid w:val="1F040613"/>
    <w:rsid w:val="1F071C53"/>
    <w:rsid w:val="1F0B19A2"/>
    <w:rsid w:val="1F0B3750"/>
    <w:rsid w:val="1F1A1BE5"/>
    <w:rsid w:val="1F1A7E37"/>
    <w:rsid w:val="1F2D037D"/>
    <w:rsid w:val="1F3507CD"/>
    <w:rsid w:val="1F38206B"/>
    <w:rsid w:val="1F551C33"/>
    <w:rsid w:val="1F5F67AB"/>
    <w:rsid w:val="1F6B68E4"/>
    <w:rsid w:val="1F6F64FB"/>
    <w:rsid w:val="1F737547"/>
    <w:rsid w:val="1F9F033C"/>
    <w:rsid w:val="1FA23B2A"/>
    <w:rsid w:val="1FB060A5"/>
    <w:rsid w:val="1FCA360B"/>
    <w:rsid w:val="1FCB1131"/>
    <w:rsid w:val="1FD541CC"/>
    <w:rsid w:val="1FD75D28"/>
    <w:rsid w:val="1FDC6E9A"/>
    <w:rsid w:val="1FE43FA1"/>
    <w:rsid w:val="1FEA5A5B"/>
    <w:rsid w:val="1FEB3581"/>
    <w:rsid w:val="1FEB532F"/>
    <w:rsid w:val="1FEF6BCD"/>
    <w:rsid w:val="1FF22CFC"/>
    <w:rsid w:val="20036B1D"/>
    <w:rsid w:val="2020147D"/>
    <w:rsid w:val="202C43E4"/>
    <w:rsid w:val="202D79FF"/>
    <w:rsid w:val="20433975"/>
    <w:rsid w:val="20472821"/>
    <w:rsid w:val="205D447F"/>
    <w:rsid w:val="206F7D0E"/>
    <w:rsid w:val="207D242B"/>
    <w:rsid w:val="20BB11A5"/>
    <w:rsid w:val="20DA5ACF"/>
    <w:rsid w:val="20DF4E94"/>
    <w:rsid w:val="20E8307A"/>
    <w:rsid w:val="20EB4EDE"/>
    <w:rsid w:val="20ED064D"/>
    <w:rsid w:val="21134B3E"/>
    <w:rsid w:val="211865F8"/>
    <w:rsid w:val="214271D1"/>
    <w:rsid w:val="21B225A8"/>
    <w:rsid w:val="21CA5B44"/>
    <w:rsid w:val="21E310D9"/>
    <w:rsid w:val="21F11323"/>
    <w:rsid w:val="22097CEF"/>
    <w:rsid w:val="221A1EFC"/>
    <w:rsid w:val="221C21DB"/>
    <w:rsid w:val="22394A78"/>
    <w:rsid w:val="223A5A62"/>
    <w:rsid w:val="22407BB4"/>
    <w:rsid w:val="22484CBB"/>
    <w:rsid w:val="225C42C2"/>
    <w:rsid w:val="22603DB2"/>
    <w:rsid w:val="22631AF5"/>
    <w:rsid w:val="22804455"/>
    <w:rsid w:val="22853819"/>
    <w:rsid w:val="228C104B"/>
    <w:rsid w:val="22A87507"/>
    <w:rsid w:val="22B42577"/>
    <w:rsid w:val="22B8599C"/>
    <w:rsid w:val="22CA3482"/>
    <w:rsid w:val="22CC31F6"/>
    <w:rsid w:val="22DD1ACE"/>
    <w:rsid w:val="22DD5403"/>
    <w:rsid w:val="22E53CCF"/>
    <w:rsid w:val="22E63B6F"/>
    <w:rsid w:val="22F62969"/>
    <w:rsid w:val="22FB7F7F"/>
    <w:rsid w:val="2306260B"/>
    <w:rsid w:val="230706D2"/>
    <w:rsid w:val="230B73C5"/>
    <w:rsid w:val="231F5A1C"/>
    <w:rsid w:val="233D0598"/>
    <w:rsid w:val="23490CEA"/>
    <w:rsid w:val="234E00AF"/>
    <w:rsid w:val="23607DE2"/>
    <w:rsid w:val="2398757C"/>
    <w:rsid w:val="23AA1547"/>
    <w:rsid w:val="23B048C6"/>
    <w:rsid w:val="23B567AE"/>
    <w:rsid w:val="23B75C54"/>
    <w:rsid w:val="23D06D16"/>
    <w:rsid w:val="23FA0237"/>
    <w:rsid w:val="23FE1AD5"/>
    <w:rsid w:val="240864B0"/>
    <w:rsid w:val="24194B61"/>
    <w:rsid w:val="24373239"/>
    <w:rsid w:val="24505CDB"/>
    <w:rsid w:val="245E1D27"/>
    <w:rsid w:val="24612064"/>
    <w:rsid w:val="24786705"/>
    <w:rsid w:val="247D50F0"/>
    <w:rsid w:val="248F6BD1"/>
    <w:rsid w:val="24A5123F"/>
    <w:rsid w:val="24C30A24"/>
    <w:rsid w:val="24C34D19"/>
    <w:rsid w:val="24CF6FCD"/>
    <w:rsid w:val="24D12D46"/>
    <w:rsid w:val="24ED56A6"/>
    <w:rsid w:val="24FB7C29"/>
    <w:rsid w:val="25070E5D"/>
    <w:rsid w:val="250C6474"/>
    <w:rsid w:val="25381017"/>
    <w:rsid w:val="254A1F6B"/>
    <w:rsid w:val="254B6F9C"/>
    <w:rsid w:val="254C4AC2"/>
    <w:rsid w:val="254E25E8"/>
    <w:rsid w:val="25592D3B"/>
    <w:rsid w:val="255B2F57"/>
    <w:rsid w:val="25626093"/>
    <w:rsid w:val="25732FC4"/>
    <w:rsid w:val="257F6C45"/>
    <w:rsid w:val="259279F3"/>
    <w:rsid w:val="259D3570"/>
    <w:rsid w:val="25A000DE"/>
    <w:rsid w:val="25AF752A"/>
    <w:rsid w:val="25B3069D"/>
    <w:rsid w:val="25B368EF"/>
    <w:rsid w:val="25B74631"/>
    <w:rsid w:val="25C26B32"/>
    <w:rsid w:val="25C91C6F"/>
    <w:rsid w:val="25CF5D1F"/>
    <w:rsid w:val="25D24FC7"/>
    <w:rsid w:val="25DC7CDD"/>
    <w:rsid w:val="25E578CB"/>
    <w:rsid w:val="25EB6089"/>
    <w:rsid w:val="25ED0053"/>
    <w:rsid w:val="25F72C80"/>
    <w:rsid w:val="25FA62CC"/>
    <w:rsid w:val="26093868"/>
    <w:rsid w:val="260E30E2"/>
    <w:rsid w:val="26121868"/>
    <w:rsid w:val="262477ED"/>
    <w:rsid w:val="26325A66"/>
    <w:rsid w:val="26385E8A"/>
    <w:rsid w:val="263C086C"/>
    <w:rsid w:val="265160C8"/>
    <w:rsid w:val="26591245"/>
    <w:rsid w:val="26697CF7"/>
    <w:rsid w:val="266D3134"/>
    <w:rsid w:val="267977D6"/>
    <w:rsid w:val="268A4DCA"/>
    <w:rsid w:val="26A34BB6"/>
    <w:rsid w:val="26C1503C"/>
    <w:rsid w:val="26C94DFB"/>
    <w:rsid w:val="26D42D4D"/>
    <w:rsid w:val="26D42FC1"/>
    <w:rsid w:val="26D703BB"/>
    <w:rsid w:val="26E56F7C"/>
    <w:rsid w:val="26F45411"/>
    <w:rsid w:val="26FB71C8"/>
    <w:rsid w:val="27074394"/>
    <w:rsid w:val="271433BD"/>
    <w:rsid w:val="271B299E"/>
    <w:rsid w:val="272D447F"/>
    <w:rsid w:val="27383CA7"/>
    <w:rsid w:val="2738639A"/>
    <w:rsid w:val="273C6DEC"/>
    <w:rsid w:val="273D39B0"/>
    <w:rsid w:val="27455C6D"/>
    <w:rsid w:val="2746390C"/>
    <w:rsid w:val="27533EE6"/>
    <w:rsid w:val="27AC5CEC"/>
    <w:rsid w:val="27BF3329"/>
    <w:rsid w:val="27E965F8"/>
    <w:rsid w:val="27ED0F91"/>
    <w:rsid w:val="280B1D9C"/>
    <w:rsid w:val="28125B4F"/>
    <w:rsid w:val="28485A15"/>
    <w:rsid w:val="285A74F6"/>
    <w:rsid w:val="28667C49"/>
    <w:rsid w:val="286D0FD7"/>
    <w:rsid w:val="287A36F4"/>
    <w:rsid w:val="28812CD5"/>
    <w:rsid w:val="28904CC6"/>
    <w:rsid w:val="28976054"/>
    <w:rsid w:val="28A644E9"/>
    <w:rsid w:val="28B30A03"/>
    <w:rsid w:val="28C17575"/>
    <w:rsid w:val="28D63020"/>
    <w:rsid w:val="28E12019"/>
    <w:rsid w:val="28E219C5"/>
    <w:rsid w:val="28F214DC"/>
    <w:rsid w:val="29062B65"/>
    <w:rsid w:val="290D6316"/>
    <w:rsid w:val="290F6532"/>
    <w:rsid w:val="292C2C40"/>
    <w:rsid w:val="294361DC"/>
    <w:rsid w:val="29465555"/>
    <w:rsid w:val="294A30C6"/>
    <w:rsid w:val="29564161"/>
    <w:rsid w:val="2964062C"/>
    <w:rsid w:val="298567F4"/>
    <w:rsid w:val="29A21154"/>
    <w:rsid w:val="29AA1DB7"/>
    <w:rsid w:val="29AE7AF9"/>
    <w:rsid w:val="29B03871"/>
    <w:rsid w:val="29C56BF1"/>
    <w:rsid w:val="29CF181E"/>
    <w:rsid w:val="29F23E8A"/>
    <w:rsid w:val="2A293624"/>
    <w:rsid w:val="2A331802"/>
    <w:rsid w:val="2A351FC9"/>
    <w:rsid w:val="2A3759B9"/>
    <w:rsid w:val="2A4229CB"/>
    <w:rsid w:val="2A645CAD"/>
    <w:rsid w:val="2A80338B"/>
    <w:rsid w:val="2A834F1F"/>
    <w:rsid w:val="2AAD7DB1"/>
    <w:rsid w:val="2AB56C65"/>
    <w:rsid w:val="2AB949A8"/>
    <w:rsid w:val="2AD92954"/>
    <w:rsid w:val="2AE9690F"/>
    <w:rsid w:val="2AEA4B61"/>
    <w:rsid w:val="2B03005D"/>
    <w:rsid w:val="2B05111F"/>
    <w:rsid w:val="2B1C4DBF"/>
    <w:rsid w:val="2B2362C5"/>
    <w:rsid w:val="2B2C33CC"/>
    <w:rsid w:val="2B341EF0"/>
    <w:rsid w:val="2B3E4EAD"/>
    <w:rsid w:val="2B486052"/>
    <w:rsid w:val="2B595843"/>
    <w:rsid w:val="2B82123D"/>
    <w:rsid w:val="2B856638"/>
    <w:rsid w:val="2B857B19"/>
    <w:rsid w:val="2B870602"/>
    <w:rsid w:val="2BA50A88"/>
    <w:rsid w:val="2BB1567F"/>
    <w:rsid w:val="2BB4516F"/>
    <w:rsid w:val="2BC453B2"/>
    <w:rsid w:val="2BC52ED8"/>
    <w:rsid w:val="2BCF193B"/>
    <w:rsid w:val="2BDE3F9A"/>
    <w:rsid w:val="2BF44F91"/>
    <w:rsid w:val="2C23654C"/>
    <w:rsid w:val="2C4D53F9"/>
    <w:rsid w:val="2C626979"/>
    <w:rsid w:val="2C7D37B3"/>
    <w:rsid w:val="2C8B456A"/>
    <w:rsid w:val="2C956D4E"/>
    <w:rsid w:val="2CA848D7"/>
    <w:rsid w:val="2CC55886"/>
    <w:rsid w:val="2CDA1498"/>
    <w:rsid w:val="2CDA6E57"/>
    <w:rsid w:val="2CE35D0C"/>
    <w:rsid w:val="2CFE48F4"/>
    <w:rsid w:val="2D0A1DB8"/>
    <w:rsid w:val="2D1B76B4"/>
    <w:rsid w:val="2D4B4E2D"/>
    <w:rsid w:val="2D5269EE"/>
    <w:rsid w:val="2D744BB6"/>
    <w:rsid w:val="2D8A43D9"/>
    <w:rsid w:val="2D8E23E1"/>
    <w:rsid w:val="2DAF2092"/>
    <w:rsid w:val="2DD92C6B"/>
    <w:rsid w:val="2DE03FF9"/>
    <w:rsid w:val="2DE33AEA"/>
    <w:rsid w:val="2DF14458"/>
    <w:rsid w:val="2DF730F6"/>
    <w:rsid w:val="2E03533F"/>
    <w:rsid w:val="2E1113A3"/>
    <w:rsid w:val="2E1343CF"/>
    <w:rsid w:val="2E3C1B78"/>
    <w:rsid w:val="2E4722CA"/>
    <w:rsid w:val="2E5C3FC8"/>
    <w:rsid w:val="2E6469D8"/>
    <w:rsid w:val="2E693FEF"/>
    <w:rsid w:val="2E7330BF"/>
    <w:rsid w:val="2E884DBD"/>
    <w:rsid w:val="2E913546"/>
    <w:rsid w:val="2E9A2581"/>
    <w:rsid w:val="2E9F5C62"/>
    <w:rsid w:val="2EA4771D"/>
    <w:rsid w:val="2EA94D33"/>
    <w:rsid w:val="2EAD65D1"/>
    <w:rsid w:val="2EB536D8"/>
    <w:rsid w:val="2EB77450"/>
    <w:rsid w:val="2ED973C6"/>
    <w:rsid w:val="2EDB447E"/>
    <w:rsid w:val="2EDF0755"/>
    <w:rsid w:val="2EDF603A"/>
    <w:rsid w:val="2EE43FBD"/>
    <w:rsid w:val="2EE95130"/>
    <w:rsid w:val="2EFF6789"/>
    <w:rsid w:val="2F187F95"/>
    <w:rsid w:val="2F225080"/>
    <w:rsid w:val="2F37233F"/>
    <w:rsid w:val="2F464BCF"/>
    <w:rsid w:val="2F511665"/>
    <w:rsid w:val="2F64514D"/>
    <w:rsid w:val="2F660699"/>
    <w:rsid w:val="2F662C24"/>
    <w:rsid w:val="2F6F1AD9"/>
    <w:rsid w:val="2F854E58"/>
    <w:rsid w:val="2FAF0127"/>
    <w:rsid w:val="2FB90FA6"/>
    <w:rsid w:val="2FBB6ACC"/>
    <w:rsid w:val="2FBD0A96"/>
    <w:rsid w:val="2FD44032"/>
    <w:rsid w:val="2FDD4C94"/>
    <w:rsid w:val="2FEF49C8"/>
    <w:rsid w:val="2FFB15BE"/>
    <w:rsid w:val="2FFE4C0B"/>
    <w:rsid w:val="3002386D"/>
    <w:rsid w:val="30112B90"/>
    <w:rsid w:val="30183F1E"/>
    <w:rsid w:val="301A5EE8"/>
    <w:rsid w:val="30240B15"/>
    <w:rsid w:val="30314FE0"/>
    <w:rsid w:val="30416508"/>
    <w:rsid w:val="304C5976"/>
    <w:rsid w:val="30647164"/>
    <w:rsid w:val="30792CAE"/>
    <w:rsid w:val="3082583C"/>
    <w:rsid w:val="308974DB"/>
    <w:rsid w:val="30A12166"/>
    <w:rsid w:val="30A76A5E"/>
    <w:rsid w:val="30BC0D4E"/>
    <w:rsid w:val="30E16A06"/>
    <w:rsid w:val="30E81B43"/>
    <w:rsid w:val="30ED7159"/>
    <w:rsid w:val="31061FC9"/>
    <w:rsid w:val="31183C94"/>
    <w:rsid w:val="311B4A24"/>
    <w:rsid w:val="31576CC8"/>
    <w:rsid w:val="316D029A"/>
    <w:rsid w:val="317C228B"/>
    <w:rsid w:val="3186135C"/>
    <w:rsid w:val="31880C30"/>
    <w:rsid w:val="318A2BFA"/>
    <w:rsid w:val="318A783F"/>
    <w:rsid w:val="31B13C4E"/>
    <w:rsid w:val="31D420C7"/>
    <w:rsid w:val="31D64091"/>
    <w:rsid w:val="31D65E3F"/>
    <w:rsid w:val="31EF5153"/>
    <w:rsid w:val="31FD161E"/>
    <w:rsid w:val="31FD7870"/>
    <w:rsid w:val="321150C9"/>
    <w:rsid w:val="323F27C4"/>
    <w:rsid w:val="32546D64"/>
    <w:rsid w:val="32625925"/>
    <w:rsid w:val="327411B4"/>
    <w:rsid w:val="32891103"/>
    <w:rsid w:val="32894C60"/>
    <w:rsid w:val="32AB622F"/>
    <w:rsid w:val="330E33B7"/>
    <w:rsid w:val="3316226B"/>
    <w:rsid w:val="331704BD"/>
    <w:rsid w:val="331F75B5"/>
    <w:rsid w:val="335207E4"/>
    <w:rsid w:val="335334BF"/>
    <w:rsid w:val="33641229"/>
    <w:rsid w:val="33743B62"/>
    <w:rsid w:val="337C2A16"/>
    <w:rsid w:val="3396351B"/>
    <w:rsid w:val="33A8380B"/>
    <w:rsid w:val="33A855B9"/>
    <w:rsid w:val="33B0446E"/>
    <w:rsid w:val="33BE4DDD"/>
    <w:rsid w:val="33CC6512"/>
    <w:rsid w:val="33D72BCA"/>
    <w:rsid w:val="33E505BB"/>
    <w:rsid w:val="340F388A"/>
    <w:rsid w:val="34140EA1"/>
    <w:rsid w:val="341B07CA"/>
    <w:rsid w:val="342804A8"/>
    <w:rsid w:val="344057F2"/>
    <w:rsid w:val="34523624"/>
    <w:rsid w:val="34815FB2"/>
    <w:rsid w:val="34A55F9D"/>
    <w:rsid w:val="34B17679"/>
    <w:rsid w:val="34E22D4D"/>
    <w:rsid w:val="34E40873"/>
    <w:rsid w:val="34E57EFF"/>
    <w:rsid w:val="34F82570"/>
    <w:rsid w:val="35142F3A"/>
    <w:rsid w:val="352A38F1"/>
    <w:rsid w:val="353528AF"/>
    <w:rsid w:val="353B447C"/>
    <w:rsid w:val="353E4427"/>
    <w:rsid w:val="35503608"/>
    <w:rsid w:val="355157DD"/>
    <w:rsid w:val="355359F9"/>
    <w:rsid w:val="355470B4"/>
    <w:rsid w:val="35647C06"/>
    <w:rsid w:val="3566572C"/>
    <w:rsid w:val="356C257D"/>
    <w:rsid w:val="359C114E"/>
    <w:rsid w:val="35B82254"/>
    <w:rsid w:val="35DA1C76"/>
    <w:rsid w:val="35E825E5"/>
    <w:rsid w:val="35EB0823"/>
    <w:rsid w:val="35F76384"/>
    <w:rsid w:val="35F94371"/>
    <w:rsid w:val="36105698"/>
    <w:rsid w:val="361433DA"/>
    <w:rsid w:val="361F45CF"/>
    <w:rsid w:val="3623361D"/>
    <w:rsid w:val="362776A7"/>
    <w:rsid w:val="363A6D2A"/>
    <w:rsid w:val="363E0457"/>
    <w:rsid w:val="364A6DFC"/>
    <w:rsid w:val="364B54EC"/>
    <w:rsid w:val="3659703F"/>
    <w:rsid w:val="36826596"/>
    <w:rsid w:val="36883480"/>
    <w:rsid w:val="368A71F8"/>
    <w:rsid w:val="36A401C8"/>
    <w:rsid w:val="36AA1648"/>
    <w:rsid w:val="36CD0958"/>
    <w:rsid w:val="36D13079"/>
    <w:rsid w:val="36DB27E6"/>
    <w:rsid w:val="36F6663C"/>
    <w:rsid w:val="3709636F"/>
    <w:rsid w:val="370C1134"/>
    <w:rsid w:val="37145AF6"/>
    <w:rsid w:val="371B0E37"/>
    <w:rsid w:val="371C0798"/>
    <w:rsid w:val="371C4CE5"/>
    <w:rsid w:val="37332FDB"/>
    <w:rsid w:val="374C0B74"/>
    <w:rsid w:val="374C10A6"/>
    <w:rsid w:val="375A5088"/>
    <w:rsid w:val="37626C96"/>
    <w:rsid w:val="377C4D93"/>
    <w:rsid w:val="379F6CD3"/>
    <w:rsid w:val="37A4253C"/>
    <w:rsid w:val="37AB5678"/>
    <w:rsid w:val="37B02C8E"/>
    <w:rsid w:val="37B214EF"/>
    <w:rsid w:val="37BC7885"/>
    <w:rsid w:val="37BE35FD"/>
    <w:rsid w:val="37E33064"/>
    <w:rsid w:val="37F14FFD"/>
    <w:rsid w:val="37F87620"/>
    <w:rsid w:val="380F5C07"/>
    <w:rsid w:val="381F23F1"/>
    <w:rsid w:val="3825542A"/>
    <w:rsid w:val="38312021"/>
    <w:rsid w:val="384D4981"/>
    <w:rsid w:val="38530DB5"/>
    <w:rsid w:val="385C0050"/>
    <w:rsid w:val="386A72E1"/>
    <w:rsid w:val="38855EC9"/>
    <w:rsid w:val="38922426"/>
    <w:rsid w:val="38991974"/>
    <w:rsid w:val="389D76B7"/>
    <w:rsid w:val="38A071A7"/>
    <w:rsid w:val="38A74091"/>
    <w:rsid w:val="38AC78FA"/>
    <w:rsid w:val="38B44A00"/>
    <w:rsid w:val="38CA7D80"/>
    <w:rsid w:val="38EF77E6"/>
    <w:rsid w:val="39072CC9"/>
    <w:rsid w:val="39137979"/>
    <w:rsid w:val="39161217"/>
    <w:rsid w:val="39203E44"/>
    <w:rsid w:val="392E645D"/>
    <w:rsid w:val="39400042"/>
    <w:rsid w:val="39423DBA"/>
    <w:rsid w:val="39447B32"/>
    <w:rsid w:val="394C69E7"/>
    <w:rsid w:val="3958510F"/>
    <w:rsid w:val="395F671A"/>
    <w:rsid w:val="39663F4D"/>
    <w:rsid w:val="397C551E"/>
    <w:rsid w:val="39833969"/>
    <w:rsid w:val="399F2FBB"/>
    <w:rsid w:val="399F564A"/>
    <w:rsid w:val="39A95BE7"/>
    <w:rsid w:val="39B747A8"/>
    <w:rsid w:val="39D4535A"/>
    <w:rsid w:val="39D966E3"/>
    <w:rsid w:val="39DC420F"/>
    <w:rsid w:val="39E82BB3"/>
    <w:rsid w:val="39E9743E"/>
    <w:rsid w:val="39F50E2C"/>
    <w:rsid w:val="39FA4695"/>
    <w:rsid w:val="3A045513"/>
    <w:rsid w:val="3A1950AA"/>
    <w:rsid w:val="3A1A4D37"/>
    <w:rsid w:val="3A296D28"/>
    <w:rsid w:val="3A3057C7"/>
    <w:rsid w:val="3A345DF9"/>
    <w:rsid w:val="3A52002D"/>
    <w:rsid w:val="3A576901"/>
    <w:rsid w:val="3A744447"/>
    <w:rsid w:val="3A810912"/>
    <w:rsid w:val="3A82750B"/>
    <w:rsid w:val="3A9B7C26"/>
    <w:rsid w:val="3AAF547F"/>
    <w:rsid w:val="3ABE2449"/>
    <w:rsid w:val="3ACD1DA9"/>
    <w:rsid w:val="3AE315CD"/>
    <w:rsid w:val="3AED7D56"/>
    <w:rsid w:val="3AEE244B"/>
    <w:rsid w:val="3B1F2605"/>
    <w:rsid w:val="3B3140E6"/>
    <w:rsid w:val="3B343BD6"/>
    <w:rsid w:val="3B351E28"/>
    <w:rsid w:val="3B356485"/>
    <w:rsid w:val="3B365BA1"/>
    <w:rsid w:val="3B3836C7"/>
    <w:rsid w:val="3B5F50F7"/>
    <w:rsid w:val="3B732951"/>
    <w:rsid w:val="3B8A37F6"/>
    <w:rsid w:val="3B914B85"/>
    <w:rsid w:val="3B9C7128"/>
    <w:rsid w:val="3B9D177C"/>
    <w:rsid w:val="3B9D5C20"/>
    <w:rsid w:val="3B9F3746"/>
    <w:rsid w:val="3BAC19BF"/>
    <w:rsid w:val="3BBA6E0C"/>
    <w:rsid w:val="3BBC60A6"/>
    <w:rsid w:val="3BC74A4B"/>
    <w:rsid w:val="3BC9590E"/>
    <w:rsid w:val="3BD66A3C"/>
    <w:rsid w:val="3BF07AFD"/>
    <w:rsid w:val="3BF3624B"/>
    <w:rsid w:val="3BF84C04"/>
    <w:rsid w:val="3C08753D"/>
    <w:rsid w:val="3C1852A6"/>
    <w:rsid w:val="3C291261"/>
    <w:rsid w:val="3C3A0A68"/>
    <w:rsid w:val="3C524EA4"/>
    <w:rsid w:val="3C5801EA"/>
    <w:rsid w:val="3C5D3B38"/>
    <w:rsid w:val="3CA01523"/>
    <w:rsid w:val="3CA07775"/>
    <w:rsid w:val="3CA1704A"/>
    <w:rsid w:val="3CA710BA"/>
    <w:rsid w:val="3CAD1E92"/>
    <w:rsid w:val="3CAF5C0A"/>
    <w:rsid w:val="3CB0609F"/>
    <w:rsid w:val="3CC176EC"/>
    <w:rsid w:val="3CCC42B8"/>
    <w:rsid w:val="3CDB6C26"/>
    <w:rsid w:val="3CE64C06"/>
    <w:rsid w:val="3D127F47"/>
    <w:rsid w:val="3D2F300F"/>
    <w:rsid w:val="3D3305EA"/>
    <w:rsid w:val="3D385C00"/>
    <w:rsid w:val="3D414375"/>
    <w:rsid w:val="3D475E43"/>
    <w:rsid w:val="3D4E0F7F"/>
    <w:rsid w:val="3D51281E"/>
    <w:rsid w:val="3D734E8A"/>
    <w:rsid w:val="3D7B2020"/>
    <w:rsid w:val="3D7E738B"/>
    <w:rsid w:val="3D840E45"/>
    <w:rsid w:val="3D8449A1"/>
    <w:rsid w:val="3D883E24"/>
    <w:rsid w:val="3D98044D"/>
    <w:rsid w:val="3DAE1A1E"/>
    <w:rsid w:val="3DC47494"/>
    <w:rsid w:val="3DCB419E"/>
    <w:rsid w:val="3DCB6A74"/>
    <w:rsid w:val="3DD31EFC"/>
    <w:rsid w:val="3DE96EFA"/>
    <w:rsid w:val="3DF65F15"/>
    <w:rsid w:val="3E043D34"/>
    <w:rsid w:val="3E287A22"/>
    <w:rsid w:val="3E2E7003"/>
    <w:rsid w:val="3E3012B5"/>
    <w:rsid w:val="3E3143FD"/>
    <w:rsid w:val="3E4010CE"/>
    <w:rsid w:val="3E484649"/>
    <w:rsid w:val="3E493D9A"/>
    <w:rsid w:val="3E6D77BE"/>
    <w:rsid w:val="3E8409D1"/>
    <w:rsid w:val="3E946E66"/>
    <w:rsid w:val="3EC314F9"/>
    <w:rsid w:val="3ED96F6F"/>
    <w:rsid w:val="3EF124B9"/>
    <w:rsid w:val="3EFB5137"/>
    <w:rsid w:val="3EFB6EE5"/>
    <w:rsid w:val="3F033FEC"/>
    <w:rsid w:val="3F051B12"/>
    <w:rsid w:val="3F073ADC"/>
    <w:rsid w:val="3F165ACD"/>
    <w:rsid w:val="3F1E4982"/>
    <w:rsid w:val="3F2301EA"/>
    <w:rsid w:val="3F326AC0"/>
    <w:rsid w:val="3F3356A6"/>
    <w:rsid w:val="3F397A0D"/>
    <w:rsid w:val="3F3B3785"/>
    <w:rsid w:val="3F454604"/>
    <w:rsid w:val="3F4A7E6C"/>
    <w:rsid w:val="3F4C5993"/>
    <w:rsid w:val="3F4F0FDF"/>
    <w:rsid w:val="3F5259F2"/>
    <w:rsid w:val="3F5465F5"/>
    <w:rsid w:val="3F5B1AC0"/>
    <w:rsid w:val="3F9410E8"/>
    <w:rsid w:val="3FAF7CCF"/>
    <w:rsid w:val="3FB05F21"/>
    <w:rsid w:val="3FD66F77"/>
    <w:rsid w:val="3FDA11F0"/>
    <w:rsid w:val="3FDB6D16"/>
    <w:rsid w:val="3FE060DB"/>
    <w:rsid w:val="3FE200A5"/>
    <w:rsid w:val="3FE61943"/>
    <w:rsid w:val="400973E0"/>
    <w:rsid w:val="400E49F6"/>
    <w:rsid w:val="401364B0"/>
    <w:rsid w:val="40225A46"/>
    <w:rsid w:val="402B37FA"/>
    <w:rsid w:val="40363199"/>
    <w:rsid w:val="4044604D"/>
    <w:rsid w:val="40580367"/>
    <w:rsid w:val="406E36E7"/>
    <w:rsid w:val="40773B80"/>
    <w:rsid w:val="407A02DD"/>
    <w:rsid w:val="408178BE"/>
    <w:rsid w:val="40824CA8"/>
    <w:rsid w:val="40CB4A75"/>
    <w:rsid w:val="40D8646E"/>
    <w:rsid w:val="40DA6FCE"/>
    <w:rsid w:val="40DE4D21"/>
    <w:rsid w:val="40E165AE"/>
    <w:rsid w:val="40EC7969"/>
    <w:rsid w:val="40F7192E"/>
    <w:rsid w:val="40F77B80"/>
    <w:rsid w:val="411B561D"/>
    <w:rsid w:val="411D7EC4"/>
    <w:rsid w:val="41412BA9"/>
    <w:rsid w:val="41566655"/>
    <w:rsid w:val="4168282C"/>
    <w:rsid w:val="416845DA"/>
    <w:rsid w:val="416C5E78"/>
    <w:rsid w:val="41766CF7"/>
    <w:rsid w:val="41967399"/>
    <w:rsid w:val="419C4EC8"/>
    <w:rsid w:val="41DC6703"/>
    <w:rsid w:val="41FA7928"/>
    <w:rsid w:val="42185D72"/>
    <w:rsid w:val="421D3616"/>
    <w:rsid w:val="42204EB5"/>
    <w:rsid w:val="42241D3D"/>
    <w:rsid w:val="4229039A"/>
    <w:rsid w:val="42293D69"/>
    <w:rsid w:val="422C5607"/>
    <w:rsid w:val="42660B19"/>
    <w:rsid w:val="427F1BDB"/>
    <w:rsid w:val="42813BA5"/>
    <w:rsid w:val="42B15B0D"/>
    <w:rsid w:val="42BE320B"/>
    <w:rsid w:val="42CE4911"/>
    <w:rsid w:val="42F8373B"/>
    <w:rsid w:val="42FB235A"/>
    <w:rsid w:val="42FB3958"/>
    <w:rsid w:val="43411BF1"/>
    <w:rsid w:val="435B43F6"/>
    <w:rsid w:val="436A4639"/>
    <w:rsid w:val="438C0A54"/>
    <w:rsid w:val="439C7DF2"/>
    <w:rsid w:val="43A538C3"/>
    <w:rsid w:val="43A55671"/>
    <w:rsid w:val="43A713E9"/>
    <w:rsid w:val="43AB4D86"/>
    <w:rsid w:val="43AF029E"/>
    <w:rsid w:val="43BB77BF"/>
    <w:rsid w:val="43C55D14"/>
    <w:rsid w:val="43CA50D8"/>
    <w:rsid w:val="43E015BF"/>
    <w:rsid w:val="43E50164"/>
    <w:rsid w:val="43E725FF"/>
    <w:rsid w:val="440816E1"/>
    <w:rsid w:val="4415745D"/>
    <w:rsid w:val="44223166"/>
    <w:rsid w:val="44366C11"/>
    <w:rsid w:val="44552246"/>
    <w:rsid w:val="445D5F4C"/>
    <w:rsid w:val="44B10046"/>
    <w:rsid w:val="44C27BBB"/>
    <w:rsid w:val="44E87F0C"/>
    <w:rsid w:val="44EC5C7B"/>
    <w:rsid w:val="44F56185"/>
    <w:rsid w:val="45205D7A"/>
    <w:rsid w:val="45240818"/>
    <w:rsid w:val="452A109E"/>
    <w:rsid w:val="45350C77"/>
    <w:rsid w:val="45374893"/>
    <w:rsid w:val="453933F0"/>
    <w:rsid w:val="453B6485"/>
    <w:rsid w:val="454809AA"/>
    <w:rsid w:val="454D4212"/>
    <w:rsid w:val="45617CBE"/>
    <w:rsid w:val="45637592"/>
    <w:rsid w:val="456450B8"/>
    <w:rsid w:val="456652D4"/>
    <w:rsid w:val="457E43CC"/>
    <w:rsid w:val="457F1EF2"/>
    <w:rsid w:val="45837C34"/>
    <w:rsid w:val="458D2861"/>
    <w:rsid w:val="45AA6F6F"/>
    <w:rsid w:val="45AD7A63"/>
    <w:rsid w:val="45B8521F"/>
    <w:rsid w:val="45C344D5"/>
    <w:rsid w:val="45D21CF5"/>
    <w:rsid w:val="45D668A1"/>
    <w:rsid w:val="45E00BE3"/>
    <w:rsid w:val="45E83F3B"/>
    <w:rsid w:val="45EE48E7"/>
    <w:rsid w:val="46054AED"/>
    <w:rsid w:val="46250CEB"/>
    <w:rsid w:val="46251440"/>
    <w:rsid w:val="463F7FFF"/>
    <w:rsid w:val="46530052"/>
    <w:rsid w:val="465810C1"/>
    <w:rsid w:val="46670BC9"/>
    <w:rsid w:val="46731A57"/>
    <w:rsid w:val="46761C9B"/>
    <w:rsid w:val="4685487C"/>
    <w:rsid w:val="469C5295"/>
    <w:rsid w:val="469C7200"/>
    <w:rsid w:val="46A73DD7"/>
    <w:rsid w:val="46BF6A4A"/>
    <w:rsid w:val="46C978C9"/>
    <w:rsid w:val="46E110B6"/>
    <w:rsid w:val="46E9480C"/>
    <w:rsid w:val="470041B9"/>
    <w:rsid w:val="47022DDB"/>
    <w:rsid w:val="47174AD8"/>
    <w:rsid w:val="471825FE"/>
    <w:rsid w:val="472D60AA"/>
    <w:rsid w:val="47376F28"/>
    <w:rsid w:val="473A41AE"/>
    <w:rsid w:val="474D674C"/>
    <w:rsid w:val="47567208"/>
    <w:rsid w:val="47574ED5"/>
    <w:rsid w:val="475E6263"/>
    <w:rsid w:val="476B0980"/>
    <w:rsid w:val="476F0470"/>
    <w:rsid w:val="47996CF2"/>
    <w:rsid w:val="47C167F2"/>
    <w:rsid w:val="47C85DD2"/>
    <w:rsid w:val="47CA7D9C"/>
    <w:rsid w:val="47CC4A9D"/>
    <w:rsid w:val="47CD5197"/>
    <w:rsid w:val="47D6229D"/>
    <w:rsid w:val="47F60B91"/>
    <w:rsid w:val="47F941DE"/>
    <w:rsid w:val="480165C3"/>
    <w:rsid w:val="481D5D4B"/>
    <w:rsid w:val="4823125B"/>
    <w:rsid w:val="48253552"/>
    <w:rsid w:val="48376AB4"/>
    <w:rsid w:val="483E6094"/>
    <w:rsid w:val="485A1120"/>
    <w:rsid w:val="485D476D"/>
    <w:rsid w:val="486F4B51"/>
    <w:rsid w:val="488B752C"/>
    <w:rsid w:val="48B16866"/>
    <w:rsid w:val="48C7608A"/>
    <w:rsid w:val="48E42798"/>
    <w:rsid w:val="48F647D0"/>
    <w:rsid w:val="48FC21D7"/>
    <w:rsid w:val="491237A9"/>
    <w:rsid w:val="491946BA"/>
    <w:rsid w:val="491A265E"/>
    <w:rsid w:val="49235E43"/>
    <w:rsid w:val="492677E1"/>
    <w:rsid w:val="49334F16"/>
    <w:rsid w:val="494D658F"/>
    <w:rsid w:val="49523BA5"/>
    <w:rsid w:val="49674C3A"/>
    <w:rsid w:val="496B110B"/>
    <w:rsid w:val="49746212"/>
    <w:rsid w:val="49816239"/>
    <w:rsid w:val="49834D21"/>
    <w:rsid w:val="49867CF3"/>
    <w:rsid w:val="49920446"/>
    <w:rsid w:val="499A26B3"/>
    <w:rsid w:val="49A308A5"/>
    <w:rsid w:val="49A62143"/>
    <w:rsid w:val="49AA6A1D"/>
    <w:rsid w:val="49B44860"/>
    <w:rsid w:val="49B72FF8"/>
    <w:rsid w:val="49BF4FB3"/>
    <w:rsid w:val="49C5049D"/>
    <w:rsid w:val="49C55298"/>
    <w:rsid w:val="49D071C0"/>
    <w:rsid w:val="49E044F4"/>
    <w:rsid w:val="49EA64D4"/>
    <w:rsid w:val="49EB5DA8"/>
    <w:rsid w:val="4A08695A"/>
    <w:rsid w:val="4A331C29"/>
    <w:rsid w:val="4A381CE6"/>
    <w:rsid w:val="4A3A7958"/>
    <w:rsid w:val="4A4831FA"/>
    <w:rsid w:val="4A4C4A99"/>
    <w:rsid w:val="4A541B9F"/>
    <w:rsid w:val="4A6E2C61"/>
    <w:rsid w:val="4AB77452"/>
    <w:rsid w:val="4ACD36E5"/>
    <w:rsid w:val="4ADA5E0A"/>
    <w:rsid w:val="4AE72B77"/>
    <w:rsid w:val="4B105AC6"/>
    <w:rsid w:val="4B2C54CC"/>
    <w:rsid w:val="4B43705E"/>
    <w:rsid w:val="4B5856BF"/>
    <w:rsid w:val="4B5B1EEF"/>
    <w:rsid w:val="4B7122DD"/>
    <w:rsid w:val="4B7342A7"/>
    <w:rsid w:val="4B7411BA"/>
    <w:rsid w:val="4B756271"/>
    <w:rsid w:val="4B8A1D1C"/>
    <w:rsid w:val="4B9761E7"/>
    <w:rsid w:val="4BB5666E"/>
    <w:rsid w:val="4BC30D8B"/>
    <w:rsid w:val="4BCE772F"/>
    <w:rsid w:val="4BFF40D8"/>
    <w:rsid w:val="4C27512D"/>
    <w:rsid w:val="4C293ACF"/>
    <w:rsid w:val="4C2F4672"/>
    <w:rsid w:val="4C35155C"/>
    <w:rsid w:val="4C4F261E"/>
    <w:rsid w:val="4C4F6AC2"/>
    <w:rsid w:val="4C5365B2"/>
    <w:rsid w:val="4C6562E6"/>
    <w:rsid w:val="4C6B07D4"/>
    <w:rsid w:val="4C9F12A5"/>
    <w:rsid w:val="4CAC5CC3"/>
    <w:rsid w:val="4CAE1A3B"/>
    <w:rsid w:val="4CD55219"/>
    <w:rsid w:val="4CD90E06"/>
    <w:rsid w:val="4CDD7C2A"/>
    <w:rsid w:val="4CE216E4"/>
    <w:rsid w:val="4CE865CF"/>
    <w:rsid w:val="4CF82CB6"/>
    <w:rsid w:val="4CFB27A6"/>
    <w:rsid w:val="4D063AEC"/>
    <w:rsid w:val="4D0E2B17"/>
    <w:rsid w:val="4D137AF0"/>
    <w:rsid w:val="4D1675E0"/>
    <w:rsid w:val="4D3B0DF4"/>
    <w:rsid w:val="4D5325E2"/>
    <w:rsid w:val="4D601FF6"/>
    <w:rsid w:val="4D7019E6"/>
    <w:rsid w:val="4D826A23"/>
    <w:rsid w:val="4DA42E3E"/>
    <w:rsid w:val="4DAB7D28"/>
    <w:rsid w:val="4DAE072C"/>
    <w:rsid w:val="4DB50BA7"/>
    <w:rsid w:val="4DBA61BD"/>
    <w:rsid w:val="4DC96B69"/>
    <w:rsid w:val="4DCB3F26"/>
    <w:rsid w:val="4DD61377"/>
    <w:rsid w:val="4DE4148C"/>
    <w:rsid w:val="4DE67836"/>
    <w:rsid w:val="4E075273"/>
    <w:rsid w:val="4E0D453F"/>
    <w:rsid w:val="4E281379"/>
    <w:rsid w:val="4E2A34C8"/>
    <w:rsid w:val="4E340D9C"/>
    <w:rsid w:val="4E410EC2"/>
    <w:rsid w:val="4E481A1B"/>
    <w:rsid w:val="4E515B27"/>
    <w:rsid w:val="4E577EB0"/>
    <w:rsid w:val="4E710F72"/>
    <w:rsid w:val="4E880069"/>
    <w:rsid w:val="4E9E31F5"/>
    <w:rsid w:val="4EB8094F"/>
    <w:rsid w:val="4EBD7001"/>
    <w:rsid w:val="4EC92B5C"/>
    <w:rsid w:val="4EED0F0A"/>
    <w:rsid w:val="4F1F16C7"/>
    <w:rsid w:val="4F271630"/>
    <w:rsid w:val="4F281AC6"/>
    <w:rsid w:val="4F381A8F"/>
    <w:rsid w:val="4F4026F2"/>
    <w:rsid w:val="4F587A3C"/>
    <w:rsid w:val="4F6208BA"/>
    <w:rsid w:val="4F700543"/>
    <w:rsid w:val="4F820914"/>
    <w:rsid w:val="4F974A61"/>
    <w:rsid w:val="4FA964E9"/>
    <w:rsid w:val="4FAE554B"/>
    <w:rsid w:val="4FB607A2"/>
    <w:rsid w:val="4FE17A31"/>
    <w:rsid w:val="50016325"/>
    <w:rsid w:val="50151DD1"/>
    <w:rsid w:val="502D2C76"/>
    <w:rsid w:val="502D711A"/>
    <w:rsid w:val="50360CDD"/>
    <w:rsid w:val="5038161B"/>
    <w:rsid w:val="503C735D"/>
    <w:rsid w:val="504B57F2"/>
    <w:rsid w:val="50504BB7"/>
    <w:rsid w:val="505226DD"/>
    <w:rsid w:val="50597F0F"/>
    <w:rsid w:val="507B7E86"/>
    <w:rsid w:val="507F05B9"/>
    <w:rsid w:val="508545E5"/>
    <w:rsid w:val="508942AC"/>
    <w:rsid w:val="50AA076B"/>
    <w:rsid w:val="50B3698C"/>
    <w:rsid w:val="50B415EA"/>
    <w:rsid w:val="50C11611"/>
    <w:rsid w:val="50C301CB"/>
    <w:rsid w:val="50E17F53"/>
    <w:rsid w:val="50E7551B"/>
    <w:rsid w:val="50F46775"/>
    <w:rsid w:val="50F6750C"/>
    <w:rsid w:val="51076691"/>
    <w:rsid w:val="510C6D30"/>
    <w:rsid w:val="510D4856"/>
    <w:rsid w:val="510F6820"/>
    <w:rsid w:val="51134562"/>
    <w:rsid w:val="511D718F"/>
    <w:rsid w:val="51312C3A"/>
    <w:rsid w:val="514B3CFC"/>
    <w:rsid w:val="5151508A"/>
    <w:rsid w:val="516528E4"/>
    <w:rsid w:val="51703763"/>
    <w:rsid w:val="51786173"/>
    <w:rsid w:val="517B5C63"/>
    <w:rsid w:val="517D5E7F"/>
    <w:rsid w:val="518F5863"/>
    <w:rsid w:val="51A67184"/>
    <w:rsid w:val="51AC406F"/>
    <w:rsid w:val="51BF4335"/>
    <w:rsid w:val="51C63383"/>
    <w:rsid w:val="51DA5080"/>
    <w:rsid w:val="51DF2696"/>
    <w:rsid w:val="51EB103B"/>
    <w:rsid w:val="51F266C5"/>
    <w:rsid w:val="5212481A"/>
    <w:rsid w:val="52151C14"/>
    <w:rsid w:val="523C3645"/>
    <w:rsid w:val="524E3378"/>
    <w:rsid w:val="52701540"/>
    <w:rsid w:val="52741030"/>
    <w:rsid w:val="5281374D"/>
    <w:rsid w:val="528A0854"/>
    <w:rsid w:val="52AA6800"/>
    <w:rsid w:val="52C32BD9"/>
    <w:rsid w:val="52D65847"/>
    <w:rsid w:val="52FB52AE"/>
    <w:rsid w:val="5318003C"/>
    <w:rsid w:val="531B7BCB"/>
    <w:rsid w:val="531E71EE"/>
    <w:rsid w:val="53536E98"/>
    <w:rsid w:val="536A15F0"/>
    <w:rsid w:val="537D5A2B"/>
    <w:rsid w:val="53876B42"/>
    <w:rsid w:val="539A4AC7"/>
    <w:rsid w:val="53BB67EB"/>
    <w:rsid w:val="53C67F66"/>
    <w:rsid w:val="53D14261"/>
    <w:rsid w:val="53D224B3"/>
    <w:rsid w:val="53E36ED5"/>
    <w:rsid w:val="53EB5322"/>
    <w:rsid w:val="53F57F4F"/>
    <w:rsid w:val="541A6CDE"/>
    <w:rsid w:val="54352A41"/>
    <w:rsid w:val="543F11CA"/>
    <w:rsid w:val="54520EFE"/>
    <w:rsid w:val="5458228C"/>
    <w:rsid w:val="546450D5"/>
    <w:rsid w:val="5476101E"/>
    <w:rsid w:val="547A44CE"/>
    <w:rsid w:val="549208EB"/>
    <w:rsid w:val="54A86A06"/>
    <w:rsid w:val="54A92AE8"/>
    <w:rsid w:val="54C65F50"/>
    <w:rsid w:val="54D062C6"/>
    <w:rsid w:val="54E44363"/>
    <w:rsid w:val="54EF0E42"/>
    <w:rsid w:val="550A4959"/>
    <w:rsid w:val="550D12C8"/>
    <w:rsid w:val="550D3076"/>
    <w:rsid w:val="550D609A"/>
    <w:rsid w:val="55164621"/>
    <w:rsid w:val="55222FC6"/>
    <w:rsid w:val="552C79A0"/>
    <w:rsid w:val="55313209"/>
    <w:rsid w:val="553510E5"/>
    <w:rsid w:val="55381ED9"/>
    <w:rsid w:val="555E38D2"/>
    <w:rsid w:val="55713605"/>
    <w:rsid w:val="55717AA9"/>
    <w:rsid w:val="55733821"/>
    <w:rsid w:val="558127D5"/>
    <w:rsid w:val="558477DD"/>
    <w:rsid w:val="55911EF9"/>
    <w:rsid w:val="559A1FC3"/>
    <w:rsid w:val="55A41C2D"/>
    <w:rsid w:val="55B856D8"/>
    <w:rsid w:val="55D3606E"/>
    <w:rsid w:val="55D65B5E"/>
    <w:rsid w:val="55F45FE4"/>
    <w:rsid w:val="55F83D27"/>
    <w:rsid w:val="560938C0"/>
    <w:rsid w:val="5617739C"/>
    <w:rsid w:val="561A1EEF"/>
    <w:rsid w:val="561D378D"/>
    <w:rsid w:val="565F3DA6"/>
    <w:rsid w:val="5661367A"/>
    <w:rsid w:val="56665134"/>
    <w:rsid w:val="566B274A"/>
    <w:rsid w:val="566D64C3"/>
    <w:rsid w:val="568630E0"/>
    <w:rsid w:val="5689497F"/>
    <w:rsid w:val="56982E14"/>
    <w:rsid w:val="569C2904"/>
    <w:rsid w:val="569E48CE"/>
    <w:rsid w:val="56B7773E"/>
    <w:rsid w:val="56C30ABE"/>
    <w:rsid w:val="56CF0F2B"/>
    <w:rsid w:val="56E859FB"/>
    <w:rsid w:val="56E85B49"/>
    <w:rsid w:val="570447B3"/>
    <w:rsid w:val="570F1328"/>
    <w:rsid w:val="572B3C88"/>
    <w:rsid w:val="57435BF8"/>
    <w:rsid w:val="574D1ABF"/>
    <w:rsid w:val="57603931"/>
    <w:rsid w:val="57677C61"/>
    <w:rsid w:val="57783820"/>
    <w:rsid w:val="57996E43"/>
    <w:rsid w:val="57AB24DB"/>
    <w:rsid w:val="57B123DF"/>
    <w:rsid w:val="57B53BF3"/>
    <w:rsid w:val="57BB325E"/>
    <w:rsid w:val="57C00874"/>
    <w:rsid w:val="57DAE6E1"/>
    <w:rsid w:val="57E207EA"/>
    <w:rsid w:val="57F112D5"/>
    <w:rsid w:val="580F7106"/>
    <w:rsid w:val="58134E48"/>
    <w:rsid w:val="58587044"/>
    <w:rsid w:val="586418F5"/>
    <w:rsid w:val="58662CBF"/>
    <w:rsid w:val="58670CF0"/>
    <w:rsid w:val="58711B6E"/>
    <w:rsid w:val="58832456"/>
    <w:rsid w:val="588E44CE"/>
    <w:rsid w:val="58953BEB"/>
    <w:rsid w:val="589F34AA"/>
    <w:rsid w:val="58A261CC"/>
    <w:rsid w:val="58B379D3"/>
    <w:rsid w:val="58BE3005"/>
    <w:rsid w:val="58DA7713"/>
    <w:rsid w:val="58E93DFA"/>
    <w:rsid w:val="58EC0192"/>
    <w:rsid w:val="58F3077A"/>
    <w:rsid w:val="58FD5A32"/>
    <w:rsid w:val="58FE1654"/>
    <w:rsid w:val="5905174A"/>
    <w:rsid w:val="59126EAD"/>
    <w:rsid w:val="59262959"/>
    <w:rsid w:val="593A6196"/>
    <w:rsid w:val="593B7034"/>
    <w:rsid w:val="596844DB"/>
    <w:rsid w:val="597731B4"/>
    <w:rsid w:val="59831B59"/>
    <w:rsid w:val="59A0095D"/>
    <w:rsid w:val="59AE5E46"/>
    <w:rsid w:val="59C77C98"/>
    <w:rsid w:val="59CA3C2C"/>
    <w:rsid w:val="59E051FD"/>
    <w:rsid w:val="59EA607C"/>
    <w:rsid w:val="5A096502"/>
    <w:rsid w:val="5A0C7744"/>
    <w:rsid w:val="5A166E71"/>
    <w:rsid w:val="5A31541D"/>
    <w:rsid w:val="5A4C4641"/>
    <w:rsid w:val="5A5F4374"/>
    <w:rsid w:val="5A7F4A16"/>
    <w:rsid w:val="5A8B33BB"/>
    <w:rsid w:val="5A8D7133"/>
    <w:rsid w:val="5A902780"/>
    <w:rsid w:val="5A9304C2"/>
    <w:rsid w:val="5A93188B"/>
    <w:rsid w:val="5A951B44"/>
    <w:rsid w:val="5A9823E2"/>
    <w:rsid w:val="5AAC5686"/>
    <w:rsid w:val="5AAC6AAC"/>
    <w:rsid w:val="5AB3021C"/>
    <w:rsid w:val="5ABD72ED"/>
    <w:rsid w:val="5ABF3065"/>
    <w:rsid w:val="5ACE14FA"/>
    <w:rsid w:val="5AD96E27"/>
    <w:rsid w:val="5AEB5C08"/>
    <w:rsid w:val="5AF745AD"/>
    <w:rsid w:val="5B0B1E06"/>
    <w:rsid w:val="5B101B12"/>
    <w:rsid w:val="5B10566E"/>
    <w:rsid w:val="5B1A029B"/>
    <w:rsid w:val="5B2D4472"/>
    <w:rsid w:val="5B2D6220"/>
    <w:rsid w:val="5B2D7FCE"/>
    <w:rsid w:val="5B2F1F99"/>
    <w:rsid w:val="5B4B4BE9"/>
    <w:rsid w:val="5B501F0F"/>
    <w:rsid w:val="5B5F2152"/>
    <w:rsid w:val="5B6F05E7"/>
    <w:rsid w:val="5B785EA6"/>
    <w:rsid w:val="5B7F30A5"/>
    <w:rsid w:val="5B920268"/>
    <w:rsid w:val="5BA30291"/>
    <w:rsid w:val="5BA72B89"/>
    <w:rsid w:val="5BA806D8"/>
    <w:rsid w:val="5BAC35E9"/>
    <w:rsid w:val="5BB667F6"/>
    <w:rsid w:val="5BF62AB6"/>
    <w:rsid w:val="5BF64864"/>
    <w:rsid w:val="5C052CF9"/>
    <w:rsid w:val="5C05719D"/>
    <w:rsid w:val="5C0827EA"/>
    <w:rsid w:val="5C237883"/>
    <w:rsid w:val="5C335AB8"/>
    <w:rsid w:val="5C445942"/>
    <w:rsid w:val="5C4750C0"/>
    <w:rsid w:val="5C4A4BB0"/>
    <w:rsid w:val="5C4D676A"/>
    <w:rsid w:val="5C5F68AD"/>
    <w:rsid w:val="5C606182"/>
    <w:rsid w:val="5C716349"/>
    <w:rsid w:val="5C734107"/>
    <w:rsid w:val="5C7A36E7"/>
    <w:rsid w:val="5C7D3B22"/>
    <w:rsid w:val="5CC42BB4"/>
    <w:rsid w:val="5CDC7EFE"/>
    <w:rsid w:val="5CE60D7D"/>
    <w:rsid w:val="5CEB1289"/>
    <w:rsid w:val="5CED3EB9"/>
    <w:rsid w:val="5CFC40FC"/>
    <w:rsid w:val="5D094DA8"/>
    <w:rsid w:val="5D0D455B"/>
    <w:rsid w:val="5D104BCD"/>
    <w:rsid w:val="5D107BA8"/>
    <w:rsid w:val="5D1C479E"/>
    <w:rsid w:val="5D1E5492"/>
    <w:rsid w:val="5D1F7DEB"/>
    <w:rsid w:val="5D290C69"/>
    <w:rsid w:val="5D3525BA"/>
    <w:rsid w:val="5D3B30F3"/>
    <w:rsid w:val="5D417D61"/>
    <w:rsid w:val="5D616655"/>
    <w:rsid w:val="5D647EF4"/>
    <w:rsid w:val="5D6B3030"/>
    <w:rsid w:val="5D6E48CE"/>
    <w:rsid w:val="5D7E7207"/>
    <w:rsid w:val="5D8C2DD2"/>
    <w:rsid w:val="5D8D744A"/>
    <w:rsid w:val="5D931564"/>
    <w:rsid w:val="5DA54794"/>
    <w:rsid w:val="5DAF116F"/>
    <w:rsid w:val="5DC80B85"/>
    <w:rsid w:val="5DCD4DF4"/>
    <w:rsid w:val="5DD419BE"/>
    <w:rsid w:val="5DE07B6A"/>
    <w:rsid w:val="5DE27796"/>
    <w:rsid w:val="5DE834D2"/>
    <w:rsid w:val="5E135BA1"/>
    <w:rsid w:val="5E190CDE"/>
    <w:rsid w:val="5E1C432A"/>
    <w:rsid w:val="5E23390B"/>
    <w:rsid w:val="5E3873B6"/>
    <w:rsid w:val="5E4915C3"/>
    <w:rsid w:val="5E4E4E2C"/>
    <w:rsid w:val="5E587A58"/>
    <w:rsid w:val="5E631301"/>
    <w:rsid w:val="5E68756F"/>
    <w:rsid w:val="5E6C52B2"/>
    <w:rsid w:val="5E84084D"/>
    <w:rsid w:val="5E895E64"/>
    <w:rsid w:val="5EA66A16"/>
    <w:rsid w:val="5EC23124"/>
    <w:rsid w:val="5EC549C2"/>
    <w:rsid w:val="5EE975A9"/>
    <w:rsid w:val="5EFA0B0F"/>
    <w:rsid w:val="5EFF6126"/>
    <w:rsid w:val="5F265461"/>
    <w:rsid w:val="5F665FB3"/>
    <w:rsid w:val="5F7B3A7A"/>
    <w:rsid w:val="5F7F2DC3"/>
    <w:rsid w:val="5FA34D03"/>
    <w:rsid w:val="5FA40A7B"/>
    <w:rsid w:val="5FBE38EB"/>
    <w:rsid w:val="5FCB425A"/>
    <w:rsid w:val="5FEA46E0"/>
    <w:rsid w:val="5FED5F7E"/>
    <w:rsid w:val="5FF27A39"/>
    <w:rsid w:val="600A6B30"/>
    <w:rsid w:val="60121E89"/>
    <w:rsid w:val="603040BD"/>
    <w:rsid w:val="603911C4"/>
    <w:rsid w:val="604A1623"/>
    <w:rsid w:val="605814A9"/>
    <w:rsid w:val="606E639E"/>
    <w:rsid w:val="606F72DB"/>
    <w:rsid w:val="60B151FE"/>
    <w:rsid w:val="60B60A66"/>
    <w:rsid w:val="60BD3BA3"/>
    <w:rsid w:val="60C863F4"/>
    <w:rsid w:val="60CB67FA"/>
    <w:rsid w:val="60DB671F"/>
    <w:rsid w:val="61137C66"/>
    <w:rsid w:val="612B4FB0"/>
    <w:rsid w:val="6139771D"/>
    <w:rsid w:val="6142054C"/>
    <w:rsid w:val="616404C2"/>
    <w:rsid w:val="61656DE1"/>
    <w:rsid w:val="616650DA"/>
    <w:rsid w:val="619568CD"/>
    <w:rsid w:val="61AD242D"/>
    <w:rsid w:val="61B41449"/>
    <w:rsid w:val="61BA4586"/>
    <w:rsid w:val="61CD6067"/>
    <w:rsid w:val="61D75138"/>
    <w:rsid w:val="61E37172"/>
    <w:rsid w:val="61FB0E26"/>
    <w:rsid w:val="623D69D7"/>
    <w:rsid w:val="62467BC8"/>
    <w:rsid w:val="62516C98"/>
    <w:rsid w:val="62522A10"/>
    <w:rsid w:val="6252656D"/>
    <w:rsid w:val="625B7B17"/>
    <w:rsid w:val="6268653A"/>
    <w:rsid w:val="626A1485"/>
    <w:rsid w:val="627604AD"/>
    <w:rsid w:val="627B4140"/>
    <w:rsid w:val="6280132C"/>
    <w:rsid w:val="62B334AF"/>
    <w:rsid w:val="62B611F1"/>
    <w:rsid w:val="62B64D4D"/>
    <w:rsid w:val="62BC7D47"/>
    <w:rsid w:val="62C63D9D"/>
    <w:rsid w:val="62D376AD"/>
    <w:rsid w:val="62E23D94"/>
    <w:rsid w:val="62E419D3"/>
    <w:rsid w:val="62FF4946"/>
    <w:rsid w:val="632934FF"/>
    <w:rsid w:val="632C3261"/>
    <w:rsid w:val="63332842"/>
    <w:rsid w:val="6335216A"/>
    <w:rsid w:val="633839B4"/>
    <w:rsid w:val="63491BC3"/>
    <w:rsid w:val="635D78BF"/>
    <w:rsid w:val="63691DC0"/>
    <w:rsid w:val="637F5A87"/>
    <w:rsid w:val="63A23524"/>
    <w:rsid w:val="63BE035D"/>
    <w:rsid w:val="63CF256B"/>
    <w:rsid w:val="63D77671"/>
    <w:rsid w:val="63E06214"/>
    <w:rsid w:val="63E678B4"/>
    <w:rsid w:val="63EB4ECB"/>
    <w:rsid w:val="63FF0976"/>
    <w:rsid w:val="640F6E0B"/>
    <w:rsid w:val="64137F7D"/>
    <w:rsid w:val="642152E2"/>
    <w:rsid w:val="64305A77"/>
    <w:rsid w:val="643E149E"/>
    <w:rsid w:val="646A0BCA"/>
    <w:rsid w:val="6484619F"/>
    <w:rsid w:val="648A7900"/>
    <w:rsid w:val="648D7C4D"/>
    <w:rsid w:val="64947310"/>
    <w:rsid w:val="64B1461A"/>
    <w:rsid w:val="64BB664B"/>
    <w:rsid w:val="64C023C9"/>
    <w:rsid w:val="64CC5D79"/>
    <w:rsid w:val="64E33DF4"/>
    <w:rsid w:val="64E979F1"/>
    <w:rsid w:val="64EB57C1"/>
    <w:rsid w:val="64FB6FA3"/>
    <w:rsid w:val="6502427A"/>
    <w:rsid w:val="65077AE2"/>
    <w:rsid w:val="651B17E0"/>
    <w:rsid w:val="65210FA6"/>
    <w:rsid w:val="65242442"/>
    <w:rsid w:val="6525440C"/>
    <w:rsid w:val="655774EE"/>
    <w:rsid w:val="655B398A"/>
    <w:rsid w:val="655D7702"/>
    <w:rsid w:val="656C3DE9"/>
    <w:rsid w:val="657F58CB"/>
    <w:rsid w:val="65896749"/>
    <w:rsid w:val="65943512"/>
    <w:rsid w:val="65A74E21"/>
    <w:rsid w:val="65B55790"/>
    <w:rsid w:val="65C854C3"/>
    <w:rsid w:val="65DC0F6F"/>
    <w:rsid w:val="65E25E59"/>
    <w:rsid w:val="65E322FD"/>
    <w:rsid w:val="65F8742B"/>
    <w:rsid w:val="660A3036"/>
    <w:rsid w:val="6615622F"/>
    <w:rsid w:val="66430FEE"/>
    <w:rsid w:val="664A237C"/>
    <w:rsid w:val="665925BF"/>
    <w:rsid w:val="665A00E6"/>
    <w:rsid w:val="665C3E5E"/>
    <w:rsid w:val="66670EC9"/>
    <w:rsid w:val="66794A10"/>
    <w:rsid w:val="669453A6"/>
    <w:rsid w:val="66A63D78"/>
    <w:rsid w:val="66B6078F"/>
    <w:rsid w:val="66B6356E"/>
    <w:rsid w:val="66BE2423"/>
    <w:rsid w:val="66C86279"/>
    <w:rsid w:val="66DD7251"/>
    <w:rsid w:val="66F67E0E"/>
    <w:rsid w:val="66F9345B"/>
    <w:rsid w:val="6718068C"/>
    <w:rsid w:val="671958AB"/>
    <w:rsid w:val="67420199"/>
    <w:rsid w:val="674C7894"/>
    <w:rsid w:val="6755795B"/>
    <w:rsid w:val="6759214B"/>
    <w:rsid w:val="676C6322"/>
    <w:rsid w:val="67957627"/>
    <w:rsid w:val="67982C74"/>
    <w:rsid w:val="67AC2BC3"/>
    <w:rsid w:val="67B101D9"/>
    <w:rsid w:val="67B664BE"/>
    <w:rsid w:val="67CE2B39"/>
    <w:rsid w:val="67D068B1"/>
    <w:rsid w:val="67D16185"/>
    <w:rsid w:val="67E97973"/>
    <w:rsid w:val="67EA004D"/>
    <w:rsid w:val="681542C4"/>
    <w:rsid w:val="68215E2D"/>
    <w:rsid w:val="682C160E"/>
    <w:rsid w:val="683230C8"/>
    <w:rsid w:val="68326D82"/>
    <w:rsid w:val="68476448"/>
    <w:rsid w:val="68520577"/>
    <w:rsid w:val="68555008"/>
    <w:rsid w:val="68580655"/>
    <w:rsid w:val="685A46C3"/>
    <w:rsid w:val="687306F3"/>
    <w:rsid w:val="687436E1"/>
    <w:rsid w:val="6894168D"/>
    <w:rsid w:val="689F0032"/>
    <w:rsid w:val="68AA7123"/>
    <w:rsid w:val="68B7537B"/>
    <w:rsid w:val="68BE670A"/>
    <w:rsid w:val="68DD6679"/>
    <w:rsid w:val="68FA3872"/>
    <w:rsid w:val="692B6A88"/>
    <w:rsid w:val="6940426A"/>
    <w:rsid w:val="694463C7"/>
    <w:rsid w:val="694A61EF"/>
    <w:rsid w:val="694D7BF9"/>
    <w:rsid w:val="69531548"/>
    <w:rsid w:val="69586B5E"/>
    <w:rsid w:val="69603C65"/>
    <w:rsid w:val="69766FE4"/>
    <w:rsid w:val="69796AD5"/>
    <w:rsid w:val="697B284D"/>
    <w:rsid w:val="699B6A4B"/>
    <w:rsid w:val="69C67F6C"/>
    <w:rsid w:val="69E20B1E"/>
    <w:rsid w:val="69E44896"/>
    <w:rsid w:val="69F65C23"/>
    <w:rsid w:val="69F97F6F"/>
    <w:rsid w:val="6A0B1E23"/>
    <w:rsid w:val="6A0E546F"/>
    <w:rsid w:val="6A1A3E14"/>
    <w:rsid w:val="6A2829D5"/>
    <w:rsid w:val="6A31115D"/>
    <w:rsid w:val="6A334ED5"/>
    <w:rsid w:val="6A35094D"/>
    <w:rsid w:val="6A366774"/>
    <w:rsid w:val="6A7774B8"/>
    <w:rsid w:val="6A941E18"/>
    <w:rsid w:val="6A9F256B"/>
    <w:rsid w:val="6AAF6C52"/>
    <w:rsid w:val="6AD40467"/>
    <w:rsid w:val="6AE76BE9"/>
    <w:rsid w:val="6AEB57B0"/>
    <w:rsid w:val="6AEB755E"/>
    <w:rsid w:val="6AEF1016"/>
    <w:rsid w:val="6B025340"/>
    <w:rsid w:val="6B215D15"/>
    <w:rsid w:val="6B2B3DFF"/>
    <w:rsid w:val="6B476E8A"/>
    <w:rsid w:val="6B4C44A1"/>
    <w:rsid w:val="6B741494"/>
    <w:rsid w:val="6B7457A6"/>
    <w:rsid w:val="6BA11A93"/>
    <w:rsid w:val="6BA3608B"/>
    <w:rsid w:val="6BA8732E"/>
    <w:rsid w:val="6BBE0C05"/>
    <w:rsid w:val="6BD526E8"/>
    <w:rsid w:val="6BD91AAD"/>
    <w:rsid w:val="6BEE5558"/>
    <w:rsid w:val="6C103720"/>
    <w:rsid w:val="6C215196"/>
    <w:rsid w:val="6C272818"/>
    <w:rsid w:val="6C2B2308"/>
    <w:rsid w:val="6C31634D"/>
    <w:rsid w:val="6C593956"/>
    <w:rsid w:val="6C5C6966"/>
    <w:rsid w:val="6C5F0204"/>
    <w:rsid w:val="6C711CE5"/>
    <w:rsid w:val="6C8B2DA7"/>
    <w:rsid w:val="6C922387"/>
    <w:rsid w:val="6CB322FE"/>
    <w:rsid w:val="6CB5251A"/>
    <w:rsid w:val="6CC50306"/>
    <w:rsid w:val="6CC62031"/>
    <w:rsid w:val="6CC938CF"/>
    <w:rsid w:val="6CCD7863"/>
    <w:rsid w:val="6CD27D15"/>
    <w:rsid w:val="6CDD04B7"/>
    <w:rsid w:val="6CDD0508"/>
    <w:rsid w:val="6CE8429D"/>
    <w:rsid w:val="6CEB0FC4"/>
    <w:rsid w:val="6D064B23"/>
    <w:rsid w:val="6D114510"/>
    <w:rsid w:val="6D3A643F"/>
    <w:rsid w:val="6D6A50B2"/>
    <w:rsid w:val="6D6F1D9B"/>
    <w:rsid w:val="6D777F23"/>
    <w:rsid w:val="6D7C6B93"/>
    <w:rsid w:val="6D8A5754"/>
    <w:rsid w:val="6D8D3002"/>
    <w:rsid w:val="6D9B170F"/>
    <w:rsid w:val="6DA02882"/>
    <w:rsid w:val="6DA34120"/>
    <w:rsid w:val="6DA73C10"/>
    <w:rsid w:val="6DAC56CB"/>
    <w:rsid w:val="6DB34B09"/>
    <w:rsid w:val="6DC76061"/>
    <w:rsid w:val="6DC81DD9"/>
    <w:rsid w:val="6DDD2579"/>
    <w:rsid w:val="6DF57072"/>
    <w:rsid w:val="6E03547A"/>
    <w:rsid w:val="6E0A419F"/>
    <w:rsid w:val="6E1868BC"/>
    <w:rsid w:val="6E201C15"/>
    <w:rsid w:val="6E380D0C"/>
    <w:rsid w:val="6E3B6A4F"/>
    <w:rsid w:val="6E492F1A"/>
    <w:rsid w:val="6E625D89"/>
    <w:rsid w:val="6E697118"/>
    <w:rsid w:val="6E6B2E90"/>
    <w:rsid w:val="6E7066F8"/>
    <w:rsid w:val="6E7B6E4B"/>
    <w:rsid w:val="6E9C573F"/>
    <w:rsid w:val="6EAE0FCF"/>
    <w:rsid w:val="6EC802E2"/>
    <w:rsid w:val="6ECC3A6D"/>
    <w:rsid w:val="6ECC76A7"/>
    <w:rsid w:val="6ED50C51"/>
    <w:rsid w:val="6EE85588"/>
    <w:rsid w:val="6EF32E85"/>
    <w:rsid w:val="6EFA126F"/>
    <w:rsid w:val="6F0B01CF"/>
    <w:rsid w:val="6F1A48B6"/>
    <w:rsid w:val="6F254FEC"/>
    <w:rsid w:val="6F321DFD"/>
    <w:rsid w:val="6F35349E"/>
    <w:rsid w:val="6F35524C"/>
    <w:rsid w:val="6F386628"/>
    <w:rsid w:val="6F4B2CC1"/>
    <w:rsid w:val="6F5C62BD"/>
    <w:rsid w:val="6F6D2C38"/>
    <w:rsid w:val="6FA048A2"/>
    <w:rsid w:val="6FAD572A"/>
    <w:rsid w:val="6FDB5DF3"/>
    <w:rsid w:val="6FF9096F"/>
    <w:rsid w:val="700C26D8"/>
    <w:rsid w:val="700F1F41"/>
    <w:rsid w:val="703419A7"/>
    <w:rsid w:val="703947D7"/>
    <w:rsid w:val="703A5210"/>
    <w:rsid w:val="705B6F34"/>
    <w:rsid w:val="706C1141"/>
    <w:rsid w:val="70812E3F"/>
    <w:rsid w:val="709829C9"/>
    <w:rsid w:val="70A628A5"/>
    <w:rsid w:val="70BF3836"/>
    <w:rsid w:val="70C25205"/>
    <w:rsid w:val="70D5009F"/>
    <w:rsid w:val="70DA60AB"/>
    <w:rsid w:val="70DC62C7"/>
    <w:rsid w:val="71094BE2"/>
    <w:rsid w:val="71121CE9"/>
    <w:rsid w:val="712F289B"/>
    <w:rsid w:val="7148570A"/>
    <w:rsid w:val="71551BD5"/>
    <w:rsid w:val="71744751"/>
    <w:rsid w:val="718801FD"/>
    <w:rsid w:val="719170B1"/>
    <w:rsid w:val="71926986"/>
    <w:rsid w:val="7196395B"/>
    <w:rsid w:val="719721EE"/>
    <w:rsid w:val="719E17CE"/>
    <w:rsid w:val="71A52B5D"/>
    <w:rsid w:val="71AB7A47"/>
    <w:rsid w:val="71B42DA0"/>
    <w:rsid w:val="71B52674"/>
    <w:rsid w:val="71C02BE6"/>
    <w:rsid w:val="71CC1CC1"/>
    <w:rsid w:val="71EF202A"/>
    <w:rsid w:val="71F55298"/>
    <w:rsid w:val="71F66F14"/>
    <w:rsid w:val="721F74DD"/>
    <w:rsid w:val="722F2426"/>
    <w:rsid w:val="725325B9"/>
    <w:rsid w:val="725D51E5"/>
    <w:rsid w:val="7278201F"/>
    <w:rsid w:val="72785B7B"/>
    <w:rsid w:val="729E74BD"/>
    <w:rsid w:val="72C214EC"/>
    <w:rsid w:val="72DC25AE"/>
    <w:rsid w:val="72EC0317"/>
    <w:rsid w:val="73012015"/>
    <w:rsid w:val="7306762B"/>
    <w:rsid w:val="7309711B"/>
    <w:rsid w:val="730D09BA"/>
    <w:rsid w:val="731004AA"/>
    <w:rsid w:val="731A1328"/>
    <w:rsid w:val="73247AB1"/>
    <w:rsid w:val="73330FF6"/>
    <w:rsid w:val="73476C7D"/>
    <w:rsid w:val="73591E51"/>
    <w:rsid w:val="735C36EF"/>
    <w:rsid w:val="736425A4"/>
    <w:rsid w:val="738A2334"/>
    <w:rsid w:val="7399049F"/>
    <w:rsid w:val="739A5FC5"/>
    <w:rsid w:val="739C1D3D"/>
    <w:rsid w:val="73A26C2C"/>
    <w:rsid w:val="73B057E9"/>
    <w:rsid w:val="73BE3A62"/>
    <w:rsid w:val="73D97B8A"/>
    <w:rsid w:val="73E21E46"/>
    <w:rsid w:val="73E92A8E"/>
    <w:rsid w:val="73EF00BF"/>
    <w:rsid w:val="73F27BAF"/>
    <w:rsid w:val="74046FBD"/>
    <w:rsid w:val="740639D9"/>
    <w:rsid w:val="741B5DCE"/>
    <w:rsid w:val="741F408E"/>
    <w:rsid w:val="744A79EB"/>
    <w:rsid w:val="744D4DE6"/>
    <w:rsid w:val="74512BC5"/>
    <w:rsid w:val="74793E2D"/>
    <w:rsid w:val="747F58E7"/>
    <w:rsid w:val="74AF129E"/>
    <w:rsid w:val="74B82BA7"/>
    <w:rsid w:val="74BA06CD"/>
    <w:rsid w:val="74C07CAE"/>
    <w:rsid w:val="74C257D4"/>
    <w:rsid w:val="74D379E1"/>
    <w:rsid w:val="74EC2851"/>
    <w:rsid w:val="74F26168"/>
    <w:rsid w:val="75091655"/>
    <w:rsid w:val="752B5DD3"/>
    <w:rsid w:val="754206C3"/>
    <w:rsid w:val="754E0E15"/>
    <w:rsid w:val="75530B22"/>
    <w:rsid w:val="755F3023"/>
    <w:rsid w:val="756E3266"/>
    <w:rsid w:val="75C13CDD"/>
    <w:rsid w:val="75D02172"/>
    <w:rsid w:val="75EA4FE2"/>
    <w:rsid w:val="75F714AD"/>
    <w:rsid w:val="75FC2F67"/>
    <w:rsid w:val="75FE283B"/>
    <w:rsid w:val="761A4B5D"/>
    <w:rsid w:val="761C363F"/>
    <w:rsid w:val="76342701"/>
    <w:rsid w:val="763C3364"/>
    <w:rsid w:val="764466B9"/>
    <w:rsid w:val="764B043F"/>
    <w:rsid w:val="765A3553"/>
    <w:rsid w:val="766C3C49"/>
    <w:rsid w:val="76876CD5"/>
    <w:rsid w:val="769413F2"/>
    <w:rsid w:val="76982C90"/>
    <w:rsid w:val="769907B6"/>
    <w:rsid w:val="76D812DE"/>
    <w:rsid w:val="76E35053"/>
    <w:rsid w:val="76EB7264"/>
    <w:rsid w:val="77161E07"/>
    <w:rsid w:val="77304C77"/>
    <w:rsid w:val="774D231A"/>
    <w:rsid w:val="776E39F1"/>
    <w:rsid w:val="777075F9"/>
    <w:rsid w:val="77732816"/>
    <w:rsid w:val="777976BA"/>
    <w:rsid w:val="777B6D0A"/>
    <w:rsid w:val="777E63ED"/>
    <w:rsid w:val="778C41B1"/>
    <w:rsid w:val="77903967"/>
    <w:rsid w:val="77AD4519"/>
    <w:rsid w:val="77B44FB4"/>
    <w:rsid w:val="77B5517C"/>
    <w:rsid w:val="77D221D2"/>
    <w:rsid w:val="77D73344"/>
    <w:rsid w:val="77E37F3B"/>
    <w:rsid w:val="77F4039A"/>
    <w:rsid w:val="780F50C8"/>
    <w:rsid w:val="78191BAF"/>
    <w:rsid w:val="78212811"/>
    <w:rsid w:val="782634F1"/>
    <w:rsid w:val="782A7918"/>
    <w:rsid w:val="782C0658"/>
    <w:rsid w:val="782F4F2E"/>
    <w:rsid w:val="78434E7D"/>
    <w:rsid w:val="78436C2C"/>
    <w:rsid w:val="78474694"/>
    <w:rsid w:val="785030F6"/>
    <w:rsid w:val="78593FC6"/>
    <w:rsid w:val="786A41B8"/>
    <w:rsid w:val="786D5A56"/>
    <w:rsid w:val="7883171E"/>
    <w:rsid w:val="788C2381"/>
    <w:rsid w:val="78964FAD"/>
    <w:rsid w:val="789B25C4"/>
    <w:rsid w:val="78D930EC"/>
    <w:rsid w:val="78F46178"/>
    <w:rsid w:val="790A315A"/>
    <w:rsid w:val="790E548B"/>
    <w:rsid w:val="791365FE"/>
    <w:rsid w:val="792720A9"/>
    <w:rsid w:val="79294073"/>
    <w:rsid w:val="793622EC"/>
    <w:rsid w:val="79382508"/>
    <w:rsid w:val="793B5B55"/>
    <w:rsid w:val="79440EAD"/>
    <w:rsid w:val="794E3ADA"/>
    <w:rsid w:val="79521E55"/>
    <w:rsid w:val="79701CA2"/>
    <w:rsid w:val="798968C0"/>
    <w:rsid w:val="79960FDD"/>
    <w:rsid w:val="799C4845"/>
    <w:rsid w:val="79A1759E"/>
    <w:rsid w:val="79B274E9"/>
    <w:rsid w:val="79D42231"/>
    <w:rsid w:val="79EE34A3"/>
    <w:rsid w:val="79EE5751"/>
    <w:rsid w:val="79F64C92"/>
    <w:rsid w:val="79FA156C"/>
    <w:rsid w:val="7A347D2B"/>
    <w:rsid w:val="7A3C408A"/>
    <w:rsid w:val="7A3E3B4E"/>
    <w:rsid w:val="7A5E1AFB"/>
    <w:rsid w:val="7A65732D"/>
    <w:rsid w:val="7A6879D2"/>
    <w:rsid w:val="7A721A4A"/>
    <w:rsid w:val="7A7269D5"/>
    <w:rsid w:val="7A7430CC"/>
    <w:rsid w:val="7A7F28D1"/>
    <w:rsid w:val="7A910122"/>
    <w:rsid w:val="7AB636E5"/>
    <w:rsid w:val="7AC2652D"/>
    <w:rsid w:val="7ACC2F08"/>
    <w:rsid w:val="7ADE49EA"/>
    <w:rsid w:val="7AE2272C"/>
    <w:rsid w:val="7AE30252"/>
    <w:rsid w:val="7AEF4E49"/>
    <w:rsid w:val="7B073F40"/>
    <w:rsid w:val="7B0E1773"/>
    <w:rsid w:val="7B272834"/>
    <w:rsid w:val="7B445194"/>
    <w:rsid w:val="7B5D1DB2"/>
    <w:rsid w:val="7B622650"/>
    <w:rsid w:val="7B672C31"/>
    <w:rsid w:val="7B6E5D6D"/>
    <w:rsid w:val="7B715048"/>
    <w:rsid w:val="7B787EE6"/>
    <w:rsid w:val="7B914152"/>
    <w:rsid w:val="7B9B28DB"/>
    <w:rsid w:val="7BA06164"/>
    <w:rsid w:val="7BA40029"/>
    <w:rsid w:val="7BDA3403"/>
    <w:rsid w:val="7BE97AEA"/>
    <w:rsid w:val="7BEE7682"/>
    <w:rsid w:val="7BF02C26"/>
    <w:rsid w:val="7BF1074D"/>
    <w:rsid w:val="7C211032"/>
    <w:rsid w:val="7C2700CB"/>
    <w:rsid w:val="7C2823C0"/>
    <w:rsid w:val="7C30396B"/>
    <w:rsid w:val="7C305719"/>
    <w:rsid w:val="7C3E7E36"/>
    <w:rsid w:val="7C611D76"/>
    <w:rsid w:val="7C921F30"/>
    <w:rsid w:val="7C927620"/>
    <w:rsid w:val="7CAD0B17"/>
    <w:rsid w:val="7CB93960"/>
    <w:rsid w:val="7CC55E61"/>
    <w:rsid w:val="7CCA3477"/>
    <w:rsid w:val="7CCA791B"/>
    <w:rsid w:val="7CD04806"/>
    <w:rsid w:val="7CE04A49"/>
    <w:rsid w:val="7CE24C65"/>
    <w:rsid w:val="7CF36E72"/>
    <w:rsid w:val="7CF90201"/>
    <w:rsid w:val="7D036989"/>
    <w:rsid w:val="7D056BA5"/>
    <w:rsid w:val="7D1B0177"/>
    <w:rsid w:val="7D1D5C9D"/>
    <w:rsid w:val="7D3923AB"/>
    <w:rsid w:val="7D5B0573"/>
    <w:rsid w:val="7D5B4A17"/>
    <w:rsid w:val="7D5C1BC4"/>
    <w:rsid w:val="7D672A87"/>
    <w:rsid w:val="7D6B2EAC"/>
    <w:rsid w:val="7D7C2DCD"/>
    <w:rsid w:val="7D851A94"/>
    <w:rsid w:val="7D8555F0"/>
    <w:rsid w:val="7D951CD7"/>
    <w:rsid w:val="7D9D3A60"/>
    <w:rsid w:val="7DA737B9"/>
    <w:rsid w:val="7DAC5273"/>
    <w:rsid w:val="7DB163E5"/>
    <w:rsid w:val="7DC94566"/>
    <w:rsid w:val="7DCE6F97"/>
    <w:rsid w:val="7DFF35F5"/>
    <w:rsid w:val="7E0C02F4"/>
    <w:rsid w:val="7E1012B2"/>
    <w:rsid w:val="7E152E18"/>
    <w:rsid w:val="7E1B2E35"/>
    <w:rsid w:val="7E266DD3"/>
    <w:rsid w:val="7E317FCB"/>
    <w:rsid w:val="7E413C0D"/>
    <w:rsid w:val="7E435D95"/>
    <w:rsid w:val="7E576F8D"/>
    <w:rsid w:val="7E6873EC"/>
    <w:rsid w:val="7E6D67B0"/>
    <w:rsid w:val="7E8D29AE"/>
    <w:rsid w:val="7E9006F1"/>
    <w:rsid w:val="7E9A177A"/>
    <w:rsid w:val="7EAB6311"/>
    <w:rsid w:val="7EB7B118"/>
    <w:rsid w:val="7EC12464"/>
    <w:rsid w:val="7EC127A7"/>
    <w:rsid w:val="7ED54355"/>
    <w:rsid w:val="7ED607F9"/>
    <w:rsid w:val="7EDB53EC"/>
    <w:rsid w:val="7EF478D2"/>
    <w:rsid w:val="7F005EB7"/>
    <w:rsid w:val="7F4DBC21"/>
    <w:rsid w:val="7F7E49ED"/>
    <w:rsid w:val="7F853FCE"/>
    <w:rsid w:val="7F9676DE"/>
    <w:rsid w:val="7FA501CC"/>
    <w:rsid w:val="7FA52103"/>
    <w:rsid w:val="7FB81CAD"/>
    <w:rsid w:val="7FC52437"/>
    <w:rsid w:val="7FF627D5"/>
    <w:rsid w:val="7FFA22C6"/>
    <w:rsid w:val="DD7BA43F"/>
    <w:rsid w:val="ECDF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0"/>
    <w:qFormat/>
    <w:uiPriority w:val="0"/>
    <w:pPr>
      <w:ind w:firstLine="420"/>
    </w:pPr>
    <w:rPr>
      <w:rFonts w:hAnsi="Calibri" w:cs="Times New Roman"/>
      <w:snapToGrid/>
      <w:szCs w:val="20"/>
    </w:rPr>
  </w:style>
  <w:style w:type="paragraph" w:styleId="7">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2"/>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7bee19d-6ee1-4f59-9a95-63e8ae457081"/>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349d8ccd-87a8-4174-b318-483ee852d82b"/>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72f22585-e026-41c0-b855-8ac788c27b1e"/>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2"/>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965"/>
    <w:qFormat/>
    <w:uiPriority w:val="0"/>
    <w:pPr>
      <w:widowControl/>
      <w:jc w:val="left"/>
    </w:pPr>
    <w:rPr>
      <w:rFonts w:hAnsi="Courier New"/>
    </w:rPr>
  </w:style>
  <w:style w:type="paragraph" w:customStyle="1" w:styleId="965">
    <w:name w:val="正文7"/>
    <w:basedOn w:val="1"/>
    <w:qFormat/>
    <w:uiPriority w:val="0"/>
    <w:rPr>
      <w:rFonts w:ascii="宋体" w:hAnsi="宋体" w:cs="宋体"/>
      <w:szCs w:val="21"/>
    </w:rPr>
  </w:style>
  <w:style w:type="paragraph" w:customStyle="1" w:styleId="966">
    <w:name w:val="Heading2"/>
    <w:basedOn w:val="1"/>
    <w:next w:val="1"/>
    <w:qFormat/>
    <w:uiPriority w:val="0"/>
    <w:pPr>
      <w:keepNext/>
      <w:keepLines/>
      <w:spacing w:before="260" w:after="260" w:line="413" w:lineRule="auto"/>
    </w:pPr>
    <w:rPr>
      <w:sz w:val="18"/>
      <w:szCs w:val="18"/>
    </w:rPr>
  </w:style>
  <w:style w:type="character" w:customStyle="1" w:styleId="967">
    <w:name w:val="NormalCharacter"/>
    <w:link w:val="968"/>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paragraph" w:customStyle="1" w:styleId="969">
    <w:name w:val="目录 31"/>
    <w:next w:val="1"/>
    <w:qFormat/>
    <w:uiPriority w:val="0"/>
    <w:pPr>
      <w:wordWrap w:val="0"/>
      <w:ind w:left="850"/>
      <w:jc w:val="both"/>
    </w:pPr>
    <w:rPr>
      <w:rFonts w:ascii="Times New Roman" w:hAnsi="Times New Roman" w:eastAsia="宋体" w:cs="Times New Roman"/>
      <w:sz w:val="21"/>
      <w:lang w:val="en-US" w:eastAsia="zh-CN" w:bidi="ar-SA"/>
    </w:rPr>
  </w:style>
  <w:style w:type="table" w:customStyle="1" w:styleId="970">
    <w:name w:val="Table Normal"/>
    <w:semiHidden/>
    <w:unhideWhenUsed/>
    <w:qFormat/>
    <w:uiPriority w:val="0"/>
    <w:tblPr>
      <w:tblCellMar>
        <w:top w:w="0" w:type="dxa"/>
        <w:left w:w="0" w:type="dxa"/>
        <w:bottom w:w="0" w:type="dxa"/>
        <w:right w:w="0" w:type="dxa"/>
      </w:tblCellMar>
    </w:tblPr>
  </w:style>
  <w:style w:type="paragraph" w:styleId="97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72">
    <w:name w:val="[Normal]"/>
    <w:qFormat/>
    <w:uiPriority w:val="99"/>
    <w:rPr>
      <w:rFonts w:ascii="宋体" w:hAnsi="宋体" w:eastAsia="宋体" w:cs="Times New Roman"/>
      <w:sz w:val="24"/>
      <w:lang w:val="zh-CN" w:eastAsia="zh-CN" w:bidi="ar-SA"/>
    </w:rPr>
  </w:style>
  <w:style w:type="paragraph" w:styleId="97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18884</Words>
  <Characters>20222</Characters>
  <Lines>123</Lines>
  <Paragraphs>109</Paragraphs>
  <TotalTime>3</TotalTime>
  <ScaleCrop>false</ScaleCrop>
  <LinksUpToDate>false</LinksUpToDate>
  <CharactersWithSpaces>21683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2023-12-26T10:08:00Z</dcterms:created>
  <dc:creator>玥</dc:creator>
  <cp:lastModifiedBy>456</cp:lastModifiedBy>
  <cp:lastPrinted>2025-03-17T11:42:00Z</cp:lastPrinted>
  <dcterms:modified xsi:type="dcterms:W3CDTF">2025-03-20T06:06:42Z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53311119414C47ACAA4C003390C580C3</vt:lpwstr>
  </property>
  <property fmtid="{D5CDD505-2E9C-101B-9397-08002B2CF9AE}" pid="5" name="KSOTemplateDocerSaveRecord">
    <vt:lpwstr>eyJoZGlkIjoiY2RiYWJmNGE5NWNmMDFiMWRlYTJiMmMxOWVjNDMzMTYiLCJ1c2VySWQiOiIxMTUzMDIxNTQzIn0=</vt:lpwstr>
  </property>
</Properties>
</file>