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E844">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bCs/>
          <w:color w:val="auto"/>
          <w:sz w:val="96"/>
          <w:szCs w:val="96"/>
          <w:highlight w:val="none"/>
          <w:lang w:eastAsia="zh-CN"/>
        </w:rPr>
      </w:pPr>
      <w:bookmarkStart w:id="0" w:name="_Hlt67893495"/>
      <w:bookmarkEnd w:id="0"/>
      <w:r>
        <w:rPr>
          <w:rFonts w:hint="eastAsia" w:ascii="仿宋" w:hAnsi="仿宋" w:eastAsia="仿宋" w:cs="仿宋"/>
          <w:b/>
          <w:bCs/>
          <w:color w:val="auto"/>
          <w:sz w:val="48"/>
          <w:szCs w:val="48"/>
          <w:highlight w:val="none"/>
          <w:lang w:eastAsia="zh-CN"/>
        </w:rPr>
        <w:t>嵊州市广电信息网络有限公司镀锌钢管及配件采购项目</w:t>
      </w:r>
    </w:p>
    <w:p w14:paraId="44A6C113">
      <w:pPr>
        <w:jc w:val="center"/>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SXPZ-H20250102CKY</w:t>
      </w:r>
    </w:p>
    <w:p w14:paraId="4F957096">
      <w:pPr>
        <w:keepNext w:val="0"/>
        <w:keepLines w:val="0"/>
        <w:pageBreakBefore w:val="0"/>
        <w:widowControl w:val="0"/>
        <w:kinsoku/>
        <w:wordWrap/>
        <w:overflowPunct/>
        <w:topLinePunct w:val="0"/>
        <w:autoSpaceDE/>
        <w:autoSpaceDN/>
        <w:bidi w:val="0"/>
        <w:adjustRightInd w:val="0"/>
        <w:snapToGrid/>
        <w:spacing w:before="469" w:beforeLines="150" w:line="360" w:lineRule="auto"/>
        <w:jc w:val="center"/>
        <w:textAlignment w:val="auto"/>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44"/>
          <w:szCs w:val="44"/>
          <w:highlight w:val="none"/>
        </w:rPr>
        <w:t>（国企采购）</w:t>
      </w:r>
    </w:p>
    <w:p w14:paraId="6A2D78B9">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21755B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6AE7A0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FD8DAF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48365AD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5F1095EE">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7FFC20AB">
      <w:pPr>
        <w:adjustRightInd/>
        <w:spacing w:before="120" w:beforeLines="50" w:after="120" w:after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color w:val="auto"/>
          <w:sz w:val="44"/>
          <w:szCs w:val="44"/>
          <w:highlight w:val="none"/>
        </w:rPr>
        <w:t>（电子招投标）</w:t>
      </w:r>
    </w:p>
    <w:p w14:paraId="14D9386F">
      <w:pPr>
        <w:adjustRightInd/>
        <w:spacing w:before="240" w:beforeLines="100" w:line="360" w:lineRule="auto"/>
        <w:ind w:right="533" w:firstLine="1084" w:firstLineChars="3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 xml:space="preserve">采购单位: </w:t>
      </w:r>
      <w:r>
        <w:rPr>
          <w:rFonts w:hint="eastAsia" w:ascii="仿宋" w:hAnsi="仿宋" w:eastAsia="仿宋" w:cs="仿宋"/>
          <w:b/>
          <w:bCs/>
          <w:color w:val="auto"/>
          <w:sz w:val="36"/>
          <w:szCs w:val="36"/>
          <w:highlight w:val="none"/>
          <w:lang w:eastAsia="zh-CN"/>
        </w:rPr>
        <w:t>嵊州市广电信息网络有限公司</w:t>
      </w:r>
    </w:p>
    <w:p w14:paraId="3B37F0C5">
      <w:pPr>
        <w:adjustRightInd/>
        <w:spacing w:line="360" w:lineRule="auto"/>
        <w:ind w:right="533" w:firstLine="1084" w:firstLineChars="3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代理机构: 绍兴平准招标代理有限公司 </w:t>
      </w:r>
    </w:p>
    <w:p w14:paraId="71F33143">
      <w:pPr>
        <w:adjustRightInd/>
        <w:spacing w:line="360" w:lineRule="auto"/>
        <w:ind w:right="533" w:firstLine="1084" w:firstLineChars="300"/>
        <w:rPr>
          <w:rFonts w:hint="eastAsia"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6"/>
          <w:szCs w:val="36"/>
          <w:highlight w:val="none"/>
        </w:rPr>
        <w:t>日    期: 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年1月</w:t>
      </w:r>
    </w:p>
    <w:p w14:paraId="4346CCB3">
      <w:pPr>
        <w:spacing w:line="360" w:lineRule="auto"/>
        <w:rPr>
          <w:rFonts w:hint="eastAsia" w:ascii="仿宋" w:hAnsi="仿宋" w:eastAsia="仿宋" w:cs="仿宋"/>
          <w:color w:val="auto"/>
          <w:sz w:val="24"/>
          <w:highlight w:val="none"/>
        </w:rPr>
      </w:pPr>
    </w:p>
    <w:p w14:paraId="71B81AA7">
      <w:pPr>
        <w:spacing w:line="360" w:lineRule="auto"/>
        <w:jc w:val="center"/>
        <w:rPr>
          <w:rFonts w:hint="eastAsia"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  录</w:t>
      </w:r>
    </w:p>
    <w:p w14:paraId="5E377558">
      <w:pPr>
        <w:snapToGrid w:val="0"/>
        <w:spacing w:before="120" w:beforeLines="50"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04CDA3CE">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36EF01F9">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095CD8BD">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1D49C71B">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合同的主要条款</w:t>
      </w:r>
    </w:p>
    <w:p w14:paraId="7BD71CB3">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07591B92">
      <w:pPr>
        <w:spacing w:line="360" w:lineRule="auto"/>
        <w:ind w:firstLine="549" w:firstLineChars="229"/>
        <w:rPr>
          <w:rFonts w:hint="eastAsia" w:ascii="仿宋" w:hAnsi="仿宋" w:eastAsia="仿宋" w:cs="仿宋"/>
          <w:color w:val="auto"/>
          <w:sz w:val="24"/>
          <w:highlight w:val="none"/>
        </w:rPr>
      </w:pPr>
    </w:p>
    <w:p w14:paraId="588BCC7A">
      <w:pPr>
        <w:spacing w:line="360" w:lineRule="auto"/>
        <w:ind w:firstLine="549" w:firstLineChars="229"/>
        <w:rPr>
          <w:rFonts w:hint="eastAsia" w:ascii="仿宋" w:hAnsi="仿宋" w:eastAsia="仿宋" w:cs="仿宋"/>
          <w:color w:val="auto"/>
          <w:sz w:val="24"/>
          <w:highlight w:val="none"/>
        </w:rPr>
      </w:pPr>
    </w:p>
    <w:p w14:paraId="43099D6B">
      <w:pPr>
        <w:spacing w:line="360" w:lineRule="auto"/>
        <w:ind w:firstLine="549" w:firstLineChars="229"/>
        <w:rPr>
          <w:rFonts w:hint="eastAsia" w:ascii="仿宋" w:hAnsi="仿宋" w:eastAsia="仿宋" w:cs="仿宋"/>
          <w:color w:val="auto"/>
          <w:sz w:val="24"/>
          <w:highlight w:val="none"/>
        </w:rPr>
      </w:pPr>
    </w:p>
    <w:p w14:paraId="252E90AD">
      <w:pPr>
        <w:spacing w:line="360" w:lineRule="auto"/>
        <w:ind w:firstLine="549" w:firstLineChars="229"/>
        <w:rPr>
          <w:rFonts w:hint="eastAsia" w:ascii="仿宋" w:hAnsi="仿宋" w:eastAsia="仿宋" w:cs="仿宋"/>
          <w:color w:val="auto"/>
          <w:sz w:val="24"/>
          <w:highlight w:val="none"/>
        </w:rPr>
      </w:pPr>
    </w:p>
    <w:p w14:paraId="15369323">
      <w:pPr>
        <w:spacing w:line="360" w:lineRule="auto"/>
        <w:ind w:firstLine="549" w:firstLineChars="229"/>
        <w:rPr>
          <w:rFonts w:hint="eastAsia" w:ascii="仿宋" w:hAnsi="仿宋" w:eastAsia="仿宋" w:cs="仿宋"/>
          <w:color w:val="auto"/>
          <w:sz w:val="24"/>
          <w:highlight w:val="none"/>
        </w:rPr>
      </w:pPr>
    </w:p>
    <w:p w14:paraId="0F2F86F3">
      <w:pPr>
        <w:spacing w:line="360" w:lineRule="auto"/>
        <w:ind w:firstLine="549" w:firstLineChars="229"/>
        <w:rPr>
          <w:rFonts w:hint="eastAsia" w:ascii="仿宋" w:hAnsi="仿宋" w:eastAsia="仿宋" w:cs="仿宋"/>
          <w:color w:val="auto"/>
          <w:sz w:val="24"/>
          <w:highlight w:val="none"/>
        </w:rPr>
      </w:pPr>
    </w:p>
    <w:p w14:paraId="483B51AA">
      <w:pPr>
        <w:spacing w:line="360" w:lineRule="auto"/>
        <w:ind w:firstLine="549" w:firstLineChars="229"/>
        <w:rPr>
          <w:rFonts w:hint="eastAsia" w:ascii="仿宋" w:hAnsi="仿宋" w:eastAsia="仿宋" w:cs="仿宋"/>
          <w:color w:val="auto"/>
          <w:sz w:val="24"/>
          <w:highlight w:val="none"/>
        </w:rPr>
      </w:pPr>
    </w:p>
    <w:p w14:paraId="07BB92B0">
      <w:pPr>
        <w:spacing w:line="360" w:lineRule="auto"/>
        <w:ind w:firstLine="549" w:firstLineChars="229"/>
        <w:rPr>
          <w:rFonts w:hint="eastAsia" w:ascii="仿宋" w:hAnsi="仿宋" w:eastAsia="仿宋" w:cs="仿宋"/>
          <w:color w:val="auto"/>
          <w:sz w:val="24"/>
          <w:highlight w:val="none"/>
        </w:rPr>
      </w:pPr>
    </w:p>
    <w:p w14:paraId="5AEF1122">
      <w:pPr>
        <w:spacing w:line="360" w:lineRule="auto"/>
        <w:ind w:firstLine="549" w:firstLineChars="229"/>
        <w:rPr>
          <w:rFonts w:hint="eastAsia" w:ascii="仿宋" w:hAnsi="仿宋" w:eastAsia="仿宋" w:cs="仿宋"/>
          <w:color w:val="auto"/>
          <w:sz w:val="24"/>
          <w:highlight w:val="none"/>
        </w:rPr>
      </w:pPr>
    </w:p>
    <w:p w14:paraId="19F52FDB">
      <w:pPr>
        <w:spacing w:line="360" w:lineRule="auto"/>
        <w:ind w:firstLine="549" w:firstLineChars="229"/>
        <w:rPr>
          <w:rFonts w:hint="eastAsia" w:ascii="仿宋" w:hAnsi="仿宋" w:eastAsia="仿宋" w:cs="仿宋"/>
          <w:color w:val="auto"/>
          <w:sz w:val="24"/>
          <w:highlight w:val="none"/>
        </w:rPr>
      </w:pPr>
    </w:p>
    <w:p w14:paraId="38432C16">
      <w:pPr>
        <w:spacing w:line="360" w:lineRule="auto"/>
        <w:ind w:firstLine="549" w:firstLineChars="229"/>
        <w:rPr>
          <w:rFonts w:hint="eastAsia" w:ascii="仿宋" w:hAnsi="仿宋" w:eastAsia="仿宋" w:cs="仿宋"/>
          <w:color w:val="auto"/>
          <w:sz w:val="24"/>
          <w:highlight w:val="none"/>
        </w:rPr>
      </w:pPr>
    </w:p>
    <w:p w14:paraId="15EF8083">
      <w:pPr>
        <w:spacing w:line="360" w:lineRule="auto"/>
        <w:ind w:firstLine="549" w:firstLineChars="229"/>
        <w:rPr>
          <w:rFonts w:hint="eastAsia" w:ascii="仿宋" w:hAnsi="仿宋" w:eastAsia="仿宋" w:cs="仿宋"/>
          <w:color w:val="auto"/>
          <w:sz w:val="24"/>
          <w:highlight w:val="none"/>
        </w:rPr>
      </w:pPr>
    </w:p>
    <w:p w14:paraId="7A30B07B">
      <w:pPr>
        <w:spacing w:line="360" w:lineRule="auto"/>
        <w:ind w:firstLine="549" w:firstLineChars="229"/>
        <w:rPr>
          <w:rFonts w:hint="eastAsia" w:ascii="仿宋" w:hAnsi="仿宋" w:eastAsia="仿宋" w:cs="仿宋"/>
          <w:color w:val="auto"/>
          <w:sz w:val="24"/>
          <w:highlight w:val="none"/>
        </w:rPr>
      </w:pPr>
    </w:p>
    <w:p w14:paraId="6B6D6B63">
      <w:pPr>
        <w:spacing w:line="360" w:lineRule="auto"/>
        <w:rPr>
          <w:rFonts w:hint="eastAsia" w:ascii="仿宋" w:hAnsi="仿宋" w:eastAsia="仿宋" w:cs="仿宋"/>
          <w:color w:val="auto"/>
          <w:sz w:val="24"/>
          <w:highlight w:val="none"/>
        </w:rPr>
      </w:pPr>
    </w:p>
    <w:bookmarkEnd w:id="2"/>
    <w:p w14:paraId="2E36451F">
      <w:pPr>
        <w:adjustRightInd/>
        <w:spacing w:line="360" w:lineRule="auto"/>
        <w:jc w:val="center"/>
        <w:outlineLvl w:val="0"/>
        <w:rPr>
          <w:rFonts w:hint="eastAsia"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14:paraId="5CC49D0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098A3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030DDB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嵊州市广电信息网络有限公司镀锌钢管及配件采购项目</w:t>
      </w:r>
      <w:r>
        <w:rPr>
          <w:rFonts w:hint="eastAsia" w:ascii="仿宋" w:hAnsi="仿宋" w:eastAsia="仿宋" w:cs="仿宋"/>
          <w:color w:val="auto"/>
          <w:sz w:val="24"/>
          <w:highlight w:val="none"/>
        </w:rPr>
        <w:t>招标项目的潜在投标人应在乐采云平台（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lang w:eastAsia="zh-CN"/>
        </w:rPr>
        <w:t>2025年2月14日09点00分00秒</w:t>
      </w:r>
      <w:r>
        <w:rPr>
          <w:rStyle w:val="76"/>
          <w:rFonts w:hint="eastAsia" w:ascii="仿宋" w:hAnsi="仿宋" w:eastAsia="仿宋" w:cs="仿宋"/>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9730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789C8C4">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SXPZ-H20250102CKY</w:t>
      </w:r>
    </w:p>
    <w:p w14:paraId="506D29E1">
      <w:pPr>
        <w:spacing w:line="360" w:lineRule="auto"/>
        <w:ind w:left="479" w:leftChars="228"/>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嵊州市广电信息网络有限公司镀锌钢管及配件采购项目</w:t>
      </w:r>
    </w:p>
    <w:p w14:paraId="0D31D84C">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预算金额（元）：</w:t>
      </w:r>
      <w:r>
        <w:rPr>
          <w:rFonts w:hint="eastAsia" w:ascii="仿宋" w:hAnsi="仿宋" w:eastAsia="仿宋" w:cs="仿宋"/>
          <w:color w:val="auto"/>
          <w:sz w:val="24"/>
          <w:szCs w:val="24"/>
          <w:highlight w:val="none"/>
          <w:lang w:val="en-US" w:eastAsia="zh-CN"/>
        </w:rPr>
        <w:t>年度定点按需采购</w:t>
      </w:r>
    </w:p>
    <w:p w14:paraId="41769C82">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最高限价（元）：</w:t>
      </w:r>
      <w:r>
        <w:rPr>
          <w:rFonts w:hint="eastAsia" w:ascii="仿宋" w:hAnsi="仿宋" w:eastAsia="仿宋" w:cs="仿宋"/>
          <w:color w:val="auto"/>
          <w:sz w:val="24"/>
          <w:szCs w:val="24"/>
          <w:highlight w:val="none"/>
          <w:lang w:val="en-US" w:eastAsia="zh-CN"/>
        </w:rPr>
        <w:t>单价合计上限22316.5元</w:t>
      </w:r>
    </w:p>
    <w:p w14:paraId="4066953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14:paraId="445A004C">
      <w:pPr>
        <w:spacing w:line="360" w:lineRule="auto"/>
        <w:ind w:firstLine="480" w:firstLineChars="200"/>
        <w:rPr>
          <w:rFonts w:hint="eastAsia" w:ascii="仿宋" w:hAnsi="仿宋" w:eastAsia="仿宋" w:cs="仿宋"/>
          <w:bCs/>
          <w:color w:val="auto"/>
          <w:sz w:val="24"/>
          <w:highlight w:val="none"/>
        </w:rPr>
      </w:pPr>
    </w:p>
    <w:p w14:paraId="0D4B2128">
      <w:pPr>
        <w:spacing w:line="360" w:lineRule="auto"/>
        <w:ind w:left="479" w:leftChars="228"/>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嵊州市广电信息网络有限公司镀锌钢管及配件采购项目</w:t>
      </w:r>
    </w:p>
    <w:p w14:paraId="3D9911D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数量：1项</w:t>
      </w:r>
    </w:p>
    <w:p w14:paraId="19A1A1B7">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预算金额：</w:t>
      </w:r>
      <w:r>
        <w:rPr>
          <w:rFonts w:hint="eastAsia" w:ascii="仿宋" w:hAnsi="仿宋" w:eastAsia="仿宋" w:cs="仿宋"/>
          <w:color w:val="auto"/>
          <w:sz w:val="24"/>
          <w:szCs w:val="24"/>
          <w:highlight w:val="none"/>
          <w:lang w:val="en-US" w:eastAsia="zh-CN"/>
        </w:rPr>
        <w:t>年度定点按需采购</w:t>
      </w:r>
    </w:p>
    <w:p w14:paraId="0388ADC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简要规格描述或项目基本概况介绍、用途：详见招标文件。</w:t>
      </w:r>
    </w:p>
    <w:p w14:paraId="09664AA6">
      <w:pPr>
        <w:spacing w:line="360" w:lineRule="auto"/>
        <w:ind w:firstLine="482" w:firstLineChars="200"/>
        <w:rPr>
          <w:rFonts w:hint="eastAsia" w:ascii="仿宋" w:hAnsi="仿宋" w:eastAsia="仿宋" w:cs="仿宋"/>
          <w:b/>
          <w:color w:val="auto"/>
          <w:sz w:val="24"/>
          <w:highlight w:val="none"/>
        </w:rPr>
      </w:pPr>
    </w:p>
    <w:p w14:paraId="6D9D5CC4">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合同履行期限：</w:t>
      </w:r>
    </w:p>
    <w:p w14:paraId="767D5FE8">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bCs/>
          <w:color w:val="auto"/>
          <w:sz w:val="24"/>
          <w:highlight w:val="none"/>
        </w:rPr>
        <w:t>本项目接受联合体投标：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是，</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否。</w:t>
      </w:r>
    </w:p>
    <w:p w14:paraId="6586C5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9B04B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具备《嵊州市市属国有企业货物和服务采购管理办法（试行）》第十七条规定的条件：</w:t>
      </w:r>
    </w:p>
    <w:p w14:paraId="68D7FE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8336A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w:t>
      </w:r>
    </w:p>
    <w:p w14:paraId="43F260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3.具有履行合同所必需的设备和专业技术，售后保障等能力；</w:t>
      </w:r>
    </w:p>
    <w:p w14:paraId="565542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45C7F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5.参加采购活动前三年内，没有重大违法记录，严重失信行为和行贿记录；</w:t>
      </w:r>
    </w:p>
    <w:p w14:paraId="5EEEA4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2F8AAC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54D00871">
      <w:pPr>
        <w:numPr>
          <w:ilvl w:val="0"/>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40FC0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64F9D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5546707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1.时间：/至</w:t>
      </w:r>
      <w:r>
        <w:rPr>
          <w:rFonts w:hint="eastAsia" w:ascii="仿宋" w:hAnsi="仿宋" w:eastAsia="仿宋" w:cs="仿宋"/>
          <w:bCs/>
          <w:color w:val="auto"/>
          <w:sz w:val="24"/>
          <w:highlight w:val="none"/>
          <w:u w:val="single"/>
          <w:lang w:eastAsia="zh-CN"/>
        </w:rPr>
        <w:t>2025年</w:t>
      </w:r>
      <w:r>
        <w:rPr>
          <w:rFonts w:hint="eastAsia" w:ascii="仿宋" w:hAnsi="仿宋" w:eastAsia="仿宋" w:cs="仿宋"/>
          <w:bCs/>
          <w:color w:val="auto"/>
          <w:sz w:val="24"/>
          <w:highlight w:val="none"/>
          <w:u w:val="single"/>
          <w:lang w:val="en-US" w:eastAsia="zh-CN"/>
        </w:rPr>
        <w:t>2</w:t>
      </w:r>
      <w:r>
        <w:rPr>
          <w:rFonts w:hint="eastAsia" w:ascii="仿宋" w:hAnsi="仿宋" w:eastAsia="仿宋" w:cs="仿宋"/>
          <w:bCs/>
          <w:color w:val="auto"/>
          <w:sz w:val="24"/>
          <w:highlight w:val="none"/>
          <w:u w:val="single"/>
          <w:lang w:eastAsia="zh-CN"/>
        </w:rPr>
        <w:t>月</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lang w:eastAsia="zh-CN"/>
        </w:rPr>
        <w:t>日</w:t>
      </w:r>
      <w:r>
        <w:rPr>
          <w:rFonts w:hint="eastAsia" w:ascii="仿宋" w:hAnsi="仿宋" w:eastAsia="仿宋" w:cs="仿宋"/>
          <w:bCs/>
          <w:color w:val="auto"/>
          <w:sz w:val="24"/>
          <w:highlight w:val="none"/>
        </w:rPr>
        <w:t>，每天上午00:00至12:00 ，下午12:00至23:59（北京时间，线上获取法定节假日均可，线下获取文件法定节假日除外）</w:t>
      </w:r>
    </w:p>
    <w:p w14:paraId="35D01A2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2.地点（网址）：乐采云平台（https://www.lecaiyun.com/） </w:t>
      </w:r>
    </w:p>
    <w:p w14:paraId="378F2B6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3.方式：供应商登录乐采云平台https://www.lecaiyun.com/在线申请获取采购文件（进入“项目采购”应用，在获取采购文件菜单中选择项目，申请获取采购文件）。 </w:t>
      </w:r>
    </w:p>
    <w:p w14:paraId="5ECB322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4.售价（元）：0 </w:t>
      </w:r>
      <w:r>
        <w:rPr>
          <w:rFonts w:hint="eastAsia" w:ascii="仿宋" w:hAnsi="仿宋" w:eastAsia="仿宋" w:cs="仿宋"/>
          <w:bCs/>
          <w:color w:val="auto"/>
          <w:sz w:val="24"/>
          <w:highlight w:val="none"/>
        </w:rPr>
        <w:tab/>
      </w:r>
    </w:p>
    <w:p w14:paraId="39785007">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69D14280">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注：请供应商按上述要求获取招标文件，如未在“乐采云”系统内完成相关流程，引起的投标无效责任自负。</w:t>
      </w:r>
    </w:p>
    <w:p w14:paraId="7B65D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8"/>
          <w:highlight w:val="none"/>
        </w:rPr>
        <w:t>6.公告信息及更正补充公告请自行登录浙江政府采购网，在采购公告及更正公告页面中下载。</w:t>
      </w:r>
    </w:p>
    <w:p w14:paraId="4E0E742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A9483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lang w:eastAsia="zh-CN"/>
        </w:rPr>
        <w:t>2025年2月14日09点00分00秒</w:t>
      </w:r>
      <w:r>
        <w:rPr>
          <w:rFonts w:hint="eastAsia" w:ascii="仿宋" w:hAnsi="仿宋" w:eastAsia="仿宋" w:cs="仿宋"/>
          <w:color w:val="auto"/>
          <w:sz w:val="24"/>
          <w:highlight w:val="none"/>
        </w:rPr>
        <w:t>（北京时间）</w:t>
      </w:r>
    </w:p>
    <w:p w14:paraId="455C6AF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444C8047">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lang w:eastAsia="zh-CN"/>
        </w:rPr>
        <w:t>2025年2月14日09点00分00秒</w:t>
      </w:r>
      <w:r>
        <w:rPr>
          <w:rFonts w:hint="eastAsia" w:ascii="仿宋" w:hAnsi="仿宋" w:eastAsia="仿宋" w:cs="仿宋"/>
          <w:color w:val="auto"/>
          <w:sz w:val="24"/>
          <w:highlight w:val="none"/>
        </w:rPr>
        <w:t>（北京时间）</w:t>
      </w:r>
    </w:p>
    <w:p w14:paraId="26763A8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4C59BC5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46925A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C9A73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E9B93C1">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6B5B4DA8">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67F51D10">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3DBE7A97">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4.投标供应商应当在投标截止时间前，将生成的“电子加密投标文件”上传至“乐采云平台”。投标截止时间以后上传递交的投标文件将被“乐采云平台”拒收。</w:t>
      </w:r>
    </w:p>
    <w:p w14:paraId="3F0DED73">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02F1E68B">
      <w:pPr>
        <w:snapToGrid w:val="0"/>
        <w:spacing w:line="360" w:lineRule="auto"/>
        <w:ind w:firstLine="504" w:firstLineChars="200"/>
        <w:rPr>
          <w:rFonts w:hint="eastAsia"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3F71DFA0">
      <w:pPr>
        <w:spacing w:line="360" w:lineRule="auto"/>
        <w:ind w:firstLine="504" w:firstLineChars="200"/>
        <w:rPr>
          <w:rFonts w:hint="eastAsia" w:ascii="仿宋" w:hAnsi="仿宋" w:eastAsia="仿宋" w:cs="仿宋"/>
          <w:color w:val="auto"/>
          <w:sz w:val="24"/>
          <w:highlight w:val="none"/>
        </w:rPr>
      </w:pPr>
      <w:r>
        <w:rPr>
          <w:rFonts w:hint="eastAsia" w:ascii="仿宋" w:hAnsi="仿宋" w:eastAsia="仿宋" w:cs="仿宋"/>
          <w:color w:val="auto"/>
          <w:spacing w:val="6"/>
          <w:kern w:val="1"/>
          <w:sz w:val="24"/>
          <w:highlight w:val="none"/>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highlight w:val="none"/>
          <w:lang w:val="zh-CN"/>
        </w:rPr>
        <w:t>为准，</w:t>
      </w:r>
      <w:r>
        <w:rPr>
          <w:rFonts w:hint="eastAsia" w:ascii="仿宋" w:hAnsi="仿宋" w:eastAsia="仿宋" w:cs="仿宋"/>
          <w:color w:val="auto"/>
          <w:spacing w:val="6"/>
          <w:kern w:val="1"/>
          <w:sz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w:t>
      </w:r>
      <w:r>
        <w:rPr>
          <w:rFonts w:hint="eastAsia" w:ascii="仿宋" w:hAnsi="仿宋" w:eastAsia="仿宋" w:cs="仿宋"/>
          <w:color w:val="auto"/>
          <w:spacing w:val="6"/>
          <w:kern w:val="1"/>
          <w:sz w:val="24"/>
          <w:highlight w:val="none"/>
          <w:lang w:eastAsia="zh-CN"/>
        </w:rPr>
        <w:t>采购监督管理机构</w:t>
      </w:r>
      <w:r>
        <w:rPr>
          <w:rFonts w:hint="eastAsia" w:ascii="仿宋" w:hAnsi="仿宋" w:eastAsia="仿宋" w:cs="仿宋"/>
          <w:color w:val="auto"/>
          <w:spacing w:val="6"/>
          <w:kern w:val="1"/>
          <w:sz w:val="24"/>
          <w:highlight w:val="none"/>
        </w:rPr>
        <w:t>投诉。质疑函范本、投诉书范本请到浙江政府采购网下载专区下载。</w:t>
      </w:r>
    </w:p>
    <w:p w14:paraId="572D84D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1955A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BEA5C01">
      <w:pPr>
        <w:spacing w:line="360" w:lineRule="auto"/>
        <w:ind w:firstLine="240" w:firstLineChars="100"/>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kern w:val="1"/>
          <w:sz w:val="24"/>
          <w:szCs w:val="24"/>
          <w:highlight w:val="none"/>
          <w:lang w:eastAsia="zh-CN"/>
        </w:rPr>
        <w:t>嵊州市广电信息网络有限公司</w:t>
      </w:r>
    </w:p>
    <w:p w14:paraId="2A21F880">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嵊州市三江街道杨港路801号</w:t>
      </w:r>
    </w:p>
    <w:p w14:paraId="3DFF2420">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俞先生</w:t>
      </w:r>
    </w:p>
    <w:p w14:paraId="413C34D4">
      <w:pPr>
        <w:spacing w:line="360" w:lineRule="auto"/>
        <w:ind w:firstLine="240" w:firstLineChars="100"/>
        <w:rPr>
          <w:rFonts w:hint="eastAsia" w:ascii="仿宋" w:hAnsi="仿宋" w:eastAsia="仿宋" w:cs="仿宋"/>
          <w:color w:val="auto"/>
          <w:sz w:val="24"/>
          <w:highlight w:val="none"/>
        </w:rPr>
      </w:pPr>
      <w:r>
        <w:rPr>
          <w:rFonts w:ascii="仿宋" w:hAnsi="仿宋" w:eastAsia="仿宋" w:cs="仿宋"/>
          <w:color w:val="auto"/>
          <w:sz w:val="24"/>
          <w:highlight w:val="none"/>
        </w:rPr>
        <w:t>项目联系方式（询问）：</w:t>
      </w:r>
      <w:r>
        <w:rPr>
          <w:rFonts w:hint="eastAsia" w:ascii="仿宋" w:hAnsi="仿宋" w:eastAsia="仿宋" w:cs="仿宋"/>
          <w:color w:val="auto"/>
          <w:kern w:val="1"/>
          <w:sz w:val="24"/>
          <w:szCs w:val="24"/>
          <w:highlight w:val="none"/>
          <w:lang w:eastAsia="zh-CN"/>
        </w:rPr>
        <w:t>0575-83228318</w:t>
      </w:r>
    </w:p>
    <w:p w14:paraId="3819AD2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54176D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称：绍兴平准招标代理有限公司</w:t>
      </w:r>
    </w:p>
    <w:p w14:paraId="2BBB76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址：嵊州市三江街道官河南路333号商会大厦十四层1407室     </w:t>
      </w:r>
    </w:p>
    <w:p w14:paraId="65F5845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项目联系人（询问）：陈女士</w:t>
      </w:r>
    </w:p>
    <w:p w14:paraId="7E38C1E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项目联系方式（询问）：0575-83176688</w:t>
      </w:r>
    </w:p>
    <w:p w14:paraId="32F2D73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质疑联系人：竺女士</w:t>
      </w:r>
    </w:p>
    <w:p w14:paraId="12F69ED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质疑联系方式：0575-83176688</w:t>
      </w:r>
    </w:p>
    <w:p w14:paraId="3EB1AD97">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采购监督管理机构</w:t>
      </w:r>
    </w:p>
    <w:p w14:paraId="3B4B1AD3">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称：嵊州市融媒体中心</w:t>
      </w:r>
    </w:p>
    <w:p w14:paraId="0AA7A9FE">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址：嵊州市三江街道杨港路801号</w:t>
      </w:r>
    </w:p>
    <w:p w14:paraId="163803B7">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人：裘先生</w:t>
      </w:r>
    </w:p>
    <w:p w14:paraId="2915E552">
      <w:pPr>
        <w:pageBreakBefore w:val="0"/>
        <w:widowControl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监督投诉电话：0575-83332218</w:t>
      </w:r>
    </w:p>
    <w:p w14:paraId="3921029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23C7A2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BFAE4F8">
      <w:pPr>
        <w:widowControl/>
        <w:adjustRightInd/>
        <w:jc w:val="left"/>
        <w:rPr>
          <w:rFonts w:hint="eastAsia"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7"/>
    <w:bookmarkEnd w:id="8"/>
    <w:p w14:paraId="302CD03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640A934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1702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2F215F70">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89" w:type="dxa"/>
            <w:gridSpan w:val="2"/>
            <w:vAlign w:val="center"/>
          </w:tcPr>
          <w:p w14:paraId="433C68B2">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DF0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0C141EB">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89" w:type="dxa"/>
            <w:gridSpan w:val="2"/>
            <w:vAlign w:val="center"/>
          </w:tcPr>
          <w:p w14:paraId="0381C71D">
            <w:pPr>
              <w:spacing w:line="440" w:lineRule="exac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598093B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0F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450E884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789" w:type="dxa"/>
            <w:gridSpan w:val="2"/>
            <w:vAlign w:val="center"/>
          </w:tcPr>
          <w:p w14:paraId="52B7377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4364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CAB5259">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789" w:type="dxa"/>
            <w:gridSpan w:val="2"/>
            <w:vAlign w:val="center"/>
          </w:tcPr>
          <w:p w14:paraId="69A1F97C">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DBA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0" w:type="dxa"/>
            <w:vAlign w:val="center"/>
          </w:tcPr>
          <w:p w14:paraId="4089982E">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789" w:type="dxa"/>
            <w:gridSpan w:val="2"/>
            <w:vAlign w:val="center"/>
          </w:tcPr>
          <w:p w14:paraId="1C63C34A">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2A2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0FEC30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789" w:type="dxa"/>
            <w:gridSpan w:val="2"/>
            <w:vAlign w:val="center"/>
          </w:tcPr>
          <w:p w14:paraId="3A7555AE">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工作分包。</w:t>
            </w:r>
          </w:p>
          <w:p w14:paraId="0F303DA6">
            <w:pPr>
              <w:spacing w:line="44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1069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2A179464">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789" w:type="dxa"/>
            <w:gridSpan w:val="2"/>
            <w:vAlign w:val="center"/>
          </w:tcPr>
          <w:p w14:paraId="505BC55F">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E36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shd w:val="clear" w:color="auto" w:fill="auto"/>
            <w:vAlign w:val="center"/>
          </w:tcPr>
          <w:p w14:paraId="5F3C9514">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8789" w:type="dxa"/>
            <w:gridSpan w:val="2"/>
            <w:vAlign w:val="center"/>
          </w:tcPr>
          <w:p w14:paraId="7025546D">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77A195FE">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bCs/>
                <w:color w:val="auto"/>
                <w:sz w:val="24"/>
                <w:highlight w:val="none"/>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p w14:paraId="3A0D8A97">
            <w:pPr>
              <w:spacing w:line="44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DF5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shd w:val="clear" w:color="auto" w:fill="auto"/>
            <w:vAlign w:val="center"/>
          </w:tcPr>
          <w:p w14:paraId="5133B687">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8</w:t>
            </w:r>
          </w:p>
        </w:tc>
        <w:tc>
          <w:tcPr>
            <w:tcW w:w="8789" w:type="dxa"/>
            <w:gridSpan w:val="2"/>
            <w:vAlign w:val="center"/>
          </w:tcPr>
          <w:p w14:paraId="21621253">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4AB47351">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B83E057">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68FA92DA">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57E61EE9">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1E23E33C">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C0B4C70">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hint="eastAsia" w:ascii="仿宋" w:hAnsi="仿宋" w:eastAsia="仿宋" w:cs="仿宋"/>
                <w:color w:val="auto"/>
                <w:kern w:val="0"/>
                <w:sz w:val="24"/>
                <w:highlight w:val="none"/>
              </w:rPr>
              <w:t>检测报告：□否；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82FFEB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0C93B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C92ACB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EC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shd w:val="clear" w:color="auto" w:fill="auto"/>
            <w:vAlign w:val="center"/>
          </w:tcPr>
          <w:p w14:paraId="75B4AF05">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9</w:t>
            </w:r>
          </w:p>
        </w:tc>
        <w:tc>
          <w:tcPr>
            <w:tcW w:w="8789" w:type="dxa"/>
            <w:gridSpan w:val="2"/>
            <w:vAlign w:val="center"/>
          </w:tcPr>
          <w:p w14:paraId="5C39AEC2">
            <w:pPr>
              <w:spacing w:line="440" w:lineRule="exact"/>
              <w:rPr>
                <w:rFonts w:hint="eastAsia" w:ascii="仿宋" w:hAnsi="仿宋" w:eastAsia="仿宋" w:cs="仿宋"/>
                <w:b/>
                <w:color w:val="auto"/>
                <w:sz w:val="24"/>
                <w:highlight w:val="none"/>
              </w:rPr>
            </w:pPr>
            <w:r>
              <w:rPr>
                <w:rFonts w:hint="eastAsia" w:ascii="仿宋" w:hAnsi="仿宋" w:eastAsia="仿宋" w:cs="仿宋"/>
                <w:b/>
                <w:bCs w:val="0"/>
                <w:color w:val="auto"/>
                <w:sz w:val="24"/>
                <w:highlight w:val="none"/>
                <w:lang w:val="en-US" w:eastAsia="zh-CN"/>
              </w:rPr>
              <w:t>功能</w:t>
            </w:r>
            <w:r>
              <w:rPr>
                <w:rFonts w:hint="eastAsia" w:ascii="仿宋" w:hAnsi="仿宋" w:eastAsia="仿宋" w:cs="仿宋"/>
                <w:b/>
                <w:bCs w:val="0"/>
                <w:color w:val="auto"/>
                <w:sz w:val="24"/>
                <w:highlight w:val="none"/>
              </w:rPr>
              <w:t>演示</w:t>
            </w:r>
            <w:r>
              <w:rPr>
                <w:rFonts w:hint="eastAsia" w:ascii="仿宋" w:hAnsi="仿宋" w:eastAsia="仿宋" w:cs="仿宋"/>
                <w:b/>
                <w:color w:val="auto"/>
                <w:sz w:val="24"/>
                <w:highlight w:val="none"/>
              </w:rPr>
              <w:t>：</w:t>
            </w:r>
          </w:p>
          <w:p w14:paraId="61879AF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A无功能演示。</w:t>
            </w:r>
          </w:p>
          <w:p w14:paraId="58EAD228">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B有功能演示：</w:t>
            </w:r>
          </w:p>
          <w:p w14:paraId="1685ABE3">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（1）在评标时安排每个供应商进行功能演示。每个供应商时间不超过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sz w:val="24"/>
                <w:highlight w:val="none"/>
                <w:lang w:val="zh-CN"/>
              </w:rPr>
              <w:t>分钟，讲解次序以投标文件解密时间先后次序为准。</w:t>
            </w:r>
          </w:p>
          <w:p w14:paraId="7ACF9242">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功能</w:t>
            </w:r>
            <w:r>
              <w:rPr>
                <w:rFonts w:hint="eastAsia" w:ascii="仿宋" w:hAnsi="仿宋" w:eastAsia="仿宋" w:cs="仿宋"/>
                <w:color w:val="auto"/>
                <w:sz w:val="24"/>
                <w:highlight w:val="none"/>
                <w:lang w:val="en-US" w:eastAsia="zh-CN"/>
              </w:rPr>
              <w:t>演示</w:t>
            </w:r>
            <w:r>
              <w:rPr>
                <w:rFonts w:hint="eastAsia" w:ascii="仿宋" w:hAnsi="仿宋" w:eastAsia="仿宋" w:cs="仿宋"/>
                <w:color w:val="auto"/>
                <w:sz w:val="24"/>
                <w:highlight w:val="none"/>
                <w:lang w:val="zh-CN"/>
              </w:rPr>
              <w:t>可选择以下其中一种方式：</w:t>
            </w:r>
          </w:p>
          <w:p w14:paraId="3AA3C1E9">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方式一：乐采云平台在线演示。乐采云平台在线讲解需供应商根据乐采云平台操作要求做好准备工作，提前完善软硬件配置环境。</w:t>
            </w:r>
          </w:p>
          <w:p w14:paraId="4C0AFE65">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方式二：</w:t>
            </w:r>
            <w:r>
              <w:rPr>
                <w:rFonts w:hint="eastAsia" w:ascii="仿宋" w:hAnsi="仿宋" w:eastAsia="仿宋" w:cs="仿宋"/>
                <w:snapToGrid w:val="0"/>
                <w:color w:val="auto"/>
                <w:kern w:val="0"/>
                <w:sz w:val="24"/>
                <w:highlight w:val="none"/>
                <w:lang w:val="en-US" w:eastAsia="zh-CN"/>
              </w:rPr>
              <w:t>采用“录屏”演示方式，电子版形式提供演示。电子版需以U盘形式存储，格式为MP4，时间要求控制在15分钟以内，演示不能正常进行或未提供演示，演示分为0分。“功能演示文件”应当密封包装，并在包装上标注投标项目名称、功能演示文件、投标单位名称并加盖公章。“功能演示文件”密封包装后在投标截止时间前邮寄或现场递交至绍兴平准招标代理有限公司（嵊州市三江街道官河南路333号商会大厦十四层1407室），收件人：陈女士，联系方式：0575-83176688。没有密封包装或标识或盖章或逾期送达至投标地点的视为未递交，递交时间以工作人员签收时间为准。</w:t>
            </w:r>
          </w:p>
          <w:p w14:paraId="073F3F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注：因供应商自身原因导致无法演示或者演示效果不理想的，责任自负。因平台原因导致本项目演示环节无法顺利开展，</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zh-CN"/>
              </w:rPr>
              <w:t>《浙江省政府采购项目电子交易管理暂行办法》相关规定执行。</w:t>
            </w:r>
          </w:p>
        </w:tc>
      </w:tr>
      <w:tr w14:paraId="693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139824DE">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10</w:t>
            </w:r>
          </w:p>
        </w:tc>
        <w:tc>
          <w:tcPr>
            <w:tcW w:w="1066" w:type="dxa"/>
            <w:vAlign w:val="center"/>
          </w:tcPr>
          <w:p w14:paraId="3E2CB1BE">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6CAC2C93">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☑本项目不允许采购进口产品。</w:t>
            </w:r>
          </w:p>
          <w:p w14:paraId="56633E5D">
            <w:pPr>
              <w:spacing w:line="44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808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0A57AED0">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11</w:t>
            </w:r>
          </w:p>
        </w:tc>
        <w:tc>
          <w:tcPr>
            <w:tcW w:w="1066" w:type="dxa"/>
            <w:vAlign w:val="center"/>
          </w:tcPr>
          <w:p w14:paraId="5C58D385">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6CF4A625">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sz w:val="24"/>
                <w:highlight w:val="none"/>
              </w:rPr>
              <w:t>。</w:t>
            </w:r>
          </w:p>
          <w:p w14:paraId="1E619544">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4E0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shd w:val="clear" w:color="auto" w:fill="auto"/>
            <w:vAlign w:val="center"/>
          </w:tcPr>
          <w:p w14:paraId="7189106B">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66" w:type="dxa"/>
            <w:vMerge w:val="restart"/>
            <w:vAlign w:val="center"/>
          </w:tcPr>
          <w:p w14:paraId="533C8297">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2B2AED4F">
            <w:pPr>
              <w:spacing w:line="440" w:lineRule="exac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515D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18854B7C">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p>
        </w:tc>
        <w:tc>
          <w:tcPr>
            <w:tcW w:w="1066" w:type="dxa"/>
            <w:vMerge w:val="continue"/>
            <w:vAlign w:val="center"/>
          </w:tcPr>
          <w:p w14:paraId="6B79AEEE">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723" w:type="dxa"/>
            <w:vAlign w:val="center"/>
          </w:tcPr>
          <w:p w14:paraId="0AC5887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414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shd w:val="clear" w:color="auto" w:fill="auto"/>
            <w:vAlign w:val="center"/>
          </w:tcPr>
          <w:p w14:paraId="51B26F95">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22A83218">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723" w:type="dxa"/>
            <w:vAlign w:val="center"/>
          </w:tcPr>
          <w:p w14:paraId="39F4EA28">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7848A98E">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73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1E9ABC6E">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13</w:t>
            </w:r>
          </w:p>
        </w:tc>
        <w:tc>
          <w:tcPr>
            <w:tcW w:w="8789" w:type="dxa"/>
            <w:gridSpan w:val="2"/>
            <w:vAlign w:val="center"/>
          </w:tcPr>
          <w:p w14:paraId="78FF14A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406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vAlign w:val="center"/>
          </w:tcPr>
          <w:p w14:paraId="4DE596CF">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14</w:t>
            </w:r>
          </w:p>
        </w:tc>
        <w:tc>
          <w:tcPr>
            <w:tcW w:w="8789" w:type="dxa"/>
            <w:gridSpan w:val="2"/>
            <w:vAlign w:val="center"/>
          </w:tcPr>
          <w:p w14:paraId="6A0440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2F96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shd w:val="clear" w:color="auto" w:fill="auto"/>
            <w:vAlign w:val="center"/>
          </w:tcPr>
          <w:p w14:paraId="6C5485CB">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15                                                                                                                                                                                                                                                                                                                                                                                                                                                                                                                                                                                                                                                                                                                                                                                                                                                                                                                                                                                                                                                                                                                                                                                                                                                                                                                                        </w:t>
            </w:r>
          </w:p>
        </w:tc>
        <w:tc>
          <w:tcPr>
            <w:tcW w:w="8789" w:type="dxa"/>
            <w:gridSpan w:val="2"/>
            <w:vAlign w:val="center"/>
          </w:tcPr>
          <w:p w14:paraId="1B6B4FE6">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215C2A7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2AFA3E0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2FAA26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CD34A5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4A1D37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3F7D2B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3.2投标人通过“乐采云”平台制作电子投标文件，投标文件制作详见“供应商-采购项目电子交易操作指南。</w:t>
            </w:r>
          </w:p>
          <w:p w14:paraId="20D083B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2F2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shd w:val="clear" w:color="auto" w:fill="auto"/>
            <w:vAlign w:val="center"/>
          </w:tcPr>
          <w:p w14:paraId="2695D54A">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16</w:t>
            </w:r>
          </w:p>
        </w:tc>
        <w:tc>
          <w:tcPr>
            <w:tcW w:w="8789" w:type="dxa"/>
            <w:gridSpan w:val="2"/>
            <w:vAlign w:val="center"/>
          </w:tcPr>
          <w:p w14:paraId="63F85E7D">
            <w:pPr>
              <w:autoSpaceDE w:val="0"/>
              <w:autoSpaceDN w:val="0"/>
              <w:adjustRightInd/>
              <w:snapToGrid w:val="0"/>
              <w:spacing w:line="440" w:lineRule="exact"/>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备份投标文件:</w:t>
            </w:r>
          </w:p>
          <w:p w14:paraId="52FA1B31">
            <w:pPr>
              <w:autoSpaceDE w:val="0"/>
              <w:autoSpaceDN w:val="0"/>
              <w:adjustRightInd/>
              <w:snapToGrid w:val="0"/>
              <w:spacing w:line="4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投标人</w:t>
            </w:r>
            <w:r>
              <w:rPr>
                <w:rFonts w:hint="eastAsia" w:ascii="仿宋" w:hAnsi="仿宋" w:eastAsia="仿宋" w:cs="仿宋"/>
                <w:color w:val="auto"/>
                <w:sz w:val="24"/>
                <w:highlight w:val="none"/>
              </w:rPr>
              <w:t>在“乐采云平台”完成电子加密“</w:t>
            </w:r>
            <w:r>
              <w:rPr>
                <w:rFonts w:hint="eastAsia" w:ascii="仿宋" w:hAnsi="仿宋" w:eastAsia="仿宋" w:cs="仿宋"/>
                <w:snapToGrid w:val="0"/>
                <w:color w:val="auto"/>
                <w:kern w:val="28"/>
                <w:sz w:val="24"/>
                <w:highlight w:val="none"/>
              </w:rPr>
              <w:t>投标</w:t>
            </w:r>
            <w:r>
              <w:rPr>
                <w:rFonts w:hint="eastAsia" w:ascii="仿宋" w:hAnsi="仿宋" w:eastAsia="仿宋" w:cs="仿宋"/>
                <w:color w:val="auto"/>
                <w:sz w:val="24"/>
                <w:highlight w:val="none"/>
              </w:rPr>
              <w:t>文件”的在线传输递交后，还可以在投标截止时间前通过EMS、顺丰邮寄等形式送达以介质存储的数据电文形式的“备份投标文件”。</w:t>
            </w:r>
            <w:r>
              <w:rPr>
                <w:rFonts w:hint="eastAsia" w:ascii="仿宋" w:hAnsi="仿宋" w:eastAsia="仿宋" w:cs="仿宋"/>
                <w:b/>
                <w:bCs/>
                <w:color w:val="auto"/>
                <w:sz w:val="24"/>
                <w:highlight w:val="none"/>
              </w:rPr>
              <w:t>“备份投标文件”由投标人自愿提交，采购文件不作强制性要求</w:t>
            </w:r>
            <w:r>
              <w:rPr>
                <w:rFonts w:hint="eastAsia" w:ascii="仿宋" w:hAnsi="仿宋" w:eastAsia="仿宋" w:cs="仿宋"/>
                <w:color w:val="auto"/>
                <w:sz w:val="24"/>
                <w:highlight w:val="none"/>
              </w:rPr>
              <w:t>，但供应商仅递交了“备份投标文件”的，投标无效。</w:t>
            </w:r>
          </w:p>
          <w:p w14:paraId="57FE7FA0">
            <w:pPr>
              <w:autoSpaceDE w:val="0"/>
              <w:autoSpaceDN w:val="0"/>
              <w:adjustRightInd/>
              <w:snapToGrid w:val="0"/>
              <w:spacing w:line="4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highlight w:val="none"/>
              </w:rPr>
              <w:t>嵊州市三江街道官河南路333号商会大厦十四层1407室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陈女士</w:t>
            </w:r>
            <w:r>
              <w:rPr>
                <w:rFonts w:hint="eastAsia" w:ascii="仿宋" w:hAnsi="仿宋" w:eastAsia="仿宋" w:cs="仿宋"/>
                <w:color w:val="auto"/>
                <w:sz w:val="24"/>
                <w:highlight w:val="none"/>
              </w:rPr>
              <w:t>，</w:t>
            </w:r>
            <w:r>
              <w:rPr>
                <w:rFonts w:hint="eastAsia" w:ascii="仿宋" w:hAnsi="仿宋" w:eastAsia="仿宋" w:cs="仿宋"/>
                <w:color w:val="auto"/>
                <w:kern w:val="1"/>
                <w:sz w:val="24"/>
                <w:highlight w:val="none"/>
              </w:rPr>
              <w:t>0575-83176688</w:t>
            </w:r>
            <w:r>
              <w:rPr>
                <w:rFonts w:hint="eastAsia" w:ascii="仿宋" w:hAnsi="仿宋" w:eastAsia="仿宋" w:cs="仿宋"/>
                <w:color w:val="auto"/>
                <w:sz w:val="24"/>
                <w:highlight w:val="none"/>
              </w:rPr>
              <w:t>）。</w:t>
            </w:r>
          </w:p>
          <w:p w14:paraId="6B5B325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54AB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784EAA7E">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17</w:t>
            </w:r>
          </w:p>
        </w:tc>
        <w:tc>
          <w:tcPr>
            <w:tcW w:w="8789" w:type="dxa"/>
            <w:gridSpan w:val="2"/>
            <w:vAlign w:val="center"/>
          </w:tcPr>
          <w:p w14:paraId="2903F7E7">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77DEFB56">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7A43BA73">
            <w:pPr>
              <w:spacing w:line="440" w:lineRule="exact"/>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color w:val="auto"/>
                <w:sz w:val="24"/>
                <w:szCs w:val="24"/>
                <w:highlight w:val="none"/>
                <w:lang w:val="en-US" w:eastAsia="zh-CN"/>
              </w:rPr>
              <w:t>本项目采购代理费1.5万元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其他费用按实支付</w:t>
            </w:r>
            <w:r>
              <w:rPr>
                <w:rFonts w:hint="eastAsia" w:ascii="仿宋" w:hAnsi="仿宋" w:eastAsia="仿宋" w:cs="仿宋"/>
                <w:snapToGrid w:val="0"/>
                <w:color w:val="auto"/>
                <w:kern w:val="28"/>
                <w:sz w:val="24"/>
                <w:highlight w:val="none"/>
              </w:rPr>
              <w:t>，在领取中标通知书前由中标单位一次性向采购代理机构付清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p w14:paraId="3390D308">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6BF241C3">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65D7127F">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75250184">
            <w:pPr>
              <w:spacing w:line="440" w:lineRule="exact"/>
              <w:rPr>
                <w:rFonts w:hint="eastAsia" w:ascii="仿宋" w:hAnsi="仿宋" w:eastAsia="仿宋" w:cs="仿宋"/>
                <w:color w:val="auto"/>
                <w:kern w:val="0"/>
                <w:sz w:val="24"/>
                <w:szCs w:val="21"/>
                <w:highlight w:val="none"/>
              </w:rPr>
            </w:pPr>
            <w:r>
              <w:rPr>
                <w:rFonts w:hint="eastAsia" w:ascii="仿宋" w:hAnsi="仿宋" w:eastAsia="仿宋" w:cs="仿宋"/>
                <w:snapToGrid w:val="0"/>
                <w:color w:val="auto"/>
                <w:kern w:val="28"/>
                <w:sz w:val="24"/>
                <w:highlight w:val="none"/>
              </w:rPr>
              <w:t>银行账号：33050165655009888888</w:t>
            </w:r>
          </w:p>
        </w:tc>
      </w:tr>
      <w:tr w14:paraId="730A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3FF00724">
            <w:pPr>
              <w:autoSpaceDE w:val="0"/>
              <w:autoSpaceDN w:val="0"/>
              <w:adjustRightInd/>
              <w:snapToGrid w:val="0"/>
              <w:spacing w:line="440" w:lineRule="exact"/>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18</w:t>
            </w:r>
          </w:p>
        </w:tc>
        <w:tc>
          <w:tcPr>
            <w:tcW w:w="8789" w:type="dxa"/>
            <w:gridSpan w:val="2"/>
            <w:vAlign w:val="center"/>
          </w:tcPr>
          <w:p w14:paraId="020835BD">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推荐中标候选人数量：</w:t>
            </w:r>
            <w:r>
              <w:rPr>
                <w:rFonts w:hint="eastAsia" w:ascii="仿宋" w:hAnsi="仿宋" w:eastAsia="仿宋" w:cs="仿宋"/>
                <w:color w:val="auto"/>
                <w:sz w:val="24"/>
                <w:highlight w:val="none"/>
              </w:rPr>
              <w:t>1名</w:t>
            </w:r>
          </w:p>
        </w:tc>
      </w:tr>
      <w:tr w14:paraId="63A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shd w:val="clear" w:color="auto" w:fill="auto"/>
            <w:vAlign w:val="center"/>
          </w:tcPr>
          <w:p w14:paraId="37B86FE4">
            <w:pPr>
              <w:autoSpaceDE w:val="0"/>
              <w:autoSpaceDN w:val="0"/>
              <w:adjustRightInd/>
              <w:snapToGrid w:val="0"/>
              <w:spacing w:line="440" w:lineRule="exact"/>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19</w:t>
            </w:r>
          </w:p>
        </w:tc>
        <w:tc>
          <w:tcPr>
            <w:tcW w:w="8789" w:type="dxa"/>
            <w:gridSpan w:val="2"/>
            <w:vAlign w:val="center"/>
          </w:tcPr>
          <w:p w14:paraId="27D62BEC">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DB9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61981CB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636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BAF688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3C387D4B">
      <w:pPr>
        <w:pageBreakBefore/>
        <w:adjustRightInd/>
        <w:spacing w:line="360" w:lineRule="auto"/>
        <w:jc w:val="center"/>
        <w:outlineLvl w:val="0"/>
        <w:rPr>
          <w:rFonts w:hint="eastAsia" w:ascii="仿宋" w:hAnsi="仿宋" w:eastAsia="仿宋" w:cs="仿宋"/>
          <w:b/>
          <w:color w:val="auto"/>
          <w:sz w:val="32"/>
          <w:szCs w:val="32"/>
          <w:highlight w:val="none"/>
        </w:rPr>
      </w:pPr>
      <w:bookmarkStart w:id="10" w:name="_Hlt68073093"/>
      <w:bookmarkEnd w:id="10"/>
      <w:bookmarkStart w:id="11" w:name="_Hlt68057669"/>
      <w:bookmarkEnd w:id="11"/>
      <w:bookmarkStart w:id="12" w:name="_Hlt75236290"/>
      <w:bookmarkEnd w:id="12"/>
      <w:bookmarkStart w:id="13" w:name="_Hlt74714665"/>
      <w:bookmarkEnd w:id="13"/>
      <w:bookmarkStart w:id="14" w:name="_Hlt75236101"/>
      <w:bookmarkEnd w:id="14"/>
      <w:bookmarkStart w:id="15" w:name="_Hlt74729768"/>
      <w:bookmarkEnd w:id="15"/>
      <w:bookmarkStart w:id="16" w:name="_Hlt68072990"/>
      <w:bookmarkEnd w:id="16"/>
      <w:bookmarkStart w:id="17" w:name="_Hlt74707468"/>
      <w:bookmarkEnd w:id="17"/>
      <w:bookmarkStart w:id="18" w:name="_Hlt75236011"/>
      <w:bookmarkEnd w:id="18"/>
      <w:bookmarkStart w:id="19" w:name="_Hlt74730295"/>
      <w:bookmarkEnd w:id="19"/>
      <w:bookmarkStart w:id="20" w:name="_Hlt68403820"/>
      <w:bookmarkEnd w:id="20"/>
      <w:bookmarkStart w:id="21" w:name="_Hlt68072998"/>
      <w:bookmarkEnd w:id="21"/>
      <w:bookmarkStart w:id="22" w:name="_Toc164416483"/>
      <w:bookmarkStart w:id="23" w:name="第三部分"/>
      <w:r>
        <w:rPr>
          <w:rFonts w:hint="eastAsia" w:ascii="仿宋" w:hAnsi="仿宋" w:eastAsia="仿宋" w:cs="仿宋"/>
          <w:b/>
          <w:color w:val="auto"/>
          <w:sz w:val="32"/>
          <w:szCs w:val="32"/>
          <w:highlight w:val="none"/>
        </w:rPr>
        <w:t>一、总则</w:t>
      </w:r>
    </w:p>
    <w:p w14:paraId="078E86F8">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AD2663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69E404F">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009F2A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16F9683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61EB72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2.3“投标人”“供应商”系指是指响应招标、参加投标竞争的法人、其他组织或者自然人。</w:t>
      </w:r>
    </w:p>
    <w:p w14:paraId="41C8224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2.4“监督单位”系指招标公告中载明的本项目的监督管理</w:t>
      </w:r>
      <w:r>
        <w:rPr>
          <w:rFonts w:hint="eastAsia" w:ascii="仿宋" w:hAnsi="仿宋" w:eastAsia="仿宋" w:cs="仿宋"/>
          <w:color w:val="auto"/>
          <w:sz w:val="24"/>
          <w:highlight w:val="none"/>
          <w:lang w:val="en-US" w:eastAsia="zh-CN"/>
        </w:rPr>
        <w:t>机构</w:t>
      </w:r>
      <w:r>
        <w:rPr>
          <w:rFonts w:hint="eastAsia" w:ascii="仿宋" w:hAnsi="仿宋" w:eastAsia="仿宋" w:cs="仿宋"/>
          <w:color w:val="auto"/>
          <w:sz w:val="24"/>
          <w:highlight w:val="none"/>
        </w:rPr>
        <w:t>。</w:t>
      </w:r>
    </w:p>
    <w:p w14:paraId="739AA4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2.5“负责人”系指法人企业的法定负责人，或其他组织为法律、行政法规规定代表单位行使职权的主要负责人，或自然人本人。</w:t>
      </w:r>
    </w:p>
    <w:p w14:paraId="7BF7BB7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1545D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42B0E5D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5C00F65D">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2.9其他定义</w:t>
      </w:r>
    </w:p>
    <w:p w14:paraId="530D349E">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GB3 \* MERGEFORMAT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①</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“书面形式”是合同书、信件、电报、电传、传真等可以有形地表现所载内容的形式。以电子数据交换、电子邮件等方式能够有形地表现所载内容，并可以随时调取查用的数据电文，视为书面形式。</w:t>
      </w:r>
    </w:p>
    <w:p w14:paraId="7A4CA5C6">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②</w:t>
      </w:r>
      <w:r>
        <w:rPr>
          <w:rFonts w:hint="eastAsia" w:ascii="仿宋" w:hAnsi="仿宋" w:eastAsia="仿宋" w:cs="仿宋"/>
          <w:bCs/>
          <w:color w:val="auto"/>
          <w:kern w:val="0"/>
          <w:sz w:val="24"/>
          <w:highlight w:val="none"/>
        </w:rPr>
        <w:t>“复制件”</w:t>
      </w:r>
      <w:r>
        <w:rPr>
          <w:rFonts w:hint="eastAsia" w:ascii="仿宋" w:hAnsi="仿宋" w:eastAsia="仿宋" w:cs="仿宋"/>
          <w:color w:val="auto"/>
          <w:kern w:val="0"/>
          <w:sz w:val="24"/>
          <w:highlight w:val="none"/>
        </w:rPr>
        <w:t>是指原件的复印件或扫描件。</w:t>
      </w:r>
    </w:p>
    <w:p w14:paraId="3FB77407">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3.采购项目需要落实的采购政策</w:t>
      </w:r>
    </w:p>
    <w:p w14:paraId="628F0E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52FEA9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4EE6C1E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054ECF3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3.3支持科技创新发展</w:t>
      </w:r>
    </w:p>
    <w:p w14:paraId="651CEE3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对省级以上主管部门认定的首台套产品，自纳入《省推广应用指导目录》起三年内参加采购活动，视同已具备相应销售业绩，业绩分为满分。</w:t>
      </w:r>
    </w:p>
    <w:p w14:paraId="2F0AF3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3.4平等对待内外资企业和符合条件的破产重整企业</w:t>
      </w:r>
    </w:p>
    <w:p w14:paraId="2B8C8E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B0B90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3B64C45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25E9DE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295DE99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505C775">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5.特殊投标人投标规定</w:t>
      </w:r>
    </w:p>
    <w:p w14:paraId="3B90DFA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37FAC64">
      <w:pPr>
        <w:pStyle w:val="131"/>
        <w:snapToGrid w:val="0"/>
        <w:spacing w:before="0" w:line="440" w:lineRule="exact"/>
        <w:ind w:firstLine="640"/>
        <w:rPr>
          <w:rFonts w:hint="eastAsia" w:ascii="仿宋" w:hAnsi="仿宋" w:eastAsia="仿宋" w:cs="仿宋"/>
          <w:color w:val="auto"/>
          <w:sz w:val="32"/>
          <w:szCs w:val="32"/>
          <w:highlight w:val="none"/>
        </w:rPr>
      </w:pPr>
    </w:p>
    <w:p w14:paraId="49973AB7">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F15A12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EECBA6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1.1本次招标采用公开招标方式进行。</w:t>
      </w:r>
    </w:p>
    <w:p w14:paraId="4740AB6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1.2如某一标项投标人或实质性响应招标文件的投标人不足三家时，由采购人重新组织招标或按有关规定实施。</w:t>
      </w:r>
    </w:p>
    <w:p w14:paraId="3C932D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1.3本次招标设定限价，即招标公告中公布的各标项预算金额或最高限价。</w:t>
      </w:r>
    </w:p>
    <w:p w14:paraId="64A9833D">
      <w:pPr>
        <w:pStyle w:val="25"/>
        <w:snapToGrid w:val="0"/>
        <w:spacing w:line="440" w:lineRule="exact"/>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46B56DE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0E55562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3.投标费用</w:t>
      </w:r>
    </w:p>
    <w:p w14:paraId="23FE7AD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投标人应自行承担编制投标文件及参加本次投标所涉及的一切费用。不管投标结果如何，采购人对上述费用不负任何责任。</w:t>
      </w:r>
    </w:p>
    <w:p w14:paraId="40428C9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4.招标文件的修改</w:t>
      </w:r>
    </w:p>
    <w:p w14:paraId="0F601AE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5AE326B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157397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包括电报、电传、传真、电子数据交换和电子邮件）)等通知采购人，但通知不得迟于开标前7日使采购人收到，采购人将用书面形式予以答复。如有必要，可将不说明来源的答复发给所有投标人。</w:t>
      </w:r>
    </w:p>
    <w:p w14:paraId="2D8B02E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14720BF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采购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433E4D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采购人可酌情推迟投标截止时间和开标时间，并将此变更通知投标人。在这种情况下，采购人与投标人以前在投标截止期方面的全部权力、责任和义务，将适用于延长后新的投标截止期。</w:t>
      </w:r>
    </w:p>
    <w:p w14:paraId="5E8E00C7">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8B5221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要求推荐性能相当或高于、服务条款相等或高于、符合招标方实际业务需求其他同档次优质品牌的产品，进行方案优化。</w:t>
      </w:r>
    </w:p>
    <w:p w14:paraId="1EABB814">
      <w:pPr>
        <w:pStyle w:val="23"/>
        <w:spacing w:line="440" w:lineRule="exact"/>
        <w:rPr>
          <w:rFonts w:hint="eastAsia" w:ascii="仿宋" w:hAnsi="仿宋" w:eastAsia="仿宋" w:cs="仿宋"/>
          <w:color w:val="auto"/>
          <w:sz w:val="32"/>
          <w:szCs w:val="32"/>
          <w:highlight w:val="none"/>
          <w:lang w:val="en-US"/>
        </w:rPr>
      </w:pPr>
    </w:p>
    <w:p w14:paraId="5D8FC895">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0EA5F2E4">
      <w:p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1.投标文件的语言、计量单位、形式及效力</w:t>
      </w:r>
    </w:p>
    <w:p w14:paraId="2EEDC3C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1.1投标人应仔细阅读招标文件中的所有内容，按照招标文件要求，详细编制投标文件，并保证投标文件的正确性和真实性。</w:t>
      </w:r>
    </w:p>
    <w:p w14:paraId="529AA20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投标文件以及投标方与招标方就有关投标事宜的所有来往函电，均应以中文书写（技术术语除外）。</w:t>
      </w:r>
    </w:p>
    <w:p w14:paraId="180F2C7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投标计量单位，除招标文件中有特殊要求外，应采用中华人民共和国法定计量单位，货币单位：人民币元。</w:t>
      </w:r>
    </w:p>
    <w:p w14:paraId="61BA9B7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1.4不按招标文件的要求提供的投标文件可能导致被拒绝。</w:t>
      </w:r>
    </w:p>
    <w:p w14:paraId="65A126EF">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1.5投标文件的形式和效力</w:t>
      </w:r>
    </w:p>
    <w:p w14:paraId="7C30A4E9">
      <w:pPr>
        <w:snapToGrid w:val="0"/>
        <w:spacing w:line="440" w:lineRule="exact"/>
        <w:ind w:firstLine="723" w:firstLineChars="3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1.5.1投标文件为电子投标文件，电子投标文件按“乐采云供应商项目采购-电子招投标操作指南”及本招标文件要求制作、加密传输。</w:t>
      </w:r>
    </w:p>
    <w:p w14:paraId="4B6D85BD">
      <w:pPr>
        <w:snapToGrid w:val="0"/>
        <w:spacing w:line="440" w:lineRule="exact"/>
        <w:ind w:firstLine="723" w:firstLineChars="3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1.5.2投标文件的效力：</w:t>
      </w:r>
    </w:p>
    <w:p w14:paraId="7AE0CE0D">
      <w:pPr>
        <w:snapToGrid w:val="0"/>
        <w:spacing w:line="440" w:lineRule="exact"/>
        <w:ind w:firstLine="723" w:firstLineChars="30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投标文件未在投标截止时间前完成传输的，视为投标文件撤回；投标文件未按时解密，亦视为投标文件撤回。</w:t>
      </w:r>
    </w:p>
    <w:p w14:paraId="06A20164">
      <w:pPr>
        <w:pStyle w:val="33"/>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2.投标文件的组成</w:t>
      </w:r>
    </w:p>
    <w:p w14:paraId="44D5CE45">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投标文件由“资格文件”、“商务技术（资信）文件资料”、“报价文件资料”三部分组成</w:t>
      </w:r>
      <w:r>
        <w:rPr>
          <w:rFonts w:hint="eastAsia" w:ascii="仿宋" w:hAnsi="仿宋" w:eastAsia="仿宋" w:cs="仿宋"/>
          <w:b w:val="0"/>
          <w:bCs/>
          <w:color w:val="auto"/>
          <w:sz w:val="24"/>
          <w:szCs w:val="24"/>
          <w:highlight w:val="none"/>
        </w:rPr>
        <w:t>。</w:t>
      </w:r>
    </w:p>
    <w:p w14:paraId="47CB0500">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04011E4F">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2.1.1营业执照扫描件；</w:t>
      </w:r>
    </w:p>
    <w:p w14:paraId="220E308E">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2.1.2法定代表人身份证明书；</w:t>
      </w:r>
    </w:p>
    <w:p w14:paraId="571A3119">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2.1.3法定代表人授权委托书（若委托）；</w:t>
      </w:r>
    </w:p>
    <w:p w14:paraId="23F21D81">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2.1.4符合参加采购活动应当具备的一般条件的承诺函；</w:t>
      </w:r>
    </w:p>
    <w:p w14:paraId="5477EDBE">
      <w:pPr>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rPr>
        <w:t>单位负责人为同一人或者存在直接控股、管理关系的不同供应商，不得参加同一合同项下的采购活动（开标后提供《</w:t>
      </w:r>
      <w:r>
        <w:rPr>
          <w:rFonts w:hint="eastAsia" w:ascii="仿宋" w:hAnsi="仿宋" w:eastAsia="仿宋" w:cs="仿宋"/>
          <w:color w:val="auto"/>
          <w:kern w:val="0"/>
          <w:sz w:val="24"/>
          <w:szCs w:val="24"/>
          <w:highlight w:val="none"/>
        </w:rPr>
        <w:t>政企</w:t>
      </w:r>
      <w:r>
        <w:rPr>
          <w:rFonts w:hint="eastAsia" w:ascii="仿宋" w:hAnsi="仿宋" w:eastAsia="仿宋" w:cs="仿宋"/>
          <w:color w:val="auto"/>
          <w:sz w:val="24"/>
          <w:szCs w:val="24"/>
          <w:highlight w:val="none"/>
        </w:rPr>
        <w:t>采购活动现场确认声明书》（PDF格式），发送至邮箱</w:t>
      </w:r>
      <w:r>
        <w:rPr>
          <w:rStyle w:val="76"/>
          <w:rFonts w:hint="eastAsia" w:ascii="仿宋" w:hAnsi="仿宋" w:eastAsia="仿宋" w:cs="仿宋"/>
          <w:color w:val="auto"/>
          <w:sz w:val="24"/>
          <w:szCs w:val="24"/>
          <w:highlight w:val="none"/>
        </w:rPr>
        <w:t>1132452991@qq.com</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0016EBC0">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213650F6">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p>
    <w:p w14:paraId="3F0E1C45">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2.2.2投标函；</w:t>
      </w:r>
      <w:r>
        <w:rPr>
          <w:rFonts w:hint="eastAsia" w:ascii="仿宋" w:hAnsi="仿宋" w:eastAsia="仿宋" w:cs="仿宋"/>
          <w:color w:val="auto"/>
          <w:sz w:val="24"/>
          <w:szCs w:val="24"/>
          <w:highlight w:val="none"/>
          <w:lang w:val="zh-CN"/>
        </w:rPr>
        <w:t xml:space="preserve"> </w:t>
      </w:r>
    </w:p>
    <w:p w14:paraId="7BAE1F8A">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2.2.3法定代表人身份证明书；</w:t>
      </w:r>
    </w:p>
    <w:p w14:paraId="5BAFECD0">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2.2.4法定代表人授权委托书（若委托）；</w:t>
      </w:r>
    </w:p>
    <w:p w14:paraId="053EF111">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评分索引表；</w:t>
      </w:r>
    </w:p>
    <w:p w14:paraId="7713C81C">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采购供应商廉洁自律承诺书；</w:t>
      </w:r>
    </w:p>
    <w:p w14:paraId="03804C4B">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资信及商务响应表；</w:t>
      </w:r>
    </w:p>
    <w:p w14:paraId="0B1B484E">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技术响应表</w:t>
      </w:r>
      <w:r>
        <w:rPr>
          <w:rFonts w:hint="eastAsia" w:ascii="仿宋" w:hAnsi="仿宋" w:eastAsia="仿宋" w:cs="仿宋"/>
          <w:color w:val="auto"/>
          <w:sz w:val="24"/>
          <w:szCs w:val="24"/>
          <w:highlight w:val="none"/>
          <w:lang w:eastAsia="zh-CN"/>
        </w:rPr>
        <w:t>；</w:t>
      </w:r>
    </w:p>
    <w:p w14:paraId="06202696">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b w:val="0"/>
          <w:bCs/>
          <w:color w:val="auto"/>
          <w:sz w:val="24"/>
          <w:szCs w:val="24"/>
          <w:highlight w:val="none"/>
          <w:lang w:val="en-US" w:eastAsia="zh-CN"/>
        </w:rPr>
        <w:t>认证证书</w:t>
      </w:r>
      <w:r>
        <w:rPr>
          <w:rFonts w:hint="eastAsia" w:ascii="仿宋" w:hAnsi="仿宋" w:eastAsia="仿宋" w:cs="仿宋"/>
          <w:color w:val="auto"/>
          <w:sz w:val="24"/>
          <w:szCs w:val="24"/>
          <w:highlight w:val="none"/>
        </w:rPr>
        <w:t>；</w:t>
      </w:r>
    </w:p>
    <w:p w14:paraId="3FF811AF">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10</w:t>
      </w:r>
      <w:r>
        <w:rPr>
          <w:rFonts w:hint="eastAsia" w:ascii="仿宋" w:hAnsi="仿宋" w:eastAsia="仿宋" w:cs="仿宋"/>
          <w:b w:val="0"/>
          <w:bCs/>
          <w:color w:val="auto"/>
          <w:sz w:val="24"/>
          <w:szCs w:val="24"/>
          <w:highlight w:val="none"/>
          <w:lang w:val="en-US" w:eastAsia="zh-CN"/>
        </w:rPr>
        <w:t>企业情况</w:t>
      </w:r>
      <w:r>
        <w:rPr>
          <w:rFonts w:hint="eastAsia" w:ascii="仿宋" w:hAnsi="仿宋" w:eastAsia="仿宋" w:cs="仿宋"/>
          <w:color w:val="auto"/>
          <w:sz w:val="24"/>
          <w:szCs w:val="24"/>
          <w:highlight w:val="none"/>
        </w:rPr>
        <w:t>；</w:t>
      </w:r>
    </w:p>
    <w:p w14:paraId="323A8405">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auto"/>
          <w:sz w:val="24"/>
          <w:szCs w:val="24"/>
          <w:highlight w:val="none"/>
          <w:lang w:val="en-US" w:eastAsia="zh-CN"/>
        </w:rPr>
        <w:t>同类业绩</w:t>
      </w:r>
      <w:r>
        <w:rPr>
          <w:rFonts w:hint="eastAsia" w:ascii="仿宋" w:hAnsi="仿宋" w:eastAsia="仿宋" w:cs="仿宋"/>
          <w:color w:val="auto"/>
          <w:sz w:val="24"/>
          <w:szCs w:val="24"/>
          <w:highlight w:val="none"/>
        </w:rPr>
        <w:t>；</w:t>
      </w:r>
    </w:p>
    <w:p w14:paraId="422A318D">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zh-CN"/>
        </w:rPr>
        <w:t>检测报告</w:t>
      </w:r>
      <w:r>
        <w:rPr>
          <w:rFonts w:hint="eastAsia" w:ascii="仿宋" w:hAnsi="仿宋" w:eastAsia="仿宋" w:cs="仿宋"/>
          <w:color w:val="auto"/>
          <w:sz w:val="24"/>
          <w:szCs w:val="24"/>
          <w:highlight w:val="none"/>
        </w:rPr>
        <w:t>；</w:t>
      </w:r>
    </w:p>
    <w:p w14:paraId="50645112">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color w:val="auto"/>
          <w:sz w:val="24"/>
          <w:szCs w:val="24"/>
          <w:highlight w:val="none"/>
          <w:lang w:val="en-US" w:eastAsia="zh-CN"/>
        </w:rPr>
        <w:t>使用情况反馈</w:t>
      </w:r>
      <w:r>
        <w:rPr>
          <w:rFonts w:hint="eastAsia" w:ascii="仿宋" w:hAnsi="仿宋" w:eastAsia="仿宋" w:cs="仿宋"/>
          <w:color w:val="auto"/>
          <w:sz w:val="24"/>
          <w:szCs w:val="24"/>
          <w:highlight w:val="none"/>
        </w:rPr>
        <w:t>；</w:t>
      </w:r>
    </w:p>
    <w:p w14:paraId="4FDD44CA">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质量控制</w:t>
      </w:r>
      <w:r>
        <w:rPr>
          <w:rFonts w:hint="eastAsia" w:ascii="仿宋" w:hAnsi="仿宋" w:eastAsia="仿宋" w:cs="仿宋"/>
          <w:color w:val="auto"/>
          <w:sz w:val="24"/>
          <w:szCs w:val="24"/>
          <w:highlight w:val="none"/>
        </w:rPr>
        <w:t>；</w:t>
      </w:r>
    </w:p>
    <w:p w14:paraId="2DCEF44C">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供货方案</w:t>
      </w:r>
      <w:r>
        <w:rPr>
          <w:rFonts w:hint="eastAsia" w:ascii="仿宋" w:hAnsi="仿宋" w:eastAsia="仿宋" w:cs="仿宋"/>
          <w:color w:val="auto"/>
          <w:sz w:val="24"/>
          <w:szCs w:val="24"/>
          <w:highlight w:val="none"/>
        </w:rPr>
        <w:t>；</w:t>
      </w:r>
    </w:p>
    <w:p w14:paraId="5540CD52">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16</w:t>
      </w:r>
      <w:r>
        <w:rPr>
          <w:rFonts w:hint="eastAsia" w:ascii="仿宋" w:hAnsi="仿宋" w:eastAsia="仿宋" w:cs="仿宋"/>
          <w:b w:val="0"/>
          <w:bCs/>
          <w:color w:val="auto"/>
          <w:sz w:val="24"/>
          <w:szCs w:val="24"/>
          <w:highlight w:val="none"/>
          <w:lang w:val="en-US" w:eastAsia="zh-CN"/>
        </w:rPr>
        <w:t>突发情况应急方案；</w:t>
      </w:r>
    </w:p>
    <w:p w14:paraId="65312115">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17</w:t>
      </w:r>
      <w:r>
        <w:rPr>
          <w:rFonts w:hint="eastAsia" w:ascii="仿宋" w:hAnsi="仿宋" w:eastAsia="仿宋" w:cs="仿宋"/>
          <w:b w:val="0"/>
          <w:bCs/>
          <w:color w:val="auto"/>
          <w:sz w:val="24"/>
          <w:szCs w:val="24"/>
          <w:highlight w:val="none"/>
          <w:lang w:val="en-US" w:eastAsia="zh-CN"/>
        </w:rPr>
        <w:t>售后服务；</w:t>
      </w:r>
    </w:p>
    <w:p w14:paraId="335C0C92">
      <w:pPr>
        <w:snapToGrid w:val="0"/>
        <w:spacing w:line="440" w:lineRule="exact"/>
        <w:ind w:firstLine="720" w:firstLineChars="300"/>
        <w:rPr>
          <w:rFonts w:hint="eastAsia" w:ascii="仿宋" w:hAnsi="仿宋" w:eastAsia="仿宋" w:cs="仿宋"/>
          <w:color w:val="auto"/>
          <w:sz w:val="24"/>
          <w:szCs w:val="24"/>
          <w:highlight w:val="none"/>
          <w:u w:val="wav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投标人需要说明的其他文件和说明（若有）。</w:t>
      </w:r>
    </w:p>
    <w:p w14:paraId="490415BC">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2.3报价文件：</w:t>
      </w:r>
    </w:p>
    <w:p w14:paraId="685E7178">
      <w:pPr>
        <w:pStyle w:val="24"/>
        <w:autoSpaceDE/>
        <w:autoSpaceDN/>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w:t>
      </w:r>
    </w:p>
    <w:p w14:paraId="01866230">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投标人针对报价需要说明的其他文件和说明（若有）。</w:t>
      </w:r>
    </w:p>
    <w:p w14:paraId="4924D5FC">
      <w:pPr>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w:t>
      </w:r>
    </w:p>
    <w:p w14:paraId="7158605F">
      <w:pPr>
        <w:pStyle w:val="24"/>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3.1供应商应按招标文件中《开标一览表》等附表要求填写。</w:t>
      </w:r>
    </w:p>
    <w:p w14:paraId="0B72078A">
      <w:pPr>
        <w:pStyle w:val="24"/>
        <w:autoSpaceDE/>
        <w:autoSpaceDN/>
        <w:snapToGrid w:val="0"/>
        <w:spacing w:line="440" w:lineRule="exact"/>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rPr>
        <w:t>3.2本项目</w:t>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rPr>
        <w:t>应包括</w:t>
      </w:r>
      <w:r>
        <w:rPr>
          <w:rFonts w:hint="eastAsia" w:ascii="仿宋" w:hAnsi="仿宋" w:eastAsia="仿宋" w:cs="仿宋"/>
          <w:color w:val="auto"/>
          <w:sz w:val="24"/>
          <w:szCs w:val="24"/>
          <w:highlight w:val="none"/>
        </w:rPr>
        <w:t>完成本招标文件所述的服务项目内容所需的全部费用，</w:t>
      </w:r>
      <w:r>
        <w:rPr>
          <w:rFonts w:hint="eastAsia" w:ascii="仿宋" w:hAnsi="仿宋" w:eastAsia="仿宋" w:cs="仿宋"/>
          <w:color w:val="auto"/>
          <w:sz w:val="24"/>
          <w:szCs w:val="24"/>
          <w:highlight w:val="none"/>
          <w:lang w:val="en-US"/>
        </w:rPr>
        <w:t>包括但不限于</w:t>
      </w:r>
      <w:r>
        <w:rPr>
          <w:rFonts w:hint="eastAsia" w:ascii="仿宋" w:hAnsi="仿宋" w:eastAsia="仿宋" w:cs="仿宋"/>
          <w:color w:val="auto"/>
          <w:sz w:val="24"/>
          <w:szCs w:val="24"/>
          <w:highlight w:val="none"/>
        </w:rPr>
        <w:t>货款、运输、包装、税费、保险、保修、</w:t>
      </w:r>
      <w:r>
        <w:rPr>
          <w:rFonts w:hint="eastAsia" w:ascii="仿宋" w:hAnsi="仿宋" w:eastAsia="仿宋" w:cs="仿宋"/>
          <w:color w:val="auto"/>
          <w:sz w:val="24"/>
          <w:szCs w:val="24"/>
          <w:highlight w:val="none"/>
          <w:lang w:val="en-US"/>
        </w:rPr>
        <w:t>代理服务费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一切完成合同所需的一切本身和不可或缺的所有工作开支、政策性文件规定</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合同包含的所有风险、责任等各项全部费用</w:t>
      </w:r>
      <w:r>
        <w:rPr>
          <w:rFonts w:hint="eastAsia" w:ascii="仿宋" w:hAnsi="仿宋" w:eastAsia="仿宋" w:cs="仿宋"/>
          <w:color w:val="auto"/>
          <w:sz w:val="24"/>
          <w:szCs w:val="24"/>
          <w:highlight w:val="none"/>
          <w:lang w:eastAsia="zh-CN"/>
        </w:rPr>
        <w:t>。</w:t>
      </w:r>
    </w:p>
    <w:p w14:paraId="1D8837FF">
      <w:pPr>
        <w:pStyle w:val="24"/>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B4F7BC0">
      <w:pPr>
        <w:pStyle w:val="24"/>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3.4招标文件未列明，而供应商认为必需的费用也需列入报价。</w:t>
      </w:r>
    </w:p>
    <w:p w14:paraId="45F87747">
      <w:pPr>
        <w:pStyle w:val="24"/>
        <w:autoSpaceDE/>
        <w:autoSpaceDN/>
        <w:snapToGrid w:val="0"/>
        <w:spacing w:line="440" w:lineRule="exact"/>
        <w:ind w:firstLine="723" w:firstLineChars="3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3.5投标报价只允许有一个报价，有选择的报价将不予接受（除指定外）。</w:t>
      </w:r>
    </w:p>
    <w:p w14:paraId="2BD995A6">
      <w:pPr>
        <w:snapToGrid w:val="0"/>
        <w:spacing w:line="440" w:lineRule="exact"/>
        <w:ind w:firstLine="723" w:firstLineChars="3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3.6《资格文件》和《商务技术文件》中不得出现本项目投标报价，否则投标无效。</w:t>
      </w:r>
    </w:p>
    <w:p w14:paraId="3AF922CC">
      <w:pPr>
        <w:snapToGrid w:val="0"/>
        <w:spacing w:line="440" w:lineRule="exact"/>
        <w:ind w:firstLine="720" w:firstLineChars="3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3.7投标人提供虚假材料投标的，投标无效。</w:t>
      </w:r>
    </w:p>
    <w:p w14:paraId="1F1782B4">
      <w:pPr>
        <w:pStyle w:val="131"/>
        <w:snapToGrid w:val="0"/>
        <w:spacing w:before="0" w:line="440" w:lineRule="exact"/>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4.</w:t>
      </w:r>
      <w:r>
        <w:rPr>
          <w:rFonts w:hint="eastAsia" w:ascii="仿宋" w:hAnsi="仿宋" w:eastAsia="仿宋" w:cs="仿宋"/>
          <w:b/>
          <w:color w:val="auto"/>
          <w:sz w:val="24"/>
          <w:szCs w:val="24"/>
          <w:highlight w:val="none"/>
        </w:rPr>
        <w:t>投标文件的编制和签署</w:t>
      </w:r>
    </w:p>
    <w:p w14:paraId="074AA7F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2E7F38">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654983F6">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.3使用“乐采云电子交易客户端”需要提前申领CA数字证书，申领流程请自行前往“浙江政府采购网-下载专区-电子交易客户端-CA驱动和申领流程”进行查阅。</w:t>
      </w:r>
    </w:p>
    <w:p w14:paraId="33312D70">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投标文件按照招标文件第六部分格式要求进行签署、盖章。投标人的投标文件未按照招标文件要求签署、盖章的，其投标无效。</w:t>
      </w:r>
    </w:p>
    <w:p w14:paraId="1E78D038">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6C86AA8E">
      <w:pPr>
        <w:snapToGrid w:val="0"/>
        <w:spacing w:line="440" w:lineRule="exact"/>
        <w:ind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val="zh-CN"/>
        </w:rPr>
        <w:t>招标文件对投标文件签署、盖章的要求适用于电子签名。</w:t>
      </w:r>
    </w:p>
    <w:p w14:paraId="37567239">
      <w:pPr>
        <w:pStyle w:val="131"/>
        <w:spacing w:before="0" w:line="44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5.投标文件的提交、补充、修改、撤回</w:t>
      </w:r>
    </w:p>
    <w:p w14:paraId="63F1088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67DC2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564B697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1B2EE33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5.4备份投标文件</w:t>
      </w:r>
    </w:p>
    <w:p w14:paraId="67C3F3D4">
      <w:pPr>
        <w:snapToGrid w:val="0"/>
        <w:spacing w:line="440" w:lineRule="exact"/>
        <w:ind w:firstLine="720" w:firstLineChars="3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3C6A9C01">
      <w:pPr>
        <w:pStyle w:val="33"/>
        <w:spacing w:line="440" w:lineRule="exact"/>
        <w:ind w:firstLine="720" w:firstLineChars="3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5.4.2备份投标文件须在“乐采云投标客户端”制作生成，并储存在U盘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0C1B0461">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5.4.3直接提交备份投标文件的，投标人应于投标截止时间前在招标公告中载明的开标地点将备份投标文件提交给采购机构，采购机构将拒绝接受逾期送达的备份投标文件。</w:t>
      </w:r>
    </w:p>
    <w:p w14:paraId="56571405">
      <w:pPr>
        <w:pStyle w:val="3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4965C86">
      <w:pPr>
        <w:pStyle w:val="33"/>
        <w:spacing w:line="440" w:lineRule="exact"/>
        <w:ind w:firstLine="479" w:firstLineChars="19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5.4.5投标人仅提交备份投标文件，没有在电子交易平台传输递交投标文件的，投标无效。</w:t>
      </w:r>
    </w:p>
    <w:p w14:paraId="64D35D1B">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6.投标有效期</w:t>
      </w:r>
    </w:p>
    <w:p w14:paraId="6B489AD1">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6.1投标有效期为从提交投标文件的截止之日起90天。投标人的投标文件中承诺的投标有效期少于招标文件中载明的投标有效期的，投标无效。</w:t>
      </w:r>
    </w:p>
    <w:p w14:paraId="37D19C2F">
      <w:pPr>
        <w:snapToGrid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6.2投标文件合格投递后，自投标截止日期起，在投标有效期内有效。</w:t>
      </w:r>
    </w:p>
    <w:p w14:paraId="3968E8FE">
      <w:pPr>
        <w:pStyle w:val="131"/>
        <w:spacing w:before="0"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66ECAE4C">
      <w:pPr>
        <w:pStyle w:val="131"/>
        <w:spacing w:before="0" w:line="44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7.关联投标人投标限制</w:t>
      </w:r>
    </w:p>
    <w:p w14:paraId="76CB74CE">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本采购文件所称“关联企业”，是指存在关联关系的企业；“关联关系”的界定适用《中华人民共和国公司法》之规定。</w:t>
      </w:r>
    </w:p>
    <w:p w14:paraId="75C7EEE0">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7.1单位负责人为同一人或者存在直接控股、管理关系的不同投标人参加同一合同项下的采购活动的，相关投标人均作资格无效处理。</w:t>
      </w:r>
    </w:p>
    <w:p w14:paraId="71C99EBD">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7.2不同投标人之间存在以下利害关系并且存在影响采购公平竞争行为的，不得参加同一合同项下的采购活动，相关投标人的投标均作无效处理：</w:t>
      </w:r>
    </w:p>
    <w:p w14:paraId="1719E790">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（1）法定代表人或负责人或实际控制人是夫妻关系；</w:t>
      </w:r>
    </w:p>
    <w:p w14:paraId="14374B2B">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（2）法定代表人或负责人或实际控制人是直系血亲关系；</w:t>
      </w:r>
    </w:p>
    <w:p w14:paraId="7CD32D4A">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（3）法定代表人或负责人或实际控制人存在三代以内旁系血亲关系；</w:t>
      </w:r>
    </w:p>
    <w:p w14:paraId="7AC525B1">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（4）法定代表人或负责人或实际控制人存在近姻亲关系；</w:t>
      </w:r>
    </w:p>
    <w:p w14:paraId="16E6AFC8">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（5）法定代表人或负责人或实际控制人存在股份控制或实际控制关系；</w:t>
      </w:r>
    </w:p>
    <w:p w14:paraId="10DFE7D1">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（6）存在共同直接或间接投资设立子公司、联营企业和合营企业情况；</w:t>
      </w:r>
    </w:p>
    <w:p w14:paraId="0400D8BE">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（7）存在分级代理或代销关系、同一生产制造商关系、管理关系、重要业务（占主营业务收入50%以上）或重要财务往来关系（如融资）等其他实质性控制关系。</w:t>
      </w:r>
    </w:p>
    <w:p w14:paraId="25016F7B">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7.3除单一来源采购项目外，为采购项目提供整体设计、规范编制或者项目管理、监理、检测等服务的投标人，不得再参加该采购项目的其他采购活动，相关投标人的投标作无效处理。</w:t>
      </w:r>
    </w:p>
    <w:p w14:paraId="7D88937F">
      <w:pPr>
        <w:pStyle w:val="131"/>
        <w:spacing w:before="0" w:line="44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2FCEFF76">
      <w:pPr>
        <w:pStyle w:val="131"/>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bCs/>
          <w:color w:val="auto"/>
          <w:sz w:val="24"/>
          <w:szCs w:val="24"/>
          <w:highlight w:val="none"/>
        </w:rPr>
        <w:t>7.5（综合评分法、非单一产品采购项目适用）通过资格审查、符合性审查的不同投标人参加同一合同项下投标时，提供的核心产品品牌均相同的，按照上</w:t>
      </w:r>
      <w:r>
        <w:rPr>
          <w:rFonts w:hint="eastAsia" w:ascii="仿宋" w:hAnsi="仿宋" w:eastAsia="仿宋" w:cs="仿宋"/>
          <w:bCs/>
          <w:color w:val="auto"/>
          <w:sz w:val="24"/>
          <w:szCs w:val="24"/>
          <w:highlight w:val="none"/>
          <w:lang w:val="en-US" w:eastAsia="zh-CN"/>
        </w:rPr>
        <w:t>述</w:t>
      </w:r>
      <w:r>
        <w:rPr>
          <w:rFonts w:hint="eastAsia" w:ascii="仿宋" w:hAnsi="仿宋" w:eastAsia="仿宋" w:cs="仿宋"/>
          <w:bCs/>
          <w:color w:val="auto"/>
          <w:sz w:val="24"/>
          <w:szCs w:val="24"/>
          <w:highlight w:val="none"/>
        </w:rPr>
        <w:t>条款处理。</w:t>
      </w:r>
    </w:p>
    <w:p w14:paraId="18A0B8F9">
      <w:pPr>
        <w:spacing w:line="440" w:lineRule="exact"/>
        <w:jc w:val="center"/>
        <w:rPr>
          <w:rFonts w:hint="eastAsia" w:ascii="仿宋" w:hAnsi="仿宋" w:eastAsia="仿宋" w:cs="仿宋"/>
          <w:b/>
          <w:color w:val="auto"/>
          <w:sz w:val="32"/>
          <w:szCs w:val="32"/>
          <w:highlight w:val="none"/>
        </w:rPr>
      </w:pPr>
      <w:bookmarkStart w:id="24" w:name="_Toc91899903"/>
    </w:p>
    <w:p w14:paraId="0B8013AD">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60E00C9C">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1.电子招投标开标及评审程序</w:t>
      </w:r>
    </w:p>
    <w:p w14:paraId="41FA413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1.1投标截止时间后，主持人宣布开标会开始。</w:t>
      </w:r>
    </w:p>
    <w:p w14:paraId="3B1FE3F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1.2投标人登录乐采云平台，用“项目采购-开标评标”功能对电子投标文件进行在线解密。在线解密电子投标文件时间为开标时间起30分钟内。</w:t>
      </w:r>
    </w:p>
    <w:p w14:paraId="5A900C1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1.3采购人或采购代理机构对招标文件资格进行审查。</w:t>
      </w:r>
    </w:p>
    <w:p w14:paraId="37F644F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1.4评标委员会对招标文件符合性进行审查，对符合性通过的商务技术文件进行评审。</w:t>
      </w:r>
    </w:p>
    <w:p w14:paraId="0E9DBFD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1.5主持人宣布商务技术得分及无效（废）投标情形（如有），公布经商务技术（资信）评审符合招标文件要求的投标人名单及其商务技术得分。</w:t>
      </w:r>
    </w:p>
    <w:p w14:paraId="5C0994A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1.6启封报价文件资料。</w:t>
      </w:r>
    </w:p>
    <w:p w14:paraId="274A320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1.7评标委员会对投标文件报价文件资料进行评审，核准投标报价及计算价格分，汇总商务技术分、价格分，根据得分排序确定中标候选人。</w:t>
      </w:r>
    </w:p>
    <w:p w14:paraId="1569CA5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1.8主持人公布评标结果。</w:t>
      </w:r>
    </w:p>
    <w:p w14:paraId="7666DCB9">
      <w:pPr>
        <w:snapToGri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特别说明：乐采云公司如对电子化开标及评审程序有调整的，按调整后的程序操作。</w:t>
      </w:r>
    </w:p>
    <w:p w14:paraId="4DFE5563">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5D0E10E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7573DC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745570E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704898C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287017A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764D5A8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4F7DEF7">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3.评标</w:t>
      </w:r>
    </w:p>
    <w:p w14:paraId="13C95E4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3.1评标委员会由招标采购单位依法组建，负责评标活动。评标委员会遵循公开、公平、公正、科学合理、竞争择优的原则。</w:t>
      </w:r>
    </w:p>
    <w:p w14:paraId="372C487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3.2评标工作由评标委员会负责。评标委员会按有关规定产生。评标委员会由采购人代表和评审专家组成，</w:t>
      </w:r>
      <w:r>
        <w:rPr>
          <w:rFonts w:hint="eastAsia" w:ascii="仿宋" w:hAnsi="仿宋" w:eastAsia="仿宋" w:cs="仿宋"/>
          <w:color w:val="auto"/>
          <w:kern w:val="0"/>
          <w:sz w:val="24"/>
          <w:szCs w:val="24"/>
          <w:highlight w:val="none"/>
        </w:rPr>
        <w:t>成员人数为</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人</w:t>
      </w:r>
      <w:r>
        <w:rPr>
          <w:rFonts w:hint="eastAsia" w:ascii="仿宋" w:hAnsi="仿宋" w:eastAsia="仿宋" w:cs="仿宋"/>
          <w:color w:val="auto"/>
          <w:sz w:val="24"/>
          <w:szCs w:val="24"/>
          <w:highlight w:val="none"/>
        </w:rPr>
        <w:t>。</w:t>
      </w:r>
    </w:p>
    <w:p w14:paraId="7354F2E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3.3评标委员会可以要求投标人对其投标文件中含义不明确的内容作必要的澄清或者说明，但澄清或者说明不得超过投标文件的范围或者改变投标文件的实质性内容。</w:t>
      </w:r>
    </w:p>
    <w:p w14:paraId="07434F9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1A8EDB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供应商通过乐采云平台交换的数据电文必须进行电子签章。</w:t>
      </w:r>
    </w:p>
    <w:p w14:paraId="1437424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A9BCA9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3.5评标委员会对投标文件的判定，只依据投标文件和招标文件内容本身，不依据任何外来证明。</w:t>
      </w:r>
    </w:p>
    <w:p w14:paraId="14F373CE">
      <w:pPr>
        <w:snapToGrid w:val="0"/>
        <w:spacing w:line="44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3.6评标委员会不向落标方解释落标的原因。</w:t>
      </w:r>
    </w:p>
    <w:p w14:paraId="5FD312D6">
      <w:pPr>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4.投标文件的初审鉴定</w:t>
      </w:r>
    </w:p>
    <w:p w14:paraId="7A544AB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4.1资格性审查</w:t>
      </w:r>
    </w:p>
    <w:p w14:paraId="4F6EEA3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4.1.1依据法律法规和招标文件规定，采购人或采购人代表对投标人进行资格审查，以确定投标人是否具备投标资格。</w:t>
      </w:r>
    </w:p>
    <w:p w14:paraId="4FA5CF0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4.2符合性审查</w:t>
      </w:r>
    </w:p>
    <w:p w14:paraId="352A9BB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31AD1E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7A35644D">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5.</w:t>
      </w:r>
      <w:r>
        <w:rPr>
          <w:rFonts w:hint="eastAsia" w:ascii="仿宋" w:hAnsi="仿宋" w:eastAsia="仿宋" w:cs="仿宋"/>
          <w:b/>
          <w:color w:val="auto"/>
          <w:sz w:val="24"/>
          <w:szCs w:val="24"/>
          <w:highlight w:val="none"/>
        </w:rPr>
        <w:t>投标文件报价出现前后不一致的，按照下列规定修正：</w:t>
      </w:r>
    </w:p>
    <w:p w14:paraId="7FCCD99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5.1投标文件中开标一览表（报价表）内容与投标文件中相应内容不一致的，以开标一览表（报价表）为准；</w:t>
      </w:r>
    </w:p>
    <w:p w14:paraId="5A63D24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5.2大写金额和小写金额不一致的，以大写金额为准；</w:t>
      </w:r>
    </w:p>
    <w:p w14:paraId="6F29AA1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5.3单价金额小数点或者百分比有明显错位的，以开标一览表的总价为准，并修改单价；</w:t>
      </w:r>
    </w:p>
    <w:p w14:paraId="02181BB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5.4总价金额与按单价汇总金额不一致的，以单价金额计算结果为准。</w:t>
      </w:r>
    </w:p>
    <w:p w14:paraId="105D737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1B5FD6E7">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6.投标文件的评审、比较和否决</w:t>
      </w:r>
    </w:p>
    <w:p w14:paraId="6DCAF8F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6.1评标委员会将对在实质上响应招标文件要求的投标文件进行评估和比较。</w:t>
      </w:r>
    </w:p>
    <w:p w14:paraId="3CCBB7B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456FC16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6.3在评标过程中，如发现与招标文件要求相偏离的，评标委员会可对其偏离情形进行必要的核实。</w:t>
      </w:r>
    </w:p>
    <w:p w14:paraId="3FE94D6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6.4在评审过程中，如属于实质性偏离或符合无效响应条件的，应当询问相关投标人，并可对其通过乐采云平台进行线上确认，但不允许对偏离条款进行补充、修正或撤回。</w:t>
      </w:r>
    </w:p>
    <w:p w14:paraId="511B86C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6.5比较与评价。评标委员会应当按照评标标准，对符合性审查合格的投标文件进行商务和技术评估，综合比较与评价。</w:t>
      </w:r>
    </w:p>
    <w:p w14:paraId="23ACAB5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6.6汇总（商务技术得分情况）。评标委员会各成员应当独立对每个投标人的商务技术（资信）文件进行评价，并汇总商务技术得分情况。</w:t>
      </w:r>
    </w:p>
    <w:p w14:paraId="22CC682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报价审核。对符合采购需求且通过商务技术（资信）评审的投标人的报价的合理性、准确性等进行审查核实。</w:t>
      </w:r>
    </w:p>
    <w:p w14:paraId="7E6B457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6.7.1评标委员会认为投标人的报价明显低于其他通过符合性审查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投标人的报价，有可能影响产品质量或者不能诚信履约的，应当要求其在评标现场合理的时间内通过乐采云平台提供线上说明，必要时提交相关证明材料。</w:t>
      </w:r>
    </w:p>
    <w:p w14:paraId="3423818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6.7.2如需投标价格修正，按招标文件规定对投标价格进行修正。</w:t>
      </w:r>
    </w:p>
    <w:p w14:paraId="22B75A9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26DC5932">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7.投标文件的澄清</w:t>
      </w:r>
    </w:p>
    <w:p w14:paraId="6ED178B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A94C214">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snapToGrid/>
          <w:color w:val="auto"/>
          <w:kern w:val="2"/>
          <w:sz w:val="24"/>
          <w:szCs w:val="24"/>
          <w:highlight w:val="none"/>
          <w:lang w:val="en-US" w:eastAsia="zh-CN" w:bidi="ar-SA"/>
        </w:rPr>
        <w:t>8.无效投标的情形</w:t>
      </w:r>
    </w:p>
    <w:p w14:paraId="51C2645E">
      <w:pPr>
        <w:tabs>
          <w:tab w:val="left" w:pos="4085"/>
        </w:tabs>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投标文件有下列情形之一的作无效投标处理：</w:t>
      </w:r>
    </w:p>
    <w:p w14:paraId="0C82414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8.1投标人不具备招标文件中规定的资格要求的（投标人未提供有效的资格文件的，视为投标人不具备招标文件中规定的资格要求）；</w:t>
      </w:r>
    </w:p>
    <w:p w14:paraId="74AF1D6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8.2未按照招标文件规定要求签字或盖章的；</w:t>
      </w:r>
    </w:p>
    <w:p w14:paraId="3F7709B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8.3单位负责人为同一人或者存在直接控股、管理关系的不同供应商参加同一合同项下的采购活动的（均无效）；</w:t>
      </w:r>
    </w:p>
    <w:p w14:paraId="13A239B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8.4为采购项目提供整体设计、规范编制或者项目管理、监理、检测等等服务后不得再参加该采购项目的其他采购活动； </w:t>
      </w:r>
    </w:p>
    <w:p w14:paraId="33EDAAE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8.5《法定代表人身份证明书》与提供的身份证复印件信息不符的；《法定代表人授权委托书》与提供的身份证复印件信息不符的；</w:t>
      </w:r>
    </w:p>
    <w:p w14:paraId="796FC47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8.6《法定代表人授权委托书》或《法定代表人身份证明书》填写不全、错误或授权代表未经有效授权的；</w:t>
      </w:r>
    </w:p>
    <w:p w14:paraId="5035E44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投标文件中承诺的投标有效期少于招标文件中载明的投标有效期的；</w:t>
      </w:r>
    </w:p>
    <w:p w14:paraId="7B5E66C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报价一经涂改，未在涂改处加盖投标单位公章或者未经法定代表人或其授权代表签字或盖章的；</w:t>
      </w:r>
    </w:p>
    <w:p w14:paraId="3B8D622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未按招标文件规定的格式填写，或对招标服务或技术或产品等要求未详细应答或应答内容不全、有缺失的,经评标委员会认定为无法评审的；</w:t>
      </w:r>
    </w:p>
    <w:p w14:paraId="10481FA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出现同一标的物或本次招标产品(服务)内的主要产品(重要组成部分)出现商务技术（资信）文件资料、报价文件资料描述不一致或前后描述不一致，经评标委员会认定后为无法评审的；</w:t>
      </w:r>
    </w:p>
    <w:p w14:paraId="0C20E157">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投标有效期、服务期、付款方式等商务条款不能满足招标文件要求的；</w:t>
      </w:r>
    </w:p>
    <w:p w14:paraId="306AABF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投标文件含有采购人不能接受的附加条件；</w:t>
      </w:r>
    </w:p>
    <w:p w14:paraId="7F51C66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14C8410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报价超过招标文件中规定的预算金额或最高限价的；</w:t>
      </w:r>
    </w:p>
    <w:p w14:paraId="1C8F260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投标文件“商务技术（资信）文件资料”部分中出现《开标一览表》相关内容的；</w:t>
      </w:r>
    </w:p>
    <w:p w14:paraId="3E89DD6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评标委员会认定有重大偏差或标“★”实质性不响应招标文件要求的；</w:t>
      </w:r>
    </w:p>
    <w:p w14:paraId="3712CFE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《开标一览表》填写不完整或字迹不能辨认或有漏项的，经评标委员会认定属于重大偏差的；</w:t>
      </w:r>
    </w:p>
    <w:p w14:paraId="4329A74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投标人对根据修正原则修正后的报价不确认的；</w:t>
      </w:r>
    </w:p>
    <w:p w14:paraId="6B581A87">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8.</w:t>
      </w:r>
      <w:r>
        <w:rPr>
          <w:rFonts w:hint="eastAsia" w:ascii="仿宋" w:hAnsi="仿宋" w:eastAsia="仿宋" w:cs="仿宋"/>
          <w:bCs/>
          <w:color w:val="auto"/>
          <w:kern w:val="0"/>
          <w:sz w:val="24"/>
          <w:szCs w:val="24"/>
          <w:highlight w:val="none"/>
          <w:lang w:val="en-US" w:eastAsia="zh-CN"/>
        </w:rPr>
        <w:t>19</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递交两份或两份以上内容不同的投标文件，且未声明哪一份有效的；</w:t>
      </w:r>
    </w:p>
    <w:p w14:paraId="0215C8C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投标人提供虚假材料投标的（包括但不限于以下情节）：</w:t>
      </w:r>
    </w:p>
    <w:p w14:paraId="235B3E19">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.1使用伪造、变造的许可证件；</w:t>
      </w:r>
    </w:p>
    <w:p w14:paraId="36EE4405">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.2提供虚假的财务状况或者业绩；</w:t>
      </w:r>
    </w:p>
    <w:p w14:paraId="2176DE8F">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.3提供虚假的项目负责人或者主要技术人员简历、劳动关系证明；</w:t>
      </w:r>
    </w:p>
    <w:p w14:paraId="53D1663D">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.4提供虚假的信用状况；</w:t>
      </w:r>
    </w:p>
    <w:p w14:paraId="72040C4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.5其他弄虚作假的行为。</w:t>
      </w:r>
    </w:p>
    <w:p w14:paraId="16D421F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下列情形之一的，视为投标人串通投标，其投标无效：</w:t>
      </w:r>
    </w:p>
    <w:p w14:paraId="5F8D170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.1不同投标人的投标文件由同一单位或者个人编制；</w:t>
      </w:r>
    </w:p>
    <w:p w14:paraId="6129BD3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.2不同投标人委托同一单位或者个人办理投标事宜；</w:t>
      </w:r>
    </w:p>
    <w:p w14:paraId="509EFF0D">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.3不同投标人的投标文件载明的项目管理成员或者联系人员为同一人；</w:t>
      </w:r>
    </w:p>
    <w:p w14:paraId="1BC7CCE0">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.4不同投标人的投标文件异常一致或者投标报价呈规律性差异；</w:t>
      </w:r>
    </w:p>
    <w:p w14:paraId="2CE32AA5">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.5不同投标人的投标文件相互混装；</w:t>
      </w:r>
    </w:p>
    <w:p w14:paraId="077A1CE9">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CA0B62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有下列情形之一的，属于恶意串通，其投标无效：</w:t>
      </w:r>
    </w:p>
    <w:p w14:paraId="5775706B">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.1供应商直接或者间接从采购人或者采购机构处获得其他供应商的相关情况并修改其投标文件或者响应文件；</w:t>
      </w:r>
    </w:p>
    <w:p w14:paraId="02E2777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.2供应商按照采购人或者采购机构的授意撤换、修改投标文件或者响应文件；</w:t>
      </w:r>
    </w:p>
    <w:p w14:paraId="0A751C1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.3供应商之间协商报价、技术方案等投标文件或者响应文件的实质性内容；</w:t>
      </w:r>
    </w:p>
    <w:p w14:paraId="6C8D0027">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.4属于同一集团、协会、商会等组织成员的供应商按照该组织要求协同参加采购活动；</w:t>
      </w:r>
    </w:p>
    <w:p w14:paraId="37D3BE0A">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.5供应商之间事先约定由某一特定供应商中标、成交；</w:t>
      </w:r>
    </w:p>
    <w:p w14:paraId="29EB8196">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.6供应商之间商定部分供应商放弃参加采购活动或者放弃中标、成交；</w:t>
      </w:r>
    </w:p>
    <w:p w14:paraId="0A06C2CC">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.7供应商与采购人或者采购机构之间、供应商相互之间，为谋求特定供应商中标、成交或者排斥其他供应商的其他串通行为。</w:t>
      </w:r>
    </w:p>
    <w:p w14:paraId="2043514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评标委员会认定有重大偏差或实质性不响应招标文件要求的；</w:t>
      </w:r>
    </w:p>
    <w:p w14:paraId="4E0FDA2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投标文件出现不是唯一的、有选择性投标报价的；</w:t>
      </w:r>
    </w:p>
    <w:p w14:paraId="4F52ECE3">
      <w:pPr>
        <w:keepNext w:val="0"/>
        <w:keepLines w:val="0"/>
        <w:pageBreakBefore w:val="0"/>
        <w:widowControl w:val="0"/>
        <w:kinsoku/>
        <w:wordWrap/>
        <w:overflowPunct/>
        <w:topLinePunct w:val="0"/>
        <w:autoSpaceDE/>
        <w:autoSpaceDN/>
        <w:bidi w:val="0"/>
        <w:adjustRightInd w:val="0"/>
        <w:snapToGrid w:val="0"/>
        <w:spacing w:line="448" w:lineRule="exact"/>
        <w:ind w:firstLine="480"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8.2</w:t>
      </w:r>
      <w:r>
        <w:rPr>
          <w:rFonts w:hint="eastAsia" w:ascii="仿宋" w:hAnsi="仿宋" w:eastAsia="仿宋" w:cs="仿宋"/>
          <w:b w:val="0"/>
          <w:bCs/>
          <w:color w:val="auto"/>
          <w:sz w:val="24"/>
          <w:highlight w:val="none"/>
          <w:lang w:val="en-US" w:eastAsia="zh-CN"/>
        </w:rPr>
        <w:t>5投标报价以人民币元为单位，投标报价不允许为0元（即赠送），投标报价明细中不允许出现0元的单项报价，否则视同赠送，采购人不予接收，其投标将被拒绝，按投标无效处理。</w:t>
      </w:r>
    </w:p>
    <w:p w14:paraId="751185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8.26不同投标人的投标文件出自同一终端设备的或在相同Internet主机分配地址(相同IP地址)网上投标的,相关投标人的投标均作无效投标处理。</w:t>
      </w:r>
    </w:p>
    <w:p w14:paraId="1068468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val="en-US" w:eastAsia="zh-CN"/>
        </w:rPr>
        <w:t>8.27</w:t>
      </w:r>
      <w:r>
        <w:rPr>
          <w:rFonts w:hint="eastAsia" w:ascii="仿宋" w:hAnsi="仿宋" w:eastAsia="仿宋" w:cs="仿宋"/>
          <w:b w:val="0"/>
          <w:bCs/>
          <w:color w:val="auto"/>
          <w:sz w:val="24"/>
          <w:highlight w:val="none"/>
        </w:rPr>
        <w:t>其他违反法律、法规的情形。</w:t>
      </w:r>
    </w:p>
    <w:p w14:paraId="32DADDDA">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9.废标的情形</w:t>
      </w:r>
    </w:p>
    <w:p w14:paraId="1F87C0A3">
      <w:pPr>
        <w:snapToGrid w:val="0"/>
        <w:spacing w:line="44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在招标采购中，出现下列情形之一的，应予废标：</w:t>
      </w:r>
    </w:p>
    <w:p w14:paraId="3847F1DE">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9.1符合专业条件的投标人或者对招标文件作实质性响应的投标人不足三家的；</w:t>
      </w:r>
    </w:p>
    <w:p w14:paraId="5835FF04">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9.2出现影响采购公正的违法、违规行为的；</w:t>
      </w:r>
    </w:p>
    <w:p w14:paraId="3FFE5C91">
      <w:pPr>
        <w:snapToGrid w:val="0"/>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9.3投标人的报价均超过了采购预算，采购人不能支付的；</w:t>
      </w:r>
    </w:p>
    <w:p w14:paraId="3BA2C8B1">
      <w:pPr>
        <w:snapToGrid w:val="0"/>
        <w:spacing w:line="440" w:lineRule="exact"/>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9.4因重大变故，采购任务取消的。</w:t>
      </w:r>
    </w:p>
    <w:p w14:paraId="6CF5D51B">
      <w:pPr>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10.评标过程保密</w:t>
      </w:r>
    </w:p>
    <w:p w14:paraId="2649C9DA">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w:t>
      </w: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A289A8E">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 在评标期间，投标人企图影响采购人或</w:t>
      </w:r>
      <w:r>
        <w:rPr>
          <w:rFonts w:hint="eastAsia" w:ascii="仿宋" w:hAnsi="仿宋" w:eastAsia="仿宋" w:cs="仿宋"/>
          <w:color w:val="auto"/>
          <w:sz w:val="24"/>
          <w:szCs w:val="24"/>
          <w:highlight w:val="none"/>
        </w:rPr>
        <w:t>评标委员会</w:t>
      </w:r>
      <w:r>
        <w:rPr>
          <w:rFonts w:hint="eastAsia" w:ascii="仿宋" w:hAnsi="仿宋" w:eastAsia="仿宋" w:cs="仿宋"/>
          <w:color w:val="auto"/>
          <w:kern w:val="0"/>
          <w:sz w:val="24"/>
          <w:szCs w:val="24"/>
          <w:highlight w:val="none"/>
        </w:rPr>
        <w:t>的任何活动，都将导致投标被拒绝，并由其承担相应的法律责任。</w:t>
      </w:r>
    </w:p>
    <w:p w14:paraId="6A5FA2BF">
      <w:pPr>
        <w:snapToGrid w:val="0"/>
        <w:spacing w:line="440" w:lineRule="exact"/>
        <w:ind w:firstLine="482" w:firstLineChars="150"/>
        <w:jc w:val="center"/>
        <w:rPr>
          <w:rFonts w:hint="eastAsia" w:ascii="仿宋" w:hAnsi="仿宋" w:eastAsia="仿宋" w:cs="仿宋"/>
          <w:b/>
          <w:color w:val="auto"/>
          <w:sz w:val="32"/>
          <w:highlight w:val="none"/>
        </w:rPr>
      </w:pPr>
    </w:p>
    <w:bookmarkEnd w:id="24"/>
    <w:p w14:paraId="2453F888">
      <w:pPr>
        <w:pStyle w:val="33"/>
        <w:spacing w:line="440" w:lineRule="exact"/>
        <w:ind w:firstLine="726"/>
        <w:jc w:val="center"/>
        <w:rPr>
          <w:rFonts w:hint="eastAsia" w:ascii="仿宋" w:hAnsi="仿宋" w:eastAsia="仿宋" w:cs="仿宋"/>
          <w:b/>
          <w:color w:val="auto"/>
          <w:sz w:val="32"/>
          <w:szCs w:val="32"/>
          <w:highlight w:val="none"/>
        </w:rPr>
      </w:pPr>
      <w:bookmarkStart w:id="25" w:name="_Toc81372953"/>
      <w:bookmarkStart w:id="26" w:name="_Toc81372776"/>
      <w:bookmarkStart w:id="27" w:name="_Toc84325929"/>
      <w:r>
        <w:rPr>
          <w:rFonts w:hint="eastAsia" w:ascii="仿宋" w:hAnsi="仿宋" w:eastAsia="仿宋" w:cs="仿宋"/>
          <w:b/>
          <w:color w:val="auto"/>
          <w:sz w:val="32"/>
          <w:szCs w:val="32"/>
          <w:highlight w:val="none"/>
        </w:rPr>
        <w:t>五、授予合同</w:t>
      </w:r>
    </w:p>
    <w:bookmarkEnd w:id="25"/>
    <w:bookmarkEnd w:id="26"/>
    <w:bookmarkEnd w:id="27"/>
    <w:p w14:paraId="7D3FD5DD">
      <w:pPr>
        <w:pStyle w:val="15"/>
        <w:tabs>
          <w:tab w:val="clear" w:pos="390"/>
          <w:tab w:val="clear" w:pos="454"/>
        </w:tabs>
        <w:spacing w:after="120" w:line="440" w:lineRule="exact"/>
        <w:ind w:left="0"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1.中标条件</w:t>
      </w:r>
    </w:p>
    <w:p w14:paraId="7D5AD6F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1.1投标文件基本符合招标文件要求；</w:t>
      </w:r>
    </w:p>
    <w:p w14:paraId="0EB6574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1.2投标人有很好的执行合同的能力；</w:t>
      </w:r>
    </w:p>
    <w:p w14:paraId="10638E5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1.3实施方案最合理并对采购人最为有利，最大限度满足招标文件的要求；</w:t>
      </w:r>
    </w:p>
    <w:p w14:paraId="0D4CF3E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1.4投标人能够提供质量技术、商务经济占综合优势的系统及服务。</w:t>
      </w:r>
    </w:p>
    <w:p w14:paraId="1E47ADB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1.5采购人将把中标通知书授予最佳投标者，但最低价不是中标的绝对保证。</w:t>
      </w:r>
    </w:p>
    <w:p w14:paraId="0818ACC7">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2.中标确认</w:t>
      </w:r>
    </w:p>
    <w:p w14:paraId="798ADED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2.1采购人应当自收到评标报告之日起５个工作日内，在评标报告确定的中标候选人名单中按顺序确定中标人。</w:t>
      </w:r>
    </w:p>
    <w:p w14:paraId="466DD6C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2.2采购人在收到评标报告5个工作日内未按评标报告推荐的中标候选人顺序确定中标人，视同按评标报告推荐的顺序确定的中标候选人为中标人。</w:t>
      </w:r>
    </w:p>
    <w:p w14:paraId="3330DA8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2.3采购人应在确认中标人前再次对资格条件和相关证件材料进一步查验核实。</w:t>
      </w:r>
    </w:p>
    <w:p w14:paraId="6B7B8F5A">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3.中标通知</w:t>
      </w:r>
    </w:p>
    <w:p w14:paraId="0D61AA9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3.1采购代理机构对中标结果在指定媒体（浙江政府采购网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）发布中标公告，中标公告期限为1个工作日。</w:t>
      </w:r>
    </w:p>
    <w:p w14:paraId="46948EC0">
      <w:pPr>
        <w:snapToGrid w:val="0"/>
        <w:spacing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szCs w:val="24"/>
          <w:highlight w:val="none"/>
          <w:lang w:val="zh-CN"/>
        </w:rPr>
        <w:t>。</w:t>
      </w:r>
    </w:p>
    <w:p w14:paraId="45F2CE9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3.3采购代理机构对中标结果不作任何说明和解释，也不回答任何提问。</w:t>
      </w:r>
    </w:p>
    <w:p w14:paraId="76431A46">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4.履约保证金</w:t>
      </w:r>
    </w:p>
    <w:p w14:paraId="505506D4">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4.1中标单位按照招标文件规定递交履约保证金。</w:t>
      </w:r>
      <w:r>
        <w:rPr>
          <w:rFonts w:hint="eastAsia" w:ascii="仿宋" w:hAnsi="仿宋" w:eastAsia="仿宋" w:cs="仿宋"/>
          <w:color w:val="auto"/>
          <w:sz w:val="24"/>
          <w:szCs w:val="24"/>
          <w:highlight w:val="none"/>
          <w:lang w:val="en-US" w:eastAsia="zh-CN"/>
        </w:rPr>
        <w:t>若招标文件未要求则无需缴纳。</w:t>
      </w:r>
    </w:p>
    <w:p w14:paraId="5DAADC1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4.2签订合同后，如中标单位不按双方合同约定履约，则没收其全部履约保证金，履约保证金不足以赔偿损失的，按实际损失赔偿。</w:t>
      </w:r>
    </w:p>
    <w:p w14:paraId="5CE4534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4.3中标单位如未按时</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履约保证金，采购人有权撤销其中标资格，报请批准后另行采购。</w:t>
      </w:r>
    </w:p>
    <w:p w14:paraId="35DBF3F2">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5.合同签订及备案</w:t>
      </w:r>
    </w:p>
    <w:p w14:paraId="3B7A775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5.1中标人应当</w:t>
      </w:r>
      <w:r>
        <w:rPr>
          <w:rFonts w:hint="eastAsia" w:ascii="仿宋" w:hAnsi="仿宋" w:eastAsia="仿宋" w:cs="仿宋"/>
          <w:color w:val="auto"/>
          <w:sz w:val="24"/>
          <w:szCs w:val="24"/>
          <w:highlight w:val="none"/>
          <w:lang w:val="en-US" w:eastAsia="zh-CN"/>
        </w:rPr>
        <w:t>按中标通知书要求的合同签订时间</w:t>
      </w:r>
      <w:r>
        <w:rPr>
          <w:rFonts w:hint="eastAsia" w:ascii="仿宋" w:hAnsi="仿宋" w:eastAsia="仿宋" w:cs="仿宋"/>
          <w:color w:val="auto"/>
          <w:sz w:val="24"/>
          <w:szCs w:val="24"/>
          <w:highlight w:val="none"/>
        </w:rPr>
        <w:t>（投诉处理等原因导致签订合同延误的除外）与采购人签订合同，自采购合同签订之日起3个工作日内，通过电子交易平台进行备案。</w:t>
      </w:r>
    </w:p>
    <w:p w14:paraId="39165FC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5.2如中标人为联合体的，由联合体成员各方法定代表人或其授权代表与采购人代表签订合同。</w:t>
      </w:r>
    </w:p>
    <w:p w14:paraId="53E3821A">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6.验收</w:t>
      </w:r>
    </w:p>
    <w:p w14:paraId="67850F2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7FAE22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6.2采购人可以邀请参加本项目的其他投标人或者第三方机构参与验收。参与验收的投标人或者第三方机构的意见作为验收书的参考资料一并存档。</w:t>
      </w:r>
    </w:p>
    <w:p w14:paraId="34633DA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B4142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4B03D9">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6.5采购人负责加强对中标人的履约管理，并按照采购合同约定，及时向中标人支付采购资金。对于中标人违反采购合同约定的行为，采购人应当及时处理，依法追究其违约责任。</w:t>
      </w:r>
    </w:p>
    <w:p w14:paraId="6C014527">
      <w:pPr>
        <w:adjustRightInd/>
        <w:spacing w:line="440" w:lineRule="exact"/>
        <w:jc w:val="center"/>
        <w:outlineLvl w:val="0"/>
        <w:rPr>
          <w:rFonts w:hint="eastAsia" w:ascii="仿宋" w:hAnsi="仿宋" w:eastAsia="仿宋" w:cs="仿宋"/>
          <w:b/>
          <w:color w:val="auto"/>
          <w:sz w:val="32"/>
          <w:szCs w:val="32"/>
          <w:highlight w:val="none"/>
        </w:rPr>
      </w:pPr>
    </w:p>
    <w:p w14:paraId="0BF48ED6">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询问、质疑与投诉</w:t>
      </w:r>
    </w:p>
    <w:p w14:paraId="6202106A">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1.在线询问、质疑、投诉</w:t>
      </w:r>
    </w:p>
    <w:p w14:paraId="4BBDAF43">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023285CE">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 供应商询问</w:t>
      </w:r>
    </w:p>
    <w:p w14:paraId="04A1B1B1">
      <w:pPr>
        <w:autoSpaceDE w:val="0"/>
        <w:autoSpaceDN w:val="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17682F">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3.供应商质疑</w:t>
      </w:r>
    </w:p>
    <w:p w14:paraId="2985584A">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zh-CN"/>
        </w:rPr>
        <w:t>3</w:t>
      </w:r>
      <w:r>
        <w:rPr>
          <w:rFonts w:hint="eastAsia" w:ascii="仿宋" w:hAnsi="仿宋" w:eastAsia="仿宋" w:cs="仿宋"/>
          <w:b/>
          <w:bCs/>
          <w:color w:val="auto"/>
          <w:sz w:val="24"/>
          <w:szCs w:val="24"/>
          <w:highlight w:val="none"/>
        </w:rPr>
        <w:t>.1质疑提出时效</w:t>
      </w:r>
    </w:p>
    <w:p w14:paraId="185C8E75">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1B1FB1C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64B197D7">
      <w:pPr>
        <w:widowControl/>
        <w:snapToGrid w:val="0"/>
        <w:spacing w:line="440" w:lineRule="exact"/>
        <w:ind w:firstLine="434" w:firstLineChars="18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8EEBA35">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2C569A47">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3BF8F56F">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bCs/>
          <w:color w:val="auto"/>
          <w:sz w:val="24"/>
          <w:szCs w:val="24"/>
          <w:highlight w:val="none"/>
        </w:rPr>
        <w:t>。</w:t>
      </w:r>
    </w:p>
    <w:p w14:paraId="5302FED1">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zh-CN"/>
        </w:rPr>
        <w:t>3.</w:t>
      </w: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val="zh-CN"/>
        </w:rPr>
        <w:t>质疑函</w:t>
      </w:r>
    </w:p>
    <w:p w14:paraId="23169FB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3.2.1供应商提出质疑应当提交质疑函和必要的证明材料。质疑函应当包括下列内容：</w:t>
      </w:r>
    </w:p>
    <w:p w14:paraId="08E06B2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433B16A">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质疑项目的名称、编号；</w:t>
      </w:r>
    </w:p>
    <w:p w14:paraId="6ACAC9D4">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1E17F153">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事实依据；</w:t>
      </w:r>
    </w:p>
    <w:p w14:paraId="60CFD44B">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必要的法律依据；</w:t>
      </w:r>
    </w:p>
    <w:p w14:paraId="55C6C4DD">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提出质疑的日期。</w:t>
      </w:r>
    </w:p>
    <w:p w14:paraId="5F6293CC">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01B3992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质疑函范本及制作说明详见附件1。</w:t>
      </w:r>
    </w:p>
    <w:p w14:paraId="5F3505B0">
      <w:pPr>
        <w:spacing w:line="44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4.供应商投诉</w:t>
      </w:r>
    </w:p>
    <w:p w14:paraId="6D2E3B62">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4.1质疑供应商对采购人或采购代理机构的答复不满意或者采购人、采购代理机构未在规定的时间内作出答复的，可以在答复期满后十五个工作日内向</w:t>
      </w:r>
      <w:r>
        <w:rPr>
          <w:rFonts w:hint="eastAsia" w:ascii="仿宋" w:hAnsi="仿宋" w:eastAsia="仿宋" w:cs="仿宋"/>
          <w:color w:val="auto"/>
          <w:sz w:val="24"/>
          <w:szCs w:val="24"/>
          <w:highlight w:val="none"/>
          <w:lang w:eastAsia="zh-CN"/>
        </w:rPr>
        <w:t>采购监督管理机构</w:t>
      </w:r>
      <w:r>
        <w:rPr>
          <w:rFonts w:hint="eastAsia" w:ascii="仿宋" w:hAnsi="仿宋" w:eastAsia="仿宋" w:cs="仿宋"/>
          <w:color w:val="auto"/>
          <w:sz w:val="24"/>
          <w:szCs w:val="24"/>
          <w:highlight w:val="none"/>
        </w:rPr>
        <w:t>提出投诉。</w:t>
      </w:r>
    </w:p>
    <w:p w14:paraId="239E5272">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105E2F11">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4CB8E1FF">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4.4以联合体形式参加采购活动的，其投诉应当由组成联合体的所有供应商共同提出。</w:t>
      </w:r>
    </w:p>
    <w:p w14:paraId="2152F592">
      <w:pPr>
        <w:snapToGrid w:val="0"/>
        <w:spacing w:line="440" w:lineRule="exact"/>
        <w:ind w:firstLine="48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24"/>
          <w:szCs w:val="24"/>
          <w:highlight w:val="none"/>
        </w:rPr>
        <w:t>投诉书范本及制作说明详见附件2。</w:t>
      </w:r>
    </w:p>
    <w:p w14:paraId="57C945B2">
      <w:pPr>
        <w:pStyle w:val="23"/>
        <w:spacing w:line="440" w:lineRule="exact"/>
        <w:ind w:firstLine="480" w:firstLineChars="200"/>
        <w:rPr>
          <w:rFonts w:hint="eastAsia"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p>
    <w:bookmarkEnd w:id="22"/>
    <w:bookmarkEnd w:id="23"/>
    <w:p w14:paraId="7365AA6E">
      <w:pPr>
        <w:spacing w:line="360" w:lineRule="auto"/>
        <w:jc w:val="center"/>
        <w:outlineLvl w:val="0"/>
        <w:rPr>
          <w:rFonts w:hint="eastAsia" w:ascii="仿宋" w:hAnsi="仿宋" w:eastAsia="仿宋" w:cs="仿宋"/>
          <w:b/>
          <w:color w:val="auto"/>
          <w:sz w:val="36"/>
          <w:szCs w:val="36"/>
          <w:highlight w:val="none"/>
        </w:rPr>
      </w:pPr>
      <w:bookmarkStart w:id="28" w:name="第五部分"/>
      <w:bookmarkStart w:id="29" w:name="_Toc86217003"/>
      <w:r>
        <w:rPr>
          <w:rFonts w:hint="eastAsia" w:ascii="仿宋" w:hAnsi="仿宋" w:eastAsia="仿宋" w:cs="仿宋"/>
          <w:b/>
          <w:color w:val="auto"/>
          <w:sz w:val="36"/>
          <w:szCs w:val="36"/>
          <w:highlight w:val="none"/>
        </w:rPr>
        <w:t>第三部分  招标项目范围及要求</w:t>
      </w:r>
    </w:p>
    <w:p w14:paraId="7BA8602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一、采购说明</w:t>
      </w:r>
    </w:p>
    <w:p w14:paraId="6077E41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1.本技术规范要求提出的是最低限度的基本技术要求，并未对所有技术细节作出规定，供应商应提供符合本技术要求和国家标准、行业标准的优质产品。</w:t>
      </w:r>
    </w:p>
    <w:p w14:paraId="078ABDD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投货物必须是全新、未使用过的原装合格正品。产品符合采购文件规定的规格、性能和质量的要求，达到国家、行业规定的通用标准和强制标准，属于国家强制认证的产品的必须通过认证。供应商提供的产品应标明所执行的质量标准，若同一标准已颁发新标准，则按最新标准执行。若同一产品同时有几个标准（国家标准、行业标准、企业标准等），则按最高层次的标准执行。</w:t>
      </w:r>
    </w:p>
    <w:p w14:paraId="7564C4A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二、采购清单</w:t>
      </w:r>
    </w:p>
    <w:tbl>
      <w:tblPr>
        <w:tblStyle w:val="62"/>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84"/>
        <w:gridCol w:w="3517"/>
        <w:gridCol w:w="915"/>
        <w:gridCol w:w="2068"/>
      </w:tblGrid>
      <w:tr w14:paraId="5585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1" w:type="dxa"/>
            <w:noWrap w:val="0"/>
            <w:vAlign w:val="center"/>
          </w:tcPr>
          <w:p w14:paraId="248403C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684" w:type="dxa"/>
            <w:noWrap w:val="0"/>
            <w:vAlign w:val="center"/>
          </w:tcPr>
          <w:p w14:paraId="181B118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名称</w:t>
            </w:r>
          </w:p>
        </w:tc>
        <w:tc>
          <w:tcPr>
            <w:tcW w:w="3517" w:type="dxa"/>
            <w:noWrap w:val="0"/>
            <w:vAlign w:val="center"/>
          </w:tcPr>
          <w:p w14:paraId="68C5783D">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规格</w:t>
            </w:r>
          </w:p>
        </w:tc>
        <w:tc>
          <w:tcPr>
            <w:tcW w:w="915" w:type="dxa"/>
            <w:noWrap w:val="0"/>
            <w:vAlign w:val="center"/>
          </w:tcPr>
          <w:p w14:paraId="73694B8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068" w:type="dxa"/>
            <w:noWrap w:val="0"/>
            <w:vAlign w:val="center"/>
          </w:tcPr>
          <w:p w14:paraId="6BF79B2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单价最高限价</w:t>
            </w:r>
          </w:p>
          <w:p w14:paraId="578A326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（元）</w:t>
            </w:r>
          </w:p>
        </w:tc>
      </w:tr>
      <w:tr w14:paraId="093F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1" w:type="dxa"/>
            <w:noWrap w:val="0"/>
            <w:vAlign w:val="center"/>
          </w:tcPr>
          <w:p w14:paraId="1815D23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684" w:type="dxa"/>
            <w:noWrap w:val="0"/>
            <w:vAlign w:val="center"/>
          </w:tcPr>
          <w:p w14:paraId="6B2EB85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镀锌钢管</w:t>
            </w:r>
          </w:p>
        </w:tc>
        <w:tc>
          <w:tcPr>
            <w:tcW w:w="3517" w:type="dxa"/>
            <w:noWrap w:val="0"/>
            <w:vAlign w:val="center"/>
          </w:tcPr>
          <w:p w14:paraId="798605F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DN40(1.5寸*3.25MM）</w:t>
            </w:r>
          </w:p>
          <w:p w14:paraId="2132B7D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15" w:type="dxa"/>
            <w:noWrap w:val="0"/>
            <w:vAlign w:val="center"/>
          </w:tcPr>
          <w:p w14:paraId="111E2DF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2068" w:type="dxa"/>
            <w:noWrap w:val="0"/>
            <w:vAlign w:val="center"/>
          </w:tcPr>
          <w:p w14:paraId="53DDCF50">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5480</w:t>
            </w:r>
          </w:p>
        </w:tc>
      </w:tr>
      <w:tr w14:paraId="25D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1" w:type="dxa"/>
            <w:noWrap w:val="0"/>
            <w:vAlign w:val="center"/>
          </w:tcPr>
          <w:p w14:paraId="57C8E45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684" w:type="dxa"/>
            <w:noWrap w:val="0"/>
            <w:vAlign w:val="center"/>
          </w:tcPr>
          <w:p w14:paraId="0DA773C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镀锌钢管</w:t>
            </w:r>
          </w:p>
        </w:tc>
        <w:tc>
          <w:tcPr>
            <w:tcW w:w="3517" w:type="dxa"/>
            <w:noWrap w:val="0"/>
            <w:vAlign w:val="center"/>
          </w:tcPr>
          <w:p w14:paraId="04B23748">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DN50（</w:t>
            </w:r>
            <w:r>
              <w:rPr>
                <w:rFonts w:hint="eastAsia" w:ascii="仿宋" w:hAnsi="仿宋" w:eastAsia="仿宋" w:cs="仿宋"/>
                <w:color w:val="auto"/>
                <w:sz w:val="24"/>
                <w:szCs w:val="24"/>
                <w:highlight w:val="none"/>
              </w:rPr>
              <w:t>2寸*3.5MM）</w:t>
            </w:r>
          </w:p>
          <w:p w14:paraId="21477BE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15" w:type="dxa"/>
            <w:noWrap w:val="0"/>
            <w:vAlign w:val="center"/>
          </w:tcPr>
          <w:p w14:paraId="638245E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2068" w:type="dxa"/>
            <w:noWrap w:val="0"/>
            <w:vAlign w:val="center"/>
          </w:tcPr>
          <w:p w14:paraId="0171396F">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5470</w:t>
            </w:r>
          </w:p>
        </w:tc>
      </w:tr>
      <w:tr w14:paraId="1231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1" w:type="dxa"/>
            <w:noWrap w:val="0"/>
            <w:vAlign w:val="center"/>
          </w:tcPr>
          <w:p w14:paraId="78F3E98D">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684" w:type="dxa"/>
            <w:noWrap w:val="0"/>
            <w:vAlign w:val="center"/>
          </w:tcPr>
          <w:p w14:paraId="5AD9D48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镀锌钢管</w:t>
            </w:r>
          </w:p>
        </w:tc>
        <w:tc>
          <w:tcPr>
            <w:tcW w:w="3517" w:type="dxa"/>
            <w:noWrap w:val="0"/>
            <w:vAlign w:val="center"/>
          </w:tcPr>
          <w:p w14:paraId="7903856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DN80（</w:t>
            </w:r>
            <w:r>
              <w:rPr>
                <w:rFonts w:hint="eastAsia" w:ascii="仿宋" w:hAnsi="仿宋" w:eastAsia="仿宋" w:cs="仿宋"/>
                <w:color w:val="auto"/>
                <w:sz w:val="24"/>
                <w:szCs w:val="24"/>
                <w:highlight w:val="none"/>
              </w:rPr>
              <w:t>3寸*3.75MM）</w:t>
            </w:r>
          </w:p>
          <w:p w14:paraId="3FAF67C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15" w:type="dxa"/>
            <w:noWrap w:val="0"/>
            <w:vAlign w:val="center"/>
          </w:tcPr>
          <w:p w14:paraId="3EF5889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2068" w:type="dxa"/>
            <w:noWrap w:val="0"/>
            <w:vAlign w:val="center"/>
          </w:tcPr>
          <w:p w14:paraId="130A3F1A">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5460</w:t>
            </w:r>
          </w:p>
        </w:tc>
      </w:tr>
      <w:tr w14:paraId="49C8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1" w:type="dxa"/>
            <w:noWrap w:val="0"/>
            <w:vAlign w:val="center"/>
          </w:tcPr>
          <w:p w14:paraId="53BB0D2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684" w:type="dxa"/>
            <w:noWrap w:val="0"/>
            <w:vAlign w:val="center"/>
          </w:tcPr>
          <w:p w14:paraId="55BF29F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镀锌钢管</w:t>
            </w:r>
          </w:p>
        </w:tc>
        <w:tc>
          <w:tcPr>
            <w:tcW w:w="3517" w:type="dxa"/>
            <w:noWrap w:val="0"/>
            <w:vAlign w:val="center"/>
          </w:tcPr>
          <w:p w14:paraId="338C02FD">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DN100（</w:t>
            </w:r>
            <w:r>
              <w:rPr>
                <w:rFonts w:hint="eastAsia" w:ascii="仿宋" w:hAnsi="仿宋" w:eastAsia="仿宋" w:cs="仿宋"/>
                <w:color w:val="auto"/>
                <w:sz w:val="24"/>
                <w:szCs w:val="24"/>
                <w:highlight w:val="none"/>
              </w:rPr>
              <w:t>4寸*3.75MM）</w:t>
            </w:r>
          </w:p>
          <w:p w14:paraId="6FE5390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15" w:type="dxa"/>
            <w:noWrap w:val="0"/>
            <w:vAlign w:val="center"/>
          </w:tcPr>
          <w:p w14:paraId="1584A3A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2068" w:type="dxa"/>
            <w:noWrap w:val="0"/>
            <w:vAlign w:val="center"/>
          </w:tcPr>
          <w:p w14:paraId="5E9D13C6">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5450</w:t>
            </w:r>
          </w:p>
        </w:tc>
      </w:tr>
      <w:tr w14:paraId="1B61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1" w:type="dxa"/>
            <w:noWrap w:val="0"/>
            <w:vAlign w:val="center"/>
          </w:tcPr>
          <w:p w14:paraId="5EDB906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684" w:type="dxa"/>
            <w:noWrap w:val="0"/>
            <w:vAlign w:val="center"/>
          </w:tcPr>
          <w:p w14:paraId="3251D32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3517" w:type="dxa"/>
            <w:noWrap w:val="0"/>
            <w:vAlign w:val="center"/>
          </w:tcPr>
          <w:p w14:paraId="01CF87D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DN40  3米引上钢管</w:t>
            </w:r>
          </w:p>
        </w:tc>
        <w:tc>
          <w:tcPr>
            <w:tcW w:w="915" w:type="dxa"/>
            <w:noWrap w:val="0"/>
            <w:vAlign w:val="center"/>
          </w:tcPr>
          <w:p w14:paraId="5250882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2068" w:type="dxa"/>
            <w:noWrap w:val="0"/>
            <w:vAlign w:val="center"/>
          </w:tcPr>
          <w:p w14:paraId="0B44BACA">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r>
      <w:tr w14:paraId="0319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5499583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684" w:type="dxa"/>
            <w:noWrap w:val="0"/>
            <w:vAlign w:val="center"/>
          </w:tcPr>
          <w:p w14:paraId="3F435F3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3517" w:type="dxa"/>
            <w:noWrap w:val="0"/>
            <w:vAlign w:val="center"/>
          </w:tcPr>
          <w:p w14:paraId="58B135A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DN50  3米引上钢管</w:t>
            </w:r>
          </w:p>
        </w:tc>
        <w:tc>
          <w:tcPr>
            <w:tcW w:w="915" w:type="dxa"/>
            <w:noWrap w:val="0"/>
            <w:vAlign w:val="center"/>
          </w:tcPr>
          <w:p w14:paraId="71CC77F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2068" w:type="dxa"/>
            <w:noWrap w:val="0"/>
            <w:vAlign w:val="center"/>
          </w:tcPr>
          <w:p w14:paraId="544899B2">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w:t>
            </w:r>
          </w:p>
        </w:tc>
      </w:tr>
      <w:tr w14:paraId="13D6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4CE56E1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p>
        </w:tc>
        <w:tc>
          <w:tcPr>
            <w:tcW w:w="1684" w:type="dxa"/>
            <w:noWrap w:val="0"/>
            <w:vAlign w:val="center"/>
          </w:tcPr>
          <w:p w14:paraId="7707E6E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3517" w:type="dxa"/>
            <w:noWrap w:val="0"/>
            <w:vAlign w:val="center"/>
          </w:tcPr>
          <w:p w14:paraId="249F824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DN80  3米引上钢管</w:t>
            </w:r>
          </w:p>
        </w:tc>
        <w:tc>
          <w:tcPr>
            <w:tcW w:w="915" w:type="dxa"/>
            <w:noWrap w:val="0"/>
            <w:vAlign w:val="center"/>
          </w:tcPr>
          <w:p w14:paraId="39EC646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2068" w:type="dxa"/>
            <w:noWrap w:val="0"/>
            <w:vAlign w:val="center"/>
          </w:tcPr>
          <w:p w14:paraId="49E87FF7">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w:t>
            </w:r>
          </w:p>
        </w:tc>
      </w:tr>
      <w:tr w14:paraId="7F8D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1B4D495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1684" w:type="dxa"/>
            <w:noWrap w:val="0"/>
            <w:vAlign w:val="center"/>
          </w:tcPr>
          <w:p w14:paraId="48C08F9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3517" w:type="dxa"/>
            <w:noWrap w:val="0"/>
            <w:vAlign w:val="center"/>
          </w:tcPr>
          <w:p w14:paraId="6A8EF95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DN100  3米引上钢管</w:t>
            </w:r>
          </w:p>
        </w:tc>
        <w:tc>
          <w:tcPr>
            <w:tcW w:w="915" w:type="dxa"/>
            <w:noWrap w:val="0"/>
            <w:vAlign w:val="center"/>
          </w:tcPr>
          <w:p w14:paraId="07BE06F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支</w:t>
            </w:r>
          </w:p>
        </w:tc>
        <w:tc>
          <w:tcPr>
            <w:tcW w:w="2068" w:type="dxa"/>
            <w:noWrap w:val="0"/>
            <w:vAlign w:val="center"/>
          </w:tcPr>
          <w:p w14:paraId="191CE7B8">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148</w:t>
            </w:r>
          </w:p>
        </w:tc>
      </w:tr>
      <w:tr w14:paraId="0D84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7E40B19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1684" w:type="dxa"/>
            <w:noWrap w:val="0"/>
            <w:vAlign w:val="center"/>
          </w:tcPr>
          <w:p w14:paraId="0448FF9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配件</w:t>
            </w:r>
          </w:p>
        </w:tc>
        <w:tc>
          <w:tcPr>
            <w:tcW w:w="3517" w:type="dxa"/>
            <w:noWrap w:val="0"/>
            <w:vAlign w:val="center"/>
          </w:tcPr>
          <w:p w14:paraId="679D25D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DN40（接套）</w:t>
            </w:r>
          </w:p>
        </w:tc>
        <w:tc>
          <w:tcPr>
            <w:tcW w:w="915" w:type="dxa"/>
            <w:noWrap w:val="0"/>
            <w:vAlign w:val="center"/>
          </w:tcPr>
          <w:p w14:paraId="6C2ADB7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2068" w:type="dxa"/>
            <w:noWrap w:val="0"/>
            <w:vAlign w:val="center"/>
          </w:tcPr>
          <w:p w14:paraId="510906A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110F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1" w:type="dxa"/>
            <w:noWrap w:val="0"/>
            <w:vAlign w:val="center"/>
          </w:tcPr>
          <w:p w14:paraId="43C1C3F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p>
        </w:tc>
        <w:tc>
          <w:tcPr>
            <w:tcW w:w="1684" w:type="dxa"/>
            <w:noWrap w:val="0"/>
            <w:vAlign w:val="center"/>
          </w:tcPr>
          <w:p w14:paraId="1AFB63F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配件</w:t>
            </w:r>
          </w:p>
        </w:tc>
        <w:tc>
          <w:tcPr>
            <w:tcW w:w="3517" w:type="dxa"/>
            <w:noWrap w:val="0"/>
            <w:vAlign w:val="center"/>
          </w:tcPr>
          <w:p w14:paraId="2EDF84F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DN50（接套）</w:t>
            </w:r>
          </w:p>
        </w:tc>
        <w:tc>
          <w:tcPr>
            <w:tcW w:w="915" w:type="dxa"/>
            <w:noWrap w:val="0"/>
            <w:vAlign w:val="center"/>
          </w:tcPr>
          <w:p w14:paraId="6153741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2068" w:type="dxa"/>
            <w:noWrap w:val="0"/>
            <w:vAlign w:val="center"/>
          </w:tcPr>
          <w:p w14:paraId="7B144B53">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5462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6759D56D">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684" w:type="dxa"/>
            <w:noWrap w:val="0"/>
            <w:vAlign w:val="center"/>
          </w:tcPr>
          <w:p w14:paraId="4F63816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7461EF2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DN80（接套）</w:t>
            </w:r>
          </w:p>
        </w:tc>
        <w:tc>
          <w:tcPr>
            <w:tcW w:w="915" w:type="dxa"/>
            <w:noWrap w:val="0"/>
            <w:vAlign w:val="center"/>
          </w:tcPr>
          <w:p w14:paraId="1CB894A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2068" w:type="dxa"/>
            <w:noWrap w:val="0"/>
            <w:vAlign w:val="center"/>
          </w:tcPr>
          <w:p w14:paraId="17738EE0">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r>
      <w:tr w14:paraId="0311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1" w:type="dxa"/>
            <w:noWrap w:val="0"/>
            <w:vAlign w:val="center"/>
          </w:tcPr>
          <w:p w14:paraId="66D13FD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12</w:t>
            </w:r>
          </w:p>
        </w:tc>
        <w:tc>
          <w:tcPr>
            <w:tcW w:w="1684" w:type="dxa"/>
            <w:noWrap w:val="0"/>
            <w:vAlign w:val="center"/>
          </w:tcPr>
          <w:p w14:paraId="431E7FA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78D17A5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DN100（接套）</w:t>
            </w:r>
          </w:p>
        </w:tc>
        <w:tc>
          <w:tcPr>
            <w:tcW w:w="915" w:type="dxa"/>
            <w:noWrap w:val="0"/>
            <w:vAlign w:val="center"/>
          </w:tcPr>
          <w:p w14:paraId="508694F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2068" w:type="dxa"/>
            <w:noWrap w:val="0"/>
            <w:vAlign w:val="center"/>
          </w:tcPr>
          <w:p w14:paraId="0D1683E7">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r>
      <w:tr w14:paraId="4C72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61C52AA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13</w:t>
            </w:r>
          </w:p>
        </w:tc>
        <w:tc>
          <w:tcPr>
            <w:tcW w:w="1684" w:type="dxa"/>
            <w:noWrap w:val="0"/>
            <w:vAlign w:val="center"/>
          </w:tcPr>
          <w:p w14:paraId="51DE90E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747155F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DN100引上钢管抱箍包一根钢管</w:t>
            </w:r>
          </w:p>
        </w:tc>
        <w:tc>
          <w:tcPr>
            <w:tcW w:w="915" w:type="dxa"/>
            <w:noWrap w:val="0"/>
            <w:vAlign w:val="center"/>
          </w:tcPr>
          <w:p w14:paraId="0E7DBF2F">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4C9D2690">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203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02CA68B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14</w:t>
            </w:r>
          </w:p>
        </w:tc>
        <w:tc>
          <w:tcPr>
            <w:tcW w:w="1684" w:type="dxa"/>
            <w:noWrap w:val="0"/>
            <w:vAlign w:val="center"/>
          </w:tcPr>
          <w:p w14:paraId="7915754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614BFAF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DN100引上钢管抱箍包两根钢管</w:t>
            </w:r>
          </w:p>
        </w:tc>
        <w:tc>
          <w:tcPr>
            <w:tcW w:w="915" w:type="dxa"/>
            <w:noWrap w:val="0"/>
            <w:vAlign w:val="center"/>
          </w:tcPr>
          <w:p w14:paraId="3017F70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09230369">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w:t>
            </w:r>
          </w:p>
        </w:tc>
      </w:tr>
      <w:tr w14:paraId="0FA5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1" w:type="dxa"/>
            <w:noWrap w:val="0"/>
            <w:vAlign w:val="center"/>
          </w:tcPr>
          <w:p w14:paraId="66E2EFD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w:t>
            </w:r>
          </w:p>
        </w:tc>
        <w:tc>
          <w:tcPr>
            <w:tcW w:w="1684" w:type="dxa"/>
            <w:noWrap w:val="0"/>
            <w:vAlign w:val="center"/>
          </w:tcPr>
          <w:p w14:paraId="76BC370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08D110E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DN80引上钢管抱箍包一根钢管</w:t>
            </w:r>
          </w:p>
        </w:tc>
        <w:tc>
          <w:tcPr>
            <w:tcW w:w="915" w:type="dxa"/>
            <w:noWrap w:val="0"/>
            <w:vAlign w:val="center"/>
          </w:tcPr>
          <w:p w14:paraId="5EBA591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5B8DB232">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w:t>
            </w:r>
          </w:p>
        </w:tc>
      </w:tr>
      <w:tr w14:paraId="729D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6842005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w:t>
            </w:r>
          </w:p>
        </w:tc>
        <w:tc>
          <w:tcPr>
            <w:tcW w:w="1684" w:type="dxa"/>
            <w:noWrap w:val="0"/>
            <w:vAlign w:val="center"/>
          </w:tcPr>
          <w:p w14:paraId="6C62A8F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5C8305D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DN80引上钢管抱箍包两根钢管</w:t>
            </w:r>
          </w:p>
        </w:tc>
        <w:tc>
          <w:tcPr>
            <w:tcW w:w="915" w:type="dxa"/>
            <w:noWrap w:val="0"/>
            <w:vAlign w:val="center"/>
          </w:tcPr>
          <w:p w14:paraId="14D4B9E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355FB535">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1629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5F687C1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17</w:t>
            </w:r>
          </w:p>
        </w:tc>
        <w:tc>
          <w:tcPr>
            <w:tcW w:w="1684" w:type="dxa"/>
            <w:noWrap w:val="0"/>
            <w:vAlign w:val="center"/>
          </w:tcPr>
          <w:p w14:paraId="521773B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58B6FCE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DN50引上钢管抱箍包一根钢管</w:t>
            </w:r>
          </w:p>
        </w:tc>
        <w:tc>
          <w:tcPr>
            <w:tcW w:w="915" w:type="dxa"/>
            <w:noWrap w:val="0"/>
            <w:vAlign w:val="center"/>
          </w:tcPr>
          <w:p w14:paraId="14C15DF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52A7CF57">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w:t>
            </w:r>
          </w:p>
        </w:tc>
      </w:tr>
      <w:tr w14:paraId="1320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31EFF85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18</w:t>
            </w:r>
          </w:p>
        </w:tc>
        <w:tc>
          <w:tcPr>
            <w:tcW w:w="1684" w:type="dxa"/>
            <w:noWrap w:val="0"/>
            <w:vAlign w:val="center"/>
          </w:tcPr>
          <w:p w14:paraId="775AC6C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48E1573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DN50引上钢管抱箍包二根钢管</w:t>
            </w:r>
          </w:p>
        </w:tc>
        <w:tc>
          <w:tcPr>
            <w:tcW w:w="915" w:type="dxa"/>
            <w:noWrap w:val="0"/>
            <w:vAlign w:val="center"/>
          </w:tcPr>
          <w:p w14:paraId="3C83459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6C165CF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4A0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0987DE7D">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684" w:type="dxa"/>
            <w:noWrap w:val="0"/>
            <w:vAlign w:val="center"/>
          </w:tcPr>
          <w:p w14:paraId="5281B86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3517" w:type="dxa"/>
            <w:noWrap w:val="0"/>
            <w:vAlign w:val="center"/>
          </w:tcPr>
          <w:p w14:paraId="5F742D4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DN40引上钢管抱箍包一根钢管</w:t>
            </w:r>
          </w:p>
        </w:tc>
        <w:tc>
          <w:tcPr>
            <w:tcW w:w="915" w:type="dxa"/>
            <w:noWrap w:val="0"/>
            <w:vAlign w:val="center"/>
          </w:tcPr>
          <w:p w14:paraId="161EFF6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2068" w:type="dxa"/>
            <w:noWrap w:val="0"/>
            <w:vAlign w:val="center"/>
          </w:tcPr>
          <w:p w14:paraId="6550A46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bl>
    <w:p w14:paraId="0CDBC38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1.DN50及以上规格引上钢管抱箍，扁钢材料不小于4*40。</w:t>
      </w:r>
    </w:p>
    <w:p w14:paraId="3DC1403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2.提供清单产品重量，到货验收按重量单根（捆）抽查称重或整车过地磅称重。</w:t>
      </w:r>
    </w:p>
    <w:p w14:paraId="5F8EA730">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1"/>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3.在合同期内，具体采购数量以采购人日常下单为准。</w:t>
      </w:r>
    </w:p>
    <w:p w14:paraId="52DACE1D">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三、技术要求</w:t>
      </w:r>
    </w:p>
    <w:p w14:paraId="1CF34A8B">
      <w:pPr>
        <w:keepNext w:val="0"/>
        <w:keepLines w:val="0"/>
        <w:pageBreakBefore w:val="0"/>
        <w:widowControl w:val="0"/>
        <w:kinsoku/>
        <w:wordWrap/>
        <w:overflowPunct/>
        <w:topLinePunct w:val="0"/>
        <w:autoSpaceDE/>
        <w:autoSpaceDN/>
        <w:bidi w:val="0"/>
        <w:spacing w:line="420" w:lineRule="exac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1.镀锌钢管和管接</w:t>
      </w:r>
    </w:p>
    <w:p w14:paraId="04D7FBE0">
      <w:pPr>
        <w:keepNext w:val="0"/>
        <w:keepLines w:val="0"/>
        <w:pageBreakBefore w:val="0"/>
        <w:widowControl w:val="0"/>
        <w:numPr>
          <w:ilvl w:val="0"/>
          <w:numId w:val="0"/>
        </w:numPr>
        <w:kinsoku/>
        <w:wordWrap/>
        <w:overflowPunct/>
        <w:topLinePunct w:val="0"/>
        <w:autoSpaceDE/>
        <w:autoSpaceDN/>
        <w:bidi w:val="0"/>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镀锌钢管</w:t>
      </w:r>
    </w:p>
    <w:p w14:paraId="614DDB7A">
      <w:pPr>
        <w:keepNext w:val="0"/>
        <w:keepLines w:val="0"/>
        <w:pageBreakBefore w:val="0"/>
        <w:widowControl w:val="0"/>
        <w:numPr>
          <w:ilvl w:val="0"/>
          <w:numId w:val="0"/>
        </w:numPr>
        <w:kinsoku/>
        <w:wordWrap/>
        <w:overflowPunct/>
        <w:topLinePunct w:val="0"/>
        <w:autoSpaceDE/>
        <w:autoSpaceDN/>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尺寸</w:t>
      </w:r>
    </w:p>
    <w:p w14:paraId="63167A70">
      <w:pPr>
        <w:keepNext w:val="0"/>
        <w:keepLines w:val="0"/>
        <w:pageBreakBefore w:val="0"/>
        <w:widowControl w:val="0"/>
        <w:numPr>
          <w:ilvl w:val="0"/>
          <w:numId w:val="0"/>
        </w:numPr>
        <w:kinsoku/>
        <w:wordWrap/>
        <w:overflowPunct/>
        <w:topLinePunct w:val="0"/>
        <w:autoSpaceDE/>
        <w:autoSpaceDN/>
        <w:bidi w:val="0"/>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1.1.1.1</w:t>
      </w:r>
      <w:r>
        <w:rPr>
          <w:rFonts w:hint="eastAsia" w:ascii="仿宋" w:hAnsi="仿宋" w:eastAsia="仿宋" w:cs="仿宋"/>
          <w:color w:val="auto"/>
          <w:sz w:val="24"/>
          <w:szCs w:val="24"/>
          <w:highlight w:val="none"/>
        </w:rPr>
        <w:t>外径、壁厚</w:t>
      </w:r>
    </w:p>
    <w:p w14:paraId="21D14E8C">
      <w:pPr>
        <w:keepNext w:val="0"/>
        <w:keepLines w:val="0"/>
        <w:pageBreakBefore w:val="0"/>
        <w:widowControl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钢管的外径（D）和壁厚（t）应符合表6的规定。</w:t>
      </w:r>
    </w:p>
    <w:p w14:paraId="1C87815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表6 外径、壁厚要求</w:t>
      </w:r>
    </w:p>
    <w:tbl>
      <w:tblPr>
        <w:tblStyle w:val="62"/>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865"/>
        <w:gridCol w:w="1845"/>
        <w:gridCol w:w="1860"/>
      </w:tblGrid>
      <w:tr w14:paraId="775A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04" w:type="dxa"/>
            <w:vMerge w:val="restart"/>
            <w:noWrap w:val="0"/>
            <w:vAlign w:val="center"/>
          </w:tcPr>
          <w:p w14:paraId="677B5BB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2865" w:type="dxa"/>
            <w:vMerge w:val="restart"/>
            <w:noWrap w:val="0"/>
            <w:vAlign w:val="center"/>
          </w:tcPr>
          <w:p w14:paraId="37D48BB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公称口径(mm)</w:t>
            </w:r>
          </w:p>
        </w:tc>
        <w:tc>
          <w:tcPr>
            <w:tcW w:w="1845" w:type="dxa"/>
            <w:vMerge w:val="restart"/>
            <w:noWrap w:val="0"/>
            <w:vAlign w:val="center"/>
          </w:tcPr>
          <w:p w14:paraId="5A937AC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外径(mm)</w:t>
            </w:r>
          </w:p>
        </w:tc>
        <w:tc>
          <w:tcPr>
            <w:tcW w:w="1860" w:type="dxa"/>
            <w:vMerge w:val="restart"/>
            <w:noWrap w:val="0"/>
            <w:vAlign w:val="center"/>
          </w:tcPr>
          <w:p w14:paraId="2EAD880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壁厚(mm)</w:t>
            </w:r>
          </w:p>
        </w:tc>
      </w:tr>
      <w:tr w14:paraId="5C20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04" w:type="dxa"/>
            <w:vMerge w:val="continue"/>
            <w:noWrap w:val="0"/>
            <w:vAlign w:val="center"/>
          </w:tcPr>
          <w:p w14:paraId="65CB1DA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c>
          <w:tcPr>
            <w:tcW w:w="2865" w:type="dxa"/>
            <w:vMerge w:val="continue"/>
            <w:noWrap w:val="0"/>
            <w:vAlign w:val="center"/>
          </w:tcPr>
          <w:p w14:paraId="4629AB3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c>
          <w:tcPr>
            <w:tcW w:w="1845" w:type="dxa"/>
            <w:vMerge w:val="continue"/>
            <w:noWrap w:val="0"/>
            <w:vAlign w:val="center"/>
          </w:tcPr>
          <w:p w14:paraId="7BB281C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c>
          <w:tcPr>
            <w:tcW w:w="1860" w:type="dxa"/>
            <w:vMerge w:val="continue"/>
            <w:noWrap w:val="0"/>
            <w:vAlign w:val="center"/>
          </w:tcPr>
          <w:p w14:paraId="55A9962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r>
      <w:tr w14:paraId="5280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804" w:type="dxa"/>
            <w:noWrap w:val="0"/>
            <w:vAlign w:val="center"/>
          </w:tcPr>
          <w:p w14:paraId="1644967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DN40</w:t>
            </w:r>
          </w:p>
        </w:tc>
        <w:tc>
          <w:tcPr>
            <w:tcW w:w="2865" w:type="dxa"/>
            <w:noWrap w:val="0"/>
            <w:vAlign w:val="center"/>
          </w:tcPr>
          <w:p w14:paraId="11E7E06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1845" w:type="dxa"/>
            <w:noWrap w:val="0"/>
            <w:vAlign w:val="center"/>
          </w:tcPr>
          <w:p w14:paraId="129017A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48.3</w:t>
            </w:r>
          </w:p>
        </w:tc>
        <w:tc>
          <w:tcPr>
            <w:tcW w:w="1860" w:type="dxa"/>
            <w:noWrap w:val="0"/>
            <w:vAlign w:val="center"/>
          </w:tcPr>
          <w:p w14:paraId="3D039FB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r>
      <w:tr w14:paraId="7D0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04" w:type="dxa"/>
            <w:noWrap w:val="0"/>
            <w:vAlign w:val="center"/>
          </w:tcPr>
          <w:p w14:paraId="2A93C60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DN50</w:t>
            </w:r>
          </w:p>
        </w:tc>
        <w:tc>
          <w:tcPr>
            <w:tcW w:w="2865" w:type="dxa"/>
            <w:noWrap w:val="0"/>
            <w:vAlign w:val="center"/>
          </w:tcPr>
          <w:p w14:paraId="1227D50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1845" w:type="dxa"/>
            <w:noWrap w:val="0"/>
            <w:vAlign w:val="center"/>
          </w:tcPr>
          <w:p w14:paraId="1F6623B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60.3</w:t>
            </w:r>
          </w:p>
        </w:tc>
        <w:tc>
          <w:tcPr>
            <w:tcW w:w="1860" w:type="dxa"/>
            <w:noWrap w:val="0"/>
            <w:vAlign w:val="center"/>
          </w:tcPr>
          <w:p w14:paraId="58C2565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r>
      <w:tr w14:paraId="2CD8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04" w:type="dxa"/>
            <w:noWrap w:val="0"/>
            <w:vAlign w:val="center"/>
          </w:tcPr>
          <w:p w14:paraId="4602899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DN80</w:t>
            </w:r>
          </w:p>
        </w:tc>
        <w:tc>
          <w:tcPr>
            <w:tcW w:w="2865" w:type="dxa"/>
            <w:noWrap w:val="0"/>
            <w:vAlign w:val="center"/>
          </w:tcPr>
          <w:p w14:paraId="700FE85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1845" w:type="dxa"/>
            <w:noWrap w:val="0"/>
            <w:vAlign w:val="center"/>
          </w:tcPr>
          <w:p w14:paraId="4DE8C86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88.9</w:t>
            </w:r>
          </w:p>
        </w:tc>
        <w:tc>
          <w:tcPr>
            <w:tcW w:w="1860" w:type="dxa"/>
            <w:noWrap w:val="0"/>
            <w:vAlign w:val="center"/>
          </w:tcPr>
          <w:p w14:paraId="5726DDE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w:t>
            </w:r>
          </w:p>
        </w:tc>
      </w:tr>
      <w:tr w14:paraId="0CE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04" w:type="dxa"/>
            <w:noWrap w:val="0"/>
            <w:vAlign w:val="center"/>
          </w:tcPr>
          <w:p w14:paraId="6D255C7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DN100</w:t>
            </w:r>
          </w:p>
        </w:tc>
        <w:tc>
          <w:tcPr>
            <w:tcW w:w="2865" w:type="dxa"/>
            <w:noWrap w:val="0"/>
            <w:vAlign w:val="center"/>
          </w:tcPr>
          <w:p w14:paraId="426C637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845" w:type="dxa"/>
            <w:noWrap w:val="0"/>
            <w:vAlign w:val="center"/>
          </w:tcPr>
          <w:p w14:paraId="7315C8C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w:t>
            </w:r>
          </w:p>
        </w:tc>
        <w:tc>
          <w:tcPr>
            <w:tcW w:w="1860" w:type="dxa"/>
            <w:noWrap w:val="0"/>
            <w:vAlign w:val="center"/>
          </w:tcPr>
          <w:p w14:paraId="2993C10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w:t>
            </w:r>
          </w:p>
        </w:tc>
      </w:tr>
    </w:tbl>
    <w:p w14:paraId="251E9F38">
      <w:pPr>
        <w:keepNext w:val="0"/>
        <w:keepLines w:val="0"/>
        <w:pageBreakBefore w:val="0"/>
        <w:numPr>
          <w:ilvl w:val="0"/>
          <w:numId w:val="0"/>
        </w:numPr>
        <w:kinsoku/>
        <w:wordWrap/>
        <w:overflowPunct/>
        <w:topLinePunct w:val="0"/>
        <w:autoSpaceDE/>
        <w:autoSpaceDN/>
        <w:bidi w:val="0"/>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1.1.1.2</w:t>
      </w:r>
      <w:r>
        <w:rPr>
          <w:rFonts w:hint="eastAsia" w:ascii="仿宋" w:hAnsi="仿宋" w:eastAsia="仿宋" w:cs="仿宋"/>
          <w:color w:val="auto"/>
          <w:sz w:val="24"/>
          <w:szCs w:val="24"/>
          <w:highlight w:val="none"/>
        </w:rPr>
        <w:t>外径和壁厚的允许偏差</w:t>
      </w:r>
    </w:p>
    <w:p w14:paraId="4083C85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表7 外径和壁厚的允许偏差</w:t>
      </w:r>
    </w:p>
    <w:p w14:paraId="1AA877DE">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单位为毫米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379"/>
        <w:gridCol w:w="2840"/>
        <w:gridCol w:w="1843"/>
      </w:tblGrid>
      <w:tr w14:paraId="2BB1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89" w:type="dxa"/>
            <w:noWrap w:val="0"/>
            <w:vAlign w:val="center"/>
          </w:tcPr>
          <w:p w14:paraId="135176E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公称外径D/mm</w:t>
            </w:r>
          </w:p>
        </w:tc>
        <w:tc>
          <w:tcPr>
            <w:tcW w:w="2379" w:type="dxa"/>
            <w:noWrap w:val="0"/>
            <w:vAlign w:val="center"/>
          </w:tcPr>
          <w:p w14:paraId="5DED6DF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管体外径允许偏差</w:t>
            </w:r>
          </w:p>
        </w:tc>
        <w:tc>
          <w:tcPr>
            <w:tcW w:w="2840" w:type="dxa"/>
            <w:noWrap w:val="0"/>
            <w:vAlign w:val="center"/>
          </w:tcPr>
          <w:p w14:paraId="461F6EED">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管端外径允许偏差/mm</w:t>
            </w:r>
          </w:p>
          <w:p w14:paraId="62C25D0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（距管端100mm范围内）</w:t>
            </w:r>
          </w:p>
        </w:tc>
        <w:tc>
          <w:tcPr>
            <w:tcW w:w="1843" w:type="dxa"/>
            <w:noWrap w:val="0"/>
            <w:vAlign w:val="center"/>
          </w:tcPr>
          <w:p w14:paraId="6BF62B8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壁厚允许偏差</w:t>
            </w:r>
          </w:p>
        </w:tc>
      </w:tr>
      <w:tr w14:paraId="5943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89" w:type="dxa"/>
            <w:noWrap w:val="0"/>
            <w:vAlign w:val="center"/>
          </w:tcPr>
          <w:p w14:paraId="16F573C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D≤48.3</w:t>
            </w:r>
          </w:p>
        </w:tc>
        <w:tc>
          <w:tcPr>
            <w:tcW w:w="2379" w:type="dxa"/>
            <w:noWrap w:val="0"/>
            <w:vAlign w:val="center"/>
          </w:tcPr>
          <w:p w14:paraId="39DEFF9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±0.5mm</w:t>
            </w:r>
          </w:p>
        </w:tc>
        <w:tc>
          <w:tcPr>
            <w:tcW w:w="2840" w:type="dxa"/>
            <w:noWrap w:val="0"/>
            <w:vAlign w:val="center"/>
          </w:tcPr>
          <w:p w14:paraId="3650CAB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43" w:type="dxa"/>
            <w:vMerge w:val="restart"/>
            <w:noWrap w:val="0"/>
            <w:vAlign w:val="center"/>
          </w:tcPr>
          <w:p w14:paraId="0D04DF2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±10%t</w:t>
            </w:r>
          </w:p>
        </w:tc>
      </w:tr>
      <w:tr w14:paraId="34C5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89" w:type="dxa"/>
            <w:noWrap w:val="0"/>
            <w:vAlign w:val="center"/>
          </w:tcPr>
          <w:p w14:paraId="62EB4F5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48.3＜D≤273.1</w:t>
            </w:r>
          </w:p>
        </w:tc>
        <w:tc>
          <w:tcPr>
            <w:tcW w:w="2379" w:type="dxa"/>
            <w:noWrap w:val="0"/>
            <w:vAlign w:val="center"/>
          </w:tcPr>
          <w:p w14:paraId="5C50CAA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±1.0%D</w:t>
            </w:r>
          </w:p>
        </w:tc>
        <w:tc>
          <w:tcPr>
            <w:tcW w:w="2840" w:type="dxa"/>
            <w:noWrap w:val="0"/>
            <w:vAlign w:val="center"/>
          </w:tcPr>
          <w:p w14:paraId="6983A15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43" w:type="dxa"/>
            <w:vMerge w:val="continue"/>
            <w:noWrap w:val="0"/>
            <w:vAlign w:val="center"/>
          </w:tcPr>
          <w:p w14:paraId="4298E1C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r>
      <w:tr w14:paraId="58D1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89" w:type="dxa"/>
            <w:noWrap w:val="0"/>
            <w:vAlign w:val="center"/>
          </w:tcPr>
          <w:p w14:paraId="078E4C6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273.1＜D≤508</w:t>
            </w:r>
          </w:p>
        </w:tc>
        <w:tc>
          <w:tcPr>
            <w:tcW w:w="2379" w:type="dxa"/>
            <w:noWrap w:val="0"/>
            <w:vAlign w:val="center"/>
          </w:tcPr>
          <w:p w14:paraId="238AEE4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±0.75%D</w:t>
            </w:r>
          </w:p>
        </w:tc>
        <w:tc>
          <w:tcPr>
            <w:tcW w:w="2840" w:type="dxa"/>
            <w:noWrap w:val="0"/>
            <w:vAlign w:val="center"/>
          </w:tcPr>
          <w:p w14:paraId="7C496C8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+2.4，-0.8</w:t>
            </w:r>
          </w:p>
        </w:tc>
        <w:tc>
          <w:tcPr>
            <w:tcW w:w="1843" w:type="dxa"/>
            <w:vMerge w:val="continue"/>
            <w:noWrap w:val="0"/>
            <w:vAlign w:val="center"/>
          </w:tcPr>
          <w:p w14:paraId="5279D90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r>
      <w:tr w14:paraId="10A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89" w:type="dxa"/>
            <w:noWrap w:val="0"/>
            <w:vAlign w:val="center"/>
          </w:tcPr>
          <w:p w14:paraId="32AA879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D＞508</w:t>
            </w:r>
          </w:p>
        </w:tc>
        <w:tc>
          <w:tcPr>
            <w:tcW w:w="2379" w:type="dxa"/>
            <w:noWrap w:val="0"/>
            <w:vAlign w:val="center"/>
          </w:tcPr>
          <w:p w14:paraId="5D01375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±1.0%D或±10.0，两者取较小值</w:t>
            </w:r>
          </w:p>
        </w:tc>
        <w:tc>
          <w:tcPr>
            <w:tcW w:w="2840" w:type="dxa"/>
            <w:noWrap w:val="0"/>
            <w:vAlign w:val="center"/>
          </w:tcPr>
          <w:p w14:paraId="5E8928E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+3.2，-0.8</w:t>
            </w:r>
          </w:p>
        </w:tc>
        <w:tc>
          <w:tcPr>
            <w:tcW w:w="1843" w:type="dxa"/>
            <w:vMerge w:val="continue"/>
            <w:noWrap w:val="0"/>
            <w:vAlign w:val="center"/>
          </w:tcPr>
          <w:p w14:paraId="79538FD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p>
        </w:tc>
      </w:tr>
    </w:tbl>
    <w:p w14:paraId="7989C274">
      <w:pPr>
        <w:keepNext w:val="0"/>
        <w:keepLines w:val="0"/>
        <w:pageBreakBefore w:val="0"/>
        <w:numPr>
          <w:ilvl w:val="0"/>
          <w:numId w:val="0"/>
        </w:numPr>
        <w:kinsoku/>
        <w:wordWrap/>
        <w:overflowPunct/>
        <w:topLinePunct w:val="0"/>
        <w:autoSpaceDE/>
        <w:autoSpaceDN/>
        <w:bidi w:val="0"/>
        <w:spacing w:line="42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定尺长度</w:t>
      </w:r>
    </w:p>
    <w:p w14:paraId="1B88470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定尺长度为6米，直缝高频电阻焊钢管的定尺长度允许偏差为+0-20mm；</w:t>
      </w:r>
    </w:p>
    <w:p w14:paraId="318D1639">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螺旋缝埋弧焊钢管的定尺长度允许偏差为+0-50mm。</w:t>
      </w:r>
    </w:p>
    <w:p w14:paraId="2870BAE5">
      <w:pPr>
        <w:keepNext w:val="0"/>
        <w:keepLines w:val="0"/>
        <w:pageBreakBefore w:val="0"/>
        <w:numPr>
          <w:ilvl w:val="0"/>
          <w:numId w:val="0"/>
        </w:numPr>
        <w:kinsoku/>
        <w:wordWrap/>
        <w:overflowPunct/>
        <w:topLinePunct w:val="0"/>
        <w:autoSpaceDE/>
        <w:autoSpaceDN/>
        <w:bidi w:val="0"/>
        <w:spacing w:line="42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弯曲度</w:t>
      </w:r>
    </w:p>
    <w:p w14:paraId="7AD7EBD5">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外径小于114.3mm的钢管，应具有不影响使用的弯曲度。</w:t>
      </w:r>
    </w:p>
    <w:p w14:paraId="17193E34">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外径不小于114.3mm的钢管，全长弯曲度应不大于钢管长度的0.2%。</w:t>
      </w:r>
    </w:p>
    <w:p w14:paraId="31A16A57">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1.1.4</w:t>
      </w:r>
      <w:r>
        <w:rPr>
          <w:rFonts w:hint="eastAsia" w:ascii="仿宋" w:hAnsi="仿宋" w:eastAsia="仿宋" w:cs="仿宋"/>
          <w:color w:val="auto"/>
          <w:sz w:val="24"/>
          <w:szCs w:val="24"/>
          <w:highlight w:val="none"/>
        </w:rPr>
        <w:t>不圆度</w:t>
      </w:r>
    </w:p>
    <w:p w14:paraId="3F9F699A">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外径不大于508m的钢管，不圆度（同一截面最大外径与最小外径之差）应在外径公差范围内。</w:t>
      </w:r>
    </w:p>
    <w:p w14:paraId="05B71865">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外径大于508m的钢管，不圆度应不超过管体外径公差的80%。</w:t>
      </w:r>
    </w:p>
    <w:p w14:paraId="63FB0C43">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1.1.5</w:t>
      </w:r>
      <w:r>
        <w:rPr>
          <w:rFonts w:hint="eastAsia" w:ascii="仿宋" w:hAnsi="仿宋" w:eastAsia="仿宋" w:cs="仿宋"/>
          <w:color w:val="auto"/>
          <w:sz w:val="24"/>
          <w:szCs w:val="24"/>
          <w:highlight w:val="none"/>
        </w:rPr>
        <w:t>管端</w:t>
      </w:r>
    </w:p>
    <w:p w14:paraId="0D2B2653">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钢管的两端面应与钢管的轴线垂直切割，且不应有切口毛刺。</w:t>
      </w:r>
    </w:p>
    <w:p w14:paraId="513ACC3F">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外径不小于114.3mm的钢管，管端切口斜度应不大于3mm。</w:t>
      </w:r>
    </w:p>
    <w:p w14:paraId="3FC31A86">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1.1.6</w:t>
      </w:r>
      <w:r>
        <w:rPr>
          <w:rFonts w:hint="eastAsia" w:ascii="仿宋" w:hAnsi="仿宋" w:eastAsia="仿宋" w:cs="仿宋"/>
          <w:color w:val="auto"/>
          <w:sz w:val="24"/>
          <w:szCs w:val="24"/>
          <w:highlight w:val="none"/>
        </w:rPr>
        <w:t>钢的牌号和化学成分</w:t>
      </w:r>
    </w:p>
    <w:p w14:paraId="51680709">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钢的牌号和化学成分（熔炼分析）应符合GB/T700中牌号Q195、Q215A、Q215B、Q235A、Q235B和GB/T1591中牌号Q295A、Q295B、Q345A、Q345B的规定。</w:t>
      </w:r>
    </w:p>
    <w:p w14:paraId="36277A3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化学成分按熔炼成分验收。成品分析化学成分的允许偏差应符合GB/T22的有关规定。</w:t>
      </w:r>
    </w:p>
    <w:p w14:paraId="0AE73275">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1.1.7</w:t>
      </w:r>
      <w:r>
        <w:rPr>
          <w:rFonts w:hint="eastAsia" w:ascii="仿宋" w:hAnsi="仿宋" w:eastAsia="仿宋" w:cs="仿宋"/>
          <w:color w:val="auto"/>
          <w:sz w:val="24"/>
          <w:szCs w:val="24"/>
          <w:highlight w:val="none"/>
        </w:rPr>
        <w:t>制造工艺</w:t>
      </w:r>
    </w:p>
    <w:p w14:paraId="2487205F">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钢管可采用直缝高电阻焊、直缝埋弧焊和螺旋缝埋弧焊中的任一种工艺制造。</w:t>
      </w:r>
    </w:p>
    <w:p w14:paraId="2EE01AFE">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1.1.8</w:t>
      </w:r>
      <w:r>
        <w:rPr>
          <w:rFonts w:hint="eastAsia" w:ascii="仿宋" w:hAnsi="仿宋" w:eastAsia="仿宋" w:cs="仿宋"/>
          <w:color w:val="auto"/>
          <w:sz w:val="24"/>
          <w:szCs w:val="24"/>
          <w:highlight w:val="none"/>
        </w:rPr>
        <w:t>力学性能</w:t>
      </w:r>
    </w:p>
    <w:p w14:paraId="5AB35FD4">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1.1.8.1</w:t>
      </w:r>
      <w:r>
        <w:rPr>
          <w:rFonts w:hint="eastAsia" w:ascii="仿宋" w:hAnsi="仿宋" w:eastAsia="仿宋" w:cs="仿宋"/>
          <w:color w:val="auto"/>
          <w:sz w:val="24"/>
          <w:szCs w:val="24"/>
          <w:highlight w:val="none"/>
        </w:rPr>
        <w:t>力学性能要求</w:t>
      </w:r>
    </w:p>
    <w:p w14:paraId="3FE96786">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钢管的力学性能要求应符合表8的规定</w:t>
      </w:r>
    </w:p>
    <w:p w14:paraId="5576D7B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表8   力学性能</w:t>
      </w:r>
    </w:p>
    <w:p w14:paraId="76A1C73A">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anchor distT="0" distB="0" distL="114300" distR="114300" simplePos="0" relativeHeight="251665408" behindDoc="0" locked="0" layoutInCell="1" allowOverlap="1">
            <wp:simplePos x="0" y="0"/>
            <wp:positionH relativeFrom="column">
              <wp:posOffset>27940</wp:posOffset>
            </wp:positionH>
            <wp:positionV relativeFrom="paragraph">
              <wp:posOffset>37465</wp:posOffset>
            </wp:positionV>
            <wp:extent cx="5267325" cy="170497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5267325" cy="1704975"/>
                    </a:xfrm>
                    <a:prstGeom prst="rect">
                      <a:avLst/>
                    </a:prstGeom>
                    <a:noFill/>
                    <a:ln>
                      <a:noFill/>
                    </a:ln>
                  </pic:spPr>
                </pic:pic>
              </a:graphicData>
            </a:graphic>
          </wp:anchor>
        </w:drawing>
      </w:r>
      <w:r>
        <w:rPr>
          <w:rFonts w:hint="eastAsia" w:ascii="仿宋" w:hAnsi="仿宋" w:eastAsia="仿宋" w:cs="仿宋"/>
          <w:color w:val="auto"/>
          <w:kern w:val="2"/>
          <w:sz w:val="24"/>
          <w:szCs w:val="24"/>
          <w:highlight w:val="none"/>
          <w:lang w:val="en-US" w:eastAsia="zh-CN" w:bidi="ar-SA"/>
        </w:rPr>
        <w:t>1.1.8.2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拉伸试验</w:t>
      </w:r>
    </w:p>
    <w:p w14:paraId="3C1C7371">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小于219.1mm的钢管拉伸试验应截取母材纵向试样，直缝钢管拉伸试样应在钢管上平行于轴线方向距焊缝约90°的位置截取，也可在制管用钢板或钢带上平行于轧制方向约位于钢板或钢带边缘与钢板或钢带中心线之间的中间位置截取；螺旋缝钢管拉伸试样应在钢管上平行于轴线距焊缝约1/4螺距的位置截取。其中，外径不大于60.3mm的钢管可截取全截面拉伸试样。拉伸试验结果应符合规定。</w:t>
      </w:r>
    </w:p>
    <w:p w14:paraId="7679DD79">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1.1.9</w:t>
      </w:r>
      <w:r>
        <w:rPr>
          <w:rFonts w:hint="eastAsia" w:ascii="仿宋" w:hAnsi="仿宋" w:eastAsia="仿宋" w:cs="仿宋"/>
          <w:color w:val="auto"/>
          <w:sz w:val="24"/>
          <w:szCs w:val="24"/>
          <w:highlight w:val="none"/>
        </w:rPr>
        <w:t>工艺性能</w:t>
      </w:r>
    </w:p>
    <w:p w14:paraId="51AAE69D">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弯曲试验</w:t>
      </w:r>
    </w:p>
    <w:p w14:paraId="749BD4A9">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外径不大于60.3mm的电阻焊钢管应进行弯曲试验。试验时，试样应不带填充物，弯曲半径为钢管外径的6倍，弯曲角度为90°，焊缝位于弯曲方向的外侧面。试验后，试样上不允许出现裂纹。</w:t>
      </w:r>
    </w:p>
    <w:p w14:paraId="21EA359D">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1.1.9.2</w:t>
      </w:r>
      <w:r>
        <w:rPr>
          <w:rFonts w:hint="eastAsia" w:ascii="仿宋" w:hAnsi="仿宋" w:eastAsia="仿宋" w:cs="仿宋"/>
          <w:color w:val="auto"/>
          <w:sz w:val="24"/>
          <w:szCs w:val="24"/>
          <w:highlight w:val="none"/>
        </w:rPr>
        <w:t>压扁试验</w:t>
      </w:r>
    </w:p>
    <w:p w14:paraId="2AF9EF94">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大于60.3mm的电阻焊钢管应进行压扁试验。压扁试样的长度应不小于64mm，两个试样的焊缝应分别位于与施力方向成90°和0°位置。试验时，当两平板间距离为钢管外径的2/3时，焊缝以外的其他部位不允许出现裂缝或裂口；继续压扁至相对管壁贴合为止，在整个压扁过程中，不允许出现分层或金属过烧现象。</w:t>
      </w:r>
    </w:p>
    <w:p w14:paraId="6E795456">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1.1.9.3</w:t>
      </w:r>
      <w:r>
        <w:rPr>
          <w:rFonts w:hint="eastAsia" w:ascii="仿宋" w:hAnsi="仿宋" w:eastAsia="仿宋" w:cs="仿宋"/>
          <w:color w:val="auto"/>
          <w:sz w:val="24"/>
          <w:szCs w:val="24"/>
          <w:highlight w:val="none"/>
        </w:rPr>
        <w:t>导向弯曲试验</w:t>
      </w:r>
    </w:p>
    <w:p w14:paraId="551D2F07">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埋弧焊钢管应进行正面导向弯曲试验。导向弯曲试样应从钢管上垂直焊缝（包括直缝铜管的焊缝、螺旋缝钢管的螺旋焊缝和钢带对接焊缝）截取，焊缝位于试样的中间，试样上不应有补焊焊缝，焊缝余高应去除。试样在弯模内弯曲约180°，弯芯直径为钢管壁厚的8倍。试验后，应符合如下规定:</w:t>
      </w:r>
    </w:p>
    <w:p w14:paraId="421C42B0">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试样不允许完全断裂；</w:t>
      </w:r>
    </w:p>
    <w:p w14:paraId="177077F8">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试样上焊缝金属中不允许出现长度超过3.2m的裂纹或破裂，不考虑深度；</w:t>
      </w:r>
    </w:p>
    <w:p w14:paraId="14A1608E">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母材、热影响区或溶合线上不允许出现长度超过3.2mm的裂纹或深度超过壁厚10%的裂纹或破裂。</w:t>
      </w:r>
    </w:p>
    <w:p w14:paraId="280F0CFC">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试验过程中，出现在试样边缘且长度小于6.4mm的裂纹，不作为拒收的依据。</w:t>
      </w:r>
    </w:p>
    <w:p w14:paraId="0A955C3E">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1.1.9.4</w:t>
      </w:r>
      <w:r>
        <w:rPr>
          <w:rFonts w:hint="eastAsia" w:ascii="仿宋" w:hAnsi="仿宋" w:eastAsia="仿宋" w:cs="仿宋"/>
          <w:color w:val="auto"/>
          <w:sz w:val="24"/>
          <w:szCs w:val="24"/>
          <w:highlight w:val="none"/>
        </w:rPr>
        <w:t>液压试验</w:t>
      </w:r>
    </w:p>
    <w:p w14:paraId="707BC299">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钢管应逐根进行液压试验，试验压力应按GB/T3091-2008中所述公式计算，修约到最邻近的0.1MPa，但最大试验压力为5.0MPa。试验压力保持时间应不小于5S。在试验过程中，钢管不应出现渗漏现象。</w:t>
      </w:r>
    </w:p>
    <w:p w14:paraId="478CC5BF">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w:t>
      </w:r>
      <w:r>
        <w:rPr>
          <w:rFonts w:hint="eastAsia" w:ascii="仿宋" w:hAnsi="仿宋" w:eastAsia="仿宋" w:cs="仿宋"/>
          <w:color w:val="auto"/>
          <w:sz w:val="24"/>
          <w:szCs w:val="24"/>
          <w:highlight w:val="none"/>
        </w:rPr>
        <w:t>表面质量</w:t>
      </w:r>
    </w:p>
    <w:p w14:paraId="46E94562">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1.1.10.1</w:t>
      </w:r>
      <w:r>
        <w:rPr>
          <w:rFonts w:hint="eastAsia" w:ascii="仿宋" w:hAnsi="仿宋" w:eastAsia="仿宋" w:cs="仿宋"/>
          <w:color w:val="auto"/>
          <w:sz w:val="24"/>
          <w:szCs w:val="24"/>
          <w:highlight w:val="none"/>
        </w:rPr>
        <w:t>焊缝</w:t>
      </w:r>
    </w:p>
    <w:p w14:paraId="26693A18">
      <w:pPr>
        <w:keepNext w:val="0"/>
        <w:keepLines w:val="0"/>
        <w:pageBreakBefore w:val="0"/>
        <w:numPr>
          <w:ilvl w:val="4"/>
          <w:numId w:val="0"/>
        </w:numPr>
        <w:kinsoku/>
        <w:wordWrap/>
        <w:overflowPunct/>
        <w:topLinePunct w:val="0"/>
        <w:autoSpaceDE/>
        <w:autoSpaceDN/>
        <w:bidi w:val="0"/>
        <w:spacing w:line="420" w:lineRule="exact"/>
        <w:ind w:left="992" w:leftChars="0" w:hanging="99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1.1.10.1.1.</w:t>
      </w:r>
      <w:r>
        <w:rPr>
          <w:rFonts w:hint="eastAsia" w:ascii="仿宋" w:hAnsi="仿宋" w:eastAsia="仿宋" w:cs="仿宋"/>
          <w:color w:val="auto"/>
          <w:sz w:val="24"/>
          <w:szCs w:val="24"/>
          <w:highlight w:val="none"/>
        </w:rPr>
        <w:t>电阻焊钢管的焊缝毛刺高度</w:t>
      </w:r>
    </w:p>
    <w:p w14:paraId="5F4DF70E">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钢管焊缝的外毛刺应清除，剩余高度应不大于0.5mm。</w:t>
      </w:r>
    </w:p>
    <w:p w14:paraId="4996CB65">
      <w:pPr>
        <w:keepNext w:val="0"/>
        <w:keepLines w:val="0"/>
        <w:pageBreakBefore w:val="0"/>
        <w:numPr>
          <w:ilvl w:val="4"/>
          <w:numId w:val="0"/>
        </w:numPr>
        <w:kinsoku/>
        <w:wordWrap/>
        <w:overflowPunct/>
        <w:topLinePunct w:val="0"/>
        <w:autoSpaceDE/>
        <w:autoSpaceDN/>
        <w:bidi w:val="0"/>
        <w:spacing w:line="420" w:lineRule="exact"/>
        <w:ind w:left="992" w:leftChars="0" w:hanging="99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1.1.10.1.2.</w:t>
      </w:r>
      <w:r>
        <w:rPr>
          <w:rFonts w:hint="eastAsia" w:ascii="仿宋" w:hAnsi="仿宋" w:eastAsia="仿宋" w:cs="仿宋"/>
          <w:color w:val="auto"/>
          <w:sz w:val="24"/>
          <w:szCs w:val="24"/>
          <w:highlight w:val="none"/>
        </w:rPr>
        <w:t>埋弧焊钢管的焊缝余高</w:t>
      </w:r>
    </w:p>
    <w:p w14:paraId="1DA073F6">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当壁厚不大于12.5mm时，超过钢管原始表面轮廓的内、外焊缝余高应不大于3.2mm；当壁厚大于12.5mm时，超过钢管原始表面轮廓的内、外焊缝余高应不大于3.5mm。焊缝余高超高部分允许修磨。</w:t>
      </w:r>
    </w:p>
    <w:p w14:paraId="79E602BB">
      <w:pPr>
        <w:keepNext w:val="0"/>
        <w:keepLines w:val="0"/>
        <w:pageBreakBefore w:val="0"/>
        <w:numPr>
          <w:ilvl w:val="4"/>
          <w:numId w:val="0"/>
        </w:numPr>
        <w:kinsoku/>
        <w:wordWrap/>
        <w:overflowPunct/>
        <w:topLinePunct w:val="0"/>
        <w:autoSpaceDE/>
        <w:autoSpaceDN/>
        <w:bidi w:val="0"/>
        <w:spacing w:line="420" w:lineRule="exact"/>
        <w:ind w:left="992" w:leftChars="0" w:hanging="99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1.1.10.1.3.</w:t>
      </w:r>
      <w:r>
        <w:rPr>
          <w:rFonts w:hint="eastAsia" w:ascii="仿宋" w:hAnsi="仿宋" w:eastAsia="仿宋" w:cs="仿宋"/>
          <w:color w:val="auto"/>
          <w:sz w:val="24"/>
          <w:szCs w:val="24"/>
          <w:highlight w:val="none"/>
        </w:rPr>
        <w:t>错边</w:t>
      </w:r>
    </w:p>
    <w:p w14:paraId="1C86B7BE">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电阻焊钢管，焊缝处钢带边缘的径向错边不允许使两侧的剩余厚度小于钢管壁厚的90%。对埋弧焊钢管，当壁厚不大于12.5mm时，焊缝处钢带边缘的径向错边应不大于1.6mm；当壁厚大于12.5mm时，焊缝处钢带边缘的径向错边应不大于钢管壁厚的0.125倍。</w:t>
      </w:r>
    </w:p>
    <w:p w14:paraId="69C4DC10">
      <w:pPr>
        <w:keepNext w:val="0"/>
        <w:keepLines w:val="0"/>
        <w:pageBreakBefore w:val="0"/>
        <w:numPr>
          <w:ilvl w:val="4"/>
          <w:numId w:val="0"/>
        </w:numPr>
        <w:kinsoku/>
        <w:wordWrap/>
        <w:overflowPunct/>
        <w:topLinePunct w:val="0"/>
        <w:autoSpaceDE/>
        <w:autoSpaceDN/>
        <w:bidi w:val="0"/>
        <w:spacing w:line="420" w:lineRule="exact"/>
        <w:ind w:left="992" w:leftChars="0" w:hanging="992"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1.1.10.1.4.</w:t>
      </w:r>
      <w:r>
        <w:rPr>
          <w:rFonts w:hint="eastAsia" w:ascii="仿宋" w:hAnsi="仿宋" w:eastAsia="仿宋" w:cs="仿宋"/>
          <w:color w:val="auto"/>
          <w:sz w:val="24"/>
          <w:szCs w:val="24"/>
          <w:highlight w:val="none"/>
        </w:rPr>
        <w:t>钢带对接焊缝</w:t>
      </w:r>
    </w:p>
    <w:p w14:paraId="17E6B889">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螺旋缝埋弧焊钢管允许有钢带对接焊缝，但钢带对接焊缝与螺旋缝的连接点距管端的距离应大于150mm，当钢带对接焊缝位于管端时，与相应管端的螺旋焊缝之间至少应有150mm的环向间隔。</w:t>
      </w:r>
    </w:p>
    <w:p w14:paraId="427275DA">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1.1.10.2</w:t>
      </w:r>
      <w:r>
        <w:rPr>
          <w:rFonts w:hint="eastAsia" w:ascii="仿宋" w:hAnsi="仿宋" w:eastAsia="仿宋" w:cs="仿宋"/>
          <w:color w:val="auto"/>
          <w:sz w:val="24"/>
          <w:szCs w:val="24"/>
          <w:highlight w:val="none"/>
        </w:rPr>
        <w:t>表面缺陷</w:t>
      </w:r>
    </w:p>
    <w:p w14:paraId="473AEA8C">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钢管的内外表面应光滑，不允许有折叠、裂纹、分层、搭焊、断弧、烧穿及其他深度超过壁厚下偏差的缺陷存在。允许有深度不超过壁厚下偏差的其他局部缺欠存在。</w:t>
      </w:r>
    </w:p>
    <w:p w14:paraId="4B1E540F">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1.1.10.3</w:t>
      </w:r>
      <w:r>
        <w:rPr>
          <w:rFonts w:hint="eastAsia" w:ascii="仿宋" w:hAnsi="仿宋" w:eastAsia="仿宋" w:cs="仿宋"/>
          <w:color w:val="auto"/>
          <w:sz w:val="24"/>
          <w:szCs w:val="24"/>
          <w:highlight w:val="none"/>
        </w:rPr>
        <w:t>缺陷的修补</w:t>
      </w:r>
    </w:p>
    <w:p w14:paraId="06305544">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外径小于114.3mm的钢管不允许补焊修补。</w:t>
      </w:r>
    </w:p>
    <w:p w14:paraId="10B0AEC6">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w:t>
      </w:r>
      <w:r>
        <w:rPr>
          <w:rFonts w:hint="eastAsia" w:ascii="仿宋" w:hAnsi="仿宋" w:eastAsia="仿宋" w:cs="仿宋"/>
          <w:color w:val="auto"/>
          <w:sz w:val="24"/>
          <w:szCs w:val="24"/>
          <w:highlight w:val="none"/>
        </w:rPr>
        <w:t>镀锌层</w:t>
      </w:r>
    </w:p>
    <w:p w14:paraId="36777CB2">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1.1.11.1</w:t>
      </w:r>
      <w:r>
        <w:rPr>
          <w:rFonts w:hint="eastAsia" w:ascii="仿宋" w:hAnsi="仿宋" w:eastAsia="仿宋" w:cs="仿宋"/>
          <w:color w:val="auto"/>
          <w:sz w:val="24"/>
          <w:szCs w:val="24"/>
          <w:highlight w:val="none"/>
        </w:rPr>
        <w:t>镀锌方法</w:t>
      </w:r>
    </w:p>
    <w:p w14:paraId="533D9D0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钢管镀锌应采用热浸镀锌法。</w:t>
      </w:r>
    </w:p>
    <w:p w14:paraId="7B8F40E0">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镀锌层的重量测定</w:t>
      </w:r>
    </w:p>
    <w:p w14:paraId="15A33CF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钢管内外表面镀锌层总重量应不小于500g/㎡。</w:t>
      </w:r>
    </w:p>
    <w:p w14:paraId="7C384D05">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1.1.11.3</w:t>
      </w:r>
      <w:r>
        <w:rPr>
          <w:rFonts w:hint="eastAsia" w:ascii="仿宋" w:hAnsi="仿宋" w:eastAsia="仿宋" w:cs="仿宋"/>
          <w:color w:val="auto"/>
          <w:sz w:val="24"/>
          <w:szCs w:val="24"/>
          <w:highlight w:val="none"/>
        </w:rPr>
        <w:t>镀锌层的均匀性试验</w:t>
      </w:r>
    </w:p>
    <w:p w14:paraId="5746025A">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钢管的镀锌层应进行均匀性试验。试验时，试样（焊缝处除外）在硫酸铜。</w:t>
      </w:r>
    </w:p>
    <w:p w14:paraId="4531A337">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溶液中连续浸5次应不变红（镀铜色）。</w:t>
      </w:r>
    </w:p>
    <w:p w14:paraId="0F12FF7F">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1.1.11.4</w:t>
      </w:r>
      <w:r>
        <w:rPr>
          <w:rFonts w:hint="eastAsia" w:ascii="仿宋" w:hAnsi="仿宋" w:eastAsia="仿宋" w:cs="仿宋"/>
          <w:color w:val="auto"/>
          <w:sz w:val="24"/>
          <w:szCs w:val="24"/>
          <w:highlight w:val="none"/>
        </w:rPr>
        <w:t>镀锌层的附着力检验</w:t>
      </w:r>
    </w:p>
    <w:p w14:paraId="6193AD48">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径不大于60.3mm的钢管镀锌后应采用弯曲试验进行镀锌层的附着力检验。试验时，弯曲试样应不带填充物，弯曲半径为钢管外径的8倍，弯曲角度为90°，焊缝位于弯曲方向的外侧面。试验后，试样上不允许出现锌层剩落现象。外径大于60.3mm的钢管镀锌后应采用压扁试验进行镀锌层的附着力检验。压扁试样的长度应不小于64mm，试验时，两平板间距离为钢管外径的3/4时，试样上不允许出现锌层剩落现象。</w:t>
      </w:r>
    </w:p>
    <w:p w14:paraId="68BAB49F">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1.1.11.5</w:t>
      </w:r>
      <w:r>
        <w:rPr>
          <w:rFonts w:hint="eastAsia" w:ascii="仿宋" w:hAnsi="仿宋" w:eastAsia="仿宋" w:cs="仿宋"/>
          <w:color w:val="auto"/>
          <w:sz w:val="24"/>
          <w:szCs w:val="24"/>
          <w:highlight w:val="none"/>
        </w:rPr>
        <w:t>镀锌层的表面质量</w:t>
      </w:r>
    </w:p>
    <w:p w14:paraId="27F6E308">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钢管的内外表面锌层应完整，不允许有未镀上锌的黑斑和气泡存在，允许有不大的粗糙面和局部的锌瘤存在。</w:t>
      </w:r>
    </w:p>
    <w:p w14:paraId="6ED84C27">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钢管镀锌后表面可进行钝化处理。</w:t>
      </w:r>
    </w:p>
    <w:p w14:paraId="7067E022">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1.1.12</w:t>
      </w:r>
      <w:r>
        <w:rPr>
          <w:rFonts w:hint="eastAsia" w:ascii="仿宋" w:hAnsi="仿宋" w:eastAsia="仿宋" w:cs="仿宋"/>
          <w:color w:val="auto"/>
          <w:sz w:val="24"/>
          <w:szCs w:val="24"/>
          <w:highlight w:val="none"/>
        </w:rPr>
        <w:t>试验方法</w:t>
      </w:r>
    </w:p>
    <w:p w14:paraId="669F88D7">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钢管的尺寸、外形、电阻焊钢管的毛刺高度及埋弧焊钢管的焊缝余高应采用符合精度要求的量具或仪器测量。</w:t>
      </w:r>
    </w:p>
    <w:p w14:paraId="59A269F3">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钢管的表面质量应在充分照明条件下逐根目视检验。</w:t>
      </w:r>
    </w:p>
    <w:p w14:paraId="35AF8FE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钢管的其他检验应符合GB/T3091-2008的规定。</w:t>
      </w:r>
    </w:p>
    <w:p w14:paraId="1CA62737">
      <w:pPr>
        <w:keepNext w:val="0"/>
        <w:keepLines w:val="0"/>
        <w:pageBreakBefore w:val="0"/>
        <w:numPr>
          <w:ilvl w:val="2"/>
          <w:numId w:val="0"/>
        </w:numPr>
        <w:kinsoku/>
        <w:wordWrap/>
        <w:overflowPunct/>
        <w:topLinePunct w:val="0"/>
        <w:autoSpaceDE/>
        <w:autoSpaceDN/>
        <w:bidi w:val="0"/>
        <w:spacing w:line="420" w:lineRule="exact"/>
        <w:ind w:left="709" w:leftChars="0" w:hanging="70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w:t>
      </w:r>
      <w:r>
        <w:rPr>
          <w:rFonts w:hint="eastAsia" w:ascii="仿宋" w:hAnsi="仿宋" w:eastAsia="仿宋" w:cs="仿宋"/>
          <w:color w:val="auto"/>
          <w:sz w:val="24"/>
          <w:szCs w:val="24"/>
          <w:highlight w:val="none"/>
        </w:rPr>
        <w:t>检验规则</w:t>
      </w:r>
    </w:p>
    <w:p w14:paraId="0B565571">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1.1.13.1</w:t>
      </w:r>
      <w:r>
        <w:rPr>
          <w:rFonts w:hint="eastAsia" w:ascii="仿宋" w:hAnsi="仿宋" w:eastAsia="仿宋" w:cs="仿宋"/>
          <w:color w:val="auto"/>
          <w:sz w:val="24"/>
          <w:szCs w:val="24"/>
          <w:highlight w:val="none"/>
        </w:rPr>
        <w:t>检查和险收</w:t>
      </w:r>
    </w:p>
    <w:p w14:paraId="340FDB27">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钢管的检查和验收应由供方质量技术监督部门进行。</w:t>
      </w:r>
    </w:p>
    <w:p w14:paraId="550257AF">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1.1.13.2</w:t>
      </w:r>
      <w:r>
        <w:rPr>
          <w:rFonts w:hint="eastAsia" w:ascii="仿宋" w:hAnsi="仿宋" w:eastAsia="仿宋" w:cs="仿宋"/>
          <w:color w:val="auto"/>
          <w:sz w:val="24"/>
          <w:szCs w:val="24"/>
          <w:highlight w:val="none"/>
        </w:rPr>
        <w:t>组批规则</w:t>
      </w:r>
    </w:p>
    <w:p w14:paraId="29211A1D">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钢管应按批进行检查和验收，每批应由同一炉号、同一牌号、同一规格、同一焊接工艺、同一热处理制度（如适用）和同一镀锌层（如适用）的钢管组成。每批钢管的数量应不超过如下规定：</w:t>
      </w:r>
    </w:p>
    <w:p w14:paraId="4184109D">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D&gt;33.7mm~60.3mm:750根；</w:t>
      </w:r>
    </w:p>
    <w:p w14:paraId="7A3A716F">
      <w:pPr>
        <w:pStyle w:val="973"/>
        <w:keepNext w:val="0"/>
        <w:keepLines w:val="0"/>
        <w:pageBreakBefore w:val="0"/>
        <w:numPr>
          <w:ilvl w:val="0"/>
          <w:numId w:val="1"/>
        </w:numPr>
        <w:kinsoku/>
        <w:wordWrap/>
        <w:overflowPunct/>
        <w:topLinePunct w:val="0"/>
        <w:autoSpaceDE/>
        <w:autoSpaceDN/>
        <w:bidi w:val="0"/>
        <w:spacing w:line="42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D&gt;60.3mm~168.3mm:500根。</w:t>
      </w:r>
    </w:p>
    <w:p w14:paraId="1BF315B6">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取样数量</w:t>
      </w:r>
    </w:p>
    <w:p w14:paraId="5270CCAF">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钢管检验的取样数量应符合GB/T3091-2008的规定。</w:t>
      </w:r>
    </w:p>
    <w:p w14:paraId="4F3123CD">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1.1.13.4</w:t>
      </w:r>
      <w:r>
        <w:rPr>
          <w:rFonts w:hint="eastAsia" w:ascii="仿宋" w:hAnsi="仿宋" w:eastAsia="仿宋" w:cs="仿宋"/>
          <w:color w:val="auto"/>
          <w:sz w:val="24"/>
          <w:szCs w:val="24"/>
          <w:highlight w:val="none"/>
        </w:rPr>
        <w:t>复验与判定规则</w:t>
      </w:r>
    </w:p>
    <w:p w14:paraId="03EE446B">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钢管的复验与判定规则应符合GB/T2102的规定。</w:t>
      </w:r>
    </w:p>
    <w:p w14:paraId="45DE7641">
      <w:pPr>
        <w:keepNext w:val="0"/>
        <w:keepLines w:val="0"/>
        <w:pageBreakBefore w:val="0"/>
        <w:numPr>
          <w:ilvl w:val="3"/>
          <w:numId w:val="0"/>
        </w:numPr>
        <w:kinsoku/>
        <w:wordWrap/>
        <w:overflowPunct/>
        <w:topLinePunct w:val="0"/>
        <w:autoSpaceDE/>
        <w:autoSpaceDN/>
        <w:bidi w:val="0"/>
        <w:spacing w:line="420" w:lineRule="exact"/>
        <w:ind w:left="851" w:leftChars="0" w:hanging="851"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1.1.13.5</w:t>
      </w:r>
      <w:r>
        <w:rPr>
          <w:rFonts w:hint="eastAsia" w:ascii="仿宋" w:hAnsi="仿宋" w:eastAsia="仿宋" w:cs="仿宋"/>
          <w:color w:val="auto"/>
          <w:sz w:val="24"/>
          <w:szCs w:val="24"/>
          <w:highlight w:val="none"/>
        </w:rPr>
        <w:t>包装、标志及质量证明书</w:t>
      </w:r>
    </w:p>
    <w:p w14:paraId="0E4599EC">
      <w:pPr>
        <w:keepNext w:val="0"/>
        <w:keepLines w:val="0"/>
        <w:pageBreakBefore w:val="0"/>
        <w:kinsoku/>
        <w:wordWrap/>
        <w:overflowPunct/>
        <w:topLinePunct w:val="0"/>
        <w:autoSpaceDE/>
        <w:autoSpaceDN/>
        <w:bidi w:val="0"/>
        <w:adjustRightInd w:val="0"/>
        <w:snapToGrid w:val="0"/>
        <w:spacing w:line="420" w:lineRule="exact"/>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钢管的包装、标志及质量证明书应符合GB/T2102的规定。</w:t>
      </w:r>
    </w:p>
    <w:p w14:paraId="0867FCA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1.2</w:t>
      </w:r>
      <w:r>
        <w:rPr>
          <w:rFonts w:hint="eastAsia" w:ascii="仿宋" w:hAnsi="仿宋" w:eastAsia="仿宋" w:cs="仿宋"/>
          <w:b/>
          <w:color w:val="auto"/>
          <w:sz w:val="24"/>
          <w:szCs w:val="24"/>
          <w:highlight w:val="none"/>
        </w:rPr>
        <w:t>镀锌钢管管接</w:t>
      </w:r>
    </w:p>
    <w:p w14:paraId="5A1D68C0">
      <w:pPr>
        <w:keepNext w:val="0"/>
        <w:keepLines w:val="0"/>
        <w:pageBreakBefore w:val="0"/>
        <w:kinsoku/>
        <w:wordWrap/>
        <w:overflowPunct/>
        <w:topLinePunct w:val="0"/>
        <w:autoSpaceDE/>
        <w:autoSpaceDN/>
        <w:bidi w:val="0"/>
        <w:adjustRightInd w:val="0"/>
        <w:snapToGrid w:val="0"/>
        <w:spacing w:line="420" w:lineRule="exact"/>
        <w:ind w:left="4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管接所用管材需满足本标书中镀锌钢管的技术指标要求；</w:t>
      </w:r>
    </w:p>
    <w:p w14:paraId="3DC9AF05">
      <w:pPr>
        <w:keepNext w:val="0"/>
        <w:keepLines w:val="0"/>
        <w:pageBreakBefore w:val="0"/>
        <w:kinsoku/>
        <w:wordWrap/>
        <w:overflowPunct/>
        <w:topLinePunct w:val="0"/>
        <w:autoSpaceDE/>
        <w:autoSpaceDN/>
        <w:bidi w:val="0"/>
        <w:adjustRightInd w:val="0"/>
        <w:snapToGrid w:val="0"/>
        <w:spacing w:line="420" w:lineRule="exact"/>
        <w:ind w:left="4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管接长度要求至少为镀锌钢管外径的三倍。</w:t>
      </w:r>
    </w:p>
    <w:p w14:paraId="0F45D52A">
      <w:pPr>
        <w:spacing w:line="360" w:lineRule="auto"/>
        <w:ind w:firstLine="480" w:firstLineChars="200"/>
        <w:jc w:val="left"/>
        <w:rPr>
          <w:rFonts w:hint="default" w:ascii="仿宋" w:hAnsi="仿宋" w:eastAsia="仿宋" w:cs="仿宋"/>
          <w:b w:val="0"/>
          <w:bCs w:val="0"/>
          <w:snapToGrid w:val="0"/>
          <w:color w:val="auto"/>
          <w:kern w:val="0"/>
          <w:sz w:val="24"/>
          <w:highlight w:val="none"/>
          <w:lang w:val="en-US" w:eastAsia="zh-CN"/>
        </w:rPr>
      </w:pPr>
      <w:r>
        <w:rPr>
          <w:rFonts w:hint="eastAsia" w:ascii="仿宋" w:hAnsi="仿宋" w:eastAsia="仿宋" w:cs="仿宋"/>
          <w:color w:val="auto"/>
          <w:sz w:val="24"/>
          <w:szCs w:val="24"/>
          <w:highlight w:val="none"/>
        </w:rPr>
        <w:t>需保证镀锌钢管对接安装便捷，对接牢固，无纵向开裂，且安装不破坏镀锌层。</w:t>
      </w:r>
    </w:p>
    <w:p w14:paraId="4BE733DB">
      <w:pPr>
        <w:spacing w:line="360" w:lineRule="auto"/>
        <w:ind w:firstLine="482" w:firstLineChars="200"/>
        <w:jc w:val="left"/>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w:t>
      </w:r>
      <w:r>
        <w:rPr>
          <w:rFonts w:hint="eastAsia" w:ascii="仿宋" w:hAnsi="仿宋" w:eastAsia="仿宋" w:cs="仿宋"/>
          <w:b/>
          <w:bCs/>
          <w:snapToGrid w:val="0"/>
          <w:color w:val="auto"/>
          <w:kern w:val="0"/>
          <w:sz w:val="24"/>
          <w:highlight w:val="none"/>
          <w:lang w:val="en-US" w:eastAsia="zh-CN"/>
        </w:rPr>
        <w:t>四</w:t>
      </w:r>
      <w:r>
        <w:rPr>
          <w:rFonts w:hint="eastAsia" w:ascii="仿宋" w:hAnsi="仿宋" w:eastAsia="仿宋" w:cs="仿宋"/>
          <w:snapToGrid w:val="0"/>
          <w:color w:val="auto"/>
          <w:kern w:val="0"/>
          <w:sz w:val="24"/>
          <w:highlight w:val="none"/>
        </w:rPr>
        <w:t>、</w:t>
      </w:r>
      <w:r>
        <w:rPr>
          <w:rFonts w:hint="eastAsia" w:ascii="仿宋" w:hAnsi="仿宋" w:eastAsia="仿宋" w:cs="仿宋"/>
          <w:b/>
          <w:bCs/>
          <w:color w:val="auto"/>
          <w:sz w:val="24"/>
          <w:highlight w:val="none"/>
        </w:rPr>
        <w:t>资信及商务要求表</w:t>
      </w:r>
    </w:p>
    <w:tbl>
      <w:tblPr>
        <w:tblStyle w:val="62"/>
        <w:tblW w:w="945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39"/>
        <w:gridCol w:w="7100"/>
      </w:tblGrid>
      <w:tr w14:paraId="1D39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7C66CE9A">
            <w:pPr>
              <w:tabs>
                <w:tab w:val="left" w:pos="517"/>
              </w:tabs>
              <w:adjustRightInd/>
              <w:spacing w:line="43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39" w:type="dxa"/>
            <w:shd w:val="clear" w:color="000000" w:fill="FFFFFF"/>
            <w:vAlign w:val="center"/>
          </w:tcPr>
          <w:p w14:paraId="014105F7">
            <w:pPr>
              <w:tabs>
                <w:tab w:val="left" w:pos="517"/>
              </w:tabs>
              <w:adjustRightInd/>
              <w:spacing w:line="43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7100" w:type="dxa"/>
            <w:shd w:val="clear" w:color="000000" w:fill="FFFFFF"/>
            <w:vAlign w:val="center"/>
          </w:tcPr>
          <w:p w14:paraId="176DC94A">
            <w:pPr>
              <w:tabs>
                <w:tab w:val="left" w:pos="517"/>
              </w:tabs>
              <w:adjustRightInd/>
              <w:spacing w:line="43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要求</w:t>
            </w:r>
          </w:p>
        </w:tc>
      </w:tr>
      <w:tr w14:paraId="15E3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shd w:val="clear" w:color="auto" w:fill="auto"/>
            <w:vAlign w:val="center"/>
          </w:tcPr>
          <w:p w14:paraId="4FF2FDBA">
            <w:pPr>
              <w:tabs>
                <w:tab w:val="left" w:pos="517"/>
              </w:tabs>
              <w:adjustRightInd/>
              <w:spacing w:line="4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639" w:type="dxa"/>
            <w:shd w:val="clear" w:color="000000" w:fill="FFFFFF"/>
            <w:vAlign w:val="center"/>
          </w:tcPr>
          <w:p w14:paraId="77B341D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供货要求</w:t>
            </w:r>
          </w:p>
        </w:tc>
        <w:tc>
          <w:tcPr>
            <w:tcW w:w="7100" w:type="dxa"/>
            <w:shd w:val="clear" w:color="000000" w:fill="FFFFFF"/>
            <w:vAlign w:val="center"/>
          </w:tcPr>
          <w:p w14:paraId="7F14E4B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1.供货期限为签订协议之日起一年。</w:t>
            </w:r>
          </w:p>
          <w:p w14:paraId="504BCD0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2.中标单位在接到采购人电话或书面通知十日内，货物按照其与采购人事先直接联系约定（使用单位地址、联系人等），将所供货物运至需方指定地点，交采购人数量外观验收。</w:t>
            </w:r>
          </w:p>
          <w:p w14:paraId="6254724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3.在所供货物交付使用时，中标单位必须向采购人提供质量保证书、保修卡等必须具备的相关资料和必备的附件。</w:t>
            </w:r>
          </w:p>
        </w:tc>
      </w:tr>
      <w:tr w14:paraId="437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33C328F6">
            <w:pPr>
              <w:tabs>
                <w:tab w:val="left" w:pos="517"/>
              </w:tabs>
              <w:adjustRightInd/>
              <w:spacing w:line="43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639" w:type="dxa"/>
            <w:shd w:val="clear" w:color="000000" w:fill="FFFFFF"/>
            <w:vAlign w:val="center"/>
          </w:tcPr>
          <w:p w14:paraId="1353EA89">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w:t>
            </w:r>
          </w:p>
        </w:tc>
        <w:tc>
          <w:tcPr>
            <w:tcW w:w="7100" w:type="dxa"/>
            <w:shd w:val="clear" w:color="000000" w:fill="FFFFFF"/>
            <w:vAlign w:val="center"/>
          </w:tcPr>
          <w:p w14:paraId="388BE37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1.中标单位将所供货物运至交货地点后，由采购人当场清点数量。货到后，采购人需在五个工作日内验收数量，签收到货单。该等验收仅确认数量，产品的内在质量以实际使用为准。</w:t>
            </w:r>
          </w:p>
          <w:p w14:paraId="00176909">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2.符合我国国家有关技术规范要求和技术标准。</w:t>
            </w:r>
          </w:p>
          <w:p w14:paraId="16DF01D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若因供应商产品质量或运输等问题导致产品始终不能验收合格，采购人有权选择退货，并保留向供应商索赔的权利。中标单位应负责根据合同及采购人的要求采取补足或更换等处理措施，并承担由此发生的一切损失和费用。</w:t>
            </w:r>
          </w:p>
          <w:p w14:paraId="043C08C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4.验收产生的所有费用由中标单位承担。</w:t>
            </w:r>
          </w:p>
        </w:tc>
      </w:tr>
      <w:tr w14:paraId="584A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3260F808">
            <w:pPr>
              <w:tabs>
                <w:tab w:val="left" w:pos="517"/>
              </w:tabs>
              <w:adjustRightInd/>
              <w:spacing w:line="43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p>
        </w:tc>
        <w:tc>
          <w:tcPr>
            <w:tcW w:w="1639" w:type="dxa"/>
            <w:shd w:val="clear" w:color="000000" w:fill="FFFFFF"/>
            <w:vAlign w:val="center"/>
          </w:tcPr>
          <w:p w14:paraId="0C70000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质保期</w:t>
            </w:r>
          </w:p>
        </w:tc>
        <w:tc>
          <w:tcPr>
            <w:tcW w:w="7100" w:type="dxa"/>
            <w:shd w:val="clear" w:color="000000" w:fill="FFFFFF"/>
            <w:vAlign w:val="center"/>
          </w:tcPr>
          <w:p w14:paraId="1D32436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3年，从收货验收合格之日起计算。</w:t>
            </w:r>
          </w:p>
          <w:p w14:paraId="1041A3E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质保期内包括所有主、配件及现场上门服务。在免费质保期内，如果产品发生故障，供应商要调查故障原因并修复直至满足最终验收指标和性能的要求，或者更换整个或部分有缺陷的材料。</w:t>
            </w:r>
          </w:p>
        </w:tc>
      </w:tr>
      <w:tr w14:paraId="451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70E1772C">
            <w:pPr>
              <w:tabs>
                <w:tab w:val="left" w:pos="517"/>
              </w:tabs>
              <w:adjustRightInd/>
              <w:spacing w:line="43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639" w:type="dxa"/>
            <w:shd w:val="clear" w:color="auto" w:fill="auto"/>
            <w:vAlign w:val="center"/>
          </w:tcPr>
          <w:p w14:paraId="3966147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w:t>
            </w:r>
          </w:p>
        </w:tc>
        <w:tc>
          <w:tcPr>
            <w:tcW w:w="7100" w:type="dxa"/>
            <w:shd w:val="clear" w:color="auto" w:fill="auto"/>
            <w:vAlign w:val="center"/>
          </w:tcPr>
          <w:p w14:paraId="38C2D731">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中标单位保证本合同中所供应的国产商品是2024年12月份后生产的符合国家技术规格和质量标准的全新出厂合格产品；如发生所供商品与合同不符，质量不合格的，采购人有权拒收或退货，如收货后使用过程中才发现该情形的，采购人有权拒绝支付该批次货款或者要求中标单位归还该批次的全部货款，由此产生的一切责任和后果由中标单位承担。上述供货情况出现二次的，采购人可单方面解除合同，要求中标单位按总货值的30%支付违约金。</w:t>
            </w:r>
          </w:p>
        </w:tc>
      </w:tr>
      <w:tr w14:paraId="0899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374CBE89">
            <w:pPr>
              <w:tabs>
                <w:tab w:val="left" w:pos="517"/>
              </w:tabs>
              <w:adjustRightInd/>
              <w:spacing w:line="43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639" w:type="dxa"/>
            <w:shd w:val="clear" w:color="auto" w:fill="auto"/>
            <w:vAlign w:val="center"/>
          </w:tcPr>
          <w:p w14:paraId="3717F72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7100" w:type="dxa"/>
            <w:shd w:val="clear" w:color="auto" w:fill="auto"/>
            <w:vAlign w:val="center"/>
          </w:tcPr>
          <w:p w14:paraId="48D9172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1.由中标单位提供的设备，符合国家颁布的质量认证标准和中标单位的产品技术标准，并符合采购人的技术规范书要求和国家、行业标准要求，经检验合格后出厂。</w:t>
            </w:r>
          </w:p>
          <w:p w14:paraId="13A043E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2.中标单位接到客户采购单之日起，立即组织发货，保证在采购人要求时间内把货送到采购人指定地点。</w:t>
            </w:r>
          </w:p>
          <w:p w14:paraId="549303A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3.设备质保期为收货之日起3年，在质保期内对不合格或存在质量问题的产品予以免费更换，直到采购人满意为止。调换后产品的质保期从调换之日起重新计算。</w:t>
            </w:r>
          </w:p>
          <w:p w14:paraId="30E50C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4.中标单位竭诚为客户服务，7*24小时中均有服务人员接听服务电话，接到用户投诉后60分钟内响应，1小时内修复，特殊情况在2小时内无法修复的，免费提供备用设备使用。</w:t>
            </w:r>
          </w:p>
          <w:p w14:paraId="1AB183F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5.中标单位无偿为采购人和施工方提供技术服务。</w:t>
            </w:r>
          </w:p>
          <w:p w14:paraId="0326375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6.质保期内中标单位未履行质保义务或未能实质性解决问题的，采购人有权另请他人维修，所产生的费用由中标单位加倍赔偿。质保期满后，若有附件出现问题，则由中标单位负责成本价更换。</w:t>
            </w:r>
          </w:p>
          <w:p w14:paraId="55B5CE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7.质保期满后，应采购人要求，中标单位以此次招标价格为基准向采购人提供所需配件，配件价格不得高于当时的市场价格。</w:t>
            </w:r>
          </w:p>
          <w:p w14:paraId="5658A29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8.质量保证期外的售后服务由中标单位销售部下的售后服务机构负责，</w:t>
            </w:r>
            <w:r>
              <w:rPr>
                <w:rFonts w:hint="eastAsia" w:ascii="仿宋" w:hAnsi="仿宋" w:eastAsia="仿宋" w:cs="仿宋"/>
                <w:b w:val="0"/>
                <w:bCs/>
                <w:color w:val="auto"/>
                <w:sz w:val="24"/>
                <w:szCs w:val="24"/>
                <w:highlight w:val="none"/>
                <w:lang w:val="en-US" w:eastAsia="zh-CN"/>
              </w:rPr>
              <w:t>成交供应商有</w:t>
            </w:r>
            <w:r>
              <w:rPr>
                <w:rFonts w:hint="eastAsia" w:ascii="仿宋" w:hAnsi="仿宋" w:eastAsia="仿宋" w:cs="仿宋"/>
                <w:color w:val="auto"/>
                <w:kern w:val="2"/>
                <w:sz w:val="24"/>
                <w:szCs w:val="24"/>
                <w:highlight w:val="none"/>
                <w:lang w:val="en-US" w:eastAsia="zh-CN" w:bidi="ar-SA"/>
              </w:rPr>
              <w:t>专人24小时内接听服务电话，并在短时间内反馈给相应的部门。</w:t>
            </w:r>
          </w:p>
          <w:p w14:paraId="27656E6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9.接到采购人故障电话后，中标单位立即响应，并在两天之内把采购人急需的材料免运费送到采购人指定地点。</w:t>
            </w:r>
          </w:p>
          <w:p w14:paraId="5626D504">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10.中标单位为采购人免费提供终身的产品技术支持。</w:t>
            </w:r>
          </w:p>
        </w:tc>
      </w:tr>
      <w:tr w14:paraId="10F2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shd w:val="clear" w:color="auto" w:fill="auto"/>
            <w:vAlign w:val="center"/>
          </w:tcPr>
          <w:p w14:paraId="7EBF9D5A">
            <w:pPr>
              <w:tabs>
                <w:tab w:val="left" w:pos="517"/>
              </w:tabs>
              <w:adjustRightInd/>
              <w:spacing w:line="43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p>
        </w:tc>
        <w:tc>
          <w:tcPr>
            <w:tcW w:w="1639" w:type="dxa"/>
            <w:shd w:val="clear" w:color="000000" w:fill="FFFFFF"/>
            <w:vAlign w:val="center"/>
          </w:tcPr>
          <w:p w14:paraId="03C2BBF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付款方式</w:t>
            </w:r>
          </w:p>
        </w:tc>
        <w:tc>
          <w:tcPr>
            <w:tcW w:w="7100" w:type="dxa"/>
            <w:shd w:val="clear" w:color="000000" w:fill="FFFFFF"/>
            <w:vAlign w:val="center"/>
          </w:tcPr>
          <w:p w14:paraId="3DB85396">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根据实际到货数量验收</w:t>
            </w:r>
            <w:r>
              <w:rPr>
                <w:rFonts w:hint="eastAsia" w:ascii="仿宋" w:hAnsi="仿宋" w:eastAsia="仿宋" w:cs="仿宋"/>
                <w:color w:val="auto"/>
                <w:kern w:val="0"/>
                <w:sz w:val="24"/>
                <w:szCs w:val="24"/>
                <w:highlight w:val="none"/>
                <w:lang w:val="en-US" w:eastAsia="zh-CN"/>
              </w:rPr>
              <w:t>合格</w:t>
            </w:r>
            <w:r>
              <w:rPr>
                <w:rFonts w:hint="eastAsia" w:ascii="仿宋" w:hAnsi="仿宋" w:eastAsia="仿宋" w:cs="仿宋"/>
                <w:color w:val="auto"/>
                <w:kern w:val="0"/>
                <w:sz w:val="24"/>
                <w:szCs w:val="24"/>
                <w:highlight w:val="none"/>
              </w:rPr>
              <w:t>后第二个月支付货款总额的50%，余额在第13个月付清。</w:t>
            </w:r>
          </w:p>
        </w:tc>
      </w:tr>
      <w:tr w14:paraId="115A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shd w:val="clear" w:color="auto" w:fill="auto"/>
            <w:vAlign w:val="center"/>
          </w:tcPr>
          <w:p w14:paraId="5BDFA8B7">
            <w:pPr>
              <w:tabs>
                <w:tab w:val="left" w:pos="517"/>
              </w:tabs>
              <w:adjustRightInd/>
              <w:spacing w:line="43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639" w:type="dxa"/>
            <w:shd w:val="clear" w:color="000000" w:fill="FFFFFF"/>
            <w:vAlign w:val="center"/>
          </w:tcPr>
          <w:p w14:paraId="2DE17D7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报价要求</w:t>
            </w:r>
          </w:p>
        </w:tc>
        <w:tc>
          <w:tcPr>
            <w:tcW w:w="7100" w:type="dxa"/>
            <w:shd w:val="clear" w:color="000000" w:fill="FFFFFF"/>
            <w:vAlign w:val="center"/>
          </w:tcPr>
          <w:p w14:paraId="77AE823D">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所有产品成交单价均包含货款、运输、包装、税费、保险、保修、招标代理服务费及相关服务等费用。</w:t>
            </w:r>
          </w:p>
        </w:tc>
      </w:tr>
      <w:tr w14:paraId="588D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20" w:type="dxa"/>
            <w:shd w:val="clear" w:color="auto" w:fill="auto"/>
            <w:vAlign w:val="center"/>
          </w:tcPr>
          <w:p w14:paraId="7584B55B">
            <w:pPr>
              <w:tabs>
                <w:tab w:val="left" w:pos="517"/>
              </w:tabs>
              <w:adjustRightInd/>
              <w:spacing w:line="43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639" w:type="dxa"/>
            <w:shd w:val="clear" w:color="000000" w:fill="FFFFFF"/>
            <w:vAlign w:val="center"/>
          </w:tcPr>
          <w:p w14:paraId="54944E1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定点采购期限</w:t>
            </w:r>
          </w:p>
        </w:tc>
        <w:tc>
          <w:tcPr>
            <w:tcW w:w="7100" w:type="dxa"/>
            <w:shd w:val="clear" w:color="000000" w:fill="FFFFFF"/>
            <w:vAlign w:val="center"/>
          </w:tcPr>
          <w:p w14:paraId="2A9718B0">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自签订协议之日起一年，若遇重大政策调整，则需按政策相应调整，或重新招标。到期</w:t>
            </w:r>
            <w:r>
              <w:rPr>
                <w:rFonts w:hint="eastAsia" w:ascii="仿宋" w:hAnsi="仿宋" w:eastAsia="仿宋" w:cs="仿宋"/>
                <w:color w:val="auto"/>
                <w:kern w:val="2"/>
                <w:sz w:val="24"/>
                <w:szCs w:val="24"/>
                <w:highlight w:val="none"/>
                <w:u w:val="none"/>
                <w:lang w:val="en-US" w:eastAsia="zh-CN" w:bidi="ar-SA"/>
              </w:rPr>
              <w:t>新的招标未完成则</w:t>
            </w:r>
            <w:r>
              <w:rPr>
                <w:rFonts w:hint="eastAsia" w:ascii="仿宋" w:hAnsi="仿宋" w:eastAsia="仿宋" w:cs="仿宋"/>
                <w:color w:val="auto"/>
                <w:kern w:val="2"/>
                <w:sz w:val="24"/>
                <w:szCs w:val="24"/>
                <w:highlight w:val="none"/>
                <w:lang w:val="en-US" w:eastAsia="zh-CN" w:bidi="ar-SA"/>
              </w:rPr>
              <w:t>本合同顺延到新的招标结果生效且首批供货验收合格入库之日止。</w:t>
            </w:r>
          </w:p>
        </w:tc>
      </w:tr>
    </w:tbl>
    <w:p w14:paraId="16DBD5C7">
      <w:pPr>
        <w:spacing w:line="360" w:lineRule="auto"/>
        <w:ind w:firstLine="723" w:firstLineChars="200"/>
        <w:rPr>
          <w:rFonts w:hint="eastAsia" w:ascii="仿宋" w:hAnsi="仿宋" w:eastAsia="仿宋" w:cs="仿宋"/>
          <w:b/>
          <w:color w:val="auto"/>
          <w:sz w:val="36"/>
          <w:szCs w:val="36"/>
          <w:highlight w:val="none"/>
        </w:rPr>
      </w:pPr>
    </w:p>
    <w:p w14:paraId="2023F45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BE57270">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3391170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47B0BD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F39003D">
      <w:pPr>
        <w:spacing w:line="44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2.定标办法：</w:t>
      </w:r>
    </w:p>
    <w:p w14:paraId="100B9913">
      <w:pPr>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4FD2781E">
      <w:pPr>
        <w:spacing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分。评分依下述所列为评标打分依据，分值如下（计算分值时，按其算术平均值保留小数2位）。</w:t>
      </w:r>
    </w:p>
    <w:p w14:paraId="146010FD">
      <w:pPr>
        <w:spacing w:line="440" w:lineRule="exact"/>
        <w:rPr>
          <w:rFonts w:hint="eastAsia" w:ascii="仿宋" w:hAnsi="仿宋" w:eastAsia="仿宋" w:cs="仿宋"/>
          <w:color w:val="auto"/>
          <w:sz w:val="24"/>
          <w:highlight w:val="none"/>
          <w:shd w:val="clear" w:color="auto" w:fill="FFFFFF"/>
        </w:rPr>
      </w:pPr>
      <w:r>
        <w:rPr>
          <w:rFonts w:hint="eastAsia" w:ascii="仿宋" w:hAnsi="仿宋" w:eastAsia="仿宋" w:cs="仿宋"/>
          <w:b/>
          <w:bCs/>
          <w:iCs/>
          <w:color w:val="auto"/>
          <w:sz w:val="24"/>
          <w:highlight w:val="none"/>
        </w:rPr>
        <w:t>3.1商务技术分（</w:t>
      </w:r>
      <w:r>
        <w:rPr>
          <w:rFonts w:hint="eastAsia" w:ascii="仿宋" w:hAnsi="仿宋" w:eastAsia="仿宋" w:cs="仿宋"/>
          <w:b/>
          <w:bCs/>
          <w:iCs/>
          <w:color w:val="auto"/>
          <w:sz w:val="24"/>
          <w:highlight w:val="none"/>
          <w:lang w:val="en-US" w:eastAsia="zh-CN"/>
        </w:rPr>
        <w:t>5</w:t>
      </w:r>
      <w:r>
        <w:rPr>
          <w:rFonts w:hint="eastAsia" w:ascii="仿宋" w:hAnsi="仿宋" w:eastAsia="仿宋" w:cs="仿宋"/>
          <w:b/>
          <w:bCs/>
          <w:iCs/>
          <w:color w:val="auto"/>
          <w:sz w:val="24"/>
          <w:highlight w:val="none"/>
        </w:rPr>
        <w:t>0分）</w:t>
      </w:r>
    </w:p>
    <w:tbl>
      <w:tblPr>
        <w:tblStyle w:val="62"/>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8"/>
        <w:gridCol w:w="6780"/>
        <w:gridCol w:w="703"/>
      </w:tblGrid>
      <w:tr w14:paraId="3C28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6718ABF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458" w:type="dxa"/>
            <w:tcBorders>
              <w:top w:val="single" w:color="auto" w:sz="4" w:space="0"/>
              <w:left w:val="single" w:color="auto" w:sz="4" w:space="0"/>
              <w:bottom w:val="single" w:color="auto" w:sz="4" w:space="0"/>
              <w:right w:val="single" w:color="auto" w:sz="4" w:space="0"/>
            </w:tcBorders>
            <w:noWrap/>
            <w:vAlign w:val="center"/>
          </w:tcPr>
          <w:p w14:paraId="66A3563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780" w:type="dxa"/>
            <w:tcBorders>
              <w:top w:val="single" w:color="auto" w:sz="4" w:space="0"/>
              <w:left w:val="single" w:color="auto" w:sz="4" w:space="0"/>
              <w:bottom w:val="single" w:color="auto" w:sz="4" w:space="0"/>
              <w:right w:val="single" w:color="auto" w:sz="4" w:space="0"/>
            </w:tcBorders>
            <w:noWrap/>
            <w:vAlign w:val="center"/>
          </w:tcPr>
          <w:p w14:paraId="7C7AB5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703" w:type="dxa"/>
            <w:tcBorders>
              <w:top w:val="single" w:color="auto" w:sz="4" w:space="0"/>
              <w:left w:val="single" w:color="auto" w:sz="4" w:space="0"/>
              <w:bottom w:val="single" w:color="auto" w:sz="4" w:space="0"/>
              <w:right w:val="single" w:color="auto" w:sz="4" w:space="0"/>
            </w:tcBorders>
            <w:noWrap/>
            <w:vAlign w:val="center"/>
          </w:tcPr>
          <w:p w14:paraId="58D77D0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3C6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6843707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458" w:type="dxa"/>
            <w:tcBorders>
              <w:top w:val="single" w:color="auto" w:sz="4" w:space="0"/>
              <w:left w:val="single" w:color="auto" w:sz="4" w:space="0"/>
              <w:right w:val="single" w:color="auto" w:sz="4" w:space="0"/>
            </w:tcBorders>
            <w:noWrap/>
            <w:vAlign w:val="center"/>
          </w:tcPr>
          <w:p w14:paraId="0FCEF1B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技术指标</w:t>
            </w:r>
          </w:p>
        </w:tc>
        <w:tc>
          <w:tcPr>
            <w:tcW w:w="6780" w:type="dxa"/>
            <w:tcBorders>
              <w:top w:val="single" w:color="auto" w:sz="4" w:space="0"/>
              <w:left w:val="single" w:color="auto" w:sz="4" w:space="0"/>
              <w:right w:val="single" w:color="auto" w:sz="4" w:space="0"/>
            </w:tcBorders>
            <w:noWrap/>
            <w:vAlign w:val="center"/>
          </w:tcPr>
          <w:p w14:paraId="596F699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技术要求全部满足采购文件要求的得10分。有一项指标负偏离或未响应的扣2分，有三（含）项技术指标出现负偏离或未响应的的本项作零分处理。</w:t>
            </w:r>
          </w:p>
        </w:tc>
        <w:tc>
          <w:tcPr>
            <w:tcW w:w="703" w:type="dxa"/>
            <w:tcBorders>
              <w:top w:val="single" w:color="auto" w:sz="4" w:space="0"/>
              <w:left w:val="single" w:color="auto" w:sz="4" w:space="0"/>
            </w:tcBorders>
            <w:noWrap/>
            <w:vAlign w:val="center"/>
          </w:tcPr>
          <w:p w14:paraId="0E6094A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0-10</w:t>
            </w:r>
          </w:p>
        </w:tc>
      </w:tr>
      <w:tr w14:paraId="19D3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12E08D6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458" w:type="dxa"/>
            <w:tcBorders>
              <w:top w:val="single" w:color="auto" w:sz="4" w:space="0"/>
              <w:left w:val="single" w:color="auto" w:sz="4" w:space="0"/>
              <w:right w:val="single" w:color="auto" w:sz="4" w:space="0"/>
            </w:tcBorders>
            <w:noWrap/>
            <w:vAlign w:val="center"/>
          </w:tcPr>
          <w:p w14:paraId="60BE89C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认证证书</w:t>
            </w:r>
          </w:p>
        </w:tc>
        <w:tc>
          <w:tcPr>
            <w:tcW w:w="6780" w:type="dxa"/>
            <w:tcBorders>
              <w:top w:val="single" w:color="auto" w:sz="4" w:space="0"/>
              <w:left w:val="single" w:color="auto" w:sz="4" w:space="0"/>
              <w:right w:val="single" w:color="auto" w:sz="4" w:space="0"/>
            </w:tcBorders>
            <w:noWrap/>
            <w:vAlign w:val="center"/>
          </w:tcPr>
          <w:p w14:paraId="4AEC2C7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投标人具有有效期内质量管理体系认证、职业健康安全管理体系认证、环境管理体系认证的每提供一个得1分，最高得3分。提供相关证书扫描件。</w:t>
            </w:r>
          </w:p>
        </w:tc>
        <w:tc>
          <w:tcPr>
            <w:tcW w:w="703" w:type="dxa"/>
            <w:tcBorders>
              <w:top w:val="single" w:color="auto" w:sz="4" w:space="0"/>
              <w:left w:val="single" w:color="auto" w:sz="4" w:space="0"/>
            </w:tcBorders>
            <w:noWrap/>
            <w:vAlign w:val="center"/>
          </w:tcPr>
          <w:p w14:paraId="29C42E8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4AC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31" w:type="dxa"/>
            <w:tcBorders>
              <w:top w:val="single" w:color="auto" w:sz="4" w:space="0"/>
              <w:left w:val="single" w:color="auto" w:sz="4" w:space="0"/>
              <w:right w:val="single" w:color="auto" w:sz="4" w:space="0"/>
            </w:tcBorders>
            <w:noWrap/>
            <w:vAlign w:val="center"/>
          </w:tcPr>
          <w:p w14:paraId="32868C5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458" w:type="dxa"/>
            <w:tcBorders>
              <w:top w:val="single" w:color="auto" w:sz="4" w:space="0"/>
              <w:left w:val="single" w:color="auto" w:sz="4" w:space="0"/>
              <w:right w:val="single" w:color="auto" w:sz="4" w:space="0"/>
            </w:tcBorders>
            <w:noWrap/>
            <w:vAlign w:val="center"/>
          </w:tcPr>
          <w:p w14:paraId="0EB7681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企业情况</w:t>
            </w:r>
          </w:p>
        </w:tc>
        <w:tc>
          <w:tcPr>
            <w:tcW w:w="6780" w:type="dxa"/>
            <w:tcBorders>
              <w:top w:val="single" w:color="auto" w:sz="4" w:space="0"/>
              <w:left w:val="single" w:color="auto" w:sz="4" w:space="0"/>
              <w:right w:val="single" w:color="auto" w:sz="4" w:space="0"/>
            </w:tcBorders>
            <w:noWrap/>
            <w:vAlign w:val="center"/>
          </w:tcPr>
          <w:p w14:paraId="78E3875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根据投标人的业务范围、组织机构、研发机构、软硬件设施、发展情况、经营信誉（诉讼、荣誉奖项等）、管理制度等情况综合评分。</w:t>
            </w:r>
          </w:p>
        </w:tc>
        <w:tc>
          <w:tcPr>
            <w:tcW w:w="703" w:type="dxa"/>
            <w:tcBorders>
              <w:top w:val="single" w:color="auto" w:sz="4" w:space="0"/>
              <w:left w:val="single" w:color="auto" w:sz="4" w:space="0"/>
            </w:tcBorders>
            <w:noWrap/>
            <w:vAlign w:val="center"/>
          </w:tcPr>
          <w:p w14:paraId="2AE8BC0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5B4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1" w:type="dxa"/>
            <w:tcBorders>
              <w:left w:val="single" w:color="auto" w:sz="4" w:space="0"/>
              <w:right w:val="single" w:color="auto" w:sz="4" w:space="0"/>
            </w:tcBorders>
            <w:noWrap/>
            <w:vAlign w:val="center"/>
          </w:tcPr>
          <w:p w14:paraId="3888A2F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458" w:type="dxa"/>
            <w:tcBorders>
              <w:left w:val="single" w:color="auto" w:sz="4" w:space="0"/>
              <w:right w:val="single" w:color="auto" w:sz="4" w:space="0"/>
            </w:tcBorders>
            <w:noWrap/>
            <w:vAlign w:val="center"/>
          </w:tcPr>
          <w:p w14:paraId="30C475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同类业绩</w:t>
            </w:r>
          </w:p>
        </w:tc>
        <w:tc>
          <w:tcPr>
            <w:tcW w:w="6780" w:type="dxa"/>
            <w:tcBorders>
              <w:left w:val="single" w:color="auto" w:sz="4" w:space="0"/>
              <w:right w:val="single" w:color="auto" w:sz="4" w:space="0"/>
            </w:tcBorders>
            <w:noWrap/>
            <w:vAlign w:val="center"/>
          </w:tcPr>
          <w:p w14:paraId="339041D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投标人自2021年1月1日起至今（以合同签订时间为准）所投产品同类项目业绩情况。每提供一个业绩得1分，最高得5分。</w:t>
            </w:r>
          </w:p>
          <w:p w14:paraId="3B209C3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提供合同和中标通知书原件扫描件并加盖CA签章。</w:t>
            </w:r>
          </w:p>
        </w:tc>
        <w:tc>
          <w:tcPr>
            <w:tcW w:w="703" w:type="dxa"/>
            <w:tcBorders>
              <w:top w:val="single" w:color="auto" w:sz="4" w:space="0"/>
              <w:left w:val="single" w:color="auto" w:sz="4" w:space="0"/>
              <w:bottom w:val="single" w:color="auto" w:sz="4" w:space="0"/>
              <w:right w:val="single" w:color="auto" w:sz="4" w:space="0"/>
            </w:tcBorders>
            <w:noWrap/>
            <w:vAlign w:val="center"/>
          </w:tcPr>
          <w:p w14:paraId="70C4FE6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76CB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1" w:type="dxa"/>
            <w:tcBorders>
              <w:left w:val="single" w:color="auto" w:sz="4" w:space="0"/>
              <w:right w:val="single" w:color="auto" w:sz="4" w:space="0"/>
            </w:tcBorders>
            <w:noWrap/>
            <w:vAlign w:val="center"/>
          </w:tcPr>
          <w:p w14:paraId="3E1E5B2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458" w:type="dxa"/>
            <w:tcBorders>
              <w:left w:val="single" w:color="auto" w:sz="4" w:space="0"/>
              <w:right w:val="single" w:color="auto" w:sz="4" w:space="0"/>
            </w:tcBorders>
            <w:noWrap/>
            <w:vAlign w:val="center"/>
          </w:tcPr>
          <w:p w14:paraId="56236AD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rPr>
              <w:t>检测报告</w:t>
            </w:r>
          </w:p>
        </w:tc>
        <w:tc>
          <w:tcPr>
            <w:tcW w:w="6780" w:type="dxa"/>
            <w:tcBorders>
              <w:left w:val="single" w:color="auto" w:sz="4" w:space="0"/>
              <w:right w:val="single" w:color="auto" w:sz="4" w:space="0"/>
            </w:tcBorders>
            <w:noWrap/>
            <w:vAlign w:val="center"/>
          </w:tcPr>
          <w:p w14:paraId="301FC4E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根据</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zh-CN" w:eastAsia="zh-CN"/>
              </w:rPr>
              <w:t>提供的权威机构鉴定检测报告的完整性和有效性，由评委专家</w:t>
            </w:r>
            <w:r>
              <w:rPr>
                <w:rFonts w:hint="eastAsia" w:ascii="仿宋" w:hAnsi="仿宋" w:eastAsia="仿宋" w:cs="仿宋"/>
                <w:b w:val="0"/>
                <w:bCs/>
                <w:color w:val="auto"/>
                <w:sz w:val="24"/>
                <w:szCs w:val="24"/>
                <w:highlight w:val="none"/>
                <w:lang w:val="en-US" w:eastAsia="zh-CN"/>
              </w:rPr>
              <w:t>进行</w:t>
            </w:r>
            <w:r>
              <w:rPr>
                <w:rFonts w:hint="eastAsia" w:ascii="仿宋" w:hAnsi="仿宋" w:eastAsia="仿宋" w:cs="仿宋"/>
                <w:b w:val="0"/>
                <w:bCs/>
                <w:color w:val="auto"/>
                <w:sz w:val="24"/>
                <w:szCs w:val="24"/>
                <w:highlight w:val="none"/>
                <w:lang w:val="zh-CN" w:eastAsia="zh-CN"/>
              </w:rPr>
              <w:t>打分。不提供的不得分。</w:t>
            </w:r>
          </w:p>
        </w:tc>
        <w:tc>
          <w:tcPr>
            <w:tcW w:w="703" w:type="dxa"/>
            <w:tcBorders>
              <w:top w:val="single" w:color="auto" w:sz="4" w:space="0"/>
              <w:left w:val="single" w:color="auto" w:sz="4" w:space="0"/>
              <w:bottom w:val="single" w:color="auto" w:sz="4" w:space="0"/>
              <w:right w:val="single" w:color="auto" w:sz="4" w:space="0"/>
            </w:tcBorders>
            <w:noWrap/>
            <w:vAlign w:val="center"/>
          </w:tcPr>
          <w:p w14:paraId="7DFEBA0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42C7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53EEF5B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458" w:type="dxa"/>
            <w:tcBorders>
              <w:left w:val="single" w:color="auto" w:sz="4" w:space="0"/>
              <w:right w:val="single" w:color="auto" w:sz="4" w:space="0"/>
            </w:tcBorders>
            <w:noWrap/>
            <w:vAlign w:val="center"/>
          </w:tcPr>
          <w:p w14:paraId="1A2BC89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使用情况反馈</w:t>
            </w:r>
          </w:p>
        </w:tc>
        <w:tc>
          <w:tcPr>
            <w:tcW w:w="6780" w:type="dxa"/>
            <w:tcBorders>
              <w:left w:val="single" w:color="auto" w:sz="4" w:space="0"/>
              <w:right w:val="single" w:color="auto" w:sz="4" w:space="0"/>
            </w:tcBorders>
            <w:noWrap/>
            <w:vAlign w:val="center"/>
          </w:tcPr>
          <w:p w14:paraId="1C36E19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根据投标人自2021年1月1日起所投产品的用户使用反馈情况打分。需提供采购单位加盖公章的反馈情况，未提供的不得分。</w:t>
            </w:r>
          </w:p>
        </w:tc>
        <w:tc>
          <w:tcPr>
            <w:tcW w:w="703" w:type="dxa"/>
            <w:tcBorders>
              <w:top w:val="single" w:color="auto" w:sz="4" w:space="0"/>
              <w:left w:val="single" w:color="auto" w:sz="4" w:space="0"/>
              <w:bottom w:val="single" w:color="auto" w:sz="4" w:space="0"/>
              <w:right w:val="single" w:color="auto" w:sz="4" w:space="0"/>
            </w:tcBorders>
            <w:noWrap/>
            <w:vAlign w:val="center"/>
          </w:tcPr>
          <w:p w14:paraId="343DCAF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0FBC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567943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458" w:type="dxa"/>
            <w:tcBorders>
              <w:left w:val="single" w:color="auto" w:sz="4" w:space="0"/>
              <w:right w:val="single" w:color="auto" w:sz="4" w:space="0"/>
            </w:tcBorders>
            <w:noWrap/>
            <w:vAlign w:val="center"/>
          </w:tcPr>
          <w:p w14:paraId="6BA9B19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质量控制</w:t>
            </w:r>
          </w:p>
        </w:tc>
        <w:tc>
          <w:tcPr>
            <w:tcW w:w="6780" w:type="dxa"/>
            <w:tcBorders>
              <w:left w:val="single" w:color="auto" w:sz="4" w:space="0"/>
              <w:right w:val="single" w:color="auto" w:sz="4" w:space="0"/>
            </w:tcBorders>
            <w:noWrap/>
            <w:vAlign w:val="center"/>
          </w:tcPr>
          <w:p w14:paraId="0235B1E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投标人针对本项目所投产品的质量保障措施：包括原材料的来源情况、对于原材料的质量控制情况（0-2分）、质量监控措施（0-2分）、质量检验流程（0-2分）。</w:t>
            </w:r>
          </w:p>
        </w:tc>
        <w:tc>
          <w:tcPr>
            <w:tcW w:w="703" w:type="dxa"/>
            <w:tcBorders>
              <w:top w:val="single" w:color="auto" w:sz="4" w:space="0"/>
              <w:left w:val="single" w:color="auto" w:sz="4" w:space="0"/>
              <w:bottom w:val="single" w:color="auto" w:sz="4" w:space="0"/>
              <w:right w:val="single" w:color="auto" w:sz="4" w:space="0"/>
            </w:tcBorders>
            <w:noWrap/>
            <w:vAlign w:val="center"/>
          </w:tcPr>
          <w:p w14:paraId="2F5CBE9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r w14:paraId="66DB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15F978D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458" w:type="dxa"/>
            <w:tcBorders>
              <w:left w:val="single" w:color="auto" w:sz="4" w:space="0"/>
              <w:right w:val="single" w:color="auto" w:sz="4" w:space="0"/>
            </w:tcBorders>
            <w:noWrap/>
            <w:vAlign w:val="center"/>
          </w:tcPr>
          <w:p w14:paraId="5EE8D76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供货方案</w:t>
            </w:r>
          </w:p>
        </w:tc>
        <w:tc>
          <w:tcPr>
            <w:tcW w:w="6780" w:type="dxa"/>
            <w:tcBorders>
              <w:left w:val="single" w:color="auto" w:sz="4" w:space="0"/>
              <w:right w:val="single" w:color="auto" w:sz="4" w:space="0"/>
            </w:tcBorders>
            <w:noWrap/>
            <w:vAlign w:val="center"/>
          </w:tcPr>
          <w:p w14:paraId="53FDA47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投标人对本项目的了解程度，提出针对本项目的供货方案：</w:t>
            </w:r>
          </w:p>
          <w:p w14:paraId="237B236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产品供货方式（0-2分）、包装运输、装卸（0-2分）。</w:t>
            </w:r>
          </w:p>
        </w:tc>
        <w:tc>
          <w:tcPr>
            <w:tcW w:w="703" w:type="dxa"/>
            <w:tcBorders>
              <w:top w:val="single" w:color="auto" w:sz="4" w:space="0"/>
              <w:left w:val="single" w:color="auto" w:sz="4" w:space="0"/>
              <w:bottom w:val="single" w:color="auto" w:sz="4" w:space="0"/>
              <w:right w:val="single" w:color="auto" w:sz="4" w:space="0"/>
            </w:tcBorders>
            <w:noWrap/>
            <w:vAlign w:val="center"/>
          </w:tcPr>
          <w:p w14:paraId="6CF9E9C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156C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737F0A3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458" w:type="dxa"/>
            <w:tcBorders>
              <w:left w:val="single" w:color="auto" w:sz="4" w:space="0"/>
              <w:right w:val="single" w:color="auto" w:sz="4" w:space="0"/>
            </w:tcBorders>
            <w:noWrap/>
            <w:vAlign w:val="center"/>
          </w:tcPr>
          <w:p w14:paraId="76D3803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突发情况应急方案</w:t>
            </w:r>
          </w:p>
        </w:tc>
        <w:tc>
          <w:tcPr>
            <w:tcW w:w="6780" w:type="dxa"/>
            <w:tcBorders>
              <w:left w:val="single" w:color="auto" w:sz="4" w:space="0"/>
              <w:right w:val="single" w:color="auto" w:sz="4" w:space="0"/>
            </w:tcBorders>
            <w:noWrap/>
            <w:vAlign w:val="center"/>
          </w:tcPr>
          <w:p w14:paraId="31C4E3E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bookmarkStart w:id="30" w:name="_Toc11763"/>
            <w:r>
              <w:rPr>
                <w:rFonts w:hint="eastAsia" w:ascii="仿宋" w:hAnsi="仿宋" w:eastAsia="仿宋" w:cs="仿宋"/>
                <w:b w:val="0"/>
                <w:bCs/>
                <w:color w:val="auto"/>
                <w:sz w:val="24"/>
                <w:szCs w:val="24"/>
                <w:highlight w:val="none"/>
                <w:lang w:val="en-US" w:eastAsia="zh-CN"/>
              </w:rPr>
              <w:t>根据投标人针对本项目突发情况的相关应急预案的全面性、可行性等情况进行评分。</w:t>
            </w:r>
            <w:bookmarkEnd w:id="30"/>
          </w:p>
        </w:tc>
        <w:tc>
          <w:tcPr>
            <w:tcW w:w="703" w:type="dxa"/>
            <w:tcBorders>
              <w:top w:val="single" w:color="auto" w:sz="4" w:space="0"/>
              <w:left w:val="single" w:color="auto" w:sz="4" w:space="0"/>
              <w:bottom w:val="single" w:color="auto" w:sz="4" w:space="0"/>
              <w:right w:val="single" w:color="auto" w:sz="4" w:space="0"/>
            </w:tcBorders>
            <w:noWrap/>
            <w:vAlign w:val="center"/>
          </w:tcPr>
          <w:p w14:paraId="7441D88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14B4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31" w:type="dxa"/>
            <w:tcBorders>
              <w:left w:val="single" w:color="auto" w:sz="4" w:space="0"/>
              <w:right w:val="single" w:color="auto" w:sz="4" w:space="0"/>
            </w:tcBorders>
            <w:noWrap/>
            <w:vAlign w:val="center"/>
          </w:tcPr>
          <w:p w14:paraId="6087EE2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1458" w:type="dxa"/>
            <w:tcBorders>
              <w:left w:val="single" w:color="auto" w:sz="4" w:space="0"/>
              <w:right w:val="single" w:color="auto" w:sz="4" w:space="0"/>
            </w:tcBorders>
            <w:noWrap/>
            <w:vAlign w:val="center"/>
          </w:tcPr>
          <w:p w14:paraId="319BEA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w:t>
            </w:r>
          </w:p>
        </w:tc>
        <w:tc>
          <w:tcPr>
            <w:tcW w:w="6780" w:type="dxa"/>
            <w:tcBorders>
              <w:left w:val="single" w:color="auto" w:sz="4" w:space="0"/>
              <w:right w:val="single" w:color="auto" w:sz="4" w:space="0"/>
            </w:tcBorders>
            <w:noWrap/>
            <w:vAlign w:val="center"/>
          </w:tcPr>
          <w:p w14:paraId="342E6F7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的①售后服务响应时间（0-2分）、②售后服务机构的实力：包括数量、分布情况、人员水平、备品备件支持（0-2分）；③免费保修期限、保修期内服务承诺、免费保修期外服务方案及其它服务承诺（0-2分）。</w:t>
            </w:r>
          </w:p>
        </w:tc>
        <w:tc>
          <w:tcPr>
            <w:tcW w:w="703" w:type="dxa"/>
            <w:tcBorders>
              <w:top w:val="single" w:color="auto" w:sz="4" w:space="0"/>
              <w:left w:val="single" w:color="auto" w:sz="4" w:space="0"/>
              <w:bottom w:val="single" w:color="auto" w:sz="4" w:space="0"/>
              <w:right w:val="single" w:color="auto" w:sz="4" w:space="0"/>
            </w:tcBorders>
            <w:noWrap/>
            <w:vAlign w:val="center"/>
          </w:tcPr>
          <w:p w14:paraId="287561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bl>
    <w:p w14:paraId="128DE6EE">
      <w:pPr>
        <w:spacing w:line="440" w:lineRule="exact"/>
        <w:ind w:firstLine="480" w:firstLineChars="200"/>
        <w:rPr>
          <w:rFonts w:hint="eastAsia" w:ascii="仿宋" w:hAnsi="仿宋" w:eastAsia="仿宋" w:cs="仿宋"/>
          <w:b/>
          <w:bCs/>
          <w:iCs/>
          <w:color w:val="auto"/>
          <w:sz w:val="24"/>
          <w:szCs w:val="24"/>
          <w:highlight w:val="none"/>
        </w:rPr>
      </w:pPr>
      <w:r>
        <w:rPr>
          <w:rFonts w:hint="eastAsia" w:ascii="仿宋" w:hAnsi="仿宋" w:eastAsia="仿宋" w:cs="仿宋"/>
          <w:color w:val="auto"/>
          <w:kern w:val="0"/>
          <w:sz w:val="24"/>
          <w:szCs w:val="24"/>
          <w:highlight w:val="none"/>
        </w:rPr>
        <w:t>投标人提供的证书证明等扫描件须保证真实有效。</w:t>
      </w:r>
    </w:p>
    <w:p w14:paraId="2C935E99">
      <w:pPr>
        <w:spacing w:line="440" w:lineRule="exact"/>
        <w:ind w:firstLine="482" w:firstLineChars="200"/>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3.2价格分（</w:t>
      </w:r>
      <w:r>
        <w:rPr>
          <w:rFonts w:hint="eastAsia" w:ascii="仿宋" w:hAnsi="仿宋" w:eastAsia="仿宋" w:cs="仿宋"/>
          <w:b/>
          <w:bCs/>
          <w:iCs/>
          <w:color w:val="auto"/>
          <w:sz w:val="24"/>
          <w:szCs w:val="24"/>
          <w:highlight w:val="none"/>
          <w:lang w:val="en-US" w:eastAsia="zh-CN"/>
        </w:rPr>
        <w:t>5</w:t>
      </w:r>
      <w:r>
        <w:rPr>
          <w:rFonts w:hint="eastAsia" w:ascii="仿宋" w:hAnsi="仿宋" w:eastAsia="仿宋" w:cs="仿宋"/>
          <w:b/>
          <w:bCs/>
          <w:iCs/>
          <w:color w:val="auto"/>
          <w:sz w:val="24"/>
          <w:szCs w:val="24"/>
          <w:highlight w:val="none"/>
        </w:rPr>
        <w:t>0分）</w:t>
      </w:r>
    </w:p>
    <w:p w14:paraId="37132586">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3.2.1评标基准价：即满足招标文件要求</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val="en-US" w:eastAsia="zh-CN"/>
        </w:rPr>
        <w:t>单价合计</w:t>
      </w:r>
      <w:r>
        <w:rPr>
          <w:rFonts w:hint="eastAsia" w:ascii="仿宋" w:hAnsi="仿宋" w:eastAsia="仿宋" w:cs="仿宋"/>
          <w:bCs/>
          <w:iCs/>
          <w:color w:val="auto"/>
          <w:sz w:val="24"/>
          <w:szCs w:val="24"/>
          <w:highlight w:val="none"/>
        </w:rPr>
        <w:t>最低的投标报价为评标基准价，其价格分为满分。</w:t>
      </w:r>
    </w:p>
    <w:p w14:paraId="51529315">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3.2.2其他投标人的价格分统一按照下列公式计算：</w:t>
      </w:r>
    </w:p>
    <w:p w14:paraId="0742D1C2">
      <w:pPr>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投标报价得分=(评标基准价／投标报价)×价格权值×100</w:t>
      </w:r>
    </w:p>
    <w:p w14:paraId="64D106E9">
      <w:pPr>
        <w:pStyle w:val="2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rPr>
        <w:t>即：投标报价得分=(评标基准价／投标报价)×</w:t>
      </w:r>
      <w:r>
        <w:rPr>
          <w:rFonts w:hint="eastAsia" w:ascii="仿宋" w:hAnsi="仿宋" w:eastAsia="仿宋" w:cs="仿宋"/>
          <w:bCs/>
          <w:iCs/>
          <w:color w:val="auto"/>
          <w:sz w:val="24"/>
          <w:szCs w:val="24"/>
          <w:highlight w:val="none"/>
          <w:u w:val="single"/>
          <w:lang w:val="en-US"/>
        </w:rPr>
        <w:t xml:space="preserve"> </w:t>
      </w:r>
      <w:r>
        <w:rPr>
          <w:rFonts w:hint="eastAsia" w:ascii="仿宋" w:hAnsi="仿宋" w:eastAsia="仿宋" w:cs="仿宋"/>
          <w:bCs/>
          <w:iCs/>
          <w:color w:val="auto"/>
          <w:sz w:val="24"/>
          <w:szCs w:val="24"/>
          <w:highlight w:val="none"/>
          <w:u w:val="single"/>
          <w:lang w:val="en-US" w:eastAsia="zh-CN"/>
        </w:rPr>
        <w:t>5</w:t>
      </w:r>
      <w:r>
        <w:rPr>
          <w:rFonts w:hint="eastAsia" w:ascii="仿宋" w:hAnsi="仿宋" w:eastAsia="仿宋" w:cs="仿宋"/>
          <w:bCs/>
          <w:iCs/>
          <w:color w:val="auto"/>
          <w:sz w:val="24"/>
          <w:szCs w:val="24"/>
          <w:highlight w:val="none"/>
          <w:u w:val="single"/>
          <w:lang w:val="en-US"/>
        </w:rPr>
        <w:t xml:space="preserve">0 </w:t>
      </w:r>
      <w:r>
        <w:rPr>
          <w:rFonts w:hint="eastAsia" w:ascii="仿宋" w:hAnsi="仿宋" w:eastAsia="仿宋" w:cs="仿宋"/>
          <w:bCs/>
          <w:iCs/>
          <w:color w:val="auto"/>
          <w:sz w:val="24"/>
          <w:szCs w:val="24"/>
          <w:highlight w:val="none"/>
          <w:lang w:val="en-US"/>
        </w:rPr>
        <w:t>%</w:t>
      </w:r>
      <w:r>
        <w:rPr>
          <w:rFonts w:hint="eastAsia" w:ascii="仿宋" w:hAnsi="仿宋" w:eastAsia="仿宋" w:cs="仿宋"/>
          <w:bCs/>
          <w:iCs/>
          <w:color w:val="auto"/>
          <w:sz w:val="24"/>
          <w:szCs w:val="24"/>
          <w:highlight w:val="none"/>
        </w:rPr>
        <w:t>×100</w:t>
      </w:r>
    </w:p>
    <w:p w14:paraId="309C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sz w:val="24"/>
          <w:szCs w:val="24"/>
          <w:highlight w:val="none"/>
        </w:rPr>
        <w:t>报价超过单价最高限价的作无效</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报价不得进行不平衡报价，否则每出现一项不平衡报价的扣减价格分</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（根据市场行情：镀锌钢管的大规格价格是低于小规格的。但报价出现相反情况视为不平衡报价。</w:t>
      </w:r>
      <w:r>
        <w:rPr>
          <w:rFonts w:hint="eastAsia" w:ascii="仿宋" w:hAnsi="仿宋" w:eastAsia="仿宋" w:cs="仿宋"/>
          <w:color w:val="auto"/>
          <w:sz w:val="24"/>
          <w:szCs w:val="24"/>
          <w:highlight w:val="none"/>
        </w:rPr>
        <w:t>引上钢管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配件价格是大规格高于小规格的。出现相反报价即视为不平衡报价。</w:t>
      </w:r>
      <w:r>
        <w:rPr>
          <w:rFonts w:hint="eastAsia" w:ascii="仿宋" w:hAnsi="仿宋" w:eastAsia="仿宋" w:cs="仿宋"/>
          <w:color w:val="auto"/>
          <w:sz w:val="24"/>
          <w:szCs w:val="24"/>
          <w:highlight w:val="none"/>
          <w:lang w:eastAsia="zh-CN"/>
        </w:rPr>
        <w:t>）</w:t>
      </w:r>
    </w:p>
    <w:p w14:paraId="0C118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3F6B05AB">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3A4B9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06B8E43D">
      <w:pPr>
        <w:spacing w:line="480" w:lineRule="auto"/>
        <w:jc w:val="center"/>
        <w:rPr>
          <w:rFonts w:hint="eastAsia" w:ascii="仿宋" w:hAnsi="仿宋" w:eastAsia="仿宋" w:cs="仿宋"/>
          <w:b/>
          <w:color w:val="auto"/>
          <w:sz w:val="28"/>
          <w:szCs w:val="28"/>
          <w:highlight w:val="none"/>
        </w:rPr>
      </w:pPr>
    </w:p>
    <w:p w14:paraId="4DFCCB13">
      <w:pPr>
        <w:spacing w:line="480" w:lineRule="auto"/>
        <w:jc w:val="center"/>
        <w:rPr>
          <w:rFonts w:hint="eastAsia" w:ascii="仿宋" w:hAnsi="仿宋" w:eastAsia="仿宋" w:cs="仿宋"/>
          <w:b/>
          <w:color w:val="auto"/>
          <w:sz w:val="24"/>
          <w:highlight w:val="none"/>
        </w:rPr>
      </w:pPr>
    </w:p>
    <w:p w14:paraId="0A5B74D1">
      <w:pPr>
        <w:spacing w:line="480" w:lineRule="auto"/>
        <w:jc w:val="center"/>
        <w:rPr>
          <w:rFonts w:hint="eastAsia" w:ascii="仿宋" w:hAnsi="仿宋" w:eastAsia="仿宋" w:cs="仿宋"/>
          <w:b/>
          <w:color w:val="auto"/>
          <w:sz w:val="24"/>
          <w:highlight w:val="none"/>
        </w:rPr>
      </w:pPr>
    </w:p>
    <w:p w14:paraId="6B249CF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73A30AC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6E585DB1">
      <w:pPr>
        <w:pStyle w:val="701"/>
        <w:ind w:left="0" w:leftChars="0" w:firstLine="0" w:firstLineChars="0"/>
        <w:rPr>
          <w:rFonts w:hint="eastAsia" w:ascii="仿宋" w:hAnsi="仿宋" w:eastAsia="仿宋" w:cs="仿宋"/>
          <w:color w:val="auto"/>
          <w:szCs w:val="24"/>
          <w:highlight w:val="none"/>
        </w:rPr>
      </w:pPr>
    </w:p>
    <w:p w14:paraId="4AB01B96">
      <w:pPr>
        <w:pStyle w:val="701"/>
        <w:jc w:val="center"/>
        <w:rPr>
          <w:rFonts w:hint="eastAsia" w:ascii="仿宋" w:hAnsi="仿宋" w:eastAsia="仿宋" w:cs="仿宋"/>
          <w:color w:val="auto"/>
          <w:szCs w:val="24"/>
          <w:highlight w:val="none"/>
        </w:rPr>
      </w:pPr>
    </w:p>
    <w:p w14:paraId="6860BDFA">
      <w:pPr>
        <w:pStyle w:val="701"/>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合同书</w:t>
      </w:r>
    </w:p>
    <w:p w14:paraId="042A7841">
      <w:pPr>
        <w:pStyle w:val="701"/>
        <w:rPr>
          <w:rFonts w:hint="eastAsia" w:ascii="仿宋" w:hAnsi="仿宋" w:eastAsia="仿宋" w:cs="仿宋"/>
          <w:color w:val="auto"/>
          <w:szCs w:val="24"/>
          <w:highlight w:val="none"/>
        </w:rPr>
      </w:pPr>
    </w:p>
    <w:p w14:paraId="05D930C0">
      <w:pPr>
        <w:pStyle w:val="701"/>
        <w:rPr>
          <w:rFonts w:hint="eastAsia" w:ascii="仿宋" w:hAnsi="仿宋" w:eastAsia="仿宋" w:cs="仿宋"/>
          <w:color w:val="auto"/>
          <w:szCs w:val="24"/>
          <w:highlight w:val="none"/>
        </w:rPr>
      </w:pPr>
    </w:p>
    <w:p w14:paraId="4500D85D">
      <w:pPr>
        <w:spacing w:before="120" w:line="22" w:lineRule="atLeast"/>
        <w:rPr>
          <w:rFonts w:hint="eastAsia" w:ascii="仿宋" w:hAnsi="仿宋" w:eastAsia="仿宋" w:cs="仿宋"/>
          <w:color w:val="auto"/>
          <w:sz w:val="24"/>
          <w:highlight w:val="none"/>
        </w:rPr>
      </w:pPr>
    </w:p>
    <w:p w14:paraId="7CB0EC0E">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89ADDA2">
      <w:pPr>
        <w:pStyle w:val="598"/>
        <w:spacing w:before="120" w:line="22" w:lineRule="atLeast"/>
        <w:rPr>
          <w:rFonts w:hint="eastAsia" w:ascii="仿宋" w:hAnsi="仿宋" w:eastAsia="仿宋" w:cs="仿宋"/>
          <w:color w:val="auto"/>
          <w:szCs w:val="24"/>
          <w:highlight w:val="none"/>
        </w:rPr>
      </w:pPr>
    </w:p>
    <w:p w14:paraId="0ACDF7DC">
      <w:pPr>
        <w:pStyle w:val="598"/>
        <w:spacing w:before="120" w:line="22" w:lineRule="atLeast"/>
        <w:rPr>
          <w:rFonts w:hint="eastAsia" w:ascii="仿宋" w:hAnsi="仿宋" w:eastAsia="仿宋" w:cs="仿宋"/>
          <w:color w:val="auto"/>
          <w:szCs w:val="24"/>
          <w:highlight w:val="none"/>
        </w:rPr>
      </w:pPr>
    </w:p>
    <w:p w14:paraId="2C624C64">
      <w:pPr>
        <w:rPr>
          <w:rFonts w:hint="eastAsia" w:ascii="仿宋" w:hAnsi="仿宋" w:eastAsia="仿宋" w:cs="仿宋"/>
          <w:color w:val="auto"/>
          <w:sz w:val="24"/>
          <w:highlight w:val="none"/>
        </w:rPr>
      </w:pPr>
    </w:p>
    <w:p w14:paraId="19989907">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3A58D03D">
      <w:pPr>
        <w:spacing w:before="120" w:line="22" w:lineRule="atLeast"/>
        <w:rPr>
          <w:rFonts w:hint="eastAsia" w:ascii="仿宋" w:hAnsi="仿宋" w:eastAsia="仿宋" w:cs="仿宋"/>
          <w:color w:val="auto"/>
          <w:sz w:val="24"/>
          <w:highlight w:val="none"/>
        </w:rPr>
      </w:pPr>
    </w:p>
    <w:p w14:paraId="21BDDAB2">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ECDF07D">
      <w:pPr>
        <w:spacing w:before="120" w:line="22" w:lineRule="atLeast"/>
        <w:rPr>
          <w:rFonts w:hint="eastAsia" w:ascii="仿宋" w:hAnsi="仿宋" w:eastAsia="仿宋" w:cs="仿宋"/>
          <w:color w:val="auto"/>
          <w:sz w:val="24"/>
          <w:highlight w:val="none"/>
        </w:rPr>
      </w:pPr>
    </w:p>
    <w:p w14:paraId="495E5E20">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4983F082">
      <w:pPr>
        <w:spacing w:before="120" w:line="22" w:lineRule="atLeast"/>
        <w:rPr>
          <w:rFonts w:hint="eastAsia" w:ascii="仿宋" w:hAnsi="仿宋" w:eastAsia="仿宋" w:cs="仿宋"/>
          <w:color w:val="auto"/>
          <w:sz w:val="24"/>
          <w:highlight w:val="none"/>
        </w:rPr>
      </w:pPr>
    </w:p>
    <w:p w14:paraId="5F92131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4AE8A828">
      <w:pPr>
        <w:widowControl/>
        <w:jc w:val="left"/>
        <w:rPr>
          <w:rFonts w:hint="eastAsia" w:ascii="仿宋" w:hAnsi="仿宋" w:eastAsia="仿宋" w:cs="仿宋"/>
          <w:color w:val="auto"/>
          <w:kern w:val="0"/>
          <w:sz w:val="24"/>
          <w:highlight w:val="none"/>
        </w:rPr>
        <w:sectPr>
          <w:headerReference r:id="rId13" w:type="default"/>
          <w:footerReference r:id="rId14" w:type="default"/>
          <w:pgSz w:w="11907" w:h="16840"/>
          <w:pgMar w:top="1814" w:right="1474" w:bottom="1814" w:left="1474" w:header="851" w:footer="851" w:gutter="0"/>
          <w:pgNumType w:fmt="decimal"/>
          <w:cols w:space="720" w:num="1"/>
        </w:sectPr>
      </w:pPr>
    </w:p>
    <w:p w14:paraId="0E36E75C">
      <w:pPr>
        <w:keepNext w:val="0"/>
        <w:keepLines w:val="0"/>
        <w:pageBreakBefore w:val="0"/>
        <w:widowControl w:val="0"/>
        <w:kinsoku/>
        <w:wordWrap/>
        <w:overflowPunct/>
        <w:topLinePunct w:val="0"/>
        <w:bidi w:val="0"/>
        <w:adjustRightInd w:val="0"/>
        <w:snapToGrid w:val="0"/>
        <w:spacing w:beforeLines="0" w:afterLines="0" w:line="430" w:lineRule="exact"/>
        <w:jc w:val="center"/>
        <w:textAlignment w:val="auto"/>
        <w:outlineLvl w:val="0"/>
        <w:rPr>
          <w:rFonts w:hint="eastAsia" w:ascii="仿宋" w:hAnsi="仿宋" w:eastAsia="仿宋" w:cs="仿宋"/>
          <w:b/>
          <w:snapToGrid w:val="0"/>
          <w:color w:val="auto"/>
          <w:kern w:val="0"/>
          <w:sz w:val="24"/>
          <w:szCs w:val="24"/>
          <w:highlight w:val="none"/>
          <w:lang w:val="en-US" w:eastAsia="zh-CN" w:bidi="ar-SA"/>
        </w:rPr>
      </w:pPr>
      <w:r>
        <w:rPr>
          <w:rFonts w:hint="eastAsia" w:ascii="仿宋" w:hAnsi="仿宋" w:eastAsia="仿宋" w:cs="仿宋"/>
          <w:b/>
          <w:snapToGrid w:val="0"/>
          <w:color w:val="auto"/>
          <w:kern w:val="0"/>
          <w:sz w:val="28"/>
          <w:szCs w:val="28"/>
          <w:highlight w:val="none"/>
          <w:lang w:val="en-US" w:eastAsia="zh-CN" w:bidi="ar-SA"/>
        </w:rPr>
        <w:t>嵊州市广电信息网络有限公司采购合同</w:t>
      </w:r>
    </w:p>
    <w:p w14:paraId="024F0F13">
      <w:pPr>
        <w:keepNext w:val="0"/>
        <w:keepLines w:val="0"/>
        <w:pageBreakBefore w:val="0"/>
        <w:kinsoku/>
        <w:wordWrap/>
        <w:overflowPunct/>
        <w:topLinePunct w:val="0"/>
        <w:autoSpaceDE w:val="0"/>
        <w:autoSpaceDN w:val="0"/>
        <w:bidi w:val="0"/>
        <w:adjustRightInd w:val="0"/>
        <w:spacing w:line="430" w:lineRule="exact"/>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合同编号：</w:t>
      </w:r>
    </w:p>
    <w:p w14:paraId="04FCA96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甲方（招标方）：</w:t>
      </w:r>
      <w:r>
        <w:rPr>
          <w:rFonts w:hint="eastAsia" w:ascii="仿宋" w:hAnsi="仿宋" w:eastAsia="仿宋" w:cs="仿宋"/>
          <w:snapToGrid w:val="0"/>
          <w:color w:val="auto"/>
          <w:kern w:val="0"/>
          <w:sz w:val="24"/>
          <w:szCs w:val="24"/>
          <w:highlight w:val="none"/>
        </w:rPr>
        <w:t>嵊州市广电信息网络有限公司</w:t>
      </w:r>
    </w:p>
    <w:p w14:paraId="06D5BBD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乙方（中标方）：</w:t>
      </w:r>
      <w:r>
        <w:rPr>
          <w:rFonts w:hint="eastAsia" w:ascii="仿宋" w:hAnsi="仿宋" w:eastAsia="仿宋" w:cs="仿宋"/>
          <w:color w:val="auto"/>
          <w:kern w:val="0"/>
          <w:sz w:val="24"/>
          <w:szCs w:val="24"/>
          <w:highlight w:val="none"/>
          <w:u w:val="single"/>
          <w:lang w:val="zh-CN"/>
        </w:rPr>
        <w:t xml:space="preserve">                      公司</w:t>
      </w:r>
    </w:p>
    <w:p w14:paraId="1C99F0E5">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经</w:t>
      </w:r>
      <w:r>
        <w:rPr>
          <w:rFonts w:hint="eastAsia" w:ascii="仿宋" w:hAnsi="仿宋" w:eastAsia="仿宋" w:cs="仿宋"/>
          <w:color w:val="auto"/>
          <w:kern w:val="0"/>
          <w:sz w:val="24"/>
          <w:szCs w:val="24"/>
          <w:highlight w:val="none"/>
          <w:lang w:val="en-US" w:eastAsia="zh-CN"/>
        </w:rPr>
        <w:t>公开</w:t>
      </w:r>
      <w:r>
        <w:rPr>
          <w:rFonts w:hint="eastAsia" w:ascii="仿宋" w:hAnsi="仿宋" w:eastAsia="仿宋" w:cs="仿宋"/>
          <w:color w:val="auto"/>
          <w:kern w:val="0"/>
          <w:sz w:val="24"/>
          <w:szCs w:val="24"/>
          <w:highlight w:val="none"/>
          <w:lang w:val="zh-CN"/>
        </w:rPr>
        <w:t>招标，中标单位为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公司；根据《中华人民共和国民法典》</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lang w:val="zh-CN"/>
        </w:rPr>
        <w:t>规定，本合同当事人在平等、自愿的基础上，经协商一致，同意按下述条款和条件签署本合同：</w:t>
      </w:r>
    </w:p>
    <w:p w14:paraId="4C950231">
      <w:pPr>
        <w:keepNext w:val="0"/>
        <w:keepLines w:val="0"/>
        <w:pageBreakBefore w:val="0"/>
        <w:widowControl w:val="0"/>
        <w:tabs>
          <w:tab w:val="left" w:pos="180"/>
        </w:tabs>
        <w:kinsoku/>
        <w:wordWrap/>
        <w:overflowPunct/>
        <w:topLinePunct w:val="0"/>
        <w:bidi w:val="0"/>
        <w:adjustRightInd w:val="0"/>
        <w:snapToGrid w:val="0"/>
        <w:spacing w:beforeLines="0" w:afterLines="0" w:line="360" w:lineRule="auto"/>
        <w:ind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第一条：采购商品清单及合同价格</w:t>
      </w:r>
      <w:r>
        <w:rPr>
          <w:rFonts w:hint="eastAsia" w:ascii="仿宋" w:hAnsi="仿宋" w:eastAsia="仿宋" w:cs="仿宋"/>
          <w:color w:val="auto"/>
          <w:kern w:val="2"/>
          <w:sz w:val="24"/>
          <w:szCs w:val="24"/>
          <w:highlight w:val="none"/>
          <w:lang w:val="en-US" w:eastAsia="zh-CN" w:bidi="ar-SA"/>
        </w:rPr>
        <w:t xml:space="preserve">                                 单位：元</w:t>
      </w:r>
    </w:p>
    <w:tbl>
      <w:tblPr>
        <w:tblStyle w:val="62"/>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5"/>
        <w:gridCol w:w="1635"/>
        <w:gridCol w:w="1856"/>
        <w:gridCol w:w="1599"/>
      </w:tblGrid>
      <w:tr w14:paraId="6739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5" w:type="dxa"/>
            <w:vAlign w:val="center"/>
          </w:tcPr>
          <w:p w14:paraId="7702095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2875" w:type="dxa"/>
            <w:vAlign w:val="center"/>
          </w:tcPr>
          <w:p w14:paraId="6322E38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品名</w:t>
            </w:r>
          </w:p>
        </w:tc>
        <w:tc>
          <w:tcPr>
            <w:tcW w:w="1635" w:type="dxa"/>
            <w:vAlign w:val="center"/>
          </w:tcPr>
          <w:p w14:paraId="62123745">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规格</w:t>
            </w:r>
          </w:p>
        </w:tc>
        <w:tc>
          <w:tcPr>
            <w:tcW w:w="1856" w:type="dxa"/>
            <w:vAlign w:val="center"/>
          </w:tcPr>
          <w:p w14:paraId="3AA9C164">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w:t>
            </w:r>
          </w:p>
        </w:tc>
        <w:tc>
          <w:tcPr>
            <w:tcW w:w="1599" w:type="dxa"/>
            <w:vAlign w:val="center"/>
          </w:tcPr>
          <w:p w14:paraId="3F2E491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r>
      <w:tr w14:paraId="70DE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5" w:type="dxa"/>
            <w:vAlign w:val="center"/>
          </w:tcPr>
          <w:p w14:paraId="5671E12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875" w:type="dxa"/>
            <w:vAlign w:val="center"/>
          </w:tcPr>
          <w:p w14:paraId="64CAEBB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635" w:type="dxa"/>
            <w:vAlign w:val="center"/>
          </w:tcPr>
          <w:p w14:paraId="2AE5567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856" w:type="dxa"/>
            <w:vAlign w:val="center"/>
          </w:tcPr>
          <w:p w14:paraId="005D1C3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599" w:type="dxa"/>
            <w:vAlign w:val="center"/>
          </w:tcPr>
          <w:p w14:paraId="7CD5D8F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r>
      <w:tr w14:paraId="2145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55111C2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875" w:type="dxa"/>
            <w:vAlign w:val="center"/>
          </w:tcPr>
          <w:p w14:paraId="049E4DF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635" w:type="dxa"/>
            <w:vAlign w:val="center"/>
          </w:tcPr>
          <w:p w14:paraId="2B87858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856" w:type="dxa"/>
            <w:vAlign w:val="center"/>
          </w:tcPr>
          <w:p w14:paraId="63E085F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599" w:type="dxa"/>
            <w:vAlign w:val="center"/>
          </w:tcPr>
          <w:p w14:paraId="415FDE3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r>
      <w:tr w14:paraId="59BB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5A824B8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875" w:type="dxa"/>
            <w:vAlign w:val="center"/>
          </w:tcPr>
          <w:p w14:paraId="7991DB14">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635" w:type="dxa"/>
            <w:vAlign w:val="center"/>
          </w:tcPr>
          <w:p w14:paraId="22407D05">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856" w:type="dxa"/>
            <w:vAlign w:val="center"/>
          </w:tcPr>
          <w:p w14:paraId="16F7154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599" w:type="dxa"/>
            <w:vAlign w:val="center"/>
          </w:tcPr>
          <w:p w14:paraId="29BE741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p>
        </w:tc>
      </w:tr>
    </w:tbl>
    <w:p w14:paraId="119F140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注：所有投标价均是包含货款、运输、包装、税费、保险、保修、招标代理服务费及相关服务等费用。</w:t>
      </w:r>
    </w:p>
    <w:p w14:paraId="16BAF2DB">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第二条：质量保证</w:t>
      </w:r>
    </w:p>
    <w:p w14:paraId="3DF0ABDC">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乙方保证本合同中所供应的国产商品是</w:t>
      </w:r>
      <w:r>
        <w:rPr>
          <w:rFonts w:hint="eastAsia" w:ascii="仿宋" w:hAnsi="仿宋" w:eastAsia="仿宋" w:cs="仿宋"/>
          <w:color w:val="auto"/>
          <w:kern w:val="2"/>
          <w:sz w:val="24"/>
          <w:szCs w:val="24"/>
          <w:highlight w:val="none"/>
          <w:u w:val="single"/>
          <w:lang w:val="en-US" w:eastAsia="zh-CN" w:bidi="ar-SA"/>
        </w:rPr>
        <w:t xml:space="preserve"> 2024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份后生产的符合国家技术规格和质量标准的全新出厂合格产品；如发生所供商品与合同不符，质量不合格的，甲方有权拒收或退货，如收货后使用过程中才发现该情形的，甲方有权拒绝支付该批次货款或者要求乙方归还该批次的全部货款，由此产生的一切责任和后果由乙方承担。上述供货情况出现二次的，甲方可单方面解除合同，要求乙方按总货值的30%支付违约金。</w:t>
      </w:r>
    </w:p>
    <w:p w14:paraId="055C30E2">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第三条：交货时间、地点</w:t>
      </w:r>
    </w:p>
    <w:p w14:paraId="34993426">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1.乙方在接到甲方电话或书面通知十日内，货物按照其与甲方事先直接联系约定（使用单位地址、联系人等），将所供货物运至需方指定地点，交甲方数量外观验收。</w:t>
      </w:r>
    </w:p>
    <w:p w14:paraId="0AC655F7">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2.在所供货物交付使用时，乙方必须向甲方提供质量保证书、保修卡等必须具备的相关资料和必备的附件。</w:t>
      </w:r>
    </w:p>
    <w:p w14:paraId="2C6A59C3">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第四条：定点采购期限</w:t>
      </w:r>
    </w:p>
    <w:p w14:paraId="63B4450A">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自签订协议之日起一年，若遇重大政策调整，则需按政策相应调整，或重新招标。到期未重新招标则本合同顺延到新的招标结果生效且首批供货验收合格入库之日止。</w:t>
      </w:r>
    </w:p>
    <w:p w14:paraId="357F9ACB">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第五条：售后服务</w:t>
      </w:r>
    </w:p>
    <w:p w14:paraId="6F751E32">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1.乙方郑重向甲方承诺，由乙方提供的设备，符合国家颁布的质量认证标准和乙方的产品技术标准，并符合甲方的技术规范书要求和国家、行业标准要求，经检验合格后出厂。</w:t>
      </w:r>
    </w:p>
    <w:p w14:paraId="3AD27B4B">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2.乙方承诺始接到客户采购单之日起，立即组织发货，保证在甲方要求时间内把货送到甲方指定地点。</w:t>
      </w:r>
    </w:p>
    <w:p w14:paraId="13313D9B">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3.设备质保期为收货之日起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年，在质保期内对不合格或存在质量问题的产品予</w:t>
      </w:r>
      <w:r>
        <w:rPr>
          <w:rFonts w:hint="eastAsia" w:ascii="仿宋" w:hAnsi="仿宋" w:eastAsia="仿宋" w:cs="仿宋"/>
          <w:strike w:val="0"/>
          <w:dstrike w:val="0"/>
          <w:color w:val="auto"/>
          <w:kern w:val="2"/>
          <w:sz w:val="24"/>
          <w:szCs w:val="24"/>
          <w:highlight w:val="none"/>
          <w:lang w:val="en-US" w:eastAsia="zh-CN" w:bidi="ar-SA"/>
        </w:rPr>
        <w:t>以免费更换，直到甲方满意为止。调换后产品的质保期从调换之日起重新计算。</w:t>
      </w:r>
    </w:p>
    <w:p w14:paraId="4DE74F49">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4.乙方竭诚为客户服务，24小时中均有服务人员接听服务电话</w:t>
      </w:r>
      <w:r>
        <w:rPr>
          <w:rFonts w:hint="eastAsia" w:ascii="仿宋" w:hAnsi="仿宋" w:eastAsia="仿宋" w:cs="仿宋"/>
          <w:strike w:val="0"/>
          <w:dstrike w:val="0"/>
          <w:color w:val="auto"/>
          <w:kern w:val="2"/>
          <w:sz w:val="24"/>
          <w:szCs w:val="24"/>
          <w:highlight w:val="none"/>
          <w:u w:val="single"/>
          <w:lang w:val="en-US" w:eastAsia="zh-CN" w:bidi="ar-SA"/>
        </w:rPr>
        <w:t xml:space="preserve">          </w:t>
      </w:r>
      <w:r>
        <w:rPr>
          <w:rFonts w:hint="eastAsia" w:ascii="仿宋" w:hAnsi="仿宋" w:eastAsia="仿宋" w:cs="仿宋"/>
          <w:strike w:val="0"/>
          <w:dstrike w:val="0"/>
          <w:color w:val="auto"/>
          <w:kern w:val="2"/>
          <w:sz w:val="24"/>
          <w:szCs w:val="24"/>
          <w:highlight w:val="none"/>
          <w:lang w:val="en-US" w:eastAsia="zh-CN" w:bidi="ar-SA"/>
        </w:rPr>
        <w:t>，接到用户投诉后60分钟内响应，1小时内修复，特殊情况在2小时内无法修复的，免费提供备用设备使用。</w:t>
      </w:r>
    </w:p>
    <w:p w14:paraId="090048FE">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5.乙方公司的售后服务由销售部主管负责，具有一支专业的售后服务维护队伍，具有丰富的安装及维护经验。并配备相应的维修材料，能够在接到用户单位的通知后4小时内赶到指定地点，并在6小时内维修完毕。常规产品在6小时内不能修复的，应免费提供备机或零用供用户单位使用；不能响应的，按合同有关条款处理；合同条款未作约定的，每天扣未修复设备采购金额的0.3%作为违约金。</w:t>
      </w:r>
    </w:p>
    <w:p w14:paraId="3C3AA042">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6.乙方公司愿意无偿为甲方和施工方提供技术服务，上门讲解进行安装和使用技术要求。</w:t>
      </w:r>
    </w:p>
    <w:p w14:paraId="0448AB56">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7.质保期内乙方未履行质保义务或未能实质性解决问题的，甲方有权另请他人维修，所产生的费用由乙方加倍赔偿。质保期满后，若有附件出现问题，则由乙方负责成本价更换。</w:t>
      </w:r>
    </w:p>
    <w:p w14:paraId="6DDDDBF4">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8.质保期满后，应甲方要求，乙方以此次招标价格为基准向甲方提供所需配件，配件价格不得高于当时的市场价格。</w:t>
      </w:r>
    </w:p>
    <w:p w14:paraId="0BBDEBEE">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9.质量保证期外的售后服务由乙方销售部下的售后服务机构负责，乙方由专人24小时内接听服务电话，并在短时间内反馈给相应的部门。</w:t>
      </w:r>
    </w:p>
    <w:p w14:paraId="3CE4ACC5">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10.接到甲方故障电话后，乙方立即响应，并在两天之内把甲方急需的材料免运费送到甲方指定地点。</w:t>
      </w:r>
    </w:p>
    <w:p w14:paraId="67B4270E">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11.乙方为甲方免费提供终身的产品技术支持。</w:t>
      </w:r>
    </w:p>
    <w:p w14:paraId="07B41814">
      <w:pPr>
        <w:keepNext w:val="0"/>
        <w:keepLines w:val="0"/>
        <w:pageBreakBefore w:val="0"/>
        <w:widowControl w:val="0"/>
        <w:tabs>
          <w:tab w:val="center" w:pos="503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第六条：质保期</w:t>
      </w:r>
      <w:r>
        <w:rPr>
          <w:rFonts w:hint="eastAsia" w:ascii="仿宋" w:hAnsi="仿宋" w:eastAsia="仿宋" w:cs="仿宋"/>
          <w:b/>
          <w:color w:val="auto"/>
          <w:kern w:val="2"/>
          <w:sz w:val="24"/>
          <w:szCs w:val="24"/>
          <w:highlight w:val="none"/>
          <w:lang w:val="en-US" w:eastAsia="zh-CN" w:bidi="ar-SA"/>
        </w:rPr>
        <w:tab/>
      </w:r>
    </w:p>
    <w:p w14:paraId="1A1407E9">
      <w:pPr>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质保期：</w:t>
      </w:r>
      <w:r>
        <w:rPr>
          <w:rFonts w:hint="eastAsia" w:ascii="仿宋" w:hAnsi="仿宋" w:eastAsia="仿宋" w:cs="仿宋"/>
          <w:snapToGrid w:val="0"/>
          <w:color w:val="auto"/>
          <w:kern w:val="0"/>
          <w:sz w:val="24"/>
          <w:szCs w:val="24"/>
          <w:highlight w:val="none"/>
          <w:u w:val="single"/>
          <w:lang w:val="en-US" w:eastAsia="zh-CN" w:bidi="ar-SA"/>
        </w:rPr>
        <w:t xml:space="preserve">    </w:t>
      </w:r>
      <w:r>
        <w:rPr>
          <w:rFonts w:hint="eastAsia" w:ascii="仿宋" w:hAnsi="仿宋" w:eastAsia="仿宋" w:cs="仿宋"/>
          <w:snapToGrid w:val="0"/>
          <w:color w:val="auto"/>
          <w:kern w:val="0"/>
          <w:sz w:val="24"/>
          <w:szCs w:val="24"/>
          <w:highlight w:val="none"/>
          <w:lang w:val="en-US" w:eastAsia="zh-CN" w:bidi="ar-SA"/>
        </w:rPr>
        <w:t>年，从收货验收合格之日起计算。</w:t>
      </w:r>
    </w:p>
    <w:p w14:paraId="24295D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第七条：验收</w:t>
      </w:r>
    </w:p>
    <w:p w14:paraId="56A013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1.乙方将所供货物运至交货地点后，由甲方当场清点数量。货到后，甲方需在五个工作日内验收数量，签收到货单。该等验收仅确认数量，产品的内在质量以实际使用为准。</w:t>
      </w:r>
    </w:p>
    <w:p w14:paraId="735CC3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2.甲方对乙方提供的货物在使用前进行调试时，乙方需负责安装并培训甲方的使用操作人员，并协助甲方一起调试，直到符合技术要求。</w:t>
      </w:r>
    </w:p>
    <w:p w14:paraId="3E410A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第八条：付款方式</w:t>
      </w:r>
    </w:p>
    <w:p w14:paraId="2A2D0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根据实际到货数量验收</w:t>
      </w:r>
      <w:r>
        <w:rPr>
          <w:rFonts w:hint="eastAsia" w:ascii="仿宋" w:hAnsi="仿宋" w:eastAsia="仿宋" w:cs="仿宋"/>
          <w:color w:val="auto"/>
          <w:kern w:val="0"/>
          <w:sz w:val="24"/>
          <w:szCs w:val="24"/>
          <w:highlight w:val="none"/>
          <w:lang w:val="en-US" w:eastAsia="zh-CN"/>
        </w:rPr>
        <w:t>合格</w:t>
      </w:r>
      <w:r>
        <w:rPr>
          <w:rFonts w:hint="eastAsia" w:ascii="仿宋" w:hAnsi="仿宋" w:eastAsia="仿宋" w:cs="仿宋"/>
          <w:color w:val="auto"/>
          <w:kern w:val="0"/>
          <w:sz w:val="24"/>
          <w:szCs w:val="24"/>
          <w:highlight w:val="none"/>
        </w:rPr>
        <w:t>后第二个月支付货款总额的50%，余额在第13个月付清。</w:t>
      </w:r>
    </w:p>
    <w:p w14:paraId="1786024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第九条：违约责任</w:t>
      </w:r>
    </w:p>
    <w:p w14:paraId="119493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乙方逾期履行合同的，自逾期之日起，向甲方每日偿付未供货款万分之二的违约金；乙方逾期30日不能交货的，违约金按逾期交货货值的万分之五计算，同时不解除乙方应当履行的交货责任，且甲方有权另向他人采购，采购价款与乙方供应价之间的差额由乙方据实赔偿，乙方并应支付该批货物价款30%的违约金；甲方也有权随时解除未交货部分的合同关系，乙方应当按未交货部分的货款总额的30%向甲方支付违约金，因此使甲方造成的损失大于违约金的，乙方还应当据实赔偿。</w:t>
      </w:r>
    </w:p>
    <w:p w14:paraId="742F05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2.因甲方原因逾期支付货款的，自逾期之日起，向乙方每日偿付应付款万分之二的违约金；甲方无正当理由拒付货款达三十天的，应向乙方偿付合同应付款万分之五的违约金，同时承担合同付款责任。</w:t>
      </w:r>
    </w:p>
    <w:p w14:paraId="29009F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乙方所交的货物品种、型号、规格、技术参数、质量不符合合同规定及招标文件规定标准的，甲方有权拒收该货物，已收货物有权拒付货款，已付货款有权要求乙方退还。乙方愿意更换货物因此导致逾期交货的，按乙方逾期交货处理并计算违约金。乙方拒绝更换货物的，甲方可单方面解除合同。因质量问题出现二次退（换）货的，甲方可单方面解除合同。并要求乙方支付所涉货物之货款总额30%的违约金，因此使甲方造成的损失大于违约金的，乙方还应当据实赔偿。</w:t>
      </w:r>
    </w:p>
    <w:p w14:paraId="407806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第十条：争议的解决</w:t>
      </w:r>
    </w:p>
    <w:p w14:paraId="58A81EE8">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1DF6F116">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27EBE321">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2.向</w:t>
      </w:r>
      <w:r>
        <w:rPr>
          <w:rFonts w:hint="eastAsia" w:ascii="仿宋" w:hAnsi="仿宋" w:eastAsia="仿宋" w:cs="仿宋"/>
          <w:color w:val="auto"/>
          <w:kern w:val="2"/>
          <w:sz w:val="24"/>
          <w:szCs w:val="24"/>
          <w:highlight w:val="none"/>
          <w:u w:val="none"/>
          <w:lang w:val="en-US" w:eastAsia="zh-CN" w:bidi="ar-SA"/>
        </w:rPr>
        <w:t>甲方所在地</w:t>
      </w:r>
      <w:r>
        <w:rPr>
          <w:rFonts w:hint="eastAsia" w:ascii="仿宋" w:hAnsi="仿宋" w:eastAsia="仿宋" w:cs="仿宋"/>
          <w:color w:val="auto"/>
          <w:kern w:val="2"/>
          <w:sz w:val="24"/>
          <w:szCs w:val="24"/>
          <w:highlight w:val="none"/>
          <w:lang w:val="en-US" w:eastAsia="zh-CN" w:bidi="ar-SA"/>
        </w:rPr>
        <w:t>人民法院起诉。</w:t>
      </w:r>
    </w:p>
    <w:p w14:paraId="5FC1E0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第十一条：合同有效期</w:t>
      </w:r>
    </w:p>
    <w:p w14:paraId="06B3C3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自签订协议之日起一年。若遇重大政策调整，则需按政策相应调整，或重新招标。到期未重新招标则本合同顺延到新的招标结果生效且首批供货验收合格入库之日止。</w:t>
      </w:r>
    </w:p>
    <w:p w14:paraId="4E2953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第十一条：合同的生效</w:t>
      </w:r>
    </w:p>
    <w:p w14:paraId="4266F7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1.本合同经甲方、乙方法定代表人或其委托人签字并加盖双方公章后生效。</w:t>
      </w:r>
    </w:p>
    <w:p w14:paraId="5D87DD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2.本合同一式四份，甲、乙双方各执二份。</w:t>
      </w:r>
    </w:p>
    <w:p w14:paraId="4B1CD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3.与本合同有关标书及记录同本合同具有同等法律效果。</w:t>
      </w:r>
    </w:p>
    <w:p w14:paraId="442FDA2B">
      <w:pPr>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p>
    <w:p w14:paraId="660492F0">
      <w:pPr>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p>
    <w:p w14:paraId="5177CA7D">
      <w:pPr>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甲方：</w:t>
      </w:r>
      <w:r>
        <w:rPr>
          <w:rFonts w:hint="eastAsia" w:ascii="仿宋" w:hAnsi="仿宋" w:eastAsia="仿宋" w:cs="仿宋"/>
          <w:color w:val="auto"/>
          <w:kern w:val="2"/>
          <w:sz w:val="24"/>
          <w:szCs w:val="24"/>
          <w:highlight w:val="none"/>
          <w:lang w:val="en-US" w:eastAsia="zh-CN" w:bidi="ar-SA"/>
        </w:rPr>
        <w:t>嵊州市广电信息网络有限公司</w:t>
      </w:r>
      <w:r>
        <w:rPr>
          <w:rFonts w:hint="eastAsia" w:ascii="仿宋" w:hAnsi="仿宋" w:eastAsia="仿宋" w:cs="仿宋"/>
          <w:color w:val="auto"/>
          <w:kern w:val="0"/>
          <w:sz w:val="24"/>
          <w:szCs w:val="24"/>
          <w:highlight w:val="none"/>
          <w:lang w:val="zh-CN" w:eastAsia="zh-CN" w:bidi="ar-SA"/>
        </w:rPr>
        <w:t>公司</w:t>
      </w: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b/>
          <w:bCs/>
          <w:color w:val="auto"/>
          <w:kern w:val="2"/>
          <w:sz w:val="24"/>
          <w:szCs w:val="24"/>
          <w:highlight w:val="none"/>
          <w:lang w:val="en-US" w:eastAsia="zh-CN" w:bidi="ar-SA"/>
        </w:rPr>
        <w:t>乙方：</w:t>
      </w:r>
    </w:p>
    <w:p w14:paraId="45A233F4">
      <w:pPr>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（盖章）                              （盖章）</w:t>
      </w:r>
    </w:p>
    <w:p w14:paraId="1A52657D">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法定代表人或受委托（签字）             法定代表人或受委托人（签字） </w:t>
      </w:r>
    </w:p>
    <w:p w14:paraId="4B2E1ACF">
      <w:pPr>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地址：嵊州市三江街道杨港路801号       地址：</w:t>
      </w:r>
    </w:p>
    <w:p w14:paraId="4AC3E1A2">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邮编：                                 邮编：</w:t>
      </w:r>
    </w:p>
    <w:p w14:paraId="1B51EBB5">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电话：0575-83228318                    电话：</w:t>
      </w:r>
    </w:p>
    <w:p w14:paraId="465705F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lang w:val="en-US" w:eastAsia="zh-CN" w:bidi="ar-SA"/>
        </w:rPr>
        <w:t>传真：0575-83050205                    传真：</w:t>
      </w:r>
    </w:p>
    <w:p w14:paraId="67FD702E">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开户银行：交通银行嵊州越州支行         开户银行：</w:t>
      </w:r>
    </w:p>
    <w:p w14:paraId="1879CAD3">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帐号：291026105018160094764            帐号：</w:t>
      </w:r>
    </w:p>
    <w:p w14:paraId="677FB615">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签约地点：   嵊州                      日期：2</w:t>
      </w:r>
      <w:r>
        <w:rPr>
          <w:rFonts w:hint="eastAsia" w:ascii="仿宋" w:hAnsi="仿宋" w:eastAsia="仿宋" w:cs="仿宋"/>
          <w:color w:val="auto"/>
          <w:kern w:val="2"/>
          <w:sz w:val="24"/>
          <w:szCs w:val="24"/>
          <w:highlight w:val="none"/>
          <w:u w:val="none"/>
          <w:lang w:val="en-US" w:eastAsia="zh-CN" w:bidi="ar-SA"/>
        </w:rPr>
        <w:t>025</w:t>
      </w:r>
      <w:r>
        <w:rPr>
          <w:rFonts w:hint="eastAsia" w:ascii="仿宋" w:hAnsi="仿宋" w:eastAsia="仿宋" w:cs="仿宋"/>
          <w:color w:val="auto"/>
          <w:kern w:val="2"/>
          <w:sz w:val="24"/>
          <w:szCs w:val="24"/>
          <w:highlight w:val="none"/>
          <w:lang w:val="en-US" w:eastAsia="zh-CN" w:bidi="ar-SA"/>
        </w:rPr>
        <w:t>年   月   日</w:t>
      </w:r>
    </w:p>
    <w:p w14:paraId="715B6A7B">
      <w:pPr>
        <w:pStyle w:val="81"/>
        <w:rPr>
          <w:rFonts w:hint="eastAsia" w:ascii="仿宋" w:hAnsi="仿宋" w:eastAsia="仿宋" w:cs="仿宋"/>
          <w:color w:val="auto"/>
          <w:highlight w:val="none"/>
        </w:rPr>
      </w:pPr>
    </w:p>
    <w:p w14:paraId="740B5528">
      <w:pPr>
        <w:spacing w:after="160" w:line="360" w:lineRule="exact"/>
        <w:jc w:val="left"/>
        <w:rPr>
          <w:rFonts w:hint="eastAsia" w:ascii="仿宋" w:hAnsi="仿宋" w:eastAsia="仿宋" w:cs="仿宋"/>
          <w:b/>
          <w:color w:val="auto"/>
          <w:sz w:val="24"/>
          <w:szCs w:val="24"/>
          <w:highlight w:val="none"/>
          <w:lang w:val="en-US"/>
        </w:rPr>
      </w:pPr>
    </w:p>
    <w:p w14:paraId="146C5709">
      <w:pPr>
        <w:spacing w:after="160" w:line="360" w:lineRule="exact"/>
        <w:jc w:val="left"/>
        <w:rPr>
          <w:rFonts w:hint="eastAsia" w:ascii="仿宋" w:hAnsi="仿宋" w:eastAsia="仿宋" w:cs="仿宋"/>
          <w:color w:val="auto"/>
          <w:sz w:val="21"/>
          <w:szCs w:val="21"/>
          <w:highlight w:val="none"/>
          <w:lang w:val="en-US"/>
        </w:rPr>
      </w:pPr>
      <w:r>
        <w:rPr>
          <w:rFonts w:hint="eastAsia" w:ascii="仿宋" w:hAnsi="仿宋" w:eastAsia="仿宋" w:cs="仿宋"/>
          <w:b/>
          <w:color w:val="auto"/>
          <w:sz w:val="24"/>
          <w:szCs w:val="24"/>
          <w:highlight w:val="none"/>
          <w:lang w:val="en-US"/>
        </w:rPr>
        <w:t>注：本合同作为示范文本，具体以成交供应商与采购人所签定</w:t>
      </w:r>
      <w:r>
        <w:rPr>
          <w:rFonts w:hint="eastAsia" w:ascii="仿宋" w:hAnsi="仿宋" w:eastAsia="仿宋" w:cs="仿宋"/>
          <w:b/>
          <w:color w:val="auto"/>
          <w:sz w:val="24"/>
          <w:szCs w:val="24"/>
          <w:highlight w:val="none"/>
          <w:lang w:val="en-US" w:eastAsia="zh-CN"/>
        </w:rPr>
        <w:t>订</w:t>
      </w:r>
      <w:r>
        <w:rPr>
          <w:rFonts w:hint="eastAsia" w:ascii="仿宋" w:hAnsi="仿宋" w:eastAsia="仿宋" w:cs="仿宋"/>
          <w:b/>
          <w:color w:val="auto"/>
          <w:sz w:val="24"/>
          <w:szCs w:val="24"/>
          <w:highlight w:val="none"/>
          <w:lang w:val="en-US"/>
        </w:rPr>
        <w:t>正式合同为准。</w:t>
      </w:r>
    </w:p>
    <w:p w14:paraId="0F428BD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38A9959">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2C8FE01D">
      <w:pPr>
        <w:spacing w:line="360" w:lineRule="auto"/>
        <w:jc w:val="center"/>
        <w:outlineLvl w:val="0"/>
        <w:rPr>
          <w:rFonts w:hint="eastAsia" w:ascii="仿宋" w:hAnsi="仿宋" w:eastAsia="仿宋" w:cs="仿宋"/>
          <w:b/>
          <w:color w:val="auto"/>
          <w:kern w:val="0"/>
          <w:sz w:val="36"/>
          <w:szCs w:val="36"/>
          <w:highlight w:val="none"/>
        </w:rPr>
      </w:pPr>
    </w:p>
    <w:p w14:paraId="6EE5088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F77DE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D78C4F">
      <w:pPr>
        <w:spacing w:line="360" w:lineRule="auto"/>
        <w:jc w:val="center"/>
        <w:outlineLvl w:val="0"/>
        <w:rPr>
          <w:rFonts w:hint="eastAsia" w:ascii="仿宋" w:hAnsi="仿宋" w:eastAsia="仿宋" w:cs="仿宋"/>
          <w:b/>
          <w:color w:val="auto"/>
          <w:kern w:val="0"/>
          <w:sz w:val="36"/>
          <w:szCs w:val="36"/>
          <w:highlight w:val="none"/>
        </w:rPr>
      </w:pPr>
    </w:p>
    <w:p w14:paraId="71C84F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699D5AF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3801620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（3）法定代表人授权委托书（若委托）……………………………………………（页码）</w:t>
      </w:r>
    </w:p>
    <w:p w14:paraId="77E682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（4）符合参加采购活动应当具备的一般条件的承诺函……………………………（页码）</w:t>
      </w:r>
    </w:p>
    <w:p w14:paraId="5035A119">
      <w:pPr>
        <w:spacing w:line="360" w:lineRule="auto"/>
        <w:ind w:firstLine="480" w:firstLineChars="200"/>
        <w:rPr>
          <w:rFonts w:hint="eastAsia" w:ascii="仿宋" w:hAnsi="仿宋" w:eastAsia="仿宋" w:cs="仿宋"/>
          <w:color w:val="auto"/>
          <w:sz w:val="24"/>
          <w:highlight w:val="none"/>
        </w:rPr>
      </w:pPr>
    </w:p>
    <w:p w14:paraId="234CD556">
      <w:pPr>
        <w:snapToGrid w:val="0"/>
        <w:spacing w:line="360" w:lineRule="auto"/>
        <w:ind w:right="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color w:val="auto"/>
          <w:highlight w:val="none"/>
        </w:rPr>
        <w:fldChar w:fldCharType="separate"/>
      </w:r>
      <w:r>
        <w:rPr>
          <w:rStyle w:val="76"/>
          <w:rFonts w:hint="eastAsia" w:ascii="仿宋" w:hAnsi="仿宋" w:eastAsia="仿宋" w:cs="仿宋"/>
          <w:b/>
          <w:bCs/>
          <w:color w:val="auto"/>
          <w:sz w:val="22"/>
          <w:szCs w:val="22"/>
          <w:highlight w:val="none"/>
        </w:rPr>
        <w:t>在电子投标文件解密后，结合单位实际情况将《政企采购活动现场确认声明书》填写完成，以PDF格式通过邮箱1132452991@qq.com传给代理</w:t>
      </w:r>
      <w:r>
        <w:rPr>
          <w:rFonts w:hint="eastAsia" w:ascii="仿宋" w:hAnsi="仿宋" w:eastAsia="仿宋" w:cs="仿宋"/>
          <w:b/>
          <w:bCs/>
          <w:color w:val="auto"/>
          <w:sz w:val="22"/>
          <w:szCs w:val="22"/>
          <w:highlight w:val="none"/>
        </w:rPr>
        <w:t>机构</w:t>
      </w:r>
      <w:r>
        <w:rPr>
          <w:rFonts w:hint="eastAsia" w:ascii="仿宋" w:hAnsi="仿宋" w:eastAsia="仿宋" w:cs="仿宋"/>
          <w:b/>
          <w:bCs/>
          <w:color w:val="auto"/>
          <w:sz w:val="22"/>
          <w:szCs w:val="22"/>
          <w:highlight w:val="none"/>
        </w:rPr>
        <w:fldChar w:fldCharType="end"/>
      </w:r>
    </w:p>
    <w:p w14:paraId="6F5A5D5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81A1C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39F7B84C">
      <w:pPr>
        <w:snapToGrid w:val="0"/>
        <w:spacing w:line="360" w:lineRule="auto"/>
        <w:ind w:right="480"/>
        <w:jc w:val="center"/>
        <w:rPr>
          <w:rFonts w:hint="eastAsia" w:ascii="仿宋" w:hAnsi="仿宋" w:eastAsia="仿宋" w:cs="仿宋"/>
          <w:b/>
          <w:color w:val="auto"/>
          <w:kern w:val="0"/>
          <w:sz w:val="32"/>
          <w:szCs w:val="32"/>
          <w:highlight w:val="none"/>
        </w:rPr>
      </w:pPr>
    </w:p>
    <w:p w14:paraId="5F92B753">
      <w:pPr>
        <w:snapToGrid w:val="0"/>
        <w:spacing w:line="360" w:lineRule="auto"/>
        <w:ind w:right="480"/>
        <w:jc w:val="center"/>
        <w:rPr>
          <w:rFonts w:hint="eastAsia" w:ascii="仿宋" w:hAnsi="仿宋" w:eastAsia="仿宋" w:cs="仿宋"/>
          <w:b/>
          <w:color w:val="auto"/>
          <w:kern w:val="0"/>
          <w:sz w:val="32"/>
          <w:szCs w:val="32"/>
          <w:highlight w:val="none"/>
        </w:rPr>
      </w:pPr>
    </w:p>
    <w:p w14:paraId="79F07F4C">
      <w:pPr>
        <w:snapToGrid w:val="0"/>
        <w:spacing w:line="360" w:lineRule="auto"/>
        <w:ind w:right="480"/>
        <w:jc w:val="center"/>
        <w:rPr>
          <w:rFonts w:hint="eastAsia" w:ascii="仿宋" w:hAnsi="仿宋" w:eastAsia="仿宋" w:cs="仿宋"/>
          <w:b/>
          <w:color w:val="auto"/>
          <w:kern w:val="0"/>
          <w:sz w:val="32"/>
          <w:szCs w:val="32"/>
          <w:highlight w:val="none"/>
        </w:rPr>
      </w:pPr>
    </w:p>
    <w:p w14:paraId="5CA384F3">
      <w:pPr>
        <w:snapToGrid w:val="0"/>
        <w:spacing w:line="360" w:lineRule="auto"/>
        <w:ind w:right="480"/>
        <w:jc w:val="center"/>
        <w:rPr>
          <w:rFonts w:hint="eastAsia" w:ascii="仿宋" w:hAnsi="仿宋" w:eastAsia="仿宋" w:cs="仿宋"/>
          <w:b/>
          <w:color w:val="auto"/>
          <w:kern w:val="0"/>
          <w:sz w:val="32"/>
          <w:szCs w:val="32"/>
          <w:highlight w:val="none"/>
        </w:rPr>
      </w:pPr>
    </w:p>
    <w:p w14:paraId="6CED2DD1">
      <w:pPr>
        <w:snapToGrid w:val="0"/>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二、法定代表人身份证明书</w:t>
      </w:r>
    </w:p>
    <w:p w14:paraId="589108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7D360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2B4295D">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79FD763">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20C2F45">
      <w:pPr>
        <w:spacing w:line="360" w:lineRule="auto"/>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BD3EA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1CBAC2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516C52A">
      <w:pPr>
        <w:spacing w:line="360" w:lineRule="auto"/>
        <w:rPr>
          <w:rFonts w:hint="eastAsia" w:ascii="仿宋" w:hAnsi="仿宋" w:eastAsia="仿宋" w:cs="仿宋"/>
          <w:color w:val="auto"/>
          <w:sz w:val="24"/>
          <w:highlight w:val="none"/>
        </w:rPr>
      </w:pPr>
    </w:p>
    <w:p w14:paraId="736D292D">
      <w:pPr>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272A58FA">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6C4C5382">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77F52016">
      <w:pPr>
        <w:snapToGrid w:val="0"/>
        <w:spacing w:line="360" w:lineRule="auto"/>
        <w:ind w:right="480"/>
        <w:jc w:val="center"/>
        <w:rPr>
          <w:rFonts w:hint="eastAsia" w:ascii="仿宋" w:hAnsi="仿宋" w:eastAsia="仿宋" w:cs="仿宋"/>
          <w:b/>
          <w:color w:val="auto"/>
          <w:kern w:val="0"/>
          <w:sz w:val="32"/>
          <w:szCs w:val="32"/>
          <w:highlight w:val="none"/>
        </w:rPr>
      </w:pPr>
    </w:p>
    <w:p w14:paraId="66565C6E">
      <w:pPr>
        <w:snapToGrid w:val="0"/>
        <w:spacing w:line="360" w:lineRule="auto"/>
        <w:ind w:right="480"/>
        <w:jc w:val="center"/>
        <w:rPr>
          <w:rFonts w:hint="eastAsia" w:ascii="仿宋" w:hAnsi="仿宋" w:eastAsia="仿宋" w:cs="仿宋"/>
          <w:b/>
          <w:color w:val="auto"/>
          <w:kern w:val="0"/>
          <w:sz w:val="32"/>
          <w:szCs w:val="32"/>
          <w:highlight w:val="none"/>
        </w:rPr>
      </w:pPr>
    </w:p>
    <w:p w14:paraId="1EF45956">
      <w:pPr>
        <w:snapToGrid w:val="0"/>
        <w:spacing w:line="360" w:lineRule="auto"/>
        <w:ind w:right="480"/>
        <w:jc w:val="center"/>
        <w:rPr>
          <w:rFonts w:hint="eastAsia" w:ascii="仿宋" w:hAnsi="仿宋" w:eastAsia="仿宋" w:cs="仿宋"/>
          <w:b/>
          <w:color w:val="auto"/>
          <w:kern w:val="0"/>
          <w:sz w:val="32"/>
          <w:szCs w:val="32"/>
          <w:highlight w:val="none"/>
        </w:rPr>
      </w:pPr>
    </w:p>
    <w:p w14:paraId="4DCCF3DC">
      <w:pPr>
        <w:snapToGrid w:val="0"/>
        <w:spacing w:line="360" w:lineRule="auto"/>
        <w:ind w:right="480"/>
        <w:jc w:val="center"/>
        <w:rPr>
          <w:rFonts w:hint="eastAsia" w:ascii="仿宋" w:hAnsi="仿宋" w:eastAsia="仿宋" w:cs="仿宋"/>
          <w:b/>
          <w:color w:val="auto"/>
          <w:kern w:val="0"/>
          <w:sz w:val="32"/>
          <w:szCs w:val="32"/>
          <w:highlight w:val="none"/>
        </w:rPr>
      </w:pPr>
    </w:p>
    <w:p w14:paraId="5609B3A3">
      <w:pPr>
        <w:snapToGrid w:val="0"/>
        <w:spacing w:line="360" w:lineRule="auto"/>
        <w:ind w:right="480"/>
        <w:jc w:val="center"/>
        <w:rPr>
          <w:rFonts w:hint="eastAsia" w:ascii="仿宋" w:hAnsi="仿宋" w:eastAsia="仿宋" w:cs="仿宋"/>
          <w:b/>
          <w:color w:val="auto"/>
          <w:kern w:val="0"/>
          <w:sz w:val="32"/>
          <w:szCs w:val="32"/>
          <w:highlight w:val="none"/>
        </w:rPr>
      </w:pPr>
    </w:p>
    <w:p w14:paraId="0A0EC524">
      <w:pPr>
        <w:snapToGrid w:val="0"/>
        <w:spacing w:line="360" w:lineRule="auto"/>
        <w:ind w:right="480"/>
        <w:jc w:val="center"/>
        <w:rPr>
          <w:rFonts w:hint="eastAsia" w:ascii="仿宋" w:hAnsi="仿宋" w:eastAsia="仿宋" w:cs="仿宋"/>
          <w:b/>
          <w:color w:val="auto"/>
          <w:kern w:val="0"/>
          <w:sz w:val="32"/>
          <w:szCs w:val="32"/>
          <w:highlight w:val="none"/>
        </w:rPr>
      </w:pPr>
    </w:p>
    <w:p w14:paraId="31590B67">
      <w:pPr>
        <w:snapToGrid w:val="0"/>
        <w:spacing w:line="360" w:lineRule="auto"/>
        <w:ind w:right="480"/>
        <w:jc w:val="center"/>
        <w:rPr>
          <w:rFonts w:hint="eastAsia" w:ascii="仿宋" w:hAnsi="仿宋" w:eastAsia="仿宋" w:cs="仿宋"/>
          <w:b/>
          <w:color w:val="auto"/>
          <w:kern w:val="0"/>
          <w:sz w:val="32"/>
          <w:szCs w:val="32"/>
          <w:highlight w:val="none"/>
        </w:rPr>
      </w:pPr>
    </w:p>
    <w:p w14:paraId="7BB2921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、法定代表人授权委托书（若委托）</w:t>
      </w:r>
    </w:p>
    <w:p w14:paraId="7A7FCCE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4665112">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1A796F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22F14D4">
      <w:pPr>
        <w:snapToGrid w:val="0"/>
        <w:spacing w:line="600" w:lineRule="exact"/>
        <w:jc w:val="left"/>
        <w:rPr>
          <w:rFonts w:hint="eastAsia" w:ascii="仿宋" w:hAnsi="仿宋" w:eastAsia="仿宋" w:cs="仿宋"/>
          <w:color w:val="auto"/>
          <w:sz w:val="24"/>
          <w:highlight w:val="none"/>
        </w:rPr>
      </w:pPr>
    </w:p>
    <w:p w14:paraId="00B5C0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7BFE86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768295E">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C9E20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B3166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7FD69DE4">
      <w:pPr>
        <w:spacing w:line="360" w:lineRule="exact"/>
        <w:rPr>
          <w:rFonts w:hint="eastAsia" w:ascii="仿宋" w:hAnsi="仿宋" w:eastAsia="仿宋" w:cs="仿宋"/>
          <w:color w:val="auto"/>
          <w:sz w:val="24"/>
          <w:highlight w:val="none"/>
        </w:rPr>
      </w:pPr>
    </w:p>
    <w:p w14:paraId="0CD8788A">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0007F556">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附：法人身份证复印件及授权人身份证复印件。</w:t>
      </w:r>
    </w:p>
    <w:p w14:paraId="03A02215">
      <w:pPr>
        <w:spacing w:line="360" w:lineRule="auto"/>
        <w:rPr>
          <w:rFonts w:hint="eastAsia" w:ascii="仿宋" w:hAnsi="仿宋" w:eastAsia="仿宋" w:cs="仿宋"/>
          <w:b/>
          <w:color w:val="auto"/>
          <w:kern w:val="0"/>
          <w:sz w:val="24"/>
          <w:highlight w:val="none"/>
        </w:rPr>
      </w:pPr>
    </w:p>
    <w:p w14:paraId="220FD210">
      <w:pPr>
        <w:spacing w:line="360" w:lineRule="auto"/>
        <w:rPr>
          <w:rFonts w:hint="eastAsia" w:ascii="仿宋" w:hAnsi="仿宋" w:eastAsia="仿宋" w:cs="仿宋"/>
          <w:b/>
          <w:color w:val="auto"/>
          <w:kern w:val="0"/>
          <w:sz w:val="24"/>
          <w:highlight w:val="none"/>
        </w:rPr>
      </w:pPr>
    </w:p>
    <w:p w14:paraId="61C6AE87">
      <w:pPr>
        <w:spacing w:line="360" w:lineRule="auto"/>
        <w:rPr>
          <w:rFonts w:hint="eastAsia" w:ascii="仿宋" w:hAnsi="仿宋" w:eastAsia="仿宋" w:cs="仿宋"/>
          <w:b/>
          <w:color w:val="auto"/>
          <w:kern w:val="0"/>
          <w:sz w:val="24"/>
          <w:highlight w:val="none"/>
        </w:rPr>
      </w:pPr>
    </w:p>
    <w:p w14:paraId="2972FADB">
      <w:pPr>
        <w:spacing w:line="360" w:lineRule="auto"/>
        <w:rPr>
          <w:rFonts w:hint="eastAsia" w:ascii="仿宋" w:hAnsi="仿宋" w:eastAsia="仿宋" w:cs="仿宋"/>
          <w:b/>
          <w:color w:val="auto"/>
          <w:kern w:val="0"/>
          <w:sz w:val="24"/>
          <w:highlight w:val="none"/>
        </w:rPr>
      </w:pPr>
    </w:p>
    <w:p w14:paraId="577896A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D9A5D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四、符合参加采购活动应当具备的一般条件的承诺函</w:t>
      </w:r>
    </w:p>
    <w:p w14:paraId="57514B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嵊州市广电信息网络有限公司</w:t>
      </w:r>
      <w:r>
        <w:rPr>
          <w:rFonts w:hint="eastAsia" w:ascii="仿宋" w:hAnsi="仿宋" w:eastAsia="仿宋" w:cs="仿宋"/>
          <w:color w:val="auto"/>
          <w:sz w:val="24"/>
          <w:highlight w:val="none"/>
        </w:rPr>
        <w:t>、绍兴平准招标代理有限公司：</w:t>
      </w:r>
    </w:p>
    <w:p w14:paraId="1176E4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嵊州市广电信息网络有限公司镀锌钢管及配件采购项目</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SXPZ-H20250102CKY</w:t>
      </w:r>
      <w:r>
        <w:rPr>
          <w:rFonts w:hint="eastAsia" w:ascii="仿宋" w:hAnsi="仿宋" w:eastAsia="仿宋" w:cs="仿宋"/>
          <w:color w:val="auto"/>
          <w:sz w:val="24"/>
          <w:highlight w:val="none"/>
        </w:rPr>
        <w:t>】采购活动，郑重承诺：</w:t>
      </w:r>
    </w:p>
    <w:p w14:paraId="04050C8A">
      <w:pPr>
        <w:snapToGrid w:val="0"/>
        <w:spacing w:line="336"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4FC02836">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290C5A83">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6C3ABC3D">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30F8C6D0">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496BEF62">
      <w:pPr>
        <w:spacing w:line="360" w:lineRule="auto"/>
        <w:ind w:firstLine="424" w:firstLineChars="17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26EA603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6.法律、行政法规规定的其他条件。</w:t>
      </w:r>
    </w:p>
    <w:p w14:paraId="5739F07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72362B87">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237DA0A">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06AAE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065D3B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3EB92F">
      <w:pPr>
        <w:snapToGrid w:val="0"/>
        <w:spacing w:line="360" w:lineRule="auto"/>
        <w:ind w:firstLine="5520" w:firstLineChars="2300"/>
        <w:rPr>
          <w:rFonts w:hint="eastAsia" w:ascii="仿宋" w:hAnsi="仿宋" w:eastAsia="仿宋" w:cs="仿宋"/>
          <w:color w:val="auto"/>
          <w:kern w:val="0"/>
          <w:sz w:val="24"/>
          <w:highlight w:val="none"/>
          <w:lang w:val="zh-CN"/>
        </w:rPr>
      </w:pPr>
    </w:p>
    <w:p w14:paraId="30237BE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kern w:val="0"/>
          <w:sz w:val="24"/>
          <w:highlight w:val="none"/>
          <w:lang w:val="zh-CN"/>
        </w:rPr>
        <w:t>)：</w:t>
      </w:r>
    </w:p>
    <w:p w14:paraId="7D48AB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500B8AB">
      <w:pPr>
        <w:widowControl/>
        <w:spacing w:line="360" w:lineRule="auto"/>
        <w:jc w:val="center"/>
        <w:rPr>
          <w:rFonts w:hint="eastAsia" w:ascii="仿宋" w:hAnsi="仿宋" w:eastAsia="仿宋" w:cs="仿宋"/>
          <w:b/>
          <w:color w:val="auto"/>
          <w:kern w:val="0"/>
          <w:sz w:val="32"/>
          <w:szCs w:val="32"/>
          <w:highlight w:val="none"/>
        </w:rPr>
      </w:pPr>
    </w:p>
    <w:p w14:paraId="478D56DA">
      <w:pPr>
        <w:widowControl/>
        <w:spacing w:line="360" w:lineRule="auto"/>
        <w:jc w:val="center"/>
        <w:rPr>
          <w:rFonts w:hint="eastAsia" w:ascii="仿宋" w:hAnsi="仿宋" w:eastAsia="仿宋" w:cs="仿宋"/>
          <w:color w:val="auto"/>
          <w:kern w:val="0"/>
          <w:sz w:val="24"/>
          <w:highlight w:val="none"/>
          <w:u w:val="single"/>
        </w:rPr>
      </w:pPr>
      <w:r>
        <w:rPr>
          <w:rFonts w:hint="eastAsia" w:ascii="仿宋" w:hAnsi="仿宋" w:eastAsia="仿宋" w:cs="仿宋"/>
          <w:b/>
          <w:color w:val="auto"/>
          <w:kern w:val="0"/>
          <w:sz w:val="32"/>
          <w:szCs w:val="32"/>
          <w:highlight w:val="none"/>
        </w:rPr>
        <w:t>政企采购活动现场确认声明书</w:t>
      </w:r>
    </w:p>
    <w:p w14:paraId="6C5BE452">
      <w:pPr>
        <w:pStyle w:val="964"/>
        <w:widowControl w:val="0"/>
        <w:snapToGrid w:val="0"/>
        <w:spacing w:before="120" w:beforeLines="50" w:line="440" w:lineRule="exact"/>
        <w:jc w:val="both"/>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绍兴平准招标代理有限公司</w:t>
      </w:r>
      <w:r>
        <w:rPr>
          <w:rFonts w:hint="eastAsia" w:ascii="仿宋" w:hAnsi="仿宋" w:eastAsia="仿宋" w:cs="仿宋"/>
          <w:color w:val="auto"/>
          <w:kern w:val="0"/>
          <w:sz w:val="24"/>
          <w:szCs w:val="24"/>
          <w:highlight w:val="none"/>
        </w:rPr>
        <w:t>（采购组织机构名称）：</w:t>
      </w:r>
    </w:p>
    <w:p w14:paraId="3BBEC329">
      <w:pPr>
        <w:pStyle w:val="964"/>
        <w:wordWrap w:val="0"/>
        <w:spacing w:line="440" w:lineRule="exact"/>
        <w:ind w:firstLine="504"/>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嵊州市广电信息网络有限公司镀锌钢管及配件采购项目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SXPZ-H20250102CKY</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4529C5E7">
      <w:pPr>
        <w:pStyle w:val="965"/>
        <w:widowControl/>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F69460E">
      <w:pPr>
        <w:pStyle w:val="965"/>
        <w:widowControl/>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4FA4CB08">
      <w:pPr>
        <w:pStyle w:val="965"/>
        <w:widowControl/>
        <w:snapToGrid w:val="0"/>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63AFC8E4">
      <w:pPr>
        <w:pStyle w:val="965"/>
        <w:widowControl/>
        <w:snapToGrid w:val="0"/>
        <w:spacing w:line="440" w:lineRule="exact"/>
        <w:ind w:firstLine="504"/>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30C3874">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69B21D67">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78F18ACD">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C0AFBD1">
      <w:pPr>
        <w:pStyle w:val="964"/>
        <w:widowControl w:val="0"/>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01A85D99">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12A47C2">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D3A540D">
      <w:pPr>
        <w:pStyle w:val="964"/>
        <w:widowControl w:val="0"/>
        <w:snapToGrid w:val="0"/>
        <w:spacing w:line="440" w:lineRule="exact"/>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31"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31"/>
    </w:p>
    <w:p w14:paraId="60821745">
      <w:pPr>
        <w:pStyle w:val="964"/>
        <w:widowControl w:val="0"/>
        <w:snapToGrid w:val="0"/>
        <w:spacing w:line="440" w:lineRule="exact"/>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8E12BCB">
      <w:pPr>
        <w:pStyle w:val="964"/>
        <w:widowControl w:val="0"/>
        <w:tabs>
          <w:tab w:val="left" w:pos="426"/>
        </w:tabs>
        <w:snapToGrid w:val="0"/>
        <w:spacing w:line="440" w:lineRule="exact"/>
        <w:ind w:firstLine="480"/>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CC4D30D">
      <w:pPr>
        <w:pStyle w:val="965"/>
        <w:widowControl/>
        <w:numPr>
          <w:ilvl w:val="0"/>
          <w:numId w:val="2"/>
        </w:numPr>
        <w:snapToGrid w:val="0"/>
        <w:spacing w:line="44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41A9A42D">
      <w:pPr>
        <w:pStyle w:val="965"/>
        <w:widowControl/>
        <w:numPr>
          <w:ilvl w:val="0"/>
          <w:numId w:val="2"/>
        </w:numPr>
        <w:snapToGrid w:val="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5081BD7">
      <w:pPr>
        <w:pStyle w:val="964"/>
        <w:widowControl w:val="0"/>
        <w:snapToGrid w:val="0"/>
        <w:spacing w:line="440" w:lineRule="exact"/>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74A1FBA4">
      <w:pPr>
        <w:pStyle w:val="964"/>
        <w:widowControl w:val="0"/>
        <w:snapToGrid w:val="0"/>
        <w:spacing w:line="440" w:lineRule="exact"/>
        <w:ind w:firstLine="480"/>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  日</w:t>
      </w:r>
    </w:p>
    <w:p w14:paraId="1FF6C9D2">
      <w:pPr>
        <w:spacing w:line="360" w:lineRule="auto"/>
        <w:jc w:val="center"/>
        <w:rPr>
          <w:rFonts w:hint="eastAsia" w:ascii="仿宋" w:hAnsi="仿宋" w:eastAsia="仿宋" w:cs="仿宋"/>
          <w:color w:val="auto"/>
          <w:sz w:val="24"/>
          <w:highlight w:val="none"/>
        </w:rPr>
      </w:pPr>
    </w:p>
    <w:p w14:paraId="3CBC096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A434B1">
      <w:pPr>
        <w:spacing w:line="336"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1563D8FD">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6D9AAD98">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营业执照扫描件…………………………………………………………………（页码）</w:t>
      </w:r>
    </w:p>
    <w:p w14:paraId="255BE0C5">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投标函…………………………</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FB06AD1">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法定代表人身份证明书…………………………………………………………（页码）</w:t>
      </w:r>
    </w:p>
    <w:p w14:paraId="5E685CBE">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法定代表人授权委托书（若委托）……………………………………………（页码）</w:t>
      </w:r>
    </w:p>
    <w:p w14:paraId="5B9650E5">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评分索引表………………………………………………………………………（页码）</w:t>
      </w:r>
    </w:p>
    <w:p w14:paraId="5BE6F7A2">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采购供应商廉洁自律承诺书……………………………………………………（页码）</w:t>
      </w:r>
    </w:p>
    <w:p w14:paraId="2E7282DD">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资信及商务响应表………………………………………………………………（页码）</w:t>
      </w:r>
    </w:p>
    <w:p w14:paraId="37B95C5E">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sz w:val="24"/>
          <w:szCs w:val="24"/>
          <w:highlight w:val="none"/>
        </w:rPr>
        <w:t>技术响应表</w:t>
      </w:r>
      <w:r>
        <w:rPr>
          <w:rFonts w:hint="eastAsia" w:ascii="仿宋" w:hAnsi="仿宋" w:eastAsia="仿宋" w:cs="仿宋"/>
          <w:color w:val="auto"/>
          <w:highlight w:val="none"/>
        </w:rPr>
        <w:t>………………………………………………………………………（页码）</w:t>
      </w:r>
    </w:p>
    <w:p w14:paraId="22234238">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认证证书</w:t>
      </w:r>
      <w:r>
        <w:rPr>
          <w:rFonts w:hint="eastAsia" w:ascii="仿宋" w:hAnsi="仿宋" w:eastAsia="仿宋" w:cs="仿宋"/>
          <w:color w:val="auto"/>
          <w:highlight w:val="none"/>
        </w:rPr>
        <w:t>…………………………………………………………………………（页码）</w:t>
      </w:r>
    </w:p>
    <w:p w14:paraId="0DB2E179">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企业情况</w:t>
      </w:r>
      <w:r>
        <w:rPr>
          <w:rFonts w:hint="eastAsia" w:ascii="仿宋" w:hAnsi="仿宋" w:eastAsia="仿宋" w:cs="仿宋"/>
          <w:color w:val="auto"/>
          <w:highlight w:val="none"/>
        </w:rPr>
        <w:t>………………………………………………………………………（页码）</w:t>
      </w:r>
    </w:p>
    <w:p w14:paraId="1152FC3F">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同类业绩</w:t>
      </w:r>
      <w:r>
        <w:rPr>
          <w:rFonts w:hint="eastAsia" w:ascii="仿宋" w:hAnsi="仿宋" w:eastAsia="仿宋" w:cs="仿宋"/>
          <w:color w:val="auto"/>
          <w:highlight w:val="none"/>
        </w:rPr>
        <w:t>………………………………………………………………………（页码）</w:t>
      </w:r>
    </w:p>
    <w:p w14:paraId="5E88EB37">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zh-CN"/>
        </w:rPr>
        <w:t>检测报告</w:t>
      </w:r>
      <w:r>
        <w:rPr>
          <w:rFonts w:hint="eastAsia" w:ascii="仿宋" w:hAnsi="仿宋" w:eastAsia="仿宋" w:cs="仿宋"/>
          <w:color w:val="auto"/>
          <w:highlight w:val="none"/>
        </w:rPr>
        <w:t>………………………………………………………………………（页码）</w:t>
      </w:r>
    </w:p>
    <w:p w14:paraId="5B176339">
      <w:pPr>
        <w:pStyle w:val="905"/>
        <w:numPr>
          <w:ilvl w:val="0"/>
          <w:numId w:val="3"/>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使用情况反馈</w:t>
      </w:r>
      <w:r>
        <w:rPr>
          <w:rFonts w:hint="eastAsia" w:ascii="仿宋" w:hAnsi="仿宋" w:eastAsia="仿宋" w:cs="仿宋"/>
          <w:color w:val="auto"/>
          <w:highlight w:val="none"/>
        </w:rPr>
        <w:t>…………………………………………………………………（页码）</w:t>
      </w:r>
    </w:p>
    <w:p w14:paraId="47A0A34C">
      <w:pPr>
        <w:pStyle w:val="905"/>
        <w:numPr>
          <w:ilvl w:val="0"/>
          <w:numId w:val="3"/>
        </w:numPr>
        <w:spacing w:line="336" w:lineRule="auto"/>
        <w:ind w:left="0" w:firstLine="0" w:firstLineChars="0"/>
        <w:rPr>
          <w:rFonts w:hint="eastAsia" w:ascii="仿宋" w:hAnsi="仿宋" w:eastAsia="仿宋" w:cs="仿宋"/>
          <w:color w:val="auto"/>
          <w:kern w:val="0"/>
          <w:highlight w:val="none"/>
        </w:rPr>
      </w:pPr>
      <w:r>
        <w:rPr>
          <w:rFonts w:hint="eastAsia" w:ascii="仿宋" w:hAnsi="仿宋" w:eastAsia="仿宋" w:cs="仿宋"/>
          <w:b w:val="0"/>
          <w:bCs/>
          <w:color w:val="auto"/>
          <w:sz w:val="24"/>
          <w:szCs w:val="24"/>
          <w:highlight w:val="none"/>
          <w:lang w:eastAsia="zh-CN"/>
        </w:rPr>
        <w:t>质量控制</w:t>
      </w:r>
      <w:r>
        <w:rPr>
          <w:rFonts w:hint="eastAsia" w:ascii="仿宋" w:hAnsi="仿宋" w:eastAsia="仿宋" w:cs="仿宋"/>
          <w:color w:val="auto"/>
          <w:highlight w:val="none"/>
        </w:rPr>
        <w:t>………………………………………………………………………（页码）</w:t>
      </w:r>
    </w:p>
    <w:p w14:paraId="5492DFB6">
      <w:pPr>
        <w:pStyle w:val="905"/>
        <w:numPr>
          <w:ilvl w:val="0"/>
          <w:numId w:val="3"/>
        </w:numPr>
        <w:spacing w:line="336" w:lineRule="auto"/>
        <w:ind w:left="0" w:firstLine="0" w:firstLineChars="0"/>
        <w:rPr>
          <w:rFonts w:hint="eastAsia" w:ascii="仿宋" w:hAnsi="仿宋" w:eastAsia="仿宋" w:cs="仿宋"/>
          <w:color w:val="auto"/>
          <w:kern w:val="0"/>
          <w:highlight w:val="none"/>
        </w:rPr>
      </w:pPr>
      <w:r>
        <w:rPr>
          <w:rFonts w:hint="eastAsia" w:ascii="仿宋" w:hAnsi="仿宋" w:eastAsia="仿宋" w:cs="仿宋"/>
          <w:b w:val="0"/>
          <w:bCs/>
          <w:color w:val="auto"/>
          <w:sz w:val="24"/>
          <w:szCs w:val="24"/>
          <w:highlight w:val="none"/>
          <w:lang w:eastAsia="zh-CN"/>
        </w:rPr>
        <w:t>供货方案</w:t>
      </w:r>
      <w:r>
        <w:rPr>
          <w:rFonts w:hint="eastAsia" w:ascii="仿宋" w:hAnsi="仿宋" w:eastAsia="仿宋" w:cs="仿宋"/>
          <w:color w:val="auto"/>
          <w:highlight w:val="none"/>
        </w:rPr>
        <w:t>………………………………………………………………………（页码）</w:t>
      </w:r>
    </w:p>
    <w:p w14:paraId="2A1DDE57">
      <w:pPr>
        <w:pStyle w:val="905"/>
        <w:numPr>
          <w:ilvl w:val="0"/>
          <w:numId w:val="3"/>
        </w:numPr>
        <w:spacing w:line="336" w:lineRule="auto"/>
        <w:ind w:left="0" w:firstLine="0" w:firstLineChars="0"/>
        <w:rPr>
          <w:rFonts w:hint="eastAsia" w:ascii="仿宋" w:hAnsi="仿宋" w:eastAsia="仿宋" w:cs="仿宋"/>
          <w:color w:val="auto"/>
          <w:kern w:val="0"/>
          <w:highlight w:val="none"/>
        </w:rPr>
      </w:pPr>
      <w:r>
        <w:rPr>
          <w:rFonts w:hint="eastAsia" w:ascii="仿宋" w:hAnsi="仿宋" w:eastAsia="仿宋" w:cs="仿宋"/>
          <w:b w:val="0"/>
          <w:bCs/>
          <w:color w:val="auto"/>
          <w:sz w:val="24"/>
          <w:szCs w:val="24"/>
          <w:highlight w:val="none"/>
          <w:lang w:val="en-US" w:eastAsia="zh-CN"/>
        </w:rPr>
        <w:t>突发情况应急方案</w:t>
      </w:r>
      <w:r>
        <w:rPr>
          <w:rFonts w:hint="eastAsia" w:ascii="仿宋" w:hAnsi="仿宋" w:eastAsia="仿宋" w:cs="仿宋"/>
          <w:color w:val="auto"/>
          <w:highlight w:val="none"/>
        </w:rPr>
        <w:t>……………………………………………………………（页码）</w:t>
      </w:r>
    </w:p>
    <w:p w14:paraId="1E3B250C">
      <w:pPr>
        <w:pStyle w:val="905"/>
        <w:numPr>
          <w:ilvl w:val="0"/>
          <w:numId w:val="3"/>
        </w:numPr>
        <w:spacing w:line="336" w:lineRule="auto"/>
        <w:ind w:left="0" w:firstLine="0" w:firstLineChars="0"/>
        <w:rPr>
          <w:rFonts w:hint="eastAsia" w:ascii="仿宋" w:hAnsi="仿宋" w:eastAsia="仿宋" w:cs="仿宋"/>
          <w:color w:val="auto"/>
          <w:highlight w:val="none"/>
          <w:lang w:val="zh-CN"/>
        </w:rPr>
      </w:pP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highlight w:val="none"/>
        </w:rPr>
        <w:t>………………………………………………………………………（页码）</w:t>
      </w:r>
    </w:p>
    <w:p w14:paraId="037E226C">
      <w:pPr>
        <w:pStyle w:val="905"/>
        <w:numPr>
          <w:ilvl w:val="0"/>
          <w:numId w:val="3"/>
        </w:numPr>
        <w:spacing w:line="336" w:lineRule="auto"/>
        <w:ind w:left="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rPr>
        <w:t>投标人需要说明的其他文件和说明（若有）………………………………（页码）</w:t>
      </w:r>
    </w:p>
    <w:p w14:paraId="712E8A43">
      <w:pPr>
        <w:snapToGrid w:val="0"/>
        <w:spacing w:line="360" w:lineRule="auto"/>
        <w:jc w:val="center"/>
        <w:rPr>
          <w:rFonts w:hint="eastAsia" w:ascii="仿宋" w:hAnsi="仿宋" w:eastAsia="仿宋" w:cs="仿宋"/>
          <w:b/>
          <w:color w:val="auto"/>
          <w:kern w:val="0"/>
          <w:sz w:val="32"/>
          <w:szCs w:val="32"/>
          <w:highlight w:val="none"/>
          <w:lang w:val="zh-CN"/>
        </w:rPr>
      </w:pPr>
    </w:p>
    <w:p w14:paraId="06FD23EA">
      <w:pPr>
        <w:snapToGrid w:val="0"/>
        <w:spacing w:line="360" w:lineRule="auto"/>
        <w:rPr>
          <w:rFonts w:hint="eastAsia" w:ascii="仿宋" w:hAnsi="仿宋" w:eastAsia="仿宋" w:cs="仿宋"/>
          <w:b/>
          <w:color w:val="auto"/>
          <w:kern w:val="0"/>
          <w:sz w:val="32"/>
          <w:szCs w:val="32"/>
          <w:highlight w:val="none"/>
          <w:lang w:val="zh-CN"/>
        </w:rPr>
      </w:pPr>
    </w:p>
    <w:p w14:paraId="61C303E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1303B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44C1E89B">
      <w:pPr>
        <w:snapToGrid w:val="0"/>
        <w:spacing w:line="360" w:lineRule="auto"/>
        <w:outlineLvl w:val="0"/>
        <w:rPr>
          <w:rFonts w:hint="eastAsia" w:ascii="仿宋" w:hAnsi="仿宋" w:eastAsia="仿宋" w:cs="仿宋"/>
          <w:b/>
          <w:color w:val="auto"/>
          <w:kern w:val="0"/>
          <w:sz w:val="32"/>
          <w:szCs w:val="32"/>
          <w:highlight w:val="none"/>
        </w:rPr>
      </w:pPr>
    </w:p>
    <w:p w14:paraId="099BEF66">
      <w:pPr>
        <w:pStyle w:val="80"/>
        <w:rPr>
          <w:rFonts w:hint="eastAsia" w:ascii="仿宋" w:hAnsi="仿宋" w:eastAsia="仿宋" w:cs="仿宋"/>
          <w:color w:val="auto"/>
          <w:highlight w:val="none"/>
        </w:rPr>
      </w:pPr>
    </w:p>
    <w:p w14:paraId="73D8287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二、投标</w:t>
      </w:r>
      <w:r>
        <w:rPr>
          <w:rFonts w:hint="eastAsia" w:ascii="仿宋" w:hAnsi="仿宋" w:eastAsia="仿宋" w:cs="仿宋"/>
          <w:b/>
          <w:color w:val="auto"/>
          <w:sz w:val="32"/>
          <w:szCs w:val="32"/>
          <w:highlight w:val="none"/>
        </w:rPr>
        <w:t>函</w:t>
      </w:r>
    </w:p>
    <w:p w14:paraId="188DA258">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嵊州市广电信息网络有限公司</w:t>
      </w:r>
      <w:r>
        <w:rPr>
          <w:rFonts w:hint="eastAsia" w:ascii="仿宋" w:hAnsi="仿宋" w:eastAsia="仿宋" w:cs="仿宋"/>
          <w:color w:val="auto"/>
          <w:sz w:val="24"/>
          <w:highlight w:val="none"/>
        </w:rPr>
        <w:t xml:space="preserve">、绍兴平准招标代理有限公司： </w:t>
      </w:r>
    </w:p>
    <w:p w14:paraId="13F4875A">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根据贵方招标文件</w:t>
      </w:r>
      <w:r>
        <w:rPr>
          <w:rFonts w:hint="eastAsia" w:ascii="仿宋" w:hAnsi="仿宋" w:eastAsia="仿宋" w:cs="仿宋"/>
          <w:b/>
          <w:bCs/>
          <w:color w:val="auto"/>
          <w:sz w:val="24"/>
          <w:highlight w:val="none"/>
          <w:u w:val="single"/>
        </w:rPr>
        <w:t>（项目编号：</w:t>
      </w:r>
      <w:r>
        <w:rPr>
          <w:rFonts w:hint="eastAsia" w:ascii="仿宋" w:hAnsi="仿宋" w:eastAsia="仿宋" w:cs="仿宋"/>
          <w:b/>
          <w:bCs/>
          <w:color w:val="auto"/>
          <w:sz w:val="24"/>
          <w:highlight w:val="none"/>
          <w:u w:val="single"/>
          <w:lang w:eastAsia="zh-CN"/>
        </w:rPr>
        <w:t>SXPZ-H20250102CKY</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的要求，正式授权</w:t>
      </w:r>
      <w:r>
        <w:rPr>
          <w:rFonts w:hint="eastAsia" w:ascii="仿宋" w:hAnsi="仿宋" w:eastAsia="仿宋" w:cs="仿宋"/>
          <w:b/>
          <w:bCs/>
          <w:color w:val="auto"/>
          <w:sz w:val="24"/>
          <w:highlight w:val="none"/>
          <w:u w:val="single"/>
        </w:rPr>
        <w:t>（全权代表姓名    、单位    、职务   ）</w:t>
      </w:r>
      <w:r>
        <w:rPr>
          <w:rFonts w:hint="eastAsia" w:ascii="仿宋" w:hAnsi="仿宋" w:eastAsia="仿宋" w:cs="仿宋"/>
          <w:color w:val="auto"/>
          <w:sz w:val="24"/>
          <w:highlight w:val="none"/>
        </w:rPr>
        <w:t>代表投标人</w:t>
      </w:r>
      <w:r>
        <w:rPr>
          <w:rFonts w:hint="eastAsia" w:ascii="仿宋" w:hAnsi="仿宋" w:eastAsia="仿宋" w:cs="仿宋"/>
          <w:b/>
          <w:bCs/>
          <w:color w:val="auto"/>
          <w:sz w:val="24"/>
          <w:highlight w:val="none"/>
          <w:u w:val="single"/>
        </w:rPr>
        <w:t>（填写单位    、地址   ）</w:t>
      </w:r>
      <w:r>
        <w:rPr>
          <w:rFonts w:hint="eastAsia" w:ascii="仿宋" w:hAnsi="仿宋" w:eastAsia="仿宋" w:cs="仿宋"/>
          <w:color w:val="auto"/>
          <w:sz w:val="24"/>
          <w:highlight w:val="none"/>
        </w:rPr>
        <w:t>提交投标文件。</w:t>
      </w:r>
    </w:p>
    <w:p w14:paraId="7C2411D6">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我方已完全明白招标文件的所有条款要求，兹声明同意如下：</w:t>
      </w:r>
    </w:p>
    <w:p w14:paraId="36373EB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1.我方同意在投标人须知规定的开标日期起遵守本投标文件中的承诺且在投标有效期满之前均具有约束力。</w:t>
      </w:r>
    </w:p>
    <w:p w14:paraId="596AEEB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2.我方承诺已经具备《嵊州市市属国有企业货物和服务采购管理办法（试行）》中规定的参加采购活动的供应商应当具备的条件。</w:t>
      </w:r>
    </w:p>
    <w:p w14:paraId="33BE06E3">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10F1B6C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4.我方理解贵方将不受你们所收到的最低报价的约束。</w:t>
      </w:r>
    </w:p>
    <w:p w14:paraId="11D1585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5.本投标自开标之日（投标截止之日）起90天内有效。</w:t>
      </w:r>
    </w:p>
    <w:p w14:paraId="4408B52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将严格遵守相关采购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B80CCCD">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5B07B93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11CEFB58">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c)与采购人、</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供应商或者采购代理机构恶意串通的；</w:t>
      </w:r>
    </w:p>
    <w:p w14:paraId="19D3CA75">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01C0D4F1">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3FA7CB1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78FE560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F198A12">
      <w:pPr>
        <w:pStyle w:val="396"/>
        <w:spacing w:after="120" w:line="336" w:lineRule="auto"/>
        <w:ind w:firstLine="480"/>
        <w:rPr>
          <w:rFonts w:hint="eastAsia" w:ascii="仿宋" w:hAnsi="仿宋" w:eastAsia="仿宋" w:cs="仿宋"/>
          <w:color w:val="auto"/>
          <w:szCs w:val="24"/>
          <w:highlight w:val="none"/>
        </w:rPr>
      </w:pPr>
    </w:p>
    <w:p w14:paraId="63A06C7A">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7CBA7964">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22FFA3F6">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开户银行：                          </w:t>
      </w:r>
      <w:r>
        <w:rPr>
          <w:rFonts w:hint="eastAsia" w:ascii="仿宋" w:hAnsi="仿宋" w:eastAsia="仿宋" w:cs="仿宋"/>
          <w:color w:val="auto"/>
          <w:szCs w:val="24"/>
          <w:highlight w:val="none"/>
          <w:lang w:val="en-US" w:eastAsia="zh-CN"/>
        </w:rPr>
        <w:t>账</w:t>
      </w:r>
      <w:r>
        <w:rPr>
          <w:rFonts w:hint="eastAsia" w:ascii="仿宋" w:hAnsi="仿宋" w:eastAsia="仿宋" w:cs="仿宋"/>
          <w:color w:val="auto"/>
          <w:szCs w:val="24"/>
          <w:highlight w:val="none"/>
        </w:rPr>
        <w:t>号：</w:t>
      </w:r>
    </w:p>
    <w:p w14:paraId="586E3391">
      <w:pPr>
        <w:pStyle w:val="39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75E216EA">
      <w:pPr>
        <w:snapToGrid w:val="0"/>
        <w:spacing w:line="336" w:lineRule="auto"/>
        <w:ind w:firstLine="480" w:firstLineChars="200"/>
        <w:jc w:val="left"/>
        <w:rPr>
          <w:rFonts w:hint="eastAsia" w:ascii="仿宋" w:hAnsi="仿宋" w:eastAsia="仿宋" w:cs="仿宋"/>
          <w:color w:val="auto"/>
          <w:sz w:val="24"/>
          <w:highlight w:val="none"/>
        </w:rPr>
      </w:pPr>
    </w:p>
    <w:p w14:paraId="4CD1812B">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sz w:val="24"/>
          <w:highlight w:val="none"/>
        </w:rPr>
        <w:t xml:space="preserve">)：　　　　　　　　　日期：  </w:t>
      </w:r>
    </w:p>
    <w:p w14:paraId="4720478B">
      <w:pPr>
        <w:pStyle w:val="80"/>
        <w:rPr>
          <w:rFonts w:hint="eastAsia" w:ascii="仿宋" w:hAnsi="仿宋" w:eastAsia="仿宋" w:cs="仿宋"/>
          <w:color w:val="auto"/>
          <w:highlight w:val="none"/>
        </w:rPr>
      </w:pPr>
    </w:p>
    <w:p w14:paraId="67005C61">
      <w:pPr>
        <w:pStyle w:val="81"/>
        <w:rPr>
          <w:rFonts w:hint="eastAsia" w:ascii="仿宋" w:hAnsi="仿宋" w:eastAsia="仿宋" w:cs="仿宋"/>
          <w:color w:val="auto"/>
          <w:sz w:val="24"/>
          <w:szCs w:val="24"/>
          <w:highlight w:val="none"/>
        </w:rPr>
      </w:pPr>
    </w:p>
    <w:p w14:paraId="2B9FF95F">
      <w:pPr>
        <w:rPr>
          <w:rFonts w:hint="eastAsia" w:ascii="仿宋" w:hAnsi="仿宋" w:eastAsia="仿宋" w:cs="仿宋"/>
          <w:color w:val="auto"/>
          <w:sz w:val="24"/>
          <w:highlight w:val="none"/>
        </w:rPr>
      </w:pPr>
    </w:p>
    <w:p w14:paraId="6F1A29A5">
      <w:pPr>
        <w:pStyle w:val="80"/>
        <w:rPr>
          <w:rFonts w:hint="eastAsia" w:ascii="仿宋" w:hAnsi="仿宋" w:eastAsia="仿宋" w:cs="仿宋"/>
          <w:color w:val="auto"/>
          <w:highlight w:val="none"/>
        </w:rPr>
      </w:pPr>
    </w:p>
    <w:p w14:paraId="1F92BC30">
      <w:pPr>
        <w:pStyle w:val="81"/>
        <w:rPr>
          <w:rFonts w:hint="eastAsia" w:ascii="仿宋" w:hAnsi="仿宋" w:eastAsia="仿宋" w:cs="仿宋"/>
          <w:color w:val="auto"/>
          <w:sz w:val="24"/>
          <w:szCs w:val="24"/>
          <w:highlight w:val="none"/>
        </w:rPr>
      </w:pPr>
    </w:p>
    <w:p w14:paraId="6516F008">
      <w:pPr>
        <w:snapToGrid w:val="0"/>
        <w:spacing w:line="360" w:lineRule="auto"/>
        <w:ind w:right="480"/>
        <w:jc w:val="center"/>
        <w:rPr>
          <w:rFonts w:hint="eastAsia" w:ascii="仿宋" w:hAnsi="仿宋" w:eastAsia="仿宋" w:cs="仿宋"/>
          <w:b/>
          <w:color w:val="auto"/>
          <w:kern w:val="0"/>
          <w:sz w:val="32"/>
          <w:szCs w:val="32"/>
          <w:highlight w:val="none"/>
        </w:rPr>
      </w:pPr>
    </w:p>
    <w:p w14:paraId="1E17358A">
      <w:pPr>
        <w:snapToGrid w:val="0"/>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三、法定代表人身份证明书</w:t>
      </w:r>
    </w:p>
    <w:p w14:paraId="5F26EE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C5EF0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EB9FB04">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0A94A943">
      <w:pPr>
        <w:spacing w:line="360" w:lineRule="auto"/>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93DB42F">
      <w:pPr>
        <w:spacing w:line="360" w:lineRule="auto"/>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58A31F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4FB8E2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BD67F22">
      <w:pPr>
        <w:spacing w:line="360" w:lineRule="auto"/>
        <w:rPr>
          <w:rFonts w:hint="eastAsia" w:ascii="仿宋" w:hAnsi="仿宋" w:eastAsia="仿宋" w:cs="仿宋"/>
          <w:color w:val="auto"/>
          <w:sz w:val="24"/>
          <w:highlight w:val="none"/>
        </w:rPr>
      </w:pPr>
    </w:p>
    <w:p w14:paraId="64E43E42">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6298EBB">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7231C5E1">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660868BB">
      <w:pPr>
        <w:snapToGrid w:val="0"/>
        <w:spacing w:line="360" w:lineRule="auto"/>
        <w:ind w:right="480"/>
        <w:jc w:val="center"/>
        <w:rPr>
          <w:rFonts w:hint="eastAsia" w:ascii="仿宋" w:hAnsi="仿宋" w:eastAsia="仿宋" w:cs="仿宋"/>
          <w:b/>
          <w:color w:val="auto"/>
          <w:kern w:val="0"/>
          <w:sz w:val="32"/>
          <w:szCs w:val="32"/>
          <w:highlight w:val="none"/>
        </w:rPr>
      </w:pPr>
    </w:p>
    <w:p w14:paraId="652F3241">
      <w:pPr>
        <w:snapToGrid w:val="0"/>
        <w:spacing w:line="360" w:lineRule="auto"/>
        <w:ind w:right="480"/>
        <w:rPr>
          <w:rFonts w:hint="eastAsia" w:ascii="仿宋" w:hAnsi="仿宋" w:eastAsia="仿宋" w:cs="仿宋"/>
          <w:b/>
          <w:color w:val="auto"/>
          <w:kern w:val="0"/>
          <w:sz w:val="32"/>
          <w:szCs w:val="32"/>
          <w:highlight w:val="none"/>
        </w:rPr>
      </w:pPr>
    </w:p>
    <w:p w14:paraId="5202487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rPr>
        <w:t>四、法定代表人授权委托书（若委托）</w:t>
      </w:r>
    </w:p>
    <w:p w14:paraId="7FDBD81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DDF7A60">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2FA0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A12DBA1">
      <w:pPr>
        <w:snapToGrid w:val="0"/>
        <w:spacing w:line="600" w:lineRule="exact"/>
        <w:jc w:val="left"/>
        <w:rPr>
          <w:rFonts w:hint="eastAsia" w:ascii="仿宋" w:hAnsi="仿宋" w:eastAsia="仿宋" w:cs="仿宋"/>
          <w:color w:val="auto"/>
          <w:sz w:val="24"/>
          <w:highlight w:val="none"/>
        </w:rPr>
      </w:pPr>
    </w:p>
    <w:p w14:paraId="4AE484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404381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9B4E67E">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911BD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4FCE19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203A590">
      <w:pPr>
        <w:spacing w:line="360" w:lineRule="exact"/>
        <w:rPr>
          <w:rFonts w:hint="eastAsia" w:ascii="仿宋" w:hAnsi="仿宋" w:eastAsia="仿宋" w:cs="仿宋"/>
          <w:color w:val="auto"/>
          <w:sz w:val="24"/>
          <w:highlight w:val="none"/>
        </w:rPr>
      </w:pPr>
    </w:p>
    <w:p w14:paraId="337E3D55">
      <w:pPr>
        <w:snapToGrid w:val="0"/>
        <w:spacing w:line="360" w:lineRule="auto"/>
        <w:ind w:right="480"/>
        <w:jc w:val="righ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51D18098">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附：法人身份证复印件及授权人身份证复印件。</w:t>
      </w:r>
    </w:p>
    <w:p w14:paraId="12DE1CCE">
      <w:pPr>
        <w:spacing w:line="360" w:lineRule="auto"/>
        <w:rPr>
          <w:rFonts w:hint="eastAsia" w:ascii="仿宋" w:hAnsi="仿宋" w:eastAsia="仿宋" w:cs="仿宋"/>
          <w:b/>
          <w:color w:val="auto"/>
          <w:kern w:val="0"/>
          <w:sz w:val="24"/>
          <w:highlight w:val="none"/>
        </w:rPr>
      </w:pPr>
    </w:p>
    <w:p w14:paraId="090DF914">
      <w:pPr>
        <w:spacing w:line="360" w:lineRule="auto"/>
        <w:rPr>
          <w:rFonts w:hint="eastAsia" w:ascii="仿宋" w:hAnsi="仿宋" w:eastAsia="仿宋" w:cs="仿宋"/>
          <w:b/>
          <w:color w:val="auto"/>
          <w:kern w:val="0"/>
          <w:sz w:val="24"/>
          <w:highlight w:val="none"/>
        </w:rPr>
      </w:pPr>
    </w:p>
    <w:p w14:paraId="476B5038">
      <w:pPr>
        <w:spacing w:line="360" w:lineRule="auto"/>
        <w:rPr>
          <w:rFonts w:hint="eastAsia" w:ascii="仿宋" w:hAnsi="仿宋" w:eastAsia="仿宋" w:cs="仿宋"/>
          <w:b/>
          <w:color w:val="auto"/>
          <w:kern w:val="0"/>
          <w:sz w:val="24"/>
          <w:highlight w:val="none"/>
        </w:rPr>
      </w:pPr>
    </w:p>
    <w:p w14:paraId="2303383A">
      <w:pPr>
        <w:spacing w:line="360" w:lineRule="auto"/>
        <w:rPr>
          <w:rFonts w:hint="eastAsia" w:ascii="仿宋" w:hAnsi="仿宋" w:eastAsia="仿宋" w:cs="仿宋"/>
          <w:color w:val="auto"/>
          <w:highlight w:val="none"/>
        </w:rPr>
      </w:pPr>
    </w:p>
    <w:p w14:paraId="21C277B2">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203B779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E2A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51E7DD0B">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59" w:type="dxa"/>
            <w:vAlign w:val="center"/>
          </w:tcPr>
          <w:p w14:paraId="3F52C85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评审内容</w:t>
            </w:r>
          </w:p>
        </w:tc>
        <w:tc>
          <w:tcPr>
            <w:tcW w:w="2127" w:type="dxa"/>
            <w:vAlign w:val="center"/>
          </w:tcPr>
          <w:p w14:paraId="060E8233">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评分细则及要求</w:t>
            </w:r>
          </w:p>
        </w:tc>
        <w:tc>
          <w:tcPr>
            <w:tcW w:w="992" w:type="dxa"/>
            <w:vAlign w:val="center"/>
          </w:tcPr>
          <w:p w14:paraId="4E0E295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1276" w:type="dxa"/>
            <w:vAlign w:val="center"/>
          </w:tcPr>
          <w:p w14:paraId="0631541C">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134" w:type="dxa"/>
            <w:vAlign w:val="center"/>
          </w:tcPr>
          <w:p w14:paraId="0ED3771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r>
      <w:tr w14:paraId="676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3083E9E">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6568F83F">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166E3A59">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9783727">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706AF9CA">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4526A3D9">
            <w:pPr>
              <w:adjustRightInd/>
              <w:spacing w:line="380" w:lineRule="exact"/>
              <w:jc w:val="center"/>
              <w:rPr>
                <w:rFonts w:hint="eastAsia" w:ascii="仿宋" w:hAnsi="仿宋" w:eastAsia="仿宋" w:cs="仿宋"/>
                <w:color w:val="auto"/>
                <w:sz w:val="24"/>
                <w:highlight w:val="none"/>
              </w:rPr>
            </w:pPr>
          </w:p>
        </w:tc>
      </w:tr>
      <w:tr w14:paraId="318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0778A1F4">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07F42EAF">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47570DB3">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53C2B60B">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488A7446">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79C4E825">
            <w:pPr>
              <w:adjustRightInd/>
              <w:spacing w:line="380" w:lineRule="exact"/>
              <w:jc w:val="center"/>
              <w:rPr>
                <w:rFonts w:hint="eastAsia" w:ascii="仿宋" w:hAnsi="仿宋" w:eastAsia="仿宋" w:cs="仿宋"/>
                <w:color w:val="auto"/>
                <w:sz w:val="24"/>
                <w:highlight w:val="none"/>
              </w:rPr>
            </w:pPr>
          </w:p>
        </w:tc>
      </w:tr>
      <w:tr w14:paraId="11EF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6AFB0578">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679FC4C1">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4C5346BD">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F27AAED">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1D525CFE">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2BE590D8">
            <w:pPr>
              <w:adjustRightInd/>
              <w:spacing w:line="380" w:lineRule="exact"/>
              <w:jc w:val="center"/>
              <w:rPr>
                <w:rFonts w:hint="eastAsia" w:ascii="仿宋" w:hAnsi="仿宋" w:eastAsia="仿宋" w:cs="仿宋"/>
                <w:color w:val="auto"/>
                <w:sz w:val="24"/>
                <w:highlight w:val="none"/>
              </w:rPr>
            </w:pPr>
          </w:p>
        </w:tc>
      </w:tr>
      <w:tr w14:paraId="13B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0FBC4ED">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031E7FFA">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175793F6">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0D632DB3">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7C62B813">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738EB700">
            <w:pPr>
              <w:adjustRightInd/>
              <w:spacing w:line="380" w:lineRule="exact"/>
              <w:jc w:val="center"/>
              <w:rPr>
                <w:rFonts w:hint="eastAsia" w:ascii="仿宋" w:hAnsi="仿宋" w:eastAsia="仿宋" w:cs="仿宋"/>
                <w:color w:val="auto"/>
                <w:sz w:val="24"/>
                <w:highlight w:val="none"/>
              </w:rPr>
            </w:pPr>
          </w:p>
        </w:tc>
      </w:tr>
      <w:tr w14:paraId="3D4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264D6039">
            <w:pPr>
              <w:adjustRightInd/>
              <w:spacing w:line="380" w:lineRule="exact"/>
              <w:jc w:val="center"/>
              <w:rPr>
                <w:rFonts w:hint="eastAsia" w:ascii="仿宋" w:hAnsi="仿宋" w:eastAsia="仿宋" w:cs="仿宋"/>
                <w:color w:val="auto"/>
                <w:sz w:val="24"/>
                <w:highlight w:val="none"/>
              </w:rPr>
            </w:pPr>
          </w:p>
        </w:tc>
        <w:tc>
          <w:tcPr>
            <w:tcW w:w="1559" w:type="dxa"/>
            <w:vAlign w:val="center"/>
          </w:tcPr>
          <w:p w14:paraId="48EA5A69">
            <w:pPr>
              <w:adjustRightInd/>
              <w:spacing w:line="380" w:lineRule="exact"/>
              <w:jc w:val="center"/>
              <w:rPr>
                <w:rFonts w:hint="eastAsia" w:ascii="仿宋" w:hAnsi="仿宋" w:eastAsia="仿宋" w:cs="仿宋"/>
                <w:color w:val="auto"/>
                <w:sz w:val="24"/>
                <w:highlight w:val="none"/>
              </w:rPr>
            </w:pPr>
          </w:p>
        </w:tc>
        <w:tc>
          <w:tcPr>
            <w:tcW w:w="2127" w:type="dxa"/>
            <w:vAlign w:val="center"/>
          </w:tcPr>
          <w:p w14:paraId="6D3E0881">
            <w:pPr>
              <w:adjustRightInd/>
              <w:spacing w:line="380" w:lineRule="exact"/>
              <w:jc w:val="center"/>
              <w:rPr>
                <w:rFonts w:hint="eastAsia" w:ascii="仿宋" w:hAnsi="仿宋" w:eastAsia="仿宋" w:cs="仿宋"/>
                <w:color w:val="auto"/>
                <w:sz w:val="24"/>
                <w:highlight w:val="none"/>
              </w:rPr>
            </w:pPr>
          </w:p>
        </w:tc>
        <w:tc>
          <w:tcPr>
            <w:tcW w:w="992" w:type="dxa"/>
            <w:vAlign w:val="center"/>
          </w:tcPr>
          <w:p w14:paraId="27FCA3EB">
            <w:pPr>
              <w:adjustRightInd/>
              <w:spacing w:line="380" w:lineRule="exact"/>
              <w:jc w:val="center"/>
              <w:rPr>
                <w:rFonts w:hint="eastAsia" w:ascii="仿宋" w:hAnsi="仿宋" w:eastAsia="仿宋" w:cs="仿宋"/>
                <w:color w:val="auto"/>
                <w:sz w:val="24"/>
                <w:highlight w:val="none"/>
              </w:rPr>
            </w:pPr>
          </w:p>
        </w:tc>
        <w:tc>
          <w:tcPr>
            <w:tcW w:w="1276" w:type="dxa"/>
            <w:vAlign w:val="center"/>
          </w:tcPr>
          <w:p w14:paraId="06A6917D">
            <w:pPr>
              <w:adjustRightInd/>
              <w:spacing w:line="380" w:lineRule="exact"/>
              <w:jc w:val="center"/>
              <w:rPr>
                <w:rFonts w:hint="eastAsia" w:ascii="仿宋" w:hAnsi="仿宋" w:eastAsia="仿宋" w:cs="仿宋"/>
                <w:color w:val="auto"/>
                <w:sz w:val="24"/>
                <w:highlight w:val="none"/>
              </w:rPr>
            </w:pPr>
          </w:p>
        </w:tc>
        <w:tc>
          <w:tcPr>
            <w:tcW w:w="1134" w:type="dxa"/>
            <w:vAlign w:val="center"/>
          </w:tcPr>
          <w:p w14:paraId="5CD0D07C">
            <w:pPr>
              <w:adjustRightInd/>
              <w:spacing w:line="380" w:lineRule="exact"/>
              <w:jc w:val="center"/>
              <w:rPr>
                <w:rFonts w:hint="eastAsia" w:ascii="仿宋" w:hAnsi="仿宋" w:eastAsia="仿宋" w:cs="仿宋"/>
                <w:color w:val="auto"/>
                <w:sz w:val="24"/>
                <w:highlight w:val="none"/>
              </w:rPr>
            </w:pPr>
          </w:p>
        </w:tc>
      </w:tr>
    </w:tbl>
    <w:p w14:paraId="6388139A">
      <w:pPr>
        <w:spacing w:line="360" w:lineRule="auto"/>
        <w:ind w:firstLine="240" w:firstLineChars="100"/>
        <w:rPr>
          <w:rFonts w:hint="eastAsia" w:ascii="仿宋" w:hAnsi="仿宋" w:eastAsia="仿宋" w:cs="仿宋"/>
          <w:b/>
          <w:color w:val="auto"/>
          <w:kern w:val="0"/>
          <w:sz w:val="32"/>
          <w:szCs w:val="32"/>
          <w:highlight w:val="none"/>
        </w:rPr>
      </w:pPr>
      <w:r>
        <w:rPr>
          <w:rFonts w:hint="eastAsia" w:ascii="仿宋" w:hAnsi="仿宋" w:eastAsia="仿宋" w:cs="仿宋"/>
          <w:bCs/>
          <w:color w:val="auto"/>
          <w:kern w:val="0"/>
          <w:sz w:val="24"/>
          <w:highlight w:val="none"/>
        </w:rPr>
        <w:t>对应第四部分评标方法及标准（报价除外）</w:t>
      </w:r>
    </w:p>
    <w:p w14:paraId="60F23F5E">
      <w:pPr>
        <w:spacing w:line="360" w:lineRule="auto"/>
        <w:rPr>
          <w:rFonts w:hint="eastAsia" w:ascii="仿宋" w:hAnsi="仿宋" w:eastAsia="仿宋" w:cs="仿宋"/>
          <w:b/>
          <w:color w:val="auto"/>
          <w:kern w:val="0"/>
          <w:sz w:val="32"/>
          <w:szCs w:val="32"/>
          <w:highlight w:val="none"/>
        </w:rPr>
      </w:pPr>
    </w:p>
    <w:p w14:paraId="07A90D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1217E1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4ACEB03">
      <w:pPr>
        <w:snapToGrid w:val="0"/>
        <w:spacing w:line="360" w:lineRule="auto"/>
        <w:rPr>
          <w:rFonts w:hint="eastAsia" w:ascii="仿宋" w:hAnsi="仿宋" w:eastAsia="仿宋" w:cs="仿宋"/>
          <w:color w:val="auto"/>
          <w:sz w:val="24"/>
          <w:highlight w:val="none"/>
        </w:rPr>
      </w:pPr>
    </w:p>
    <w:p w14:paraId="622CE0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嵊州市广电信息网络有限公司</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kern w:val="0"/>
          <w:sz w:val="24"/>
          <w:highlight w:val="none"/>
          <w:lang w:val="zh-CN"/>
        </w:rPr>
        <w:t>：</w:t>
      </w:r>
    </w:p>
    <w:p w14:paraId="61687C1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C53E61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0DEB9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9CF9ED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13C3F2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8B9531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4BD986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4DC81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E4919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33CB7F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62F5F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4FAB1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A87EA7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lang w:val="en-US" w:eastAsia="zh-CN"/>
        </w:rPr>
        <w:t>电子签章</w:t>
      </w:r>
      <w:r>
        <w:rPr>
          <w:rFonts w:hint="eastAsia" w:ascii="仿宋" w:hAnsi="仿宋" w:eastAsia="仿宋" w:cs="仿宋"/>
          <w:color w:val="auto"/>
          <w:kern w:val="0"/>
          <w:sz w:val="24"/>
          <w:highlight w:val="none"/>
          <w:lang w:val="zh-CN"/>
        </w:rPr>
        <w:t xml:space="preserve">）：                                                                                                                                                                                                               </w:t>
      </w:r>
    </w:p>
    <w:p w14:paraId="7EA0C67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678CD76">
      <w:pPr>
        <w:spacing w:line="360" w:lineRule="auto"/>
        <w:jc w:val="center"/>
        <w:rPr>
          <w:rFonts w:hint="eastAsia" w:ascii="仿宋" w:hAnsi="仿宋" w:eastAsia="仿宋" w:cs="仿宋"/>
          <w:b/>
          <w:bCs/>
          <w:color w:val="auto"/>
          <w:sz w:val="24"/>
          <w:highlight w:val="none"/>
        </w:rPr>
      </w:pPr>
    </w:p>
    <w:p w14:paraId="25416E9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0613CA">
      <w:pPr>
        <w:spacing w:line="360" w:lineRule="auto"/>
        <w:jc w:val="center"/>
        <w:rPr>
          <w:rFonts w:hint="eastAsia" w:ascii="仿宋" w:hAnsi="仿宋" w:eastAsia="仿宋" w:cs="仿宋"/>
          <w:b/>
          <w:color w:val="auto"/>
          <w:kern w:val="0"/>
          <w:sz w:val="32"/>
          <w:szCs w:val="32"/>
          <w:highlight w:val="none"/>
        </w:rPr>
      </w:pPr>
    </w:p>
    <w:p w14:paraId="679D02C9">
      <w:pPr>
        <w:spacing w:line="360" w:lineRule="auto"/>
        <w:jc w:val="center"/>
        <w:rPr>
          <w:rFonts w:hint="eastAsia" w:ascii="仿宋" w:hAnsi="仿宋" w:eastAsia="仿宋" w:cs="仿宋"/>
          <w:b/>
          <w:color w:val="auto"/>
          <w:kern w:val="0"/>
          <w:sz w:val="32"/>
          <w:szCs w:val="32"/>
          <w:highlight w:val="none"/>
        </w:rPr>
      </w:pPr>
    </w:p>
    <w:p w14:paraId="20C16AE7">
      <w:pPr>
        <w:spacing w:line="360" w:lineRule="auto"/>
        <w:jc w:val="center"/>
        <w:rPr>
          <w:rFonts w:hint="eastAsia" w:ascii="仿宋" w:hAnsi="仿宋" w:eastAsia="仿宋" w:cs="仿宋"/>
          <w:b/>
          <w:color w:val="auto"/>
          <w:kern w:val="0"/>
          <w:sz w:val="32"/>
          <w:szCs w:val="32"/>
          <w:highlight w:val="none"/>
        </w:rPr>
      </w:pPr>
    </w:p>
    <w:p w14:paraId="4809A434">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31C7363D">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10"/>
        <w:gridCol w:w="2715"/>
        <w:gridCol w:w="2462"/>
        <w:gridCol w:w="1260"/>
      </w:tblGrid>
      <w:tr w14:paraId="34C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35F7C5C">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10" w:type="dxa"/>
            <w:vAlign w:val="center"/>
          </w:tcPr>
          <w:p w14:paraId="457D47E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715" w:type="dxa"/>
            <w:vAlign w:val="center"/>
          </w:tcPr>
          <w:p w14:paraId="29B0BA42">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462" w:type="dxa"/>
            <w:vAlign w:val="center"/>
          </w:tcPr>
          <w:p w14:paraId="700B153B">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6D6BD4E3">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BCC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AD2B2E">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0" w:type="dxa"/>
            <w:vAlign w:val="center"/>
          </w:tcPr>
          <w:p w14:paraId="0F98EDB1">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2715" w:type="dxa"/>
          </w:tcPr>
          <w:p w14:paraId="46FD57AA">
            <w:pPr>
              <w:adjustRightInd/>
              <w:spacing w:line="380" w:lineRule="exact"/>
              <w:jc w:val="center"/>
              <w:rPr>
                <w:rFonts w:hint="eastAsia" w:ascii="仿宋" w:hAnsi="仿宋" w:eastAsia="仿宋" w:cs="仿宋"/>
                <w:color w:val="auto"/>
                <w:sz w:val="24"/>
                <w:highlight w:val="none"/>
              </w:rPr>
            </w:pPr>
          </w:p>
        </w:tc>
        <w:tc>
          <w:tcPr>
            <w:tcW w:w="2462" w:type="dxa"/>
          </w:tcPr>
          <w:p w14:paraId="2E150678">
            <w:pPr>
              <w:adjustRightInd/>
              <w:spacing w:line="380" w:lineRule="exact"/>
              <w:jc w:val="center"/>
              <w:rPr>
                <w:rFonts w:hint="eastAsia" w:ascii="仿宋" w:hAnsi="仿宋" w:eastAsia="仿宋" w:cs="仿宋"/>
                <w:color w:val="auto"/>
                <w:sz w:val="24"/>
                <w:highlight w:val="none"/>
              </w:rPr>
            </w:pPr>
          </w:p>
        </w:tc>
        <w:tc>
          <w:tcPr>
            <w:tcW w:w="1260" w:type="dxa"/>
          </w:tcPr>
          <w:p w14:paraId="227E5FAD">
            <w:pPr>
              <w:adjustRightInd/>
              <w:spacing w:line="380" w:lineRule="exact"/>
              <w:jc w:val="center"/>
              <w:rPr>
                <w:rFonts w:hint="eastAsia" w:ascii="仿宋" w:hAnsi="仿宋" w:eastAsia="仿宋" w:cs="仿宋"/>
                <w:color w:val="auto"/>
                <w:sz w:val="24"/>
                <w:highlight w:val="none"/>
              </w:rPr>
            </w:pPr>
          </w:p>
        </w:tc>
      </w:tr>
      <w:tr w14:paraId="461A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799AB8">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10" w:type="dxa"/>
            <w:vAlign w:val="center"/>
          </w:tcPr>
          <w:p w14:paraId="3DE5CB7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供货要求</w:t>
            </w:r>
          </w:p>
        </w:tc>
        <w:tc>
          <w:tcPr>
            <w:tcW w:w="2715" w:type="dxa"/>
          </w:tcPr>
          <w:p w14:paraId="18CC5A62">
            <w:pPr>
              <w:adjustRightInd/>
              <w:spacing w:line="380" w:lineRule="exact"/>
              <w:jc w:val="center"/>
              <w:rPr>
                <w:rFonts w:hint="eastAsia" w:ascii="仿宋" w:hAnsi="仿宋" w:eastAsia="仿宋" w:cs="仿宋"/>
                <w:color w:val="auto"/>
                <w:sz w:val="24"/>
                <w:highlight w:val="none"/>
              </w:rPr>
            </w:pPr>
          </w:p>
        </w:tc>
        <w:tc>
          <w:tcPr>
            <w:tcW w:w="2462" w:type="dxa"/>
          </w:tcPr>
          <w:p w14:paraId="2A88147B">
            <w:pPr>
              <w:adjustRightInd/>
              <w:spacing w:line="380" w:lineRule="exact"/>
              <w:jc w:val="center"/>
              <w:rPr>
                <w:rFonts w:hint="eastAsia" w:ascii="仿宋" w:hAnsi="仿宋" w:eastAsia="仿宋" w:cs="仿宋"/>
                <w:color w:val="auto"/>
                <w:sz w:val="24"/>
                <w:highlight w:val="none"/>
              </w:rPr>
            </w:pPr>
          </w:p>
        </w:tc>
        <w:tc>
          <w:tcPr>
            <w:tcW w:w="1260" w:type="dxa"/>
          </w:tcPr>
          <w:p w14:paraId="2639E351">
            <w:pPr>
              <w:adjustRightInd/>
              <w:spacing w:line="380" w:lineRule="exact"/>
              <w:jc w:val="center"/>
              <w:rPr>
                <w:rFonts w:hint="eastAsia" w:ascii="仿宋" w:hAnsi="仿宋" w:eastAsia="仿宋" w:cs="仿宋"/>
                <w:color w:val="auto"/>
                <w:sz w:val="24"/>
                <w:highlight w:val="none"/>
              </w:rPr>
            </w:pPr>
          </w:p>
        </w:tc>
      </w:tr>
      <w:tr w14:paraId="61F2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60C8ECF">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10" w:type="dxa"/>
            <w:vAlign w:val="center"/>
          </w:tcPr>
          <w:p w14:paraId="7D4C651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w:t>
            </w:r>
          </w:p>
        </w:tc>
        <w:tc>
          <w:tcPr>
            <w:tcW w:w="2715" w:type="dxa"/>
          </w:tcPr>
          <w:p w14:paraId="64FB5225">
            <w:pPr>
              <w:adjustRightInd/>
              <w:spacing w:line="380" w:lineRule="exact"/>
              <w:jc w:val="center"/>
              <w:rPr>
                <w:rFonts w:hint="eastAsia" w:ascii="仿宋" w:hAnsi="仿宋" w:eastAsia="仿宋" w:cs="仿宋"/>
                <w:color w:val="auto"/>
                <w:sz w:val="24"/>
                <w:highlight w:val="none"/>
              </w:rPr>
            </w:pPr>
          </w:p>
        </w:tc>
        <w:tc>
          <w:tcPr>
            <w:tcW w:w="2462" w:type="dxa"/>
          </w:tcPr>
          <w:p w14:paraId="722B2661">
            <w:pPr>
              <w:adjustRightInd/>
              <w:spacing w:line="380" w:lineRule="exact"/>
              <w:jc w:val="center"/>
              <w:rPr>
                <w:rFonts w:hint="eastAsia" w:ascii="仿宋" w:hAnsi="仿宋" w:eastAsia="仿宋" w:cs="仿宋"/>
                <w:color w:val="auto"/>
                <w:sz w:val="24"/>
                <w:highlight w:val="none"/>
              </w:rPr>
            </w:pPr>
          </w:p>
        </w:tc>
        <w:tc>
          <w:tcPr>
            <w:tcW w:w="1260" w:type="dxa"/>
          </w:tcPr>
          <w:p w14:paraId="11F8D5F4">
            <w:pPr>
              <w:adjustRightInd/>
              <w:spacing w:line="380" w:lineRule="exact"/>
              <w:jc w:val="center"/>
              <w:rPr>
                <w:rFonts w:hint="eastAsia" w:ascii="仿宋" w:hAnsi="仿宋" w:eastAsia="仿宋" w:cs="仿宋"/>
                <w:color w:val="auto"/>
                <w:sz w:val="24"/>
                <w:highlight w:val="none"/>
              </w:rPr>
            </w:pPr>
          </w:p>
        </w:tc>
      </w:tr>
      <w:tr w14:paraId="3ED2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6FCDA20">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10" w:type="dxa"/>
            <w:vAlign w:val="center"/>
          </w:tcPr>
          <w:p w14:paraId="6F6AC0F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2715" w:type="dxa"/>
          </w:tcPr>
          <w:p w14:paraId="6A9ED010">
            <w:pPr>
              <w:adjustRightInd/>
              <w:spacing w:line="380" w:lineRule="exact"/>
              <w:jc w:val="center"/>
              <w:rPr>
                <w:rFonts w:hint="eastAsia" w:ascii="仿宋" w:hAnsi="仿宋" w:eastAsia="仿宋" w:cs="仿宋"/>
                <w:color w:val="auto"/>
                <w:sz w:val="24"/>
                <w:highlight w:val="none"/>
              </w:rPr>
            </w:pPr>
          </w:p>
        </w:tc>
        <w:tc>
          <w:tcPr>
            <w:tcW w:w="2462" w:type="dxa"/>
          </w:tcPr>
          <w:p w14:paraId="6805FF06">
            <w:pPr>
              <w:adjustRightInd/>
              <w:spacing w:line="380" w:lineRule="exact"/>
              <w:jc w:val="center"/>
              <w:rPr>
                <w:rFonts w:hint="eastAsia" w:ascii="仿宋" w:hAnsi="仿宋" w:eastAsia="仿宋" w:cs="仿宋"/>
                <w:color w:val="auto"/>
                <w:sz w:val="24"/>
                <w:highlight w:val="none"/>
              </w:rPr>
            </w:pPr>
          </w:p>
        </w:tc>
        <w:tc>
          <w:tcPr>
            <w:tcW w:w="1260" w:type="dxa"/>
          </w:tcPr>
          <w:p w14:paraId="380F3237">
            <w:pPr>
              <w:adjustRightInd/>
              <w:spacing w:line="380" w:lineRule="exact"/>
              <w:jc w:val="center"/>
              <w:rPr>
                <w:rFonts w:hint="eastAsia" w:ascii="仿宋" w:hAnsi="仿宋" w:eastAsia="仿宋" w:cs="仿宋"/>
                <w:color w:val="auto"/>
                <w:sz w:val="24"/>
                <w:highlight w:val="none"/>
              </w:rPr>
            </w:pPr>
          </w:p>
        </w:tc>
      </w:tr>
      <w:tr w14:paraId="4C6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63FB181">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10" w:type="dxa"/>
            <w:vAlign w:val="center"/>
          </w:tcPr>
          <w:p w14:paraId="32A35D8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质量保证</w:t>
            </w:r>
          </w:p>
        </w:tc>
        <w:tc>
          <w:tcPr>
            <w:tcW w:w="2715" w:type="dxa"/>
          </w:tcPr>
          <w:p w14:paraId="4E73964D">
            <w:pPr>
              <w:adjustRightInd/>
              <w:spacing w:line="380" w:lineRule="exact"/>
              <w:jc w:val="center"/>
              <w:rPr>
                <w:rFonts w:hint="eastAsia" w:ascii="仿宋" w:hAnsi="仿宋" w:eastAsia="仿宋" w:cs="仿宋"/>
                <w:color w:val="auto"/>
                <w:sz w:val="24"/>
                <w:highlight w:val="none"/>
              </w:rPr>
            </w:pPr>
          </w:p>
        </w:tc>
        <w:tc>
          <w:tcPr>
            <w:tcW w:w="2462" w:type="dxa"/>
          </w:tcPr>
          <w:p w14:paraId="3E62F7E6">
            <w:pPr>
              <w:adjustRightInd/>
              <w:spacing w:line="380" w:lineRule="exact"/>
              <w:jc w:val="center"/>
              <w:rPr>
                <w:rFonts w:hint="eastAsia" w:ascii="仿宋" w:hAnsi="仿宋" w:eastAsia="仿宋" w:cs="仿宋"/>
                <w:color w:val="auto"/>
                <w:sz w:val="24"/>
                <w:highlight w:val="none"/>
              </w:rPr>
            </w:pPr>
          </w:p>
        </w:tc>
        <w:tc>
          <w:tcPr>
            <w:tcW w:w="1260" w:type="dxa"/>
          </w:tcPr>
          <w:p w14:paraId="41DF7B15">
            <w:pPr>
              <w:adjustRightInd/>
              <w:spacing w:line="380" w:lineRule="exact"/>
              <w:jc w:val="center"/>
              <w:rPr>
                <w:rFonts w:hint="eastAsia" w:ascii="仿宋" w:hAnsi="仿宋" w:eastAsia="仿宋" w:cs="仿宋"/>
                <w:color w:val="auto"/>
                <w:sz w:val="24"/>
                <w:highlight w:val="none"/>
              </w:rPr>
            </w:pPr>
          </w:p>
        </w:tc>
      </w:tr>
      <w:tr w14:paraId="6490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FDE881">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10" w:type="dxa"/>
            <w:vAlign w:val="center"/>
          </w:tcPr>
          <w:p w14:paraId="78F359E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售后服务</w:t>
            </w:r>
          </w:p>
        </w:tc>
        <w:tc>
          <w:tcPr>
            <w:tcW w:w="2715" w:type="dxa"/>
          </w:tcPr>
          <w:p w14:paraId="000B1C90">
            <w:pPr>
              <w:adjustRightInd/>
              <w:spacing w:line="380" w:lineRule="exact"/>
              <w:jc w:val="center"/>
              <w:rPr>
                <w:rFonts w:hint="eastAsia" w:ascii="仿宋" w:hAnsi="仿宋" w:eastAsia="仿宋" w:cs="仿宋"/>
                <w:color w:val="auto"/>
                <w:sz w:val="24"/>
                <w:highlight w:val="none"/>
              </w:rPr>
            </w:pPr>
          </w:p>
        </w:tc>
        <w:tc>
          <w:tcPr>
            <w:tcW w:w="2462" w:type="dxa"/>
          </w:tcPr>
          <w:p w14:paraId="4AFC24F9">
            <w:pPr>
              <w:adjustRightInd/>
              <w:spacing w:line="380" w:lineRule="exact"/>
              <w:jc w:val="center"/>
              <w:rPr>
                <w:rFonts w:hint="eastAsia" w:ascii="仿宋" w:hAnsi="仿宋" w:eastAsia="仿宋" w:cs="仿宋"/>
                <w:color w:val="auto"/>
                <w:sz w:val="24"/>
                <w:highlight w:val="none"/>
              </w:rPr>
            </w:pPr>
          </w:p>
        </w:tc>
        <w:tc>
          <w:tcPr>
            <w:tcW w:w="1260" w:type="dxa"/>
          </w:tcPr>
          <w:p w14:paraId="691A8C61">
            <w:pPr>
              <w:adjustRightInd/>
              <w:spacing w:line="380" w:lineRule="exact"/>
              <w:jc w:val="center"/>
              <w:rPr>
                <w:rFonts w:hint="eastAsia" w:ascii="仿宋" w:hAnsi="仿宋" w:eastAsia="仿宋" w:cs="仿宋"/>
                <w:color w:val="auto"/>
                <w:sz w:val="24"/>
                <w:highlight w:val="none"/>
              </w:rPr>
            </w:pPr>
          </w:p>
        </w:tc>
      </w:tr>
      <w:tr w14:paraId="57A3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3434D2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10" w:type="dxa"/>
            <w:vAlign w:val="center"/>
          </w:tcPr>
          <w:p w14:paraId="350C438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付款方式</w:t>
            </w:r>
          </w:p>
        </w:tc>
        <w:tc>
          <w:tcPr>
            <w:tcW w:w="2715" w:type="dxa"/>
          </w:tcPr>
          <w:p w14:paraId="0E817061">
            <w:pPr>
              <w:adjustRightInd/>
              <w:spacing w:line="380" w:lineRule="exact"/>
              <w:jc w:val="center"/>
              <w:rPr>
                <w:rFonts w:hint="eastAsia" w:ascii="仿宋" w:hAnsi="仿宋" w:eastAsia="仿宋" w:cs="仿宋"/>
                <w:color w:val="auto"/>
                <w:sz w:val="24"/>
                <w:highlight w:val="none"/>
              </w:rPr>
            </w:pPr>
          </w:p>
        </w:tc>
        <w:tc>
          <w:tcPr>
            <w:tcW w:w="2462" w:type="dxa"/>
          </w:tcPr>
          <w:p w14:paraId="2771FC91">
            <w:pPr>
              <w:adjustRightInd/>
              <w:spacing w:line="380" w:lineRule="exact"/>
              <w:jc w:val="center"/>
              <w:rPr>
                <w:rFonts w:hint="eastAsia" w:ascii="仿宋" w:hAnsi="仿宋" w:eastAsia="仿宋" w:cs="仿宋"/>
                <w:color w:val="auto"/>
                <w:sz w:val="24"/>
                <w:highlight w:val="none"/>
              </w:rPr>
            </w:pPr>
          </w:p>
        </w:tc>
        <w:tc>
          <w:tcPr>
            <w:tcW w:w="1260" w:type="dxa"/>
          </w:tcPr>
          <w:p w14:paraId="4E6C7BEF">
            <w:pPr>
              <w:adjustRightInd/>
              <w:spacing w:line="380" w:lineRule="exact"/>
              <w:jc w:val="center"/>
              <w:rPr>
                <w:rFonts w:hint="eastAsia" w:ascii="仿宋" w:hAnsi="仿宋" w:eastAsia="仿宋" w:cs="仿宋"/>
                <w:color w:val="auto"/>
                <w:sz w:val="24"/>
                <w:highlight w:val="none"/>
              </w:rPr>
            </w:pPr>
          </w:p>
        </w:tc>
      </w:tr>
      <w:tr w14:paraId="14D0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2920FE1">
            <w:pPr>
              <w:adjustRightInd/>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910" w:type="dxa"/>
            <w:vAlign w:val="center"/>
          </w:tcPr>
          <w:p w14:paraId="49A2BCC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报价要求</w:t>
            </w:r>
          </w:p>
        </w:tc>
        <w:tc>
          <w:tcPr>
            <w:tcW w:w="2715" w:type="dxa"/>
          </w:tcPr>
          <w:p w14:paraId="4D67E023">
            <w:pPr>
              <w:adjustRightInd/>
              <w:spacing w:line="380" w:lineRule="exact"/>
              <w:jc w:val="center"/>
              <w:rPr>
                <w:rFonts w:hint="eastAsia" w:ascii="仿宋" w:hAnsi="仿宋" w:eastAsia="仿宋" w:cs="仿宋"/>
                <w:color w:val="auto"/>
                <w:sz w:val="24"/>
                <w:highlight w:val="none"/>
              </w:rPr>
            </w:pPr>
          </w:p>
        </w:tc>
        <w:tc>
          <w:tcPr>
            <w:tcW w:w="2462" w:type="dxa"/>
          </w:tcPr>
          <w:p w14:paraId="214ED74C">
            <w:pPr>
              <w:adjustRightInd/>
              <w:spacing w:line="380" w:lineRule="exact"/>
              <w:jc w:val="center"/>
              <w:rPr>
                <w:rFonts w:hint="eastAsia" w:ascii="仿宋" w:hAnsi="仿宋" w:eastAsia="仿宋" w:cs="仿宋"/>
                <w:color w:val="auto"/>
                <w:sz w:val="24"/>
                <w:highlight w:val="none"/>
              </w:rPr>
            </w:pPr>
          </w:p>
        </w:tc>
        <w:tc>
          <w:tcPr>
            <w:tcW w:w="1260" w:type="dxa"/>
          </w:tcPr>
          <w:p w14:paraId="3EB1F3FC">
            <w:pPr>
              <w:adjustRightInd/>
              <w:spacing w:line="380" w:lineRule="exact"/>
              <w:jc w:val="center"/>
              <w:rPr>
                <w:rFonts w:hint="eastAsia" w:ascii="仿宋" w:hAnsi="仿宋" w:eastAsia="仿宋" w:cs="仿宋"/>
                <w:color w:val="auto"/>
                <w:sz w:val="24"/>
                <w:highlight w:val="none"/>
              </w:rPr>
            </w:pPr>
          </w:p>
        </w:tc>
      </w:tr>
      <w:tr w14:paraId="59DD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1CA16B1">
            <w:pPr>
              <w:adjustRightInd/>
              <w:spacing w:line="38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910" w:type="dxa"/>
            <w:vAlign w:val="center"/>
          </w:tcPr>
          <w:p w14:paraId="0D44BBB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kern w:val="0"/>
                <w:sz w:val="24"/>
                <w:szCs w:val="24"/>
                <w:highlight w:val="none"/>
              </w:rPr>
              <w:t>定点采购期限</w:t>
            </w:r>
          </w:p>
        </w:tc>
        <w:tc>
          <w:tcPr>
            <w:tcW w:w="2715" w:type="dxa"/>
          </w:tcPr>
          <w:p w14:paraId="0880FEA8">
            <w:pPr>
              <w:adjustRightInd/>
              <w:spacing w:line="380" w:lineRule="exact"/>
              <w:jc w:val="center"/>
              <w:rPr>
                <w:rFonts w:hint="eastAsia" w:ascii="仿宋" w:hAnsi="仿宋" w:eastAsia="仿宋" w:cs="仿宋"/>
                <w:color w:val="auto"/>
                <w:sz w:val="24"/>
                <w:highlight w:val="none"/>
              </w:rPr>
            </w:pPr>
          </w:p>
        </w:tc>
        <w:tc>
          <w:tcPr>
            <w:tcW w:w="2462" w:type="dxa"/>
          </w:tcPr>
          <w:p w14:paraId="3BA7FEE1">
            <w:pPr>
              <w:adjustRightInd/>
              <w:spacing w:line="380" w:lineRule="exact"/>
              <w:jc w:val="center"/>
              <w:rPr>
                <w:rFonts w:hint="eastAsia" w:ascii="仿宋" w:hAnsi="仿宋" w:eastAsia="仿宋" w:cs="仿宋"/>
                <w:color w:val="auto"/>
                <w:sz w:val="24"/>
                <w:highlight w:val="none"/>
              </w:rPr>
            </w:pPr>
          </w:p>
        </w:tc>
        <w:tc>
          <w:tcPr>
            <w:tcW w:w="1260" w:type="dxa"/>
          </w:tcPr>
          <w:p w14:paraId="08BFBF3D">
            <w:pPr>
              <w:adjustRightInd/>
              <w:spacing w:line="380" w:lineRule="exact"/>
              <w:jc w:val="center"/>
              <w:rPr>
                <w:rFonts w:hint="eastAsia" w:ascii="仿宋" w:hAnsi="仿宋" w:eastAsia="仿宋" w:cs="仿宋"/>
                <w:color w:val="auto"/>
                <w:sz w:val="24"/>
                <w:highlight w:val="none"/>
              </w:rPr>
            </w:pPr>
          </w:p>
        </w:tc>
      </w:tr>
    </w:tbl>
    <w:p w14:paraId="7D1AE521">
      <w:pPr>
        <w:spacing w:line="360" w:lineRule="auto"/>
        <w:ind w:right="-21" w:rightChars="-1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6E316F3F">
      <w:pPr>
        <w:spacing w:line="360" w:lineRule="auto"/>
        <w:ind w:right="420" w:firstLine="48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5583A1D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361EBAE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1970CE55">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C60B444">
      <w:pPr>
        <w:spacing w:line="360" w:lineRule="auto"/>
        <w:ind w:left="4620" w:leftChars="2200"/>
        <w:rPr>
          <w:rFonts w:hint="eastAsia" w:ascii="仿宋" w:hAnsi="仿宋" w:eastAsia="仿宋" w:cs="仿宋"/>
          <w:color w:val="auto"/>
          <w:kern w:val="0"/>
          <w:sz w:val="24"/>
          <w:highlight w:val="none"/>
          <w:lang w:val="zh-CN"/>
        </w:rPr>
      </w:pPr>
    </w:p>
    <w:p w14:paraId="136FE3D7">
      <w:pPr>
        <w:spacing w:line="360" w:lineRule="auto"/>
        <w:jc w:val="center"/>
        <w:rPr>
          <w:rFonts w:hint="eastAsia" w:ascii="仿宋" w:hAnsi="仿宋" w:eastAsia="仿宋" w:cs="仿宋"/>
          <w:b/>
          <w:color w:val="auto"/>
          <w:kern w:val="0"/>
          <w:sz w:val="32"/>
          <w:szCs w:val="32"/>
          <w:highlight w:val="none"/>
        </w:rPr>
      </w:pPr>
    </w:p>
    <w:p w14:paraId="2AA337EA">
      <w:pPr>
        <w:spacing w:line="360" w:lineRule="auto"/>
        <w:jc w:val="center"/>
        <w:rPr>
          <w:rFonts w:hint="eastAsia" w:ascii="仿宋" w:hAnsi="仿宋" w:eastAsia="仿宋" w:cs="仿宋"/>
          <w:b/>
          <w:color w:val="auto"/>
          <w:kern w:val="0"/>
          <w:sz w:val="32"/>
          <w:szCs w:val="32"/>
          <w:highlight w:val="none"/>
        </w:rPr>
      </w:pPr>
    </w:p>
    <w:p w14:paraId="18B3DA9C">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、技术</w:t>
      </w:r>
      <w:r>
        <w:rPr>
          <w:rFonts w:hint="eastAsia" w:ascii="仿宋" w:hAnsi="仿宋" w:eastAsia="仿宋" w:cs="仿宋"/>
          <w:b/>
          <w:color w:val="auto"/>
          <w:kern w:val="0"/>
          <w:sz w:val="32"/>
          <w:szCs w:val="32"/>
          <w:highlight w:val="none"/>
          <w:lang w:val="zh-CN"/>
        </w:rPr>
        <w:t>响应</w:t>
      </w:r>
      <w:r>
        <w:rPr>
          <w:rFonts w:hint="eastAsia" w:ascii="仿宋" w:hAnsi="仿宋" w:eastAsia="仿宋" w:cs="仿宋"/>
          <w:b/>
          <w:color w:val="auto"/>
          <w:kern w:val="0"/>
          <w:sz w:val="32"/>
          <w:szCs w:val="32"/>
          <w:highlight w:val="none"/>
        </w:rPr>
        <w:t>表</w:t>
      </w:r>
    </w:p>
    <w:p w14:paraId="37236AC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4A1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87F906D">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7" w:type="dxa"/>
            <w:vAlign w:val="center"/>
          </w:tcPr>
          <w:p w14:paraId="5DFDC1DA">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835" w:type="dxa"/>
            <w:vAlign w:val="center"/>
          </w:tcPr>
          <w:p w14:paraId="282B9978">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77AC8D14">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3E0EEDE7">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3D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1AA0F9D">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Pr>
          <w:p w14:paraId="1AD677B3">
            <w:pPr>
              <w:adjustRightInd/>
              <w:spacing w:line="380" w:lineRule="exact"/>
              <w:jc w:val="center"/>
              <w:rPr>
                <w:rFonts w:hint="eastAsia" w:ascii="仿宋" w:hAnsi="仿宋" w:eastAsia="仿宋" w:cs="仿宋"/>
                <w:color w:val="auto"/>
                <w:sz w:val="24"/>
                <w:highlight w:val="none"/>
              </w:rPr>
            </w:pPr>
          </w:p>
        </w:tc>
        <w:tc>
          <w:tcPr>
            <w:tcW w:w="2835" w:type="dxa"/>
          </w:tcPr>
          <w:p w14:paraId="14F8EE30">
            <w:pPr>
              <w:adjustRightInd/>
              <w:spacing w:line="380" w:lineRule="exact"/>
              <w:jc w:val="center"/>
              <w:rPr>
                <w:rFonts w:hint="eastAsia" w:ascii="仿宋" w:hAnsi="仿宋" w:eastAsia="仿宋" w:cs="仿宋"/>
                <w:color w:val="auto"/>
                <w:sz w:val="24"/>
                <w:highlight w:val="none"/>
              </w:rPr>
            </w:pPr>
          </w:p>
        </w:tc>
        <w:tc>
          <w:tcPr>
            <w:tcW w:w="2835" w:type="dxa"/>
          </w:tcPr>
          <w:p w14:paraId="1E6DA544">
            <w:pPr>
              <w:adjustRightInd/>
              <w:spacing w:line="380" w:lineRule="exact"/>
              <w:jc w:val="center"/>
              <w:rPr>
                <w:rFonts w:hint="eastAsia" w:ascii="仿宋" w:hAnsi="仿宋" w:eastAsia="仿宋" w:cs="仿宋"/>
                <w:color w:val="auto"/>
                <w:sz w:val="24"/>
                <w:highlight w:val="none"/>
              </w:rPr>
            </w:pPr>
          </w:p>
        </w:tc>
        <w:tc>
          <w:tcPr>
            <w:tcW w:w="1260" w:type="dxa"/>
          </w:tcPr>
          <w:p w14:paraId="18758C2E">
            <w:pPr>
              <w:adjustRightInd/>
              <w:spacing w:line="380" w:lineRule="exact"/>
              <w:jc w:val="center"/>
              <w:rPr>
                <w:rFonts w:hint="eastAsia" w:ascii="仿宋" w:hAnsi="仿宋" w:eastAsia="仿宋" w:cs="仿宋"/>
                <w:color w:val="auto"/>
                <w:sz w:val="24"/>
                <w:highlight w:val="none"/>
              </w:rPr>
            </w:pPr>
          </w:p>
        </w:tc>
      </w:tr>
      <w:tr w14:paraId="4D67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C66CABE">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Pr>
          <w:p w14:paraId="6B9C3413">
            <w:pPr>
              <w:adjustRightInd/>
              <w:spacing w:line="380" w:lineRule="exact"/>
              <w:jc w:val="center"/>
              <w:rPr>
                <w:rFonts w:hint="eastAsia" w:ascii="仿宋" w:hAnsi="仿宋" w:eastAsia="仿宋" w:cs="仿宋"/>
                <w:color w:val="auto"/>
                <w:sz w:val="24"/>
                <w:highlight w:val="none"/>
              </w:rPr>
            </w:pPr>
          </w:p>
        </w:tc>
        <w:tc>
          <w:tcPr>
            <w:tcW w:w="2835" w:type="dxa"/>
          </w:tcPr>
          <w:p w14:paraId="3CAB6CD6">
            <w:pPr>
              <w:adjustRightInd/>
              <w:spacing w:line="380" w:lineRule="exact"/>
              <w:jc w:val="center"/>
              <w:rPr>
                <w:rFonts w:hint="eastAsia" w:ascii="仿宋" w:hAnsi="仿宋" w:eastAsia="仿宋" w:cs="仿宋"/>
                <w:color w:val="auto"/>
                <w:sz w:val="24"/>
                <w:highlight w:val="none"/>
              </w:rPr>
            </w:pPr>
          </w:p>
        </w:tc>
        <w:tc>
          <w:tcPr>
            <w:tcW w:w="2835" w:type="dxa"/>
          </w:tcPr>
          <w:p w14:paraId="5B1287C9">
            <w:pPr>
              <w:adjustRightInd/>
              <w:spacing w:line="380" w:lineRule="exact"/>
              <w:jc w:val="center"/>
              <w:rPr>
                <w:rFonts w:hint="eastAsia" w:ascii="仿宋" w:hAnsi="仿宋" w:eastAsia="仿宋" w:cs="仿宋"/>
                <w:color w:val="auto"/>
                <w:sz w:val="24"/>
                <w:highlight w:val="none"/>
              </w:rPr>
            </w:pPr>
          </w:p>
        </w:tc>
        <w:tc>
          <w:tcPr>
            <w:tcW w:w="1260" w:type="dxa"/>
          </w:tcPr>
          <w:p w14:paraId="71C8C011">
            <w:pPr>
              <w:adjustRightInd/>
              <w:spacing w:line="380" w:lineRule="exact"/>
              <w:jc w:val="center"/>
              <w:rPr>
                <w:rFonts w:hint="eastAsia" w:ascii="仿宋" w:hAnsi="仿宋" w:eastAsia="仿宋" w:cs="仿宋"/>
                <w:color w:val="auto"/>
                <w:sz w:val="24"/>
                <w:highlight w:val="none"/>
              </w:rPr>
            </w:pPr>
          </w:p>
        </w:tc>
      </w:tr>
      <w:tr w14:paraId="6175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8FD33D9">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Pr>
          <w:p w14:paraId="4FD967A4">
            <w:pPr>
              <w:adjustRightInd/>
              <w:spacing w:line="380" w:lineRule="exact"/>
              <w:jc w:val="center"/>
              <w:rPr>
                <w:rFonts w:hint="eastAsia" w:ascii="仿宋" w:hAnsi="仿宋" w:eastAsia="仿宋" w:cs="仿宋"/>
                <w:color w:val="auto"/>
                <w:sz w:val="24"/>
                <w:highlight w:val="none"/>
              </w:rPr>
            </w:pPr>
          </w:p>
        </w:tc>
        <w:tc>
          <w:tcPr>
            <w:tcW w:w="2835" w:type="dxa"/>
          </w:tcPr>
          <w:p w14:paraId="191CD4C3">
            <w:pPr>
              <w:adjustRightInd/>
              <w:spacing w:line="380" w:lineRule="exact"/>
              <w:jc w:val="center"/>
              <w:rPr>
                <w:rFonts w:hint="eastAsia" w:ascii="仿宋" w:hAnsi="仿宋" w:eastAsia="仿宋" w:cs="仿宋"/>
                <w:color w:val="auto"/>
                <w:sz w:val="24"/>
                <w:highlight w:val="none"/>
              </w:rPr>
            </w:pPr>
          </w:p>
        </w:tc>
        <w:tc>
          <w:tcPr>
            <w:tcW w:w="2835" w:type="dxa"/>
          </w:tcPr>
          <w:p w14:paraId="32A7CABB">
            <w:pPr>
              <w:adjustRightInd/>
              <w:spacing w:line="380" w:lineRule="exact"/>
              <w:jc w:val="center"/>
              <w:rPr>
                <w:rFonts w:hint="eastAsia" w:ascii="仿宋" w:hAnsi="仿宋" w:eastAsia="仿宋" w:cs="仿宋"/>
                <w:color w:val="auto"/>
                <w:sz w:val="24"/>
                <w:highlight w:val="none"/>
              </w:rPr>
            </w:pPr>
          </w:p>
        </w:tc>
        <w:tc>
          <w:tcPr>
            <w:tcW w:w="1260" w:type="dxa"/>
          </w:tcPr>
          <w:p w14:paraId="63C4489E">
            <w:pPr>
              <w:adjustRightInd/>
              <w:spacing w:line="380" w:lineRule="exact"/>
              <w:jc w:val="center"/>
              <w:rPr>
                <w:rFonts w:hint="eastAsia" w:ascii="仿宋" w:hAnsi="仿宋" w:eastAsia="仿宋" w:cs="仿宋"/>
                <w:color w:val="auto"/>
                <w:sz w:val="24"/>
                <w:highlight w:val="none"/>
              </w:rPr>
            </w:pPr>
          </w:p>
        </w:tc>
      </w:tr>
    </w:tbl>
    <w:p w14:paraId="5511BD55">
      <w:pPr>
        <w:jc w:val="left"/>
        <w:rPr>
          <w:rFonts w:hint="eastAsia" w:ascii="仿宋" w:hAnsi="仿宋" w:eastAsia="仿宋" w:cs="仿宋"/>
          <w:color w:val="auto"/>
          <w:kern w:val="0"/>
          <w:sz w:val="24"/>
          <w:highlight w:val="none"/>
        </w:rPr>
      </w:pPr>
    </w:p>
    <w:p w14:paraId="6774599E">
      <w:pPr>
        <w:spacing w:line="360" w:lineRule="auto"/>
        <w:ind w:right="420"/>
        <w:rPr>
          <w:rFonts w:hint="eastAsia" w:ascii="仿宋" w:hAnsi="仿宋" w:eastAsia="仿宋" w:cs="仿宋"/>
          <w:b/>
          <w:bCs/>
          <w:color w:val="auto"/>
          <w:sz w:val="32"/>
          <w:szCs w:val="32"/>
          <w:highlight w:val="none"/>
        </w:rPr>
      </w:pPr>
    </w:p>
    <w:p w14:paraId="767E8C5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5D7129D7">
      <w:pPr>
        <w:ind w:firstLine="4560" w:firstLineChars="1900"/>
        <w:rPr>
          <w:rFonts w:hint="eastAsia" w:ascii="仿宋" w:hAnsi="仿宋" w:eastAsia="仿宋" w:cs="仿宋"/>
          <w:b/>
          <w:bCs/>
          <w:color w:val="auto"/>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6F2C74C">
      <w:pPr>
        <w:widowControl/>
        <w:adjustRightInd/>
        <w:jc w:val="center"/>
        <w:rPr>
          <w:rFonts w:hint="eastAsia" w:ascii="仿宋" w:hAnsi="仿宋" w:eastAsia="仿宋" w:cs="仿宋"/>
          <w:b/>
          <w:bCs/>
          <w:color w:val="auto"/>
          <w:sz w:val="32"/>
          <w:szCs w:val="32"/>
          <w:highlight w:val="none"/>
        </w:rPr>
      </w:pPr>
    </w:p>
    <w:p w14:paraId="0BDCD8B0">
      <w:pP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注：1.投标人应根据采购需求、对照招标文件要求在“偏离说明”栏注明“正偏离”、“负偏离”或“无偏离”。</w:t>
      </w:r>
    </w:p>
    <w:p w14:paraId="4DBE0618">
      <w:pPr>
        <w:spacing w:line="336" w:lineRule="auto"/>
        <w:jc w:val="center"/>
        <w:rPr>
          <w:rFonts w:hint="eastAsia" w:ascii="仿宋" w:hAnsi="仿宋" w:eastAsia="仿宋" w:cs="仿宋"/>
          <w:b/>
          <w:bCs/>
          <w:color w:val="auto"/>
          <w:sz w:val="32"/>
          <w:szCs w:val="32"/>
          <w:highlight w:val="none"/>
          <w:lang w:val="en-US" w:eastAsia="zh-CN"/>
        </w:rPr>
      </w:pPr>
    </w:p>
    <w:p w14:paraId="0D5505EC">
      <w:pPr>
        <w:spacing w:line="336" w:lineRule="auto"/>
        <w:jc w:val="center"/>
        <w:rPr>
          <w:rFonts w:hint="eastAsia" w:ascii="仿宋" w:hAnsi="仿宋" w:eastAsia="仿宋" w:cs="仿宋"/>
          <w:b/>
          <w:bCs/>
          <w:color w:val="auto"/>
          <w:sz w:val="32"/>
          <w:szCs w:val="32"/>
          <w:highlight w:val="none"/>
          <w:lang w:val="en-US" w:eastAsia="zh-CN"/>
        </w:rPr>
      </w:pPr>
    </w:p>
    <w:p w14:paraId="6BE4E1F5">
      <w:pPr>
        <w:spacing w:line="336" w:lineRule="auto"/>
        <w:jc w:val="center"/>
        <w:rPr>
          <w:rFonts w:hint="eastAsia" w:ascii="仿宋" w:hAnsi="仿宋" w:eastAsia="仿宋" w:cs="仿宋"/>
          <w:b/>
          <w:bCs/>
          <w:color w:val="auto"/>
          <w:sz w:val="32"/>
          <w:szCs w:val="32"/>
          <w:highlight w:val="none"/>
          <w:lang w:val="en-US" w:eastAsia="zh-CN"/>
        </w:rPr>
      </w:pPr>
    </w:p>
    <w:p w14:paraId="39EB1F0D">
      <w:pPr>
        <w:spacing w:line="336" w:lineRule="auto"/>
        <w:jc w:val="both"/>
        <w:rPr>
          <w:rFonts w:hint="eastAsia" w:ascii="仿宋" w:hAnsi="仿宋" w:eastAsia="仿宋" w:cs="仿宋"/>
          <w:b/>
          <w:bCs/>
          <w:color w:val="auto"/>
          <w:sz w:val="32"/>
          <w:szCs w:val="32"/>
          <w:highlight w:val="none"/>
          <w:lang w:val="en-US" w:eastAsia="zh-CN"/>
        </w:rPr>
      </w:pPr>
    </w:p>
    <w:p w14:paraId="01866487">
      <w:pPr>
        <w:spacing w:line="336" w:lineRule="auto"/>
        <w:jc w:val="center"/>
        <w:rPr>
          <w:rFonts w:hint="eastAsia" w:ascii="仿宋" w:hAnsi="仿宋" w:eastAsia="仿宋" w:cs="仿宋"/>
          <w:b/>
          <w:bCs/>
          <w:color w:val="auto"/>
          <w:sz w:val="32"/>
          <w:szCs w:val="32"/>
          <w:highlight w:val="none"/>
          <w:lang w:val="en-US" w:eastAsia="zh-CN"/>
        </w:rPr>
      </w:pPr>
    </w:p>
    <w:p w14:paraId="2D2AF3FD">
      <w:pPr>
        <w:spacing w:line="360" w:lineRule="auto"/>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九</w:t>
      </w:r>
      <w:r>
        <w:rPr>
          <w:rFonts w:hint="eastAsia" w:ascii="仿宋" w:hAnsi="仿宋" w:eastAsia="仿宋" w:cs="仿宋"/>
          <w:b/>
          <w:bCs/>
          <w:color w:val="auto"/>
          <w:kern w:val="0"/>
          <w:sz w:val="32"/>
          <w:szCs w:val="32"/>
          <w:highlight w:val="none"/>
          <w:lang w:val="zh-CN"/>
        </w:rPr>
        <w:t>、认证证书</w:t>
      </w:r>
    </w:p>
    <w:p w14:paraId="33C31A7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（由投标人根据采购需求及招标文件评分要求编制）</w:t>
      </w:r>
    </w:p>
    <w:p w14:paraId="608E607A">
      <w:pPr>
        <w:spacing w:line="336" w:lineRule="auto"/>
        <w:ind w:firstLine="3600" w:firstLineChars="1500"/>
        <w:rPr>
          <w:rFonts w:hint="eastAsia" w:ascii="仿宋" w:hAnsi="仿宋" w:eastAsia="仿宋" w:cs="仿宋"/>
          <w:color w:val="auto"/>
          <w:sz w:val="24"/>
          <w:highlight w:val="none"/>
        </w:rPr>
      </w:pPr>
    </w:p>
    <w:p w14:paraId="223E58A8">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21F993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E64CE3">
      <w:pPr>
        <w:spacing w:line="336" w:lineRule="auto"/>
        <w:jc w:val="center"/>
        <w:rPr>
          <w:rFonts w:hint="eastAsia" w:ascii="仿宋" w:hAnsi="仿宋" w:eastAsia="仿宋" w:cs="仿宋"/>
          <w:b/>
          <w:bCs/>
          <w:color w:val="auto"/>
          <w:sz w:val="32"/>
          <w:szCs w:val="32"/>
          <w:highlight w:val="none"/>
          <w:lang w:val="en-US" w:eastAsia="zh-CN"/>
        </w:rPr>
      </w:pPr>
    </w:p>
    <w:p w14:paraId="10E49327">
      <w:pPr>
        <w:spacing w:line="336" w:lineRule="auto"/>
        <w:jc w:val="center"/>
        <w:rPr>
          <w:rFonts w:hint="eastAsia" w:ascii="仿宋" w:hAnsi="仿宋" w:eastAsia="仿宋" w:cs="仿宋"/>
          <w:b/>
          <w:bCs/>
          <w:color w:val="auto"/>
          <w:sz w:val="32"/>
          <w:szCs w:val="32"/>
          <w:highlight w:val="none"/>
          <w:lang w:val="en-US" w:eastAsia="zh-CN"/>
        </w:rPr>
      </w:pPr>
    </w:p>
    <w:p w14:paraId="4B698DD0">
      <w:pPr>
        <w:spacing w:line="336" w:lineRule="auto"/>
        <w:jc w:val="center"/>
        <w:rPr>
          <w:rFonts w:hint="eastAsia" w:ascii="仿宋" w:hAnsi="仿宋" w:eastAsia="仿宋" w:cs="仿宋"/>
          <w:b/>
          <w:bCs/>
          <w:color w:val="auto"/>
          <w:sz w:val="32"/>
          <w:szCs w:val="32"/>
          <w:highlight w:val="none"/>
          <w:lang w:val="en-US" w:eastAsia="zh-CN"/>
        </w:rPr>
      </w:pPr>
    </w:p>
    <w:p w14:paraId="6789E583">
      <w:pPr>
        <w:spacing w:line="360" w:lineRule="auto"/>
        <w:jc w:val="cente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十</w:t>
      </w:r>
      <w:r>
        <w:rPr>
          <w:rFonts w:hint="eastAsia" w:ascii="仿宋" w:hAnsi="仿宋" w:eastAsia="仿宋" w:cs="仿宋"/>
          <w:b/>
          <w:bCs/>
          <w:color w:val="auto"/>
          <w:kern w:val="0"/>
          <w:sz w:val="32"/>
          <w:szCs w:val="32"/>
          <w:highlight w:val="none"/>
          <w:lang w:val="zh-CN"/>
        </w:rPr>
        <w:t>、企业情况</w:t>
      </w:r>
    </w:p>
    <w:p w14:paraId="349C847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（由投标人根据采购需求及招标文件评分要求编制）</w:t>
      </w:r>
    </w:p>
    <w:p w14:paraId="61969295">
      <w:pPr>
        <w:spacing w:line="336" w:lineRule="auto"/>
        <w:ind w:firstLine="3600" w:firstLineChars="1500"/>
        <w:rPr>
          <w:rFonts w:hint="eastAsia" w:ascii="仿宋" w:hAnsi="仿宋" w:eastAsia="仿宋" w:cs="仿宋"/>
          <w:color w:val="auto"/>
          <w:sz w:val="24"/>
          <w:highlight w:val="none"/>
        </w:rPr>
      </w:pPr>
    </w:p>
    <w:p w14:paraId="27B7F76C">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87343C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63924BE">
      <w:pPr>
        <w:spacing w:line="336" w:lineRule="auto"/>
        <w:jc w:val="center"/>
        <w:rPr>
          <w:rFonts w:hint="eastAsia" w:ascii="仿宋" w:hAnsi="仿宋" w:eastAsia="仿宋" w:cs="仿宋"/>
          <w:b/>
          <w:bCs/>
          <w:color w:val="auto"/>
          <w:sz w:val="32"/>
          <w:szCs w:val="32"/>
          <w:highlight w:val="none"/>
          <w:lang w:val="en-US" w:eastAsia="zh-CN"/>
        </w:rPr>
      </w:pPr>
    </w:p>
    <w:p w14:paraId="5DFB91D0">
      <w:pPr>
        <w:spacing w:line="336" w:lineRule="auto"/>
        <w:jc w:val="center"/>
        <w:rPr>
          <w:rFonts w:hint="eastAsia" w:ascii="仿宋" w:hAnsi="仿宋" w:eastAsia="仿宋" w:cs="仿宋"/>
          <w:b/>
          <w:bCs/>
          <w:color w:val="auto"/>
          <w:sz w:val="32"/>
          <w:szCs w:val="32"/>
          <w:highlight w:val="none"/>
          <w:lang w:val="en-US" w:eastAsia="zh-CN"/>
        </w:rPr>
      </w:pPr>
    </w:p>
    <w:p w14:paraId="7F9450EA">
      <w:pPr>
        <w:spacing w:line="336" w:lineRule="auto"/>
        <w:jc w:val="center"/>
        <w:rPr>
          <w:rFonts w:hint="eastAsia" w:ascii="仿宋" w:hAnsi="仿宋" w:eastAsia="仿宋" w:cs="仿宋"/>
          <w:b/>
          <w:bCs/>
          <w:color w:val="auto"/>
          <w:sz w:val="32"/>
          <w:szCs w:val="32"/>
          <w:highlight w:val="none"/>
          <w:lang w:val="en-US" w:eastAsia="zh-CN"/>
        </w:rPr>
      </w:pPr>
    </w:p>
    <w:p w14:paraId="49F1030F">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同类</w:t>
      </w:r>
      <w:r>
        <w:rPr>
          <w:rFonts w:hint="eastAsia" w:ascii="仿宋" w:hAnsi="仿宋" w:eastAsia="仿宋" w:cs="仿宋"/>
          <w:b/>
          <w:bCs/>
          <w:color w:val="auto"/>
          <w:sz w:val="32"/>
          <w:szCs w:val="32"/>
          <w:highlight w:val="none"/>
        </w:rPr>
        <w:t>业绩</w:t>
      </w:r>
    </w:p>
    <w:tbl>
      <w:tblPr>
        <w:tblStyle w:val="62"/>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4D6D1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1B285318">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150" w:type="dxa"/>
            <w:tcBorders>
              <w:top w:val="single" w:color="auto" w:sz="4" w:space="0"/>
              <w:left w:val="single" w:color="auto" w:sz="4" w:space="0"/>
              <w:right w:val="single" w:color="auto" w:sz="4" w:space="0"/>
            </w:tcBorders>
            <w:vAlign w:val="center"/>
          </w:tcPr>
          <w:p w14:paraId="3C2347B8">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采购单位名称</w:t>
            </w:r>
          </w:p>
        </w:tc>
        <w:tc>
          <w:tcPr>
            <w:tcW w:w="1317" w:type="dxa"/>
            <w:tcBorders>
              <w:top w:val="single" w:color="auto" w:sz="4" w:space="0"/>
              <w:left w:val="single" w:color="auto" w:sz="4" w:space="0"/>
              <w:right w:val="single" w:color="auto" w:sz="4" w:space="0"/>
            </w:tcBorders>
            <w:vAlign w:val="center"/>
          </w:tcPr>
          <w:p w14:paraId="6389D7D4">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项目名称</w:t>
            </w:r>
          </w:p>
        </w:tc>
        <w:tc>
          <w:tcPr>
            <w:tcW w:w="1266" w:type="dxa"/>
            <w:tcBorders>
              <w:top w:val="single" w:color="auto" w:sz="4" w:space="0"/>
              <w:left w:val="single" w:color="auto" w:sz="4" w:space="0"/>
              <w:right w:val="single" w:color="auto" w:sz="4" w:space="0"/>
            </w:tcBorders>
            <w:vAlign w:val="center"/>
          </w:tcPr>
          <w:p w14:paraId="47A7E256">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合同金额</w:t>
            </w:r>
          </w:p>
          <w:p w14:paraId="3C9E6C6E">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76970B7">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合同签订时间</w:t>
            </w:r>
          </w:p>
        </w:tc>
        <w:tc>
          <w:tcPr>
            <w:tcW w:w="2344" w:type="dxa"/>
            <w:tcBorders>
              <w:top w:val="single" w:color="auto" w:sz="4" w:space="0"/>
              <w:left w:val="single" w:color="auto" w:sz="4" w:space="0"/>
              <w:right w:val="single" w:color="auto" w:sz="4" w:space="0"/>
            </w:tcBorders>
            <w:vAlign w:val="center"/>
          </w:tcPr>
          <w:p w14:paraId="7E759637">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采购单位联系人及联系电话</w:t>
            </w:r>
          </w:p>
        </w:tc>
      </w:tr>
      <w:tr w14:paraId="796CE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833E978">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B53A925">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933EEDA">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282AF9CC">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7B1DC509">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0F5371E3">
            <w:pPr>
              <w:shd w:val="clear" w:color="auto" w:fill="FFFFFF"/>
              <w:autoSpaceDE w:val="0"/>
              <w:jc w:val="center"/>
              <w:rPr>
                <w:rFonts w:hint="eastAsia" w:ascii="仿宋" w:hAnsi="仿宋" w:eastAsia="仿宋" w:cs="仿宋"/>
                <w:bCs/>
                <w:color w:val="auto"/>
                <w:kern w:val="0"/>
                <w:sz w:val="24"/>
                <w:highlight w:val="none"/>
              </w:rPr>
            </w:pPr>
          </w:p>
        </w:tc>
      </w:tr>
      <w:tr w14:paraId="2DC5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62CB2E4D">
            <w:pPr>
              <w:shd w:val="clear" w:color="auto" w:fill="FFFFFF"/>
              <w:autoSpaceDE w:val="0"/>
              <w:jc w:val="center"/>
              <w:rPr>
                <w:rFonts w:hint="eastAsia" w:ascii="仿宋" w:hAnsi="仿宋" w:eastAsia="仿宋" w:cs="仿宋"/>
                <w:bCs/>
                <w:color w:val="auto"/>
                <w:kern w:val="0"/>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1AFF028">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48501BC9">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3404DEAB">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038CAE30">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8727CCF">
            <w:pPr>
              <w:shd w:val="clear" w:color="auto" w:fill="FFFFFF"/>
              <w:autoSpaceDE w:val="0"/>
              <w:jc w:val="center"/>
              <w:rPr>
                <w:rFonts w:hint="eastAsia" w:ascii="仿宋" w:hAnsi="仿宋" w:eastAsia="仿宋" w:cs="仿宋"/>
                <w:bCs/>
                <w:color w:val="auto"/>
                <w:kern w:val="0"/>
                <w:sz w:val="24"/>
                <w:highlight w:val="none"/>
              </w:rPr>
            </w:pPr>
          </w:p>
        </w:tc>
      </w:tr>
      <w:tr w14:paraId="799EC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318465">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14:paraId="7A2EFCE3">
            <w:pPr>
              <w:shd w:val="clear" w:color="auto" w:fill="FFFFFF"/>
              <w:autoSpaceDE w:val="0"/>
              <w:jc w:val="center"/>
              <w:rPr>
                <w:rFonts w:hint="eastAsia" w:ascii="仿宋" w:hAnsi="仿宋" w:eastAsia="仿宋" w:cs="仿宋"/>
                <w:bCs/>
                <w:color w:val="auto"/>
                <w:kern w:val="0"/>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3324C685">
            <w:pPr>
              <w:shd w:val="clear" w:color="auto" w:fill="FFFFFF"/>
              <w:autoSpaceDE w:val="0"/>
              <w:jc w:val="center"/>
              <w:rPr>
                <w:rFonts w:hint="eastAsia" w:ascii="仿宋" w:hAnsi="仿宋" w:eastAsia="仿宋" w:cs="仿宋"/>
                <w:bCs/>
                <w:color w:val="auto"/>
                <w:kern w:val="0"/>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083CCB6">
            <w:pPr>
              <w:shd w:val="clear" w:color="auto" w:fill="FFFFFF"/>
              <w:autoSpaceDE w:val="0"/>
              <w:jc w:val="center"/>
              <w:rPr>
                <w:rFonts w:hint="eastAsia" w:ascii="仿宋" w:hAnsi="仿宋" w:eastAsia="仿宋" w:cs="仿宋"/>
                <w:bCs/>
                <w:color w:val="auto"/>
                <w:kern w:val="0"/>
                <w:sz w:val="24"/>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14:paraId="57560E78">
            <w:pPr>
              <w:shd w:val="clear" w:color="auto" w:fill="FFFFFF"/>
              <w:autoSpaceDE w:val="0"/>
              <w:jc w:val="center"/>
              <w:rPr>
                <w:rFonts w:hint="eastAsia" w:ascii="仿宋" w:hAnsi="仿宋" w:eastAsia="仿宋" w:cs="仿宋"/>
                <w:bCs/>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6FCB50DE">
            <w:pPr>
              <w:shd w:val="clear" w:color="auto" w:fill="FFFFFF"/>
              <w:autoSpaceDE w:val="0"/>
              <w:jc w:val="center"/>
              <w:rPr>
                <w:rFonts w:hint="eastAsia" w:ascii="仿宋" w:hAnsi="仿宋" w:eastAsia="仿宋" w:cs="仿宋"/>
                <w:bCs/>
                <w:color w:val="auto"/>
                <w:kern w:val="0"/>
                <w:sz w:val="24"/>
                <w:highlight w:val="none"/>
              </w:rPr>
            </w:pPr>
          </w:p>
        </w:tc>
      </w:tr>
      <w:tr w14:paraId="716AF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145C7EE">
            <w:pPr>
              <w:shd w:val="clear" w:color="auto" w:fill="FFFFFF"/>
              <w:autoSpaceDE w:val="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5142F920">
            <w:pPr>
              <w:shd w:val="clear" w:color="auto" w:fill="FFFFFF"/>
              <w:autoSpaceDE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结合评分标准提供相关材料附后。</w:t>
            </w:r>
          </w:p>
        </w:tc>
      </w:tr>
    </w:tbl>
    <w:p w14:paraId="10916E4F">
      <w:pPr>
        <w:spacing w:line="336" w:lineRule="auto"/>
        <w:ind w:firstLine="3600" w:firstLineChars="1500"/>
        <w:rPr>
          <w:rFonts w:hint="eastAsia" w:ascii="仿宋" w:hAnsi="仿宋" w:eastAsia="仿宋" w:cs="仿宋"/>
          <w:color w:val="auto"/>
          <w:sz w:val="24"/>
          <w:highlight w:val="none"/>
        </w:rPr>
      </w:pPr>
    </w:p>
    <w:p w14:paraId="2D79E4C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1A26F47">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2E9979D">
      <w:pPr>
        <w:spacing w:line="360" w:lineRule="auto"/>
        <w:jc w:val="center"/>
        <w:rPr>
          <w:rFonts w:hint="eastAsia" w:ascii="仿宋" w:hAnsi="仿宋" w:eastAsia="仿宋" w:cs="仿宋"/>
          <w:b/>
          <w:color w:val="auto"/>
          <w:kern w:val="0"/>
          <w:sz w:val="32"/>
          <w:szCs w:val="32"/>
          <w:highlight w:val="none"/>
        </w:rPr>
      </w:pPr>
    </w:p>
    <w:p w14:paraId="3DA14C3E">
      <w:pPr>
        <w:spacing w:line="360" w:lineRule="auto"/>
        <w:jc w:val="center"/>
        <w:rPr>
          <w:rFonts w:hint="eastAsia" w:ascii="仿宋" w:hAnsi="仿宋" w:eastAsia="仿宋" w:cs="仿宋"/>
          <w:b/>
          <w:bCs/>
          <w:color w:val="auto"/>
          <w:kern w:val="0"/>
          <w:sz w:val="32"/>
          <w:szCs w:val="32"/>
          <w:highlight w:val="none"/>
          <w:lang w:val="en-US" w:eastAsia="zh-CN"/>
        </w:rPr>
      </w:pPr>
    </w:p>
    <w:p w14:paraId="6703ADC7">
      <w:pPr>
        <w:spacing w:line="360" w:lineRule="auto"/>
        <w:jc w:val="center"/>
        <w:rPr>
          <w:rFonts w:hint="eastAsia" w:ascii="仿宋" w:hAnsi="仿宋" w:eastAsia="仿宋" w:cs="仿宋"/>
          <w:b/>
          <w:bCs/>
          <w:color w:val="auto"/>
          <w:kern w:val="0"/>
          <w:sz w:val="32"/>
          <w:szCs w:val="32"/>
          <w:highlight w:val="none"/>
          <w:lang w:val="en-US" w:eastAsia="zh-CN"/>
        </w:rPr>
      </w:pPr>
    </w:p>
    <w:p w14:paraId="47369266">
      <w:pPr>
        <w:spacing w:line="360" w:lineRule="auto"/>
        <w:jc w:val="center"/>
        <w:rPr>
          <w:rFonts w:hint="eastAsia" w:ascii="仿宋" w:hAnsi="仿宋" w:eastAsia="仿宋" w:cs="仿宋"/>
          <w:b/>
          <w:bCs/>
          <w:color w:val="auto"/>
          <w:kern w:val="0"/>
          <w:sz w:val="32"/>
          <w:szCs w:val="32"/>
          <w:highlight w:val="none"/>
          <w:lang w:val="en-US" w:eastAsia="zh-CN"/>
        </w:rPr>
      </w:pPr>
    </w:p>
    <w:p w14:paraId="5A62A2C0">
      <w:pPr>
        <w:spacing w:line="336" w:lineRule="auto"/>
        <w:jc w:val="both"/>
        <w:rPr>
          <w:rFonts w:hint="eastAsia" w:ascii="仿宋" w:hAnsi="仿宋" w:eastAsia="仿宋" w:cs="仿宋"/>
          <w:b/>
          <w:bCs/>
          <w:color w:val="auto"/>
          <w:sz w:val="32"/>
          <w:szCs w:val="32"/>
          <w:highlight w:val="none"/>
        </w:rPr>
      </w:pPr>
    </w:p>
    <w:p w14:paraId="072EBA28">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、检测报告</w:t>
      </w:r>
    </w:p>
    <w:p w14:paraId="0D4CDD11">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2E68E87B">
      <w:pPr>
        <w:spacing w:line="336" w:lineRule="auto"/>
        <w:ind w:firstLine="3600" w:firstLineChars="1500"/>
        <w:rPr>
          <w:rFonts w:hint="eastAsia" w:ascii="仿宋" w:hAnsi="仿宋" w:eastAsia="仿宋" w:cs="仿宋"/>
          <w:color w:val="auto"/>
          <w:sz w:val="24"/>
          <w:highlight w:val="none"/>
        </w:rPr>
      </w:pPr>
    </w:p>
    <w:p w14:paraId="77031BDC">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610347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C37722">
      <w:pPr>
        <w:spacing w:line="336" w:lineRule="auto"/>
        <w:jc w:val="center"/>
        <w:rPr>
          <w:rFonts w:hint="eastAsia" w:ascii="仿宋" w:hAnsi="仿宋" w:eastAsia="仿宋" w:cs="仿宋"/>
          <w:color w:val="auto"/>
          <w:sz w:val="24"/>
          <w:highlight w:val="none"/>
        </w:rPr>
      </w:pPr>
    </w:p>
    <w:p w14:paraId="78A8ED11">
      <w:pPr>
        <w:spacing w:line="336" w:lineRule="auto"/>
        <w:jc w:val="center"/>
        <w:rPr>
          <w:rFonts w:hint="eastAsia" w:ascii="仿宋" w:hAnsi="仿宋" w:eastAsia="仿宋" w:cs="仿宋"/>
          <w:b/>
          <w:bCs/>
          <w:color w:val="auto"/>
          <w:sz w:val="32"/>
          <w:szCs w:val="32"/>
          <w:highlight w:val="none"/>
        </w:rPr>
      </w:pPr>
    </w:p>
    <w:p w14:paraId="66886FF6">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、使用情况反馈</w:t>
      </w:r>
    </w:p>
    <w:p w14:paraId="33381B34">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2B68850A">
      <w:pPr>
        <w:spacing w:line="336" w:lineRule="auto"/>
        <w:ind w:firstLine="3600" w:firstLineChars="1500"/>
        <w:rPr>
          <w:rFonts w:hint="eastAsia" w:ascii="仿宋" w:hAnsi="仿宋" w:eastAsia="仿宋" w:cs="仿宋"/>
          <w:color w:val="auto"/>
          <w:sz w:val="24"/>
          <w:highlight w:val="none"/>
        </w:rPr>
      </w:pPr>
    </w:p>
    <w:p w14:paraId="0DF4DAA5">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4CE906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AEA258D">
      <w:pPr>
        <w:spacing w:line="336" w:lineRule="auto"/>
        <w:rPr>
          <w:rFonts w:hint="eastAsia" w:ascii="仿宋" w:hAnsi="仿宋" w:eastAsia="仿宋" w:cs="仿宋"/>
          <w:b/>
          <w:bCs/>
          <w:color w:val="auto"/>
          <w:sz w:val="32"/>
          <w:szCs w:val="32"/>
          <w:highlight w:val="none"/>
        </w:rPr>
      </w:pPr>
    </w:p>
    <w:p w14:paraId="7A790C30">
      <w:pPr>
        <w:spacing w:line="336" w:lineRule="auto"/>
        <w:jc w:val="center"/>
        <w:rPr>
          <w:rFonts w:hint="eastAsia" w:ascii="仿宋" w:hAnsi="仿宋" w:eastAsia="仿宋" w:cs="仿宋"/>
          <w:b/>
          <w:bCs/>
          <w:color w:val="auto"/>
          <w:sz w:val="32"/>
          <w:szCs w:val="32"/>
          <w:highlight w:val="none"/>
        </w:rPr>
      </w:pPr>
    </w:p>
    <w:p w14:paraId="28A2982D">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、质量控制</w:t>
      </w:r>
    </w:p>
    <w:p w14:paraId="6F2D2193">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0BE39AC3">
      <w:pPr>
        <w:spacing w:line="336" w:lineRule="auto"/>
        <w:ind w:firstLine="3600" w:firstLineChars="1500"/>
        <w:rPr>
          <w:rFonts w:hint="eastAsia" w:ascii="仿宋" w:hAnsi="仿宋" w:eastAsia="仿宋" w:cs="仿宋"/>
          <w:color w:val="auto"/>
          <w:sz w:val="24"/>
          <w:highlight w:val="none"/>
        </w:rPr>
      </w:pPr>
    </w:p>
    <w:p w14:paraId="718AE07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D767D90">
      <w:pPr>
        <w:spacing w:line="336"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    日期：  年   月   日</w:t>
      </w:r>
    </w:p>
    <w:p w14:paraId="0921C872">
      <w:pPr>
        <w:spacing w:line="336" w:lineRule="auto"/>
        <w:jc w:val="center"/>
        <w:rPr>
          <w:rFonts w:hint="eastAsia" w:ascii="仿宋" w:hAnsi="仿宋" w:eastAsia="仿宋" w:cs="仿宋"/>
          <w:b/>
          <w:bCs/>
          <w:color w:val="auto"/>
          <w:sz w:val="32"/>
          <w:szCs w:val="32"/>
          <w:highlight w:val="none"/>
        </w:rPr>
      </w:pPr>
    </w:p>
    <w:p w14:paraId="26F21BE5">
      <w:pPr>
        <w:spacing w:line="336" w:lineRule="auto"/>
        <w:jc w:val="center"/>
        <w:rPr>
          <w:rFonts w:hint="eastAsia" w:ascii="仿宋" w:hAnsi="仿宋" w:eastAsia="仿宋" w:cs="仿宋"/>
          <w:b/>
          <w:bCs/>
          <w:color w:val="auto"/>
          <w:sz w:val="32"/>
          <w:szCs w:val="32"/>
          <w:highlight w:val="none"/>
        </w:rPr>
      </w:pPr>
    </w:p>
    <w:p w14:paraId="04B1D045">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、供货方案</w:t>
      </w:r>
    </w:p>
    <w:p w14:paraId="1411EF7F">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1E07D0E0">
      <w:pPr>
        <w:spacing w:line="336" w:lineRule="auto"/>
        <w:ind w:firstLine="3600" w:firstLineChars="1500"/>
        <w:rPr>
          <w:rFonts w:hint="eastAsia" w:ascii="仿宋" w:hAnsi="仿宋" w:eastAsia="仿宋" w:cs="仿宋"/>
          <w:color w:val="auto"/>
          <w:sz w:val="24"/>
          <w:highlight w:val="none"/>
        </w:rPr>
      </w:pPr>
    </w:p>
    <w:p w14:paraId="735D6E92">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1D9129F">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A003FB4">
      <w:pPr>
        <w:pStyle w:val="23"/>
        <w:rPr>
          <w:rFonts w:hint="eastAsia" w:ascii="仿宋" w:hAnsi="仿宋" w:eastAsia="仿宋" w:cs="仿宋"/>
          <w:color w:val="auto"/>
          <w:highlight w:val="none"/>
          <w:lang w:val="en-US"/>
        </w:rPr>
      </w:pPr>
    </w:p>
    <w:p w14:paraId="17C712AB">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、突发情况应急方案</w:t>
      </w:r>
    </w:p>
    <w:p w14:paraId="0F3A202E">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26DA838A">
      <w:pPr>
        <w:spacing w:line="336" w:lineRule="auto"/>
        <w:ind w:firstLine="3600" w:firstLineChars="1500"/>
        <w:rPr>
          <w:rFonts w:hint="eastAsia" w:ascii="仿宋" w:hAnsi="仿宋" w:eastAsia="仿宋" w:cs="仿宋"/>
          <w:color w:val="auto"/>
          <w:sz w:val="24"/>
          <w:highlight w:val="none"/>
        </w:rPr>
      </w:pPr>
    </w:p>
    <w:p w14:paraId="643550E7">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6BDCC98">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7E5301E">
      <w:pPr>
        <w:spacing w:line="336" w:lineRule="auto"/>
        <w:jc w:val="center"/>
        <w:rPr>
          <w:rFonts w:hint="eastAsia" w:ascii="仿宋" w:hAnsi="仿宋" w:eastAsia="仿宋" w:cs="仿宋"/>
          <w:b/>
          <w:bCs/>
          <w:color w:val="auto"/>
          <w:sz w:val="32"/>
          <w:szCs w:val="32"/>
          <w:highlight w:val="none"/>
        </w:rPr>
      </w:pPr>
    </w:p>
    <w:p w14:paraId="02742E34">
      <w:pPr>
        <w:spacing w:line="336" w:lineRule="auto"/>
        <w:jc w:val="center"/>
        <w:rPr>
          <w:rFonts w:hint="eastAsia" w:ascii="仿宋" w:hAnsi="仿宋" w:eastAsia="仿宋" w:cs="仿宋"/>
          <w:b/>
          <w:bCs/>
          <w:color w:val="auto"/>
          <w:sz w:val="32"/>
          <w:szCs w:val="32"/>
          <w:highlight w:val="none"/>
        </w:rPr>
      </w:pPr>
    </w:p>
    <w:p w14:paraId="6BE1495E">
      <w:pPr>
        <w:spacing w:line="336"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十</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、售后服务</w:t>
      </w:r>
    </w:p>
    <w:p w14:paraId="561B61BA">
      <w:pPr>
        <w:autoSpaceDE w:val="0"/>
        <w:autoSpaceDN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（由投标人根据采购需求及招标文件评分要求编制）</w:t>
      </w:r>
    </w:p>
    <w:p w14:paraId="3B26C765">
      <w:pPr>
        <w:spacing w:line="336" w:lineRule="auto"/>
        <w:ind w:firstLine="3600" w:firstLineChars="1500"/>
        <w:rPr>
          <w:rFonts w:hint="eastAsia" w:ascii="仿宋" w:hAnsi="仿宋" w:eastAsia="仿宋" w:cs="仿宋"/>
          <w:color w:val="auto"/>
          <w:sz w:val="24"/>
          <w:highlight w:val="none"/>
        </w:rPr>
      </w:pPr>
    </w:p>
    <w:p w14:paraId="4BBE9556">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62622345">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19E843CD">
      <w:pPr>
        <w:spacing w:line="360" w:lineRule="auto"/>
        <w:jc w:val="center"/>
        <w:rPr>
          <w:rFonts w:hint="eastAsia" w:ascii="仿宋" w:hAnsi="仿宋" w:eastAsia="仿宋" w:cs="仿宋"/>
          <w:b/>
          <w:bCs/>
          <w:color w:val="auto"/>
          <w:sz w:val="32"/>
          <w:szCs w:val="32"/>
          <w:highlight w:val="none"/>
          <w:lang w:val="en-US" w:eastAsia="zh-CN"/>
        </w:rPr>
      </w:pPr>
    </w:p>
    <w:p w14:paraId="5C872E07">
      <w:pPr>
        <w:spacing w:line="360" w:lineRule="auto"/>
        <w:jc w:val="center"/>
        <w:rPr>
          <w:rFonts w:hint="eastAsia" w:ascii="仿宋" w:hAnsi="仿宋" w:eastAsia="仿宋" w:cs="仿宋"/>
          <w:b/>
          <w:bCs/>
          <w:color w:val="auto"/>
          <w:sz w:val="32"/>
          <w:szCs w:val="32"/>
          <w:highlight w:val="none"/>
          <w:lang w:val="en-US" w:eastAsia="zh-CN"/>
        </w:rPr>
      </w:pPr>
    </w:p>
    <w:p w14:paraId="157B23F5">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lang w:val="en-US" w:eastAsia="zh-CN"/>
        </w:rPr>
        <w:t>十八</w:t>
      </w:r>
      <w:r>
        <w:rPr>
          <w:rFonts w:hint="eastAsia" w:ascii="仿宋" w:hAnsi="仿宋" w:eastAsia="仿宋" w:cs="仿宋"/>
          <w:b/>
          <w:bCs/>
          <w:color w:val="auto"/>
          <w:sz w:val="32"/>
          <w:szCs w:val="32"/>
          <w:highlight w:val="none"/>
        </w:rPr>
        <w:t>、投标人需要说明的其他文件和说明（若有）</w:t>
      </w:r>
    </w:p>
    <w:p w14:paraId="3AF7C0F4">
      <w:pPr>
        <w:spacing w:line="360" w:lineRule="auto"/>
        <w:rPr>
          <w:rFonts w:hint="eastAsia" w:ascii="仿宋" w:hAnsi="仿宋" w:eastAsia="仿宋" w:cs="仿宋"/>
          <w:color w:val="auto"/>
          <w:sz w:val="24"/>
          <w:highlight w:val="none"/>
        </w:rPr>
      </w:pPr>
    </w:p>
    <w:p w14:paraId="1BFB47F2">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199AE03">
      <w:pPr>
        <w:spacing w:line="336" w:lineRule="auto"/>
        <w:jc w:val="center"/>
        <w:rPr>
          <w:rFonts w:hint="eastAsia" w:ascii="仿宋" w:hAnsi="仿宋" w:eastAsia="仿宋" w:cs="仿宋"/>
          <w:color w:val="auto"/>
          <w:highlight w:val="none"/>
        </w:rPr>
        <w:sectPr>
          <w:headerReference r:id="rId16" w:type="first"/>
          <w:footerReference r:id="rId18" w:type="first"/>
          <w:headerReference r:id="rId15" w:type="default"/>
          <w:footerReference r:id="rId17" w:type="default"/>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sz w:val="24"/>
          <w:highlight w:val="none"/>
        </w:rPr>
        <w:t xml:space="preserve">     日期：  年   月   日</w:t>
      </w:r>
    </w:p>
    <w:p w14:paraId="5D1CD69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7E1DEB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FFBB1F">
      <w:pPr>
        <w:spacing w:line="360" w:lineRule="auto"/>
        <w:jc w:val="center"/>
        <w:outlineLvl w:val="0"/>
        <w:rPr>
          <w:rFonts w:hint="eastAsia" w:ascii="仿宋" w:hAnsi="仿宋" w:eastAsia="仿宋" w:cs="仿宋"/>
          <w:b/>
          <w:color w:val="auto"/>
          <w:kern w:val="0"/>
          <w:sz w:val="36"/>
          <w:szCs w:val="36"/>
          <w:highlight w:val="none"/>
        </w:rPr>
      </w:pPr>
    </w:p>
    <w:p w14:paraId="69B3497B">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24A9C5FC">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投标人针对报价需要说明的其他文件和说明（若有）………………………（页码）</w:t>
      </w:r>
    </w:p>
    <w:p w14:paraId="4E22DA15">
      <w:pPr>
        <w:snapToGrid w:val="0"/>
        <w:spacing w:line="360" w:lineRule="auto"/>
        <w:ind w:right="480"/>
        <w:jc w:val="center"/>
        <w:rPr>
          <w:rFonts w:hint="eastAsia" w:ascii="仿宋" w:hAnsi="仿宋" w:eastAsia="仿宋" w:cs="仿宋"/>
          <w:b/>
          <w:color w:val="auto"/>
          <w:kern w:val="0"/>
          <w:sz w:val="32"/>
          <w:szCs w:val="32"/>
          <w:highlight w:val="none"/>
        </w:rPr>
      </w:pPr>
    </w:p>
    <w:p w14:paraId="53675A4A">
      <w:pPr>
        <w:snapToGrid w:val="0"/>
        <w:spacing w:line="360" w:lineRule="auto"/>
        <w:ind w:right="480"/>
        <w:jc w:val="center"/>
        <w:rPr>
          <w:rFonts w:hint="eastAsia" w:ascii="仿宋" w:hAnsi="仿宋" w:eastAsia="仿宋" w:cs="仿宋"/>
          <w:b/>
          <w:color w:val="auto"/>
          <w:kern w:val="0"/>
          <w:sz w:val="32"/>
          <w:szCs w:val="32"/>
          <w:highlight w:val="none"/>
        </w:rPr>
      </w:pPr>
    </w:p>
    <w:p w14:paraId="76F6402E">
      <w:pPr>
        <w:snapToGrid w:val="0"/>
        <w:spacing w:line="360" w:lineRule="auto"/>
        <w:ind w:right="480"/>
        <w:jc w:val="center"/>
        <w:rPr>
          <w:rFonts w:hint="eastAsia" w:ascii="仿宋" w:hAnsi="仿宋" w:eastAsia="仿宋" w:cs="仿宋"/>
          <w:b/>
          <w:color w:val="auto"/>
          <w:kern w:val="0"/>
          <w:sz w:val="32"/>
          <w:szCs w:val="32"/>
          <w:highlight w:val="none"/>
        </w:rPr>
      </w:pPr>
    </w:p>
    <w:p w14:paraId="44585C6E">
      <w:pPr>
        <w:snapToGrid w:val="0"/>
        <w:spacing w:line="360" w:lineRule="auto"/>
        <w:ind w:right="480"/>
        <w:jc w:val="center"/>
        <w:rPr>
          <w:rFonts w:hint="eastAsia" w:ascii="仿宋" w:hAnsi="仿宋" w:eastAsia="仿宋" w:cs="仿宋"/>
          <w:b/>
          <w:color w:val="auto"/>
          <w:kern w:val="0"/>
          <w:sz w:val="32"/>
          <w:szCs w:val="32"/>
          <w:highlight w:val="none"/>
        </w:rPr>
      </w:pPr>
    </w:p>
    <w:p w14:paraId="418A8A1E">
      <w:pPr>
        <w:snapToGrid w:val="0"/>
        <w:spacing w:line="360" w:lineRule="auto"/>
        <w:ind w:right="480"/>
        <w:jc w:val="center"/>
        <w:rPr>
          <w:rFonts w:hint="eastAsia" w:ascii="仿宋" w:hAnsi="仿宋" w:eastAsia="仿宋" w:cs="仿宋"/>
          <w:b/>
          <w:color w:val="auto"/>
          <w:kern w:val="0"/>
          <w:sz w:val="32"/>
          <w:szCs w:val="32"/>
          <w:highlight w:val="none"/>
        </w:rPr>
      </w:pPr>
    </w:p>
    <w:p w14:paraId="65A702E0">
      <w:pPr>
        <w:snapToGrid w:val="0"/>
        <w:spacing w:line="360" w:lineRule="auto"/>
        <w:ind w:right="480"/>
        <w:jc w:val="center"/>
        <w:rPr>
          <w:rFonts w:hint="eastAsia" w:ascii="仿宋" w:hAnsi="仿宋" w:eastAsia="仿宋" w:cs="仿宋"/>
          <w:b/>
          <w:color w:val="auto"/>
          <w:kern w:val="0"/>
          <w:sz w:val="32"/>
          <w:szCs w:val="32"/>
          <w:highlight w:val="none"/>
        </w:rPr>
      </w:pPr>
    </w:p>
    <w:p w14:paraId="17EEDEB8">
      <w:pPr>
        <w:snapToGrid w:val="0"/>
        <w:spacing w:line="360" w:lineRule="auto"/>
        <w:ind w:right="480"/>
        <w:jc w:val="center"/>
        <w:rPr>
          <w:rFonts w:hint="eastAsia" w:ascii="仿宋" w:hAnsi="仿宋" w:eastAsia="仿宋" w:cs="仿宋"/>
          <w:b/>
          <w:color w:val="auto"/>
          <w:kern w:val="0"/>
          <w:sz w:val="32"/>
          <w:szCs w:val="32"/>
          <w:highlight w:val="none"/>
        </w:rPr>
      </w:pPr>
    </w:p>
    <w:p w14:paraId="36FE9E85">
      <w:pPr>
        <w:snapToGrid w:val="0"/>
        <w:spacing w:line="360" w:lineRule="auto"/>
        <w:ind w:right="480"/>
        <w:jc w:val="center"/>
        <w:rPr>
          <w:rFonts w:hint="eastAsia" w:ascii="仿宋" w:hAnsi="仿宋" w:eastAsia="仿宋" w:cs="仿宋"/>
          <w:b/>
          <w:color w:val="auto"/>
          <w:kern w:val="0"/>
          <w:sz w:val="32"/>
          <w:szCs w:val="32"/>
          <w:highlight w:val="none"/>
        </w:rPr>
      </w:pPr>
    </w:p>
    <w:p w14:paraId="262423CA">
      <w:pPr>
        <w:snapToGrid w:val="0"/>
        <w:spacing w:line="360" w:lineRule="auto"/>
        <w:ind w:right="480"/>
        <w:jc w:val="center"/>
        <w:rPr>
          <w:rFonts w:hint="eastAsia" w:ascii="仿宋" w:hAnsi="仿宋" w:eastAsia="仿宋" w:cs="仿宋"/>
          <w:b/>
          <w:color w:val="auto"/>
          <w:kern w:val="0"/>
          <w:sz w:val="32"/>
          <w:szCs w:val="32"/>
          <w:highlight w:val="none"/>
        </w:rPr>
      </w:pPr>
    </w:p>
    <w:p w14:paraId="56F96053">
      <w:pPr>
        <w:snapToGrid w:val="0"/>
        <w:spacing w:line="360" w:lineRule="auto"/>
        <w:ind w:right="480"/>
        <w:jc w:val="center"/>
        <w:rPr>
          <w:rFonts w:hint="eastAsia" w:ascii="仿宋" w:hAnsi="仿宋" w:eastAsia="仿宋" w:cs="仿宋"/>
          <w:b/>
          <w:color w:val="auto"/>
          <w:kern w:val="0"/>
          <w:sz w:val="32"/>
          <w:szCs w:val="32"/>
          <w:highlight w:val="none"/>
        </w:rPr>
      </w:pPr>
    </w:p>
    <w:p w14:paraId="0C74EE7B">
      <w:pPr>
        <w:snapToGrid w:val="0"/>
        <w:spacing w:line="360" w:lineRule="auto"/>
        <w:ind w:right="480"/>
        <w:jc w:val="center"/>
        <w:rPr>
          <w:rFonts w:hint="eastAsia" w:ascii="仿宋" w:hAnsi="仿宋" w:eastAsia="仿宋" w:cs="仿宋"/>
          <w:b/>
          <w:color w:val="auto"/>
          <w:kern w:val="0"/>
          <w:sz w:val="32"/>
          <w:szCs w:val="32"/>
          <w:highlight w:val="none"/>
        </w:rPr>
      </w:pPr>
    </w:p>
    <w:p w14:paraId="4A413E30">
      <w:pPr>
        <w:snapToGrid w:val="0"/>
        <w:spacing w:line="360" w:lineRule="auto"/>
        <w:ind w:right="480"/>
        <w:jc w:val="center"/>
        <w:rPr>
          <w:rFonts w:hint="eastAsia" w:ascii="仿宋" w:hAnsi="仿宋" w:eastAsia="仿宋" w:cs="仿宋"/>
          <w:b/>
          <w:color w:val="auto"/>
          <w:kern w:val="0"/>
          <w:sz w:val="32"/>
          <w:szCs w:val="32"/>
          <w:highlight w:val="none"/>
        </w:rPr>
      </w:pPr>
    </w:p>
    <w:p w14:paraId="32FB7CF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7FA6843">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0987EA9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6376AB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3759D79C">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单位：（人民币）元 </w:t>
      </w:r>
    </w:p>
    <w:tbl>
      <w:tblPr>
        <w:tblStyle w:val="6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7"/>
        <w:gridCol w:w="2783"/>
        <w:gridCol w:w="950"/>
        <w:gridCol w:w="1740"/>
        <w:gridCol w:w="1577"/>
      </w:tblGrid>
      <w:tr w14:paraId="5CDA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1" w:type="dxa"/>
            <w:noWrap w:val="0"/>
            <w:vAlign w:val="center"/>
          </w:tcPr>
          <w:p w14:paraId="442818A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67" w:type="dxa"/>
            <w:noWrap w:val="0"/>
            <w:vAlign w:val="center"/>
          </w:tcPr>
          <w:p w14:paraId="07D5EE9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名称</w:t>
            </w:r>
          </w:p>
        </w:tc>
        <w:tc>
          <w:tcPr>
            <w:tcW w:w="2783" w:type="dxa"/>
            <w:noWrap w:val="0"/>
            <w:vAlign w:val="center"/>
          </w:tcPr>
          <w:p w14:paraId="3434A4F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规格</w:t>
            </w:r>
          </w:p>
        </w:tc>
        <w:tc>
          <w:tcPr>
            <w:tcW w:w="950" w:type="dxa"/>
            <w:noWrap w:val="0"/>
            <w:vAlign w:val="center"/>
          </w:tcPr>
          <w:p w14:paraId="5569656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740" w:type="dxa"/>
            <w:noWrap w:val="0"/>
            <w:vAlign w:val="center"/>
          </w:tcPr>
          <w:p w14:paraId="5BF5299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单价最高限价（元）</w:t>
            </w:r>
          </w:p>
        </w:tc>
        <w:tc>
          <w:tcPr>
            <w:tcW w:w="1577" w:type="dxa"/>
            <w:noWrap w:val="0"/>
            <w:vAlign w:val="center"/>
          </w:tcPr>
          <w:p w14:paraId="28606FE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单价报价</w:t>
            </w:r>
          </w:p>
          <w:p w14:paraId="3A3A7F3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（元）</w:t>
            </w:r>
          </w:p>
        </w:tc>
      </w:tr>
      <w:tr w14:paraId="72BE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1" w:type="dxa"/>
            <w:noWrap w:val="0"/>
            <w:vAlign w:val="center"/>
          </w:tcPr>
          <w:p w14:paraId="0C7A62A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67" w:type="dxa"/>
            <w:noWrap w:val="0"/>
            <w:vAlign w:val="center"/>
          </w:tcPr>
          <w:p w14:paraId="366F74C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镀锌钢管</w:t>
            </w:r>
          </w:p>
        </w:tc>
        <w:tc>
          <w:tcPr>
            <w:tcW w:w="2783" w:type="dxa"/>
            <w:noWrap w:val="0"/>
            <w:vAlign w:val="center"/>
          </w:tcPr>
          <w:p w14:paraId="4F568F0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DN40(1.5寸*3.25MM）</w:t>
            </w:r>
          </w:p>
          <w:p w14:paraId="1FF31B9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50" w:type="dxa"/>
            <w:noWrap w:val="0"/>
            <w:vAlign w:val="center"/>
          </w:tcPr>
          <w:p w14:paraId="32C1BE5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1740" w:type="dxa"/>
            <w:noWrap w:val="0"/>
            <w:vAlign w:val="center"/>
          </w:tcPr>
          <w:p w14:paraId="1B9F6016">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5480</w:t>
            </w:r>
          </w:p>
        </w:tc>
        <w:tc>
          <w:tcPr>
            <w:tcW w:w="1577" w:type="dxa"/>
            <w:noWrap w:val="0"/>
            <w:vAlign w:val="center"/>
          </w:tcPr>
          <w:p w14:paraId="2593B0D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4E72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1" w:type="dxa"/>
            <w:noWrap w:val="0"/>
            <w:vAlign w:val="center"/>
          </w:tcPr>
          <w:p w14:paraId="50A7F095">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67" w:type="dxa"/>
            <w:noWrap w:val="0"/>
            <w:vAlign w:val="center"/>
          </w:tcPr>
          <w:p w14:paraId="2E2BEC4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镀锌钢管</w:t>
            </w:r>
          </w:p>
        </w:tc>
        <w:tc>
          <w:tcPr>
            <w:tcW w:w="2783" w:type="dxa"/>
            <w:noWrap w:val="0"/>
            <w:vAlign w:val="center"/>
          </w:tcPr>
          <w:p w14:paraId="68B0F643">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DN50（</w:t>
            </w:r>
            <w:r>
              <w:rPr>
                <w:rFonts w:hint="eastAsia" w:ascii="仿宋" w:hAnsi="仿宋" w:eastAsia="仿宋" w:cs="仿宋"/>
                <w:color w:val="auto"/>
                <w:sz w:val="24"/>
                <w:szCs w:val="24"/>
                <w:highlight w:val="none"/>
              </w:rPr>
              <w:t>2寸*3.5MM）</w:t>
            </w:r>
          </w:p>
          <w:p w14:paraId="5EFB533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50" w:type="dxa"/>
            <w:noWrap w:val="0"/>
            <w:vAlign w:val="center"/>
          </w:tcPr>
          <w:p w14:paraId="3B1CFC04">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1740" w:type="dxa"/>
            <w:noWrap w:val="0"/>
            <w:vAlign w:val="center"/>
          </w:tcPr>
          <w:p w14:paraId="3F480B12">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5470</w:t>
            </w:r>
          </w:p>
        </w:tc>
        <w:tc>
          <w:tcPr>
            <w:tcW w:w="1577" w:type="dxa"/>
            <w:noWrap w:val="0"/>
            <w:vAlign w:val="center"/>
          </w:tcPr>
          <w:p w14:paraId="3645062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4D7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1" w:type="dxa"/>
            <w:noWrap w:val="0"/>
            <w:vAlign w:val="center"/>
          </w:tcPr>
          <w:p w14:paraId="1BB6470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67" w:type="dxa"/>
            <w:noWrap w:val="0"/>
            <w:vAlign w:val="center"/>
          </w:tcPr>
          <w:p w14:paraId="18A1E61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镀锌钢管</w:t>
            </w:r>
          </w:p>
        </w:tc>
        <w:tc>
          <w:tcPr>
            <w:tcW w:w="2783" w:type="dxa"/>
            <w:noWrap w:val="0"/>
            <w:vAlign w:val="center"/>
          </w:tcPr>
          <w:p w14:paraId="2768ED2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DN80（</w:t>
            </w:r>
            <w:r>
              <w:rPr>
                <w:rFonts w:hint="eastAsia" w:ascii="仿宋" w:hAnsi="仿宋" w:eastAsia="仿宋" w:cs="仿宋"/>
                <w:color w:val="auto"/>
                <w:sz w:val="24"/>
                <w:szCs w:val="24"/>
                <w:highlight w:val="none"/>
              </w:rPr>
              <w:t>3寸*3.75MM）</w:t>
            </w:r>
          </w:p>
          <w:p w14:paraId="4BB5589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p>
        </w:tc>
        <w:tc>
          <w:tcPr>
            <w:tcW w:w="950" w:type="dxa"/>
            <w:noWrap w:val="0"/>
            <w:vAlign w:val="center"/>
          </w:tcPr>
          <w:p w14:paraId="538C7C4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1740" w:type="dxa"/>
            <w:noWrap w:val="0"/>
            <w:vAlign w:val="center"/>
          </w:tcPr>
          <w:p w14:paraId="3A1E8964">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5460</w:t>
            </w:r>
          </w:p>
        </w:tc>
        <w:tc>
          <w:tcPr>
            <w:tcW w:w="1577" w:type="dxa"/>
            <w:noWrap w:val="0"/>
            <w:vAlign w:val="center"/>
          </w:tcPr>
          <w:p w14:paraId="50CDEF9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0689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1" w:type="dxa"/>
            <w:noWrap w:val="0"/>
            <w:vAlign w:val="center"/>
          </w:tcPr>
          <w:p w14:paraId="46E0463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67" w:type="dxa"/>
            <w:noWrap w:val="0"/>
            <w:vAlign w:val="center"/>
          </w:tcPr>
          <w:p w14:paraId="238BC06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镀锌钢管</w:t>
            </w:r>
          </w:p>
        </w:tc>
        <w:tc>
          <w:tcPr>
            <w:tcW w:w="2783" w:type="dxa"/>
            <w:noWrap w:val="0"/>
            <w:vAlign w:val="center"/>
          </w:tcPr>
          <w:p w14:paraId="626197D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DN100（</w:t>
            </w:r>
            <w:r>
              <w:rPr>
                <w:rFonts w:hint="eastAsia" w:ascii="仿宋" w:hAnsi="仿宋" w:eastAsia="仿宋" w:cs="仿宋"/>
                <w:color w:val="auto"/>
                <w:sz w:val="24"/>
                <w:szCs w:val="24"/>
                <w:highlight w:val="none"/>
              </w:rPr>
              <w:t>4寸*3.75MM）</w:t>
            </w:r>
          </w:p>
          <w:p w14:paraId="3C6B850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6米/支</w:t>
            </w:r>
            <w:bookmarkStart w:id="33" w:name="_GoBack"/>
            <w:bookmarkEnd w:id="33"/>
          </w:p>
        </w:tc>
        <w:tc>
          <w:tcPr>
            <w:tcW w:w="950" w:type="dxa"/>
            <w:noWrap w:val="0"/>
            <w:vAlign w:val="center"/>
          </w:tcPr>
          <w:p w14:paraId="6D23F87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吨</w:t>
            </w:r>
          </w:p>
        </w:tc>
        <w:tc>
          <w:tcPr>
            <w:tcW w:w="1740" w:type="dxa"/>
            <w:noWrap w:val="0"/>
            <w:vAlign w:val="center"/>
          </w:tcPr>
          <w:p w14:paraId="49997FDE">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5450</w:t>
            </w:r>
          </w:p>
        </w:tc>
        <w:tc>
          <w:tcPr>
            <w:tcW w:w="1577" w:type="dxa"/>
            <w:noWrap w:val="0"/>
            <w:vAlign w:val="center"/>
          </w:tcPr>
          <w:p w14:paraId="075445C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1360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1" w:type="dxa"/>
            <w:noWrap w:val="0"/>
            <w:vAlign w:val="center"/>
          </w:tcPr>
          <w:p w14:paraId="73ECC8D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567" w:type="dxa"/>
            <w:noWrap w:val="0"/>
            <w:vAlign w:val="center"/>
          </w:tcPr>
          <w:p w14:paraId="3E54837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2783" w:type="dxa"/>
            <w:noWrap w:val="0"/>
            <w:vAlign w:val="center"/>
          </w:tcPr>
          <w:p w14:paraId="477F2FA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DN40  3米引上钢管</w:t>
            </w:r>
          </w:p>
        </w:tc>
        <w:tc>
          <w:tcPr>
            <w:tcW w:w="950" w:type="dxa"/>
            <w:noWrap w:val="0"/>
            <w:vAlign w:val="center"/>
          </w:tcPr>
          <w:p w14:paraId="0AF5630F">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1740" w:type="dxa"/>
            <w:noWrap w:val="0"/>
            <w:vAlign w:val="center"/>
          </w:tcPr>
          <w:p w14:paraId="11C6F83F">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c>
          <w:tcPr>
            <w:tcW w:w="1577" w:type="dxa"/>
            <w:noWrap w:val="0"/>
            <w:vAlign w:val="center"/>
          </w:tcPr>
          <w:p w14:paraId="64C9151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3C15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5F5040E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567" w:type="dxa"/>
            <w:noWrap w:val="0"/>
            <w:vAlign w:val="center"/>
          </w:tcPr>
          <w:p w14:paraId="300ED92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2783" w:type="dxa"/>
            <w:noWrap w:val="0"/>
            <w:vAlign w:val="center"/>
          </w:tcPr>
          <w:p w14:paraId="35460B1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DN50  3米引上钢管</w:t>
            </w:r>
          </w:p>
        </w:tc>
        <w:tc>
          <w:tcPr>
            <w:tcW w:w="950" w:type="dxa"/>
            <w:noWrap w:val="0"/>
            <w:vAlign w:val="center"/>
          </w:tcPr>
          <w:p w14:paraId="1E431F1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1740" w:type="dxa"/>
            <w:noWrap w:val="0"/>
            <w:vAlign w:val="center"/>
          </w:tcPr>
          <w:p w14:paraId="2AD33360">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w:t>
            </w:r>
          </w:p>
        </w:tc>
        <w:tc>
          <w:tcPr>
            <w:tcW w:w="1577" w:type="dxa"/>
            <w:noWrap w:val="0"/>
            <w:vAlign w:val="center"/>
          </w:tcPr>
          <w:p w14:paraId="441D825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64C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6CF944F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p>
        </w:tc>
        <w:tc>
          <w:tcPr>
            <w:tcW w:w="1567" w:type="dxa"/>
            <w:noWrap w:val="0"/>
            <w:vAlign w:val="center"/>
          </w:tcPr>
          <w:p w14:paraId="1B19BD2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2783" w:type="dxa"/>
            <w:noWrap w:val="0"/>
            <w:vAlign w:val="center"/>
          </w:tcPr>
          <w:p w14:paraId="1265206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DN80  3米引上钢管</w:t>
            </w:r>
          </w:p>
        </w:tc>
        <w:tc>
          <w:tcPr>
            <w:tcW w:w="950" w:type="dxa"/>
            <w:noWrap w:val="0"/>
            <w:vAlign w:val="center"/>
          </w:tcPr>
          <w:p w14:paraId="5F47A13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支</w:t>
            </w:r>
          </w:p>
        </w:tc>
        <w:tc>
          <w:tcPr>
            <w:tcW w:w="1740" w:type="dxa"/>
            <w:noWrap w:val="0"/>
            <w:vAlign w:val="center"/>
          </w:tcPr>
          <w:p w14:paraId="5500733F">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w:t>
            </w:r>
          </w:p>
        </w:tc>
        <w:tc>
          <w:tcPr>
            <w:tcW w:w="1577" w:type="dxa"/>
            <w:noWrap w:val="0"/>
            <w:vAlign w:val="center"/>
          </w:tcPr>
          <w:p w14:paraId="176EE6B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5EAD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0F57F42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1567" w:type="dxa"/>
            <w:noWrap w:val="0"/>
            <w:vAlign w:val="center"/>
          </w:tcPr>
          <w:p w14:paraId="4B42093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引上钢管</w:t>
            </w:r>
          </w:p>
        </w:tc>
        <w:tc>
          <w:tcPr>
            <w:tcW w:w="2783" w:type="dxa"/>
            <w:noWrap w:val="0"/>
            <w:vAlign w:val="center"/>
          </w:tcPr>
          <w:p w14:paraId="0428E1F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DN100  3米引上钢管</w:t>
            </w:r>
          </w:p>
        </w:tc>
        <w:tc>
          <w:tcPr>
            <w:tcW w:w="950" w:type="dxa"/>
            <w:noWrap w:val="0"/>
            <w:vAlign w:val="center"/>
          </w:tcPr>
          <w:p w14:paraId="4748BDD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支</w:t>
            </w:r>
          </w:p>
        </w:tc>
        <w:tc>
          <w:tcPr>
            <w:tcW w:w="1740" w:type="dxa"/>
            <w:noWrap w:val="0"/>
            <w:vAlign w:val="center"/>
          </w:tcPr>
          <w:p w14:paraId="35B9356E">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148</w:t>
            </w:r>
          </w:p>
        </w:tc>
        <w:tc>
          <w:tcPr>
            <w:tcW w:w="1577" w:type="dxa"/>
            <w:noWrap w:val="0"/>
            <w:vAlign w:val="center"/>
          </w:tcPr>
          <w:p w14:paraId="41B9FBC4">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25ED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13B24E7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1567" w:type="dxa"/>
            <w:noWrap w:val="0"/>
            <w:vAlign w:val="center"/>
          </w:tcPr>
          <w:p w14:paraId="62E0BD7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配件</w:t>
            </w:r>
          </w:p>
        </w:tc>
        <w:tc>
          <w:tcPr>
            <w:tcW w:w="2783" w:type="dxa"/>
            <w:noWrap w:val="0"/>
            <w:vAlign w:val="center"/>
          </w:tcPr>
          <w:p w14:paraId="4895C42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DN40（接套）</w:t>
            </w:r>
          </w:p>
        </w:tc>
        <w:tc>
          <w:tcPr>
            <w:tcW w:w="950" w:type="dxa"/>
            <w:noWrap w:val="0"/>
            <w:vAlign w:val="center"/>
          </w:tcPr>
          <w:p w14:paraId="3421306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740" w:type="dxa"/>
            <w:noWrap w:val="0"/>
            <w:vAlign w:val="center"/>
          </w:tcPr>
          <w:p w14:paraId="76BA4A3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77" w:type="dxa"/>
            <w:noWrap w:val="0"/>
            <w:vAlign w:val="center"/>
          </w:tcPr>
          <w:p w14:paraId="6FFBB58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12D0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1" w:type="dxa"/>
            <w:noWrap w:val="0"/>
            <w:vAlign w:val="center"/>
          </w:tcPr>
          <w:p w14:paraId="341DF45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p>
        </w:tc>
        <w:tc>
          <w:tcPr>
            <w:tcW w:w="1567" w:type="dxa"/>
            <w:noWrap w:val="0"/>
            <w:vAlign w:val="center"/>
          </w:tcPr>
          <w:p w14:paraId="7694D5D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配件</w:t>
            </w:r>
          </w:p>
        </w:tc>
        <w:tc>
          <w:tcPr>
            <w:tcW w:w="2783" w:type="dxa"/>
            <w:noWrap w:val="0"/>
            <w:vAlign w:val="center"/>
          </w:tcPr>
          <w:p w14:paraId="2B42FF4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DN50（接套）</w:t>
            </w:r>
          </w:p>
        </w:tc>
        <w:tc>
          <w:tcPr>
            <w:tcW w:w="950" w:type="dxa"/>
            <w:noWrap w:val="0"/>
            <w:vAlign w:val="center"/>
          </w:tcPr>
          <w:p w14:paraId="0FEEFC3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740" w:type="dxa"/>
            <w:noWrap w:val="0"/>
            <w:vAlign w:val="center"/>
          </w:tcPr>
          <w:p w14:paraId="166F78ED">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7" w:type="dxa"/>
            <w:noWrap w:val="0"/>
            <w:vAlign w:val="center"/>
          </w:tcPr>
          <w:p w14:paraId="236484D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375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552C43AF">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567" w:type="dxa"/>
            <w:noWrap w:val="0"/>
            <w:vAlign w:val="center"/>
          </w:tcPr>
          <w:p w14:paraId="741F128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5D1C2E5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DN80（接套）</w:t>
            </w:r>
          </w:p>
        </w:tc>
        <w:tc>
          <w:tcPr>
            <w:tcW w:w="950" w:type="dxa"/>
            <w:noWrap w:val="0"/>
            <w:vAlign w:val="center"/>
          </w:tcPr>
          <w:p w14:paraId="2928C60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740" w:type="dxa"/>
            <w:noWrap w:val="0"/>
            <w:vAlign w:val="center"/>
          </w:tcPr>
          <w:p w14:paraId="3C5100C6">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577" w:type="dxa"/>
            <w:noWrap w:val="0"/>
            <w:vAlign w:val="center"/>
          </w:tcPr>
          <w:p w14:paraId="7DCEB967">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0949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11" w:type="dxa"/>
            <w:noWrap w:val="0"/>
            <w:vAlign w:val="center"/>
          </w:tcPr>
          <w:p w14:paraId="7634231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12</w:t>
            </w:r>
          </w:p>
        </w:tc>
        <w:tc>
          <w:tcPr>
            <w:tcW w:w="1567" w:type="dxa"/>
            <w:noWrap w:val="0"/>
            <w:vAlign w:val="center"/>
          </w:tcPr>
          <w:p w14:paraId="3DB011D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3CB692B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DN100（接套）</w:t>
            </w:r>
          </w:p>
        </w:tc>
        <w:tc>
          <w:tcPr>
            <w:tcW w:w="950" w:type="dxa"/>
            <w:noWrap w:val="0"/>
            <w:vAlign w:val="center"/>
          </w:tcPr>
          <w:p w14:paraId="0683B45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只</w:t>
            </w:r>
          </w:p>
        </w:tc>
        <w:tc>
          <w:tcPr>
            <w:tcW w:w="1740" w:type="dxa"/>
            <w:noWrap w:val="0"/>
            <w:vAlign w:val="center"/>
          </w:tcPr>
          <w:p w14:paraId="0D3C860B">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577" w:type="dxa"/>
            <w:noWrap w:val="0"/>
            <w:vAlign w:val="center"/>
          </w:tcPr>
          <w:p w14:paraId="6A83F67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4E59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54A6463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13</w:t>
            </w:r>
          </w:p>
        </w:tc>
        <w:tc>
          <w:tcPr>
            <w:tcW w:w="1567" w:type="dxa"/>
            <w:noWrap w:val="0"/>
            <w:vAlign w:val="center"/>
          </w:tcPr>
          <w:p w14:paraId="0B5DEFB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36093B8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DN100引上钢管抱箍包一根钢管</w:t>
            </w:r>
          </w:p>
        </w:tc>
        <w:tc>
          <w:tcPr>
            <w:tcW w:w="950" w:type="dxa"/>
            <w:noWrap w:val="0"/>
            <w:vAlign w:val="center"/>
          </w:tcPr>
          <w:p w14:paraId="5089118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7284ED2D">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7" w:type="dxa"/>
            <w:noWrap w:val="0"/>
            <w:vAlign w:val="center"/>
          </w:tcPr>
          <w:p w14:paraId="7C009BD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269C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4EE2958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14</w:t>
            </w:r>
          </w:p>
        </w:tc>
        <w:tc>
          <w:tcPr>
            <w:tcW w:w="1567" w:type="dxa"/>
            <w:noWrap w:val="0"/>
            <w:vAlign w:val="center"/>
          </w:tcPr>
          <w:p w14:paraId="60ECE9E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068229F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DN100引上钢管抱箍包两根钢管</w:t>
            </w:r>
          </w:p>
        </w:tc>
        <w:tc>
          <w:tcPr>
            <w:tcW w:w="950" w:type="dxa"/>
            <w:noWrap w:val="0"/>
            <w:vAlign w:val="center"/>
          </w:tcPr>
          <w:p w14:paraId="248E32B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7C3450FA">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w:t>
            </w:r>
          </w:p>
        </w:tc>
        <w:tc>
          <w:tcPr>
            <w:tcW w:w="1577" w:type="dxa"/>
            <w:noWrap w:val="0"/>
            <w:vAlign w:val="center"/>
          </w:tcPr>
          <w:p w14:paraId="3852162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0367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1" w:type="dxa"/>
            <w:noWrap w:val="0"/>
            <w:vAlign w:val="center"/>
          </w:tcPr>
          <w:p w14:paraId="42AC1A8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w:t>
            </w:r>
          </w:p>
        </w:tc>
        <w:tc>
          <w:tcPr>
            <w:tcW w:w="1567" w:type="dxa"/>
            <w:noWrap w:val="0"/>
            <w:vAlign w:val="center"/>
          </w:tcPr>
          <w:p w14:paraId="7F97F03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124BA00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DN80引上钢管抱箍包一根钢管</w:t>
            </w:r>
          </w:p>
        </w:tc>
        <w:tc>
          <w:tcPr>
            <w:tcW w:w="950" w:type="dxa"/>
            <w:noWrap w:val="0"/>
            <w:vAlign w:val="center"/>
          </w:tcPr>
          <w:p w14:paraId="496F08C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766E9781">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w:t>
            </w:r>
          </w:p>
        </w:tc>
        <w:tc>
          <w:tcPr>
            <w:tcW w:w="1577" w:type="dxa"/>
            <w:noWrap w:val="0"/>
            <w:vAlign w:val="center"/>
          </w:tcPr>
          <w:p w14:paraId="326D830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4723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086047EC">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w:t>
            </w:r>
          </w:p>
        </w:tc>
        <w:tc>
          <w:tcPr>
            <w:tcW w:w="1567" w:type="dxa"/>
            <w:noWrap w:val="0"/>
            <w:vAlign w:val="center"/>
          </w:tcPr>
          <w:p w14:paraId="46D5C01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2B4A438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DN80引上钢管抱箍包两根钢管</w:t>
            </w:r>
          </w:p>
        </w:tc>
        <w:tc>
          <w:tcPr>
            <w:tcW w:w="950" w:type="dxa"/>
            <w:noWrap w:val="0"/>
            <w:vAlign w:val="center"/>
          </w:tcPr>
          <w:p w14:paraId="52BB59A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2AF1EC17">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7" w:type="dxa"/>
            <w:noWrap w:val="0"/>
            <w:vAlign w:val="center"/>
          </w:tcPr>
          <w:p w14:paraId="1C23F9CF">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32CA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7FF46176">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17</w:t>
            </w:r>
          </w:p>
        </w:tc>
        <w:tc>
          <w:tcPr>
            <w:tcW w:w="1567" w:type="dxa"/>
            <w:noWrap w:val="0"/>
            <w:vAlign w:val="center"/>
          </w:tcPr>
          <w:p w14:paraId="1609D464">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0726AA7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DN50引上钢管抱箍包一根钢管</w:t>
            </w:r>
          </w:p>
        </w:tc>
        <w:tc>
          <w:tcPr>
            <w:tcW w:w="950" w:type="dxa"/>
            <w:noWrap w:val="0"/>
            <w:vAlign w:val="center"/>
          </w:tcPr>
          <w:p w14:paraId="4FF6433D">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2E9DE470">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w:t>
            </w:r>
          </w:p>
        </w:tc>
        <w:tc>
          <w:tcPr>
            <w:tcW w:w="1577" w:type="dxa"/>
            <w:noWrap w:val="0"/>
            <w:vAlign w:val="center"/>
          </w:tcPr>
          <w:p w14:paraId="20929E78">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67C6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14:paraId="24A6A332">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18</w:t>
            </w:r>
          </w:p>
        </w:tc>
        <w:tc>
          <w:tcPr>
            <w:tcW w:w="1567" w:type="dxa"/>
            <w:noWrap w:val="0"/>
            <w:vAlign w:val="center"/>
          </w:tcPr>
          <w:p w14:paraId="78A40A5A">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710F2C33">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DN50引上钢管抱箍包二根钢管</w:t>
            </w:r>
          </w:p>
        </w:tc>
        <w:tc>
          <w:tcPr>
            <w:tcW w:w="950" w:type="dxa"/>
            <w:noWrap w:val="0"/>
            <w:vAlign w:val="center"/>
          </w:tcPr>
          <w:p w14:paraId="204FC41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3DB38785">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7" w:type="dxa"/>
            <w:noWrap w:val="0"/>
            <w:vAlign w:val="center"/>
          </w:tcPr>
          <w:p w14:paraId="76F9E29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5CBA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1" w:type="dxa"/>
            <w:noWrap w:val="0"/>
            <w:vAlign w:val="center"/>
          </w:tcPr>
          <w:p w14:paraId="1D6E4BD2">
            <w:pPr>
              <w:keepNext w:val="0"/>
              <w:keepLines w:val="0"/>
              <w:pageBreakBefore w:val="0"/>
              <w:widowControl/>
              <w:kinsoku/>
              <w:wordWrap/>
              <w:overflowPunct/>
              <w:topLinePunct w:val="0"/>
              <w:autoSpaceDE/>
              <w:autoSpaceDN/>
              <w:bidi w:val="0"/>
              <w:spacing w:line="42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567" w:type="dxa"/>
            <w:noWrap w:val="0"/>
            <w:vAlign w:val="center"/>
          </w:tcPr>
          <w:p w14:paraId="62DAE881">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配件</w:t>
            </w:r>
          </w:p>
        </w:tc>
        <w:tc>
          <w:tcPr>
            <w:tcW w:w="2783" w:type="dxa"/>
            <w:noWrap w:val="0"/>
            <w:vAlign w:val="center"/>
          </w:tcPr>
          <w:p w14:paraId="2F181E3B">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DN40引上钢管抱箍包一根钢管</w:t>
            </w:r>
          </w:p>
        </w:tc>
        <w:tc>
          <w:tcPr>
            <w:tcW w:w="950" w:type="dxa"/>
            <w:noWrap w:val="0"/>
            <w:vAlign w:val="center"/>
          </w:tcPr>
          <w:p w14:paraId="0A03422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w:t>
            </w:r>
          </w:p>
        </w:tc>
        <w:tc>
          <w:tcPr>
            <w:tcW w:w="1740" w:type="dxa"/>
            <w:noWrap w:val="0"/>
            <w:vAlign w:val="center"/>
          </w:tcPr>
          <w:p w14:paraId="2C579CD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77" w:type="dxa"/>
            <w:noWrap w:val="0"/>
            <w:vAlign w:val="center"/>
          </w:tcPr>
          <w:p w14:paraId="6C4DFBC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756C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11" w:type="dxa"/>
            <w:gridSpan w:val="4"/>
            <w:noWrap w:val="0"/>
            <w:vAlign w:val="center"/>
          </w:tcPr>
          <w:p w14:paraId="67A463E0">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单价合计（小写）</w:t>
            </w:r>
          </w:p>
        </w:tc>
        <w:tc>
          <w:tcPr>
            <w:tcW w:w="3317" w:type="dxa"/>
            <w:gridSpan w:val="2"/>
            <w:noWrap w:val="0"/>
            <w:vAlign w:val="center"/>
          </w:tcPr>
          <w:p w14:paraId="78C03DE4">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r w14:paraId="2AE8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11" w:type="dxa"/>
            <w:gridSpan w:val="4"/>
            <w:noWrap w:val="0"/>
            <w:vAlign w:val="center"/>
          </w:tcPr>
          <w:p w14:paraId="21785379">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单价合计（大写）</w:t>
            </w:r>
          </w:p>
        </w:tc>
        <w:tc>
          <w:tcPr>
            <w:tcW w:w="3317" w:type="dxa"/>
            <w:gridSpan w:val="2"/>
            <w:noWrap w:val="0"/>
            <w:vAlign w:val="center"/>
          </w:tcPr>
          <w:p w14:paraId="3702344E">
            <w:pPr>
              <w:keepNext w:val="0"/>
              <w:keepLines w:val="0"/>
              <w:pageBreakBefore w:val="0"/>
              <w:widowControl/>
              <w:kinsoku/>
              <w:wordWrap/>
              <w:overflowPunct/>
              <w:topLinePunct w:val="0"/>
              <w:autoSpaceDE/>
              <w:autoSpaceDN/>
              <w:bidi w:val="0"/>
              <w:spacing w:line="420" w:lineRule="exact"/>
              <w:jc w:val="center"/>
              <w:textAlignment w:val="auto"/>
              <w:rPr>
                <w:rFonts w:hint="eastAsia" w:ascii="仿宋" w:hAnsi="仿宋" w:eastAsia="仿宋" w:cs="仿宋"/>
                <w:color w:val="auto"/>
                <w:kern w:val="0"/>
                <w:sz w:val="24"/>
                <w:szCs w:val="24"/>
                <w:highlight w:val="none"/>
                <w:lang w:val="en-US" w:eastAsia="zh-CN"/>
              </w:rPr>
            </w:pPr>
          </w:p>
        </w:tc>
      </w:tr>
    </w:tbl>
    <w:p w14:paraId="2D584F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注：1.报价要求：</w:t>
      </w:r>
      <w:r>
        <w:rPr>
          <w:rFonts w:hint="eastAsia" w:ascii="仿宋" w:hAnsi="仿宋" w:eastAsia="仿宋" w:cs="仿宋"/>
          <w:color w:val="auto"/>
          <w:sz w:val="24"/>
          <w:szCs w:val="24"/>
          <w:highlight w:val="none"/>
          <w:lang w:val="en-US"/>
        </w:rPr>
        <w:t>本项目</w:t>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rPr>
        <w:t>应包括</w:t>
      </w:r>
      <w:r>
        <w:rPr>
          <w:rFonts w:hint="eastAsia" w:ascii="仿宋" w:hAnsi="仿宋" w:eastAsia="仿宋" w:cs="仿宋"/>
          <w:color w:val="auto"/>
          <w:sz w:val="24"/>
          <w:szCs w:val="24"/>
          <w:highlight w:val="none"/>
        </w:rPr>
        <w:t>完成本招标文件所述的服务项目内容所需的全部费用，</w:t>
      </w:r>
      <w:r>
        <w:rPr>
          <w:rFonts w:hint="eastAsia" w:ascii="仿宋" w:hAnsi="仿宋" w:eastAsia="仿宋" w:cs="仿宋"/>
          <w:color w:val="auto"/>
          <w:sz w:val="24"/>
          <w:szCs w:val="24"/>
          <w:highlight w:val="none"/>
          <w:lang w:val="en-US"/>
        </w:rPr>
        <w:t>包括但不限于</w:t>
      </w:r>
      <w:r>
        <w:rPr>
          <w:rFonts w:hint="eastAsia" w:ascii="仿宋" w:hAnsi="仿宋" w:eastAsia="仿宋" w:cs="仿宋"/>
          <w:color w:val="auto"/>
          <w:sz w:val="24"/>
          <w:szCs w:val="24"/>
          <w:highlight w:val="none"/>
        </w:rPr>
        <w:t>货款、运输、包装、税费、保险、保修、</w:t>
      </w:r>
      <w:r>
        <w:rPr>
          <w:rFonts w:hint="eastAsia" w:ascii="仿宋" w:hAnsi="仿宋" w:eastAsia="仿宋" w:cs="仿宋"/>
          <w:color w:val="auto"/>
          <w:sz w:val="24"/>
          <w:szCs w:val="24"/>
          <w:highlight w:val="none"/>
          <w:lang w:val="en-US"/>
        </w:rPr>
        <w:t>代理服务费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一切完成合同所需的一切本身和不可或缺的所有工作开支、政策性文件规定</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合同包含的所有风险、责任等各项全部费用</w:t>
      </w:r>
      <w:r>
        <w:rPr>
          <w:rFonts w:hint="eastAsia" w:ascii="仿宋" w:hAnsi="仿宋" w:eastAsia="仿宋" w:cs="仿宋"/>
          <w:color w:val="auto"/>
          <w:kern w:val="0"/>
          <w:sz w:val="24"/>
          <w:highlight w:val="none"/>
        </w:rPr>
        <w:t>。</w:t>
      </w:r>
    </w:p>
    <w:p w14:paraId="01C075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2.报价一经涂改，应在涂改处加盖单位公章或者由法定代表人或授权委托人签字或盖章，否则其投标作无效标处理。</w:t>
      </w:r>
    </w:p>
    <w:p w14:paraId="637E9228">
      <w:pPr>
        <w:pStyle w:val="870"/>
        <w:tabs>
          <w:tab w:val="left" w:pos="390"/>
          <w:tab w:val="left" w:pos="454"/>
          <w:tab w:val="left" w:pos="720"/>
          <w:tab w:val="left" w:pos="900"/>
        </w:tabs>
        <w:spacing w:afterLines="0"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3.按国家规定由中标人缴纳的各种税收已包含在投标总价内，由中标人向税务机关缴纳。</w:t>
      </w:r>
    </w:p>
    <w:p w14:paraId="22ACCEE2">
      <w:pPr>
        <w:spacing w:line="360" w:lineRule="auto"/>
        <w:ind w:right="-21" w:rightChars="-10" w:firstLine="5040" w:firstLineChars="2100"/>
        <w:rPr>
          <w:rFonts w:hint="eastAsia" w:ascii="仿宋" w:hAnsi="仿宋" w:eastAsia="仿宋" w:cs="仿宋"/>
          <w:color w:val="auto"/>
          <w:sz w:val="24"/>
          <w:highlight w:val="none"/>
        </w:rPr>
      </w:pPr>
    </w:p>
    <w:p w14:paraId="643FA1E0">
      <w:pPr>
        <w:spacing w:line="360" w:lineRule="auto"/>
        <w:ind w:right="-21" w:rightChars="-10"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20EA1AB9">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6275C3E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539D9F51">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352301D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、投标人针对报价需要说明的其他文件和说明（若有）</w:t>
      </w:r>
    </w:p>
    <w:p w14:paraId="631BEC39">
      <w:pPr>
        <w:spacing w:line="336" w:lineRule="auto"/>
        <w:ind w:firstLine="3600" w:firstLineChars="1500"/>
        <w:rPr>
          <w:rFonts w:hint="eastAsia" w:ascii="仿宋" w:hAnsi="仿宋" w:eastAsia="仿宋" w:cs="仿宋"/>
          <w:color w:val="auto"/>
          <w:sz w:val="24"/>
          <w:highlight w:val="none"/>
        </w:rPr>
      </w:pPr>
    </w:p>
    <w:p w14:paraId="24186E6A">
      <w:pPr>
        <w:spacing w:line="336" w:lineRule="auto"/>
        <w:ind w:firstLine="3600" w:firstLineChars="1500"/>
        <w:rPr>
          <w:rFonts w:hint="eastAsia" w:ascii="仿宋" w:hAnsi="仿宋" w:eastAsia="仿宋" w:cs="仿宋"/>
          <w:color w:val="auto"/>
          <w:sz w:val="24"/>
          <w:highlight w:val="none"/>
        </w:rPr>
      </w:pPr>
    </w:p>
    <w:p w14:paraId="732E231E">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0B93181F">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198D88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9C14F9B">
      <w:pPr>
        <w:pStyle w:val="2"/>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bookmarkStart w:id="32" w:name="_Toc465665161"/>
      <w:r>
        <w:rPr>
          <w:rFonts w:hint="eastAsia" w:ascii="仿宋" w:hAnsi="仿宋" w:eastAsia="仿宋" w:cs="仿宋"/>
          <w:color w:val="auto"/>
          <w:highlight w:val="none"/>
        </w:rPr>
        <w:t>附件</w:t>
      </w:r>
      <w:bookmarkEnd w:id="32"/>
    </w:p>
    <w:p w14:paraId="368A395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BB1E28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6E2A92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DD90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1AC79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F2519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C5AC0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519813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AEB48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3033FA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5C37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C3279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0C95B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FB4A3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626FE5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0907A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DA0024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52743A2">
      <w:pPr>
        <w:snapToGrid w:val="0"/>
        <w:spacing w:line="360" w:lineRule="auto"/>
        <w:rPr>
          <w:rFonts w:hint="eastAsia" w:ascii="仿宋" w:hAnsi="仿宋" w:eastAsia="仿宋" w:cs="仿宋"/>
          <w:color w:val="auto"/>
          <w:sz w:val="24"/>
          <w:highlight w:val="none"/>
        </w:rPr>
      </w:pPr>
    </w:p>
    <w:p w14:paraId="3E6298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B28992B">
      <w:pPr>
        <w:snapToGrid w:val="0"/>
        <w:spacing w:line="360" w:lineRule="auto"/>
        <w:rPr>
          <w:rFonts w:hint="eastAsia" w:ascii="仿宋" w:hAnsi="仿宋" w:eastAsia="仿宋" w:cs="仿宋"/>
          <w:color w:val="auto"/>
          <w:sz w:val="24"/>
          <w:highlight w:val="none"/>
          <w:u w:val="dotted"/>
        </w:rPr>
      </w:pPr>
    </w:p>
    <w:p w14:paraId="4DA772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5D4FA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BDF2EA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9BE68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1C1DC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3649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EF44850">
      <w:pPr>
        <w:spacing w:line="360" w:lineRule="auto"/>
        <w:jc w:val="center"/>
        <w:rPr>
          <w:rFonts w:hint="eastAsia" w:ascii="仿宋" w:hAnsi="仿宋" w:eastAsia="仿宋" w:cs="仿宋"/>
          <w:b/>
          <w:bCs/>
          <w:color w:val="auto"/>
          <w:sz w:val="24"/>
          <w:highlight w:val="none"/>
        </w:rPr>
      </w:pPr>
    </w:p>
    <w:p w14:paraId="478BEE0A">
      <w:pPr>
        <w:spacing w:line="360" w:lineRule="auto"/>
        <w:rPr>
          <w:rFonts w:hint="eastAsia" w:ascii="仿宋" w:hAnsi="仿宋" w:eastAsia="仿宋" w:cs="仿宋"/>
          <w:b/>
          <w:color w:val="auto"/>
          <w:sz w:val="24"/>
          <w:highlight w:val="none"/>
        </w:rPr>
      </w:pPr>
    </w:p>
    <w:p w14:paraId="75C74C2E">
      <w:pPr>
        <w:spacing w:line="360" w:lineRule="auto"/>
        <w:rPr>
          <w:rFonts w:hint="eastAsia" w:ascii="仿宋" w:hAnsi="仿宋" w:eastAsia="仿宋" w:cs="仿宋"/>
          <w:b/>
          <w:color w:val="auto"/>
          <w:sz w:val="24"/>
          <w:highlight w:val="none"/>
        </w:rPr>
      </w:pPr>
    </w:p>
    <w:p w14:paraId="55A39C45">
      <w:pPr>
        <w:spacing w:line="360" w:lineRule="auto"/>
        <w:rPr>
          <w:rFonts w:hint="eastAsia" w:ascii="仿宋" w:hAnsi="仿宋" w:eastAsia="仿宋" w:cs="仿宋"/>
          <w:b/>
          <w:color w:val="auto"/>
          <w:sz w:val="24"/>
          <w:highlight w:val="none"/>
        </w:rPr>
      </w:pPr>
    </w:p>
    <w:p w14:paraId="466172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597495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CFA5D7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A06B9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E3186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5EFDC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15087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BF1670">
      <w:pPr>
        <w:widowControl/>
        <w:spacing w:line="360" w:lineRule="auto"/>
        <w:ind w:firstLine="600" w:firstLineChars="200"/>
        <w:jc w:val="left"/>
        <w:rPr>
          <w:rFonts w:hint="eastAsia" w:ascii="仿宋" w:hAnsi="仿宋" w:eastAsia="仿宋" w:cs="仿宋"/>
          <w:color w:val="auto"/>
          <w:sz w:val="30"/>
          <w:szCs w:val="30"/>
          <w:highlight w:val="none"/>
        </w:rPr>
      </w:pPr>
    </w:p>
    <w:p w14:paraId="3C8F8C51">
      <w:pPr>
        <w:spacing w:line="360" w:lineRule="auto"/>
        <w:jc w:val="center"/>
        <w:rPr>
          <w:rFonts w:hint="eastAsia" w:ascii="仿宋" w:hAnsi="仿宋" w:eastAsia="仿宋" w:cs="仿宋"/>
          <w:b/>
          <w:color w:val="auto"/>
          <w:spacing w:val="6"/>
          <w:sz w:val="32"/>
          <w:szCs w:val="32"/>
          <w:highlight w:val="none"/>
        </w:rPr>
      </w:pPr>
    </w:p>
    <w:p w14:paraId="4E5D1D64">
      <w:pPr>
        <w:pStyle w:val="80"/>
        <w:rPr>
          <w:rFonts w:hint="eastAsia" w:ascii="仿宋" w:hAnsi="仿宋" w:eastAsia="仿宋" w:cs="仿宋"/>
          <w:color w:val="auto"/>
          <w:highlight w:val="none"/>
        </w:rPr>
      </w:pPr>
    </w:p>
    <w:p w14:paraId="5B112A5E">
      <w:pPr>
        <w:pStyle w:val="81"/>
        <w:rPr>
          <w:rFonts w:hint="eastAsia" w:ascii="仿宋" w:hAnsi="仿宋" w:eastAsia="仿宋" w:cs="仿宋"/>
          <w:color w:val="auto"/>
          <w:highlight w:val="none"/>
        </w:rPr>
      </w:pPr>
    </w:p>
    <w:p w14:paraId="6F130E0A">
      <w:pPr>
        <w:rPr>
          <w:rFonts w:hint="eastAsia" w:ascii="仿宋" w:hAnsi="仿宋" w:eastAsia="仿宋" w:cs="仿宋"/>
          <w:color w:val="auto"/>
          <w:highlight w:val="none"/>
        </w:rPr>
      </w:pPr>
    </w:p>
    <w:p w14:paraId="0A30C560">
      <w:pPr>
        <w:pStyle w:val="80"/>
        <w:rPr>
          <w:rFonts w:hint="eastAsia" w:ascii="仿宋" w:hAnsi="仿宋" w:eastAsia="仿宋" w:cs="仿宋"/>
          <w:color w:val="auto"/>
          <w:highlight w:val="none"/>
        </w:rPr>
      </w:pPr>
    </w:p>
    <w:p w14:paraId="35EAED48">
      <w:pPr>
        <w:pStyle w:val="81"/>
        <w:rPr>
          <w:rFonts w:hint="eastAsia" w:ascii="仿宋" w:hAnsi="仿宋" w:eastAsia="仿宋" w:cs="仿宋"/>
          <w:color w:val="auto"/>
          <w:highlight w:val="none"/>
        </w:rPr>
      </w:pPr>
    </w:p>
    <w:p w14:paraId="5FBC2B0D">
      <w:pPr>
        <w:rPr>
          <w:rFonts w:hint="eastAsia" w:ascii="仿宋" w:hAnsi="仿宋" w:eastAsia="仿宋" w:cs="仿宋"/>
          <w:color w:val="auto"/>
          <w:highlight w:val="none"/>
        </w:rPr>
      </w:pPr>
    </w:p>
    <w:p w14:paraId="657F6376">
      <w:pPr>
        <w:pStyle w:val="80"/>
        <w:rPr>
          <w:rFonts w:hint="eastAsia" w:ascii="仿宋" w:hAnsi="仿宋" w:eastAsia="仿宋" w:cs="仿宋"/>
          <w:color w:val="auto"/>
          <w:highlight w:val="none"/>
        </w:rPr>
      </w:pPr>
    </w:p>
    <w:p w14:paraId="338AD723">
      <w:pPr>
        <w:pStyle w:val="81"/>
        <w:rPr>
          <w:rFonts w:hint="eastAsia" w:ascii="仿宋" w:hAnsi="仿宋" w:eastAsia="仿宋" w:cs="仿宋"/>
          <w:color w:val="auto"/>
          <w:highlight w:val="none"/>
        </w:rPr>
      </w:pPr>
    </w:p>
    <w:p w14:paraId="7B84078F">
      <w:pPr>
        <w:rPr>
          <w:rFonts w:hint="eastAsia" w:ascii="仿宋" w:hAnsi="仿宋" w:eastAsia="仿宋" w:cs="仿宋"/>
          <w:color w:val="auto"/>
          <w:highlight w:val="none"/>
        </w:rPr>
      </w:pPr>
    </w:p>
    <w:p w14:paraId="6ACC8D75">
      <w:pPr>
        <w:pStyle w:val="80"/>
        <w:rPr>
          <w:rFonts w:hint="eastAsia" w:ascii="仿宋" w:hAnsi="仿宋" w:eastAsia="仿宋" w:cs="仿宋"/>
          <w:color w:val="auto"/>
          <w:highlight w:val="none"/>
        </w:rPr>
      </w:pPr>
    </w:p>
    <w:p w14:paraId="1B4BC202">
      <w:pPr>
        <w:pStyle w:val="81"/>
        <w:rPr>
          <w:rFonts w:hint="eastAsia" w:ascii="仿宋" w:hAnsi="仿宋" w:eastAsia="仿宋" w:cs="仿宋"/>
          <w:color w:val="auto"/>
          <w:highlight w:val="none"/>
        </w:rPr>
      </w:pPr>
    </w:p>
    <w:p w14:paraId="13D05D62">
      <w:pPr>
        <w:rPr>
          <w:rFonts w:hint="eastAsia" w:ascii="仿宋" w:hAnsi="仿宋" w:eastAsia="仿宋" w:cs="仿宋"/>
          <w:color w:val="auto"/>
          <w:highlight w:val="none"/>
        </w:rPr>
      </w:pPr>
    </w:p>
    <w:p w14:paraId="7790B35D">
      <w:pPr>
        <w:pStyle w:val="80"/>
        <w:rPr>
          <w:rFonts w:hint="eastAsia" w:ascii="仿宋" w:hAnsi="仿宋" w:eastAsia="仿宋" w:cs="仿宋"/>
          <w:color w:val="auto"/>
          <w:highlight w:val="none"/>
        </w:rPr>
      </w:pPr>
    </w:p>
    <w:p w14:paraId="61CEF89B">
      <w:pPr>
        <w:pStyle w:val="81"/>
        <w:rPr>
          <w:rFonts w:hint="eastAsia" w:ascii="仿宋" w:hAnsi="仿宋" w:eastAsia="仿宋" w:cs="仿宋"/>
          <w:color w:val="auto"/>
          <w:highlight w:val="none"/>
        </w:rPr>
      </w:pPr>
    </w:p>
    <w:p w14:paraId="603FB163">
      <w:pPr>
        <w:rPr>
          <w:rFonts w:hint="eastAsia" w:ascii="仿宋" w:hAnsi="仿宋" w:eastAsia="仿宋" w:cs="仿宋"/>
          <w:color w:val="auto"/>
          <w:highlight w:val="none"/>
        </w:rPr>
      </w:pPr>
    </w:p>
    <w:p w14:paraId="1A8860D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234F321B">
      <w:pPr>
        <w:spacing w:line="360" w:lineRule="auto"/>
        <w:jc w:val="center"/>
        <w:rPr>
          <w:rFonts w:hint="eastAsia" w:ascii="仿宋" w:hAnsi="仿宋" w:eastAsia="仿宋" w:cs="仿宋"/>
          <w:b/>
          <w:color w:val="auto"/>
          <w:sz w:val="24"/>
          <w:highlight w:val="none"/>
        </w:rPr>
      </w:pPr>
    </w:p>
    <w:p w14:paraId="2C86186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DCF6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52C81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A4F8D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EAB519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15C78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7251E4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6208DF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7EB1C27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FAA45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B8EEC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ACC5B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9C0E8F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CB725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14A5C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4BCEFB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EEF4B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18D4F3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0F64B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6B5B0C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0DB30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62AF6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1E926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BD273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EA4035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CA330BC">
      <w:pPr>
        <w:spacing w:line="360" w:lineRule="auto"/>
        <w:rPr>
          <w:rFonts w:hint="eastAsia" w:ascii="仿宋" w:hAnsi="仿宋" w:eastAsia="仿宋" w:cs="仿宋"/>
          <w:color w:val="auto"/>
          <w:sz w:val="24"/>
          <w:highlight w:val="none"/>
          <w:u w:val="dotted"/>
        </w:rPr>
      </w:pPr>
    </w:p>
    <w:p w14:paraId="2DE9FEB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2A43E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4616A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B453E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89842B8">
      <w:pPr>
        <w:spacing w:line="360" w:lineRule="auto"/>
        <w:rPr>
          <w:rFonts w:hint="eastAsia" w:ascii="仿宋" w:hAnsi="仿宋" w:eastAsia="仿宋" w:cs="仿宋"/>
          <w:color w:val="auto"/>
          <w:sz w:val="24"/>
          <w:highlight w:val="none"/>
          <w:u w:val="dotted"/>
        </w:rPr>
      </w:pPr>
    </w:p>
    <w:p w14:paraId="0C629C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9B26F9A">
      <w:pPr>
        <w:spacing w:line="360" w:lineRule="auto"/>
        <w:rPr>
          <w:rFonts w:hint="eastAsia" w:ascii="仿宋" w:hAnsi="仿宋" w:eastAsia="仿宋" w:cs="仿宋"/>
          <w:color w:val="auto"/>
          <w:sz w:val="24"/>
          <w:highlight w:val="none"/>
          <w:u w:val="dotted"/>
        </w:rPr>
      </w:pPr>
    </w:p>
    <w:p w14:paraId="7253B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83760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F0DA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FB719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F6897B9">
      <w:pPr>
        <w:spacing w:line="360" w:lineRule="auto"/>
        <w:rPr>
          <w:rFonts w:hint="eastAsia" w:ascii="仿宋" w:hAnsi="仿宋" w:eastAsia="仿宋" w:cs="仿宋"/>
          <w:color w:val="auto"/>
          <w:sz w:val="24"/>
          <w:highlight w:val="none"/>
          <w:u w:val="single"/>
        </w:rPr>
      </w:pPr>
    </w:p>
    <w:p w14:paraId="5E2326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423A0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A881D99">
      <w:pPr>
        <w:spacing w:line="360" w:lineRule="auto"/>
        <w:rPr>
          <w:rFonts w:hint="eastAsia" w:ascii="仿宋" w:hAnsi="仿宋" w:eastAsia="仿宋" w:cs="仿宋"/>
          <w:b/>
          <w:color w:val="auto"/>
          <w:sz w:val="24"/>
          <w:highlight w:val="none"/>
        </w:rPr>
      </w:pPr>
    </w:p>
    <w:p w14:paraId="3FF2FBCB">
      <w:pPr>
        <w:spacing w:line="360" w:lineRule="auto"/>
        <w:rPr>
          <w:rFonts w:hint="eastAsia" w:ascii="仿宋" w:hAnsi="仿宋" w:eastAsia="仿宋" w:cs="仿宋"/>
          <w:b/>
          <w:color w:val="auto"/>
          <w:sz w:val="24"/>
          <w:highlight w:val="none"/>
        </w:rPr>
      </w:pPr>
    </w:p>
    <w:p w14:paraId="1B2915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F3D8E1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C1D88B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833C4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D4D2C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67DDB8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354331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EA2A96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1E15A79">
      <w:pPr>
        <w:spacing w:line="360" w:lineRule="auto"/>
        <w:rPr>
          <w:rFonts w:hint="eastAsia" w:ascii="仿宋" w:hAnsi="仿宋" w:eastAsia="仿宋" w:cs="仿宋"/>
          <w:b/>
          <w:color w:val="auto"/>
          <w:sz w:val="24"/>
          <w:highlight w:val="none"/>
        </w:rPr>
      </w:pPr>
    </w:p>
    <w:p w14:paraId="0A6A9617">
      <w:pPr>
        <w:autoSpaceDE w:val="0"/>
        <w:autoSpaceDN w:val="0"/>
        <w:jc w:val="center"/>
        <w:rPr>
          <w:rFonts w:hint="eastAsia" w:ascii="仿宋" w:hAnsi="仿宋" w:eastAsia="仿宋" w:cs="仿宋"/>
          <w:b/>
          <w:color w:val="auto"/>
          <w:spacing w:val="6"/>
          <w:sz w:val="32"/>
          <w:szCs w:val="32"/>
          <w:highlight w:val="none"/>
        </w:rPr>
      </w:pPr>
    </w:p>
    <w:p w14:paraId="723552A0">
      <w:pPr>
        <w:pStyle w:val="80"/>
        <w:rPr>
          <w:rFonts w:hint="eastAsia" w:ascii="仿宋" w:hAnsi="仿宋" w:eastAsia="仿宋" w:cs="仿宋"/>
          <w:color w:val="auto"/>
          <w:highlight w:val="none"/>
        </w:rPr>
      </w:pPr>
    </w:p>
    <w:p w14:paraId="5F17D0D5">
      <w:pPr>
        <w:pStyle w:val="81"/>
        <w:rPr>
          <w:rFonts w:hint="eastAsia" w:ascii="仿宋" w:hAnsi="仿宋" w:eastAsia="仿宋" w:cs="仿宋"/>
          <w:color w:val="auto"/>
          <w:highlight w:val="none"/>
        </w:rPr>
      </w:pPr>
    </w:p>
    <w:p w14:paraId="45634645">
      <w:pPr>
        <w:rPr>
          <w:rFonts w:hint="eastAsia" w:ascii="仿宋" w:hAnsi="仿宋" w:eastAsia="仿宋" w:cs="仿宋"/>
          <w:color w:val="auto"/>
          <w:highlight w:val="none"/>
        </w:rPr>
      </w:pPr>
    </w:p>
    <w:p w14:paraId="6F9491F5">
      <w:pPr>
        <w:pStyle w:val="80"/>
        <w:rPr>
          <w:rFonts w:hint="eastAsia" w:ascii="仿宋" w:hAnsi="仿宋" w:eastAsia="仿宋" w:cs="仿宋"/>
          <w:color w:val="auto"/>
          <w:highlight w:val="none"/>
        </w:rPr>
      </w:pPr>
    </w:p>
    <w:p w14:paraId="072AA5B1">
      <w:pPr>
        <w:pStyle w:val="81"/>
        <w:rPr>
          <w:rFonts w:hint="eastAsia" w:ascii="仿宋" w:hAnsi="仿宋" w:eastAsia="仿宋" w:cs="仿宋"/>
          <w:color w:val="auto"/>
          <w:highlight w:val="none"/>
        </w:rPr>
      </w:pPr>
    </w:p>
    <w:p w14:paraId="3DA60C1E">
      <w:pPr>
        <w:rPr>
          <w:rFonts w:hint="eastAsia" w:ascii="仿宋" w:hAnsi="仿宋" w:eastAsia="仿宋" w:cs="仿宋"/>
          <w:color w:val="auto"/>
          <w:highlight w:val="none"/>
        </w:rPr>
      </w:pPr>
    </w:p>
    <w:p w14:paraId="6F4494F4">
      <w:pPr>
        <w:pStyle w:val="80"/>
        <w:rPr>
          <w:rFonts w:hint="eastAsia" w:ascii="仿宋" w:hAnsi="仿宋" w:eastAsia="仿宋" w:cs="仿宋"/>
          <w:color w:val="auto"/>
          <w:highlight w:val="none"/>
        </w:rPr>
      </w:pPr>
    </w:p>
    <w:p w14:paraId="5D38FE66">
      <w:pPr>
        <w:pStyle w:val="81"/>
        <w:rPr>
          <w:rFonts w:hint="eastAsia" w:ascii="仿宋" w:hAnsi="仿宋" w:eastAsia="仿宋" w:cs="仿宋"/>
          <w:color w:val="auto"/>
          <w:highlight w:val="none"/>
        </w:rPr>
      </w:pPr>
    </w:p>
    <w:p w14:paraId="0222FE37">
      <w:pPr>
        <w:rPr>
          <w:rFonts w:hint="eastAsia" w:ascii="仿宋" w:hAnsi="仿宋" w:eastAsia="仿宋" w:cs="仿宋"/>
          <w:color w:val="auto"/>
          <w:highlight w:val="none"/>
        </w:rPr>
      </w:pPr>
    </w:p>
    <w:p w14:paraId="567F16A5">
      <w:pPr>
        <w:pStyle w:val="80"/>
        <w:rPr>
          <w:rFonts w:hint="eastAsia" w:ascii="仿宋" w:hAnsi="仿宋" w:eastAsia="仿宋" w:cs="仿宋"/>
          <w:color w:val="auto"/>
          <w:highlight w:val="none"/>
        </w:rPr>
      </w:pPr>
    </w:p>
    <w:p w14:paraId="5811D6C9">
      <w:pPr>
        <w:pStyle w:val="81"/>
        <w:rPr>
          <w:rFonts w:hint="eastAsia" w:ascii="仿宋" w:hAnsi="仿宋" w:eastAsia="仿宋" w:cs="仿宋"/>
          <w:color w:val="auto"/>
          <w:highlight w:val="none"/>
        </w:rPr>
      </w:pPr>
    </w:p>
    <w:p w14:paraId="165D9291">
      <w:pPr>
        <w:rPr>
          <w:rFonts w:hint="eastAsia" w:ascii="仿宋" w:hAnsi="仿宋" w:eastAsia="仿宋" w:cs="仿宋"/>
          <w:color w:val="auto"/>
          <w:highlight w:val="none"/>
        </w:rPr>
      </w:pPr>
    </w:p>
    <w:p w14:paraId="5488934E">
      <w:pPr>
        <w:pStyle w:val="80"/>
        <w:rPr>
          <w:rFonts w:hint="eastAsia" w:ascii="仿宋" w:hAnsi="仿宋" w:eastAsia="仿宋" w:cs="仿宋"/>
          <w:color w:val="auto"/>
          <w:highlight w:val="none"/>
        </w:rPr>
      </w:pPr>
    </w:p>
    <w:p w14:paraId="5E2E7F5D">
      <w:pPr>
        <w:pStyle w:val="81"/>
        <w:rPr>
          <w:rFonts w:hint="eastAsia" w:ascii="仿宋" w:hAnsi="仿宋" w:eastAsia="仿宋" w:cs="仿宋"/>
          <w:color w:val="auto"/>
          <w:highlight w:val="none"/>
        </w:rPr>
      </w:pPr>
    </w:p>
    <w:p w14:paraId="269D68CA">
      <w:pPr>
        <w:rPr>
          <w:rFonts w:hint="eastAsia" w:ascii="仿宋" w:hAnsi="仿宋" w:eastAsia="仿宋" w:cs="仿宋"/>
          <w:color w:val="auto"/>
          <w:highlight w:val="none"/>
        </w:rPr>
      </w:pPr>
    </w:p>
    <w:p w14:paraId="287F480A">
      <w:pPr>
        <w:pStyle w:val="80"/>
        <w:rPr>
          <w:rFonts w:hint="eastAsia" w:ascii="仿宋" w:hAnsi="仿宋" w:eastAsia="仿宋" w:cs="仿宋"/>
          <w:color w:val="auto"/>
          <w:highlight w:val="none"/>
        </w:rPr>
      </w:pPr>
    </w:p>
    <w:p w14:paraId="254CECA5">
      <w:pPr>
        <w:pStyle w:val="81"/>
        <w:rPr>
          <w:rFonts w:hint="eastAsia" w:ascii="仿宋" w:hAnsi="仿宋" w:eastAsia="仿宋" w:cs="仿宋"/>
          <w:color w:val="auto"/>
          <w:highlight w:val="none"/>
        </w:rPr>
      </w:pPr>
    </w:p>
    <w:p w14:paraId="25C682AD">
      <w:pPr>
        <w:rPr>
          <w:rFonts w:hint="eastAsia" w:ascii="仿宋" w:hAnsi="仿宋" w:eastAsia="仿宋" w:cs="仿宋"/>
          <w:color w:val="auto"/>
          <w:highlight w:val="none"/>
        </w:rPr>
      </w:pPr>
    </w:p>
    <w:p w14:paraId="3FBEC19A">
      <w:pPr>
        <w:pStyle w:val="80"/>
        <w:rPr>
          <w:rFonts w:hint="eastAsia" w:ascii="仿宋" w:hAnsi="仿宋" w:eastAsia="仿宋" w:cs="仿宋"/>
          <w:color w:val="auto"/>
          <w:highlight w:val="none"/>
        </w:rPr>
      </w:pPr>
    </w:p>
    <w:p w14:paraId="38974745">
      <w:pPr>
        <w:pStyle w:val="81"/>
        <w:rPr>
          <w:rFonts w:hint="eastAsia" w:ascii="仿宋" w:hAnsi="仿宋" w:eastAsia="仿宋" w:cs="仿宋"/>
          <w:color w:val="auto"/>
          <w:highlight w:val="none"/>
        </w:rPr>
      </w:pPr>
    </w:p>
    <w:p w14:paraId="47877FFD">
      <w:pPr>
        <w:rPr>
          <w:rFonts w:hint="eastAsia" w:ascii="仿宋" w:hAnsi="仿宋" w:eastAsia="仿宋" w:cs="仿宋"/>
          <w:color w:val="auto"/>
          <w:highlight w:val="none"/>
        </w:rPr>
      </w:pPr>
    </w:p>
    <w:p w14:paraId="5BD9E5E7">
      <w:pPr>
        <w:pStyle w:val="80"/>
        <w:rPr>
          <w:rFonts w:hint="eastAsia" w:ascii="仿宋" w:hAnsi="仿宋" w:eastAsia="仿宋" w:cs="仿宋"/>
          <w:color w:val="auto"/>
          <w:highlight w:val="none"/>
        </w:rPr>
      </w:pPr>
    </w:p>
    <w:p w14:paraId="0E71A363">
      <w:pPr>
        <w:pStyle w:val="81"/>
        <w:rPr>
          <w:rFonts w:hint="eastAsia" w:ascii="仿宋" w:hAnsi="仿宋" w:eastAsia="仿宋" w:cs="仿宋"/>
          <w:color w:val="auto"/>
          <w:highlight w:val="none"/>
        </w:rPr>
      </w:pPr>
    </w:p>
    <w:p w14:paraId="6598D210">
      <w:pPr>
        <w:rPr>
          <w:rFonts w:hint="eastAsia" w:ascii="仿宋" w:hAnsi="仿宋" w:eastAsia="仿宋" w:cs="仿宋"/>
          <w:color w:val="auto"/>
          <w:highlight w:val="none"/>
        </w:rPr>
      </w:pPr>
    </w:p>
    <w:p w14:paraId="6D11A772">
      <w:pPr>
        <w:pStyle w:val="80"/>
        <w:rPr>
          <w:rFonts w:hint="eastAsia" w:ascii="仿宋" w:hAnsi="仿宋" w:eastAsia="仿宋" w:cs="仿宋"/>
          <w:color w:val="auto"/>
          <w:highlight w:val="none"/>
        </w:rPr>
      </w:pPr>
    </w:p>
    <w:p w14:paraId="2DA86BFB">
      <w:pPr>
        <w:pStyle w:val="81"/>
        <w:rPr>
          <w:rFonts w:hint="eastAsia" w:ascii="仿宋" w:hAnsi="仿宋" w:eastAsia="仿宋" w:cs="仿宋"/>
          <w:color w:val="auto"/>
          <w:highlight w:val="none"/>
        </w:rPr>
      </w:pPr>
    </w:p>
    <w:p w14:paraId="515C5A69">
      <w:pPr>
        <w:rPr>
          <w:rFonts w:hint="eastAsia" w:ascii="仿宋" w:hAnsi="仿宋" w:eastAsia="仿宋" w:cs="仿宋"/>
          <w:color w:val="auto"/>
          <w:highlight w:val="none"/>
        </w:rPr>
      </w:pPr>
    </w:p>
    <w:p w14:paraId="7341C4B7">
      <w:pPr>
        <w:pStyle w:val="80"/>
        <w:rPr>
          <w:rFonts w:hint="eastAsia" w:ascii="仿宋" w:hAnsi="仿宋" w:eastAsia="仿宋" w:cs="仿宋"/>
          <w:color w:val="auto"/>
          <w:highlight w:val="none"/>
        </w:rPr>
      </w:pPr>
    </w:p>
    <w:p w14:paraId="30D4F442">
      <w:pPr>
        <w:pStyle w:val="81"/>
        <w:rPr>
          <w:rFonts w:hint="eastAsia" w:ascii="仿宋" w:hAnsi="仿宋" w:eastAsia="仿宋" w:cs="仿宋"/>
          <w:color w:val="auto"/>
          <w:highlight w:val="none"/>
        </w:rPr>
      </w:pPr>
    </w:p>
    <w:p w14:paraId="6D8247DD">
      <w:pPr>
        <w:rPr>
          <w:rFonts w:hint="eastAsia" w:ascii="仿宋" w:hAnsi="仿宋" w:eastAsia="仿宋" w:cs="仿宋"/>
          <w:color w:val="auto"/>
          <w:highlight w:val="none"/>
        </w:rPr>
      </w:pPr>
    </w:p>
    <w:p w14:paraId="5FEA609F">
      <w:pPr>
        <w:pStyle w:val="80"/>
        <w:rPr>
          <w:rFonts w:hint="eastAsia" w:ascii="仿宋" w:hAnsi="仿宋" w:eastAsia="仿宋" w:cs="仿宋"/>
          <w:color w:val="auto"/>
          <w:highlight w:val="none"/>
        </w:rPr>
      </w:pPr>
    </w:p>
    <w:p w14:paraId="34B78BE1">
      <w:pPr>
        <w:pStyle w:val="81"/>
        <w:rPr>
          <w:rFonts w:hint="eastAsia" w:ascii="仿宋" w:hAnsi="仿宋" w:eastAsia="仿宋" w:cs="仿宋"/>
          <w:color w:val="auto"/>
          <w:highlight w:val="none"/>
        </w:rPr>
      </w:pPr>
    </w:p>
    <w:p w14:paraId="2E0245E5">
      <w:pPr>
        <w:rPr>
          <w:rFonts w:hint="eastAsia" w:ascii="仿宋" w:hAnsi="仿宋" w:eastAsia="仿宋" w:cs="仿宋"/>
          <w:color w:val="auto"/>
          <w:highlight w:val="none"/>
        </w:rPr>
      </w:pPr>
    </w:p>
    <w:p w14:paraId="13994BC3">
      <w:pPr>
        <w:pStyle w:val="80"/>
        <w:rPr>
          <w:rFonts w:hint="eastAsia" w:ascii="仿宋" w:hAnsi="仿宋" w:eastAsia="仿宋" w:cs="仿宋"/>
          <w:color w:val="auto"/>
          <w:highlight w:val="none"/>
        </w:rPr>
      </w:pPr>
    </w:p>
    <w:p w14:paraId="4236C6CF">
      <w:pPr>
        <w:pStyle w:val="81"/>
        <w:rPr>
          <w:rFonts w:hint="eastAsia" w:ascii="仿宋" w:hAnsi="仿宋" w:eastAsia="仿宋" w:cs="仿宋"/>
          <w:color w:val="auto"/>
          <w:highlight w:val="none"/>
        </w:rPr>
      </w:pPr>
    </w:p>
    <w:p w14:paraId="4736737F">
      <w:pPr>
        <w:rPr>
          <w:rFonts w:hint="eastAsia" w:ascii="仿宋" w:hAnsi="仿宋" w:eastAsia="仿宋" w:cs="仿宋"/>
          <w:color w:val="auto"/>
          <w:highlight w:val="none"/>
        </w:rPr>
      </w:pPr>
    </w:p>
    <w:p w14:paraId="59A31E56">
      <w:pPr>
        <w:pStyle w:val="80"/>
        <w:rPr>
          <w:rFonts w:hint="eastAsia" w:ascii="仿宋" w:hAnsi="仿宋" w:eastAsia="仿宋" w:cs="仿宋"/>
          <w:color w:val="auto"/>
          <w:highlight w:val="none"/>
        </w:rPr>
      </w:pPr>
    </w:p>
    <w:p w14:paraId="39CBB4DB">
      <w:pPr>
        <w:pStyle w:val="81"/>
        <w:rPr>
          <w:rFonts w:hint="eastAsia" w:ascii="仿宋" w:hAnsi="仿宋" w:eastAsia="仿宋" w:cs="仿宋"/>
          <w:color w:val="auto"/>
          <w:highlight w:val="none"/>
        </w:rPr>
      </w:pPr>
    </w:p>
    <w:p w14:paraId="308B00D9">
      <w:pPr>
        <w:pStyle w:val="80"/>
        <w:rPr>
          <w:rFonts w:hint="eastAsia" w:ascii="仿宋" w:hAnsi="仿宋" w:eastAsia="仿宋" w:cs="仿宋"/>
          <w:color w:val="auto"/>
          <w:highlight w:val="none"/>
        </w:rPr>
      </w:pPr>
    </w:p>
    <w:p w14:paraId="4C08FD2D">
      <w:pPr>
        <w:pStyle w:val="81"/>
        <w:rPr>
          <w:rFonts w:hint="eastAsia" w:ascii="仿宋" w:hAnsi="仿宋" w:eastAsia="仿宋" w:cs="仿宋"/>
          <w:color w:val="auto"/>
          <w:highlight w:val="none"/>
        </w:rPr>
      </w:pPr>
    </w:p>
    <w:p w14:paraId="172774EF">
      <w:pPr>
        <w:rPr>
          <w:rFonts w:hint="eastAsia" w:ascii="仿宋" w:hAnsi="仿宋" w:eastAsia="仿宋" w:cs="仿宋"/>
          <w:color w:val="auto"/>
          <w:highlight w:val="none"/>
        </w:rPr>
      </w:pPr>
    </w:p>
    <w:p w14:paraId="395A1BD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40D3E6C1">
      <w:pPr>
        <w:spacing w:line="360" w:lineRule="auto"/>
        <w:rPr>
          <w:rFonts w:hint="eastAsia" w:ascii="仿宋" w:hAnsi="仿宋" w:eastAsia="仿宋" w:cs="仿宋"/>
          <w:color w:val="auto"/>
          <w:sz w:val="24"/>
          <w:highlight w:val="none"/>
          <w:u w:val="single"/>
        </w:rPr>
      </w:pPr>
    </w:p>
    <w:p w14:paraId="0B3E7A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80922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1B6A8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6012EA4">
      <w:pPr>
        <w:spacing w:line="360" w:lineRule="auto"/>
        <w:ind w:firstLine="494"/>
        <w:rPr>
          <w:rFonts w:hint="eastAsia" w:ascii="仿宋" w:hAnsi="仿宋" w:eastAsia="仿宋" w:cs="仿宋"/>
          <w:color w:val="auto"/>
          <w:sz w:val="24"/>
          <w:highlight w:val="none"/>
        </w:rPr>
      </w:pPr>
    </w:p>
    <w:p w14:paraId="637FDDC4">
      <w:pPr>
        <w:spacing w:line="360" w:lineRule="auto"/>
        <w:ind w:firstLine="494"/>
        <w:rPr>
          <w:rFonts w:hint="eastAsia" w:ascii="仿宋" w:hAnsi="仿宋" w:eastAsia="仿宋" w:cs="仿宋"/>
          <w:color w:val="auto"/>
          <w:sz w:val="24"/>
          <w:highlight w:val="none"/>
        </w:rPr>
      </w:pPr>
    </w:p>
    <w:p w14:paraId="68C3F5DE">
      <w:pPr>
        <w:spacing w:line="360" w:lineRule="auto"/>
        <w:ind w:firstLine="494"/>
        <w:rPr>
          <w:rFonts w:hint="eastAsia" w:ascii="仿宋" w:hAnsi="仿宋" w:eastAsia="仿宋" w:cs="仿宋"/>
          <w:color w:val="auto"/>
          <w:sz w:val="24"/>
          <w:highlight w:val="none"/>
        </w:rPr>
      </w:pPr>
    </w:p>
    <w:p w14:paraId="3AC125C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5EBACC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B6CBC6">
      <w:pPr>
        <w:pStyle w:val="80"/>
        <w:rPr>
          <w:rFonts w:hint="eastAsia" w:ascii="仿宋" w:hAnsi="仿宋" w:eastAsia="仿宋" w:cs="仿宋"/>
          <w:color w:val="auto"/>
          <w:highlight w:val="none"/>
        </w:rPr>
      </w:pPr>
    </w:p>
    <w:p w14:paraId="71BDA43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0A76470">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14:paraId="72C23E63">
      <w:pPr>
        <w:autoSpaceDE w:val="0"/>
        <w:autoSpaceDN w:val="0"/>
        <w:jc w:val="center"/>
        <w:rPr>
          <w:rFonts w:hint="eastAsia" w:ascii="仿宋" w:hAnsi="仿宋" w:eastAsia="仿宋" w:cs="仿宋"/>
          <w:b/>
          <w:color w:val="auto"/>
          <w:spacing w:val="6"/>
          <w:sz w:val="32"/>
          <w:szCs w:val="32"/>
          <w:highlight w:val="none"/>
        </w:rPr>
      </w:pPr>
    </w:p>
    <w:p w14:paraId="7280A9AD">
      <w:pPr>
        <w:autoSpaceDE w:val="0"/>
        <w:autoSpaceDN w:val="0"/>
        <w:jc w:val="center"/>
        <w:rPr>
          <w:rFonts w:hint="eastAsia" w:ascii="仿宋" w:hAnsi="仿宋" w:eastAsia="仿宋" w:cs="仿宋"/>
          <w:b/>
          <w:color w:val="auto"/>
          <w:spacing w:val="6"/>
          <w:sz w:val="32"/>
          <w:szCs w:val="32"/>
          <w:highlight w:val="none"/>
        </w:rPr>
      </w:pPr>
    </w:p>
    <w:p w14:paraId="54D1F427">
      <w:pPr>
        <w:autoSpaceDE w:val="0"/>
        <w:autoSpaceDN w:val="0"/>
        <w:jc w:val="center"/>
        <w:rPr>
          <w:rFonts w:hint="eastAsia" w:ascii="仿宋" w:hAnsi="仿宋" w:eastAsia="仿宋" w:cs="仿宋"/>
          <w:b/>
          <w:color w:val="auto"/>
          <w:spacing w:val="6"/>
          <w:sz w:val="32"/>
          <w:szCs w:val="32"/>
          <w:highlight w:val="none"/>
        </w:rPr>
      </w:pPr>
    </w:p>
    <w:p w14:paraId="0489D1FC">
      <w:pPr>
        <w:autoSpaceDE w:val="0"/>
        <w:autoSpaceDN w:val="0"/>
        <w:jc w:val="center"/>
        <w:rPr>
          <w:rFonts w:hint="eastAsia" w:ascii="仿宋" w:hAnsi="仿宋" w:eastAsia="仿宋" w:cs="仿宋"/>
          <w:b/>
          <w:color w:val="auto"/>
          <w:spacing w:val="6"/>
          <w:sz w:val="32"/>
          <w:szCs w:val="32"/>
          <w:highlight w:val="none"/>
        </w:rPr>
      </w:pPr>
    </w:p>
    <w:p w14:paraId="00DAD7ED">
      <w:pPr>
        <w:autoSpaceDE w:val="0"/>
        <w:autoSpaceDN w:val="0"/>
        <w:jc w:val="center"/>
        <w:rPr>
          <w:rFonts w:hint="eastAsia" w:ascii="仿宋" w:hAnsi="仿宋" w:eastAsia="仿宋" w:cs="仿宋"/>
          <w:b/>
          <w:color w:val="auto"/>
          <w:spacing w:val="6"/>
          <w:sz w:val="32"/>
          <w:szCs w:val="32"/>
          <w:highlight w:val="none"/>
        </w:rPr>
      </w:pPr>
    </w:p>
    <w:p w14:paraId="71908B4A">
      <w:pPr>
        <w:autoSpaceDE w:val="0"/>
        <w:autoSpaceDN w:val="0"/>
        <w:jc w:val="center"/>
        <w:rPr>
          <w:rFonts w:hint="eastAsia" w:ascii="仿宋" w:hAnsi="仿宋" w:eastAsia="仿宋" w:cs="仿宋"/>
          <w:b/>
          <w:color w:val="auto"/>
          <w:spacing w:val="6"/>
          <w:sz w:val="32"/>
          <w:szCs w:val="32"/>
          <w:highlight w:val="none"/>
        </w:rPr>
      </w:pPr>
    </w:p>
    <w:bookmarkEnd w:id="28"/>
    <w:bookmarkEnd w:id="29"/>
    <w:p w14:paraId="672F6739">
      <w:pPr>
        <w:rPr>
          <w:rFonts w:hint="eastAsia" w:ascii="仿宋" w:hAnsi="仿宋" w:eastAsia="仿宋" w:cs="仿宋"/>
          <w:color w:val="auto"/>
          <w:highlight w:val="none"/>
        </w:rPr>
      </w:pPr>
    </w:p>
    <w:sectPr>
      <w:headerReference r:id="rId20" w:type="first"/>
      <w:footerReference r:id="rId23" w:type="first"/>
      <w:headerReference r:id="rId19" w:type="default"/>
      <w:footerReference r:id="rId21" w:type="default"/>
      <w:footerReference r:id="rId22" w:type="even"/>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D933">
    <w:pPr>
      <w:pStyle w:val="40"/>
      <w:framePr w:wrap="around" w:vAnchor="text" w:hAnchor="margin" w:xAlign="right" w:y="1"/>
      <w:rPr>
        <w:rStyle w:val="72"/>
      </w:rPr>
    </w:pPr>
    <w:r>
      <w:fldChar w:fldCharType="begin"/>
    </w:r>
    <w:r>
      <w:rPr>
        <w:rStyle w:val="72"/>
      </w:rPr>
      <w:instrText xml:space="preserve">PAGE  </w:instrText>
    </w:r>
    <w:r>
      <w:fldChar w:fldCharType="end"/>
    </w:r>
  </w:p>
  <w:p w14:paraId="165CEAC2">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DEBE">
    <w:pPr>
      <w:pStyle w:val="40"/>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AD65F">
                          <w:pPr>
                            <w:pStyle w:val="40"/>
                          </w:pPr>
                          <w:r>
                            <w:t xml:space="preserve">第 </w:t>
                          </w:r>
                          <w:r>
                            <w:fldChar w:fldCharType="begin"/>
                          </w:r>
                          <w:r>
                            <w:instrText xml:space="preserve"> PAGE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29AD65F">
                    <w:pPr>
                      <w:pStyle w:val="40"/>
                    </w:pPr>
                    <w:r>
                      <w:t xml:space="preserve">第 </w:t>
                    </w:r>
                    <w:r>
                      <w:fldChar w:fldCharType="begin"/>
                    </w:r>
                    <w:r>
                      <w:instrText xml:space="preserve"> PAGE  \* MERGEFORMAT </w:instrText>
                    </w:r>
                    <w:r>
                      <w:fldChar w:fldCharType="separate"/>
                    </w:r>
                    <w:r>
                      <w:t>107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AF62">
    <w:pPr>
      <w:pStyle w:val="40"/>
      <w:framePr w:wrap="around" w:vAnchor="text" w:hAnchor="margin" w:xAlign="right" w:y="1"/>
      <w:rPr>
        <w:rStyle w:val="72"/>
      </w:rPr>
    </w:pPr>
    <w:r>
      <w:fldChar w:fldCharType="begin"/>
    </w:r>
    <w:r>
      <w:rPr>
        <w:rStyle w:val="72"/>
      </w:rPr>
      <w:instrText xml:space="preserve">PAGE  </w:instrText>
    </w:r>
    <w:r>
      <w:fldChar w:fldCharType="end"/>
    </w:r>
  </w:p>
  <w:p w14:paraId="16346F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7AA0">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93ED7">
                          <w:pPr>
                            <w:pStyle w:val="40"/>
                          </w:pPr>
                          <w:r>
                            <w:t xml:space="preserve">第 </w:t>
                          </w:r>
                          <w:r>
                            <w:fldChar w:fldCharType="begin"/>
                          </w:r>
                          <w:r>
                            <w:instrText xml:space="preserve"> PAGE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CD93ED7">
                    <w:pPr>
                      <w:pStyle w:val="40"/>
                    </w:pPr>
                    <w:r>
                      <w:t xml:space="preserve">第 </w:t>
                    </w:r>
                    <w:r>
                      <w:fldChar w:fldCharType="begin"/>
                    </w:r>
                    <w:r>
                      <w:instrText xml:space="preserve"> PAGE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8DE5">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891F">
    <w:pPr>
      <w:pStyle w:val="40"/>
      <w:framePr w:wrap="around" w:vAnchor="text" w:hAnchor="margin" w:xAlign="right" w:y="1"/>
      <w:rPr>
        <w:rStyle w:val="72"/>
      </w:rPr>
    </w:pPr>
    <w:r>
      <w:fldChar w:fldCharType="begin"/>
    </w:r>
    <w:r>
      <w:rPr>
        <w:rStyle w:val="72"/>
      </w:rPr>
      <w:instrText xml:space="preserve">PAGE  </w:instrText>
    </w:r>
    <w:r>
      <w:fldChar w:fldCharType="end"/>
    </w:r>
  </w:p>
  <w:p w14:paraId="260E1A1F">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5AF8">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6BDD">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106E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7106E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A4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19CD">
    <w:pPr>
      <w:spacing w:line="176" w:lineRule="auto"/>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EDB75">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B7EDB75">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09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E295">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36E295">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9C4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AAF65">
                          <w:pPr>
                            <w:pStyle w:val="40"/>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2AAF65">
                    <w:pPr>
                      <w:pStyle w:val="40"/>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8A7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AF21">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BA5F">
    <w:pPr>
      <w:pStyle w:val="41"/>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2B9D">
    <w:pPr>
      <w:pStyle w:val="41"/>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C5F9">
    <w:pPr>
      <w:spacing w:before="18" w:line="228" w:lineRule="auto"/>
      <w:ind w:left="1972"/>
      <w:rPr>
        <w:rFonts w:ascii="宋体" w:hAnsi="宋体" w:cs="宋体"/>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32F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E7F0">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9775">
    <w:pPr>
      <w:pStyle w:val="41"/>
      <w:ind w:firstLine="361" w:firstLineChars="200"/>
      <w:jc w:val="lef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E3B13">
    <w:pPr>
      <w:pStyle w:val="4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AA5AE"/>
    <w:multiLevelType w:val="singleLevel"/>
    <w:tmpl w:val="F9FAA5AE"/>
    <w:lvl w:ilvl="0" w:tentative="0">
      <w:start w:val="1"/>
      <w:numFmt w:val="decimal"/>
      <w:suff w:val="nothing"/>
      <w:lvlText w:val="（%1）"/>
      <w:lvlJc w:val="left"/>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D214B41"/>
    <w:multiLevelType w:val="multilevel"/>
    <w:tmpl w:val="3D214B41"/>
    <w:lvl w:ilvl="0" w:tentative="0">
      <w:start w:val="1"/>
      <w:numFmt w:val="bullet"/>
      <w:lvlText w:val=""/>
      <w:lvlJc w:val="left"/>
      <w:pPr>
        <w:ind w:left="803" w:hanging="420"/>
      </w:pPr>
      <w:rPr>
        <w:rFonts w:hint="default" w:ascii="Wingdings" w:hAnsi="Wingdings"/>
      </w:rPr>
    </w:lvl>
    <w:lvl w:ilvl="1" w:tentative="0">
      <w:start w:val="1"/>
      <w:numFmt w:val="bullet"/>
      <w:lvlText w:val=""/>
      <w:lvlJc w:val="left"/>
      <w:pPr>
        <w:ind w:left="1223" w:hanging="420"/>
      </w:pPr>
      <w:rPr>
        <w:rFonts w:hint="default" w:ascii="Wingdings" w:hAnsi="Wingdings"/>
      </w:rPr>
    </w:lvl>
    <w:lvl w:ilvl="2" w:tentative="0">
      <w:start w:val="1"/>
      <w:numFmt w:val="bullet"/>
      <w:lvlText w:val=""/>
      <w:lvlJc w:val="left"/>
      <w:pPr>
        <w:ind w:left="1643" w:hanging="420"/>
      </w:pPr>
      <w:rPr>
        <w:rFonts w:hint="default" w:ascii="Wingdings" w:hAnsi="Wingdings"/>
      </w:rPr>
    </w:lvl>
    <w:lvl w:ilvl="3" w:tentative="0">
      <w:start w:val="1"/>
      <w:numFmt w:val="bullet"/>
      <w:lvlText w:val=""/>
      <w:lvlJc w:val="left"/>
      <w:pPr>
        <w:ind w:left="2063" w:hanging="420"/>
      </w:pPr>
      <w:rPr>
        <w:rFonts w:hint="default" w:ascii="Wingdings" w:hAnsi="Wingdings"/>
      </w:rPr>
    </w:lvl>
    <w:lvl w:ilvl="4" w:tentative="0">
      <w:start w:val="1"/>
      <w:numFmt w:val="bullet"/>
      <w:lvlText w:val=""/>
      <w:lvlJc w:val="left"/>
      <w:pPr>
        <w:ind w:left="2483" w:hanging="420"/>
      </w:pPr>
      <w:rPr>
        <w:rFonts w:hint="default" w:ascii="Wingdings" w:hAnsi="Wingdings"/>
      </w:rPr>
    </w:lvl>
    <w:lvl w:ilvl="5" w:tentative="0">
      <w:start w:val="1"/>
      <w:numFmt w:val="bullet"/>
      <w:lvlText w:val=""/>
      <w:lvlJc w:val="left"/>
      <w:pPr>
        <w:ind w:left="2903" w:hanging="420"/>
      </w:pPr>
      <w:rPr>
        <w:rFonts w:hint="default" w:ascii="Wingdings" w:hAnsi="Wingdings"/>
      </w:rPr>
    </w:lvl>
    <w:lvl w:ilvl="6" w:tentative="0">
      <w:start w:val="1"/>
      <w:numFmt w:val="bullet"/>
      <w:lvlText w:val=""/>
      <w:lvlJc w:val="left"/>
      <w:pPr>
        <w:ind w:left="3323" w:hanging="420"/>
      </w:pPr>
      <w:rPr>
        <w:rFonts w:hint="default" w:ascii="Wingdings" w:hAnsi="Wingdings"/>
      </w:rPr>
    </w:lvl>
    <w:lvl w:ilvl="7" w:tentative="0">
      <w:start w:val="1"/>
      <w:numFmt w:val="bullet"/>
      <w:lvlText w:val=""/>
      <w:lvlJc w:val="left"/>
      <w:pPr>
        <w:ind w:left="3743" w:hanging="420"/>
      </w:pPr>
      <w:rPr>
        <w:rFonts w:hint="default" w:ascii="Wingdings" w:hAnsi="Wingdings"/>
      </w:rPr>
    </w:lvl>
    <w:lvl w:ilvl="8" w:tentative="0">
      <w:start w:val="1"/>
      <w:numFmt w:val="bullet"/>
      <w:lvlText w:val=""/>
      <w:lvlJc w:val="left"/>
      <w:pPr>
        <w:ind w:left="4163" w:hanging="420"/>
      </w:pPr>
      <w:rPr>
        <w:rFonts w:hint="default" w:ascii="Wingdings" w:hAnsi="Wingdings"/>
      </w:rPr>
    </w:lvl>
  </w:abstractNum>
  <w:abstractNum w:abstractNumId="3">
    <w:nsid w:val="696F1A03"/>
    <w:multiLevelType w:val="singleLevel"/>
    <w:tmpl w:val="696F1A03"/>
    <w:lvl w:ilvl="0" w:tentative="0">
      <w:start w:val="1"/>
      <w:numFmt w:val="decimal"/>
      <w:suff w:val="nothing"/>
      <w:lvlText w:val="（%1）"/>
      <w:lvlJc w:val="left"/>
    </w:lvl>
  </w:abstractNum>
  <w:num w:numId="1">
    <w:abstractNumId w:val="2"/>
  </w:num>
  <w:num w:numId="2">
    <w:abstractNumId w:val="1"/>
    <w:lvlOverride w:ilvl="0">
      <w:startOverride w:val="3"/>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 w:name="KSO_WPS_MARK_KEY" w:val="9d17a122-228d-40d0-9bbe-959a31fa9c6c"/>
  </w:docVars>
  <w:rsids>
    <w:rsidRoot w:val="00A91C81"/>
    <w:rsid w:val="00005402"/>
    <w:rsid w:val="0000631B"/>
    <w:rsid w:val="0001199A"/>
    <w:rsid w:val="00020B3B"/>
    <w:rsid w:val="000233D4"/>
    <w:rsid w:val="00064749"/>
    <w:rsid w:val="00070649"/>
    <w:rsid w:val="000827EC"/>
    <w:rsid w:val="000969AD"/>
    <w:rsid w:val="00097A38"/>
    <w:rsid w:val="000A0F42"/>
    <w:rsid w:val="000A640B"/>
    <w:rsid w:val="000B417D"/>
    <w:rsid w:val="000B50A3"/>
    <w:rsid w:val="000C2561"/>
    <w:rsid w:val="000C3156"/>
    <w:rsid w:val="000E1B3E"/>
    <w:rsid w:val="00115871"/>
    <w:rsid w:val="00137E72"/>
    <w:rsid w:val="00140D63"/>
    <w:rsid w:val="00141075"/>
    <w:rsid w:val="00144B86"/>
    <w:rsid w:val="001808AF"/>
    <w:rsid w:val="00181FF2"/>
    <w:rsid w:val="001A00E8"/>
    <w:rsid w:val="001D2014"/>
    <w:rsid w:val="001E61EB"/>
    <w:rsid w:val="00206137"/>
    <w:rsid w:val="00207852"/>
    <w:rsid w:val="00237559"/>
    <w:rsid w:val="00241B3E"/>
    <w:rsid w:val="00250F29"/>
    <w:rsid w:val="002758E2"/>
    <w:rsid w:val="0028101A"/>
    <w:rsid w:val="002A03F0"/>
    <w:rsid w:val="002A4CDA"/>
    <w:rsid w:val="002E7838"/>
    <w:rsid w:val="003373F4"/>
    <w:rsid w:val="00362093"/>
    <w:rsid w:val="00370730"/>
    <w:rsid w:val="003875BA"/>
    <w:rsid w:val="003A7A34"/>
    <w:rsid w:val="003B658C"/>
    <w:rsid w:val="003C64C9"/>
    <w:rsid w:val="003D028C"/>
    <w:rsid w:val="003D5F63"/>
    <w:rsid w:val="003D73FA"/>
    <w:rsid w:val="003E3B5F"/>
    <w:rsid w:val="003E766E"/>
    <w:rsid w:val="003F66E7"/>
    <w:rsid w:val="00411CA3"/>
    <w:rsid w:val="00433A5E"/>
    <w:rsid w:val="0043524A"/>
    <w:rsid w:val="00453A62"/>
    <w:rsid w:val="00482151"/>
    <w:rsid w:val="004911BC"/>
    <w:rsid w:val="004962D9"/>
    <w:rsid w:val="00497041"/>
    <w:rsid w:val="004A377A"/>
    <w:rsid w:val="004A7033"/>
    <w:rsid w:val="004B7015"/>
    <w:rsid w:val="004C140E"/>
    <w:rsid w:val="004E330F"/>
    <w:rsid w:val="004F4018"/>
    <w:rsid w:val="00522102"/>
    <w:rsid w:val="00523EB0"/>
    <w:rsid w:val="00550144"/>
    <w:rsid w:val="005504F8"/>
    <w:rsid w:val="005505AE"/>
    <w:rsid w:val="00586210"/>
    <w:rsid w:val="00586FEC"/>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85B23"/>
    <w:rsid w:val="008B6A1F"/>
    <w:rsid w:val="008C21A0"/>
    <w:rsid w:val="008D3E5D"/>
    <w:rsid w:val="008F0F2F"/>
    <w:rsid w:val="009049D8"/>
    <w:rsid w:val="00912C08"/>
    <w:rsid w:val="00916455"/>
    <w:rsid w:val="00923FF9"/>
    <w:rsid w:val="00932BB2"/>
    <w:rsid w:val="00940150"/>
    <w:rsid w:val="0094262F"/>
    <w:rsid w:val="00945277"/>
    <w:rsid w:val="00967DCB"/>
    <w:rsid w:val="0097185C"/>
    <w:rsid w:val="00975D66"/>
    <w:rsid w:val="0099132D"/>
    <w:rsid w:val="0099313C"/>
    <w:rsid w:val="009C5EE9"/>
    <w:rsid w:val="009E4DD7"/>
    <w:rsid w:val="009E70F5"/>
    <w:rsid w:val="00A10D55"/>
    <w:rsid w:val="00A17AFE"/>
    <w:rsid w:val="00A25271"/>
    <w:rsid w:val="00A27C9B"/>
    <w:rsid w:val="00A44607"/>
    <w:rsid w:val="00A52D11"/>
    <w:rsid w:val="00A566D5"/>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44682"/>
    <w:rsid w:val="00C5095E"/>
    <w:rsid w:val="00C8494E"/>
    <w:rsid w:val="00CA5593"/>
    <w:rsid w:val="00CB25BB"/>
    <w:rsid w:val="00CC671D"/>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32D5A"/>
    <w:rsid w:val="00E54EAD"/>
    <w:rsid w:val="00E67738"/>
    <w:rsid w:val="00E83FA8"/>
    <w:rsid w:val="00E84814"/>
    <w:rsid w:val="00EA3C2D"/>
    <w:rsid w:val="00EE5EA4"/>
    <w:rsid w:val="00EF5BA2"/>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0F56B7"/>
    <w:rsid w:val="0116312F"/>
    <w:rsid w:val="01417E77"/>
    <w:rsid w:val="01433A92"/>
    <w:rsid w:val="01457570"/>
    <w:rsid w:val="014A2DD9"/>
    <w:rsid w:val="014D4621"/>
    <w:rsid w:val="019978BC"/>
    <w:rsid w:val="019B53E2"/>
    <w:rsid w:val="01B12E58"/>
    <w:rsid w:val="01BB7833"/>
    <w:rsid w:val="01C548DB"/>
    <w:rsid w:val="01CA5CC8"/>
    <w:rsid w:val="01CC1A40"/>
    <w:rsid w:val="01CE7923"/>
    <w:rsid w:val="01E11FEF"/>
    <w:rsid w:val="01F9035B"/>
    <w:rsid w:val="01FB0577"/>
    <w:rsid w:val="02025461"/>
    <w:rsid w:val="020E1497"/>
    <w:rsid w:val="021D04ED"/>
    <w:rsid w:val="0224187C"/>
    <w:rsid w:val="02290C40"/>
    <w:rsid w:val="023E272A"/>
    <w:rsid w:val="02551A35"/>
    <w:rsid w:val="026E6F9B"/>
    <w:rsid w:val="027345BF"/>
    <w:rsid w:val="028711AE"/>
    <w:rsid w:val="02A14B54"/>
    <w:rsid w:val="02A8425B"/>
    <w:rsid w:val="02B7449E"/>
    <w:rsid w:val="02BE7DF7"/>
    <w:rsid w:val="02C47150"/>
    <w:rsid w:val="02DC3F04"/>
    <w:rsid w:val="02DF39F5"/>
    <w:rsid w:val="02F34868"/>
    <w:rsid w:val="030C31A3"/>
    <w:rsid w:val="03125B78"/>
    <w:rsid w:val="031E62CB"/>
    <w:rsid w:val="033E089E"/>
    <w:rsid w:val="033F7AFD"/>
    <w:rsid w:val="03455F4E"/>
    <w:rsid w:val="036363D4"/>
    <w:rsid w:val="036B7036"/>
    <w:rsid w:val="0381685A"/>
    <w:rsid w:val="03892540"/>
    <w:rsid w:val="03A74EB6"/>
    <w:rsid w:val="03AC38D7"/>
    <w:rsid w:val="03CC21CB"/>
    <w:rsid w:val="03D22630"/>
    <w:rsid w:val="03D80B70"/>
    <w:rsid w:val="03D92099"/>
    <w:rsid w:val="03E219EE"/>
    <w:rsid w:val="03E34725"/>
    <w:rsid w:val="03EA43FF"/>
    <w:rsid w:val="03F11C32"/>
    <w:rsid w:val="03F90AE6"/>
    <w:rsid w:val="03FA5235"/>
    <w:rsid w:val="03FA6D38"/>
    <w:rsid w:val="03FF60FC"/>
    <w:rsid w:val="0401010A"/>
    <w:rsid w:val="040E27E3"/>
    <w:rsid w:val="0410030A"/>
    <w:rsid w:val="041A14B3"/>
    <w:rsid w:val="042C6A8F"/>
    <w:rsid w:val="042E253E"/>
    <w:rsid w:val="045F7DBD"/>
    <w:rsid w:val="04676D64"/>
    <w:rsid w:val="046B3BDB"/>
    <w:rsid w:val="046C48D8"/>
    <w:rsid w:val="046E3282"/>
    <w:rsid w:val="04784101"/>
    <w:rsid w:val="048B5BE2"/>
    <w:rsid w:val="04902E6B"/>
    <w:rsid w:val="04AB1DE0"/>
    <w:rsid w:val="04C16348"/>
    <w:rsid w:val="04C86418"/>
    <w:rsid w:val="04D1736D"/>
    <w:rsid w:val="04D74983"/>
    <w:rsid w:val="04DC01EC"/>
    <w:rsid w:val="04E13A54"/>
    <w:rsid w:val="04E23328"/>
    <w:rsid w:val="04EB042F"/>
    <w:rsid w:val="04F35535"/>
    <w:rsid w:val="05120CA5"/>
    <w:rsid w:val="051800EA"/>
    <w:rsid w:val="051F457C"/>
    <w:rsid w:val="052A53FB"/>
    <w:rsid w:val="05377B18"/>
    <w:rsid w:val="054A15F9"/>
    <w:rsid w:val="057C19CF"/>
    <w:rsid w:val="059D41F1"/>
    <w:rsid w:val="05A30D9B"/>
    <w:rsid w:val="05F6352F"/>
    <w:rsid w:val="06105262"/>
    <w:rsid w:val="0616597F"/>
    <w:rsid w:val="06383B48"/>
    <w:rsid w:val="06391C10"/>
    <w:rsid w:val="0639341C"/>
    <w:rsid w:val="063A78C0"/>
    <w:rsid w:val="064E45AF"/>
    <w:rsid w:val="06530982"/>
    <w:rsid w:val="065B7836"/>
    <w:rsid w:val="065D710A"/>
    <w:rsid w:val="065E2E82"/>
    <w:rsid w:val="06734B80"/>
    <w:rsid w:val="06764670"/>
    <w:rsid w:val="06767758"/>
    <w:rsid w:val="067E50DF"/>
    <w:rsid w:val="067F3525"/>
    <w:rsid w:val="0689230D"/>
    <w:rsid w:val="069331B4"/>
    <w:rsid w:val="069D39AB"/>
    <w:rsid w:val="06A20FC1"/>
    <w:rsid w:val="06C54CB0"/>
    <w:rsid w:val="06D03D80"/>
    <w:rsid w:val="06D11E99"/>
    <w:rsid w:val="06D27AF8"/>
    <w:rsid w:val="06D538C3"/>
    <w:rsid w:val="06D73361"/>
    <w:rsid w:val="06D74677"/>
    <w:rsid w:val="06F86E33"/>
    <w:rsid w:val="070F34B1"/>
    <w:rsid w:val="071D591B"/>
    <w:rsid w:val="07601EE6"/>
    <w:rsid w:val="0769509D"/>
    <w:rsid w:val="078057A6"/>
    <w:rsid w:val="078801B7"/>
    <w:rsid w:val="07886409"/>
    <w:rsid w:val="079E3E7E"/>
    <w:rsid w:val="07C1191B"/>
    <w:rsid w:val="07CB7A15"/>
    <w:rsid w:val="07D21D7A"/>
    <w:rsid w:val="07F27D26"/>
    <w:rsid w:val="08057A5A"/>
    <w:rsid w:val="08065580"/>
    <w:rsid w:val="081E0B1B"/>
    <w:rsid w:val="08386409"/>
    <w:rsid w:val="08420CAE"/>
    <w:rsid w:val="08564759"/>
    <w:rsid w:val="0862622F"/>
    <w:rsid w:val="086F75C9"/>
    <w:rsid w:val="08746194"/>
    <w:rsid w:val="08892439"/>
    <w:rsid w:val="089B216C"/>
    <w:rsid w:val="08A50606"/>
    <w:rsid w:val="08A54B06"/>
    <w:rsid w:val="08B1373D"/>
    <w:rsid w:val="08C50B9C"/>
    <w:rsid w:val="08C94F2B"/>
    <w:rsid w:val="08CA47FF"/>
    <w:rsid w:val="08CF045B"/>
    <w:rsid w:val="08D13817"/>
    <w:rsid w:val="08EB0A30"/>
    <w:rsid w:val="08EB4EA1"/>
    <w:rsid w:val="08F301FA"/>
    <w:rsid w:val="08FF4E49"/>
    <w:rsid w:val="09016473"/>
    <w:rsid w:val="0922463B"/>
    <w:rsid w:val="09630EDC"/>
    <w:rsid w:val="097868CB"/>
    <w:rsid w:val="097C7048"/>
    <w:rsid w:val="0983157E"/>
    <w:rsid w:val="099077F7"/>
    <w:rsid w:val="099866AB"/>
    <w:rsid w:val="09992B4F"/>
    <w:rsid w:val="099C43EE"/>
    <w:rsid w:val="09A01D59"/>
    <w:rsid w:val="09A03EDE"/>
    <w:rsid w:val="09D75426"/>
    <w:rsid w:val="09EC7123"/>
    <w:rsid w:val="09F75AC8"/>
    <w:rsid w:val="09FB7366"/>
    <w:rsid w:val="09FD136E"/>
    <w:rsid w:val="0A051F93"/>
    <w:rsid w:val="0A2451E3"/>
    <w:rsid w:val="0A252635"/>
    <w:rsid w:val="0A287A2F"/>
    <w:rsid w:val="0A2E773B"/>
    <w:rsid w:val="0A3978F3"/>
    <w:rsid w:val="0A3A1862"/>
    <w:rsid w:val="0A454A85"/>
    <w:rsid w:val="0A851326"/>
    <w:rsid w:val="0A8565CF"/>
    <w:rsid w:val="0A8C6210"/>
    <w:rsid w:val="0A981059"/>
    <w:rsid w:val="0AA90B70"/>
    <w:rsid w:val="0AB063A2"/>
    <w:rsid w:val="0ADB7197"/>
    <w:rsid w:val="0AE27DE3"/>
    <w:rsid w:val="0AEE2A27"/>
    <w:rsid w:val="0AF10769"/>
    <w:rsid w:val="0AF81AF7"/>
    <w:rsid w:val="0B0E4E77"/>
    <w:rsid w:val="0B187AA4"/>
    <w:rsid w:val="0B1D155E"/>
    <w:rsid w:val="0B27418B"/>
    <w:rsid w:val="0B45063E"/>
    <w:rsid w:val="0B48482D"/>
    <w:rsid w:val="0B6251C3"/>
    <w:rsid w:val="0B664CB3"/>
    <w:rsid w:val="0B6902FF"/>
    <w:rsid w:val="0B6B22C9"/>
    <w:rsid w:val="0B7F659D"/>
    <w:rsid w:val="0B8D04E6"/>
    <w:rsid w:val="0B955598"/>
    <w:rsid w:val="0B9730BE"/>
    <w:rsid w:val="0B9C06D5"/>
    <w:rsid w:val="0BAD401F"/>
    <w:rsid w:val="0BB05F2E"/>
    <w:rsid w:val="0BB377CC"/>
    <w:rsid w:val="0BF4406D"/>
    <w:rsid w:val="0C1666D9"/>
    <w:rsid w:val="0C1A784C"/>
    <w:rsid w:val="0C1B5A9E"/>
    <w:rsid w:val="0C201306"/>
    <w:rsid w:val="0C230DF6"/>
    <w:rsid w:val="0C3D1EB8"/>
    <w:rsid w:val="0C4A4D46"/>
    <w:rsid w:val="0C5B40EC"/>
    <w:rsid w:val="0C9413AC"/>
    <w:rsid w:val="0C9D4705"/>
    <w:rsid w:val="0CA27F6D"/>
    <w:rsid w:val="0CCB59F8"/>
    <w:rsid w:val="0CD81BE1"/>
    <w:rsid w:val="0CDC5C3A"/>
    <w:rsid w:val="0CE642FD"/>
    <w:rsid w:val="0CF62067"/>
    <w:rsid w:val="0D0953A9"/>
    <w:rsid w:val="0D15073F"/>
    <w:rsid w:val="0D4032E2"/>
    <w:rsid w:val="0D447EB9"/>
    <w:rsid w:val="0D4728C2"/>
    <w:rsid w:val="0D4E59FF"/>
    <w:rsid w:val="0D651EB8"/>
    <w:rsid w:val="0D6B2B7C"/>
    <w:rsid w:val="0D7116ED"/>
    <w:rsid w:val="0D860802"/>
    <w:rsid w:val="0DBA3094"/>
    <w:rsid w:val="0DC940F3"/>
    <w:rsid w:val="0DD63D0F"/>
    <w:rsid w:val="0DE50052"/>
    <w:rsid w:val="0DE87C01"/>
    <w:rsid w:val="0DE93979"/>
    <w:rsid w:val="0DF20A80"/>
    <w:rsid w:val="0DFC7A6B"/>
    <w:rsid w:val="0E1E1875"/>
    <w:rsid w:val="0E2223CB"/>
    <w:rsid w:val="0E2B5D40"/>
    <w:rsid w:val="0E3746E5"/>
    <w:rsid w:val="0E4532A6"/>
    <w:rsid w:val="0E462B7A"/>
    <w:rsid w:val="0E482A4A"/>
    <w:rsid w:val="0E6B7694"/>
    <w:rsid w:val="0E7F4110"/>
    <w:rsid w:val="0E981627"/>
    <w:rsid w:val="0EA05576"/>
    <w:rsid w:val="0EAC6E81"/>
    <w:rsid w:val="0EBB5316"/>
    <w:rsid w:val="0EC07733"/>
    <w:rsid w:val="0EC306ED"/>
    <w:rsid w:val="0EC63C5E"/>
    <w:rsid w:val="0ECE5049"/>
    <w:rsid w:val="0ED40186"/>
    <w:rsid w:val="0EE463ED"/>
    <w:rsid w:val="0EEC3721"/>
    <w:rsid w:val="0EEE12E4"/>
    <w:rsid w:val="0EF12AE6"/>
    <w:rsid w:val="0EF35FC2"/>
    <w:rsid w:val="0F072309"/>
    <w:rsid w:val="0F0E7B3C"/>
    <w:rsid w:val="0F3B6457"/>
    <w:rsid w:val="0F3D21CF"/>
    <w:rsid w:val="0F4710B9"/>
    <w:rsid w:val="0F7D6A6F"/>
    <w:rsid w:val="0F9A13CF"/>
    <w:rsid w:val="0FA0239A"/>
    <w:rsid w:val="0FBA585B"/>
    <w:rsid w:val="0FCC498E"/>
    <w:rsid w:val="0FD146C5"/>
    <w:rsid w:val="100D1044"/>
    <w:rsid w:val="10206C84"/>
    <w:rsid w:val="1021389E"/>
    <w:rsid w:val="10366B7F"/>
    <w:rsid w:val="103709CC"/>
    <w:rsid w:val="1043665F"/>
    <w:rsid w:val="1054157E"/>
    <w:rsid w:val="10594DE6"/>
    <w:rsid w:val="10797237"/>
    <w:rsid w:val="1097590F"/>
    <w:rsid w:val="10AB4F16"/>
    <w:rsid w:val="10C761F4"/>
    <w:rsid w:val="10D94049"/>
    <w:rsid w:val="10E01064"/>
    <w:rsid w:val="110A4333"/>
    <w:rsid w:val="111B209C"/>
    <w:rsid w:val="11205904"/>
    <w:rsid w:val="11380EA0"/>
    <w:rsid w:val="11405FA6"/>
    <w:rsid w:val="114C66F9"/>
    <w:rsid w:val="116752E1"/>
    <w:rsid w:val="11691059"/>
    <w:rsid w:val="117315F5"/>
    <w:rsid w:val="117619C8"/>
    <w:rsid w:val="11771A06"/>
    <w:rsid w:val="11847C41"/>
    <w:rsid w:val="1187337F"/>
    <w:rsid w:val="11967974"/>
    <w:rsid w:val="119D6A29"/>
    <w:rsid w:val="11B524F0"/>
    <w:rsid w:val="11E3705D"/>
    <w:rsid w:val="11F10CFD"/>
    <w:rsid w:val="121C256F"/>
    <w:rsid w:val="121F07A8"/>
    <w:rsid w:val="121F5BBC"/>
    <w:rsid w:val="12260CF8"/>
    <w:rsid w:val="12303925"/>
    <w:rsid w:val="123E3773"/>
    <w:rsid w:val="12440406"/>
    <w:rsid w:val="12443874"/>
    <w:rsid w:val="124B4C03"/>
    <w:rsid w:val="12521C8A"/>
    <w:rsid w:val="12525F91"/>
    <w:rsid w:val="1255782F"/>
    <w:rsid w:val="125B5904"/>
    <w:rsid w:val="125E5DDF"/>
    <w:rsid w:val="125F245C"/>
    <w:rsid w:val="126D127D"/>
    <w:rsid w:val="12767ED2"/>
    <w:rsid w:val="1283614B"/>
    <w:rsid w:val="128D521B"/>
    <w:rsid w:val="128E3F02"/>
    <w:rsid w:val="129423DF"/>
    <w:rsid w:val="129B16E6"/>
    <w:rsid w:val="12B36B62"/>
    <w:rsid w:val="12D04177"/>
    <w:rsid w:val="12E23E98"/>
    <w:rsid w:val="130D010A"/>
    <w:rsid w:val="130F3E82"/>
    <w:rsid w:val="132F0080"/>
    <w:rsid w:val="133E2072"/>
    <w:rsid w:val="13587189"/>
    <w:rsid w:val="135D2E40"/>
    <w:rsid w:val="137361BF"/>
    <w:rsid w:val="138A175B"/>
    <w:rsid w:val="13914897"/>
    <w:rsid w:val="13A02D2C"/>
    <w:rsid w:val="13A704BA"/>
    <w:rsid w:val="13B20553"/>
    <w:rsid w:val="13BD568C"/>
    <w:rsid w:val="13EC7D20"/>
    <w:rsid w:val="13F54E26"/>
    <w:rsid w:val="140E1C37"/>
    <w:rsid w:val="14127BE9"/>
    <w:rsid w:val="141379A2"/>
    <w:rsid w:val="14171240"/>
    <w:rsid w:val="142500B8"/>
    <w:rsid w:val="142F3AA1"/>
    <w:rsid w:val="14327E28"/>
    <w:rsid w:val="14522385"/>
    <w:rsid w:val="14847F58"/>
    <w:rsid w:val="14B00DC9"/>
    <w:rsid w:val="14B27262"/>
    <w:rsid w:val="14D40EDF"/>
    <w:rsid w:val="14E05AD6"/>
    <w:rsid w:val="14E276E7"/>
    <w:rsid w:val="14E7655D"/>
    <w:rsid w:val="14F05FFA"/>
    <w:rsid w:val="14FC5C34"/>
    <w:rsid w:val="15113EE2"/>
    <w:rsid w:val="15121A08"/>
    <w:rsid w:val="151439D2"/>
    <w:rsid w:val="152359C3"/>
    <w:rsid w:val="15302631"/>
    <w:rsid w:val="153F36A0"/>
    <w:rsid w:val="15451DDD"/>
    <w:rsid w:val="15665140"/>
    <w:rsid w:val="158A3C94"/>
    <w:rsid w:val="15997A33"/>
    <w:rsid w:val="15A46B04"/>
    <w:rsid w:val="15BB209F"/>
    <w:rsid w:val="15C471A6"/>
    <w:rsid w:val="15CC1BB7"/>
    <w:rsid w:val="15D13671"/>
    <w:rsid w:val="15E47333"/>
    <w:rsid w:val="15E909BB"/>
    <w:rsid w:val="15EB3A81"/>
    <w:rsid w:val="15F1161D"/>
    <w:rsid w:val="15F4051B"/>
    <w:rsid w:val="15F43B8C"/>
    <w:rsid w:val="1601377E"/>
    <w:rsid w:val="16082EE0"/>
    <w:rsid w:val="16105489"/>
    <w:rsid w:val="162B0FD3"/>
    <w:rsid w:val="163A2FC4"/>
    <w:rsid w:val="16442095"/>
    <w:rsid w:val="1666025D"/>
    <w:rsid w:val="16720524"/>
    <w:rsid w:val="16781D3E"/>
    <w:rsid w:val="169E17AF"/>
    <w:rsid w:val="16B74F8B"/>
    <w:rsid w:val="16F07B27"/>
    <w:rsid w:val="16F94C2D"/>
    <w:rsid w:val="16FF3979"/>
    <w:rsid w:val="17155F34"/>
    <w:rsid w:val="17214184"/>
    <w:rsid w:val="172A7E43"/>
    <w:rsid w:val="174910AC"/>
    <w:rsid w:val="174A7237"/>
    <w:rsid w:val="17563E2E"/>
    <w:rsid w:val="176A78D9"/>
    <w:rsid w:val="176C28C7"/>
    <w:rsid w:val="17847AE1"/>
    <w:rsid w:val="17A70B2D"/>
    <w:rsid w:val="17B0376D"/>
    <w:rsid w:val="17B9260F"/>
    <w:rsid w:val="17CD3902"/>
    <w:rsid w:val="17D3547E"/>
    <w:rsid w:val="17E72CD8"/>
    <w:rsid w:val="181D0DEF"/>
    <w:rsid w:val="1833416F"/>
    <w:rsid w:val="18335F1D"/>
    <w:rsid w:val="183B17EE"/>
    <w:rsid w:val="183D6D9C"/>
    <w:rsid w:val="18793958"/>
    <w:rsid w:val="18895848"/>
    <w:rsid w:val="188C387F"/>
    <w:rsid w:val="18957613"/>
    <w:rsid w:val="189B3AC2"/>
    <w:rsid w:val="18BC4164"/>
    <w:rsid w:val="18C179CD"/>
    <w:rsid w:val="18C33745"/>
    <w:rsid w:val="18CE20EA"/>
    <w:rsid w:val="18D25736"/>
    <w:rsid w:val="18D347C9"/>
    <w:rsid w:val="18E11E1D"/>
    <w:rsid w:val="18ED07C2"/>
    <w:rsid w:val="190B6E9A"/>
    <w:rsid w:val="19125D54"/>
    <w:rsid w:val="191B72F2"/>
    <w:rsid w:val="194B7AF0"/>
    <w:rsid w:val="1951044D"/>
    <w:rsid w:val="195425EF"/>
    <w:rsid w:val="196977CD"/>
    <w:rsid w:val="197B401F"/>
    <w:rsid w:val="199926F8"/>
    <w:rsid w:val="19AF1F1B"/>
    <w:rsid w:val="19BB266E"/>
    <w:rsid w:val="19CF7C98"/>
    <w:rsid w:val="19DD306D"/>
    <w:rsid w:val="19EA2506"/>
    <w:rsid w:val="19F618F8"/>
    <w:rsid w:val="1A013D1D"/>
    <w:rsid w:val="1A0758B3"/>
    <w:rsid w:val="1A0832FB"/>
    <w:rsid w:val="1A0F29BA"/>
    <w:rsid w:val="1A253F8B"/>
    <w:rsid w:val="1A3348FA"/>
    <w:rsid w:val="1A7171D0"/>
    <w:rsid w:val="1A761C17"/>
    <w:rsid w:val="1A8E1A63"/>
    <w:rsid w:val="1A974E89"/>
    <w:rsid w:val="1ACF5051"/>
    <w:rsid w:val="1ACF74BB"/>
    <w:rsid w:val="1AD0039B"/>
    <w:rsid w:val="1AE23C2A"/>
    <w:rsid w:val="1AFD0956"/>
    <w:rsid w:val="1B275E89"/>
    <w:rsid w:val="1B302BE8"/>
    <w:rsid w:val="1B397CEE"/>
    <w:rsid w:val="1B4A3CA9"/>
    <w:rsid w:val="1B642891"/>
    <w:rsid w:val="1B650AE3"/>
    <w:rsid w:val="1B75684C"/>
    <w:rsid w:val="1B776A68"/>
    <w:rsid w:val="1B7927E1"/>
    <w:rsid w:val="1B9238A2"/>
    <w:rsid w:val="1B9B1759"/>
    <w:rsid w:val="1BAB7749"/>
    <w:rsid w:val="1BAF6202"/>
    <w:rsid w:val="1BC137E9"/>
    <w:rsid w:val="1BD042EB"/>
    <w:rsid w:val="1BEA723A"/>
    <w:rsid w:val="1BEC2FB3"/>
    <w:rsid w:val="1BEE6D2B"/>
    <w:rsid w:val="1BFE4A94"/>
    <w:rsid w:val="1C085913"/>
    <w:rsid w:val="1C0C5403"/>
    <w:rsid w:val="1C0E2F29"/>
    <w:rsid w:val="1C252021"/>
    <w:rsid w:val="1C2E5379"/>
    <w:rsid w:val="1C4E5A1B"/>
    <w:rsid w:val="1C5E62EE"/>
    <w:rsid w:val="1C6074FD"/>
    <w:rsid w:val="1C8036FB"/>
    <w:rsid w:val="1CA078F9"/>
    <w:rsid w:val="1CB33715"/>
    <w:rsid w:val="1CC037BD"/>
    <w:rsid w:val="1CC7132A"/>
    <w:rsid w:val="1CC730D8"/>
    <w:rsid w:val="1CCB2BC8"/>
    <w:rsid w:val="1CD22B79"/>
    <w:rsid w:val="1D1207F7"/>
    <w:rsid w:val="1D1218AC"/>
    <w:rsid w:val="1D152095"/>
    <w:rsid w:val="1D1C3424"/>
    <w:rsid w:val="1D1D719C"/>
    <w:rsid w:val="1D1E0848"/>
    <w:rsid w:val="1D287D9C"/>
    <w:rsid w:val="1D497F91"/>
    <w:rsid w:val="1D5232E9"/>
    <w:rsid w:val="1D884F5D"/>
    <w:rsid w:val="1DA60807"/>
    <w:rsid w:val="1DAC6862"/>
    <w:rsid w:val="1DC93146"/>
    <w:rsid w:val="1DD64AED"/>
    <w:rsid w:val="1DDD1F93"/>
    <w:rsid w:val="1DDE1B04"/>
    <w:rsid w:val="1DDE692B"/>
    <w:rsid w:val="1DF502FC"/>
    <w:rsid w:val="1DF95513"/>
    <w:rsid w:val="1E043040"/>
    <w:rsid w:val="1E043561"/>
    <w:rsid w:val="1E2E2A61"/>
    <w:rsid w:val="1E2F7187"/>
    <w:rsid w:val="1E4C5F8A"/>
    <w:rsid w:val="1E5666DD"/>
    <w:rsid w:val="1E601A36"/>
    <w:rsid w:val="1E610F02"/>
    <w:rsid w:val="1E6C3F37"/>
    <w:rsid w:val="1E6E0354"/>
    <w:rsid w:val="1E717388"/>
    <w:rsid w:val="1E803AA5"/>
    <w:rsid w:val="1E91160B"/>
    <w:rsid w:val="1EA062D6"/>
    <w:rsid w:val="1EA27958"/>
    <w:rsid w:val="1EAA5DA5"/>
    <w:rsid w:val="1EAE27A1"/>
    <w:rsid w:val="1EB46D11"/>
    <w:rsid w:val="1ED57D2E"/>
    <w:rsid w:val="1ED75A22"/>
    <w:rsid w:val="1EDA17E8"/>
    <w:rsid w:val="1EEC5078"/>
    <w:rsid w:val="1EF87EC0"/>
    <w:rsid w:val="1EFD54D7"/>
    <w:rsid w:val="1F010B23"/>
    <w:rsid w:val="1F02239C"/>
    <w:rsid w:val="1F022AED"/>
    <w:rsid w:val="1F040613"/>
    <w:rsid w:val="1F071C53"/>
    <w:rsid w:val="1F0B19A2"/>
    <w:rsid w:val="1F0B3750"/>
    <w:rsid w:val="1F1A1BE5"/>
    <w:rsid w:val="1F1A7E37"/>
    <w:rsid w:val="1F2D037D"/>
    <w:rsid w:val="1F38206B"/>
    <w:rsid w:val="1F551C33"/>
    <w:rsid w:val="1F5F67AB"/>
    <w:rsid w:val="1F6B68E4"/>
    <w:rsid w:val="1F6F64FB"/>
    <w:rsid w:val="1F737547"/>
    <w:rsid w:val="1F9F033C"/>
    <w:rsid w:val="1FA23B2A"/>
    <w:rsid w:val="1FB060A5"/>
    <w:rsid w:val="1FCA360B"/>
    <w:rsid w:val="1FCB1131"/>
    <w:rsid w:val="1FD541CC"/>
    <w:rsid w:val="1FD75D28"/>
    <w:rsid w:val="1FDC6E9A"/>
    <w:rsid w:val="1FE43FA1"/>
    <w:rsid w:val="1FEB3581"/>
    <w:rsid w:val="1FEB532F"/>
    <w:rsid w:val="1FEF6BCD"/>
    <w:rsid w:val="1FF22CFC"/>
    <w:rsid w:val="20036B1D"/>
    <w:rsid w:val="2020147D"/>
    <w:rsid w:val="202C43E4"/>
    <w:rsid w:val="202D79FF"/>
    <w:rsid w:val="206F7D0E"/>
    <w:rsid w:val="207D242B"/>
    <w:rsid w:val="20BB11A5"/>
    <w:rsid w:val="20DA5ACF"/>
    <w:rsid w:val="20DF4E94"/>
    <w:rsid w:val="20E8307A"/>
    <w:rsid w:val="20EB4EDE"/>
    <w:rsid w:val="20ED064D"/>
    <w:rsid w:val="21134B3E"/>
    <w:rsid w:val="214271D1"/>
    <w:rsid w:val="21B225A8"/>
    <w:rsid w:val="21E310D9"/>
    <w:rsid w:val="21F11323"/>
    <w:rsid w:val="22097CEF"/>
    <w:rsid w:val="221A1EFC"/>
    <w:rsid w:val="221C21DB"/>
    <w:rsid w:val="223A5A62"/>
    <w:rsid w:val="22407BB4"/>
    <w:rsid w:val="22484CBB"/>
    <w:rsid w:val="225C42C2"/>
    <w:rsid w:val="22603DB2"/>
    <w:rsid w:val="22631AF5"/>
    <w:rsid w:val="22804455"/>
    <w:rsid w:val="22853819"/>
    <w:rsid w:val="22A87507"/>
    <w:rsid w:val="22B42577"/>
    <w:rsid w:val="22B8599C"/>
    <w:rsid w:val="22CA3482"/>
    <w:rsid w:val="22CC31F6"/>
    <w:rsid w:val="22DD1ACE"/>
    <w:rsid w:val="22DD5403"/>
    <w:rsid w:val="22E53CCF"/>
    <w:rsid w:val="22E63B6F"/>
    <w:rsid w:val="22F62969"/>
    <w:rsid w:val="22FB7F7F"/>
    <w:rsid w:val="2306260B"/>
    <w:rsid w:val="230706D2"/>
    <w:rsid w:val="230B73C5"/>
    <w:rsid w:val="231F5A1C"/>
    <w:rsid w:val="233D0598"/>
    <w:rsid w:val="23490CEA"/>
    <w:rsid w:val="234E00AF"/>
    <w:rsid w:val="23607DE2"/>
    <w:rsid w:val="23B048C6"/>
    <w:rsid w:val="23B567AE"/>
    <w:rsid w:val="23D06D16"/>
    <w:rsid w:val="23FA0237"/>
    <w:rsid w:val="23FE1AD5"/>
    <w:rsid w:val="240864B0"/>
    <w:rsid w:val="24194B61"/>
    <w:rsid w:val="24373239"/>
    <w:rsid w:val="245E1D27"/>
    <w:rsid w:val="24612064"/>
    <w:rsid w:val="24786705"/>
    <w:rsid w:val="247D50F0"/>
    <w:rsid w:val="248F6BD1"/>
    <w:rsid w:val="24A5123F"/>
    <w:rsid w:val="24C30A24"/>
    <w:rsid w:val="24C34D19"/>
    <w:rsid w:val="24CF6FCD"/>
    <w:rsid w:val="24D12D46"/>
    <w:rsid w:val="24ED56A6"/>
    <w:rsid w:val="24FB7C29"/>
    <w:rsid w:val="25070E5D"/>
    <w:rsid w:val="250C6474"/>
    <w:rsid w:val="25381017"/>
    <w:rsid w:val="254A1F6B"/>
    <w:rsid w:val="254B6F9C"/>
    <w:rsid w:val="254C4AC2"/>
    <w:rsid w:val="254E25E8"/>
    <w:rsid w:val="25592D3B"/>
    <w:rsid w:val="255B2F57"/>
    <w:rsid w:val="25626093"/>
    <w:rsid w:val="25732FC4"/>
    <w:rsid w:val="257F6C45"/>
    <w:rsid w:val="259279F3"/>
    <w:rsid w:val="259D3570"/>
    <w:rsid w:val="25A000DE"/>
    <w:rsid w:val="25AF752A"/>
    <w:rsid w:val="25B3069D"/>
    <w:rsid w:val="25B368EF"/>
    <w:rsid w:val="25B74631"/>
    <w:rsid w:val="25C26B32"/>
    <w:rsid w:val="25C91C6F"/>
    <w:rsid w:val="25CF5D1F"/>
    <w:rsid w:val="25D24FC7"/>
    <w:rsid w:val="25DC7CDD"/>
    <w:rsid w:val="25E578CB"/>
    <w:rsid w:val="25EB6089"/>
    <w:rsid w:val="25FA62CC"/>
    <w:rsid w:val="26093868"/>
    <w:rsid w:val="260E30E2"/>
    <w:rsid w:val="26121868"/>
    <w:rsid w:val="262477ED"/>
    <w:rsid w:val="26325A66"/>
    <w:rsid w:val="26385E8A"/>
    <w:rsid w:val="263C086C"/>
    <w:rsid w:val="265160C8"/>
    <w:rsid w:val="26591245"/>
    <w:rsid w:val="26697CF7"/>
    <w:rsid w:val="266D3134"/>
    <w:rsid w:val="267977D6"/>
    <w:rsid w:val="26A34BB6"/>
    <w:rsid w:val="26C1503C"/>
    <w:rsid w:val="26C94DFB"/>
    <w:rsid w:val="26D42D4D"/>
    <w:rsid w:val="26D42FC1"/>
    <w:rsid w:val="26D703BB"/>
    <w:rsid w:val="26FB71C8"/>
    <w:rsid w:val="27074394"/>
    <w:rsid w:val="271B299E"/>
    <w:rsid w:val="272D447F"/>
    <w:rsid w:val="27383CA7"/>
    <w:rsid w:val="2738639A"/>
    <w:rsid w:val="273C6DEC"/>
    <w:rsid w:val="273D39B0"/>
    <w:rsid w:val="2746390C"/>
    <w:rsid w:val="27533EE6"/>
    <w:rsid w:val="27AC5CEC"/>
    <w:rsid w:val="27E965F8"/>
    <w:rsid w:val="27ED0F91"/>
    <w:rsid w:val="28125B4F"/>
    <w:rsid w:val="285A74F6"/>
    <w:rsid w:val="28667C49"/>
    <w:rsid w:val="286D0FD7"/>
    <w:rsid w:val="287A36F4"/>
    <w:rsid w:val="28812CD5"/>
    <w:rsid w:val="28A644E9"/>
    <w:rsid w:val="28B30A03"/>
    <w:rsid w:val="28C17575"/>
    <w:rsid w:val="28D63020"/>
    <w:rsid w:val="28E12019"/>
    <w:rsid w:val="28E219C5"/>
    <w:rsid w:val="28F214DC"/>
    <w:rsid w:val="29062B65"/>
    <w:rsid w:val="290D6316"/>
    <w:rsid w:val="290F6532"/>
    <w:rsid w:val="292C2C40"/>
    <w:rsid w:val="294361DC"/>
    <w:rsid w:val="29465555"/>
    <w:rsid w:val="2964062C"/>
    <w:rsid w:val="29A21154"/>
    <w:rsid w:val="29AA1DB7"/>
    <w:rsid w:val="29AE7AF9"/>
    <w:rsid w:val="29B03871"/>
    <w:rsid w:val="29C56BF1"/>
    <w:rsid w:val="29F23E8A"/>
    <w:rsid w:val="2A293624"/>
    <w:rsid w:val="2A331802"/>
    <w:rsid w:val="2A3759B9"/>
    <w:rsid w:val="2A4229CB"/>
    <w:rsid w:val="2A645CAD"/>
    <w:rsid w:val="2A80338B"/>
    <w:rsid w:val="2A834F1F"/>
    <w:rsid w:val="2AAD7DB1"/>
    <w:rsid w:val="2AB56C65"/>
    <w:rsid w:val="2AB949A8"/>
    <w:rsid w:val="2AD92954"/>
    <w:rsid w:val="2AE9690F"/>
    <w:rsid w:val="2B03005D"/>
    <w:rsid w:val="2B05111F"/>
    <w:rsid w:val="2B1C4DBF"/>
    <w:rsid w:val="2B2362C5"/>
    <w:rsid w:val="2B2C33CC"/>
    <w:rsid w:val="2B341EF0"/>
    <w:rsid w:val="2B3E4EAD"/>
    <w:rsid w:val="2B486052"/>
    <w:rsid w:val="2B595843"/>
    <w:rsid w:val="2B82123D"/>
    <w:rsid w:val="2B856638"/>
    <w:rsid w:val="2B857B19"/>
    <w:rsid w:val="2B870602"/>
    <w:rsid w:val="2BA50A88"/>
    <w:rsid w:val="2BB1567F"/>
    <w:rsid w:val="2BB4516F"/>
    <w:rsid w:val="2BC453B2"/>
    <w:rsid w:val="2BC52ED8"/>
    <w:rsid w:val="2BCF193B"/>
    <w:rsid w:val="2BDE3F9A"/>
    <w:rsid w:val="2BF44F91"/>
    <w:rsid w:val="2C23654C"/>
    <w:rsid w:val="2C4D53F9"/>
    <w:rsid w:val="2C626979"/>
    <w:rsid w:val="2C7D37B3"/>
    <w:rsid w:val="2C8B456A"/>
    <w:rsid w:val="2C956D4E"/>
    <w:rsid w:val="2CA848D7"/>
    <w:rsid w:val="2CC55886"/>
    <w:rsid w:val="2CDA1498"/>
    <w:rsid w:val="2CDA6E57"/>
    <w:rsid w:val="2CE35D0C"/>
    <w:rsid w:val="2CFE48F4"/>
    <w:rsid w:val="2D0A1DB8"/>
    <w:rsid w:val="2D1B76B4"/>
    <w:rsid w:val="2D4B4E2D"/>
    <w:rsid w:val="2D744BB6"/>
    <w:rsid w:val="2D8A43D9"/>
    <w:rsid w:val="2D8E23E1"/>
    <w:rsid w:val="2DAF2092"/>
    <w:rsid w:val="2DE03FF9"/>
    <w:rsid w:val="2DE33AEA"/>
    <w:rsid w:val="2DF14458"/>
    <w:rsid w:val="2DF730F6"/>
    <w:rsid w:val="2E03533F"/>
    <w:rsid w:val="2E1113A3"/>
    <w:rsid w:val="2E1343CF"/>
    <w:rsid w:val="2E3C1B78"/>
    <w:rsid w:val="2E4722CA"/>
    <w:rsid w:val="2E5C3FC8"/>
    <w:rsid w:val="2E6469D8"/>
    <w:rsid w:val="2E7330BF"/>
    <w:rsid w:val="2E884DBD"/>
    <w:rsid w:val="2E913546"/>
    <w:rsid w:val="2E9A2581"/>
    <w:rsid w:val="2EA4771D"/>
    <w:rsid w:val="2EA94D33"/>
    <w:rsid w:val="2EAD65D1"/>
    <w:rsid w:val="2EB536D8"/>
    <w:rsid w:val="2EB77450"/>
    <w:rsid w:val="2ED973C6"/>
    <w:rsid w:val="2EDB447E"/>
    <w:rsid w:val="2EDF0755"/>
    <w:rsid w:val="2EDF603A"/>
    <w:rsid w:val="2EFF6789"/>
    <w:rsid w:val="2F187F95"/>
    <w:rsid w:val="2F225080"/>
    <w:rsid w:val="2F37233F"/>
    <w:rsid w:val="2F464BCF"/>
    <w:rsid w:val="2F511665"/>
    <w:rsid w:val="2F64514D"/>
    <w:rsid w:val="2F660699"/>
    <w:rsid w:val="2F662C24"/>
    <w:rsid w:val="2F6F1AD9"/>
    <w:rsid w:val="2F854E58"/>
    <w:rsid w:val="2FAF0127"/>
    <w:rsid w:val="2FB90FA6"/>
    <w:rsid w:val="2FBB6ACC"/>
    <w:rsid w:val="2FBD0A96"/>
    <w:rsid w:val="2FD44032"/>
    <w:rsid w:val="2FDD4C94"/>
    <w:rsid w:val="2FEF49C8"/>
    <w:rsid w:val="2FFB15BE"/>
    <w:rsid w:val="2FFE4C0B"/>
    <w:rsid w:val="3002386D"/>
    <w:rsid w:val="30112B90"/>
    <w:rsid w:val="301A5EE8"/>
    <w:rsid w:val="30240B15"/>
    <w:rsid w:val="30314FE0"/>
    <w:rsid w:val="30416508"/>
    <w:rsid w:val="304C5976"/>
    <w:rsid w:val="30647164"/>
    <w:rsid w:val="30792CAE"/>
    <w:rsid w:val="3082583C"/>
    <w:rsid w:val="308974DB"/>
    <w:rsid w:val="30A12166"/>
    <w:rsid w:val="30A76A5E"/>
    <w:rsid w:val="30BC0D4E"/>
    <w:rsid w:val="30E16A06"/>
    <w:rsid w:val="30E81B43"/>
    <w:rsid w:val="30ED7159"/>
    <w:rsid w:val="31061FC9"/>
    <w:rsid w:val="31183C94"/>
    <w:rsid w:val="311B4A24"/>
    <w:rsid w:val="31576CC8"/>
    <w:rsid w:val="316D029A"/>
    <w:rsid w:val="317C228B"/>
    <w:rsid w:val="3186135C"/>
    <w:rsid w:val="318A2BFA"/>
    <w:rsid w:val="318A783F"/>
    <w:rsid w:val="31B13C4E"/>
    <w:rsid w:val="31D420C7"/>
    <w:rsid w:val="31D64091"/>
    <w:rsid w:val="31D65E3F"/>
    <w:rsid w:val="31FD161E"/>
    <w:rsid w:val="31FD7870"/>
    <w:rsid w:val="321150C9"/>
    <w:rsid w:val="323F27C4"/>
    <w:rsid w:val="32546D64"/>
    <w:rsid w:val="32625925"/>
    <w:rsid w:val="327411B4"/>
    <w:rsid w:val="32891103"/>
    <w:rsid w:val="32AB622F"/>
    <w:rsid w:val="330E33B7"/>
    <w:rsid w:val="3316226B"/>
    <w:rsid w:val="331704BD"/>
    <w:rsid w:val="331F75B5"/>
    <w:rsid w:val="335207E4"/>
    <w:rsid w:val="335334BF"/>
    <w:rsid w:val="33743B62"/>
    <w:rsid w:val="337C2A16"/>
    <w:rsid w:val="3396351B"/>
    <w:rsid w:val="33A8380B"/>
    <w:rsid w:val="33A855B9"/>
    <w:rsid w:val="33B0446E"/>
    <w:rsid w:val="33BE4DDD"/>
    <w:rsid w:val="33CC6512"/>
    <w:rsid w:val="33D72BCA"/>
    <w:rsid w:val="33E505BB"/>
    <w:rsid w:val="340F388A"/>
    <w:rsid w:val="34140EA1"/>
    <w:rsid w:val="341B07CA"/>
    <w:rsid w:val="342804A8"/>
    <w:rsid w:val="344057F2"/>
    <w:rsid w:val="34523624"/>
    <w:rsid w:val="34815FB2"/>
    <w:rsid w:val="34A55F9D"/>
    <w:rsid w:val="34B17679"/>
    <w:rsid w:val="34E40873"/>
    <w:rsid w:val="34E57EFF"/>
    <w:rsid w:val="34F82570"/>
    <w:rsid w:val="35142F3A"/>
    <w:rsid w:val="353B447C"/>
    <w:rsid w:val="35503608"/>
    <w:rsid w:val="355359F9"/>
    <w:rsid w:val="355470B4"/>
    <w:rsid w:val="35647C06"/>
    <w:rsid w:val="3566572C"/>
    <w:rsid w:val="356C257D"/>
    <w:rsid w:val="359C114E"/>
    <w:rsid w:val="35DA1C76"/>
    <w:rsid w:val="35E825E5"/>
    <w:rsid w:val="35EB0823"/>
    <w:rsid w:val="35F94371"/>
    <w:rsid w:val="361433DA"/>
    <w:rsid w:val="361F45CF"/>
    <w:rsid w:val="3623361D"/>
    <w:rsid w:val="362776A7"/>
    <w:rsid w:val="363A6D2A"/>
    <w:rsid w:val="363E0457"/>
    <w:rsid w:val="3659703F"/>
    <w:rsid w:val="36826596"/>
    <w:rsid w:val="36883480"/>
    <w:rsid w:val="368A71F8"/>
    <w:rsid w:val="36A401C8"/>
    <w:rsid w:val="36AA1648"/>
    <w:rsid w:val="36CD0958"/>
    <w:rsid w:val="36D13079"/>
    <w:rsid w:val="36DB27E6"/>
    <w:rsid w:val="36F6663C"/>
    <w:rsid w:val="3709636F"/>
    <w:rsid w:val="370C1134"/>
    <w:rsid w:val="37145AF6"/>
    <w:rsid w:val="371B0E37"/>
    <w:rsid w:val="371C0798"/>
    <w:rsid w:val="371C4CE5"/>
    <w:rsid w:val="37332FDB"/>
    <w:rsid w:val="374C0B74"/>
    <w:rsid w:val="374C10A6"/>
    <w:rsid w:val="375A5088"/>
    <w:rsid w:val="37626C96"/>
    <w:rsid w:val="377C4D93"/>
    <w:rsid w:val="379F6CD3"/>
    <w:rsid w:val="37A4253C"/>
    <w:rsid w:val="37AB5678"/>
    <w:rsid w:val="37B02C8E"/>
    <w:rsid w:val="37B214EF"/>
    <w:rsid w:val="37BC7885"/>
    <w:rsid w:val="37E33064"/>
    <w:rsid w:val="37F14FFD"/>
    <w:rsid w:val="37F87620"/>
    <w:rsid w:val="380F5C07"/>
    <w:rsid w:val="381F23F1"/>
    <w:rsid w:val="3825542A"/>
    <w:rsid w:val="38312021"/>
    <w:rsid w:val="384D4981"/>
    <w:rsid w:val="38530DB5"/>
    <w:rsid w:val="385C0050"/>
    <w:rsid w:val="386A72E1"/>
    <w:rsid w:val="38855EC9"/>
    <w:rsid w:val="38922426"/>
    <w:rsid w:val="38991974"/>
    <w:rsid w:val="38A071A7"/>
    <w:rsid w:val="38A74091"/>
    <w:rsid w:val="38AC78FA"/>
    <w:rsid w:val="38B44A00"/>
    <w:rsid w:val="38CA7D80"/>
    <w:rsid w:val="38EF77E6"/>
    <w:rsid w:val="39072CC9"/>
    <w:rsid w:val="39161217"/>
    <w:rsid w:val="39203E44"/>
    <w:rsid w:val="392E645D"/>
    <w:rsid w:val="39423DBA"/>
    <w:rsid w:val="39447B32"/>
    <w:rsid w:val="394C69E7"/>
    <w:rsid w:val="3958510F"/>
    <w:rsid w:val="39663F4D"/>
    <w:rsid w:val="397C551E"/>
    <w:rsid w:val="39833969"/>
    <w:rsid w:val="399F2FBB"/>
    <w:rsid w:val="399F564A"/>
    <w:rsid w:val="39A95BE7"/>
    <w:rsid w:val="39B747A8"/>
    <w:rsid w:val="39D4535A"/>
    <w:rsid w:val="39D966E3"/>
    <w:rsid w:val="39DC420F"/>
    <w:rsid w:val="39E82BB3"/>
    <w:rsid w:val="39E9743E"/>
    <w:rsid w:val="39FA4695"/>
    <w:rsid w:val="3A045513"/>
    <w:rsid w:val="3A1950AA"/>
    <w:rsid w:val="3A1A4D37"/>
    <w:rsid w:val="3A296D28"/>
    <w:rsid w:val="3A3057C7"/>
    <w:rsid w:val="3A345DF9"/>
    <w:rsid w:val="3A52002D"/>
    <w:rsid w:val="3A576901"/>
    <w:rsid w:val="3A744447"/>
    <w:rsid w:val="3A810912"/>
    <w:rsid w:val="3A82750B"/>
    <w:rsid w:val="3A9B7C26"/>
    <w:rsid w:val="3AAF547F"/>
    <w:rsid w:val="3ABE2449"/>
    <w:rsid w:val="3ACD1DA9"/>
    <w:rsid w:val="3AE315CD"/>
    <w:rsid w:val="3AED7D56"/>
    <w:rsid w:val="3AEE244B"/>
    <w:rsid w:val="3B1F2605"/>
    <w:rsid w:val="3B343BD6"/>
    <w:rsid w:val="3B351E28"/>
    <w:rsid w:val="3B356485"/>
    <w:rsid w:val="3B365BA1"/>
    <w:rsid w:val="3B3836C7"/>
    <w:rsid w:val="3B5F50F7"/>
    <w:rsid w:val="3B732951"/>
    <w:rsid w:val="3B914B85"/>
    <w:rsid w:val="3B9C7128"/>
    <w:rsid w:val="3B9D177C"/>
    <w:rsid w:val="3B9D5C20"/>
    <w:rsid w:val="3B9F3746"/>
    <w:rsid w:val="3BBA6E0C"/>
    <w:rsid w:val="3BBC60A6"/>
    <w:rsid w:val="3BC74A4B"/>
    <w:rsid w:val="3BC9590E"/>
    <w:rsid w:val="3BD66A3C"/>
    <w:rsid w:val="3BF07AFD"/>
    <w:rsid w:val="3BF3624B"/>
    <w:rsid w:val="3C08753D"/>
    <w:rsid w:val="3C291261"/>
    <w:rsid w:val="3C3A0A68"/>
    <w:rsid w:val="3C524EA4"/>
    <w:rsid w:val="3C5801EA"/>
    <w:rsid w:val="3C5D3B38"/>
    <w:rsid w:val="3CA01523"/>
    <w:rsid w:val="3CA07775"/>
    <w:rsid w:val="3CA1704A"/>
    <w:rsid w:val="3CA710BA"/>
    <w:rsid w:val="3CAD1E92"/>
    <w:rsid w:val="3CB0609F"/>
    <w:rsid w:val="3CC176EC"/>
    <w:rsid w:val="3CCC42B8"/>
    <w:rsid w:val="3CDB6C26"/>
    <w:rsid w:val="3CE64C06"/>
    <w:rsid w:val="3D127F47"/>
    <w:rsid w:val="3D2F300F"/>
    <w:rsid w:val="3D385C00"/>
    <w:rsid w:val="3D414375"/>
    <w:rsid w:val="3D475E43"/>
    <w:rsid w:val="3D734E8A"/>
    <w:rsid w:val="3D7B2020"/>
    <w:rsid w:val="3D7E738B"/>
    <w:rsid w:val="3D840E45"/>
    <w:rsid w:val="3D8449A1"/>
    <w:rsid w:val="3D883E24"/>
    <w:rsid w:val="3D98044D"/>
    <w:rsid w:val="3DAE1A1E"/>
    <w:rsid w:val="3DC47494"/>
    <w:rsid w:val="3DCB419E"/>
    <w:rsid w:val="3DCB6A74"/>
    <w:rsid w:val="3DD31EFC"/>
    <w:rsid w:val="3DE96EFA"/>
    <w:rsid w:val="3DF65F15"/>
    <w:rsid w:val="3E043D34"/>
    <w:rsid w:val="3E287A22"/>
    <w:rsid w:val="3E2E7003"/>
    <w:rsid w:val="3E3012B5"/>
    <w:rsid w:val="3E3143FD"/>
    <w:rsid w:val="3E4010CE"/>
    <w:rsid w:val="3E484649"/>
    <w:rsid w:val="3E493D9A"/>
    <w:rsid w:val="3E6D77BE"/>
    <w:rsid w:val="3E946E66"/>
    <w:rsid w:val="3EC314F9"/>
    <w:rsid w:val="3ED96F6F"/>
    <w:rsid w:val="3EF124B9"/>
    <w:rsid w:val="3EFB5137"/>
    <w:rsid w:val="3EFB6EE5"/>
    <w:rsid w:val="3F033FEC"/>
    <w:rsid w:val="3F051B12"/>
    <w:rsid w:val="3F073ADC"/>
    <w:rsid w:val="3F165ACD"/>
    <w:rsid w:val="3F1E4982"/>
    <w:rsid w:val="3F326AC0"/>
    <w:rsid w:val="3F397A0D"/>
    <w:rsid w:val="3F454604"/>
    <w:rsid w:val="3F4A7E6C"/>
    <w:rsid w:val="3F4C5993"/>
    <w:rsid w:val="3F4F0FDF"/>
    <w:rsid w:val="3F5465F5"/>
    <w:rsid w:val="3F5B1AC0"/>
    <w:rsid w:val="3FAF7CCF"/>
    <w:rsid w:val="3FB05F21"/>
    <w:rsid w:val="3FD66F77"/>
    <w:rsid w:val="3FDA11F0"/>
    <w:rsid w:val="3FDB6D16"/>
    <w:rsid w:val="3FE060DB"/>
    <w:rsid w:val="3FE200A5"/>
    <w:rsid w:val="3FE61943"/>
    <w:rsid w:val="400973E0"/>
    <w:rsid w:val="401364B0"/>
    <w:rsid w:val="40225A46"/>
    <w:rsid w:val="402B37FA"/>
    <w:rsid w:val="40363199"/>
    <w:rsid w:val="4044604D"/>
    <w:rsid w:val="40580367"/>
    <w:rsid w:val="406E36E7"/>
    <w:rsid w:val="40773B80"/>
    <w:rsid w:val="407A02DD"/>
    <w:rsid w:val="408178BE"/>
    <w:rsid w:val="40824CA8"/>
    <w:rsid w:val="40CB4A75"/>
    <w:rsid w:val="40D8646E"/>
    <w:rsid w:val="40DA6FCE"/>
    <w:rsid w:val="40DE4D21"/>
    <w:rsid w:val="40E165AE"/>
    <w:rsid w:val="40EC7969"/>
    <w:rsid w:val="40F7192E"/>
    <w:rsid w:val="40F77B80"/>
    <w:rsid w:val="411B561D"/>
    <w:rsid w:val="411D7EC4"/>
    <w:rsid w:val="41566655"/>
    <w:rsid w:val="4168282C"/>
    <w:rsid w:val="416845DA"/>
    <w:rsid w:val="41967399"/>
    <w:rsid w:val="419C4EC8"/>
    <w:rsid w:val="41DC6703"/>
    <w:rsid w:val="41FA7928"/>
    <w:rsid w:val="42185D72"/>
    <w:rsid w:val="421D3616"/>
    <w:rsid w:val="42204EB5"/>
    <w:rsid w:val="42241D3D"/>
    <w:rsid w:val="4229039A"/>
    <w:rsid w:val="42293D69"/>
    <w:rsid w:val="422C5607"/>
    <w:rsid w:val="42660B19"/>
    <w:rsid w:val="427F1BDB"/>
    <w:rsid w:val="42813BA5"/>
    <w:rsid w:val="42B15B0D"/>
    <w:rsid w:val="42BE320B"/>
    <w:rsid w:val="42CE4911"/>
    <w:rsid w:val="42F8373B"/>
    <w:rsid w:val="42FB235A"/>
    <w:rsid w:val="43411BF1"/>
    <w:rsid w:val="435B43F6"/>
    <w:rsid w:val="438C0A54"/>
    <w:rsid w:val="439C7DF2"/>
    <w:rsid w:val="43A538C3"/>
    <w:rsid w:val="43A713E9"/>
    <w:rsid w:val="43AB4D86"/>
    <w:rsid w:val="43AF029E"/>
    <w:rsid w:val="43BB77BF"/>
    <w:rsid w:val="43C55D14"/>
    <w:rsid w:val="43CA50D8"/>
    <w:rsid w:val="43E015BF"/>
    <w:rsid w:val="43E50164"/>
    <w:rsid w:val="43E725FF"/>
    <w:rsid w:val="440816E1"/>
    <w:rsid w:val="4415745D"/>
    <w:rsid w:val="44366C11"/>
    <w:rsid w:val="44552246"/>
    <w:rsid w:val="445D5F4C"/>
    <w:rsid w:val="44B10046"/>
    <w:rsid w:val="44C27BBB"/>
    <w:rsid w:val="44EC5C7B"/>
    <w:rsid w:val="45205D7A"/>
    <w:rsid w:val="45240818"/>
    <w:rsid w:val="452A109E"/>
    <w:rsid w:val="45350C77"/>
    <w:rsid w:val="45374893"/>
    <w:rsid w:val="453933F0"/>
    <w:rsid w:val="453B6485"/>
    <w:rsid w:val="454809AA"/>
    <w:rsid w:val="454D4212"/>
    <w:rsid w:val="45637592"/>
    <w:rsid w:val="456450B8"/>
    <w:rsid w:val="456652D4"/>
    <w:rsid w:val="457E43CC"/>
    <w:rsid w:val="457F1EF2"/>
    <w:rsid w:val="45837C34"/>
    <w:rsid w:val="458D2861"/>
    <w:rsid w:val="45AA6F6F"/>
    <w:rsid w:val="45AD7A63"/>
    <w:rsid w:val="45B8521F"/>
    <w:rsid w:val="45C344D5"/>
    <w:rsid w:val="45D21CF5"/>
    <w:rsid w:val="45D668A1"/>
    <w:rsid w:val="45E00BE3"/>
    <w:rsid w:val="45E83F3B"/>
    <w:rsid w:val="45EE48E7"/>
    <w:rsid w:val="46251440"/>
    <w:rsid w:val="463F7FFF"/>
    <w:rsid w:val="46530052"/>
    <w:rsid w:val="465810C1"/>
    <w:rsid w:val="46670BC9"/>
    <w:rsid w:val="46761C9B"/>
    <w:rsid w:val="4685487C"/>
    <w:rsid w:val="469C5295"/>
    <w:rsid w:val="469C7200"/>
    <w:rsid w:val="46A73DD7"/>
    <w:rsid w:val="46BF6A4A"/>
    <w:rsid w:val="46E110B6"/>
    <w:rsid w:val="46E9480C"/>
    <w:rsid w:val="470041B9"/>
    <w:rsid w:val="47022DDB"/>
    <w:rsid w:val="471825FE"/>
    <w:rsid w:val="472D60AA"/>
    <w:rsid w:val="47376F28"/>
    <w:rsid w:val="473A41AE"/>
    <w:rsid w:val="474D674C"/>
    <w:rsid w:val="47567208"/>
    <w:rsid w:val="47574ED5"/>
    <w:rsid w:val="475E6263"/>
    <w:rsid w:val="47996CF2"/>
    <w:rsid w:val="47C167F2"/>
    <w:rsid w:val="47C85DD2"/>
    <w:rsid w:val="47CA7D9C"/>
    <w:rsid w:val="47CC4A9D"/>
    <w:rsid w:val="47CD5197"/>
    <w:rsid w:val="47D6229D"/>
    <w:rsid w:val="47F60B91"/>
    <w:rsid w:val="47F941DE"/>
    <w:rsid w:val="480165C3"/>
    <w:rsid w:val="481D5D4B"/>
    <w:rsid w:val="4823125B"/>
    <w:rsid w:val="48253552"/>
    <w:rsid w:val="483E6094"/>
    <w:rsid w:val="485A1120"/>
    <w:rsid w:val="485D476D"/>
    <w:rsid w:val="486F4B51"/>
    <w:rsid w:val="488B752C"/>
    <w:rsid w:val="48B16866"/>
    <w:rsid w:val="48C7608A"/>
    <w:rsid w:val="48E42798"/>
    <w:rsid w:val="48F647D0"/>
    <w:rsid w:val="48FC21D7"/>
    <w:rsid w:val="491237A9"/>
    <w:rsid w:val="491946BA"/>
    <w:rsid w:val="491A265E"/>
    <w:rsid w:val="49235E43"/>
    <w:rsid w:val="492677E1"/>
    <w:rsid w:val="49334F16"/>
    <w:rsid w:val="494D658F"/>
    <w:rsid w:val="49523BA5"/>
    <w:rsid w:val="49674C3A"/>
    <w:rsid w:val="49816239"/>
    <w:rsid w:val="49834D21"/>
    <w:rsid w:val="49867CF3"/>
    <w:rsid w:val="49920446"/>
    <w:rsid w:val="499A26B3"/>
    <w:rsid w:val="49A308A5"/>
    <w:rsid w:val="49A62143"/>
    <w:rsid w:val="49AA6A1D"/>
    <w:rsid w:val="49B72FF8"/>
    <w:rsid w:val="49BF4FB3"/>
    <w:rsid w:val="49C5049D"/>
    <w:rsid w:val="49C55298"/>
    <w:rsid w:val="49D071C0"/>
    <w:rsid w:val="49E044F4"/>
    <w:rsid w:val="49EB5DA8"/>
    <w:rsid w:val="4A08695A"/>
    <w:rsid w:val="4A331C29"/>
    <w:rsid w:val="4A381CE6"/>
    <w:rsid w:val="4A3A7958"/>
    <w:rsid w:val="4A4831FA"/>
    <w:rsid w:val="4A4C4A99"/>
    <w:rsid w:val="4A6E2C61"/>
    <w:rsid w:val="4AB77452"/>
    <w:rsid w:val="4ACD36E5"/>
    <w:rsid w:val="4ADA5E0A"/>
    <w:rsid w:val="4AE72B77"/>
    <w:rsid w:val="4B2C54CC"/>
    <w:rsid w:val="4B43705E"/>
    <w:rsid w:val="4B5856BF"/>
    <w:rsid w:val="4B5B1EEF"/>
    <w:rsid w:val="4B7122DD"/>
    <w:rsid w:val="4B7342A7"/>
    <w:rsid w:val="4B7411BA"/>
    <w:rsid w:val="4B756271"/>
    <w:rsid w:val="4B8A1D1C"/>
    <w:rsid w:val="4BC30D8B"/>
    <w:rsid w:val="4BCE772F"/>
    <w:rsid w:val="4BFF40D8"/>
    <w:rsid w:val="4C27512D"/>
    <w:rsid w:val="4C293ACF"/>
    <w:rsid w:val="4C2F4672"/>
    <w:rsid w:val="4C4F261E"/>
    <w:rsid w:val="4C4F6AC2"/>
    <w:rsid w:val="4C5365B2"/>
    <w:rsid w:val="4C6562E6"/>
    <w:rsid w:val="4C6B07D4"/>
    <w:rsid w:val="4C9F12A5"/>
    <w:rsid w:val="4CAE1A3B"/>
    <w:rsid w:val="4CD55219"/>
    <w:rsid w:val="4CD90E06"/>
    <w:rsid w:val="4CDD7C2A"/>
    <w:rsid w:val="4CE216E4"/>
    <w:rsid w:val="4CF82CB6"/>
    <w:rsid w:val="4CFB27A6"/>
    <w:rsid w:val="4D063AEC"/>
    <w:rsid w:val="4D0E2B17"/>
    <w:rsid w:val="4D137AF0"/>
    <w:rsid w:val="4D1675E0"/>
    <w:rsid w:val="4D3B0DF4"/>
    <w:rsid w:val="4D5325E2"/>
    <w:rsid w:val="4D601FF6"/>
    <w:rsid w:val="4D7019E6"/>
    <w:rsid w:val="4D826A23"/>
    <w:rsid w:val="4DA42E3E"/>
    <w:rsid w:val="4DAB7D28"/>
    <w:rsid w:val="4DAE072C"/>
    <w:rsid w:val="4DB50BA7"/>
    <w:rsid w:val="4DC96B69"/>
    <w:rsid w:val="4DCB3F26"/>
    <w:rsid w:val="4DD61377"/>
    <w:rsid w:val="4DE4148C"/>
    <w:rsid w:val="4E075273"/>
    <w:rsid w:val="4E0D453F"/>
    <w:rsid w:val="4E281379"/>
    <w:rsid w:val="4E2A34C8"/>
    <w:rsid w:val="4E340D9C"/>
    <w:rsid w:val="4E410EC2"/>
    <w:rsid w:val="4E481A1B"/>
    <w:rsid w:val="4E515B27"/>
    <w:rsid w:val="4E577EB0"/>
    <w:rsid w:val="4E710F72"/>
    <w:rsid w:val="4E9E31F5"/>
    <w:rsid w:val="4EB8094F"/>
    <w:rsid w:val="4EBD7001"/>
    <w:rsid w:val="4EC92B5C"/>
    <w:rsid w:val="4EED0F0A"/>
    <w:rsid w:val="4F1F16C7"/>
    <w:rsid w:val="4F271630"/>
    <w:rsid w:val="4F281AC6"/>
    <w:rsid w:val="4F381A8F"/>
    <w:rsid w:val="4F4026F2"/>
    <w:rsid w:val="4F6208BA"/>
    <w:rsid w:val="4F700543"/>
    <w:rsid w:val="4F820914"/>
    <w:rsid w:val="4F974A61"/>
    <w:rsid w:val="4FA964E9"/>
    <w:rsid w:val="4FAE554B"/>
    <w:rsid w:val="4FB607A2"/>
    <w:rsid w:val="4FE17A31"/>
    <w:rsid w:val="50016325"/>
    <w:rsid w:val="50151DD1"/>
    <w:rsid w:val="502D2C76"/>
    <w:rsid w:val="502D711A"/>
    <w:rsid w:val="50360CDD"/>
    <w:rsid w:val="5038161B"/>
    <w:rsid w:val="503C735D"/>
    <w:rsid w:val="504B57F2"/>
    <w:rsid w:val="505226DD"/>
    <w:rsid w:val="50597F0F"/>
    <w:rsid w:val="507F05B9"/>
    <w:rsid w:val="508545E5"/>
    <w:rsid w:val="508942AC"/>
    <w:rsid w:val="50AA076B"/>
    <w:rsid w:val="50B3698C"/>
    <w:rsid w:val="50B415EA"/>
    <w:rsid w:val="50C11611"/>
    <w:rsid w:val="50C301CB"/>
    <w:rsid w:val="50E17F53"/>
    <w:rsid w:val="50E7551B"/>
    <w:rsid w:val="50F46775"/>
    <w:rsid w:val="50F6750C"/>
    <w:rsid w:val="51076691"/>
    <w:rsid w:val="510C6D30"/>
    <w:rsid w:val="510D4856"/>
    <w:rsid w:val="510F6820"/>
    <w:rsid w:val="51134562"/>
    <w:rsid w:val="511D718F"/>
    <w:rsid w:val="51312C3A"/>
    <w:rsid w:val="514B3CFC"/>
    <w:rsid w:val="5151508A"/>
    <w:rsid w:val="516528E4"/>
    <w:rsid w:val="51703763"/>
    <w:rsid w:val="51786173"/>
    <w:rsid w:val="517B5C63"/>
    <w:rsid w:val="517D5E7F"/>
    <w:rsid w:val="518F5863"/>
    <w:rsid w:val="51AC406F"/>
    <w:rsid w:val="51BF4335"/>
    <w:rsid w:val="51C63383"/>
    <w:rsid w:val="51DA5080"/>
    <w:rsid w:val="51DF2696"/>
    <w:rsid w:val="51F266C5"/>
    <w:rsid w:val="5212481A"/>
    <w:rsid w:val="52151C14"/>
    <w:rsid w:val="523C3645"/>
    <w:rsid w:val="524E3378"/>
    <w:rsid w:val="52701540"/>
    <w:rsid w:val="5281374D"/>
    <w:rsid w:val="528A0854"/>
    <w:rsid w:val="52AA6800"/>
    <w:rsid w:val="52C32BD9"/>
    <w:rsid w:val="52D65847"/>
    <w:rsid w:val="52FB52AE"/>
    <w:rsid w:val="5318003C"/>
    <w:rsid w:val="531B7BCB"/>
    <w:rsid w:val="531E71EE"/>
    <w:rsid w:val="53536E98"/>
    <w:rsid w:val="536A15F0"/>
    <w:rsid w:val="53876B42"/>
    <w:rsid w:val="539A4AC7"/>
    <w:rsid w:val="53BB67EB"/>
    <w:rsid w:val="53C67F66"/>
    <w:rsid w:val="53D14261"/>
    <w:rsid w:val="53D224B3"/>
    <w:rsid w:val="53E36ED5"/>
    <w:rsid w:val="53EB5322"/>
    <w:rsid w:val="53F57F4F"/>
    <w:rsid w:val="541A6CDE"/>
    <w:rsid w:val="543F11CA"/>
    <w:rsid w:val="54520EFE"/>
    <w:rsid w:val="5458228C"/>
    <w:rsid w:val="546450D5"/>
    <w:rsid w:val="5476101E"/>
    <w:rsid w:val="547A44CE"/>
    <w:rsid w:val="549208EB"/>
    <w:rsid w:val="54A86A06"/>
    <w:rsid w:val="54C65F50"/>
    <w:rsid w:val="54D062C6"/>
    <w:rsid w:val="54E44363"/>
    <w:rsid w:val="54EF0E42"/>
    <w:rsid w:val="550A4959"/>
    <w:rsid w:val="550D12C8"/>
    <w:rsid w:val="550D609A"/>
    <w:rsid w:val="55164621"/>
    <w:rsid w:val="55222FC6"/>
    <w:rsid w:val="552C79A0"/>
    <w:rsid w:val="55313209"/>
    <w:rsid w:val="553510E5"/>
    <w:rsid w:val="55381ED9"/>
    <w:rsid w:val="555E38D2"/>
    <w:rsid w:val="55713605"/>
    <w:rsid w:val="55717AA9"/>
    <w:rsid w:val="55733821"/>
    <w:rsid w:val="558127D5"/>
    <w:rsid w:val="558477DD"/>
    <w:rsid w:val="55911EF9"/>
    <w:rsid w:val="559A1FC3"/>
    <w:rsid w:val="55A41C2D"/>
    <w:rsid w:val="55D3606E"/>
    <w:rsid w:val="55D65B5E"/>
    <w:rsid w:val="55F45FE4"/>
    <w:rsid w:val="55F83D27"/>
    <w:rsid w:val="560938C0"/>
    <w:rsid w:val="5617739C"/>
    <w:rsid w:val="561A1EEF"/>
    <w:rsid w:val="561D378D"/>
    <w:rsid w:val="565F3DA6"/>
    <w:rsid w:val="5661367A"/>
    <w:rsid w:val="56665134"/>
    <w:rsid w:val="566B274A"/>
    <w:rsid w:val="566D64C3"/>
    <w:rsid w:val="568630E0"/>
    <w:rsid w:val="56982E14"/>
    <w:rsid w:val="569C2904"/>
    <w:rsid w:val="569E48CE"/>
    <w:rsid w:val="56B7773E"/>
    <w:rsid w:val="56CF0F2B"/>
    <w:rsid w:val="56E859FB"/>
    <w:rsid w:val="56E85B49"/>
    <w:rsid w:val="570447B3"/>
    <w:rsid w:val="570F1328"/>
    <w:rsid w:val="57435BF8"/>
    <w:rsid w:val="574D1ABF"/>
    <w:rsid w:val="57677C61"/>
    <w:rsid w:val="57783820"/>
    <w:rsid w:val="57996E43"/>
    <w:rsid w:val="57AB24DB"/>
    <w:rsid w:val="57B123DF"/>
    <w:rsid w:val="57B53BF3"/>
    <w:rsid w:val="57BB325E"/>
    <w:rsid w:val="57DAE6E1"/>
    <w:rsid w:val="57E207EA"/>
    <w:rsid w:val="57F112D5"/>
    <w:rsid w:val="580F7106"/>
    <w:rsid w:val="58134E48"/>
    <w:rsid w:val="58587044"/>
    <w:rsid w:val="586418F5"/>
    <w:rsid w:val="58662CBF"/>
    <w:rsid w:val="58670CF0"/>
    <w:rsid w:val="58711B6E"/>
    <w:rsid w:val="58832456"/>
    <w:rsid w:val="588E44CE"/>
    <w:rsid w:val="58953BEB"/>
    <w:rsid w:val="589F34AA"/>
    <w:rsid w:val="58A261CC"/>
    <w:rsid w:val="58B379D3"/>
    <w:rsid w:val="58BE3005"/>
    <w:rsid w:val="58DA7713"/>
    <w:rsid w:val="58E93DFA"/>
    <w:rsid w:val="58EC0192"/>
    <w:rsid w:val="58FD5A32"/>
    <w:rsid w:val="58FE1654"/>
    <w:rsid w:val="5905174A"/>
    <w:rsid w:val="593A6196"/>
    <w:rsid w:val="597731B4"/>
    <w:rsid w:val="59831B59"/>
    <w:rsid w:val="59A0095D"/>
    <w:rsid w:val="59AE5E46"/>
    <w:rsid w:val="59C77C98"/>
    <w:rsid w:val="59CA3C2C"/>
    <w:rsid w:val="59E051FD"/>
    <w:rsid w:val="59EA607C"/>
    <w:rsid w:val="5A096502"/>
    <w:rsid w:val="5A0C7744"/>
    <w:rsid w:val="5A166E71"/>
    <w:rsid w:val="5A5F4374"/>
    <w:rsid w:val="5A8B33BB"/>
    <w:rsid w:val="5A902780"/>
    <w:rsid w:val="5A951B44"/>
    <w:rsid w:val="5A9823E2"/>
    <w:rsid w:val="5AAC5686"/>
    <w:rsid w:val="5AAC6AAC"/>
    <w:rsid w:val="5ABD72ED"/>
    <w:rsid w:val="5ABF3065"/>
    <w:rsid w:val="5ACE14FA"/>
    <w:rsid w:val="5AD96E27"/>
    <w:rsid w:val="5AF745AD"/>
    <w:rsid w:val="5B10566E"/>
    <w:rsid w:val="5B1A029B"/>
    <w:rsid w:val="5B2D6220"/>
    <w:rsid w:val="5B2D7FCE"/>
    <w:rsid w:val="5B2F1F99"/>
    <w:rsid w:val="5B4B4BE9"/>
    <w:rsid w:val="5B501F0F"/>
    <w:rsid w:val="5B5F2152"/>
    <w:rsid w:val="5B6F05E7"/>
    <w:rsid w:val="5B785EA6"/>
    <w:rsid w:val="5B7F30A5"/>
    <w:rsid w:val="5B920268"/>
    <w:rsid w:val="5BA30291"/>
    <w:rsid w:val="5BA72B89"/>
    <w:rsid w:val="5BA806D8"/>
    <w:rsid w:val="5BAC35E9"/>
    <w:rsid w:val="5BB667F6"/>
    <w:rsid w:val="5BF62AB6"/>
    <w:rsid w:val="5C05719D"/>
    <w:rsid w:val="5C0827EA"/>
    <w:rsid w:val="5C237883"/>
    <w:rsid w:val="5C335AB8"/>
    <w:rsid w:val="5C4750C0"/>
    <w:rsid w:val="5C4A4BB0"/>
    <w:rsid w:val="5C4D676A"/>
    <w:rsid w:val="5C5F68AD"/>
    <w:rsid w:val="5C606182"/>
    <w:rsid w:val="5C734107"/>
    <w:rsid w:val="5C7A36E7"/>
    <w:rsid w:val="5C7D3B22"/>
    <w:rsid w:val="5CC42BB4"/>
    <w:rsid w:val="5CDC7EFE"/>
    <w:rsid w:val="5CEB1289"/>
    <w:rsid w:val="5CFC40FC"/>
    <w:rsid w:val="5D094DA8"/>
    <w:rsid w:val="5D0D455B"/>
    <w:rsid w:val="5D107BA8"/>
    <w:rsid w:val="5D1C479E"/>
    <w:rsid w:val="5D1E5492"/>
    <w:rsid w:val="5D3525BA"/>
    <w:rsid w:val="5D3B30F3"/>
    <w:rsid w:val="5D417D61"/>
    <w:rsid w:val="5D616655"/>
    <w:rsid w:val="5D647EF4"/>
    <w:rsid w:val="5D6B3030"/>
    <w:rsid w:val="5D7E7207"/>
    <w:rsid w:val="5D8C2DD2"/>
    <w:rsid w:val="5D8D744A"/>
    <w:rsid w:val="5D931564"/>
    <w:rsid w:val="5DAF116F"/>
    <w:rsid w:val="5DC80B85"/>
    <w:rsid w:val="5DCD4DF4"/>
    <w:rsid w:val="5DD419BE"/>
    <w:rsid w:val="5DE07B6A"/>
    <w:rsid w:val="5DE27796"/>
    <w:rsid w:val="5DE834D2"/>
    <w:rsid w:val="5E135BA1"/>
    <w:rsid w:val="5E190CDE"/>
    <w:rsid w:val="5E1C432A"/>
    <w:rsid w:val="5E23390B"/>
    <w:rsid w:val="5E3873B6"/>
    <w:rsid w:val="5E4915C3"/>
    <w:rsid w:val="5E4E4E2C"/>
    <w:rsid w:val="5E587A58"/>
    <w:rsid w:val="5E631301"/>
    <w:rsid w:val="5E68756F"/>
    <w:rsid w:val="5E6C52B2"/>
    <w:rsid w:val="5E84084D"/>
    <w:rsid w:val="5E895E64"/>
    <w:rsid w:val="5EA66A16"/>
    <w:rsid w:val="5EC23124"/>
    <w:rsid w:val="5EC549C2"/>
    <w:rsid w:val="5EE975A9"/>
    <w:rsid w:val="5EFA0B0F"/>
    <w:rsid w:val="5EFF6126"/>
    <w:rsid w:val="5F265461"/>
    <w:rsid w:val="5F665FB3"/>
    <w:rsid w:val="5F7B3A7A"/>
    <w:rsid w:val="5F7F2DC3"/>
    <w:rsid w:val="5FA34D03"/>
    <w:rsid w:val="5FBE38EB"/>
    <w:rsid w:val="5FCB425A"/>
    <w:rsid w:val="5FEA46E0"/>
    <w:rsid w:val="5FED5F7E"/>
    <w:rsid w:val="5FF27A39"/>
    <w:rsid w:val="600A6B30"/>
    <w:rsid w:val="60121E89"/>
    <w:rsid w:val="604A1623"/>
    <w:rsid w:val="605814A9"/>
    <w:rsid w:val="606E639E"/>
    <w:rsid w:val="606F72DB"/>
    <w:rsid w:val="60B151FE"/>
    <w:rsid w:val="60C863F4"/>
    <w:rsid w:val="60CB67FA"/>
    <w:rsid w:val="60DB671F"/>
    <w:rsid w:val="61137C66"/>
    <w:rsid w:val="612B4FB0"/>
    <w:rsid w:val="6139771D"/>
    <w:rsid w:val="616404C2"/>
    <w:rsid w:val="616650DA"/>
    <w:rsid w:val="619568CD"/>
    <w:rsid w:val="61AD242D"/>
    <w:rsid w:val="61B41449"/>
    <w:rsid w:val="61BA4586"/>
    <w:rsid w:val="61CD6067"/>
    <w:rsid w:val="61D75138"/>
    <w:rsid w:val="61E37172"/>
    <w:rsid w:val="61FB0E26"/>
    <w:rsid w:val="623D69D7"/>
    <w:rsid w:val="62467BC8"/>
    <w:rsid w:val="62516C98"/>
    <w:rsid w:val="62522A10"/>
    <w:rsid w:val="625B7B17"/>
    <w:rsid w:val="6268653A"/>
    <w:rsid w:val="627604AD"/>
    <w:rsid w:val="627B4140"/>
    <w:rsid w:val="6280132C"/>
    <w:rsid w:val="62B334AF"/>
    <w:rsid w:val="62B611F1"/>
    <w:rsid w:val="62B64D4D"/>
    <w:rsid w:val="62BC7D47"/>
    <w:rsid w:val="62C63D9D"/>
    <w:rsid w:val="62D376AD"/>
    <w:rsid w:val="62E23D94"/>
    <w:rsid w:val="62E419D3"/>
    <w:rsid w:val="632934FF"/>
    <w:rsid w:val="632C3261"/>
    <w:rsid w:val="63332842"/>
    <w:rsid w:val="633839B4"/>
    <w:rsid w:val="63491BC3"/>
    <w:rsid w:val="635D78BF"/>
    <w:rsid w:val="63691DC0"/>
    <w:rsid w:val="637F5A87"/>
    <w:rsid w:val="63BE035D"/>
    <w:rsid w:val="63CF256B"/>
    <w:rsid w:val="63D77671"/>
    <w:rsid w:val="63E678B4"/>
    <w:rsid w:val="63EB4ECB"/>
    <w:rsid w:val="640F6E0B"/>
    <w:rsid w:val="64137F7D"/>
    <w:rsid w:val="642152E2"/>
    <w:rsid w:val="64305A77"/>
    <w:rsid w:val="646A0BCA"/>
    <w:rsid w:val="6484619F"/>
    <w:rsid w:val="648A7900"/>
    <w:rsid w:val="648D7C4D"/>
    <w:rsid w:val="64947310"/>
    <w:rsid w:val="64B1461A"/>
    <w:rsid w:val="64BB664B"/>
    <w:rsid w:val="64C023C9"/>
    <w:rsid w:val="64CC5D79"/>
    <w:rsid w:val="64E33DF4"/>
    <w:rsid w:val="64E979F1"/>
    <w:rsid w:val="64EB57C1"/>
    <w:rsid w:val="64FB6FA3"/>
    <w:rsid w:val="6502427A"/>
    <w:rsid w:val="65077AE2"/>
    <w:rsid w:val="651B17E0"/>
    <w:rsid w:val="65210FA6"/>
    <w:rsid w:val="65242442"/>
    <w:rsid w:val="6525440C"/>
    <w:rsid w:val="655774EE"/>
    <w:rsid w:val="655B398A"/>
    <w:rsid w:val="655D7702"/>
    <w:rsid w:val="656C3DE9"/>
    <w:rsid w:val="657F58CB"/>
    <w:rsid w:val="65896749"/>
    <w:rsid w:val="65C854C3"/>
    <w:rsid w:val="65DC0F6F"/>
    <w:rsid w:val="65E25E59"/>
    <w:rsid w:val="65E322FD"/>
    <w:rsid w:val="65F8742B"/>
    <w:rsid w:val="660A3036"/>
    <w:rsid w:val="6615622F"/>
    <w:rsid w:val="66430FEE"/>
    <w:rsid w:val="664A237C"/>
    <w:rsid w:val="665925BF"/>
    <w:rsid w:val="665A00E6"/>
    <w:rsid w:val="665C3E5E"/>
    <w:rsid w:val="66670EC9"/>
    <w:rsid w:val="66794A10"/>
    <w:rsid w:val="669453A6"/>
    <w:rsid w:val="66A63D78"/>
    <w:rsid w:val="66B6078F"/>
    <w:rsid w:val="66B6356E"/>
    <w:rsid w:val="66BE2423"/>
    <w:rsid w:val="66C86279"/>
    <w:rsid w:val="66DD7251"/>
    <w:rsid w:val="66F9345B"/>
    <w:rsid w:val="6718068C"/>
    <w:rsid w:val="67420199"/>
    <w:rsid w:val="674C7894"/>
    <w:rsid w:val="6755795B"/>
    <w:rsid w:val="6759214B"/>
    <w:rsid w:val="676C6322"/>
    <w:rsid w:val="67982C74"/>
    <w:rsid w:val="67AC2BC3"/>
    <w:rsid w:val="67B101D9"/>
    <w:rsid w:val="67B664BE"/>
    <w:rsid w:val="67CE2B39"/>
    <w:rsid w:val="67D068B1"/>
    <w:rsid w:val="67E97973"/>
    <w:rsid w:val="67EA004D"/>
    <w:rsid w:val="681542C4"/>
    <w:rsid w:val="68215E2D"/>
    <w:rsid w:val="683230C8"/>
    <w:rsid w:val="68326D82"/>
    <w:rsid w:val="68520577"/>
    <w:rsid w:val="68555008"/>
    <w:rsid w:val="68580655"/>
    <w:rsid w:val="685A46C3"/>
    <w:rsid w:val="687306F3"/>
    <w:rsid w:val="687436E1"/>
    <w:rsid w:val="689F0032"/>
    <w:rsid w:val="68AA7123"/>
    <w:rsid w:val="68BE670A"/>
    <w:rsid w:val="68DD6679"/>
    <w:rsid w:val="68FA3872"/>
    <w:rsid w:val="692B6A88"/>
    <w:rsid w:val="6940426A"/>
    <w:rsid w:val="694A61EF"/>
    <w:rsid w:val="694D7BF9"/>
    <w:rsid w:val="69531548"/>
    <w:rsid w:val="69586B5E"/>
    <w:rsid w:val="69603C65"/>
    <w:rsid w:val="69796AD5"/>
    <w:rsid w:val="697B284D"/>
    <w:rsid w:val="69C67F6C"/>
    <w:rsid w:val="69E20B1E"/>
    <w:rsid w:val="69E44896"/>
    <w:rsid w:val="69F65C23"/>
    <w:rsid w:val="69F97F6F"/>
    <w:rsid w:val="6A0B1E23"/>
    <w:rsid w:val="6A1A3E14"/>
    <w:rsid w:val="6A2829D5"/>
    <w:rsid w:val="6A31115D"/>
    <w:rsid w:val="6A334ED5"/>
    <w:rsid w:val="6A35094D"/>
    <w:rsid w:val="6A366774"/>
    <w:rsid w:val="6A941E18"/>
    <w:rsid w:val="6A9F256B"/>
    <w:rsid w:val="6AAF6C52"/>
    <w:rsid w:val="6AE76BE9"/>
    <w:rsid w:val="6AEB57B0"/>
    <w:rsid w:val="6AEF1016"/>
    <w:rsid w:val="6B025340"/>
    <w:rsid w:val="6B215D15"/>
    <w:rsid w:val="6B2B3DFF"/>
    <w:rsid w:val="6B476E8A"/>
    <w:rsid w:val="6B4C44A1"/>
    <w:rsid w:val="6B741494"/>
    <w:rsid w:val="6B7457A6"/>
    <w:rsid w:val="6BA11A93"/>
    <w:rsid w:val="6BA3608B"/>
    <w:rsid w:val="6BA8732E"/>
    <w:rsid w:val="6BBE0C05"/>
    <w:rsid w:val="6BD526E8"/>
    <w:rsid w:val="6BD91AAD"/>
    <w:rsid w:val="6BEE5558"/>
    <w:rsid w:val="6C103720"/>
    <w:rsid w:val="6C215196"/>
    <w:rsid w:val="6C272818"/>
    <w:rsid w:val="6C2B2308"/>
    <w:rsid w:val="6C31634D"/>
    <w:rsid w:val="6C593956"/>
    <w:rsid w:val="6C5C6966"/>
    <w:rsid w:val="6C5F0204"/>
    <w:rsid w:val="6C711CE5"/>
    <w:rsid w:val="6C8B2DA7"/>
    <w:rsid w:val="6C922387"/>
    <w:rsid w:val="6CB5251A"/>
    <w:rsid w:val="6CC50306"/>
    <w:rsid w:val="6CC62031"/>
    <w:rsid w:val="6CC938CF"/>
    <w:rsid w:val="6CCD7863"/>
    <w:rsid w:val="6CDD04B7"/>
    <w:rsid w:val="6CDD0508"/>
    <w:rsid w:val="6CE8429D"/>
    <w:rsid w:val="6CEB0FC4"/>
    <w:rsid w:val="6D064B23"/>
    <w:rsid w:val="6D114510"/>
    <w:rsid w:val="6D3A643F"/>
    <w:rsid w:val="6D6A50B2"/>
    <w:rsid w:val="6D6F1D9B"/>
    <w:rsid w:val="6D777F23"/>
    <w:rsid w:val="6D7C6B93"/>
    <w:rsid w:val="6D8A5754"/>
    <w:rsid w:val="6D8D3002"/>
    <w:rsid w:val="6DA02882"/>
    <w:rsid w:val="6DA34120"/>
    <w:rsid w:val="6DA73C10"/>
    <w:rsid w:val="6DAC56CB"/>
    <w:rsid w:val="6DB34B09"/>
    <w:rsid w:val="6DC76061"/>
    <w:rsid w:val="6DC81DD9"/>
    <w:rsid w:val="6DDD2579"/>
    <w:rsid w:val="6DF57072"/>
    <w:rsid w:val="6E03547A"/>
    <w:rsid w:val="6E201C15"/>
    <w:rsid w:val="6E380D0C"/>
    <w:rsid w:val="6E3B6A4F"/>
    <w:rsid w:val="6E492F1A"/>
    <w:rsid w:val="6E697118"/>
    <w:rsid w:val="6E6B2E90"/>
    <w:rsid w:val="6E7066F8"/>
    <w:rsid w:val="6E9C573F"/>
    <w:rsid w:val="6EC802E2"/>
    <w:rsid w:val="6ECC3A6D"/>
    <w:rsid w:val="6ECC76A7"/>
    <w:rsid w:val="6ED50C51"/>
    <w:rsid w:val="6EE85588"/>
    <w:rsid w:val="6EF32E85"/>
    <w:rsid w:val="6EFA126F"/>
    <w:rsid w:val="6F1A48B6"/>
    <w:rsid w:val="6F254FEC"/>
    <w:rsid w:val="6F321DFD"/>
    <w:rsid w:val="6F35349E"/>
    <w:rsid w:val="6F35524C"/>
    <w:rsid w:val="6F386628"/>
    <w:rsid w:val="6F5C62BD"/>
    <w:rsid w:val="6F6D2C38"/>
    <w:rsid w:val="6FA048A2"/>
    <w:rsid w:val="6FAD572A"/>
    <w:rsid w:val="6FDB5DF3"/>
    <w:rsid w:val="6FF9096F"/>
    <w:rsid w:val="700C26D8"/>
    <w:rsid w:val="700F1F41"/>
    <w:rsid w:val="703947D7"/>
    <w:rsid w:val="703A5210"/>
    <w:rsid w:val="705B6F34"/>
    <w:rsid w:val="706C1141"/>
    <w:rsid w:val="70812E3F"/>
    <w:rsid w:val="70A628A5"/>
    <w:rsid w:val="70BF3836"/>
    <w:rsid w:val="70C25205"/>
    <w:rsid w:val="70D5009F"/>
    <w:rsid w:val="70DA60AB"/>
    <w:rsid w:val="71094BE2"/>
    <w:rsid w:val="71121CE9"/>
    <w:rsid w:val="712F289B"/>
    <w:rsid w:val="7148570A"/>
    <w:rsid w:val="71551BD5"/>
    <w:rsid w:val="718801FD"/>
    <w:rsid w:val="719170B1"/>
    <w:rsid w:val="7196395B"/>
    <w:rsid w:val="719721EE"/>
    <w:rsid w:val="719E17CE"/>
    <w:rsid w:val="71A52B5D"/>
    <w:rsid w:val="71AB7A47"/>
    <w:rsid w:val="71B42DA0"/>
    <w:rsid w:val="71B52674"/>
    <w:rsid w:val="71C02BE6"/>
    <w:rsid w:val="71CC1CC1"/>
    <w:rsid w:val="71EF202A"/>
    <w:rsid w:val="71F55298"/>
    <w:rsid w:val="721F74DD"/>
    <w:rsid w:val="722F2426"/>
    <w:rsid w:val="725325B9"/>
    <w:rsid w:val="725D51E5"/>
    <w:rsid w:val="7278201F"/>
    <w:rsid w:val="72785B7B"/>
    <w:rsid w:val="729E74BD"/>
    <w:rsid w:val="72C214EC"/>
    <w:rsid w:val="72DC25AE"/>
    <w:rsid w:val="72EC0317"/>
    <w:rsid w:val="73012015"/>
    <w:rsid w:val="7306762B"/>
    <w:rsid w:val="7309711B"/>
    <w:rsid w:val="731004AA"/>
    <w:rsid w:val="731A1328"/>
    <w:rsid w:val="73247AB1"/>
    <w:rsid w:val="73330FF6"/>
    <w:rsid w:val="73476C7D"/>
    <w:rsid w:val="73591E51"/>
    <w:rsid w:val="738A2334"/>
    <w:rsid w:val="7399049F"/>
    <w:rsid w:val="739A5FC5"/>
    <w:rsid w:val="739C1D3D"/>
    <w:rsid w:val="73A26C2C"/>
    <w:rsid w:val="73B057E9"/>
    <w:rsid w:val="73BE3A62"/>
    <w:rsid w:val="73D97B8A"/>
    <w:rsid w:val="73E21E46"/>
    <w:rsid w:val="73E92A8E"/>
    <w:rsid w:val="73F27BAF"/>
    <w:rsid w:val="74046FBD"/>
    <w:rsid w:val="740639D9"/>
    <w:rsid w:val="741B5DCE"/>
    <w:rsid w:val="741F408E"/>
    <w:rsid w:val="744A79EB"/>
    <w:rsid w:val="744D4DE6"/>
    <w:rsid w:val="74512BC5"/>
    <w:rsid w:val="74793E2D"/>
    <w:rsid w:val="74AF129E"/>
    <w:rsid w:val="74B82BA7"/>
    <w:rsid w:val="74C07CAE"/>
    <w:rsid w:val="74C257D4"/>
    <w:rsid w:val="74D379E1"/>
    <w:rsid w:val="74EC2851"/>
    <w:rsid w:val="74F26168"/>
    <w:rsid w:val="75091655"/>
    <w:rsid w:val="752B5DD3"/>
    <w:rsid w:val="754206C3"/>
    <w:rsid w:val="754E0E15"/>
    <w:rsid w:val="75530B22"/>
    <w:rsid w:val="755F3023"/>
    <w:rsid w:val="756E3266"/>
    <w:rsid w:val="75C13CDD"/>
    <w:rsid w:val="75D02172"/>
    <w:rsid w:val="75EA4FE2"/>
    <w:rsid w:val="75F714AD"/>
    <w:rsid w:val="75FC2F67"/>
    <w:rsid w:val="75FE283B"/>
    <w:rsid w:val="761A4B5D"/>
    <w:rsid w:val="761C363F"/>
    <w:rsid w:val="76342701"/>
    <w:rsid w:val="763C3364"/>
    <w:rsid w:val="764466B9"/>
    <w:rsid w:val="765A3553"/>
    <w:rsid w:val="766C3C49"/>
    <w:rsid w:val="76876CD5"/>
    <w:rsid w:val="769413F2"/>
    <w:rsid w:val="76D812DE"/>
    <w:rsid w:val="76E35053"/>
    <w:rsid w:val="76EB7264"/>
    <w:rsid w:val="77161E07"/>
    <w:rsid w:val="77304C77"/>
    <w:rsid w:val="774D231A"/>
    <w:rsid w:val="776E39F1"/>
    <w:rsid w:val="777075F9"/>
    <w:rsid w:val="77732816"/>
    <w:rsid w:val="777976BA"/>
    <w:rsid w:val="777B6D0A"/>
    <w:rsid w:val="777E63ED"/>
    <w:rsid w:val="778C41B1"/>
    <w:rsid w:val="77903967"/>
    <w:rsid w:val="77B44FB4"/>
    <w:rsid w:val="77D221D2"/>
    <w:rsid w:val="77E37F3B"/>
    <w:rsid w:val="77F4039A"/>
    <w:rsid w:val="780F50C8"/>
    <w:rsid w:val="78191BAF"/>
    <w:rsid w:val="78212811"/>
    <w:rsid w:val="782634F1"/>
    <w:rsid w:val="782A7918"/>
    <w:rsid w:val="782C0658"/>
    <w:rsid w:val="78434E7D"/>
    <w:rsid w:val="78436C2C"/>
    <w:rsid w:val="78474694"/>
    <w:rsid w:val="785030F6"/>
    <w:rsid w:val="78593FC6"/>
    <w:rsid w:val="786A41B8"/>
    <w:rsid w:val="7883171E"/>
    <w:rsid w:val="788C2381"/>
    <w:rsid w:val="78964FAD"/>
    <w:rsid w:val="789B25C4"/>
    <w:rsid w:val="78D930EC"/>
    <w:rsid w:val="78F46178"/>
    <w:rsid w:val="790A315A"/>
    <w:rsid w:val="790E548B"/>
    <w:rsid w:val="791365FE"/>
    <w:rsid w:val="792720A9"/>
    <w:rsid w:val="79294073"/>
    <w:rsid w:val="79382508"/>
    <w:rsid w:val="793B5B55"/>
    <w:rsid w:val="79440EAD"/>
    <w:rsid w:val="79521E55"/>
    <w:rsid w:val="798968C0"/>
    <w:rsid w:val="79960FDD"/>
    <w:rsid w:val="799C4845"/>
    <w:rsid w:val="79A1759E"/>
    <w:rsid w:val="79B274E9"/>
    <w:rsid w:val="79EE34A3"/>
    <w:rsid w:val="79EE5751"/>
    <w:rsid w:val="79F64C92"/>
    <w:rsid w:val="79FA156C"/>
    <w:rsid w:val="7A347D2B"/>
    <w:rsid w:val="7A3C408A"/>
    <w:rsid w:val="7A3E3B4E"/>
    <w:rsid w:val="7A65732D"/>
    <w:rsid w:val="7A6879D2"/>
    <w:rsid w:val="7A721A4A"/>
    <w:rsid w:val="7A7269D5"/>
    <w:rsid w:val="7A7430CC"/>
    <w:rsid w:val="7A7F28D1"/>
    <w:rsid w:val="7AB636E5"/>
    <w:rsid w:val="7AC2652D"/>
    <w:rsid w:val="7ACC2F08"/>
    <w:rsid w:val="7ADE49EA"/>
    <w:rsid w:val="7AE2272C"/>
    <w:rsid w:val="7AE30252"/>
    <w:rsid w:val="7AEF4E49"/>
    <w:rsid w:val="7B073F40"/>
    <w:rsid w:val="7B0E1773"/>
    <w:rsid w:val="7B272834"/>
    <w:rsid w:val="7B5D1DB2"/>
    <w:rsid w:val="7B622650"/>
    <w:rsid w:val="7B672C31"/>
    <w:rsid w:val="7B715048"/>
    <w:rsid w:val="7B787EE6"/>
    <w:rsid w:val="7B914152"/>
    <w:rsid w:val="7B9B28DB"/>
    <w:rsid w:val="7BA06164"/>
    <w:rsid w:val="7BA40029"/>
    <w:rsid w:val="7BDA3403"/>
    <w:rsid w:val="7BE97AEA"/>
    <w:rsid w:val="7BEE7682"/>
    <w:rsid w:val="7BF02C26"/>
    <w:rsid w:val="7BF1074D"/>
    <w:rsid w:val="7C211032"/>
    <w:rsid w:val="7C2700CB"/>
    <w:rsid w:val="7C2823C0"/>
    <w:rsid w:val="7C611D76"/>
    <w:rsid w:val="7C921F30"/>
    <w:rsid w:val="7C927620"/>
    <w:rsid w:val="7CAD0B17"/>
    <w:rsid w:val="7CC55E61"/>
    <w:rsid w:val="7CCA791B"/>
    <w:rsid w:val="7CD04806"/>
    <w:rsid w:val="7CE24C65"/>
    <w:rsid w:val="7CF36E72"/>
    <w:rsid w:val="7CF90201"/>
    <w:rsid w:val="7D036989"/>
    <w:rsid w:val="7D1B0177"/>
    <w:rsid w:val="7D1D5C9D"/>
    <w:rsid w:val="7D3923AB"/>
    <w:rsid w:val="7D5B0573"/>
    <w:rsid w:val="7D5B4A17"/>
    <w:rsid w:val="7D5C1BC4"/>
    <w:rsid w:val="7D672A87"/>
    <w:rsid w:val="7D6B2EAC"/>
    <w:rsid w:val="7D7C2DCD"/>
    <w:rsid w:val="7D851A94"/>
    <w:rsid w:val="7D8555F0"/>
    <w:rsid w:val="7D951CD7"/>
    <w:rsid w:val="7D9D3A60"/>
    <w:rsid w:val="7DA737B9"/>
    <w:rsid w:val="7DAC5273"/>
    <w:rsid w:val="7DB163E5"/>
    <w:rsid w:val="7DC94566"/>
    <w:rsid w:val="7DCE6F97"/>
    <w:rsid w:val="7DFF35F5"/>
    <w:rsid w:val="7E1012B2"/>
    <w:rsid w:val="7E152E18"/>
    <w:rsid w:val="7E1B2E35"/>
    <w:rsid w:val="7E266DD3"/>
    <w:rsid w:val="7E317FCB"/>
    <w:rsid w:val="7E435D95"/>
    <w:rsid w:val="7E6873EC"/>
    <w:rsid w:val="7E6D67B0"/>
    <w:rsid w:val="7E8D29AE"/>
    <w:rsid w:val="7E9A177A"/>
    <w:rsid w:val="7EAB6311"/>
    <w:rsid w:val="7EB7B118"/>
    <w:rsid w:val="7EC12464"/>
    <w:rsid w:val="7EC127A7"/>
    <w:rsid w:val="7ED54355"/>
    <w:rsid w:val="7ED607F9"/>
    <w:rsid w:val="7EDB53EC"/>
    <w:rsid w:val="7EF478D2"/>
    <w:rsid w:val="7F005EB7"/>
    <w:rsid w:val="7F4DBC21"/>
    <w:rsid w:val="7F7E49ED"/>
    <w:rsid w:val="7F853FCE"/>
    <w:rsid w:val="7F9676DE"/>
    <w:rsid w:val="7FA501CC"/>
    <w:rsid w:val="7FA52103"/>
    <w:rsid w:val="7FB81CAD"/>
    <w:rsid w:val="7FC52437"/>
    <w:rsid w:val="7FF627D5"/>
    <w:rsid w:val="7FFA22C6"/>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2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965"/>
    <w:qFormat/>
    <w:uiPriority w:val="0"/>
    <w:pPr>
      <w:widowControl/>
      <w:jc w:val="left"/>
    </w:pPr>
    <w:rPr>
      <w:rFonts w:hAnsi="Courier New"/>
    </w:rPr>
  </w:style>
  <w:style w:type="paragraph" w:customStyle="1" w:styleId="965">
    <w:name w:val="正文7"/>
    <w:basedOn w:val="1"/>
    <w:qFormat/>
    <w:uiPriority w:val="0"/>
    <w:rPr>
      <w:rFonts w:ascii="宋体" w:hAnsi="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目录 31"/>
    <w:next w:val="1"/>
    <w:qFormat/>
    <w:uiPriority w:val="0"/>
    <w:pPr>
      <w:wordWrap w:val="0"/>
      <w:ind w:left="850"/>
      <w:jc w:val="both"/>
    </w:pPr>
    <w:rPr>
      <w:rFonts w:ascii="Times New Roman" w:hAnsi="Times New Roman" w:eastAsia="宋体" w:cs="Times New Roman"/>
      <w:sz w:val="21"/>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 w:type="paragraph" w:styleId="97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Normal]"/>
    <w:qFormat/>
    <w:uiPriority w:val="99"/>
    <w:rPr>
      <w:rFonts w:ascii="宋体" w:hAnsi="宋体" w:eastAsia="宋体" w:cs="Times New Roman"/>
      <w:sz w:val="24"/>
      <w:lang w:val="zh-CN" w:eastAsia="zh-CN" w:bidi="ar-SA"/>
    </w:rPr>
  </w:style>
  <w:style w:type="paragraph" w:styleId="97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17968</Words>
  <Characters>19247</Characters>
  <Lines>123</Lines>
  <Paragraphs>109</Paragraphs>
  <TotalTime>7</TotalTime>
  <ScaleCrop>false</ScaleCrop>
  <LinksUpToDate>false</LinksUpToDate>
  <CharactersWithSpaces>20689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456</cp:lastModifiedBy>
  <cp:lastPrinted>2024-10-16T00:27:00Z</cp:lastPrinted>
  <dcterms:modified xsi:type="dcterms:W3CDTF">2025-01-21T07:14:43Z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53311119414C47ACAA4C003390C580C3</vt:lpwstr>
  </property>
  <property fmtid="{D5CDD505-2E9C-101B-9397-08002B2CF9AE}" pid="5" name="KSOTemplateDocerSaveRecord">
    <vt:lpwstr>eyJoZGlkIjoiY2RiYWJmNGE5NWNmMDFiMWRlYTJiMmMxOWVjNDMzMTYiLCJ1c2VySWQiOiIxMTUzMDIxNTQzIn0=</vt:lpwstr>
  </property>
</Properties>
</file>