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F6399">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仿宋"/>
          <w:b/>
          <w:color w:val="auto"/>
          <w:sz w:val="52"/>
          <w:szCs w:val="52"/>
          <w:lang w:eastAsia="zh-CN"/>
        </w:rPr>
      </w:pPr>
      <w:r>
        <w:rPr>
          <w:rFonts w:hint="eastAsia" w:ascii="仿宋" w:hAnsi="仿宋" w:eastAsia="仿宋" w:cs="仿宋"/>
          <w:b/>
          <w:color w:val="auto"/>
          <w:sz w:val="52"/>
          <w:szCs w:val="52"/>
          <w:lang w:eastAsia="zh-CN"/>
        </w:rPr>
        <w:t>2025“富乐嵊州·灵蛇献瑞”新春文旅季活动项目</w:t>
      </w:r>
    </w:p>
    <w:p w14:paraId="76D36667">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tLeast"/>
        <w:jc w:val="center"/>
        <w:textAlignment w:val="auto"/>
        <w:outlineLvl w:val="0"/>
        <w:rPr>
          <w:rFonts w:hint="eastAsia" w:ascii="仿宋" w:hAnsi="仿宋" w:eastAsia="仿宋" w:cs="仿宋"/>
          <w:b/>
          <w:color w:val="auto"/>
          <w:sz w:val="72"/>
          <w:szCs w:val="72"/>
          <w:lang w:eastAsia="zh-CN"/>
        </w:rPr>
      </w:pPr>
      <w:r>
        <w:rPr>
          <w:rFonts w:hint="eastAsia" w:ascii="仿宋" w:hAnsi="仿宋" w:eastAsia="仿宋" w:cs="仿宋"/>
          <w:b/>
          <w:color w:val="auto"/>
          <w:sz w:val="36"/>
          <w:szCs w:val="36"/>
          <w:lang w:eastAsia="zh-CN"/>
        </w:rPr>
        <w:t>（</w:t>
      </w:r>
      <w:r>
        <w:rPr>
          <w:rFonts w:hint="eastAsia" w:ascii="仿宋" w:hAnsi="仿宋" w:eastAsia="仿宋" w:cs="仿宋"/>
          <w:b/>
          <w:color w:val="auto"/>
          <w:sz w:val="36"/>
          <w:szCs w:val="36"/>
          <w:lang w:val="en-US" w:eastAsia="zh-CN"/>
        </w:rPr>
        <w:t>国企采购</w:t>
      </w:r>
      <w:r>
        <w:rPr>
          <w:rFonts w:hint="eastAsia" w:ascii="仿宋" w:hAnsi="仿宋" w:eastAsia="仿宋" w:cs="仿宋"/>
          <w:b/>
          <w:color w:val="auto"/>
          <w:sz w:val="36"/>
          <w:szCs w:val="36"/>
          <w:lang w:eastAsia="zh-CN"/>
        </w:rPr>
        <w:t>）</w:t>
      </w:r>
    </w:p>
    <w:p w14:paraId="7885DB42">
      <w:pPr>
        <w:keepNext w:val="0"/>
        <w:keepLines w:val="0"/>
        <w:pageBreakBefore w:val="0"/>
        <w:widowControl w:val="0"/>
        <w:kinsoku/>
        <w:wordWrap/>
        <w:overflowPunct/>
        <w:topLinePunct w:val="0"/>
        <w:autoSpaceDE/>
        <w:autoSpaceDN/>
        <w:bidi w:val="0"/>
        <w:adjustRightInd w:val="0"/>
        <w:snapToGrid/>
        <w:spacing w:before="157" w:beforeLines="50" w:line="240" w:lineRule="atLeast"/>
        <w:jc w:val="center"/>
        <w:textAlignment w:val="auto"/>
        <w:outlineLvl w:val="0"/>
        <w:rPr>
          <w:rFonts w:hint="eastAsia" w:ascii="仿宋" w:hAnsi="仿宋" w:eastAsia="仿宋" w:cs="仿宋"/>
          <w:b/>
          <w:color w:val="auto"/>
          <w:sz w:val="72"/>
          <w:szCs w:val="72"/>
          <w:lang w:eastAsia="zh-CN"/>
        </w:rPr>
      </w:pPr>
      <w:r>
        <w:rPr>
          <w:rFonts w:hint="eastAsia" w:ascii="仿宋" w:hAnsi="仿宋" w:eastAsia="仿宋" w:cs="仿宋"/>
          <w:b/>
          <w:bCs/>
          <w:color w:val="auto"/>
          <w:sz w:val="32"/>
          <w:szCs w:val="32"/>
          <w:lang w:val="en-US" w:eastAsia="zh-CN"/>
        </w:rPr>
        <w:t>项目</w:t>
      </w:r>
      <w:r>
        <w:rPr>
          <w:rFonts w:hint="eastAsia" w:ascii="仿宋" w:hAnsi="仿宋" w:eastAsia="仿宋" w:cs="仿宋"/>
          <w:b/>
          <w:bCs/>
          <w:color w:val="auto"/>
          <w:sz w:val="32"/>
          <w:szCs w:val="32"/>
        </w:rPr>
        <w:t>编号：</w:t>
      </w:r>
      <w:r>
        <w:rPr>
          <w:rFonts w:hint="eastAsia" w:ascii="仿宋" w:hAnsi="仿宋" w:eastAsia="仿宋" w:cs="仿宋"/>
          <w:b/>
          <w:bCs/>
          <w:color w:val="auto"/>
          <w:sz w:val="32"/>
          <w:szCs w:val="32"/>
          <w:lang w:eastAsia="zh-CN"/>
        </w:rPr>
        <w:t>SXPZ-F20241202CKY</w:t>
      </w:r>
    </w:p>
    <w:p w14:paraId="07B839C2">
      <w:pPr>
        <w:keepNext w:val="0"/>
        <w:keepLines w:val="0"/>
        <w:pageBreakBefore w:val="0"/>
        <w:widowControl w:val="0"/>
        <w:kinsoku/>
        <w:wordWrap/>
        <w:overflowPunct/>
        <w:topLinePunct w:val="0"/>
        <w:autoSpaceDE/>
        <w:autoSpaceDN/>
        <w:bidi w:val="0"/>
        <w:adjustRightInd w:val="0"/>
        <w:snapToGrid/>
        <w:spacing w:before="313" w:beforeLines="100" w:line="240" w:lineRule="atLeast"/>
        <w:jc w:val="center"/>
        <w:textAlignment w:val="auto"/>
        <w:outlineLvl w:val="0"/>
        <w:rPr>
          <w:rFonts w:ascii="仿宋" w:hAnsi="仿宋" w:eastAsia="仿宋" w:cs="仿宋"/>
          <w:b/>
          <w:color w:val="auto"/>
          <w:sz w:val="72"/>
          <w:szCs w:val="72"/>
        </w:rPr>
      </w:pPr>
      <w:r>
        <w:rPr>
          <w:rFonts w:hint="eastAsia" w:ascii="仿宋" w:hAnsi="仿宋" w:eastAsia="仿宋" w:cs="仿宋"/>
          <w:b/>
          <w:color w:val="auto"/>
          <w:sz w:val="72"/>
          <w:szCs w:val="72"/>
        </w:rPr>
        <w:t>竞</w:t>
      </w:r>
    </w:p>
    <w:p w14:paraId="1AA4356B">
      <w:pPr>
        <w:spacing w:line="240" w:lineRule="atLeast"/>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争</w:t>
      </w:r>
    </w:p>
    <w:p w14:paraId="665D860B">
      <w:pPr>
        <w:spacing w:line="240" w:lineRule="atLeast"/>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性</w:t>
      </w:r>
    </w:p>
    <w:p w14:paraId="11F9AC27">
      <w:pPr>
        <w:spacing w:line="240" w:lineRule="atLeast"/>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磋</w:t>
      </w:r>
    </w:p>
    <w:p w14:paraId="581A0FC8">
      <w:pPr>
        <w:spacing w:line="240" w:lineRule="atLeast"/>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商</w:t>
      </w:r>
    </w:p>
    <w:p w14:paraId="7D0EF3F2">
      <w:pPr>
        <w:spacing w:line="240" w:lineRule="atLeast"/>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文</w:t>
      </w:r>
    </w:p>
    <w:p w14:paraId="02A7D440">
      <w:pPr>
        <w:spacing w:line="240" w:lineRule="atLeast"/>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件</w:t>
      </w:r>
    </w:p>
    <w:p w14:paraId="0B2EC0B6">
      <w:pPr>
        <w:adjustRightInd/>
        <w:spacing w:line="360" w:lineRule="auto"/>
        <w:jc w:val="center"/>
        <w:rPr>
          <w:color w:val="auto"/>
        </w:rPr>
      </w:pPr>
      <w:r>
        <w:rPr>
          <w:rFonts w:hint="eastAsia" w:ascii="仿宋" w:hAnsi="仿宋" w:eastAsia="仿宋" w:cs="仿宋"/>
          <w:b/>
          <w:color w:val="auto"/>
          <w:sz w:val="44"/>
          <w:szCs w:val="44"/>
        </w:rPr>
        <w:t>（电子招投标）</w:t>
      </w:r>
    </w:p>
    <w:p w14:paraId="7154BFE9">
      <w:pPr>
        <w:keepNext w:val="0"/>
        <w:keepLines w:val="0"/>
        <w:pageBreakBefore w:val="0"/>
        <w:widowControl w:val="0"/>
        <w:kinsoku/>
        <w:wordWrap/>
        <w:overflowPunct/>
        <w:topLinePunct w:val="0"/>
        <w:autoSpaceDE/>
        <w:autoSpaceDN/>
        <w:bidi w:val="0"/>
        <w:adjustRightInd w:val="0"/>
        <w:snapToGrid/>
        <w:spacing w:before="157" w:beforeLines="50" w:line="360" w:lineRule="auto"/>
        <w:ind w:right="533" w:firstLine="1285" w:firstLineChars="400"/>
        <w:jc w:val="both"/>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 xml:space="preserve">采购单位: </w:t>
      </w:r>
      <w:r>
        <w:rPr>
          <w:rFonts w:hint="eastAsia" w:ascii="仿宋" w:hAnsi="仿宋" w:eastAsia="仿宋" w:cs="仿宋"/>
          <w:b/>
          <w:bCs/>
          <w:color w:val="auto"/>
          <w:sz w:val="32"/>
          <w:szCs w:val="32"/>
          <w:lang w:eastAsia="zh-CN"/>
        </w:rPr>
        <w:t>嵊州市越风蕴秀影视传媒有限公司</w:t>
      </w:r>
    </w:p>
    <w:p w14:paraId="36F9B827">
      <w:pPr>
        <w:spacing w:line="360" w:lineRule="auto"/>
        <w:ind w:right="533" w:firstLine="1285" w:firstLineChars="400"/>
        <w:jc w:val="both"/>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项目实施单位：嵊州市文化广电旅游局</w:t>
      </w:r>
    </w:p>
    <w:p w14:paraId="4DDA8F34">
      <w:pPr>
        <w:spacing w:line="360" w:lineRule="auto"/>
        <w:ind w:right="533" w:firstLine="1285" w:firstLineChars="4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 xml:space="preserve">代理机构: </w:t>
      </w:r>
      <w:r>
        <w:rPr>
          <w:rFonts w:hint="eastAsia" w:ascii="仿宋" w:hAnsi="仿宋" w:eastAsia="仿宋" w:cs="仿宋"/>
          <w:b/>
          <w:bCs/>
          <w:color w:val="auto"/>
          <w:sz w:val="32"/>
          <w:szCs w:val="32"/>
          <w:lang w:eastAsia="zh-CN"/>
        </w:rPr>
        <w:t>绍兴平准招标代理有限公司</w:t>
      </w:r>
    </w:p>
    <w:p w14:paraId="71D06311">
      <w:pPr>
        <w:tabs>
          <w:tab w:val="left" w:pos="2268"/>
        </w:tabs>
        <w:spacing w:line="360" w:lineRule="auto"/>
        <w:ind w:firstLine="1285" w:firstLineChars="400"/>
        <w:jc w:val="both"/>
        <w:rPr>
          <w:rFonts w:ascii="宋体" w:hAnsi="宋体" w:cs="仿宋_GB2312"/>
          <w:color w:val="auto"/>
          <w:sz w:val="24"/>
        </w:rPr>
        <w:sectPr>
          <w:headerReference r:id="rId3" w:type="default"/>
          <w:headerReference r:id="rId4" w:type="even"/>
          <w:footerReference r:id="rId5" w:type="even"/>
          <w:pgSz w:w="11906" w:h="16838"/>
          <w:pgMar w:top="1814" w:right="1474" w:bottom="1814" w:left="1474" w:header="851" w:footer="992" w:gutter="0"/>
          <w:pgNumType w:start="1"/>
          <w:cols w:space="720" w:num="1"/>
          <w:titlePg/>
          <w:docGrid w:linePitch="312" w:charSpace="0"/>
        </w:sectPr>
      </w:pPr>
      <w:r>
        <w:rPr>
          <w:rFonts w:hint="eastAsia" w:ascii="仿宋" w:hAnsi="仿宋" w:eastAsia="仿宋" w:cs="仿宋"/>
          <w:b/>
          <w:bCs/>
          <w:color w:val="auto"/>
          <w:sz w:val="32"/>
          <w:szCs w:val="32"/>
        </w:rPr>
        <w:t>日    期: 202</w:t>
      </w:r>
      <w:r>
        <w:rPr>
          <w:rFonts w:hint="eastAsia" w:ascii="仿宋" w:hAnsi="仿宋" w:eastAsia="仿宋" w:cs="仿宋"/>
          <w:b/>
          <w:bCs/>
          <w:color w:val="auto"/>
          <w:sz w:val="32"/>
          <w:szCs w:val="32"/>
          <w:lang w:val="en-US" w:eastAsia="zh-CN"/>
        </w:rPr>
        <w:t>4</w:t>
      </w:r>
      <w:r>
        <w:rPr>
          <w:rFonts w:hint="eastAsia" w:ascii="仿宋" w:hAnsi="仿宋" w:eastAsia="仿宋" w:cs="仿宋"/>
          <w:b/>
          <w:bCs/>
          <w:color w:val="auto"/>
          <w:sz w:val="32"/>
          <w:szCs w:val="32"/>
        </w:rPr>
        <w:t>年</w:t>
      </w:r>
      <w:r>
        <w:rPr>
          <w:rFonts w:hint="eastAsia" w:ascii="仿宋" w:hAnsi="仿宋" w:eastAsia="仿宋" w:cs="仿宋"/>
          <w:b/>
          <w:bCs/>
          <w:color w:val="auto"/>
          <w:sz w:val="32"/>
          <w:szCs w:val="32"/>
          <w:lang w:val="en-US" w:eastAsia="zh-CN"/>
        </w:rPr>
        <w:t>12</w:t>
      </w:r>
      <w:r>
        <w:rPr>
          <w:rFonts w:hint="eastAsia" w:ascii="仿宋" w:hAnsi="仿宋" w:eastAsia="仿宋" w:cs="仿宋"/>
          <w:b/>
          <w:bCs/>
          <w:color w:val="auto"/>
          <w:sz w:val="32"/>
          <w:szCs w:val="32"/>
        </w:rPr>
        <w:t>月</w:t>
      </w:r>
    </w:p>
    <w:p w14:paraId="19B077CC">
      <w:pPr>
        <w:spacing w:line="360" w:lineRule="auto"/>
        <w:jc w:val="center"/>
        <w:rPr>
          <w:rFonts w:ascii="仿宋" w:hAnsi="仿宋" w:eastAsia="仿宋" w:cs="仿宋"/>
          <w:b/>
          <w:color w:val="auto"/>
          <w:sz w:val="48"/>
          <w:szCs w:val="48"/>
        </w:rPr>
      </w:pPr>
      <w:r>
        <w:rPr>
          <w:rFonts w:hint="eastAsia" w:ascii="仿宋" w:hAnsi="仿宋" w:eastAsia="仿宋" w:cs="仿宋"/>
          <w:b/>
          <w:color w:val="auto"/>
          <w:sz w:val="48"/>
          <w:szCs w:val="48"/>
        </w:rPr>
        <w:t>目</w:t>
      </w:r>
      <w:r>
        <w:rPr>
          <w:rFonts w:hint="eastAsia" w:ascii="仿宋" w:hAnsi="仿宋" w:eastAsia="仿宋" w:cs="仿宋"/>
          <w:b/>
          <w:color w:val="auto"/>
          <w:sz w:val="48"/>
          <w:szCs w:val="48"/>
          <w:lang w:val="en-US" w:eastAsia="zh-CN"/>
        </w:rPr>
        <w:t xml:space="preserve"> </w:t>
      </w:r>
      <w:r>
        <w:rPr>
          <w:rFonts w:hint="eastAsia" w:ascii="仿宋" w:hAnsi="仿宋" w:eastAsia="仿宋" w:cs="仿宋"/>
          <w:b/>
          <w:color w:val="auto"/>
          <w:sz w:val="48"/>
          <w:szCs w:val="48"/>
        </w:rPr>
        <w:t>录</w:t>
      </w:r>
    </w:p>
    <w:p w14:paraId="38802836">
      <w:pPr>
        <w:spacing w:line="360" w:lineRule="auto"/>
        <w:rPr>
          <w:rFonts w:ascii="仿宋" w:hAnsi="仿宋" w:eastAsia="仿宋" w:cs="仿宋"/>
          <w:color w:val="auto"/>
          <w:sz w:val="32"/>
          <w:szCs w:val="32"/>
        </w:rPr>
      </w:pPr>
    </w:p>
    <w:p w14:paraId="54A18586">
      <w:pPr>
        <w:spacing w:line="360" w:lineRule="auto"/>
        <w:ind w:firstLine="1446" w:firstLineChars="400"/>
        <w:jc w:val="both"/>
        <w:rPr>
          <w:rFonts w:ascii="仿宋" w:hAnsi="仿宋" w:eastAsia="仿宋" w:cs="仿宋"/>
          <w:b/>
          <w:bCs/>
          <w:color w:val="auto"/>
          <w:sz w:val="36"/>
          <w:szCs w:val="36"/>
        </w:rPr>
      </w:pPr>
      <w:r>
        <w:rPr>
          <w:rFonts w:hint="eastAsia" w:ascii="仿宋" w:hAnsi="仿宋" w:eastAsia="仿宋" w:cs="仿宋"/>
          <w:b/>
          <w:bCs/>
          <w:color w:val="auto"/>
          <w:sz w:val="36"/>
          <w:szCs w:val="36"/>
        </w:rPr>
        <w:t>第一部分</w:t>
      </w:r>
      <w:r>
        <w:rPr>
          <w:rFonts w:hint="eastAsia" w:ascii="仿宋" w:hAnsi="仿宋" w:eastAsia="仿宋" w:cs="仿宋"/>
          <w:b/>
          <w:bCs/>
          <w:color w:val="auto"/>
          <w:sz w:val="36"/>
          <w:szCs w:val="36"/>
          <w:lang w:val="en-US" w:eastAsia="zh-CN"/>
        </w:rPr>
        <w:t xml:space="preserve">   </w:t>
      </w:r>
      <w:r>
        <w:rPr>
          <w:rFonts w:hint="eastAsia" w:ascii="仿宋" w:hAnsi="仿宋" w:eastAsia="仿宋" w:cs="仿宋"/>
          <w:b/>
          <w:bCs/>
          <w:color w:val="auto"/>
          <w:sz w:val="36"/>
          <w:szCs w:val="36"/>
        </w:rPr>
        <w:t>磋商邀请公告</w:t>
      </w:r>
    </w:p>
    <w:p w14:paraId="2B22575F">
      <w:pPr>
        <w:spacing w:line="360" w:lineRule="auto"/>
        <w:ind w:firstLine="1446" w:firstLineChars="400"/>
        <w:jc w:val="both"/>
        <w:rPr>
          <w:rFonts w:ascii="仿宋" w:hAnsi="仿宋" w:eastAsia="仿宋" w:cs="仿宋"/>
          <w:b/>
          <w:bCs/>
          <w:color w:val="auto"/>
          <w:sz w:val="36"/>
          <w:szCs w:val="36"/>
        </w:rPr>
      </w:pPr>
      <w:r>
        <w:rPr>
          <w:rFonts w:hint="eastAsia" w:ascii="仿宋" w:hAnsi="仿宋" w:eastAsia="仿宋" w:cs="仿宋"/>
          <w:b/>
          <w:bCs/>
          <w:color w:val="auto"/>
          <w:sz w:val="36"/>
          <w:szCs w:val="36"/>
        </w:rPr>
        <w:t>第二部分</w:t>
      </w:r>
      <w:r>
        <w:rPr>
          <w:rFonts w:hint="eastAsia" w:ascii="仿宋" w:hAnsi="仿宋" w:eastAsia="仿宋" w:cs="仿宋"/>
          <w:b/>
          <w:bCs/>
          <w:color w:val="auto"/>
          <w:sz w:val="36"/>
          <w:szCs w:val="36"/>
          <w:lang w:val="en-US" w:eastAsia="zh-CN"/>
        </w:rPr>
        <w:t xml:space="preserve">   </w:t>
      </w:r>
      <w:r>
        <w:rPr>
          <w:rFonts w:hint="eastAsia" w:ascii="仿宋" w:hAnsi="仿宋" w:eastAsia="仿宋" w:cs="仿宋"/>
          <w:b/>
          <w:bCs/>
          <w:color w:val="auto"/>
          <w:sz w:val="36"/>
          <w:szCs w:val="36"/>
        </w:rPr>
        <w:t>供应商须知</w:t>
      </w:r>
    </w:p>
    <w:p w14:paraId="507361CF">
      <w:pPr>
        <w:spacing w:line="360" w:lineRule="auto"/>
        <w:ind w:firstLine="1446" w:firstLineChars="400"/>
        <w:rPr>
          <w:rFonts w:ascii="仿宋" w:hAnsi="仿宋" w:eastAsia="仿宋" w:cs="仿宋"/>
          <w:b/>
          <w:bCs/>
          <w:color w:val="auto"/>
          <w:sz w:val="36"/>
          <w:szCs w:val="36"/>
        </w:rPr>
      </w:pPr>
      <w:r>
        <w:rPr>
          <w:rFonts w:hint="eastAsia" w:ascii="仿宋" w:hAnsi="仿宋" w:eastAsia="仿宋" w:cs="仿宋"/>
          <w:b/>
          <w:bCs/>
          <w:color w:val="auto"/>
          <w:sz w:val="36"/>
          <w:szCs w:val="36"/>
        </w:rPr>
        <w:t>第三部分</w:t>
      </w:r>
      <w:r>
        <w:rPr>
          <w:rFonts w:hint="eastAsia" w:ascii="仿宋" w:hAnsi="仿宋" w:eastAsia="仿宋" w:cs="仿宋"/>
          <w:b/>
          <w:bCs/>
          <w:color w:val="auto"/>
          <w:sz w:val="36"/>
          <w:szCs w:val="36"/>
          <w:lang w:val="en-US" w:eastAsia="zh-CN"/>
        </w:rPr>
        <w:t xml:space="preserve">   </w:t>
      </w:r>
      <w:r>
        <w:rPr>
          <w:rFonts w:hint="eastAsia" w:ascii="仿宋" w:hAnsi="仿宋" w:eastAsia="仿宋" w:cs="仿宋"/>
          <w:b/>
          <w:bCs/>
          <w:color w:val="auto"/>
          <w:sz w:val="36"/>
          <w:szCs w:val="36"/>
        </w:rPr>
        <w:t>采购需求</w:t>
      </w:r>
    </w:p>
    <w:p w14:paraId="08411B0B">
      <w:pPr>
        <w:spacing w:line="360" w:lineRule="auto"/>
        <w:ind w:firstLine="1446" w:firstLineChars="400"/>
        <w:rPr>
          <w:rFonts w:ascii="仿宋" w:hAnsi="仿宋" w:eastAsia="仿宋" w:cs="仿宋"/>
          <w:b/>
          <w:bCs/>
          <w:color w:val="auto"/>
          <w:sz w:val="36"/>
          <w:szCs w:val="36"/>
        </w:rPr>
      </w:pPr>
      <w:r>
        <w:rPr>
          <w:rFonts w:hint="eastAsia" w:ascii="仿宋" w:hAnsi="仿宋" w:eastAsia="仿宋" w:cs="仿宋"/>
          <w:b/>
          <w:bCs/>
          <w:color w:val="auto"/>
          <w:sz w:val="36"/>
          <w:szCs w:val="36"/>
        </w:rPr>
        <w:t>第四部分</w:t>
      </w:r>
      <w:r>
        <w:rPr>
          <w:rFonts w:hint="eastAsia" w:ascii="仿宋" w:hAnsi="仿宋" w:eastAsia="仿宋" w:cs="仿宋"/>
          <w:b/>
          <w:bCs/>
          <w:color w:val="auto"/>
          <w:sz w:val="36"/>
          <w:szCs w:val="36"/>
          <w:lang w:val="en-US" w:eastAsia="zh-CN"/>
        </w:rPr>
        <w:t xml:space="preserve">   </w:t>
      </w:r>
      <w:r>
        <w:rPr>
          <w:rFonts w:hint="eastAsia" w:ascii="仿宋" w:hAnsi="仿宋" w:eastAsia="仿宋" w:cs="仿宋"/>
          <w:b/>
          <w:bCs/>
          <w:color w:val="auto"/>
          <w:sz w:val="36"/>
          <w:szCs w:val="36"/>
        </w:rPr>
        <w:t>拟签订的合同文本</w:t>
      </w:r>
    </w:p>
    <w:p w14:paraId="46A0BF79">
      <w:pPr>
        <w:spacing w:line="360" w:lineRule="auto"/>
        <w:ind w:firstLine="1446" w:firstLineChars="400"/>
        <w:rPr>
          <w:rFonts w:hint="eastAsia" w:ascii="仿宋" w:hAnsi="仿宋" w:eastAsia="仿宋" w:cs="仿宋"/>
          <w:b/>
          <w:bCs/>
          <w:color w:val="auto"/>
          <w:sz w:val="36"/>
          <w:szCs w:val="36"/>
        </w:rPr>
      </w:pPr>
      <w:r>
        <w:rPr>
          <w:rFonts w:hint="eastAsia" w:ascii="仿宋" w:hAnsi="仿宋" w:eastAsia="仿宋" w:cs="仿宋"/>
          <w:b/>
          <w:bCs/>
          <w:color w:val="auto"/>
          <w:sz w:val="36"/>
          <w:szCs w:val="36"/>
        </w:rPr>
        <w:t>第五部分</w:t>
      </w:r>
      <w:r>
        <w:rPr>
          <w:rFonts w:hint="eastAsia" w:ascii="仿宋" w:hAnsi="仿宋" w:eastAsia="仿宋" w:cs="仿宋"/>
          <w:b/>
          <w:bCs/>
          <w:color w:val="auto"/>
          <w:sz w:val="36"/>
          <w:szCs w:val="36"/>
          <w:lang w:val="en-US" w:eastAsia="zh-CN"/>
        </w:rPr>
        <w:t xml:space="preserve">   </w:t>
      </w:r>
      <w:r>
        <w:rPr>
          <w:rFonts w:hint="eastAsia" w:ascii="仿宋" w:hAnsi="仿宋" w:eastAsia="仿宋" w:cs="仿宋"/>
          <w:b/>
          <w:bCs/>
          <w:color w:val="auto"/>
          <w:sz w:val="36"/>
          <w:szCs w:val="36"/>
        </w:rPr>
        <w:t>评审方法及标准</w:t>
      </w:r>
    </w:p>
    <w:p w14:paraId="0F1C3A27">
      <w:pPr>
        <w:spacing w:line="360" w:lineRule="auto"/>
        <w:ind w:firstLine="1446" w:firstLineChars="400"/>
        <w:rPr>
          <w:rFonts w:ascii="仿宋" w:hAnsi="仿宋" w:eastAsia="仿宋" w:cs="仿宋"/>
          <w:b/>
          <w:bCs/>
          <w:color w:val="auto"/>
          <w:sz w:val="36"/>
          <w:szCs w:val="36"/>
        </w:rPr>
      </w:pPr>
      <w:r>
        <w:rPr>
          <w:rFonts w:hint="eastAsia" w:ascii="仿宋" w:hAnsi="仿宋" w:eastAsia="仿宋" w:cs="仿宋"/>
          <w:b/>
          <w:bCs/>
          <w:color w:val="auto"/>
          <w:sz w:val="36"/>
          <w:szCs w:val="36"/>
        </w:rPr>
        <w:t>第六部分</w:t>
      </w:r>
      <w:r>
        <w:rPr>
          <w:rFonts w:hint="eastAsia" w:ascii="仿宋" w:hAnsi="仿宋" w:eastAsia="仿宋" w:cs="仿宋"/>
          <w:b/>
          <w:bCs/>
          <w:color w:val="auto"/>
          <w:sz w:val="36"/>
          <w:szCs w:val="36"/>
          <w:lang w:val="en-US" w:eastAsia="zh-CN"/>
        </w:rPr>
        <w:t xml:space="preserve">   </w:t>
      </w:r>
      <w:r>
        <w:rPr>
          <w:rFonts w:ascii="仿宋" w:hAnsi="仿宋" w:eastAsia="仿宋" w:cs="仿宋"/>
          <w:b/>
          <w:bCs/>
          <w:color w:val="auto"/>
          <w:sz w:val="36"/>
          <w:szCs w:val="36"/>
        </w:rPr>
        <w:t>磋商响应文件及其附件格式</w:t>
      </w:r>
    </w:p>
    <w:p w14:paraId="1A0F5DCB">
      <w:pPr>
        <w:spacing w:line="360" w:lineRule="auto"/>
        <w:ind w:firstLine="549" w:firstLineChars="229"/>
        <w:rPr>
          <w:rFonts w:ascii="仿宋" w:hAnsi="仿宋" w:eastAsia="仿宋" w:cs="仿宋"/>
          <w:color w:val="auto"/>
          <w:sz w:val="24"/>
        </w:rPr>
      </w:pPr>
      <w:bookmarkStart w:id="0" w:name="_Hlt91233176"/>
      <w:bookmarkEnd w:id="0"/>
      <w:bookmarkStart w:id="1" w:name="_Toc91899869"/>
    </w:p>
    <w:p w14:paraId="663749AF">
      <w:pPr>
        <w:spacing w:line="360" w:lineRule="auto"/>
        <w:ind w:firstLine="549" w:firstLineChars="229"/>
        <w:rPr>
          <w:rFonts w:ascii="宋体" w:hAnsi="宋体" w:cs="仿宋_GB2312"/>
          <w:color w:val="auto"/>
          <w:sz w:val="24"/>
        </w:rPr>
      </w:pPr>
    </w:p>
    <w:p w14:paraId="5769CE7E">
      <w:pPr>
        <w:spacing w:line="360" w:lineRule="auto"/>
        <w:ind w:firstLine="549" w:firstLineChars="229"/>
        <w:rPr>
          <w:rFonts w:ascii="宋体" w:hAnsi="宋体" w:cs="仿宋_GB2312"/>
          <w:color w:val="auto"/>
          <w:sz w:val="24"/>
        </w:rPr>
      </w:pPr>
    </w:p>
    <w:p w14:paraId="60BFDCA0">
      <w:pPr>
        <w:spacing w:line="360" w:lineRule="auto"/>
        <w:ind w:firstLine="549" w:firstLineChars="229"/>
        <w:rPr>
          <w:rFonts w:ascii="宋体" w:hAnsi="宋体" w:cs="仿宋_GB2312"/>
          <w:color w:val="auto"/>
          <w:sz w:val="24"/>
        </w:rPr>
      </w:pPr>
    </w:p>
    <w:p w14:paraId="71902DF2">
      <w:pPr>
        <w:spacing w:line="360" w:lineRule="auto"/>
        <w:ind w:firstLine="549" w:firstLineChars="229"/>
        <w:rPr>
          <w:rFonts w:ascii="宋体" w:hAnsi="宋体" w:cs="仿宋_GB2312"/>
          <w:color w:val="auto"/>
          <w:sz w:val="24"/>
        </w:rPr>
      </w:pPr>
    </w:p>
    <w:p w14:paraId="38CFBE4E">
      <w:pPr>
        <w:spacing w:line="360" w:lineRule="auto"/>
        <w:ind w:firstLine="549" w:firstLineChars="229"/>
        <w:rPr>
          <w:rFonts w:ascii="宋体" w:hAnsi="宋体" w:cs="仿宋_GB2312"/>
          <w:color w:val="auto"/>
          <w:sz w:val="24"/>
        </w:rPr>
      </w:pPr>
    </w:p>
    <w:p w14:paraId="05489F4D">
      <w:pPr>
        <w:spacing w:line="360" w:lineRule="auto"/>
        <w:ind w:firstLine="549" w:firstLineChars="229"/>
        <w:rPr>
          <w:rFonts w:ascii="宋体" w:hAnsi="宋体" w:cs="仿宋_GB2312"/>
          <w:color w:val="auto"/>
          <w:sz w:val="24"/>
        </w:rPr>
      </w:pPr>
    </w:p>
    <w:p w14:paraId="09D99A3A">
      <w:pPr>
        <w:spacing w:line="360" w:lineRule="auto"/>
        <w:ind w:firstLine="549" w:firstLineChars="229"/>
        <w:rPr>
          <w:rFonts w:ascii="宋体" w:hAnsi="宋体" w:cs="仿宋_GB2312"/>
          <w:color w:val="auto"/>
          <w:sz w:val="24"/>
        </w:rPr>
      </w:pPr>
    </w:p>
    <w:p w14:paraId="5111134B">
      <w:pPr>
        <w:spacing w:line="360" w:lineRule="auto"/>
        <w:ind w:firstLine="549" w:firstLineChars="229"/>
        <w:rPr>
          <w:rFonts w:ascii="宋体" w:hAnsi="宋体" w:cs="仿宋_GB2312"/>
          <w:color w:val="auto"/>
          <w:sz w:val="24"/>
        </w:rPr>
      </w:pPr>
    </w:p>
    <w:p w14:paraId="44C39097">
      <w:pPr>
        <w:spacing w:line="360" w:lineRule="auto"/>
        <w:ind w:firstLine="549" w:firstLineChars="229"/>
        <w:rPr>
          <w:rFonts w:ascii="宋体" w:hAnsi="宋体" w:cs="仿宋_GB2312"/>
          <w:color w:val="auto"/>
          <w:sz w:val="24"/>
        </w:rPr>
      </w:pPr>
    </w:p>
    <w:p w14:paraId="50CB1818">
      <w:pPr>
        <w:spacing w:line="360" w:lineRule="auto"/>
        <w:ind w:firstLine="549" w:firstLineChars="229"/>
        <w:rPr>
          <w:rFonts w:ascii="宋体" w:hAnsi="宋体" w:cs="仿宋_GB2312"/>
          <w:color w:val="auto"/>
          <w:sz w:val="24"/>
        </w:rPr>
      </w:pPr>
    </w:p>
    <w:bookmarkEnd w:id="1"/>
    <w:p w14:paraId="739C0EA0">
      <w:pPr>
        <w:adjustRightInd/>
        <w:spacing w:line="360" w:lineRule="auto"/>
        <w:jc w:val="center"/>
        <w:outlineLvl w:val="0"/>
        <w:rPr>
          <w:rFonts w:ascii="仿宋" w:hAnsi="仿宋" w:eastAsia="仿宋" w:cs="仿宋"/>
          <w:b/>
          <w:color w:val="auto"/>
          <w:sz w:val="36"/>
          <w:szCs w:val="20"/>
        </w:rPr>
        <w:sectPr>
          <w:footerReference r:id="rId6" w:type="default"/>
          <w:pgSz w:w="11906" w:h="16838"/>
          <w:pgMar w:top="1814" w:right="1474" w:bottom="1814" w:left="1474" w:header="851" w:footer="992" w:gutter="0"/>
          <w:pgNumType w:start="0"/>
          <w:cols w:space="720" w:num="1"/>
          <w:docGrid w:linePitch="312" w:charSpace="0"/>
        </w:sectPr>
      </w:pPr>
      <w:bookmarkStart w:id="2" w:name="_Hlt74729822"/>
      <w:bookmarkEnd w:id="2"/>
      <w:bookmarkStart w:id="3" w:name="_Hlt74649545"/>
      <w:bookmarkEnd w:id="3"/>
      <w:bookmarkStart w:id="4" w:name="_Hlt74728647"/>
      <w:bookmarkEnd w:id="4"/>
      <w:bookmarkStart w:id="5" w:name="_Hlt74707423"/>
      <w:bookmarkEnd w:id="5"/>
      <w:bookmarkStart w:id="6" w:name="第二部分"/>
      <w:bookmarkStart w:id="7" w:name="_Toc91899870"/>
      <w:bookmarkStart w:id="8" w:name="_Toc91899871"/>
    </w:p>
    <w:p w14:paraId="6531C303">
      <w:pPr>
        <w:adjustRightInd/>
        <w:spacing w:line="336" w:lineRule="auto"/>
        <w:jc w:val="center"/>
        <w:outlineLvl w:val="0"/>
        <w:rPr>
          <w:rFonts w:ascii="仿宋" w:hAnsi="仿宋" w:eastAsia="仿宋" w:cs="仿宋"/>
          <w:color w:val="auto"/>
          <w:sz w:val="24"/>
        </w:rPr>
      </w:pPr>
      <w:r>
        <w:rPr>
          <w:rFonts w:hint="eastAsia" w:ascii="仿宋" w:hAnsi="仿宋" w:eastAsia="仿宋" w:cs="仿宋"/>
          <w:b/>
          <w:color w:val="auto"/>
          <w:sz w:val="36"/>
          <w:szCs w:val="20"/>
        </w:rPr>
        <w:t>第一部分</w:t>
      </w:r>
      <w:r>
        <w:rPr>
          <w:rFonts w:hint="eastAsia" w:ascii="仿宋" w:hAnsi="仿宋" w:eastAsia="仿宋" w:cs="仿宋"/>
          <w:b/>
          <w:color w:val="auto"/>
          <w:sz w:val="36"/>
          <w:szCs w:val="20"/>
          <w:lang w:val="en-US" w:eastAsia="zh-CN"/>
        </w:rPr>
        <w:t xml:space="preserve"> </w:t>
      </w:r>
      <w:r>
        <w:rPr>
          <w:rFonts w:hint="eastAsia" w:ascii="仿宋" w:hAnsi="仿宋" w:eastAsia="仿宋" w:cs="仿宋"/>
          <w:b/>
          <w:color w:val="auto"/>
          <w:sz w:val="36"/>
          <w:szCs w:val="20"/>
        </w:rPr>
        <w:t>磋商邀请公告</w:t>
      </w:r>
    </w:p>
    <w:p w14:paraId="696C1E64">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项目概况</w:t>
      </w:r>
    </w:p>
    <w:p w14:paraId="681C68B5">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color w:val="auto"/>
          <w:sz w:val="24"/>
          <w:u w:val="single"/>
        </w:rPr>
      </w:pPr>
      <w:r>
        <w:rPr>
          <w:rFonts w:hint="eastAsia" w:ascii="仿宋" w:hAnsi="仿宋" w:eastAsia="仿宋" w:cs="仿宋"/>
          <w:color w:val="auto"/>
          <w:sz w:val="24"/>
          <w:u w:val="single"/>
          <w:lang w:eastAsia="zh-CN"/>
        </w:rPr>
        <w:t>2025“富乐嵊州·灵蛇献瑞”新春文旅季活动项目</w:t>
      </w:r>
      <w:r>
        <w:rPr>
          <w:rFonts w:hint="eastAsia" w:ascii="仿宋" w:hAnsi="仿宋" w:eastAsia="仿宋" w:cs="仿宋"/>
          <w:color w:val="auto"/>
          <w:sz w:val="24"/>
        </w:rPr>
        <w:t>采购项目的潜在供应商应在</w:t>
      </w:r>
      <w:r>
        <w:rPr>
          <w:rFonts w:hint="eastAsia" w:ascii="仿宋" w:hAnsi="仿宋" w:eastAsia="仿宋" w:cs="仿宋"/>
          <w:color w:val="auto"/>
          <w:sz w:val="24"/>
          <w:u w:val="single"/>
        </w:rPr>
        <w:t>乐采云平台（</w:t>
      </w:r>
      <w:r>
        <w:rPr>
          <w:color w:val="auto"/>
        </w:rPr>
        <w:fldChar w:fldCharType="begin"/>
      </w:r>
      <w:r>
        <w:rPr>
          <w:color w:val="auto"/>
        </w:rPr>
        <w:instrText xml:space="preserve"> HYPERLINK "https://www.zcygov.cn/" </w:instrText>
      </w:r>
      <w:r>
        <w:rPr>
          <w:color w:val="auto"/>
        </w:rPr>
        <w:fldChar w:fldCharType="separate"/>
      </w:r>
      <w:r>
        <w:rPr>
          <w:rStyle w:val="69"/>
          <w:rFonts w:ascii="仿宋" w:hAnsi="仿宋" w:eastAsia="仿宋" w:cs="仿宋"/>
          <w:color w:val="auto"/>
          <w:sz w:val="24"/>
          <w:u w:val="single"/>
        </w:rPr>
        <w:t>https://www.lecaiyun.com/</w:t>
      </w:r>
      <w:r>
        <w:rPr>
          <w:rStyle w:val="69"/>
          <w:rFonts w:ascii="仿宋" w:hAnsi="仿宋" w:eastAsia="仿宋" w:cs="仿宋"/>
          <w:color w:val="auto"/>
          <w:sz w:val="24"/>
          <w:u w:val="single"/>
        </w:rPr>
        <w:fldChar w:fldCharType="end"/>
      </w:r>
      <w:r>
        <w:rPr>
          <w:rFonts w:hint="eastAsia" w:ascii="仿宋" w:hAnsi="仿宋" w:eastAsia="仿宋" w:cs="仿宋"/>
          <w:color w:val="auto"/>
          <w:sz w:val="24"/>
          <w:u w:val="single"/>
        </w:rPr>
        <w:t>）</w:t>
      </w:r>
      <w:r>
        <w:rPr>
          <w:rFonts w:hint="eastAsia" w:ascii="仿宋" w:hAnsi="仿宋" w:eastAsia="仿宋" w:cs="仿宋"/>
          <w:color w:val="auto"/>
          <w:sz w:val="24"/>
        </w:rPr>
        <w:t>获取采购文件，并于</w:t>
      </w:r>
      <w:r>
        <w:rPr>
          <w:rFonts w:hint="eastAsia" w:ascii="仿宋" w:hAnsi="仿宋" w:eastAsia="仿宋" w:cs="仿宋"/>
          <w:color w:val="auto"/>
          <w:sz w:val="24"/>
          <w:u w:val="single"/>
          <w:lang w:val="en-US" w:eastAsia="zh-CN"/>
        </w:rPr>
        <w:t>2024年12月27日09点00分00秒</w:t>
      </w:r>
      <w:r>
        <w:rPr>
          <w:rFonts w:hint="eastAsia" w:ascii="仿宋" w:hAnsi="仿宋" w:eastAsia="仿宋" w:cs="仿宋"/>
          <w:bCs/>
          <w:color w:val="auto"/>
          <w:sz w:val="24"/>
        </w:rPr>
        <w:t>（北京时间）前提交响应文件</w:t>
      </w:r>
      <w:r>
        <w:rPr>
          <w:rFonts w:hint="eastAsia" w:ascii="仿宋" w:hAnsi="仿宋" w:eastAsia="仿宋" w:cs="仿宋"/>
          <w:color w:val="auto"/>
          <w:sz w:val="24"/>
        </w:rPr>
        <w:t>。</w:t>
      </w:r>
    </w:p>
    <w:p w14:paraId="49EFF7F9">
      <w:pPr>
        <w:pStyle w:val="2"/>
        <w:pageBreakBefore w:val="0"/>
        <w:widowControl w:val="0"/>
        <w:numPr>
          <w:ilvl w:val="0"/>
          <w:numId w:val="0"/>
        </w:numPr>
        <w:kinsoku/>
        <w:wordWrap/>
        <w:overflowPunct/>
        <w:topLinePunct w:val="0"/>
        <w:autoSpaceDE/>
        <w:autoSpaceDN/>
        <w:bidi w:val="0"/>
        <w:spacing w:line="440" w:lineRule="exact"/>
        <w:textAlignment w:val="auto"/>
        <w:rPr>
          <w:rFonts w:ascii="仿宋" w:eastAsia="仿宋" w:cs="仿宋"/>
          <w:color w:val="auto"/>
          <w:sz w:val="24"/>
          <w:szCs w:val="24"/>
        </w:rPr>
      </w:pPr>
      <w:bookmarkStart w:id="9" w:name="_Toc28359089"/>
      <w:bookmarkStart w:id="10" w:name="_Toc35393798"/>
      <w:bookmarkStart w:id="11" w:name="_Toc28359012"/>
      <w:bookmarkStart w:id="12" w:name="_Toc35393629"/>
      <w:r>
        <w:rPr>
          <w:rFonts w:hint="eastAsia" w:ascii="仿宋" w:eastAsia="仿宋" w:cs="仿宋"/>
          <w:color w:val="auto"/>
          <w:sz w:val="24"/>
          <w:szCs w:val="24"/>
        </w:rPr>
        <w:t>一、项目基本情况</w:t>
      </w:r>
      <w:bookmarkEnd w:id="9"/>
      <w:bookmarkEnd w:id="10"/>
      <w:bookmarkEnd w:id="11"/>
      <w:bookmarkEnd w:id="12"/>
    </w:p>
    <w:p w14:paraId="40C42CF5">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lang w:eastAsia="zh-CN"/>
        </w:rPr>
      </w:pPr>
      <w:r>
        <w:rPr>
          <w:rFonts w:hint="eastAsia" w:ascii="仿宋" w:hAnsi="仿宋" w:eastAsia="仿宋" w:cs="仿宋"/>
          <w:b w:val="0"/>
          <w:bCs/>
          <w:color w:val="auto"/>
          <w:sz w:val="24"/>
        </w:rPr>
        <w:t>项目编号：</w:t>
      </w:r>
      <w:r>
        <w:rPr>
          <w:rFonts w:hint="eastAsia" w:ascii="仿宋" w:hAnsi="仿宋" w:eastAsia="仿宋" w:cs="仿宋"/>
          <w:b w:val="0"/>
          <w:bCs/>
          <w:color w:val="auto"/>
          <w:sz w:val="24"/>
          <w:lang w:eastAsia="zh-CN"/>
        </w:rPr>
        <w:t>SXPZ-F20241202CKY</w:t>
      </w:r>
    </w:p>
    <w:p w14:paraId="373C955C">
      <w:pPr>
        <w:pageBreakBefore w:val="0"/>
        <w:widowControl w:val="0"/>
        <w:kinsoku/>
        <w:wordWrap/>
        <w:overflowPunct/>
        <w:topLinePunct w:val="0"/>
        <w:autoSpaceDE/>
        <w:autoSpaceDN/>
        <w:bidi w:val="0"/>
        <w:spacing w:line="440" w:lineRule="exact"/>
        <w:ind w:left="479" w:leftChars="228" w:firstLine="0" w:firstLineChars="0"/>
        <w:textAlignment w:val="auto"/>
        <w:rPr>
          <w:rFonts w:hint="eastAsia" w:ascii="仿宋" w:hAnsi="仿宋" w:eastAsia="仿宋" w:cs="仿宋"/>
          <w:b w:val="0"/>
          <w:bCs/>
          <w:color w:val="auto"/>
          <w:sz w:val="24"/>
          <w:u w:val="single"/>
          <w:lang w:eastAsia="zh-CN"/>
        </w:rPr>
      </w:pPr>
      <w:r>
        <w:rPr>
          <w:rFonts w:hint="eastAsia" w:ascii="仿宋" w:hAnsi="仿宋" w:eastAsia="仿宋" w:cs="仿宋"/>
          <w:b w:val="0"/>
          <w:bCs/>
          <w:color w:val="auto"/>
          <w:sz w:val="24"/>
        </w:rPr>
        <w:t>项目名称：</w:t>
      </w:r>
      <w:r>
        <w:rPr>
          <w:rFonts w:hint="eastAsia" w:ascii="仿宋" w:hAnsi="仿宋" w:eastAsia="仿宋" w:cs="仿宋"/>
          <w:b w:val="0"/>
          <w:bCs/>
          <w:color w:val="auto"/>
          <w:sz w:val="24"/>
          <w:lang w:eastAsia="zh-CN"/>
        </w:rPr>
        <w:t>2025“富乐嵊州·灵蛇献瑞”新春文旅季活动项目</w:t>
      </w:r>
    </w:p>
    <w:p w14:paraId="3EAECA99">
      <w:pPr>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b w:val="0"/>
          <w:bCs/>
          <w:color w:val="auto"/>
          <w:sz w:val="24"/>
        </w:rPr>
      </w:pPr>
      <w:r>
        <w:rPr>
          <w:rFonts w:hint="eastAsia" w:ascii="仿宋" w:hAnsi="仿宋" w:eastAsia="仿宋" w:cs="仿宋"/>
          <w:b w:val="0"/>
          <w:bCs/>
          <w:color w:val="auto"/>
          <w:sz w:val="24"/>
        </w:rPr>
        <w:t>采购方式：竞争性磋商</w:t>
      </w:r>
    </w:p>
    <w:p w14:paraId="2EA2BF52">
      <w:pPr>
        <w:pageBreakBefore w:val="0"/>
        <w:widowControl w:val="0"/>
        <w:kinsoku/>
        <w:wordWrap/>
        <w:overflowPunct/>
        <w:topLinePunct w:val="0"/>
        <w:autoSpaceDE/>
        <w:autoSpaceDN/>
        <w:bidi w:val="0"/>
        <w:spacing w:line="440" w:lineRule="exact"/>
        <w:ind w:firstLine="480" w:firstLineChars="200"/>
        <w:textAlignment w:val="auto"/>
        <w:rPr>
          <w:rFonts w:hint="default" w:ascii="仿宋" w:hAnsi="仿宋" w:eastAsia="仿宋" w:cs="仿宋"/>
          <w:b w:val="0"/>
          <w:bCs/>
          <w:color w:val="auto"/>
          <w:sz w:val="24"/>
          <w:lang w:val="en-US" w:eastAsia="zh-CN"/>
        </w:rPr>
      </w:pPr>
      <w:r>
        <w:rPr>
          <w:rFonts w:hint="eastAsia" w:ascii="仿宋" w:hAnsi="仿宋" w:eastAsia="仿宋" w:cs="仿宋"/>
          <w:b w:val="0"/>
          <w:bCs/>
          <w:color w:val="auto"/>
          <w:sz w:val="24"/>
        </w:rPr>
        <w:t>预算金额（元）：</w:t>
      </w:r>
      <w:r>
        <w:rPr>
          <w:rFonts w:hint="eastAsia" w:ascii="仿宋" w:hAnsi="仿宋" w:eastAsia="仿宋" w:cs="仿宋"/>
          <w:b w:val="0"/>
          <w:bCs/>
          <w:color w:val="auto"/>
          <w:sz w:val="24"/>
          <w:lang w:val="en-US" w:eastAsia="zh-CN"/>
        </w:rPr>
        <w:t>1500000</w:t>
      </w:r>
    </w:p>
    <w:p w14:paraId="70C8D0A7">
      <w:pPr>
        <w:pageBreakBefore w:val="0"/>
        <w:widowControl w:val="0"/>
        <w:kinsoku/>
        <w:wordWrap/>
        <w:overflowPunct/>
        <w:topLinePunct w:val="0"/>
        <w:autoSpaceDE/>
        <w:autoSpaceDN/>
        <w:bidi w:val="0"/>
        <w:spacing w:line="440" w:lineRule="exact"/>
        <w:ind w:firstLine="480" w:firstLineChars="200"/>
        <w:textAlignment w:val="auto"/>
        <w:rPr>
          <w:rFonts w:hint="default" w:ascii="仿宋" w:hAnsi="仿宋" w:eastAsia="仿宋" w:cs="仿宋"/>
          <w:b w:val="0"/>
          <w:bCs/>
          <w:color w:val="auto"/>
          <w:sz w:val="24"/>
          <w:lang w:val="en-US" w:eastAsia="zh-CN"/>
        </w:rPr>
      </w:pPr>
      <w:r>
        <w:rPr>
          <w:rFonts w:hint="eastAsia" w:ascii="仿宋" w:hAnsi="仿宋" w:eastAsia="仿宋" w:cs="仿宋"/>
          <w:b w:val="0"/>
          <w:bCs/>
          <w:color w:val="auto"/>
          <w:sz w:val="24"/>
        </w:rPr>
        <w:t>最高限价（元）：</w:t>
      </w:r>
      <w:r>
        <w:rPr>
          <w:rFonts w:hint="eastAsia" w:ascii="仿宋" w:hAnsi="仿宋" w:eastAsia="仿宋" w:cs="仿宋"/>
          <w:b w:val="0"/>
          <w:bCs/>
          <w:color w:val="auto"/>
          <w:sz w:val="24"/>
          <w:lang w:val="en-US" w:eastAsia="zh-CN"/>
        </w:rPr>
        <w:t>1500000</w:t>
      </w:r>
    </w:p>
    <w:p w14:paraId="60546DF4">
      <w:pPr>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b/>
          <w:color w:val="auto"/>
          <w:sz w:val="24"/>
        </w:rPr>
      </w:pPr>
      <w:r>
        <w:rPr>
          <w:rFonts w:hint="eastAsia" w:ascii="仿宋" w:hAnsi="仿宋" w:eastAsia="仿宋" w:cs="仿宋"/>
          <w:b w:val="0"/>
          <w:bCs/>
          <w:color w:val="auto"/>
          <w:sz w:val="24"/>
        </w:rPr>
        <w:t>采购需求：</w:t>
      </w:r>
    </w:p>
    <w:p w14:paraId="58483B72">
      <w:pPr>
        <w:pageBreakBefore w:val="0"/>
        <w:widowControl w:val="0"/>
        <w:kinsoku/>
        <w:wordWrap/>
        <w:overflowPunct/>
        <w:topLinePunct w:val="0"/>
        <w:autoSpaceDE/>
        <w:autoSpaceDN/>
        <w:bidi w:val="0"/>
        <w:spacing w:line="440" w:lineRule="exact"/>
        <w:textAlignment w:val="auto"/>
        <w:rPr>
          <w:rFonts w:ascii="仿宋" w:hAnsi="仿宋" w:eastAsia="仿宋" w:cs="仿宋"/>
          <w:bCs/>
          <w:color w:val="auto"/>
          <w:sz w:val="24"/>
        </w:rPr>
      </w:pPr>
    </w:p>
    <w:p w14:paraId="6E9BCFFE">
      <w:pPr>
        <w:pageBreakBefore w:val="0"/>
        <w:widowControl w:val="0"/>
        <w:kinsoku/>
        <w:wordWrap/>
        <w:overflowPunct/>
        <w:topLinePunct w:val="0"/>
        <w:autoSpaceDE/>
        <w:autoSpaceDN/>
        <w:bidi w:val="0"/>
        <w:spacing w:line="440" w:lineRule="exact"/>
        <w:ind w:left="479" w:leftChars="228" w:firstLine="0" w:firstLineChars="0"/>
        <w:textAlignment w:val="auto"/>
        <w:rPr>
          <w:rFonts w:hint="eastAsia" w:ascii="仿宋" w:hAnsi="仿宋" w:eastAsia="仿宋" w:cs="仿宋"/>
          <w:bCs/>
          <w:color w:val="auto"/>
          <w:sz w:val="24"/>
          <w:lang w:eastAsia="zh-CN"/>
        </w:rPr>
      </w:pPr>
      <w:r>
        <w:rPr>
          <w:rFonts w:hint="eastAsia" w:ascii="仿宋" w:hAnsi="仿宋" w:eastAsia="仿宋" w:cs="仿宋"/>
          <w:bCs/>
          <w:color w:val="auto"/>
          <w:sz w:val="24"/>
        </w:rPr>
        <w:t>标项名称：</w:t>
      </w:r>
      <w:r>
        <w:rPr>
          <w:rFonts w:hint="eastAsia" w:ascii="仿宋" w:hAnsi="仿宋" w:eastAsia="仿宋" w:cs="仿宋"/>
          <w:b w:val="0"/>
          <w:bCs/>
          <w:color w:val="auto"/>
          <w:sz w:val="24"/>
          <w:lang w:eastAsia="zh-CN"/>
        </w:rPr>
        <w:t>2025“富乐嵊州·灵蛇献瑞”新春文旅季活动项目</w:t>
      </w:r>
    </w:p>
    <w:p w14:paraId="0A1D4D54">
      <w:pPr>
        <w:pageBreakBefore w:val="0"/>
        <w:widowControl w:val="0"/>
        <w:kinsoku/>
        <w:wordWrap/>
        <w:overflowPunct/>
        <w:topLinePunct w:val="0"/>
        <w:autoSpaceDE/>
        <w:autoSpaceDN/>
        <w:bidi w:val="0"/>
        <w:spacing w:line="440" w:lineRule="exact"/>
        <w:ind w:firstLine="480" w:firstLineChars="200"/>
        <w:textAlignment w:val="auto"/>
        <w:rPr>
          <w:rFonts w:hint="default" w:ascii="仿宋" w:hAnsi="仿宋" w:eastAsia="仿宋" w:cs="仿宋"/>
          <w:bCs/>
          <w:color w:val="auto"/>
          <w:sz w:val="24"/>
          <w:lang w:val="en-US" w:eastAsia="zh-CN"/>
        </w:rPr>
      </w:pPr>
      <w:r>
        <w:rPr>
          <w:rFonts w:hint="eastAsia" w:ascii="仿宋" w:hAnsi="仿宋" w:eastAsia="仿宋" w:cs="仿宋"/>
          <w:bCs/>
          <w:color w:val="auto"/>
          <w:sz w:val="24"/>
        </w:rPr>
        <w:t>数量：</w:t>
      </w:r>
      <w:r>
        <w:rPr>
          <w:rFonts w:hint="eastAsia" w:ascii="仿宋" w:hAnsi="仿宋" w:eastAsia="仿宋" w:cs="仿宋"/>
          <w:bCs/>
          <w:color w:val="auto"/>
          <w:sz w:val="24"/>
          <w:lang w:val="en-US" w:eastAsia="zh-CN"/>
        </w:rPr>
        <w:t>1项</w:t>
      </w:r>
    </w:p>
    <w:p w14:paraId="7D86C550">
      <w:pPr>
        <w:pageBreakBefore w:val="0"/>
        <w:widowControl w:val="0"/>
        <w:kinsoku/>
        <w:wordWrap/>
        <w:overflowPunct/>
        <w:topLinePunct w:val="0"/>
        <w:autoSpaceDE/>
        <w:autoSpaceDN/>
        <w:bidi w:val="0"/>
        <w:spacing w:line="440" w:lineRule="exact"/>
        <w:ind w:firstLine="480" w:firstLineChars="200"/>
        <w:textAlignment w:val="auto"/>
        <w:rPr>
          <w:rFonts w:hint="default" w:ascii="仿宋" w:hAnsi="仿宋" w:eastAsia="仿宋" w:cs="仿宋"/>
          <w:bCs/>
          <w:color w:val="auto"/>
          <w:sz w:val="24"/>
          <w:lang w:val="en-US" w:eastAsia="zh-CN"/>
        </w:rPr>
      </w:pPr>
      <w:r>
        <w:rPr>
          <w:rFonts w:hint="eastAsia" w:ascii="仿宋" w:hAnsi="仿宋" w:eastAsia="仿宋" w:cs="仿宋"/>
          <w:bCs/>
          <w:color w:val="auto"/>
          <w:sz w:val="24"/>
        </w:rPr>
        <w:t>预算金额</w:t>
      </w: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元</w:t>
      </w:r>
      <w:r>
        <w:rPr>
          <w:rFonts w:hint="eastAsia" w:ascii="仿宋" w:hAnsi="仿宋" w:eastAsia="仿宋" w:cs="仿宋"/>
          <w:bCs/>
          <w:color w:val="auto"/>
          <w:sz w:val="24"/>
          <w:lang w:eastAsia="zh-CN"/>
        </w:rPr>
        <w:t>）</w:t>
      </w:r>
      <w:r>
        <w:rPr>
          <w:rFonts w:hint="eastAsia" w:ascii="仿宋" w:hAnsi="仿宋" w:eastAsia="仿宋" w:cs="仿宋"/>
          <w:bCs/>
          <w:color w:val="auto"/>
          <w:sz w:val="24"/>
        </w:rPr>
        <w:t>：</w:t>
      </w:r>
      <w:r>
        <w:rPr>
          <w:rFonts w:hint="eastAsia" w:ascii="仿宋" w:hAnsi="仿宋" w:eastAsia="仿宋" w:cs="仿宋"/>
          <w:bCs/>
          <w:color w:val="auto"/>
          <w:sz w:val="24"/>
          <w:lang w:val="en-US" w:eastAsia="zh-CN"/>
        </w:rPr>
        <w:t>1500000</w:t>
      </w:r>
    </w:p>
    <w:p w14:paraId="75A2892A">
      <w:pPr>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b/>
          <w:color w:val="auto"/>
          <w:sz w:val="24"/>
        </w:rPr>
      </w:pPr>
      <w:r>
        <w:rPr>
          <w:rFonts w:hint="eastAsia" w:ascii="仿宋" w:hAnsi="仿宋" w:eastAsia="仿宋" w:cs="仿宋"/>
          <w:bCs/>
          <w:color w:val="auto"/>
          <w:sz w:val="24"/>
        </w:rPr>
        <w:t>简要规格描述：</w:t>
      </w:r>
      <w:r>
        <w:rPr>
          <w:rFonts w:hint="eastAsia" w:ascii="仿宋" w:hAnsi="仿宋" w:eastAsia="仿宋" w:cs="仿宋"/>
          <w:b w:val="0"/>
          <w:bCs/>
          <w:color w:val="auto"/>
          <w:sz w:val="24"/>
        </w:rPr>
        <w:t>详见磋商文件。</w:t>
      </w:r>
    </w:p>
    <w:p w14:paraId="507262AD">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备注：</w:t>
      </w:r>
    </w:p>
    <w:p w14:paraId="7EF2F451">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rPr>
      </w:pPr>
    </w:p>
    <w:p w14:paraId="71EC3D28">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u w:val="single"/>
          <w:lang w:eastAsia="zh-CN"/>
        </w:rPr>
      </w:pPr>
      <w:r>
        <w:rPr>
          <w:rFonts w:hint="eastAsia" w:ascii="仿宋" w:hAnsi="仿宋" w:eastAsia="仿宋" w:cs="仿宋"/>
          <w:b w:val="0"/>
          <w:bCs/>
          <w:color w:val="auto"/>
          <w:sz w:val="24"/>
        </w:rPr>
        <w:t>合同履行期限：</w:t>
      </w:r>
      <w:r>
        <w:rPr>
          <w:rFonts w:hint="eastAsia" w:ascii="仿宋" w:hAnsi="仿宋" w:eastAsia="仿宋" w:cs="仿宋"/>
          <w:bCs/>
          <w:color w:val="auto"/>
          <w:sz w:val="24"/>
          <w:szCs w:val="24"/>
        </w:rPr>
        <w:t>详见磋商文件</w:t>
      </w:r>
      <w:r>
        <w:rPr>
          <w:rFonts w:hint="eastAsia" w:ascii="仿宋" w:hAnsi="仿宋" w:eastAsia="仿宋" w:cs="仿宋"/>
          <w:bCs/>
          <w:color w:val="auto"/>
          <w:sz w:val="24"/>
          <w:szCs w:val="24"/>
          <w:lang w:eastAsia="zh-CN"/>
        </w:rPr>
        <w:t>。</w:t>
      </w:r>
    </w:p>
    <w:p w14:paraId="2761E292">
      <w:pPr>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b/>
          <w:color w:val="auto"/>
          <w:sz w:val="24"/>
        </w:rPr>
      </w:pPr>
      <w:r>
        <w:rPr>
          <w:rFonts w:hint="eastAsia" w:ascii="仿宋" w:hAnsi="仿宋" w:eastAsia="仿宋" w:cs="仿宋"/>
          <w:b w:val="0"/>
          <w:bCs/>
          <w:color w:val="auto"/>
          <w:sz w:val="24"/>
        </w:rPr>
        <w:t>本项目接受联合体磋商：</w:t>
      </w:r>
      <w:r>
        <w:rPr>
          <w:rFonts w:hint="eastAsia" w:ascii="仿宋" w:hAnsi="仿宋" w:eastAsia="仿宋" w:cs="仿宋"/>
          <w:b w:val="0"/>
          <w:bCs/>
          <w:color w:val="auto"/>
          <w:sz w:val="24"/>
          <w:szCs w:val="24"/>
          <w:lang w:eastAsia="zh-CN"/>
        </w:rPr>
        <w:t>□</w:t>
      </w:r>
      <w:r>
        <w:rPr>
          <w:rFonts w:ascii="仿宋" w:hAnsi="仿宋" w:eastAsia="仿宋" w:cs="仿宋"/>
          <w:b w:val="0"/>
          <w:bCs/>
          <w:color w:val="auto"/>
          <w:sz w:val="24"/>
        </w:rPr>
        <w:t>是，</w:t>
      </w:r>
      <w:r>
        <w:rPr>
          <w:rFonts w:hint="eastAsia" w:ascii="仿宋" w:hAnsi="仿宋" w:eastAsia="仿宋" w:cs="仿宋"/>
          <w:b w:val="0"/>
          <w:bCs/>
          <w:color w:val="auto"/>
          <w:sz w:val="24"/>
          <w:szCs w:val="24"/>
          <w:lang w:eastAsia="zh-CN"/>
        </w:rPr>
        <w:t>☑</w:t>
      </w:r>
      <w:r>
        <w:rPr>
          <w:rFonts w:ascii="仿宋" w:hAnsi="仿宋" w:eastAsia="仿宋" w:cs="仿宋"/>
          <w:b w:val="0"/>
          <w:bCs/>
          <w:color w:val="auto"/>
          <w:sz w:val="24"/>
        </w:rPr>
        <w:t>否。</w:t>
      </w:r>
    </w:p>
    <w:p w14:paraId="0269ECBD">
      <w:pPr>
        <w:pageBreakBefore w:val="0"/>
        <w:widowControl w:val="0"/>
        <w:kinsoku/>
        <w:wordWrap/>
        <w:overflowPunct/>
        <w:topLinePunct w:val="0"/>
        <w:autoSpaceDE/>
        <w:autoSpaceDN/>
        <w:bidi w:val="0"/>
        <w:spacing w:line="440" w:lineRule="exact"/>
        <w:textAlignment w:val="auto"/>
        <w:rPr>
          <w:rFonts w:ascii="仿宋" w:hAnsi="仿宋" w:eastAsia="仿宋" w:cs="仿宋"/>
          <w:b/>
          <w:bCs/>
          <w:color w:val="auto"/>
          <w:sz w:val="24"/>
        </w:rPr>
      </w:pPr>
      <w:bookmarkStart w:id="13" w:name="_Toc28359013"/>
      <w:bookmarkStart w:id="14" w:name="_Toc35393799"/>
      <w:bookmarkStart w:id="15" w:name="_Toc28359090"/>
      <w:bookmarkStart w:id="16" w:name="_Toc35393630"/>
      <w:r>
        <w:rPr>
          <w:rFonts w:hint="eastAsia" w:ascii="仿宋" w:hAnsi="仿宋" w:eastAsia="仿宋" w:cs="仿宋"/>
          <w:b/>
          <w:bCs/>
          <w:color w:val="auto"/>
          <w:sz w:val="24"/>
        </w:rPr>
        <w:t>二、申请人的资格要求：</w:t>
      </w:r>
      <w:bookmarkEnd w:id="13"/>
      <w:bookmarkEnd w:id="14"/>
      <w:bookmarkEnd w:id="15"/>
      <w:bookmarkEnd w:id="16"/>
    </w:p>
    <w:p w14:paraId="7AB57DCE">
      <w:pPr>
        <w:pageBreakBefore w:val="0"/>
        <w:widowControl w:val="0"/>
        <w:kinsoku/>
        <w:wordWrap/>
        <w:overflowPunct/>
        <w:topLinePunct w:val="0"/>
        <w:autoSpaceDE/>
        <w:autoSpaceDN/>
        <w:bidi w:val="0"/>
        <w:spacing w:line="440" w:lineRule="exact"/>
        <w:ind w:firstLine="48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具备《嵊州市市属国有企业货物和服务采购管理办法（试行）》第十七条规定的条件：</w:t>
      </w:r>
    </w:p>
    <w:p w14:paraId="197192FF">
      <w:pPr>
        <w:pageBreakBefore w:val="0"/>
        <w:widowControl w:val="0"/>
        <w:kinsoku/>
        <w:wordWrap/>
        <w:overflowPunct/>
        <w:topLinePunct w:val="0"/>
        <w:autoSpaceDE/>
        <w:autoSpaceDN/>
        <w:bidi w:val="0"/>
        <w:spacing w:line="440" w:lineRule="exact"/>
        <w:ind w:firstLine="48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1.具有独立承担民事责任的能力；</w:t>
      </w:r>
    </w:p>
    <w:p w14:paraId="339E25AE">
      <w:pPr>
        <w:pageBreakBefore w:val="0"/>
        <w:widowControl w:val="0"/>
        <w:kinsoku/>
        <w:wordWrap/>
        <w:overflowPunct/>
        <w:topLinePunct w:val="0"/>
        <w:autoSpaceDE/>
        <w:autoSpaceDN/>
        <w:bidi w:val="0"/>
        <w:spacing w:line="440" w:lineRule="exact"/>
        <w:ind w:firstLine="48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2.具有良好的商业信誉；</w:t>
      </w:r>
    </w:p>
    <w:p w14:paraId="636C6836">
      <w:pPr>
        <w:pageBreakBefore w:val="0"/>
        <w:widowControl w:val="0"/>
        <w:kinsoku/>
        <w:wordWrap/>
        <w:overflowPunct/>
        <w:topLinePunct w:val="0"/>
        <w:autoSpaceDE/>
        <w:autoSpaceDN/>
        <w:bidi w:val="0"/>
        <w:spacing w:line="440" w:lineRule="exact"/>
        <w:ind w:firstLine="48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3.具有履行合同所必需的设备和专业技术，售后保障等能力；</w:t>
      </w:r>
    </w:p>
    <w:p w14:paraId="7C2B1D86">
      <w:pPr>
        <w:pageBreakBefore w:val="0"/>
        <w:widowControl w:val="0"/>
        <w:kinsoku/>
        <w:wordWrap/>
        <w:overflowPunct/>
        <w:topLinePunct w:val="0"/>
        <w:autoSpaceDE/>
        <w:autoSpaceDN/>
        <w:bidi w:val="0"/>
        <w:spacing w:line="440" w:lineRule="exact"/>
        <w:ind w:firstLine="48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4.有依法缴纳税收和社会保障资金的良好记录；</w:t>
      </w:r>
    </w:p>
    <w:p w14:paraId="0FDB89F0">
      <w:pPr>
        <w:pageBreakBefore w:val="0"/>
        <w:widowControl w:val="0"/>
        <w:kinsoku/>
        <w:wordWrap/>
        <w:overflowPunct/>
        <w:topLinePunct w:val="0"/>
        <w:autoSpaceDE/>
        <w:autoSpaceDN/>
        <w:bidi w:val="0"/>
        <w:spacing w:line="440" w:lineRule="exact"/>
        <w:ind w:firstLine="48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5.参加采购活动前三年内，没有重大违法记录，严重失信行为和行贿记录；</w:t>
      </w:r>
    </w:p>
    <w:p w14:paraId="6CF5B4E2">
      <w:pPr>
        <w:pageBreakBefore w:val="0"/>
        <w:widowControl w:val="0"/>
        <w:kinsoku/>
        <w:wordWrap/>
        <w:overflowPunct/>
        <w:topLinePunct w:val="0"/>
        <w:autoSpaceDE/>
        <w:autoSpaceDN/>
        <w:bidi w:val="0"/>
        <w:spacing w:line="440" w:lineRule="exact"/>
        <w:ind w:firstLine="48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6.法律、行政法规规定的其他条件；</w:t>
      </w:r>
    </w:p>
    <w:p w14:paraId="5A8B0381">
      <w:pPr>
        <w:pageBreakBefore w:val="0"/>
        <w:widowControl w:val="0"/>
        <w:kinsoku/>
        <w:wordWrap/>
        <w:overflowPunct/>
        <w:topLinePunct w:val="0"/>
        <w:autoSpaceDE/>
        <w:autoSpaceDN/>
        <w:bidi w:val="0"/>
        <w:spacing w:line="440" w:lineRule="exact"/>
        <w:ind w:firstLine="480"/>
        <w:textAlignment w:val="auto"/>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未被“信用中国”（</w:t>
      </w:r>
      <w:r>
        <w:rPr>
          <w:rFonts w:ascii="仿宋" w:hAnsi="仿宋" w:eastAsia="仿宋" w:cs="仿宋"/>
          <w:snapToGrid w:val="0"/>
          <w:color w:val="auto"/>
          <w:kern w:val="28"/>
          <w:sz w:val="24"/>
          <w:szCs w:val="20"/>
        </w:rPr>
        <w:t>www.creditchina.gov.cn)、中国政府采购网（www.ccgp.gov.cn）列入失信被执行人、重大税收违法案件当事人名单、政府采购严重违法失信行为记录名单；</w:t>
      </w:r>
    </w:p>
    <w:p w14:paraId="0824DFF4">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7</w:t>
      </w:r>
      <w:r>
        <w:rPr>
          <w:rFonts w:ascii="仿宋" w:hAnsi="仿宋" w:eastAsia="仿宋" w:cs="仿宋"/>
          <w:color w:val="auto"/>
          <w:sz w:val="24"/>
        </w:rPr>
        <w:t>.本项目的特定资格要求：</w:t>
      </w:r>
      <w:r>
        <w:rPr>
          <w:rFonts w:hint="eastAsia" w:ascii="仿宋" w:hAnsi="仿宋" w:eastAsia="仿宋" w:cs="仿宋"/>
          <w:color w:val="auto"/>
          <w:sz w:val="24"/>
          <w:lang w:val="en-US" w:eastAsia="zh-CN"/>
        </w:rPr>
        <w:t>无</w:t>
      </w:r>
      <w:r>
        <w:rPr>
          <w:rFonts w:hint="eastAsia" w:ascii="仿宋" w:hAnsi="仿宋" w:eastAsia="仿宋" w:cs="仿宋"/>
          <w:color w:val="auto"/>
          <w:sz w:val="24"/>
          <w:lang w:eastAsia="zh-CN"/>
        </w:rPr>
        <w:t>。</w:t>
      </w:r>
    </w:p>
    <w:p w14:paraId="73C677AE">
      <w:pPr>
        <w:pageBreakBefore w:val="0"/>
        <w:widowControl w:val="0"/>
        <w:kinsoku/>
        <w:wordWrap/>
        <w:overflowPunct/>
        <w:topLinePunct w:val="0"/>
        <w:autoSpaceDE/>
        <w:autoSpaceDN/>
        <w:bidi w:val="0"/>
        <w:snapToGrid w:val="0"/>
        <w:spacing w:line="44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sz w:val="24"/>
          <w:lang w:val="en-US" w:eastAsia="zh-CN"/>
        </w:rPr>
        <w:t>8</w:t>
      </w:r>
      <w:r>
        <w:rPr>
          <w:rFonts w:ascii="仿宋" w:hAnsi="仿宋" w:eastAsia="仿宋" w:cs="仿宋"/>
          <w:color w:val="auto"/>
          <w:sz w:val="24"/>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3F70C770">
      <w:pPr>
        <w:pageBreakBefore w:val="0"/>
        <w:widowControl w:val="0"/>
        <w:kinsoku/>
        <w:wordWrap/>
        <w:overflowPunct/>
        <w:topLinePunct w:val="0"/>
        <w:autoSpaceDE/>
        <w:autoSpaceDN/>
        <w:bidi w:val="0"/>
        <w:spacing w:line="440" w:lineRule="exact"/>
        <w:textAlignment w:val="auto"/>
        <w:rPr>
          <w:rFonts w:ascii="仿宋" w:hAnsi="仿宋" w:eastAsia="仿宋" w:cs="仿宋"/>
          <w:b/>
          <w:bCs/>
          <w:color w:val="auto"/>
          <w:sz w:val="24"/>
        </w:rPr>
      </w:pPr>
      <w:bookmarkStart w:id="17" w:name="_Toc35393800"/>
      <w:bookmarkStart w:id="18" w:name="_Toc35393631"/>
      <w:bookmarkStart w:id="19" w:name="_Toc28359014"/>
      <w:bookmarkStart w:id="20" w:name="_Toc28359091"/>
      <w:r>
        <w:rPr>
          <w:rFonts w:hint="eastAsia" w:ascii="仿宋" w:hAnsi="仿宋" w:eastAsia="仿宋" w:cs="仿宋"/>
          <w:b/>
          <w:bCs/>
          <w:color w:val="auto"/>
          <w:sz w:val="24"/>
        </w:rPr>
        <w:t>三、获取（下载）采购文件</w:t>
      </w:r>
      <w:bookmarkEnd w:id="17"/>
      <w:bookmarkEnd w:id="18"/>
      <w:bookmarkEnd w:id="19"/>
      <w:bookmarkEnd w:id="20"/>
    </w:p>
    <w:p w14:paraId="177074D5">
      <w:pPr>
        <w:pageBreakBefore w:val="0"/>
        <w:widowControl w:val="0"/>
        <w:kinsoku/>
        <w:wordWrap/>
        <w:overflowPunct/>
        <w:topLinePunct w:val="0"/>
        <w:autoSpaceDE/>
        <w:autoSpaceDN/>
        <w:bidi w:val="0"/>
        <w:spacing w:line="440" w:lineRule="exact"/>
        <w:ind w:firstLine="540"/>
        <w:textAlignment w:val="auto"/>
        <w:rPr>
          <w:rFonts w:ascii="仿宋" w:hAnsi="仿宋" w:eastAsia="仿宋" w:cs="仿宋"/>
          <w:color w:val="auto"/>
          <w:sz w:val="24"/>
        </w:rPr>
      </w:pPr>
      <w:r>
        <w:rPr>
          <w:rFonts w:hint="eastAsia" w:ascii="仿宋" w:hAnsi="仿宋" w:eastAsia="仿宋" w:cs="仿宋"/>
          <w:b/>
          <w:color w:val="auto"/>
          <w:sz w:val="24"/>
        </w:rPr>
        <w:t>时间：</w:t>
      </w:r>
      <w:r>
        <w:rPr>
          <w:rFonts w:ascii="仿宋" w:hAnsi="仿宋" w:eastAsia="仿宋" w:cs="仿宋"/>
          <w:color w:val="auto"/>
          <w:sz w:val="27"/>
          <w:szCs w:val="27"/>
        </w:rPr>
        <w:t>/</w:t>
      </w:r>
      <w:r>
        <w:rPr>
          <w:rFonts w:hint="eastAsia" w:ascii="仿宋" w:hAnsi="仿宋" w:eastAsia="仿宋" w:cs="仿宋"/>
          <w:color w:val="auto"/>
          <w:sz w:val="24"/>
        </w:rPr>
        <w:t>至</w:t>
      </w:r>
      <w:r>
        <w:rPr>
          <w:rFonts w:hint="eastAsia" w:ascii="仿宋" w:hAnsi="仿宋" w:eastAsia="仿宋" w:cs="仿宋"/>
          <w:color w:val="auto"/>
          <w:sz w:val="24"/>
          <w:lang w:val="en-US" w:eastAsia="zh-CN"/>
        </w:rPr>
        <w:t>2024年12月27日</w:t>
      </w:r>
      <w:r>
        <w:rPr>
          <w:rFonts w:hint="eastAsia" w:ascii="仿宋" w:hAnsi="仿宋" w:eastAsia="仿宋" w:cs="仿宋"/>
          <w:color w:val="auto"/>
          <w:sz w:val="24"/>
        </w:rPr>
        <w:t>，每天上午</w:t>
      </w:r>
      <w:r>
        <w:rPr>
          <w:rFonts w:ascii="仿宋" w:hAnsi="仿宋" w:eastAsia="仿宋" w:cs="仿宋"/>
          <w:color w:val="auto"/>
          <w:sz w:val="24"/>
        </w:rPr>
        <w:t>00:00至12:00</w:t>
      </w:r>
      <w:r>
        <w:rPr>
          <w:rFonts w:hint="eastAsia" w:ascii="仿宋" w:hAnsi="仿宋" w:eastAsia="仿宋" w:cs="仿宋"/>
          <w:color w:val="auto"/>
          <w:sz w:val="24"/>
        </w:rPr>
        <w:t>，下午</w:t>
      </w:r>
      <w:r>
        <w:rPr>
          <w:rFonts w:ascii="仿宋" w:hAnsi="仿宋" w:eastAsia="仿宋" w:cs="仿宋"/>
          <w:color w:val="auto"/>
          <w:sz w:val="24"/>
        </w:rPr>
        <w:t>12:00至23:59（北京时间，线上获取法定节假日均可，线下获取文件法定节假日除外）；</w:t>
      </w:r>
    </w:p>
    <w:p w14:paraId="40879916">
      <w:pPr>
        <w:pageBreakBefore w:val="0"/>
        <w:widowControl w:val="0"/>
        <w:kinsoku/>
        <w:wordWrap/>
        <w:overflowPunct/>
        <w:topLinePunct w:val="0"/>
        <w:autoSpaceDE/>
        <w:autoSpaceDN/>
        <w:bidi w:val="0"/>
        <w:spacing w:line="440" w:lineRule="exact"/>
        <w:ind w:firstLine="540"/>
        <w:textAlignment w:val="auto"/>
        <w:rPr>
          <w:rFonts w:hint="eastAsia" w:ascii="仿宋" w:hAnsi="仿宋" w:eastAsia="仿宋" w:cs="仿宋"/>
          <w:color w:val="auto"/>
          <w:sz w:val="28"/>
          <w:szCs w:val="28"/>
          <w:u w:val="single"/>
          <w:lang w:eastAsia="zh-CN"/>
        </w:rPr>
      </w:pPr>
      <w:r>
        <w:rPr>
          <w:rFonts w:hint="eastAsia" w:ascii="仿宋" w:hAnsi="仿宋" w:eastAsia="仿宋" w:cs="仿宋"/>
          <w:b/>
          <w:color w:val="auto"/>
          <w:sz w:val="24"/>
        </w:rPr>
        <w:t>地点（网址）：</w:t>
      </w:r>
      <w:r>
        <w:rPr>
          <w:rFonts w:hint="eastAsia" w:ascii="仿宋" w:hAnsi="仿宋" w:eastAsia="仿宋" w:cs="仿宋"/>
          <w:b w:val="0"/>
          <w:bCs/>
          <w:color w:val="auto"/>
          <w:sz w:val="24"/>
        </w:rPr>
        <w:t>乐采云平台（</w:t>
      </w:r>
      <w:r>
        <w:rPr>
          <w:b w:val="0"/>
          <w:bCs/>
          <w:color w:val="auto"/>
        </w:rPr>
        <w:fldChar w:fldCharType="begin"/>
      </w:r>
      <w:r>
        <w:rPr>
          <w:b w:val="0"/>
          <w:bCs/>
          <w:color w:val="auto"/>
        </w:rPr>
        <w:instrText xml:space="preserve"> HYPERLINK "https://www.zcygov.cn/" </w:instrText>
      </w:r>
      <w:r>
        <w:rPr>
          <w:b w:val="0"/>
          <w:bCs/>
          <w:color w:val="auto"/>
        </w:rPr>
        <w:fldChar w:fldCharType="separate"/>
      </w:r>
      <w:r>
        <w:rPr>
          <w:rStyle w:val="69"/>
          <w:rFonts w:ascii="仿宋" w:hAnsi="仿宋" w:eastAsia="仿宋" w:cs="仿宋"/>
          <w:b w:val="0"/>
          <w:bCs/>
          <w:color w:val="auto"/>
          <w:sz w:val="24"/>
        </w:rPr>
        <w:t>https://www.lecaiyun.com/</w:t>
      </w:r>
      <w:r>
        <w:rPr>
          <w:rStyle w:val="69"/>
          <w:rFonts w:ascii="仿宋" w:hAnsi="仿宋" w:eastAsia="仿宋" w:cs="仿宋"/>
          <w:b w:val="0"/>
          <w:bCs/>
          <w:color w:val="auto"/>
          <w:sz w:val="24"/>
        </w:rPr>
        <w:fldChar w:fldCharType="end"/>
      </w:r>
      <w:r>
        <w:rPr>
          <w:rFonts w:hint="eastAsia" w:ascii="仿宋" w:hAnsi="仿宋" w:eastAsia="仿宋" w:cs="仿宋"/>
          <w:b w:val="0"/>
          <w:bCs/>
          <w:color w:val="auto"/>
          <w:sz w:val="24"/>
        </w:rPr>
        <w:t>）</w:t>
      </w:r>
      <w:r>
        <w:rPr>
          <w:rFonts w:hint="eastAsia" w:ascii="仿宋" w:hAnsi="仿宋" w:eastAsia="仿宋" w:cs="仿宋"/>
          <w:b w:val="0"/>
          <w:bCs/>
          <w:color w:val="auto"/>
          <w:sz w:val="24"/>
          <w:lang w:eastAsia="zh-CN"/>
        </w:rPr>
        <w:t>；</w:t>
      </w:r>
    </w:p>
    <w:p w14:paraId="7894D0C0">
      <w:pPr>
        <w:pageBreakBefore w:val="0"/>
        <w:widowControl w:val="0"/>
        <w:kinsoku/>
        <w:wordWrap/>
        <w:overflowPunct/>
        <w:topLinePunct w:val="0"/>
        <w:autoSpaceDE/>
        <w:autoSpaceDN/>
        <w:bidi w:val="0"/>
        <w:spacing w:line="440" w:lineRule="exact"/>
        <w:ind w:firstLine="540"/>
        <w:textAlignment w:val="auto"/>
        <w:rPr>
          <w:rFonts w:ascii="仿宋" w:hAnsi="仿宋" w:eastAsia="仿宋" w:cs="仿宋"/>
          <w:color w:val="auto"/>
          <w:sz w:val="24"/>
          <w:u w:val="single"/>
        </w:rPr>
      </w:pPr>
      <w:r>
        <w:rPr>
          <w:rFonts w:hint="eastAsia" w:ascii="仿宋" w:hAnsi="仿宋" w:eastAsia="仿宋" w:cs="仿宋"/>
          <w:b/>
          <w:color w:val="auto"/>
          <w:sz w:val="24"/>
        </w:rPr>
        <w:t>方式：</w:t>
      </w:r>
      <w:r>
        <w:rPr>
          <w:rFonts w:hint="eastAsia" w:ascii="仿宋" w:hAnsi="仿宋" w:eastAsia="仿宋" w:cs="仿宋"/>
          <w:color w:val="auto"/>
          <w:sz w:val="24"/>
        </w:rPr>
        <w:t>供应商登录乐采云平台</w:t>
      </w:r>
      <w:r>
        <w:rPr>
          <w:rFonts w:ascii="仿宋" w:hAnsi="仿宋" w:eastAsia="仿宋" w:cs="仿宋"/>
          <w:color w:val="auto"/>
          <w:sz w:val="24"/>
        </w:rPr>
        <w:t>https://www.lecaiyun.com/在线申请获取采购文件（进入“项目采购”应用，在获取采购文件菜单中选择项目，申请获取采购文件）。</w:t>
      </w:r>
    </w:p>
    <w:p w14:paraId="00423F31">
      <w:pPr>
        <w:pageBreakBefore w:val="0"/>
        <w:widowControl w:val="0"/>
        <w:kinsoku/>
        <w:wordWrap/>
        <w:overflowPunct/>
        <w:topLinePunct w:val="0"/>
        <w:autoSpaceDE/>
        <w:autoSpaceDN/>
        <w:bidi w:val="0"/>
        <w:spacing w:line="440" w:lineRule="exact"/>
        <w:ind w:firstLine="540"/>
        <w:textAlignment w:val="auto"/>
        <w:rPr>
          <w:rFonts w:ascii="仿宋" w:hAnsi="仿宋" w:eastAsia="仿宋" w:cs="仿宋"/>
          <w:color w:val="auto"/>
          <w:sz w:val="28"/>
          <w:szCs w:val="28"/>
        </w:rPr>
      </w:pPr>
      <w:r>
        <w:rPr>
          <w:rFonts w:hint="eastAsia" w:ascii="仿宋" w:hAnsi="仿宋" w:eastAsia="仿宋" w:cs="仿宋"/>
          <w:b/>
          <w:color w:val="auto"/>
          <w:sz w:val="24"/>
        </w:rPr>
        <w:t>售价：</w:t>
      </w:r>
      <w:r>
        <w:rPr>
          <w:rFonts w:hint="eastAsia" w:ascii="仿宋" w:hAnsi="仿宋" w:eastAsia="仿宋" w:cs="仿宋"/>
          <w:color w:val="auto"/>
          <w:sz w:val="24"/>
        </w:rPr>
        <w:t>免费。</w:t>
      </w:r>
    </w:p>
    <w:p w14:paraId="71AC4F5C">
      <w:pPr>
        <w:pStyle w:val="2"/>
        <w:pageBreakBefore w:val="0"/>
        <w:widowControl w:val="0"/>
        <w:numPr>
          <w:ilvl w:val="0"/>
          <w:numId w:val="0"/>
        </w:numPr>
        <w:kinsoku/>
        <w:wordWrap/>
        <w:overflowPunct/>
        <w:topLinePunct w:val="0"/>
        <w:autoSpaceDE/>
        <w:autoSpaceDN/>
        <w:bidi w:val="0"/>
        <w:spacing w:line="440" w:lineRule="exact"/>
        <w:textAlignment w:val="auto"/>
        <w:rPr>
          <w:rFonts w:ascii="仿宋" w:eastAsia="仿宋" w:cs="仿宋"/>
          <w:color w:val="auto"/>
          <w:sz w:val="24"/>
          <w:szCs w:val="24"/>
        </w:rPr>
      </w:pPr>
      <w:bookmarkStart w:id="21" w:name="_Toc28359092"/>
      <w:bookmarkStart w:id="22" w:name="_Toc35393801"/>
      <w:bookmarkStart w:id="23" w:name="_Toc28359015"/>
      <w:bookmarkStart w:id="24" w:name="_Toc35393632"/>
      <w:r>
        <w:rPr>
          <w:rFonts w:hint="eastAsia" w:ascii="仿宋" w:eastAsia="仿宋" w:cs="仿宋"/>
          <w:color w:val="auto"/>
          <w:sz w:val="24"/>
          <w:szCs w:val="24"/>
        </w:rPr>
        <w:t>四、响应文件提交</w:t>
      </w:r>
      <w:bookmarkEnd w:id="21"/>
      <w:bookmarkEnd w:id="22"/>
      <w:bookmarkEnd w:id="23"/>
      <w:bookmarkEnd w:id="24"/>
      <w:r>
        <w:rPr>
          <w:rFonts w:hint="eastAsia" w:ascii="仿宋" w:eastAsia="仿宋" w:cs="仿宋"/>
          <w:color w:val="auto"/>
          <w:sz w:val="24"/>
          <w:szCs w:val="24"/>
        </w:rPr>
        <w:t>（上传）</w:t>
      </w:r>
    </w:p>
    <w:p w14:paraId="7B3C1C91">
      <w:pPr>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bCs/>
          <w:color w:val="auto"/>
          <w:sz w:val="24"/>
          <w:u w:val="single"/>
        </w:rPr>
      </w:pPr>
      <w:r>
        <w:rPr>
          <w:rFonts w:hint="eastAsia" w:ascii="仿宋" w:hAnsi="仿宋" w:eastAsia="仿宋" w:cs="仿宋"/>
          <w:color w:val="auto"/>
          <w:sz w:val="24"/>
        </w:rPr>
        <w:t>截止时间：</w:t>
      </w:r>
      <w:r>
        <w:rPr>
          <w:rFonts w:hint="eastAsia" w:ascii="仿宋" w:hAnsi="仿宋" w:eastAsia="仿宋" w:cs="仿宋"/>
          <w:color w:val="auto"/>
          <w:sz w:val="24"/>
          <w:u w:val="single"/>
          <w:lang w:val="en-US" w:eastAsia="zh-CN"/>
        </w:rPr>
        <w:t>2024年12月27日09点00分00秒</w:t>
      </w:r>
      <w:r>
        <w:rPr>
          <w:rFonts w:hint="eastAsia" w:ascii="仿宋" w:hAnsi="仿宋" w:eastAsia="仿宋" w:cs="仿宋"/>
          <w:bCs/>
          <w:color w:val="auto"/>
          <w:sz w:val="24"/>
        </w:rPr>
        <w:t>（北京时间）</w:t>
      </w:r>
    </w:p>
    <w:p w14:paraId="18F36E64">
      <w:pPr>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bCs/>
          <w:color w:val="auto"/>
          <w:sz w:val="24"/>
          <w:u w:val="single"/>
        </w:rPr>
      </w:pPr>
      <w:r>
        <w:rPr>
          <w:rFonts w:hint="eastAsia" w:ascii="仿宋" w:hAnsi="仿宋" w:eastAsia="仿宋" w:cs="仿宋"/>
          <w:color w:val="auto"/>
          <w:sz w:val="24"/>
        </w:rPr>
        <w:t>地点：</w:t>
      </w:r>
      <w:r>
        <w:rPr>
          <w:rFonts w:hint="eastAsia" w:ascii="仿宋" w:hAnsi="仿宋" w:eastAsia="仿宋" w:cs="仿宋"/>
          <w:b w:val="0"/>
          <w:bCs/>
          <w:color w:val="auto"/>
          <w:sz w:val="24"/>
        </w:rPr>
        <w:t>乐采云平台（</w:t>
      </w:r>
      <w:r>
        <w:rPr>
          <w:b w:val="0"/>
          <w:bCs/>
          <w:color w:val="auto"/>
        </w:rPr>
        <w:fldChar w:fldCharType="begin"/>
      </w:r>
      <w:r>
        <w:rPr>
          <w:b w:val="0"/>
          <w:bCs/>
          <w:color w:val="auto"/>
        </w:rPr>
        <w:instrText xml:space="preserve"> HYPERLINK "https://www.zcygov.cn/" </w:instrText>
      </w:r>
      <w:r>
        <w:rPr>
          <w:b w:val="0"/>
          <w:bCs/>
          <w:color w:val="auto"/>
        </w:rPr>
        <w:fldChar w:fldCharType="separate"/>
      </w:r>
      <w:r>
        <w:rPr>
          <w:rStyle w:val="69"/>
          <w:rFonts w:ascii="仿宋" w:hAnsi="仿宋" w:eastAsia="仿宋" w:cs="仿宋"/>
          <w:b w:val="0"/>
          <w:bCs/>
          <w:color w:val="auto"/>
          <w:kern w:val="2"/>
          <w:sz w:val="24"/>
          <w:szCs w:val="24"/>
        </w:rPr>
        <w:t>https://www.lecaiyun.com/</w:t>
      </w:r>
      <w:r>
        <w:rPr>
          <w:rStyle w:val="69"/>
          <w:rFonts w:ascii="仿宋" w:hAnsi="仿宋" w:eastAsia="仿宋" w:cs="仿宋"/>
          <w:b w:val="0"/>
          <w:bCs/>
          <w:color w:val="auto"/>
          <w:kern w:val="2"/>
          <w:sz w:val="24"/>
          <w:szCs w:val="24"/>
        </w:rPr>
        <w:fldChar w:fldCharType="end"/>
      </w:r>
      <w:r>
        <w:rPr>
          <w:rFonts w:hint="eastAsia" w:ascii="仿宋" w:hAnsi="仿宋" w:eastAsia="仿宋" w:cs="仿宋"/>
          <w:b w:val="0"/>
          <w:bCs/>
          <w:color w:val="auto"/>
          <w:sz w:val="24"/>
        </w:rPr>
        <w:t>）。</w:t>
      </w:r>
    </w:p>
    <w:p w14:paraId="33B68C43">
      <w:pPr>
        <w:pStyle w:val="2"/>
        <w:pageBreakBefore w:val="0"/>
        <w:widowControl w:val="0"/>
        <w:numPr>
          <w:ilvl w:val="0"/>
          <w:numId w:val="0"/>
        </w:numPr>
        <w:kinsoku/>
        <w:wordWrap/>
        <w:overflowPunct/>
        <w:topLinePunct w:val="0"/>
        <w:autoSpaceDE/>
        <w:autoSpaceDN/>
        <w:bidi w:val="0"/>
        <w:spacing w:line="440" w:lineRule="exact"/>
        <w:textAlignment w:val="auto"/>
        <w:rPr>
          <w:rFonts w:ascii="仿宋" w:eastAsia="仿宋" w:cs="仿宋"/>
          <w:color w:val="auto"/>
          <w:sz w:val="24"/>
          <w:szCs w:val="24"/>
        </w:rPr>
      </w:pPr>
      <w:bookmarkStart w:id="25" w:name="_Toc28359016"/>
      <w:bookmarkStart w:id="26" w:name="_Toc35393802"/>
      <w:bookmarkStart w:id="27" w:name="_Toc28359093"/>
      <w:bookmarkStart w:id="28" w:name="_Toc35393633"/>
      <w:r>
        <w:rPr>
          <w:rFonts w:hint="eastAsia" w:ascii="仿宋" w:eastAsia="仿宋" w:cs="仿宋"/>
          <w:color w:val="auto"/>
          <w:sz w:val="24"/>
          <w:szCs w:val="24"/>
        </w:rPr>
        <w:t>五、响应文件开启</w:t>
      </w:r>
      <w:bookmarkEnd w:id="25"/>
      <w:bookmarkEnd w:id="26"/>
      <w:bookmarkEnd w:id="27"/>
      <w:bookmarkEnd w:id="28"/>
    </w:p>
    <w:p w14:paraId="60ABB08A">
      <w:pPr>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bCs/>
          <w:color w:val="auto"/>
          <w:sz w:val="24"/>
          <w:u w:val="single"/>
        </w:rPr>
      </w:pPr>
      <w:r>
        <w:rPr>
          <w:rFonts w:hint="eastAsia" w:ascii="仿宋" w:hAnsi="仿宋" w:eastAsia="仿宋" w:cs="仿宋"/>
          <w:color w:val="auto"/>
          <w:sz w:val="24"/>
        </w:rPr>
        <w:t>时间：</w:t>
      </w:r>
      <w:r>
        <w:rPr>
          <w:rFonts w:hint="eastAsia" w:ascii="仿宋" w:hAnsi="仿宋" w:eastAsia="仿宋" w:cs="仿宋"/>
          <w:color w:val="auto"/>
          <w:sz w:val="24"/>
          <w:u w:val="single"/>
          <w:lang w:val="en-US" w:eastAsia="zh-CN"/>
        </w:rPr>
        <w:t>2024年12月27日09点00分00秒</w:t>
      </w:r>
      <w:r>
        <w:rPr>
          <w:rFonts w:hint="eastAsia" w:ascii="仿宋" w:hAnsi="仿宋" w:eastAsia="仿宋" w:cs="仿宋"/>
          <w:bCs/>
          <w:color w:val="auto"/>
          <w:sz w:val="24"/>
        </w:rPr>
        <w:t>（北京时间）</w:t>
      </w:r>
    </w:p>
    <w:p w14:paraId="0A3582D2">
      <w:pPr>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bCs/>
          <w:color w:val="auto"/>
          <w:sz w:val="24"/>
          <w:u w:val="single"/>
        </w:rPr>
      </w:pPr>
      <w:r>
        <w:rPr>
          <w:rFonts w:hint="eastAsia" w:ascii="仿宋" w:hAnsi="仿宋" w:eastAsia="仿宋" w:cs="仿宋"/>
          <w:color w:val="auto"/>
          <w:sz w:val="24"/>
        </w:rPr>
        <w:t>地点（网址）：乐采云平台（</w:t>
      </w:r>
      <w:r>
        <w:rPr>
          <w:rFonts w:ascii="仿宋" w:hAnsi="仿宋" w:eastAsia="仿宋" w:cs="仿宋"/>
          <w:color w:val="auto"/>
          <w:sz w:val="24"/>
        </w:rPr>
        <w:t>https://www.lecaiyun.com/）。</w:t>
      </w:r>
    </w:p>
    <w:p w14:paraId="679407BE">
      <w:pPr>
        <w:pStyle w:val="2"/>
        <w:pageBreakBefore w:val="0"/>
        <w:widowControl w:val="0"/>
        <w:numPr>
          <w:ilvl w:val="0"/>
          <w:numId w:val="0"/>
        </w:numPr>
        <w:kinsoku/>
        <w:wordWrap/>
        <w:overflowPunct/>
        <w:topLinePunct w:val="0"/>
        <w:autoSpaceDE/>
        <w:autoSpaceDN/>
        <w:bidi w:val="0"/>
        <w:spacing w:line="440" w:lineRule="exact"/>
        <w:textAlignment w:val="auto"/>
        <w:rPr>
          <w:rFonts w:ascii="仿宋" w:eastAsia="仿宋" w:cs="仿宋"/>
          <w:color w:val="auto"/>
          <w:sz w:val="24"/>
          <w:szCs w:val="24"/>
        </w:rPr>
      </w:pPr>
      <w:bookmarkStart w:id="29" w:name="_Toc35393803"/>
      <w:bookmarkStart w:id="30" w:name="_Toc28359094"/>
      <w:bookmarkStart w:id="31" w:name="_Toc28359017"/>
      <w:bookmarkStart w:id="32" w:name="_Toc35393634"/>
      <w:r>
        <w:rPr>
          <w:rFonts w:hint="eastAsia" w:ascii="仿宋" w:eastAsia="仿宋" w:cs="仿宋"/>
          <w:color w:val="auto"/>
          <w:sz w:val="24"/>
          <w:szCs w:val="24"/>
        </w:rPr>
        <w:t>六、公告期限</w:t>
      </w:r>
      <w:bookmarkEnd w:id="29"/>
      <w:bookmarkEnd w:id="30"/>
      <w:bookmarkEnd w:id="31"/>
      <w:bookmarkEnd w:id="32"/>
    </w:p>
    <w:p w14:paraId="6EB081F5">
      <w:pPr>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kern w:val="0"/>
          <w:sz w:val="24"/>
        </w:rPr>
      </w:pPr>
      <w:r>
        <w:rPr>
          <w:rFonts w:hint="eastAsia" w:ascii="仿宋" w:hAnsi="仿宋" w:eastAsia="仿宋" w:cs="仿宋"/>
          <w:color w:val="auto"/>
          <w:kern w:val="0"/>
          <w:sz w:val="24"/>
        </w:rPr>
        <w:t>自本公告发布之日起</w:t>
      </w:r>
      <w:r>
        <w:rPr>
          <w:rFonts w:ascii="仿宋" w:hAnsi="仿宋" w:eastAsia="仿宋" w:cs="仿宋"/>
          <w:color w:val="auto"/>
          <w:kern w:val="0"/>
          <w:sz w:val="24"/>
        </w:rPr>
        <w:t>3个工作日。</w:t>
      </w:r>
    </w:p>
    <w:p w14:paraId="166A2F1D">
      <w:pPr>
        <w:pStyle w:val="2"/>
        <w:pageBreakBefore w:val="0"/>
        <w:widowControl w:val="0"/>
        <w:numPr>
          <w:ilvl w:val="0"/>
          <w:numId w:val="0"/>
        </w:numPr>
        <w:kinsoku/>
        <w:wordWrap/>
        <w:overflowPunct/>
        <w:topLinePunct w:val="0"/>
        <w:autoSpaceDE/>
        <w:autoSpaceDN/>
        <w:bidi w:val="0"/>
        <w:spacing w:line="440" w:lineRule="exact"/>
        <w:textAlignment w:val="auto"/>
        <w:rPr>
          <w:rFonts w:ascii="仿宋" w:eastAsia="仿宋" w:cs="仿宋"/>
          <w:color w:val="auto"/>
          <w:sz w:val="24"/>
          <w:szCs w:val="24"/>
        </w:rPr>
      </w:pPr>
      <w:bookmarkStart w:id="33" w:name="_Toc35393635"/>
      <w:bookmarkStart w:id="34" w:name="_Toc35393804"/>
      <w:r>
        <w:rPr>
          <w:rFonts w:hint="eastAsia" w:ascii="仿宋" w:eastAsia="仿宋" w:cs="仿宋"/>
          <w:color w:val="auto"/>
          <w:sz w:val="24"/>
          <w:szCs w:val="24"/>
        </w:rPr>
        <w:t>七、其他补充事宜</w:t>
      </w:r>
      <w:bookmarkEnd w:id="33"/>
      <w:bookmarkEnd w:id="34"/>
    </w:p>
    <w:p w14:paraId="5D46C5B5">
      <w:pPr>
        <w:pageBreakBefore w:val="0"/>
        <w:widowControl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kern w:val="1"/>
          <w:sz w:val="24"/>
        </w:rPr>
      </w:pPr>
      <w:r>
        <w:rPr>
          <w:rFonts w:hint="eastAsia" w:ascii="仿宋" w:hAnsi="仿宋" w:eastAsia="仿宋" w:cs="仿宋"/>
          <w:color w:val="auto"/>
          <w:kern w:val="1"/>
          <w:sz w:val="24"/>
        </w:rPr>
        <w:t>1.本项目通过“乐采云平台（www.lecaiyun.com）”实行在线响应（电子投标），供应商应先安装“乐采云电子交易客户端”，并按照本磋商文件和“乐采云”的要求，通过“乐采云电子交易客户端”编制并加密响应文件。供应商未按规定加密的响应文件，“乐采云”将予以拒收。</w:t>
      </w:r>
    </w:p>
    <w:p w14:paraId="68A4F659">
      <w:pPr>
        <w:pageBreakBefore w:val="0"/>
        <w:widowControl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kern w:val="1"/>
          <w:sz w:val="24"/>
        </w:rPr>
      </w:pPr>
      <w:r>
        <w:rPr>
          <w:rFonts w:hint="eastAsia" w:ascii="仿宋" w:hAnsi="仿宋" w:eastAsia="仿宋" w:cs="仿宋"/>
          <w:color w:val="auto"/>
          <w:kern w:val="1"/>
          <w:sz w:val="24"/>
        </w:rPr>
        <w:t>2.“乐采云电子交易客户端”请自行前往“浙江政府采购网-下载专区-电子交易客户端”进行下载；电子投标具体操作流程详见《供应商项目采购-电子招投标操作指南》；通过“乐采云”参与在线投标时如遇平台技术问题详询95763。</w:t>
      </w:r>
    </w:p>
    <w:p w14:paraId="1ED6DDBA">
      <w:pPr>
        <w:pageBreakBefore w:val="0"/>
        <w:widowControl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kern w:val="1"/>
          <w:sz w:val="24"/>
        </w:rPr>
      </w:pPr>
      <w:r>
        <w:rPr>
          <w:rFonts w:hint="eastAsia" w:ascii="仿宋" w:hAnsi="仿宋" w:eastAsia="仿宋" w:cs="仿宋"/>
          <w:color w:val="auto"/>
          <w:kern w:val="1"/>
          <w:sz w:val="24"/>
        </w:rPr>
        <w:t>3.为确保网上操作合法、有效和安全，供应商应当在投标截止时间前完成在“乐采云平台”的身份认证，确保在电子投标过程中能够对相关数据电文进行加密和使用电子签章。使用“乐采云电子交易客户端”需要提前申领CA数字证书，申领流程请自行前往“浙江政府采购网-下载专区-电子交易客户端-CA驱动和申领流程”进行查阅；在使用乐采云投标客户端时，建议使用WIN7及以上操作系统。完成CA数字证书办理在资料齐全的情况下预计7个工作日左右，建议供应商获取磋商文件后立即办理。</w:t>
      </w:r>
    </w:p>
    <w:p w14:paraId="7FB0F328">
      <w:pPr>
        <w:pageBreakBefore w:val="0"/>
        <w:widowControl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kern w:val="1"/>
          <w:sz w:val="24"/>
        </w:rPr>
      </w:pPr>
      <w:r>
        <w:rPr>
          <w:rFonts w:hint="eastAsia" w:ascii="仿宋" w:hAnsi="仿宋" w:eastAsia="仿宋" w:cs="仿宋"/>
          <w:color w:val="auto"/>
          <w:kern w:val="1"/>
          <w:sz w:val="24"/>
        </w:rPr>
        <w:t>4.磋商响应方应当在投标截止时间前，将生成的“电子加密响应文件”上传至“乐采云平台”。投标截止时间以后上传递交的响应文件将被“乐采云平台”拒收。</w:t>
      </w:r>
    </w:p>
    <w:p w14:paraId="51FFBE63">
      <w:pPr>
        <w:pageBreakBefore w:val="0"/>
        <w:widowControl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kern w:val="1"/>
          <w:sz w:val="24"/>
        </w:rPr>
      </w:pPr>
      <w:r>
        <w:rPr>
          <w:rFonts w:hint="eastAsia" w:ascii="仿宋" w:hAnsi="仿宋" w:eastAsia="仿宋" w:cs="仿宋"/>
          <w:color w:val="auto"/>
          <w:kern w:val="1"/>
          <w:sz w:val="24"/>
        </w:rPr>
        <w:t>5.磋商响应方在“乐采云平台”完成“电子加密响应文件”的上传递交后，还可以（邮寄形式）在投标截止时间前递交以介质（U盘）存储的数据电文形式的“备份响应文件”，“备份响应文件”应当密封包装并在包装上标注投标项目名称、磋商响应方名称并加盖公章。</w:t>
      </w:r>
    </w:p>
    <w:p w14:paraId="75020BBC">
      <w:pPr>
        <w:pageBreakBefore w:val="0"/>
        <w:widowControl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kern w:val="1"/>
          <w:sz w:val="24"/>
        </w:rPr>
      </w:pPr>
      <w:r>
        <w:rPr>
          <w:rFonts w:hint="eastAsia" w:ascii="仿宋" w:hAnsi="仿宋" w:eastAsia="仿宋" w:cs="仿宋"/>
          <w:color w:val="auto"/>
          <w:kern w:val="1"/>
          <w:sz w:val="24"/>
        </w:rPr>
        <w:t>6.通过“乐采云平台”上传递交的“电子加密响应文件”无法按时解密，磋商响应方递交了备份响应文件的，以备份响应文件为依据，否则视为响应文件撤回。通过“乐采云平台”上传递交的“电子加密响应文件”已按时解密的，“备份响应文件”自动失效。磋商响应方仅递交备份响应文件的，投标无效。</w:t>
      </w:r>
    </w:p>
    <w:p w14:paraId="75527005">
      <w:pPr>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kern w:val="1"/>
          <w:sz w:val="24"/>
        </w:rPr>
        <w:t>7.投标人依法获取采购文件后认为采购文件使自己的权益受到损害的，可以自收到采购文件之日（采购文件获取之日在采购文件公告期限届满之日后的以公告期限届满之日为准，即公告发布后的第</w:t>
      </w:r>
      <w:r>
        <w:rPr>
          <w:rFonts w:hint="eastAsia" w:ascii="仿宋" w:hAnsi="仿宋" w:eastAsia="仿宋" w:cs="仿宋"/>
          <w:color w:val="auto"/>
          <w:kern w:val="1"/>
          <w:sz w:val="24"/>
          <w:lang w:val="en-US" w:eastAsia="zh-CN"/>
        </w:rPr>
        <w:t>4</w:t>
      </w:r>
      <w:r>
        <w:rPr>
          <w:rFonts w:hint="eastAsia" w:ascii="仿宋" w:hAnsi="仿宋" w:eastAsia="仿宋" w:cs="仿宋"/>
          <w:color w:val="auto"/>
          <w:kern w:val="1"/>
          <w:sz w:val="24"/>
        </w:rPr>
        <w:t>个工作日）起7个工作日内，以书面形式一次性向采购人和采购代理机构提出针对同一采购程序环节的质疑。质疑投标人对采购人、采购代理机构的答复不满意或者采购人、采购代理机构未在规定的时间内作出答复的，可以在答复期满后十五个工作日内向同级</w:t>
      </w:r>
      <w:r>
        <w:rPr>
          <w:rFonts w:hint="eastAsia" w:ascii="仿宋" w:hAnsi="仿宋" w:eastAsia="仿宋" w:cs="仿宋"/>
          <w:color w:val="auto"/>
          <w:kern w:val="1"/>
          <w:sz w:val="24"/>
          <w:lang w:eastAsia="zh-CN"/>
        </w:rPr>
        <w:t>采购监督管理机构</w:t>
      </w:r>
      <w:r>
        <w:rPr>
          <w:rFonts w:hint="eastAsia" w:ascii="仿宋" w:hAnsi="仿宋" w:eastAsia="仿宋" w:cs="仿宋"/>
          <w:color w:val="auto"/>
          <w:kern w:val="1"/>
          <w:sz w:val="24"/>
        </w:rPr>
        <w:t>投诉。质疑函范本、投诉书范本请到浙江政府采购网下载专区下载</w:t>
      </w:r>
      <w:r>
        <w:rPr>
          <w:rFonts w:hint="eastAsia" w:ascii="仿宋" w:hAnsi="仿宋" w:eastAsia="仿宋" w:cs="仿宋"/>
          <w:color w:val="auto"/>
          <w:sz w:val="24"/>
        </w:rPr>
        <w:t>。</w:t>
      </w:r>
    </w:p>
    <w:p w14:paraId="44396EE0">
      <w:pPr>
        <w:pStyle w:val="2"/>
        <w:pageBreakBefore w:val="0"/>
        <w:widowControl w:val="0"/>
        <w:numPr>
          <w:ilvl w:val="0"/>
          <w:numId w:val="0"/>
        </w:numPr>
        <w:kinsoku/>
        <w:wordWrap/>
        <w:overflowPunct/>
        <w:topLinePunct w:val="0"/>
        <w:autoSpaceDE/>
        <w:autoSpaceDN/>
        <w:bidi w:val="0"/>
        <w:spacing w:line="440" w:lineRule="exact"/>
        <w:textAlignment w:val="auto"/>
        <w:rPr>
          <w:rFonts w:ascii="仿宋" w:eastAsia="仿宋" w:cs="仿宋"/>
          <w:color w:val="auto"/>
          <w:sz w:val="24"/>
          <w:szCs w:val="24"/>
        </w:rPr>
      </w:pPr>
      <w:bookmarkStart w:id="35" w:name="_Toc35393636"/>
      <w:bookmarkStart w:id="36" w:name="_Toc28359095"/>
      <w:bookmarkStart w:id="37" w:name="_Toc28359018"/>
      <w:bookmarkStart w:id="38" w:name="_Toc35393805"/>
      <w:r>
        <w:rPr>
          <w:rFonts w:hint="eastAsia" w:ascii="仿宋" w:eastAsia="仿宋" w:cs="仿宋"/>
          <w:color w:val="auto"/>
          <w:sz w:val="24"/>
          <w:szCs w:val="24"/>
        </w:rPr>
        <w:t>八、凡对本次采购提出询问</w:t>
      </w:r>
      <w:r>
        <w:rPr>
          <w:rFonts w:hint="eastAsia" w:ascii="仿宋" w:eastAsia="仿宋" w:cs="仿宋"/>
          <w:bCs w:val="0"/>
          <w:color w:val="auto"/>
          <w:sz w:val="24"/>
          <w:szCs w:val="24"/>
        </w:rPr>
        <w:t>、质疑、投诉</w:t>
      </w:r>
      <w:r>
        <w:rPr>
          <w:rFonts w:hint="eastAsia" w:ascii="仿宋" w:eastAsia="仿宋" w:cs="仿宋"/>
          <w:color w:val="auto"/>
          <w:sz w:val="24"/>
          <w:szCs w:val="24"/>
        </w:rPr>
        <w:t>，请按以下方式联系</w:t>
      </w:r>
      <w:bookmarkEnd w:id="35"/>
      <w:bookmarkEnd w:id="36"/>
      <w:bookmarkEnd w:id="37"/>
      <w:bookmarkEnd w:id="38"/>
    </w:p>
    <w:p w14:paraId="16532062">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1.采购人信息</w:t>
      </w:r>
    </w:p>
    <w:p w14:paraId="4C759386">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名    称：</w:t>
      </w:r>
      <w:r>
        <w:rPr>
          <w:rFonts w:hint="eastAsia" w:ascii="仿宋" w:hAnsi="仿宋" w:eastAsia="仿宋" w:cs="仿宋"/>
          <w:color w:val="auto"/>
          <w:sz w:val="24"/>
          <w:lang w:eastAsia="zh-CN"/>
        </w:rPr>
        <w:t>嵊州市越风蕴秀影视传媒有限公司</w:t>
      </w:r>
    </w:p>
    <w:p w14:paraId="0AA1168C">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地    址：嵊州市官河南路575号华汇大厦北楼8楼</w:t>
      </w:r>
    </w:p>
    <w:p w14:paraId="415EDD14">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项目联系人（询问）：俞女士</w:t>
      </w:r>
    </w:p>
    <w:p w14:paraId="14CB25B5">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项目联系方式（询问）：0575-83013965</w:t>
      </w:r>
    </w:p>
    <w:p w14:paraId="4D383855">
      <w:pPr>
        <w:pageBreakBefore w:val="0"/>
        <w:widowControl w:val="0"/>
        <w:numPr>
          <w:ilvl w:val="0"/>
          <w:numId w:val="0"/>
        </w:numPr>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2.实施单位信息</w:t>
      </w:r>
    </w:p>
    <w:p w14:paraId="2DD8AF02">
      <w:pPr>
        <w:pageBreakBefore w:val="0"/>
        <w:widowControl w:val="0"/>
        <w:numPr>
          <w:ilvl w:val="0"/>
          <w:numId w:val="0"/>
        </w:numPr>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名称：嵊州市文化广电旅游局  </w:t>
      </w:r>
    </w:p>
    <w:p w14:paraId="03248C79">
      <w:pPr>
        <w:pageBreakBefore w:val="0"/>
        <w:widowControl w:val="0"/>
        <w:numPr>
          <w:ilvl w:val="0"/>
          <w:numId w:val="0"/>
        </w:numPr>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地址：嵊州市三江街道杨港路801号</w:t>
      </w:r>
    </w:p>
    <w:p w14:paraId="25CF6983">
      <w:pPr>
        <w:pageBreakBefore w:val="0"/>
        <w:widowControl w:val="0"/>
        <w:numPr>
          <w:ilvl w:val="0"/>
          <w:numId w:val="0"/>
        </w:numPr>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kern w:val="2"/>
          <w:sz w:val="24"/>
          <w:szCs w:val="24"/>
          <w:lang w:val="en-US" w:eastAsia="zh-CN" w:bidi="ar-SA"/>
        </w:rPr>
        <w:t>3.</w:t>
      </w:r>
      <w:r>
        <w:rPr>
          <w:rFonts w:hint="eastAsia" w:ascii="仿宋" w:hAnsi="仿宋" w:eastAsia="仿宋" w:cs="仿宋"/>
          <w:color w:val="auto"/>
          <w:sz w:val="24"/>
        </w:rPr>
        <w:t>采购代理机构信息</w:t>
      </w:r>
    </w:p>
    <w:p w14:paraId="4FA57431">
      <w:pPr>
        <w:pageBreakBefore w:val="0"/>
        <w:widowControl w:val="0"/>
        <w:numPr>
          <w:ilvl w:val="0"/>
          <w:numId w:val="0"/>
        </w:numPr>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名    称：绍兴平准招标代理有限公司</w:t>
      </w:r>
    </w:p>
    <w:p w14:paraId="5C6845CC">
      <w:pPr>
        <w:pageBreakBefore w:val="0"/>
        <w:widowControl w:val="0"/>
        <w:numPr>
          <w:ilvl w:val="0"/>
          <w:numId w:val="0"/>
        </w:numPr>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地    址：嵊州市三江街道官河南路333号商会大厦十四层1407室     </w:t>
      </w:r>
    </w:p>
    <w:p w14:paraId="5C7EDDBB">
      <w:pPr>
        <w:pageBreakBefore w:val="0"/>
        <w:widowControl w:val="0"/>
        <w:numPr>
          <w:ilvl w:val="0"/>
          <w:numId w:val="0"/>
        </w:numPr>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项目联系人（询问）：陈女士</w:t>
      </w:r>
    </w:p>
    <w:p w14:paraId="24E29EA6">
      <w:pPr>
        <w:pageBreakBefore w:val="0"/>
        <w:widowControl w:val="0"/>
        <w:numPr>
          <w:ilvl w:val="0"/>
          <w:numId w:val="0"/>
        </w:numPr>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项目联系方式（询问）：0575-83176688</w:t>
      </w:r>
    </w:p>
    <w:p w14:paraId="16C70E82">
      <w:pPr>
        <w:pageBreakBefore w:val="0"/>
        <w:widowControl w:val="0"/>
        <w:numPr>
          <w:ilvl w:val="0"/>
          <w:numId w:val="0"/>
        </w:numPr>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质疑联系人：竺女士</w:t>
      </w:r>
    </w:p>
    <w:p w14:paraId="17543AF5">
      <w:pPr>
        <w:pageBreakBefore w:val="0"/>
        <w:widowControl w:val="0"/>
        <w:numPr>
          <w:ilvl w:val="0"/>
          <w:numId w:val="0"/>
        </w:numPr>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质疑联系方式：0575-83176688</w:t>
      </w:r>
    </w:p>
    <w:p w14:paraId="36098774">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rPr>
      </w:pPr>
    </w:p>
    <w:p w14:paraId="795D2990">
      <w:pPr>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若对项目采购电子交易系统操作有疑问，可登录乐采云（</w:t>
      </w:r>
      <w:r>
        <w:rPr>
          <w:rFonts w:ascii="仿宋" w:hAnsi="仿宋" w:eastAsia="仿宋" w:cs="仿宋"/>
          <w:color w:val="auto"/>
          <w:sz w:val="24"/>
        </w:rPr>
        <w:t>https://www.lecaiyun.com/），点击右侧咨询小采，获取采小蜜智能服务管家帮助，或拨打</w:t>
      </w:r>
      <w:r>
        <w:rPr>
          <w:rFonts w:hint="eastAsia" w:ascii="仿宋" w:hAnsi="仿宋" w:eastAsia="仿宋" w:cs="仿宋"/>
          <w:color w:val="auto"/>
          <w:sz w:val="24"/>
        </w:rPr>
        <w:t>乐采云服务热线</w:t>
      </w:r>
      <w:r>
        <w:rPr>
          <w:rFonts w:ascii="仿宋" w:hAnsi="仿宋" w:eastAsia="仿宋" w:cs="仿宋"/>
          <w:color w:val="auto"/>
          <w:sz w:val="24"/>
        </w:rPr>
        <w:t xml:space="preserve">95763获取热线服务帮助。  </w:t>
      </w:r>
      <w:r>
        <w:rPr>
          <w:rFonts w:hint="eastAsia" w:ascii="仿宋" w:hAnsi="仿宋" w:eastAsia="仿宋" w:cs="仿宋"/>
          <w:color w:val="auto"/>
          <w:sz w:val="24"/>
        </w:rPr>
        <w:t>    </w:t>
      </w:r>
    </w:p>
    <w:p w14:paraId="41D7477B">
      <w:pPr>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CA问题联系电话（人工）：汇信CA 400-888-4636；天谷CA 400-087-8198。</w:t>
      </w:r>
    </w:p>
    <w:p w14:paraId="3AC004B7">
      <w:pPr>
        <w:pStyle w:val="32"/>
        <w:spacing w:line="336" w:lineRule="auto"/>
        <w:ind w:firstLine="480" w:firstLineChars="200"/>
        <w:jc w:val="right"/>
        <w:rPr>
          <w:rFonts w:ascii="仿宋" w:hAnsi="仿宋" w:eastAsia="仿宋" w:cs="仿宋"/>
          <w:color w:val="auto"/>
          <w:sz w:val="24"/>
          <w:szCs w:val="24"/>
        </w:rPr>
      </w:pPr>
    </w:p>
    <w:p w14:paraId="7CCAF888">
      <w:pPr>
        <w:pStyle w:val="32"/>
        <w:spacing w:line="336" w:lineRule="auto"/>
        <w:ind w:firstLine="480" w:firstLineChars="200"/>
        <w:rPr>
          <w:rFonts w:ascii="仿宋" w:hAnsi="仿宋" w:eastAsia="仿宋" w:cs="仿宋"/>
          <w:color w:val="auto"/>
          <w:sz w:val="24"/>
          <w:szCs w:val="24"/>
        </w:rPr>
      </w:pPr>
    </w:p>
    <w:p w14:paraId="3D2C3690">
      <w:pPr>
        <w:adjustRightInd/>
        <w:spacing w:line="336" w:lineRule="auto"/>
        <w:jc w:val="center"/>
        <w:outlineLvl w:val="0"/>
        <w:rPr>
          <w:rFonts w:ascii="仿宋" w:hAnsi="仿宋" w:eastAsia="仿宋" w:cs="仿宋"/>
          <w:b/>
          <w:color w:val="auto"/>
          <w:sz w:val="36"/>
          <w:szCs w:val="20"/>
        </w:rPr>
      </w:pPr>
      <w:r>
        <w:rPr>
          <w:rFonts w:ascii="仿宋" w:hAnsi="仿宋" w:eastAsia="仿宋" w:cs="仿宋"/>
          <w:b/>
          <w:color w:val="auto"/>
          <w:sz w:val="36"/>
          <w:szCs w:val="20"/>
        </w:rPr>
        <w:br w:type="page"/>
      </w:r>
    </w:p>
    <w:p w14:paraId="65814212">
      <w:pPr>
        <w:adjustRightInd/>
        <w:spacing w:line="336" w:lineRule="auto"/>
        <w:jc w:val="center"/>
        <w:outlineLvl w:val="0"/>
        <w:rPr>
          <w:rFonts w:ascii="仿宋" w:hAnsi="仿宋" w:eastAsia="仿宋" w:cs="仿宋"/>
          <w:b/>
          <w:color w:val="auto"/>
          <w:sz w:val="36"/>
          <w:szCs w:val="20"/>
        </w:rPr>
      </w:pPr>
      <w:r>
        <w:rPr>
          <w:rFonts w:hint="eastAsia" w:ascii="仿宋" w:hAnsi="仿宋" w:eastAsia="仿宋" w:cs="仿宋"/>
          <w:b/>
          <w:color w:val="auto"/>
          <w:sz w:val="36"/>
          <w:szCs w:val="20"/>
        </w:rPr>
        <w:t>第二部分</w:t>
      </w:r>
      <w:bookmarkEnd w:id="6"/>
      <w:r>
        <w:rPr>
          <w:rFonts w:hint="eastAsia" w:ascii="仿宋" w:hAnsi="仿宋" w:eastAsia="仿宋" w:cs="仿宋"/>
          <w:b/>
          <w:color w:val="auto"/>
          <w:sz w:val="36"/>
          <w:szCs w:val="20"/>
          <w:lang w:val="en-US" w:eastAsia="zh-CN"/>
        </w:rPr>
        <w:t xml:space="preserve"> </w:t>
      </w:r>
      <w:r>
        <w:rPr>
          <w:rFonts w:ascii="仿宋" w:hAnsi="仿宋" w:eastAsia="仿宋" w:cs="仿宋"/>
          <w:b/>
          <w:color w:val="auto"/>
          <w:sz w:val="36"/>
          <w:szCs w:val="20"/>
        </w:rPr>
        <w:t>供应商须知</w:t>
      </w:r>
      <w:bookmarkEnd w:id="7"/>
    </w:p>
    <w:p w14:paraId="4FC0ABD3">
      <w:pPr>
        <w:adjustRightInd/>
        <w:spacing w:line="336" w:lineRule="auto"/>
        <w:jc w:val="center"/>
        <w:outlineLvl w:val="0"/>
        <w:rPr>
          <w:rFonts w:ascii="仿宋" w:hAnsi="仿宋" w:eastAsia="仿宋" w:cs="仿宋"/>
          <w:b/>
          <w:color w:val="auto"/>
          <w:sz w:val="36"/>
          <w:szCs w:val="20"/>
        </w:rPr>
      </w:pPr>
      <w:r>
        <w:rPr>
          <w:rFonts w:hint="eastAsia" w:ascii="仿宋" w:hAnsi="仿宋" w:eastAsia="仿宋" w:cs="仿宋"/>
          <w:b/>
          <w:color w:val="auto"/>
          <w:sz w:val="36"/>
          <w:szCs w:val="20"/>
        </w:rPr>
        <w:t>前附表</w:t>
      </w:r>
    </w:p>
    <w:tbl>
      <w:tblPr>
        <w:tblStyle w:val="61"/>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911"/>
        <w:gridCol w:w="7516"/>
      </w:tblGrid>
      <w:tr w14:paraId="2180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13" w:type="dxa"/>
            <w:vAlign w:val="center"/>
          </w:tcPr>
          <w:p w14:paraId="5BC967C7">
            <w:pPr>
              <w:spacing w:line="440" w:lineRule="exact"/>
              <w:jc w:val="center"/>
              <w:textAlignment w:val="center"/>
              <w:rPr>
                <w:rFonts w:ascii="仿宋" w:hAnsi="仿宋" w:eastAsia="仿宋" w:cs="仿宋"/>
                <w:color w:val="auto"/>
                <w:sz w:val="24"/>
              </w:rPr>
            </w:pPr>
            <w:r>
              <w:rPr>
                <w:rFonts w:hint="eastAsia" w:ascii="仿宋" w:hAnsi="仿宋" w:eastAsia="仿宋" w:cs="仿宋"/>
                <w:color w:val="auto"/>
                <w:sz w:val="24"/>
              </w:rPr>
              <w:t>序号</w:t>
            </w:r>
          </w:p>
        </w:tc>
        <w:tc>
          <w:tcPr>
            <w:tcW w:w="8427" w:type="dxa"/>
            <w:gridSpan w:val="2"/>
            <w:vAlign w:val="center"/>
          </w:tcPr>
          <w:p w14:paraId="2ACD5F06">
            <w:pPr>
              <w:spacing w:line="440" w:lineRule="exact"/>
              <w:jc w:val="center"/>
              <w:textAlignment w:val="center"/>
              <w:rPr>
                <w:rFonts w:ascii="仿宋" w:hAnsi="仿宋" w:eastAsia="仿宋" w:cs="仿宋"/>
                <w:color w:val="auto"/>
                <w:sz w:val="24"/>
              </w:rPr>
            </w:pPr>
            <w:r>
              <w:rPr>
                <w:rFonts w:hint="eastAsia" w:ascii="仿宋" w:hAnsi="仿宋" w:eastAsia="仿宋" w:cs="仿宋"/>
                <w:color w:val="auto"/>
                <w:sz w:val="24"/>
              </w:rPr>
              <w:t>内　　　　容</w:t>
            </w:r>
          </w:p>
        </w:tc>
      </w:tr>
      <w:tr w14:paraId="307A1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13" w:type="dxa"/>
            <w:vAlign w:val="center"/>
          </w:tcPr>
          <w:p w14:paraId="550F911B">
            <w:pPr>
              <w:spacing w:line="440" w:lineRule="exact"/>
              <w:jc w:val="center"/>
              <w:textAlignment w:val="center"/>
              <w:rPr>
                <w:rFonts w:ascii="仿宋" w:hAnsi="仿宋" w:eastAsia="仿宋" w:cs="仿宋"/>
                <w:color w:val="auto"/>
                <w:sz w:val="24"/>
              </w:rPr>
            </w:pPr>
            <w:r>
              <w:rPr>
                <w:rFonts w:ascii="仿宋" w:hAnsi="仿宋" w:eastAsia="仿宋" w:cs="仿宋"/>
                <w:color w:val="auto"/>
                <w:sz w:val="24"/>
              </w:rPr>
              <w:t>1</w:t>
            </w:r>
          </w:p>
        </w:tc>
        <w:tc>
          <w:tcPr>
            <w:tcW w:w="8427" w:type="dxa"/>
            <w:gridSpan w:val="2"/>
            <w:vAlign w:val="center"/>
          </w:tcPr>
          <w:p w14:paraId="7E677977">
            <w:pPr>
              <w:snapToGrid w:val="0"/>
              <w:spacing w:line="440" w:lineRule="exact"/>
              <w:textAlignment w:val="center"/>
              <w:rPr>
                <w:rFonts w:ascii="仿宋" w:hAnsi="仿宋" w:eastAsia="仿宋" w:cs="仿宋"/>
                <w:color w:val="auto"/>
                <w:sz w:val="24"/>
              </w:rPr>
            </w:pPr>
            <w:r>
              <w:rPr>
                <w:rFonts w:hint="eastAsia" w:ascii="仿宋" w:hAnsi="仿宋" w:eastAsia="仿宋" w:cs="仿宋"/>
                <w:b/>
                <w:color w:val="auto"/>
                <w:sz w:val="24"/>
              </w:rPr>
              <w:t>磋商响应人应当提交的资格、资信证明文件（如果有）</w:t>
            </w:r>
            <w:r>
              <w:rPr>
                <w:rFonts w:hint="eastAsia" w:ascii="仿宋" w:hAnsi="仿宋" w:eastAsia="仿宋" w:cs="仿宋"/>
                <w:color w:val="auto"/>
                <w:sz w:val="24"/>
              </w:rPr>
              <w:t>：</w:t>
            </w:r>
          </w:p>
          <w:p w14:paraId="08FC2605">
            <w:pPr>
              <w:spacing w:line="440" w:lineRule="exact"/>
              <w:ind w:firstLine="480" w:firstLineChars="200"/>
              <w:textAlignment w:val="center"/>
              <w:rPr>
                <w:rFonts w:ascii="仿宋" w:hAnsi="仿宋" w:eastAsia="仿宋" w:cs="仿宋"/>
                <w:b/>
                <w:color w:val="auto"/>
                <w:sz w:val="24"/>
              </w:rPr>
            </w:pPr>
            <w:r>
              <w:rPr>
                <w:rFonts w:hint="eastAsia" w:ascii="仿宋" w:hAnsi="仿宋" w:eastAsia="仿宋" w:cs="仿宋"/>
                <w:color w:val="auto"/>
                <w:sz w:val="24"/>
              </w:rPr>
              <w:t>法律和国务院行政法规规定或授权有关部门规定供应商或产品进入市场须先行取得相关认证或许可的，供应商须在磋商响应文件中提供相关的认证或许可证明材料。未经认证、许可，或者虽经认证、许可但相关资质证书已经失效的供应商，不能推荐、确认为成交供应商。</w:t>
            </w:r>
          </w:p>
        </w:tc>
      </w:tr>
      <w:tr w14:paraId="2B00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3" w:type="dxa"/>
            <w:vAlign w:val="center"/>
          </w:tcPr>
          <w:p w14:paraId="26C29BA6">
            <w:pPr>
              <w:spacing w:line="440" w:lineRule="exact"/>
              <w:jc w:val="center"/>
              <w:textAlignment w:val="center"/>
              <w:rPr>
                <w:rFonts w:ascii="仿宋" w:hAnsi="仿宋" w:eastAsia="仿宋" w:cs="仿宋"/>
                <w:color w:val="auto"/>
                <w:sz w:val="24"/>
              </w:rPr>
            </w:pPr>
            <w:r>
              <w:rPr>
                <w:rFonts w:ascii="仿宋" w:hAnsi="仿宋" w:eastAsia="仿宋" w:cs="仿宋"/>
                <w:color w:val="auto"/>
                <w:sz w:val="24"/>
              </w:rPr>
              <w:t>2</w:t>
            </w:r>
          </w:p>
        </w:tc>
        <w:tc>
          <w:tcPr>
            <w:tcW w:w="8427" w:type="dxa"/>
            <w:gridSpan w:val="2"/>
            <w:vAlign w:val="center"/>
          </w:tcPr>
          <w:p w14:paraId="5BA38339">
            <w:pPr>
              <w:snapToGrid w:val="0"/>
              <w:spacing w:line="440" w:lineRule="exact"/>
              <w:textAlignment w:val="center"/>
              <w:rPr>
                <w:rFonts w:ascii="仿宋" w:hAnsi="仿宋" w:eastAsia="仿宋" w:cs="仿宋"/>
                <w:b/>
                <w:color w:val="auto"/>
                <w:sz w:val="24"/>
              </w:rPr>
            </w:pPr>
            <w:r>
              <w:rPr>
                <w:rFonts w:hint="eastAsia" w:ascii="仿宋" w:hAnsi="仿宋" w:eastAsia="仿宋" w:cs="仿宋"/>
                <w:b/>
                <w:color w:val="auto"/>
                <w:sz w:val="24"/>
              </w:rPr>
              <w:t>资格审查方式：</w:t>
            </w:r>
            <w:r>
              <w:rPr>
                <w:rFonts w:ascii="仿宋" w:hAnsi="仿宋" w:eastAsia="仿宋" w:cs="仿宋"/>
                <w:b w:val="0"/>
                <w:bCs/>
                <w:color w:val="auto"/>
                <w:sz w:val="24"/>
              </w:rPr>
              <w:t>资格后审。</w:t>
            </w:r>
          </w:p>
        </w:tc>
      </w:tr>
      <w:tr w14:paraId="574DF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13" w:type="dxa"/>
            <w:vAlign w:val="center"/>
          </w:tcPr>
          <w:p w14:paraId="64AAC932">
            <w:pPr>
              <w:spacing w:line="440" w:lineRule="exact"/>
              <w:jc w:val="center"/>
              <w:textAlignment w:val="center"/>
              <w:rPr>
                <w:rFonts w:ascii="仿宋" w:hAnsi="仿宋" w:eastAsia="仿宋" w:cs="仿宋"/>
                <w:color w:val="auto"/>
                <w:sz w:val="24"/>
              </w:rPr>
            </w:pPr>
            <w:r>
              <w:rPr>
                <w:rFonts w:ascii="仿宋" w:hAnsi="仿宋" w:eastAsia="仿宋" w:cs="仿宋"/>
                <w:color w:val="auto"/>
                <w:sz w:val="24"/>
              </w:rPr>
              <w:t>3</w:t>
            </w:r>
          </w:p>
        </w:tc>
        <w:tc>
          <w:tcPr>
            <w:tcW w:w="8427" w:type="dxa"/>
            <w:gridSpan w:val="2"/>
            <w:vAlign w:val="center"/>
          </w:tcPr>
          <w:p w14:paraId="210B4551">
            <w:pPr>
              <w:autoSpaceDE w:val="0"/>
              <w:autoSpaceDN w:val="0"/>
              <w:spacing w:line="440" w:lineRule="exact"/>
              <w:textAlignment w:val="center"/>
              <w:rPr>
                <w:rFonts w:ascii="仿宋" w:hAnsi="仿宋" w:eastAsia="仿宋" w:cs="仿宋"/>
                <w:color w:val="auto"/>
                <w:sz w:val="24"/>
              </w:rPr>
            </w:pPr>
            <w:r>
              <w:rPr>
                <w:rFonts w:hint="eastAsia" w:ascii="仿宋" w:hAnsi="仿宋" w:eastAsia="仿宋" w:cs="仿宋"/>
                <w:b/>
                <w:color w:val="auto"/>
                <w:sz w:val="24"/>
              </w:rPr>
              <w:t>磋商有效期：</w:t>
            </w:r>
            <w:r>
              <w:rPr>
                <w:rFonts w:hint="eastAsia" w:ascii="仿宋" w:hAnsi="仿宋" w:eastAsia="仿宋" w:cs="仿宋"/>
                <w:color w:val="auto"/>
                <w:sz w:val="24"/>
              </w:rPr>
              <w:t>有效期为从提交磋商响应文件的截止之日起</w:t>
            </w:r>
            <w:r>
              <w:rPr>
                <w:rFonts w:ascii="仿宋" w:hAnsi="仿宋" w:eastAsia="仿宋" w:cs="仿宋"/>
                <w:color w:val="auto"/>
                <w:sz w:val="24"/>
              </w:rPr>
              <w:t>90天。</w:t>
            </w:r>
            <w:r>
              <w:rPr>
                <w:rFonts w:hint="eastAsia" w:ascii="仿宋" w:hAnsi="仿宋" w:eastAsia="仿宋" w:cs="仿宋"/>
                <w:b w:val="0"/>
                <w:bCs/>
                <w:color w:val="auto"/>
                <w:sz w:val="24"/>
              </w:rPr>
              <w:t>磋商响应人的磋商文件中承</w:t>
            </w:r>
            <w:r>
              <w:rPr>
                <w:rFonts w:hint="eastAsia" w:ascii="仿宋" w:hAnsi="仿宋" w:eastAsia="仿宋" w:cs="仿宋"/>
                <w:b w:val="0"/>
                <w:bCs/>
                <w:color w:val="auto"/>
                <w:sz w:val="24"/>
                <w:szCs w:val="21"/>
              </w:rPr>
              <w:t>诺的磋商有效期少于磋商文件中载明的磋商有效期的，磋商无效。</w:t>
            </w:r>
          </w:p>
        </w:tc>
      </w:tr>
      <w:tr w14:paraId="0A3C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13" w:type="dxa"/>
            <w:vAlign w:val="center"/>
          </w:tcPr>
          <w:p w14:paraId="6FBF8100">
            <w:pPr>
              <w:spacing w:line="440" w:lineRule="exact"/>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w:t>
            </w:r>
          </w:p>
        </w:tc>
        <w:tc>
          <w:tcPr>
            <w:tcW w:w="8427" w:type="dxa"/>
            <w:gridSpan w:val="2"/>
            <w:vAlign w:val="center"/>
          </w:tcPr>
          <w:p w14:paraId="777E4F76">
            <w:pPr>
              <w:spacing w:line="440" w:lineRule="exact"/>
              <w:textAlignment w:val="center"/>
              <w:rPr>
                <w:rFonts w:ascii="仿宋" w:hAnsi="仿宋" w:eastAsia="仿宋" w:cs="仿宋"/>
                <w:color w:val="auto"/>
                <w:sz w:val="24"/>
              </w:rPr>
            </w:pPr>
            <w:r>
              <w:rPr>
                <w:rFonts w:hint="eastAsia" w:ascii="仿宋" w:hAnsi="仿宋" w:eastAsia="仿宋" w:cs="仿宋"/>
                <w:b/>
                <w:color w:val="auto"/>
                <w:sz w:val="24"/>
              </w:rPr>
              <w:t>转包：</w:t>
            </w:r>
            <w:r>
              <w:rPr>
                <w:rFonts w:hint="eastAsia" w:ascii="仿宋" w:hAnsi="仿宋" w:eastAsia="仿宋" w:cs="仿宋"/>
                <w:color w:val="auto"/>
                <w:sz w:val="24"/>
              </w:rPr>
              <w:t>本项目不得转包。</w:t>
            </w:r>
          </w:p>
        </w:tc>
      </w:tr>
      <w:tr w14:paraId="792D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13" w:type="dxa"/>
            <w:vAlign w:val="center"/>
          </w:tcPr>
          <w:p w14:paraId="5AC51092">
            <w:pPr>
              <w:spacing w:line="440" w:lineRule="exact"/>
              <w:jc w:val="center"/>
              <w:textAlignment w:val="center"/>
              <w:rPr>
                <w:rFonts w:ascii="仿宋" w:hAnsi="仿宋" w:eastAsia="仿宋" w:cs="仿宋"/>
                <w:color w:val="auto"/>
                <w:kern w:val="2"/>
                <w:sz w:val="24"/>
                <w:szCs w:val="24"/>
                <w:lang w:val="en-US" w:eastAsia="zh-CN" w:bidi="ar-SA"/>
              </w:rPr>
            </w:pPr>
            <w:r>
              <w:rPr>
                <w:rFonts w:ascii="仿宋" w:hAnsi="仿宋" w:eastAsia="仿宋" w:cs="仿宋"/>
                <w:color w:val="auto"/>
                <w:sz w:val="24"/>
              </w:rPr>
              <w:t>5</w:t>
            </w:r>
          </w:p>
        </w:tc>
        <w:tc>
          <w:tcPr>
            <w:tcW w:w="8427" w:type="dxa"/>
            <w:gridSpan w:val="2"/>
            <w:vAlign w:val="center"/>
          </w:tcPr>
          <w:p w14:paraId="69B6C185">
            <w:pPr>
              <w:spacing w:line="440" w:lineRule="exact"/>
              <w:textAlignment w:val="center"/>
              <w:rPr>
                <w:rFonts w:ascii="仿宋" w:hAnsi="仿宋" w:eastAsia="仿宋" w:cs="仿宋"/>
                <w:color w:val="auto"/>
                <w:sz w:val="24"/>
              </w:rPr>
            </w:pPr>
            <w:r>
              <w:rPr>
                <w:rFonts w:hint="eastAsia" w:ascii="仿宋" w:hAnsi="仿宋" w:eastAsia="仿宋" w:cs="仿宋"/>
                <w:b/>
                <w:color w:val="auto"/>
                <w:sz w:val="24"/>
              </w:rPr>
              <w:t>分包：</w:t>
            </w:r>
            <w:r>
              <w:rPr>
                <w:rFonts w:hint="eastAsia" w:ascii="仿宋" w:hAnsi="仿宋" w:eastAsia="仿宋" w:cs="仿宋"/>
                <w:color w:val="auto"/>
                <w:kern w:val="0"/>
                <w:sz w:val="24"/>
              </w:rPr>
              <w:t>□</w:t>
            </w:r>
            <w:r>
              <w:rPr>
                <w:rFonts w:ascii="仿宋" w:hAnsi="仿宋" w:eastAsia="仿宋" w:cs="仿宋"/>
                <w:color w:val="auto"/>
                <w:kern w:val="0"/>
                <w:sz w:val="24"/>
              </w:rPr>
              <w:t xml:space="preserve"> A</w:t>
            </w:r>
            <w:r>
              <w:rPr>
                <w:rFonts w:hint="eastAsia" w:ascii="仿宋" w:hAnsi="仿宋" w:eastAsia="仿宋" w:cs="仿宋"/>
                <w:color w:val="auto"/>
                <w:sz w:val="24"/>
              </w:rPr>
              <w:t>同意将非主体、非关键性的工作分包。</w:t>
            </w:r>
          </w:p>
          <w:p w14:paraId="0EC56B4B">
            <w:pPr>
              <w:spacing w:line="440" w:lineRule="exact"/>
              <w:ind w:firstLine="720" w:firstLineChars="300"/>
              <w:textAlignment w:val="center"/>
              <w:rPr>
                <w:rFonts w:ascii="仿宋" w:hAnsi="仿宋" w:eastAsia="仿宋" w:cs="仿宋"/>
                <w:b/>
                <w:color w:val="auto"/>
                <w:sz w:val="24"/>
              </w:rPr>
            </w:pPr>
            <w:r>
              <w:rPr>
                <w:rFonts w:hint="eastAsia" w:ascii="仿宋" w:hAnsi="仿宋" w:eastAsia="仿宋" w:cs="仿宋"/>
                <w:color w:val="auto"/>
                <w:kern w:val="0"/>
                <w:sz w:val="24"/>
                <w:lang w:eastAsia="zh-CN"/>
              </w:rPr>
              <w:t>☑</w:t>
            </w:r>
            <w:r>
              <w:rPr>
                <w:rFonts w:ascii="仿宋" w:hAnsi="仿宋" w:eastAsia="仿宋" w:cs="仿宋"/>
                <w:color w:val="auto"/>
                <w:kern w:val="0"/>
                <w:sz w:val="24"/>
              </w:rPr>
              <w:t xml:space="preserve"> B</w:t>
            </w:r>
            <w:r>
              <w:rPr>
                <w:rFonts w:hint="eastAsia" w:ascii="仿宋" w:hAnsi="仿宋" w:eastAsia="仿宋" w:cs="仿宋"/>
                <w:color w:val="auto"/>
                <w:sz w:val="24"/>
              </w:rPr>
              <w:t>不同意分包。</w:t>
            </w:r>
          </w:p>
        </w:tc>
      </w:tr>
      <w:tr w14:paraId="3870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13" w:type="dxa"/>
            <w:vAlign w:val="center"/>
          </w:tcPr>
          <w:p w14:paraId="158B8393">
            <w:pPr>
              <w:spacing w:line="440" w:lineRule="exact"/>
              <w:jc w:val="center"/>
              <w:textAlignment w:val="center"/>
              <w:rPr>
                <w:rFonts w:ascii="仿宋" w:hAnsi="仿宋" w:eastAsia="仿宋" w:cs="仿宋"/>
                <w:color w:val="auto"/>
                <w:kern w:val="2"/>
                <w:sz w:val="24"/>
                <w:szCs w:val="24"/>
                <w:lang w:val="en-US" w:eastAsia="zh-CN" w:bidi="ar-SA"/>
              </w:rPr>
            </w:pPr>
            <w:r>
              <w:rPr>
                <w:rFonts w:ascii="仿宋" w:hAnsi="仿宋" w:eastAsia="仿宋" w:cs="仿宋"/>
                <w:color w:val="auto"/>
                <w:sz w:val="24"/>
              </w:rPr>
              <w:t>6</w:t>
            </w:r>
          </w:p>
        </w:tc>
        <w:tc>
          <w:tcPr>
            <w:tcW w:w="8427" w:type="dxa"/>
            <w:gridSpan w:val="2"/>
            <w:vAlign w:val="center"/>
          </w:tcPr>
          <w:p w14:paraId="31DED64A">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投标保证金3万元（电汇、转账、网上银行）</w:t>
            </w:r>
          </w:p>
          <w:p w14:paraId="3C9DD59B">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公司名称: 绍兴平准招标代理有限公司</w:t>
            </w:r>
          </w:p>
          <w:p w14:paraId="1508834A">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开户银行:建设银行嵊州新城支行</w:t>
            </w:r>
          </w:p>
          <w:p w14:paraId="2D8E3343">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银行账号：33050165655009888888</w:t>
            </w:r>
          </w:p>
          <w:p w14:paraId="50B34999">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缴纳时间：在2024年12月26日16:00前将投标保证金以电汇、转账、网上银行形式汇入指定帐户，以实际到账时间为准。</w:t>
            </w:r>
            <w:r>
              <w:rPr>
                <w:rFonts w:hint="eastAsia" w:ascii="仿宋" w:hAnsi="仿宋" w:eastAsia="仿宋" w:cs="仿宋"/>
                <w:color w:val="auto"/>
                <w:sz w:val="24"/>
                <w:highlight w:val="none"/>
              </w:rPr>
              <w:t>投标人的投标保证金须从其基本账户转出。</w:t>
            </w:r>
          </w:p>
          <w:p w14:paraId="4836CEA3">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1.投标人须按规定提交投标保证金，否则，其投标将被视为无效。</w:t>
            </w:r>
          </w:p>
          <w:p w14:paraId="33B2B4A9">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2.投标人有下列情形之一的，投标保证金将不予退还：</w:t>
            </w:r>
          </w:p>
          <w:p w14:paraId="6F5F5851">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（1）投标人在投标有效期内撤回投标文件的；</w:t>
            </w:r>
          </w:p>
          <w:p w14:paraId="1DFD1F81">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（2）未按规定提交履约保证金、差额保证金的；</w:t>
            </w:r>
          </w:p>
          <w:p w14:paraId="708B140F">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（3）投标人在投标过程中弄虚作假，提供虚假材料的；</w:t>
            </w:r>
          </w:p>
          <w:p w14:paraId="66991E10">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（4）中标供应商无正当理由不与采购人签订合同的；</w:t>
            </w:r>
          </w:p>
          <w:p w14:paraId="4309A5D8">
            <w:pPr>
              <w:spacing w:line="440" w:lineRule="exact"/>
              <w:textAlignment w:val="center"/>
              <w:rPr>
                <w:rFonts w:hint="eastAsia" w:ascii="仿宋" w:hAnsi="仿宋" w:eastAsia="仿宋" w:cs="仿宋"/>
                <w:b/>
                <w:color w:val="auto"/>
                <w:sz w:val="24"/>
              </w:rPr>
            </w:pPr>
            <w:r>
              <w:rPr>
                <w:rFonts w:hint="eastAsia" w:ascii="仿宋" w:hAnsi="仿宋" w:eastAsia="仿宋" w:cs="仿宋"/>
                <w:b w:val="0"/>
                <w:bCs/>
                <w:color w:val="auto"/>
                <w:sz w:val="24"/>
                <w:szCs w:val="24"/>
                <w:highlight w:val="none"/>
                <w:lang w:val="en-US" w:eastAsia="zh-CN"/>
              </w:rPr>
              <w:t>（5）其他严重扰乱招投标程序的。</w:t>
            </w:r>
          </w:p>
        </w:tc>
      </w:tr>
      <w:tr w14:paraId="66EB4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13" w:type="dxa"/>
            <w:vAlign w:val="center"/>
          </w:tcPr>
          <w:p w14:paraId="581E2BD1">
            <w:pPr>
              <w:spacing w:line="440" w:lineRule="exact"/>
              <w:jc w:val="center"/>
              <w:textAlignment w:val="center"/>
              <w:rPr>
                <w:rFonts w:ascii="仿宋" w:hAnsi="仿宋" w:eastAsia="仿宋" w:cs="仿宋"/>
                <w:color w:val="auto"/>
                <w:kern w:val="2"/>
                <w:sz w:val="24"/>
                <w:szCs w:val="24"/>
                <w:lang w:val="en-US" w:eastAsia="zh-CN" w:bidi="ar-SA"/>
              </w:rPr>
            </w:pPr>
            <w:r>
              <w:rPr>
                <w:rFonts w:ascii="仿宋" w:hAnsi="仿宋" w:eastAsia="仿宋" w:cs="仿宋"/>
                <w:color w:val="auto"/>
                <w:sz w:val="24"/>
              </w:rPr>
              <w:t>7</w:t>
            </w:r>
          </w:p>
        </w:tc>
        <w:tc>
          <w:tcPr>
            <w:tcW w:w="8427" w:type="dxa"/>
            <w:gridSpan w:val="2"/>
            <w:vAlign w:val="center"/>
          </w:tcPr>
          <w:p w14:paraId="578E027C">
            <w:pPr>
              <w:spacing w:line="440" w:lineRule="exact"/>
              <w:textAlignment w:val="center"/>
              <w:rPr>
                <w:rFonts w:ascii="仿宋" w:hAnsi="仿宋" w:eastAsia="仿宋" w:cs="仿宋"/>
                <w:color w:val="auto"/>
                <w:sz w:val="24"/>
              </w:rPr>
            </w:pPr>
            <w:r>
              <w:rPr>
                <w:rFonts w:hint="eastAsia" w:ascii="仿宋" w:hAnsi="仿宋" w:eastAsia="仿宋" w:cs="仿宋"/>
                <w:b/>
                <w:color w:val="auto"/>
                <w:sz w:val="24"/>
              </w:rPr>
              <w:t>磋商响应文件份数：</w:t>
            </w:r>
            <w:r>
              <w:rPr>
                <w:rFonts w:hint="eastAsia" w:ascii="仿宋" w:hAnsi="仿宋" w:eastAsia="仿宋" w:cs="仿宋"/>
                <w:color w:val="auto"/>
                <w:sz w:val="24"/>
              </w:rPr>
              <w:t>本项目实行网上磋商，供应商于“乐采云”上提供电子磋商响应文件。</w:t>
            </w:r>
          </w:p>
        </w:tc>
      </w:tr>
      <w:tr w14:paraId="27941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13" w:type="dxa"/>
            <w:vAlign w:val="center"/>
          </w:tcPr>
          <w:p w14:paraId="605EAF55">
            <w:pPr>
              <w:spacing w:line="440" w:lineRule="exact"/>
              <w:jc w:val="center"/>
              <w:textAlignment w:val="center"/>
              <w:rPr>
                <w:rFonts w:ascii="仿宋" w:hAnsi="仿宋" w:eastAsia="仿宋" w:cs="仿宋"/>
                <w:color w:val="auto"/>
                <w:kern w:val="2"/>
                <w:sz w:val="24"/>
                <w:szCs w:val="24"/>
                <w:lang w:val="en-US" w:eastAsia="zh-CN" w:bidi="ar-SA"/>
              </w:rPr>
            </w:pPr>
            <w:r>
              <w:rPr>
                <w:rFonts w:ascii="仿宋" w:hAnsi="仿宋" w:eastAsia="仿宋" w:cs="仿宋"/>
                <w:color w:val="auto"/>
                <w:sz w:val="24"/>
              </w:rPr>
              <w:t>8</w:t>
            </w:r>
          </w:p>
        </w:tc>
        <w:tc>
          <w:tcPr>
            <w:tcW w:w="8427" w:type="dxa"/>
            <w:gridSpan w:val="2"/>
            <w:vAlign w:val="center"/>
          </w:tcPr>
          <w:p w14:paraId="405B8BDC">
            <w:pPr>
              <w:autoSpaceDE w:val="0"/>
              <w:autoSpaceDN w:val="0"/>
              <w:spacing w:line="440" w:lineRule="exact"/>
              <w:textAlignment w:val="center"/>
              <w:rPr>
                <w:rFonts w:ascii="仿宋" w:hAnsi="仿宋" w:eastAsia="仿宋" w:cs="仿宋"/>
                <w:b/>
                <w:color w:val="auto"/>
                <w:sz w:val="24"/>
              </w:rPr>
            </w:pPr>
            <w:r>
              <w:rPr>
                <w:rFonts w:hint="eastAsia" w:ascii="仿宋" w:hAnsi="仿宋" w:eastAsia="仿宋" w:cs="仿宋"/>
                <w:b/>
                <w:color w:val="auto"/>
                <w:kern w:val="0"/>
                <w:sz w:val="24"/>
                <w:lang w:val="zh-CN"/>
              </w:rPr>
              <w:t>磋商次序：</w:t>
            </w:r>
            <w:r>
              <w:rPr>
                <w:rFonts w:hint="eastAsia" w:ascii="仿宋" w:hAnsi="仿宋" w:eastAsia="仿宋" w:cs="仿宋"/>
                <w:color w:val="auto"/>
                <w:kern w:val="0"/>
                <w:sz w:val="24"/>
                <w:lang w:val="zh-CN"/>
              </w:rPr>
              <w:t>以乐采云平台中</w:t>
            </w:r>
            <w:r>
              <w:rPr>
                <w:rFonts w:hint="eastAsia" w:ascii="仿宋" w:hAnsi="仿宋" w:eastAsia="仿宋" w:cs="仿宋"/>
                <w:bCs/>
                <w:color w:val="auto"/>
                <w:sz w:val="24"/>
              </w:rPr>
              <w:t>响应</w:t>
            </w:r>
            <w:r>
              <w:rPr>
                <w:rFonts w:hint="eastAsia" w:ascii="仿宋" w:hAnsi="仿宋" w:eastAsia="仿宋" w:cs="仿宋"/>
                <w:color w:val="auto"/>
                <w:kern w:val="0"/>
                <w:sz w:val="24"/>
                <w:lang w:val="zh-CN"/>
              </w:rPr>
              <w:t>文件解密时间的先后顺序为准。</w:t>
            </w:r>
          </w:p>
        </w:tc>
      </w:tr>
      <w:tr w14:paraId="44CA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13" w:type="dxa"/>
            <w:vAlign w:val="center"/>
          </w:tcPr>
          <w:p w14:paraId="2DAC036E">
            <w:pPr>
              <w:spacing w:line="440" w:lineRule="exact"/>
              <w:jc w:val="center"/>
              <w:textAlignment w:val="center"/>
              <w:rPr>
                <w:rFonts w:ascii="仿宋" w:hAnsi="仿宋" w:eastAsia="仿宋" w:cs="仿宋"/>
                <w:color w:val="auto"/>
                <w:kern w:val="2"/>
                <w:sz w:val="24"/>
                <w:szCs w:val="24"/>
                <w:lang w:val="en-US" w:eastAsia="zh-CN" w:bidi="ar-SA"/>
              </w:rPr>
            </w:pPr>
            <w:r>
              <w:rPr>
                <w:rFonts w:ascii="仿宋" w:hAnsi="仿宋" w:eastAsia="仿宋" w:cs="仿宋"/>
                <w:color w:val="auto"/>
                <w:sz w:val="24"/>
              </w:rPr>
              <w:t>9</w:t>
            </w:r>
          </w:p>
        </w:tc>
        <w:tc>
          <w:tcPr>
            <w:tcW w:w="8427" w:type="dxa"/>
            <w:gridSpan w:val="2"/>
            <w:vAlign w:val="center"/>
          </w:tcPr>
          <w:p w14:paraId="55FC1C7D">
            <w:pPr>
              <w:autoSpaceDE w:val="0"/>
              <w:autoSpaceDN w:val="0"/>
              <w:spacing w:line="440" w:lineRule="exact"/>
              <w:textAlignment w:val="center"/>
              <w:rPr>
                <w:rFonts w:ascii="仿宋" w:hAnsi="仿宋" w:eastAsia="仿宋" w:cs="仿宋"/>
                <w:b/>
                <w:color w:val="auto"/>
                <w:sz w:val="24"/>
              </w:rPr>
            </w:pPr>
            <w:r>
              <w:rPr>
                <w:rFonts w:hint="eastAsia" w:ascii="仿宋" w:hAnsi="仿宋" w:eastAsia="仿宋" w:cs="仿宋"/>
                <w:b/>
                <w:color w:val="auto"/>
                <w:sz w:val="24"/>
              </w:rPr>
              <w:t>开标前答疑会或现场考察：</w:t>
            </w:r>
          </w:p>
          <w:p w14:paraId="48357624">
            <w:pPr>
              <w:spacing w:line="440" w:lineRule="exact"/>
              <w:textAlignment w:val="center"/>
              <w:rPr>
                <w:rFonts w:ascii="仿宋" w:hAnsi="仿宋" w:eastAsia="仿宋" w:cs="仿宋"/>
                <w:color w:val="auto"/>
                <w:sz w:val="24"/>
              </w:rPr>
            </w:pPr>
            <w:r>
              <w:rPr>
                <w:rFonts w:hint="eastAsia" w:ascii="仿宋" w:hAnsi="仿宋" w:eastAsia="仿宋" w:cs="仿宋"/>
                <w:color w:val="auto"/>
                <w:kern w:val="0"/>
                <w:sz w:val="24"/>
                <w:lang w:eastAsia="zh-CN"/>
              </w:rPr>
              <w:t>☑</w:t>
            </w:r>
            <w:r>
              <w:rPr>
                <w:rFonts w:ascii="仿宋" w:hAnsi="仿宋" w:eastAsia="仿宋" w:cs="仿宋"/>
                <w:color w:val="auto"/>
                <w:kern w:val="0"/>
                <w:sz w:val="24"/>
              </w:rPr>
              <w:t>A</w:t>
            </w:r>
            <w:r>
              <w:rPr>
                <w:rFonts w:hint="eastAsia" w:ascii="仿宋" w:hAnsi="仿宋" w:eastAsia="仿宋" w:cs="仿宋"/>
                <w:bCs/>
                <w:color w:val="auto"/>
                <w:sz w:val="24"/>
              </w:rPr>
              <w:t>不集中组织。投标人自行前往现场踏勘，因自身原因未进行实地踏勘的，成交后签订合同时和履约过程中，不得以不完全了解现场情况为由，提出任何形式的增加合同外造价或索赔的要求。踏勘期间发生的费用或意外导致伤亡等一切责任和损失均由供应商自负</w:t>
            </w:r>
            <w:r>
              <w:rPr>
                <w:rFonts w:hint="eastAsia" w:ascii="仿宋" w:hAnsi="仿宋" w:eastAsia="仿宋" w:cs="仿宋"/>
                <w:color w:val="auto"/>
                <w:sz w:val="24"/>
              </w:rPr>
              <w:t>。</w:t>
            </w:r>
          </w:p>
          <w:p w14:paraId="15E2BD11">
            <w:pPr>
              <w:autoSpaceDE w:val="0"/>
              <w:autoSpaceDN w:val="0"/>
              <w:spacing w:line="440" w:lineRule="exact"/>
              <w:textAlignment w:val="center"/>
              <w:rPr>
                <w:rFonts w:ascii="仿宋" w:hAnsi="仿宋" w:eastAsia="仿宋" w:cs="仿宋"/>
                <w:b/>
                <w:color w:val="auto"/>
                <w:kern w:val="0"/>
                <w:sz w:val="24"/>
                <w:lang w:val="zh-CN"/>
              </w:rPr>
            </w:pPr>
            <w:r>
              <w:rPr>
                <w:rFonts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none"/>
              </w:rPr>
              <w:t>：</w:t>
            </w:r>
            <w:r>
              <w:rPr>
                <w:rFonts w:hint="eastAsia" w:ascii="仿宋" w:hAnsi="仿宋" w:eastAsia="仿宋" w:cs="仿宋"/>
                <w:color w:val="auto"/>
                <w:sz w:val="24"/>
                <w:u w:val="single"/>
                <w:lang w:val="en-US" w:eastAsia="zh-CN"/>
              </w:rPr>
              <w:t xml:space="preserve">    </w:t>
            </w:r>
            <w:r>
              <w:rPr>
                <w:rFonts w:ascii="仿宋" w:hAnsi="仿宋" w:eastAsia="仿宋" w:cs="仿宋"/>
                <w:color w:val="auto"/>
                <w:sz w:val="24"/>
              </w:rPr>
              <w:t>,地点</w:t>
            </w:r>
            <w:r>
              <w:rPr>
                <w:rFonts w:ascii="仿宋" w:hAnsi="仿宋" w:eastAsia="仿宋" w:cs="仿宋"/>
                <w:color w:val="auto"/>
                <w:sz w:val="24"/>
                <w:u w:val="none"/>
              </w:rPr>
              <w:t>：</w:t>
            </w:r>
            <w:r>
              <w:rPr>
                <w:rFonts w:ascii="仿宋" w:hAnsi="仿宋" w:eastAsia="仿宋" w:cs="仿宋"/>
                <w:color w:val="auto"/>
                <w:sz w:val="24"/>
                <w:u w:val="single"/>
              </w:rPr>
              <w:t xml:space="preserve">     </w:t>
            </w:r>
            <w:r>
              <w:rPr>
                <w:rFonts w:ascii="仿宋" w:hAnsi="仿宋" w:eastAsia="仿宋" w:cs="仿宋"/>
                <w:color w:val="auto"/>
                <w:sz w:val="24"/>
              </w:rPr>
              <w:t>，联系人</w:t>
            </w:r>
            <w:r>
              <w:rPr>
                <w:rFonts w:ascii="仿宋" w:hAnsi="仿宋" w:eastAsia="仿宋" w:cs="仿宋"/>
                <w:color w:val="auto"/>
                <w:sz w:val="24"/>
                <w:u w:val="none"/>
              </w:rPr>
              <w:t>：</w:t>
            </w:r>
            <w:r>
              <w:rPr>
                <w:rFonts w:ascii="仿宋" w:hAnsi="仿宋" w:eastAsia="仿宋" w:cs="仿宋"/>
                <w:color w:val="auto"/>
                <w:sz w:val="24"/>
                <w:u w:val="single"/>
              </w:rPr>
              <w:t xml:space="preserve">     </w:t>
            </w:r>
            <w:r>
              <w:rPr>
                <w:rFonts w:ascii="仿宋" w:hAnsi="仿宋" w:eastAsia="仿宋" w:cs="仿宋"/>
                <w:color w:val="auto"/>
                <w:sz w:val="24"/>
              </w:rPr>
              <w:t>，联系方式</w:t>
            </w:r>
            <w:r>
              <w:rPr>
                <w:rFonts w:ascii="仿宋" w:hAnsi="仿宋" w:eastAsia="仿宋" w:cs="仿宋"/>
                <w:color w:val="auto"/>
                <w:sz w:val="24"/>
                <w:u w:val="none"/>
              </w:rPr>
              <w:t>：</w:t>
            </w:r>
            <w:r>
              <w:rPr>
                <w:rFonts w:ascii="仿宋" w:hAnsi="仿宋" w:eastAsia="仿宋" w:cs="仿宋"/>
                <w:color w:val="auto"/>
                <w:sz w:val="24"/>
                <w:u w:val="single"/>
              </w:rPr>
              <w:t xml:space="preserve">     </w:t>
            </w:r>
            <w:r>
              <w:rPr>
                <w:rFonts w:hint="eastAsia" w:ascii="仿宋" w:hAnsi="仿宋" w:eastAsia="仿宋" w:cs="仿宋"/>
                <w:color w:val="auto"/>
                <w:sz w:val="24"/>
                <w:szCs w:val="20"/>
              </w:rPr>
              <w:t>。</w:t>
            </w:r>
          </w:p>
        </w:tc>
      </w:tr>
      <w:tr w14:paraId="348D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13" w:type="dxa"/>
            <w:vAlign w:val="center"/>
          </w:tcPr>
          <w:p w14:paraId="17F3C10F">
            <w:pPr>
              <w:spacing w:line="440" w:lineRule="exact"/>
              <w:jc w:val="center"/>
              <w:textAlignment w:val="center"/>
              <w:rPr>
                <w:rFonts w:ascii="仿宋" w:hAnsi="仿宋" w:eastAsia="仿宋" w:cs="仿宋"/>
                <w:color w:val="auto"/>
                <w:kern w:val="2"/>
                <w:sz w:val="24"/>
                <w:szCs w:val="24"/>
                <w:lang w:val="en-US" w:eastAsia="zh-CN" w:bidi="ar-SA"/>
              </w:rPr>
            </w:pPr>
            <w:r>
              <w:rPr>
                <w:rFonts w:ascii="仿宋" w:hAnsi="仿宋" w:eastAsia="仿宋" w:cs="仿宋"/>
                <w:color w:val="auto"/>
                <w:sz w:val="24"/>
              </w:rPr>
              <w:t>10</w:t>
            </w:r>
          </w:p>
        </w:tc>
        <w:tc>
          <w:tcPr>
            <w:tcW w:w="8427" w:type="dxa"/>
            <w:gridSpan w:val="2"/>
            <w:vAlign w:val="center"/>
          </w:tcPr>
          <w:p w14:paraId="4293D59A">
            <w:pPr>
              <w:spacing w:line="440" w:lineRule="exact"/>
              <w:textAlignment w:val="center"/>
              <w:rPr>
                <w:rFonts w:ascii="仿宋" w:hAnsi="仿宋" w:eastAsia="仿宋" w:cs="仿宋"/>
                <w:b/>
                <w:color w:val="auto"/>
                <w:sz w:val="24"/>
              </w:rPr>
            </w:pPr>
            <w:r>
              <w:rPr>
                <w:rFonts w:hint="eastAsia" w:ascii="仿宋" w:hAnsi="仿宋" w:eastAsia="仿宋" w:cs="仿宋"/>
                <w:b/>
                <w:color w:val="auto"/>
                <w:sz w:val="24"/>
              </w:rPr>
              <w:t>样品提供：</w:t>
            </w:r>
          </w:p>
          <w:p w14:paraId="2B11D505">
            <w:pPr>
              <w:spacing w:line="440" w:lineRule="exact"/>
              <w:textAlignment w:val="center"/>
              <w:rPr>
                <w:rFonts w:ascii="仿宋" w:hAnsi="仿宋" w:eastAsia="仿宋" w:cs="仿宋"/>
                <w:color w:val="auto"/>
                <w:sz w:val="24"/>
              </w:rPr>
            </w:pPr>
            <w:r>
              <w:rPr>
                <w:rFonts w:hint="eastAsia" w:ascii="仿宋" w:hAnsi="仿宋" w:eastAsia="仿宋" w:cs="仿宋"/>
                <w:color w:val="auto"/>
                <w:kern w:val="0"/>
                <w:sz w:val="24"/>
                <w:lang w:eastAsia="zh-CN"/>
              </w:rPr>
              <w:t>□</w:t>
            </w:r>
            <w:r>
              <w:rPr>
                <w:rFonts w:ascii="仿宋" w:hAnsi="仿宋" w:eastAsia="仿宋" w:cs="仿宋"/>
                <w:color w:val="auto"/>
                <w:kern w:val="0"/>
                <w:sz w:val="24"/>
              </w:rPr>
              <w:t>A</w:t>
            </w:r>
            <w:r>
              <w:rPr>
                <w:rFonts w:hint="eastAsia" w:ascii="仿宋" w:hAnsi="仿宋" w:eastAsia="仿宋" w:cs="仿宋"/>
                <w:color w:val="auto"/>
                <w:sz w:val="24"/>
              </w:rPr>
              <w:t>不要求提供。</w:t>
            </w:r>
          </w:p>
          <w:p w14:paraId="672A120C">
            <w:pPr>
              <w:spacing w:line="440" w:lineRule="exact"/>
              <w:textAlignment w:val="center"/>
              <w:rPr>
                <w:rFonts w:ascii="仿宋" w:hAnsi="仿宋" w:eastAsia="仿宋" w:cs="仿宋"/>
                <w:color w:val="auto"/>
                <w:kern w:val="0"/>
                <w:sz w:val="24"/>
              </w:rPr>
            </w:pPr>
            <w:r>
              <w:rPr>
                <w:rFonts w:hint="eastAsia" w:ascii="仿宋" w:hAnsi="仿宋" w:eastAsia="仿宋" w:cs="仿宋"/>
                <w:color w:val="auto"/>
                <w:kern w:val="0"/>
                <w:sz w:val="24"/>
                <w:lang w:eastAsia="zh-CN"/>
              </w:rPr>
              <w:t>☑</w:t>
            </w:r>
            <w:r>
              <w:rPr>
                <w:rFonts w:ascii="仿宋" w:hAnsi="仿宋" w:eastAsia="仿宋" w:cs="仿宋"/>
                <w:color w:val="auto"/>
                <w:kern w:val="0"/>
                <w:sz w:val="24"/>
              </w:rPr>
              <w:t>B要求提供，</w:t>
            </w:r>
          </w:p>
          <w:p w14:paraId="3B1D5B75">
            <w:pPr>
              <w:spacing w:line="440" w:lineRule="exact"/>
              <w:textAlignment w:val="center"/>
              <w:rPr>
                <w:rFonts w:ascii="仿宋" w:hAnsi="仿宋" w:eastAsia="仿宋" w:cs="仿宋"/>
                <w:color w:val="auto"/>
                <w:kern w:val="0"/>
                <w:sz w:val="24"/>
              </w:rPr>
            </w:pPr>
            <w:r>
              <w:rPr>
                <w:rFonts w:hint="eastAsia" w:ascii="仿宋" w:hAnsi="仿宋" w:eastAsia="仿宋" w:cs="仿宋"/>
                <w:color w:val="auto"/>
                <w:kern w:val="0"/>
                <w:sz w:val="24"/>
              </w:rPr>
              <w:t>（</w:t>
            </w:r>
            <w:r>
              <w:rPr>
                <w:rFonts w:ascii="仿宋" w:hAnsi="仿宋" w:eastAsia="仿宋" w:cs="仿宋"/>
                <w:color w:val="auto"/>
                <w:kern w:val="0"/>
                <w:sz w:val="24"/>
              </w:rPr>
              <w:t>1）</w:t>
            </w:r>
            <w:r>
              <w:rPr>
                <w:rFonts w:hint="eastAsia" w:ascii="仿宋" w:hAnsi="仿宋" w:eastAsia="仿宋" w:cs="仿宋"/>
                <w:snapToGrid w:val="0"/>
                <w:color w:val="auto"/>
                <w:kern w:val="28"/>
                <w:sz w:val="24"/>
              </w:rPr>
              <w:t>样品</w:t>
            </w:r>
            <w:r>
              <w:rPr>
                <w:rFonts w:hint="eastAsia" w:ascii="仿宋" w:hAnsi="仿宋" w:eastAsia="仿宋" w:cs="仿宋"/>
                <w:snapToGrid w:val="0"/>
                <w:color w:val="auto"/>
                <w:kern w:val="28"/>
                <w:sz w:val="24"/>
                <w:lang w:eastAsia="zh-CN"/>
              </w:rPr>
              <w:t>：</w:t>
            </w:r>
            <w:r>
              <w:rPr>
                <w:rFonts w:hint="eastAsia" w:ascii="仿宋" w:hAnsi="仿宋" w:eastAsia="仿宋" w:cs="仿宋"/>
                <w:color w:val="auto"/>
                <w:sz w:val="24"/>
                <w:highlight w:val="none"/>
                <w:u w:val="single"/>
                <w:lang w:eastAsia="zh-CN"/>
              </w:rPr>
              <w:t>详见第三部分采购需求</w:t>
            </w:r>
            <w:r>
              <w:rPr>
                <w:rFonts w:hint="eastAsia" w:ascii="仿宋" w:hAnsi="仿宋" w:eastAsia="仿宋" w:cs="仿宋"/>
                <w:color w:val="auto"/>
                <w:kern w:val="0"/>
                <w:sz w:val="24"/>
              </w:rPr>
              <w:t>；</w:t>
            </w:r>
          </w:p>
          <w:p w14:paraId="4FDE3D79">
            <w:pPr>
              <w:spacing w:line="440" w:lineRule="exact"/>
              <w:textAlignment w:val="center"/>
              <w:rPr>
                <w:rFonts w:ascii="仿宋" w:hAnsi="仿宋" w:eastAsia="仿宋" w:cs="仿宋"/>
                <w:color w:val="auto"/>
                <w:kern w:val="0"/>
                <w:sz w:val="24"/>
              </w:rPr>
            </w:pPr>
            <w:r>
              <w:rPr>
                <w:rFonts w:hint="eastAsia" w:ascii="仿宋" w:hAnsi="仿宋" w:eastAsia="仿宋" w:cs="仿宋"/>
                <w:color w:val="auto"/>
                <w:kern w:val="0"/>
                <w:sz w:val="24"/>
              </w:rPr>
              <w:t>（</w:t>
            </w:r>
            <w:r>
              <w:rPr>
                <w:rFonts w:ascii="仿宋" w:hAnsi="仿宋" w:eastAsia="仿宋" w:cs="仿宋"/>
                <w:color w:val="auto"/>
                <w:kern w:val="0"/>
                <w:sz w:val="24"/>
              </w:rPr>
              <w:t>2）</w:t>
            </w:r>
            <w:r>
              <w:rPr>
                <w:rFonts w:hint="eastAsia" w:ascii="仿宋" w:hAnsi="仿宋" w:eastAsia="仿宋" w:cs="仿宋"/>
                <w:snapToGrid w:val="0"/>
                <w:color w:val="auto"/>
                <w:kern w:val="28"/>
                <w:sz w:val="24"/>
              </w:rPr>
              <w:t>样品制作的标准和要求</w:t>
            </w:r>
            <w:r>
              <w:rPr>
                <w:rFonts w:hint="eastAsia" w:ascii="仿宋" w:hAnsi="仿宋" w:eastAsia="仿宋" w:cs="仿宋"/>
                <w:snapToGrid w:val="0"/>
                <w:color w:val="auto"/>
                <w:kern w:val="28"/>
                <w:sz w:val="24"/>
                <w:lang w:eastAsia="zh-CN"/>
              </w:rPr>
              <w:t>：</w:t>
            </w:r>
            <w:r>
              <w:rPr>
                <w:rFonts w:hint="eastAsia" w:ascii="仿宋" w:hAnsi="仿宋" w:eastAsia="仿宋" w:cs="仿宋"/>
                <w:color w:val="auto"/>
                <w:sz w:val="24"/>
                <w:highlight w:val="none"/>
                <w:u w:val="single"/>
                <w:lang w:eastAsia="zh-CN"/>
              </w:rPr>
              <w:t>详见第三部分采购需求</w:t>
            </w:r>
            <w:r>
              <w:rPr>
                <w:rFonts w:hint="eastAsia" w:ascii="仿宋" w:hAnsi="仿宋" w:eastAsia="仿宋" w:cs="仿宋"/>
                <w:color w:val="auto"/>
                <w:kern w:val="0"/>
                <w:sz w:val="24"/>
              </w:rPr>
              <w:t>；</w:t>
            </w:r>
          </w:p>
          <w:p w14:paraId="47047027">
            <w:pPr>
              <w:spacing w:line="440" w:lineRule="exact"/>
              <w:textAlignment w:val="center"/>
              <w:rPr>
                <w:rFonts w:ascii="仿宋" w:hAnsi="仿宋" w:eastAsia="仿宋" w:cs="仿宋"/>
                <w:color w:val="auto"/>
                <w:kern w:val="0"/>
                <w:sz w:val="24"/>
              </w:rPr>
            </w:pPr>
            <w:r>
              <w:rPr>
                <w:rFonts w:hint="eastAsia" w:ascii="仿宋" w:hAnsi="仿宋" w:eastAsia="仿宋" w:cs="仿宋"/>
                <w:color w:val="auto"/>
                <w:kern w:val="0"/>
                <w:sz w:val="24"/>
              </w:rPr>
              <w:t>（</w:t>
            </w:r>
            <w:r>
              <w:rPr>
                <w:rFonts w:ascii="仿宋" w:hAnsi="仿宋" w:eastAsia="仿宋" w:cs="仿宋"/>
                <w:color w:val="auto"/>
                <w:kern w:val="0"/>
                <w:sz w:val="24"/>
              </w:rPr>
              <w:t>3）样品的评审方法以及评审标准</w:t>
            </w:r>
            <w:r>
              <w:rPr>
                <w:rFonts w:hint="eastAsia" w:ascii="仿宋" w:hAnsi="仿宋" w:eastAsia="仿宋" w:cs="仿宋"/>
                <w:snapToGrid w:val="0"/>
                <w:color w:val="auto"/>
                <w:kern w:val="28"/>
                <w:sz w:val="24"/>
              </w:rPr>
              <w:t>：详见</w:t>
            </w:r>
            <w:r>
              <w:rPr>
                <w:rFonts w:hint="eastAsia" w:ascii="仿宋" w:hAnsi="仿宋" w:eastAsia="仿宋" w:cs="仿宋"/>
                <w:color w:val="auto"/>
                <w:sz w:val="24"/>
                <w:u w:val="single"/>
              </w:rPr>
              <w:t>评标办法</w:t>
            </w:r>
            <w:r>
              <w:rPr>
                <w:rFonts w:hint="eastAsia" w:ascii="仿宋" w:hAnsi="仿宋" w:eastAsia="仿宋" w:cs="仿宋"/>
                <w:color w:val="auto"/>
                <w:kern w:val="0"/>
                <w:sz w:val="24"/>
              </w:rPr>
              <w:t>；</w:t>
            </w:r>
          </w:p>
          <w:p w14:paraId="1E3C374D">
            <w:pPr>
              <w:spacing w:line="440" w:lineRule="exact"/>
              <w:textAlignment w:val="center"/>
              <w:rPr>
                <w:rFonts w:ascii="仿宋" w:hAnsi="仿宋" w:eastAsia="仿宋" w:cs="仿宋"/>
                <w:color w:val="auto"/>
                <w:kern w:val="0"/>
                <w:sz w:val="24"/>
              </w:rPr>
            </w:pPr>
            <w:r>
              <w:rPr>
                <w:rFonts w:hint="eastAsia" w:ascii="仿宋" w:hAnsi="仿宋" w:eastAsia="仿宋" w:cs="仿宋"/>
                <w:color w:val="auto"/>
                <w:kern w:val="0"/>
                <w:sz w:val="24"/>
              </w:rPr>
              <w:t>（</w:t>
            </w:r>
            <w:r>
              <w:rPr>
                <w:rFonts w:ascii="仿宋" w:hAnsi="仿宋" w:eastAsia="仿宋" w:cs="仿宋"/>
                <w:color w:val="auto"/>
                <w:kern w:val="0"/>
                <w:sz w:val="24"/>
              </w:rPr>
              <w:t>4）是否需要随样品提交检测报告：</w:t>
            </w:r>
            <w:r>
              <w:rPr>
                <w:rFonts w:hint="eastAsia" w:ascii="仿宋" w:hAnsi="仿宋" w:eastAsia="仿宋" w:cs="仿宋"/>
                <w:color w:val="auto"/>
                <w:kern w:val="0"/>
                <w:sz w:val="24"/>
                <w:lang w:eastAsia="zh-CN"/>
              </w:rPr>
              <w:t>☑</w:t>
            </w:r>
            <w:r>
              <w:rPr>
                <w:rFonts w:ascii="仿宋" w:hAnsi="仿宋" w:eastAsia="仿宋" w:cs="仿宋"/>
                <w:color w:val="auto"/>
                <w:kern w:val="0"/>
                <w:sz w:val="24"/>
              </w:rPr>
              <w:t>否；□是，检测机构的要求</w:t>
            </w:r>
            <w:r>
              <w:rPr>
                <w:rFonts w:hint="eastAsia" w:ascii="仿宋" w:hAnsi="仿宋" w:eastAsia="仿宋" w:cs="仿宋"/>
                <w:color w:val="auto"/>
                <w:sz w:val="24"/>
              </w:rPr>
              <w:t>：</w:t>
            </w:r>
            <w:r>
              <w:rPr>
                <w:rFonts w:hint="eastAsia" w:ascii="仿宋" w:hAnsi="仿宋" w:eastAsia="仿宋" w:cs="仿宋"/>
                <w:color w:val="auto"/>
                <w:sz w:val="24"/>
                <w:u w:val="single"/>
                <w:lang w:val="en-US" w:eastAsia="zh-CN"/>
              </w:rPr>
              <w:t xml:space="preserve"> / </w:t>
            </w:r>
            <w:r>
              <w:rPr>
                <w:rFonts w:hint="eastAsia" w:ascii="仿宋" w:hAnsi="仿宋" w:eastAsia="仿宋" w:cs="仿宋"/>
                <w:color w:val="auto"/>
                <w:kern w:val="0"/>
                <w:sz w:val="24"/>
              </w:rPr>
              <w:t>；检测内容</w:t>
            </w:r>
            <w:r>
              <w:rPr>
                <w:rFonts w:hint="eastAsia" w:ascii="仿宋" w:hAnsi="仿宋" w:eastAsia="仿宋" w:cs="仿宋"/>
                <w:color w:val="auto"/>
                <w:sz w:val="24"/>
              </w:rPr>
              <w:t>：</w:t>
            </w:r>
            <w:r>
              <w:rPr>
                <w:rFonts w:hint="eastAsia" w:ascii="仿宋" w:hAnsi="仿宋" w:eastAsia="仿宋" w:cs="仿宋"/>
                <w:color w:val="auto"/>
                <w:sz w:val="24"/>
                <w:u w:val="single"/>
                <w:lang w:val="en-US" w:eastAsia="zh-CN"/>
              </w:rPr>
              <w:t xml:space="preserve"> / </w:t>
            </w:r>
            <w:r>
              <w:rPr>
                <w:rFonts w:hint="eastAsia" w:ascii="仿宋" w:hAnsi="仿宋" w:eastAsia="仿宋" w:cs="仿宋"/>
                <w:color w:val="auto"/>
                <w:kern w:val="0"/>
                <w:sz w:val="24"/>
              </w:rPr>
              <w:t>。</w:t>
            </w:r>
          </w:p>
          <w:p w14:paraId="1C4D1586">
            <w:pPr>
              <w:spacing w:line="440" w:lineRule="exact"/>
              <w:textAlignment w:val="center"/>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5）</w:t>
            </w:r>
            <w:r>
              <w:rPr>
                <w:rFonts w:hint="eastAsia" w:ascii="仿宋" w:hAnsi="仿宋" w:eastAsia="仿宋" w:cs="仿宋"/>
                <w:color w:val="auto"/>
                <w:sz w:val="24"/>
                <w:highlight w:val="none"/>
              </w:rPr>
              <w:t>提供样品的时间</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lang w:eastAsia="zh-CN"/>
              </w:rPr>
              <w:t>详见第三部分采购需求</w:t>
            </w:r>
            <w:r>
              <w:rPr>
                <w:rFonts w:hint="eastAsia" w:ascii="仿宋" w:hAnsi="仿宋" w:eastAsia="仿宋" w:cs="仿宋"/>
                <w:color w:val="auto"/>
                <w:sz w:val="24"/>
              </w:rPr>
              <w:t>。请供应商在</w:t>
            </w:r>
            <w:r>
              <w:rPr>
                <w:rFonts w:hint="eastAsia" w:ascii="仿宋" w:hAnsi="仿宋" w:eastAsia="仿宋" w:cs="仿宋"/>
                <w:color w:val="auto"/>
                <w:sz w:val="24"/>
                <w:lang w:val="en-US" w:eastAsia="zh-CN"/>
              </w:rPr>
              <w:t>规定</w:t>
            </w:r>
            <w:r>
              <w:rPr>
                <w:rFonts w:hint="eastAsia" w:ascii="仿宋" w:hAnsi="仿宋" w:eastAsia="仿宋" w:cs="仿宋"/>
                <w:color w:val="auto"/>
                <w:sz w:val="24"/>
              </w:rPr>
              <w:t>时间内提供样品并按规定位置安装完毕。超过截止时间的，采购人或采购代理机构将不予接收，并将清场并封闭样品现场。</w:t>
            </w:r>
          </w:p>
          <w:p w14:paraId="4AE6B34A">
            <w:pPr>
              <w:spacing w:line="440" w:lineRule="exact"/>
              <w:textAlignment w:val="center"/>
              <w:rPr>
                <w:rFonts w:ascii="仿宋" w:hAnsi="仿宋" w:eastAsia="仿宋" w:cs="仿宋"/>
                <w:color w:val="auto"/>
                <w:sz w:val="24"/>
              </w:rPr>
            </w:pPr>
            <w:r>
              <w:rPr>
                <w:rFonts w:ascii="仿宋" w:hAnsi="仿宋" w:eastAsia="仿宋" w:cs="仿宋"/>
                <w:color w:val="auto"/>
                <w:sz w:val="24"/>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3A9DBEE3">
            <w:pPr>
              <w:autoSpaceDE w:val="0"/>
              <w:autoSpaceDN w:val="0"/>
              <w:spacing w:line="440" w:lineRule="exact"/>
              <w:jc w:val="left"/>
              <w:textAlignment w:val="center"/>
              <w:rPr>
                <w:rFonts w:ascii="仿宋" w:hAnsi="仿宋" w:eastAsia="仿宋" w:cs="仿宋"/>
                <w:b/>
                <w:color w:val="auto"/>
                <w:sz w:val="24"/>
              </w:rPr>
            </w:pPr>
            <w:r>
              <w:rPr>
                <w:rFonts w:hint="eastAsia" w:ascii="仿宋" w:hAnsi="仿宋" w:eastAsia="仿宋" w:cs="仿宋"/>
                <w:color w:val="auto"/>
                <w:sz w:val="24"/>
              </w:rPr>
              <w:t>（</w:t>
            </w:r>
            <w:r>
              <w:rPr>
                <w:rFonts w:ascii="仿宋" w:hAnsi="仿宋" w:eastAsia="仿宋" w:cs="仿宋"/>
                <w:color w:val="auto"/>
                <w:sz w:val="24"/>
              </w:rPr>
              <w:t>7）制作、运输和保管样品所发生的一切费用由供应商自理。</w:t>
            </w:r>
          </w:p>
        </w:tc>
      </w:tr>
      <w:tr w14:paraId="2603C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13" w:type="dxa"/>
            <w:vAlign w:val="center"/>
          </w:tcPr>
          <w:p w14:paraId="31C2CC0C">
            <w:pPr>
              <w:spacing w:line="440" w:lineRule="exact"/>
              <w:jc w:val="center"/>
              <w:textAlignment w:val="center"/>
              <w:rPr>
                <w:rFonts w:ascii="仿宋" w:hAnsi="仿宋" w:eastAsia="仿宋" w:cs="仿宋"/>
                <w:color w:val="auto"/>
                <w:kern w:val="2"/>
                <w:sz w:val="24"/>
                <w:szCs w:val="24"/>
                <w:lang w:val="en-US" w:eastAsia="zh-CN" w:bidi="ar-SA"/>
              </w:rPr>
            </w:pPr>
            <w:r>
              <w:rPr>
                <w:rFonts w:ascii="仿宋" w:hAnsi="仿宋" w:eastAsia="仿宋" w:cs="仿宋"/>
                <w:color w:val="auto"/>
                <w:sz w:val="24"/>
              </w:rPr>
              <w:t>11</w:t>
            </w:r>
          </w:p>
        </w:tc>
        <w:tc>
          <w:tcPr>
            <w:tcW w:w="8427" w:type="dxa"/>
            <w:gridSpan w:val="2"/>
            <w:vAlign w:val="center"/>
          </w:tcPr>
          <w:p w14:paraId="6EA4F13E">
            <w:pPr>
              <w:spacing w:line="440" w:lineRule="exact"/>
              <w:textAlignment w:val="center"/>
              <w:rPr>
                <w:rFonts w:ascii="仿宋" w:hAnsi="仿宋" w:eastAsia="仿宋" w:cs="仿宋"/>
                <w:b/>
                <w:bCs/>
                <w:color w:val="auto"/>
                <w:sz w:val="24"/>
              </w:rPr>
            </w:pPr>
            <w:r>
              <w:rPr>
                <w:rFonts w:hint="eastAsia" w:ascii="仿宋" w:hAnsi="仿宋" w:eastAsia="仿宋" w:cs="仿宋"/>
                <w:b/>
                <w:bCs/>
                <w:color w:val="auto"/>
                <w:sz w:val="24"/>
              </w:rPr>
              <w:t>方案讲解演示：</w:t>
            </w:r>
          </w:p>
          <w:p w14:paraId="59CF9706">
            <w:pPr>
              <w:spacing w:line="440" w:lineRule="exact"/>
              <w:textAlignment w:val="center"/>
              <w:rPr>
                <w:rFonts w:ascii="仿宋" w:hAnsi="仿宋" w:eastAsia="仿宋" w:cs="仿宋"/>
                <w:color w:val="auto"/>
                <w:sz w:val="24"/>
              </w:rPr>
            </w:pPr>
            <w:r>
              <w:rPr>
                <w:rFonts w:hint="eastAsia" w:ascii="仿宋" w:hAnsi="仿宋" w:eastAsia="仿宋" w:cs="仿宋"/>
                <w:color w:val="auto"/>
                <w:sz w:val="24"/>
                <w:lang w:eastAsia="zh-CN"/>
              </w:rPr>
              <w:t>☑</w:t>
            </w:r>
            <w:r>
              <w:rPr>
                <w:rFonts w:ascii="仿宋" w:hAnsi="仿宋" w:eastAsia="仿宋" w:cs="仿宋"/>
                <w:color w:val="auto"/>
                <w:sz w:val="24"/>
              </w:rPr>
              <w:t>A无方案讲解演示。</w:t>
            </w:r>
          </w:p>
          <w:p w14:paraId="42CBFBA1">
            <w:pPr>
              <w:spacing w:line="440" w:lineRule="exact"/>
              <w:textAlignment w:val="center"/>
              <w:rPr>
                <w:rFonts w:ascii="仿宋" w:hAnsi="仿宋" w:eastAsia="仿宋" w:cs="仿宋"/>
                <w:b/>
                <w:color w:val="auto"/>
                <w:sz w:val="24"/>
              </w:rPr>
            </w:pPr>
            <w:r>
              <w:rPr>
                <w:rFonts w:hint="eastAsia" w:ascii="仿宋" w:hAnsi="仿宋" w:eastAsia="仿宋" w:cs="仿宋"/>
                <w:color w:val="auto"/>
                <w:sz w:val="24"/>
              </w:rPr>
              <w:t>□</w:t>
            </w:r>
            <w:r>
              <w:rPr>
                <w:rFonts w:ascii="仿宋" w:hAnsi="仿宋" w:eastAsia="仿宋" w:cs="仿宋"/>
                <w:color w:val="auto"/>
                <w:sz w:val="24"/>
              </w:rPr>
              <w:t>B有方案讲解演示：</w:t>
            </w:r>
          </w:p>
          <w:p w14:paraId="3285E4BF">
            <w:pPr>
              <w:spacing w:line="440" w:lineRule="exact"/>
              <w:textAlignment w:val="center"/>
              <w:rPr>
                <w:rFonts w:ascii="仿宋" w:hAnsi="仿宋" w:eastAsia="仿宋" w:cs="仿宋"/>
                <w:color w:val="auto"/>
                <w:sz w:val="24"/>
                <w:lang w:val="zh-CN"/>
              </w:rPr>
            </w:pPr>
            <w:r>
              <w:rPr>
                <w:rFonts w:hint="eastAsia" w:ascii="仿宋" w:hAnsi="仿宋" w:eastAsia="仿宋" w:cs="仿宋"/>
                <w:color w:val="auto"/>
                <w:sz w:val="24"/>
                <w:lang w:val="zh-CN"/>
              </w:rPr>
              <w:t>（</w:t>
            </w:r>
            <w:r>
              <w:rPr>
                <w:rFonts w:ascii="仿宋" w:hAnsi="仿宋" w:eastAsia="仿宋" w:cs="仿宋"/>
                <w:color w:val="auto"/>
                <w:sz w:val="24"/>
                <w:lang w:val="zh-CN"/>
              </w:rPr>
              <w:t>1）在评标时安排每个供应商进行方案讲解演示。</w:t>
            </w:r>
            <w:r>
              <w:rPr>
                <w:rFonts w:hint="eastAsia" w:ascii="仿宋" w:hAnsi="仿宋" w:eastAsia="仿宋" w:cs="仿宋"/>
                <w:color w:val="auto"/>
                <w:sz w:val="24"/>
                <w:lang w:val="zh-CN"/>
              </w:rPr>
              <w:t>每个供应商时间不超过</w:t>
            </w:r>
            <w:r>
              <w:rPr>
                <w:rFonts w:ascii="仿宋" w:hAnsi="仿宋" w:eastAsia="仿宋" w:cs="仿宋"/>
                <w:color w:val="auto"/>
                <w:sz w:val="24"/>
                <w:u w:val="single"/>
                <w:lang w:val="zh-CN"/>
              </w:rPr>
              <w:t>15</w:t>
            </w:r>
            <w:r>
              <w:rPr>
                <w:rFonts w:hint="eastAsia" w:ascii="仿宋" w:hAnsi="仿宋" w:eastAsia="仿宋" w:cs="仿宋"/>
                <w:color w:val="auto"/>
                <w:sz w:val="24"/>
                <w:lang w:val="zh-CN"/>
              </w:rPr>
              <w:t>分钟（编制时可根据项目情况进行调整），讲解次序以磋商响应文件解密时间先后次序为准。讲解演示结束后按要求解答评标委员会提问。</w:t>
            </w:r>
          </w:p>
          <w:p w14:paraId="72401097">
            <w:pPr>
              <w:spacing w:line="440" w:lineRule="exact"/>
              <w:textAlignment w:val="center"/>
              <w:rPr>
                <w:rFonts w:ascii="仿宋" w:hAnsi="仿宋" w:eastAsia="仿宋" w:cs="仿宋"/>
                <w:color w:val="auto"/>
                <w:sz w:val="24"/>
                <w:lang w:val="zh-CN"/>
              </w:rPr>
            </w:pPr>
            <w:r>
              <w:rPr>
                <w:rFonts w:hint="eastAsia" w:ascii="仿宋" w:hAnsi="仿宋" w:eastAsia="仿宋" w:cs="仿宋"/>
                <w:color w:val="auto"/>
                <w:sz w:val="24"/>
                <w:lang w:val="zh-CN"/>
              </w:rPr>
              <w:t>（</w:t>
            </w:r>
            <w:r>
              <w:rPr>
                <w:rFonts w:ascii="仿宋" w:hAnsi="仿宋" w:eastAsia="仿宋" w:cs="仿宋"/>
                <w:color w:val="auto"/>
                <w:sz w:val="24"/>
                <w:lang w:val="zh-CN"/>
              </w:rPr>
              <w:t>2）方案讲解演示可选择以下其中一种方式：</w:t>
            </w:r>
          </w:p>
          <w:p w14:paraId="0D39A478">
            <w:pPr>
              <w:spacing w:line="440" w:lineRule="exact"/>
              <w:textAlignment w:val="center"/>
              <w:rPr>
                <w:rFonts w:ascii="仿宋" w:hAnsi="仿宋" w:eastAsia="仿宋" w:cs="仿宋"/>
                <w:color w:val="auto"/>
                <w:sz w:val="24"/>
                <w:lang w:val="zh-CN"/>
              </w:rPr>
            </w:pPr>
            <w:r>
              <w:rPr>
                <w:rFonts w:hint="eastAsia" w:ascii="仿宋" w:hAnsi="仿宋" w:eastAsia="仿宋" w:cs="仿宋"/>
                <w:color w:val="auto"/>
                <w:sz w:val="24"/>
              </w:rPr>
              <w:t>□</w:t>
            </w:r>
            <w:r>
              <w:rPr>
                <w:rFonts w:hint="eastAsia" w:ascii="仿宋" w:hAnsi="仿宋" w:eastAsia="仿宋" w:cs="仿宋"/>
                <w:color w:val="auto"/>
                <w:sz w:val="24"/>
                <w:lang w:val="zh-CN"/>
              </w:rPr>
              <w:t>方式一：乐采云平台在线讲解演示。乐采云平台在线讲解需供应商根据乐采云平台操作要求做好准备工作，提前完善软硬件配置环境。</w:t>
            </w:r>
          </w:p>
          <w:p w14:paraId="4B626C09">
            <w:pPr>
              <w:spacing w:line="440" w:lineRule="exact"/>
              <w:textAlignment w:val="center"/>
              <w:rPr>
                <w:rFonts w:ascii="仿宋" w:hAnsi="仿宋" w:eastAsia="仿宋" w:cs="仿宋"/>
                <w:color w:val="auto"/>
                <w:sz w:val="24"/>
                <w:lang w:val="zh-CN"/>
              </w:rPr>
            </w:pPr>
            <w:r>
              <w:rPr>
                <w:rFonts w:hint="eastAsia" w:ascii="仿宋" w:hAnsi="仿宋" w:eastAsia="仿宋" w:cs="仿宋"/>
                <w:color w:val="auto"/>
                <w:sz w:val="24"/>
              </w:rPr>
              <w:t>□</w:t>
            </w:r>
            <w:r>
              <w:rPr>
                <w:rFonts w:hint="eastAsia" w:ascii="仿宋" w:hAnsi="仿宋" w:eastAsia="仿宋" w:cs="仿宋"/>
                <w:color w:val="auto"/>
                <w:sz w:val="24"/>
                <w:lang w:val="zh-CN"/>
              </w:rPr>
              <w:t>方式二：现场讲解演示。现场讲解地点为，</w:t>
            </w:r>
            <w:r>
              <w:rPr>
                <w:rFonts w:hint="eastAsia" w:ascii="仿宋" w:hAnsi="仿宋" w:eastAsia="仿宋" w:cs="仿宋"/>
                <w:color w:val="auto"/>
                <w:kern w:val="0"/>
                <w:sz w:val="24"/>
                <w:lang w:val="zh-CN"/>
              </w:rPr>
              <w:t>讲解演示人员不超过</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lang w:val="zh-CN"/>
              </w:rPr>
              <w:t>人</w:t>
            </w:r>
            <w:r>
              <w:rPr>
                <w:rFonts w:hint="eastAsia" w:ascii="仿宋" w:hAnsi="仿宋" w:eastAsia="仿宋" w:cs="仿宋"/>
                <w:color w:val="auto"/>
                <w:sz w:val="24"/>
                <w:lang w:val="zh-CN"/>
              </w:rPr>
              <w:t>（编制时可根据项目情况进行调整）</w:t>
            </w:r>
            <w:r>
              <w:rPr>
                <w:rFonts w:hint="eastAsia" w:ascii="仿宋" w:hAnsi="仿宋" w:eastAsia="仿宋" w:cs="仿宋"/>
                <w:color w:val="auto"/>
                <w:kern w:val="0"/>
                <w:sz w:val="24"/>
                <w:lang w:val="zh-CN"/>
              </w:rPr>
              <w:t>。</w:t>
            </w:r>
            <w:r>
              <w:rPr>
                <w:rFonts w:hint="eastAsia" w:ascii="仿宋" w:hAnsi="仿宋" w:eastAsia="仿宋" w:cs="仿宋"/>
                <w:color w:val="auto"/>
                <w:sz w:val="24"/>
                <w:lang w:val="zh-CN"/>
              </w:rPr>
              <w:t>讲解演示所用电脑等设备由供应商自备。现场讲解演示人员进场时提供讲解人员名单（加盖公章或授权代表签名）及身份证明，否则不得讲解演示。</w:t>
            </w:r>
          </w:p>
          <w:p w14:paraId="128F6443">
            <w:pPr>
              <w:spacing w:line="440" w:lineRule="exact"/>
              <w:textAlignment w:val="center"/>
              <w:rPr>
                <w:rFonts w:ascii="仿宋" w:hAnsi="仿宋" w:eastAsia="仿宋" w:cs="仿宋"/>
                <w:color w:val="auto"/>
                <w:sz w:val="24"/>
              </w:rPr>
            </w:pPr>
            <w:r>
              <w:rPr>
                <w:rFonts w:hint="eastAsia" w:ascii="仿宋" w:hAnsi="仿宋" w:eastAsia="仿宋" w:cs="仿宋"/>
                <w:color w:val="auto"/>
                <w:sz w:val="24"/>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46A4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13" w:type="dxa"/>
            <w:vAlign w:val="center"/>
          </w:tcPr>
          <w:p w14:paraId="31435ED2">
            <w:pPr>
              <w:spacing w:line="440" w:lineRule="exact"/>
              <w:jc w:val="center"/>
              <w:textAlignment w:val="center"/>
              <w:rPr>
                <w:rFonts w:hint="default" w:ascii="仿宋" w:hAnsi="仿宋" w:eastAsia="仿宋" w:cs="仿宋"/>
                <w:color w:val="auto"/>
                <w:kern w:val="2"/>
                <w:sz w:val="24"/>
                <w:szCs w:val="24"/>
                <w:lang w:val="en-US" w:eastAsia="zh-CN" w:bidi="ar-SA"/>
              </w:rPr>
            </w:pPr>
            <w:r>
              <w:rPr>
                <w:rFonts w:ascii="仿宋" w:hAnsi="仿宋" w:eastAsia="仿宋" w:cs="仿宋"/>
                <w:color w:val="auto"/>
                <w:sz w:val="24"/>
              </w:rPr>
              <w:t>12</w:t>
            </w:r>
          </w:p>
        </w:tc>
        <w:tc>
          <w:tcPr>
            <w:tcW w:w="911" w:type="dxa"/>
            <w:vAlign w:val="center"/>
          </w:tcPr>
          <w:p w14:paraId="337A2584">
            <w:pPr>
              <w:snapToGrid w:val="0"/>
              <w:spacing w:line="440" w:lineRule="exact"/>
              <w:jc w:val="center"/>
              <w:textAlignment w:val="center"/>
              <w:rPr>
                <w:rFonts w:ascii="仿宋" w:hAnsi="仿宋" w:eastAsia="仿宋" w:cs="仿宋"/>
                <w:b/>
                <w:color w:val="auto"/>
                <w:sz w:val="24"/>
              </w:rPr>
            </w:pPr>
            <w:r>
              <w:rPr>
                <w:rFonts w:hint="eastAsia" w:ascii="仿宋" w:hAnsi="仿宋" w:eastAsia="仿宋" w:cs="仿宋"/>
                <w:b/>
                <w:color w:val="auto"/>
                <w:sz w:val="24"/>
              </w:rPr>
              <w:t>进口产品</w:t>
            </w:r>
          </w:p>
        </w:tc>
        <w:tc>
          <w:tcPr>
            <w:tcW w:w="7516" w:type="dxa"/>
            <w:vAlign w:val="center"/>
          </w:tcPr>
          <w:p w14:paraId="0C936232">
            <w:pPr>
              <w:spacing w:line="440" w:lineRule="exact"/>
              <w:textAlignment w:val="center"/>
              <w:rPr>
                <w:rFonts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本项目不允许采购进口产品。</w:t>
            </w:r>
          </w:p>
          <w:p w14:paraId="655498A6">
            <w:pPr>
              <w:snapToGrid w:val="0"/>
              <w:spacing w:line="440" w:lineRule="exact"/>
              <w:textAlignment w:val="center"/>
              <w:rPr>
                <w:rFonts w:ascii="仿宋" w:hAnsi="仿宋" w:eastAsia="仿宋" w:cs="仿宋"/>
                <w:b/>
                <w:color w:val="auto"/>
                <w:sz w:val="24"/>
              </w:rPr>
            </w:pPr>
            <w:r>
              <w:rPr>
                <w:rFonts w:ascii="仿宋" w:hAnsi="仿宋" w:eastAsia="仿宋" w:cs="仿宋"/>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C614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13" w:type="dxa"/>
            <w:vAlign w:val="center"/>
          </w:tcPr>
          <w:p w14:paraId="60EBB668">
            <w:pPr>
              <w:spacing w:line="440" w:lineRule="exact"/>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13</w:t>
            </w:r>
          </w:p>
        </w:tc>
        <w:tc>
          <w:tcPr>
            <w:tcW w:w="911" w:type="dxa"/>
            <w:vAlign w:val="center"/>
          </w:tcPr>
          <w:p w14:paraId="1F359E0C">
            <w:pPr>
              <w:snapToGrid w:val="0"/>
              <w:spacing w:line="440" w:lineRule="exact"/>
              <w:jc w:val="center"/>
              <w:textAlignment w:val="center"/>
              <w:rPr>
                <w:rFonts w:ascii="仿宋" w:hAnsi="仿宋" w:eastAsia="仿宋" w:cs="仿宋"/>
                <w:b/>
                <w:color w:val="auto"/>
                <w:spacing w:val="-20"/>
                <w:sz w:val="24"/>
              </w:rPr>
            </w:pPr>
            <w:r>
              <w:rPr>
                <w:rFonts w:hint="eastAsia" w:ascii="仿宋" w:hAnsi="仿宋" w:eastAsia="仿宋" w:cs="仿宋"/>
                <w:b/>
                <w:color w:val="auto"/>
                <w:spacing w:val="-20"/>
                <w:sz w:val="24"/>
              </w:rPr>
              <w:t>项目属性与核心产品</w:t>
            </w:r>
          </w:p>
        </w:tc>
        <w:tc>
          <w:tcPr>
            <w:tcW w:w="7516" w:type="dxa"/>
            <w:vAlign w:val="center"/>
          </w:tcPr>
          <w:p w14:paraId="19C13653">
            <w:pPr>
              <w:spacing w:line="440" w:lineRule="exact"/>
              <w:textAlignment w:val="center"/>
              <w:rPr>
                <w:rFonts w:ascii="仿宋" w:hAnsi="仿宋" w:eastAsia="仿宋" w:cs="仿宋"/>
                <w:color w:val="auto"/>
                <w:sz w:val="24"/>
              </w:rPr>
            </w:pPr>
            <w:r>
              <w:rPr>
                <w:rFonts w:hint="eastAsia" w:ascii="仿宋" w:hAnsi="仿宋" w:eastAsia="仿宋" w:cs="仿宋"/>
                <w:color w:val="auto"/>
                <w:kern w:val="0"/>
                <w:sz w:val="24"/>
                <w:lang w:eastAsia="zh-CN"/>
              </w:rPr>
              <w:t>□</w:t>
            </w:r>
            <w:r>
              <w:rPr>
                <w:rFonts w:ascii="仿宋" w:hAnsi="仿宋" w:eastAsia="仿宋" w:cs="仿宋"/>
                <w:color w:val="auto"/>
                <w:kern w:val="0"/>
                <w:sz w:val="24"/>
              </w:rPr>
              <w:t>A</w:t>
            </w: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kern w:val="0"/>
                <w:sz w:val="24"/>
                <w:u w:val="none"/>
              </w:rPr>
              <w:t>：</w:t>
            </w:r>
            <w:r>
              <w:rPr>
                <w:rFonts w:hint="eastAsia" w:ascii="仿宋" w:hAnsi="仿宋" w:eastAsia="仿宋" w:cs="仿宋"/>
                <w:color w:val="auto"/>
                <w:kern w:val="0"/>
                <w:sz w:val="24"/>
                <w:u w:val="single"/>
                <w:lang w:val="en-US" w:eastAsia="zh-CN"/>
              </w:rPr>
              <w:t xml:space="preserve"> / </w:t>
            </w:r>
            <w:r>
              <w:rPr>
                <w:rFonts w:hint="eastAsia" w:ascii="仿宋" w:hAnsi="仿宋" w:eastAsia="仿宋" w:cs="仿宋"/>
                <w:color w:val="auto"/>
                <w:sz w:val="24"/>
              </w:rPr>
              <w:t>。</w:t>
            </w:r>
          </w:p>
          <w:p w14:paraId="2AFEFEA2">
            <w:pPr>
              <w:snapToGrid w:val="0"/>
              <w:spacing w:line="440" w:lineRule="exact"/>
              <w:textAlignment w:val="center"/>
              <w:rPr>
                <w:rFonts w:ascii="仿宋" w:hAnsi="仿宋" w:eastAsia="仿宋" w:cs="仿宋"/>
                <w:color w:val="auto"/>
                <w:sz w:val="24"/>
              </w:rPr>
            </w:pPr>
            <w:r>
              <w:rPr>
                <w:rFonts w:hint="eastAsia" w:ascii="仿宋" w:hAnsi="仿宋" w:eastAsia="仿宋" w:cs="仿宋"/>
                <w:color w:val="auto"/>
                <w:kern w:val="0"/>
                <w:sz w:val="24"/>
                <w:lang w:eastAsia="zh-CN"/>
              </w:rPr>
              <w:t>☑</w:t>
            </w:r>
            <w:r>
              <w:rPr>
                <w:rFonts w:ascii="仿宋" w:hAnsi="仿宋" w:eastAsia="仿宋" w:cs="仿宋"/>
                <w:color w:val="auto"/>
                <w:kern w:val="0"/>
                <w:sz w:val="24"/>
              </w:rPr>
              <w:t>B</w:t>
            </w:r>
            <w:r>
              <w:rPr>
                <w:rFonts w:hint="eastAsia" w:ascii="仿宋" w:hAnsi="仿宋" w:eastAsia="仿宋" w:cs="仿宋"/>
                <w:color w:val="auto"/>
                <w:sz w:val="24"/>
              </w:rPr>
              <w:t>服务类。</w:t>
            </w:r>
          </w:p>
        </w:tc>
      </w:tr>
      <w:tr w14:paraId="0981F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13" w:type="dxa"/>
            <w:vMerge w:val="restart"/>
            <w:vAlign w:val="center"/>
          </w:tcPr>
          <w:p w14:paraId="0AEC3FC4">
            <w:pPr>
              <w:spacing w:line="440" w:lineRule="exact"/>
              <w:jc w:val="center"/>
              <w:textAlignment w:val="center"/>
              <w:rPr>
                <w:rFonts w:hint="default" w:ascii="仿宋" w:hAnsi="仿宋" w:eastAsia="仿宋" w:cs="仿宋"/>
                <w:color w:val="auto"/>
                <w:sz w:val="24"/>
                <w:lang w:val="en-US" w:eastAsia="zh-CN"/>
              </w:rPr>
            </w:pPr>
            <w:r>
              <w:rPr>
                <w:rFonts w:hint="eastAsia" w:ascii="仿宋" w:hAnsi="仿宋" w:eastAsia="仿宋" w:cs="仿宋"/>
                <w:color w:val="auto"/>
                <w:kern w:val="2"/>
                <w:sz w:val="24"/>
                <w:szCs w:val="24"/>
                <w:lang w:val="en-US" w:eastAsia="zh-CN" w:bidi="ar-SA"/>
              </w:rPr>
              <w:t>14</w:t>
            </w:r>
          </w:p>
        </w:tc>
        <w:tc>
          <w:tcPr>
            <w:tcW w:w="911" w:type="dxa"/>
            <w:vMerge w:val="restart"/>
            <w:vAlign w:val="center"/>
          </w:tcPr>
          <w:p w14:paraId="5BC6D960">
            <w:pPr>
              <w:snapToGrid w:val="0"/>
              <w:spacing w:line="440" w:lineRule="exact"/>
              <w:jc w:val="center"/>
              <w:textAlignment w:val="center"/>
              <w:rPr>
                <w:rFonts w:ascii="仿宋" w:hAnsi="仿宋" w:eastAsia="仿宋" w:cs="仿宋"/>
                <w:b/>
                <w:color w:val="auto"/>
                <w:sz w:val="24"/>
              </w:rPr>
            </w:pPr>
            <w:r>
              <w:rPr>
                <w:rFonts w:hint="eastAsia" w:ascii="仿宋" w:hAnsi="仿宋" w:eastAsia="仿宋" w:cs="仿宋"/>
                <w:b/>
                <w:color w:val="auto"/>
                <w:sz w:val="24"/>
              </w:rPr>
              <w:t>供应商信用信息事项</w:t>
            </w:r>
          </w:p>
        </w:tc>
        <w:tc>
          <w:tcPr>
            <w:tcW w:w="7516" w:type="dxa"/>
            <w:vAlign w:val="center"/>
          </w:tcPr>
          <w:p w14:paraId="21FDB765">
            <w:pPr>
              <w:snapToGrid w:val="0"/>
              <w:spacing w:line="440" w:lineRule="exact"/>
              <w:textAlignment w:val="center"/>
              <w:rPr>
                <w:rFonts w:ascii="仿宋" w:hAnsi="仿宋" w:eastAsia="仿宋" w:cs="仿宋"/>
                <w:b/>
                <w:color w:val="auto"/>
                <w:sz w:val="24"/>
              </w:rPr>
            </w:pPr>
            <w:r>
              <w:rPr>
                <w:rFonts w:hint="eastAsia" w:ascii="仿宋" w:hAnsi="仿宋" w:eastAsia="仿宋" w:cs="仿宋"/>
                <w:b/>
                <w:color w:val="auto"/>
                <w:sz w:val="24"/>
              </w:rPr>
              <w:t>信用信息查询渠道及截止时间：</w:t>
            </w:r>
            <w:r>
              <w:rPr>
                <w:rFonts w:hint="eastAsia" w:ascii="仿宋" w:hAnsi="仿宋" w:eastAsia="仿宋" w:cs="仿宋"/>
                <w:color w:val="auto"/>
                <w:sz w:val="24"/>
              </w:rPr>
              <w:t>采购人或采购人将通过“信用中国”网站</w:t>
            </w:r>
            <w:r>
              <w:rPr>
                <w:rFonts w:ascii="仿宋" w:hAnsi="仿宋" w:eastAsia="仿宋" w:cs="仿宋"/>
                <w:color w:val="auto"/>
                <w:sz w:val="24"/>
              </w:rPr>
              <w:t>(www.creditchina.gov.cn)、中国政府采购网(www.ccgp.gov.cn)渠道查询</w:t>
            </w:r>
            <w:r>
              <w:rPr>
                <w:rFonts w:hint="eastAsia" w:ascii="仿宋" w:hAnsi="仿宋" w:eastAsia="仿宋" w:cs="仿宋"/>
                <w:b/>
                <w:color w:val="auto"/>
                <w:sz w:val="24"/>
              </w:rPr>
              <w:t>磋商当天</w:t>
            </w:r>
            <w:r>
              <w:rPr>
                <w:rFonts w:hint="eastAsia" w:ascii="仿宋" w:hAnsi="仿宋" w:eastAsia="仿宋" w:cs="仿宋"/>
                <w:color w:val="auto"/>
                <w:sz w:val="24"/>
              </w:rPr>
              <w:t>的信用记录。</w:t>
            </w:r>
          </w:p>
        </w:tc>
      </w:tr>
      <w:tr w14:paraId="5B45D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13" w:type="dxa"/>
            <w:vMerge w:val="continue"/>
            <w:vAlign w:val="center"/>
          </w:tcPr>
          <w:p w14:paraId="70354D92">
            <w:pPr>
              <w:keepNext/>
              <w:keepLines/>
              <w:numPr>
                <w:ilvl w:val="2"/>
                <w:numId w:val="1"/>
              </w:numPr>
              <w:spacing w:line="440" w:lineRule="exact"/>
              <w:ind w:left="0"/>
              <w:jc w:val="center"/>
              <w:textAlignment w:val="center"/>
              <w:outlineLvl w:val="2"/>
              <w:rPr>
                <w:rFonts w:ascii="仿宋" w:hAnsi="仿宋" w:eastAsia="仿宋" w:cs="仿宋"/>
                <w:color w:val="auto"/>
                <w:sz w:val="24"/>
              </w:rPr>
            </w:pPr>
          </w:p>
        </w:tc>
        <w:tc>
          <w:tcPr>
            <w:tcW w:w="911" w:type="dxa"/>
            <w:vMerge w:val="continue"/>
            <w:vAlign w:val="center"/>
          </w:tcPr>
          <w:p w14:paraId="1098183E">
            <w:pPr>
              <w:keepNext/>
              <w:keepLines/>
              <w:numPr>
                <w:ilvl w:val="2"/>
                <w:numId w:val="1"/>
              </w:numPr>
              <w:snapToGrid w:val="0"/>
              <w:spacing w:line="440" w:lineRule="exact"/>
              <w:ind w:left="0"/>
              <w:textAlignment w:val="center"/>
              <w:outlineLvl w:val="2"/>
              <w:rPr>
                <w:rFonts w:ascii="仿宋" w:hAnsi="仿宋" w:eastAsia="仿宋" w:cs="仿宋"/>
                <w:b/>
                <w:color w:val="auto"/>
                <w:sz w:val="24"/>
              </w:rPr>
            </w:pPr>
          </w:p>
        </w:tc>
        <w:tc>
          <w:tcPr>
            <w:tcW w:w="7516" w:type="dxa"/>
            <w:vAlign w:val="center"/>
          </w:tcPr>
          <w:p w14:paraId="1DA16433">
            <w:pPr>
              <w:snapToGrid w:val="0"/>
              <w:spacing w:line="440" w:lineRule="exact"/>
              <w:textAlignment w:val="center"/>
              <w:rPr>
                <w:rFonts w:ascii="仿宋" w:hAnsi="仿宋" w:eastAsia="仿宋" w:cs="仿宋"/>
                <w:b/>
                <w:color w:val="auto"/>
                <w:sz w:val="24"/>
              </w:rPr>
            </w:pPr>
            <w:r>
              <w:rPr>
                <w:rFonts w:hint="eastAsia" w:ascii="仿宋" w:hAnsi="仿宋" w:eastAsia="仿宋" w:cs="仿宋"/>
                <w:b/>
                <w:color w:val="auto"/>
                <w:sz w:val="24"/>
              </w:rPr>
              <w:t>信用信息查询记录和证据留存的具体方式：</w:t>
            </w:r>
            <w:r>
              <w:rPr>
                <w:rFonts w:hint="eastAsia" w:ascii="仿宋" w:hAnsi="仿宋" w:eastAsia="仿宋" w:cs="仿宋"/>
                <w:color w:val="auto"/>
                <w:sz w:val="24"/>
              </w:rPr>
              <w:t>采购人或采购人现场查询供应商的信用记录，查询结果经确认后与磋商响应文件一起存档。</w:t>
            </w:r>
          </w:p>
        </w:tc>
      </w:tr>
      <w:tr w14:paraId="18DB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13" w:type="dxa"/>
            <w:vMerge w:val="continue"/>
            <w:vAlign w:val="center"/>
          </w:tcPr>
          <w:p w14:paraId="62F9F65F">
            <w:pPr>
              <w:spacing w:line="440" w:lineRule="exact"/>
              <w:jc w:val="center"/>
              <w:textAlignment w:val="center"/>
              <w:rPr>
                <w:rFonts w:hint="default" w:ascii="仿宋" w:hAnsi="仿宋" w:eastAsia="仿宋" w:cs="仿宋"/>
                <w:color w:val="auto"/>
                <w:kern w:val="2"/>
                <w:sz w:val="24"/>
                <w:szCs w:val="24"/>
                <w:lang w:val="en-US" w:eastAsia="zh-CN" w:bidi="ar-SA"/>
              </w:rPr>
            </w:pPr>
          </w:p>
        </w:tc>
        <w:tc>
          <w:tcPr>
            <w:tcW w:w="911" w:type="dxa"/>
            <w:vMerge w:val="continue"/>
            <w:vAlign w:val="center"/>
          </w:tcPr>
          <w:p w14:paraId="11F10D0C">
            <w:pPr>
              <w:keepNext/>
              <w:keepLines/>
              <w:numPr>
                <w:ilvl w:val="2"/>
                <w:numId w:val="1"/>
              </w:numPr>
              <w:snapToGrid w:val="0"/>
              <w:spacing w:line="440" w:lineRule="exact"/>
              <w:ind w:left="0"/>
              <w:textAlignment w:val="center"/>
              <w:outlineLvl w:val="2"/>
              <w:rPr>
                <w:rFonts w:ascii="仿宋" w:hAnsi="仿宋" w:eastAsia="仿宋" w:cs="仿宋"/>
                <w:b/>
                <w:color w:val="auto"/>
                <w:sz w:val="24"/>
              </w:rPr>
            </w:pPr>
          </w:p>
        </w:tc>
        <w:tc>
          <w:tcPr>
            <w:tcW w:w="7516" w:type="dxa"/>
            <w:vAlign w:val="center"/>
          </w:tcPr>
          <w:p w14:paraId="5F3310AC">
            <w:pPr>
              <w:snapToGrid w:val="0"/>
              <w:spacing w:line="440" w:lineRule="exact"/>
              <w:textAlignment w:val="center"/>
              <w:rPr>
                <w:rFonts w:ascii="仿宋" w:hAnsi="仿宋" w:eastAsia="仿宋" w:cs="仿宋"/>
                <w:color w:val="auto"/>
                <w:sz w:val="24"/>
              </w:rPr>
            </w:pPr>
            <w:r>
              <w:rPr>
                <w:rFonts w:hint="eastAsia" w:ascii="仿宋" w:hAnsi="仿宋" w:eastAsia="仿宋" w:cs="仿宋"/>
                <w:b/>
                <w:color w:val="auto"/>
                <w:sz w:val="24"/>
              </w:rPr>
              <w:t>信用信息的使用规则：</w:t>
            </w:r>
            <w:r>
              <w:rPr>
                <w:rFonts w:hint="eastAsia" w:ascii="仿宋" w:hAnsi="仿宋" w:eastAsia="仿宋" w:cs="仿宋"/>
                <w:color w:val="auto"/>
                <w:sz w:val="24"/>
              </w:rPr>
              <w:t>经查询列入失信被执行人名单、重大税收违法案件当事人名单、政府采购严重违法失信行为记录名单的供应商将被拒绝参与采购活动。</w:t>
            </w:r>
          </w:p>
          <w:p w14:paraId="092C040C">
            <w:pPr>
              <w:snapToGrid w:val="0"/>
              <w:spacing w:line="440" w:lineRule="exact"/>
              <w:textAlignment w:val="center"/>
              <w:rPr>
                <w:rFonts w:ascii="仿宋" w:hAnsi="仿宋" w:eastAsia="仿宋" w:cs="仿宋"/>
                <w:b/>
                <w:color w:val="auto"/>
                <w:sz w:val="24"/>
              </w:rPr>
            </w:pPr>
            <w:r>
              <w:rPr>
                <w:rFonts w:hint="eastAsia" w:ascii="仿宋" w:hAnsi="仿宋" w:eastAsia="仿宋" w:cs="仿宋"/>
                <w:color w:val="auto"/>
                <w:sz w:val="24"/>
              </w:rPr>
              <w:t>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tc>
      </w:tr>
      <w:tr w14:paraId="7B59E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3" w:type="dxa"/>
            <w:vAlign w:val="center"/>
          </w:tcPr>
          <w:p w14:paraId="30857D8E">
            <w:pPr>
              <w:spacing w:line="440" w:lineRule="exact"/>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15</w:t>
            </w:r>
          </w:p>
        </w:tc>
        <w:tc>
          <w:tcPr>
            <w:tcW w:w="8427" w:type="dxa"/>
            <w:gridSpan w:val="2"/>
            <w:vAlign w:val="center"/>
          </w:tcPr>
          <w:p w14:paraId="14CB0EEF">
            <w:pPr>
              <w:snapToGrid w:val="0"/>
              <w:spacing w:line="44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需要落实的采购政策：包括保护环境、节约能源等。详见磋商文件第二部分总则。</w:t>
            </w:r>
          </w:p>
        </w:tc>
      </w:tr>
      <w:tr w14:paraId="474B1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3" w:type="dxa"/>
            <w:vAlign w:val="center"/>
          </w:tcPr>
          <w:p w14:paraId="60641032">
            <w:pPr>
              <w:spacing w:line="440" w:lineRule="exact"/>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16</w:t>
            </w:r>
          </w:p>
        </w:tc>
        <w:tc>
          <w:tcPr>
            <w:tcW w:w="8427" w:type="dxa"/>
            <w:gridSpan w:val="2"/>
            <w:vAlign w:val="center"/>
          </w:tcPr>
          <w:p w14:paraId="1B097CDC">
            <w:pPr>
              <w:snapToGrid w:val="0"/>
              <w:spacing w:line="440" w:lineRule="exact"/>
              <w:textAlignment w:val="center"/>
              <w:rPr>
                <w:rFonts w:ascii="仿宋" w:hAnsi="仿宋" w:eastAsia="仿宋" w:cs="仿宋"/>
                <w:color w:val="auto"/>
                <w:sz w:val="24"/>
              </w:rPr>
            </w:pPr>
            <w:r>
              <w:rPr>
                <w:rFonts w:hint="eastAsia" w:ascii="仿宋" w:hAnsi="仿宋" w:eastAsia="仿宋" w:cs="仿宋"/>
                <w:color w:val="auto"/>
                <w:sz w:val="24"/>
              </w:rPr>
              <w:t>更正补充公告请自行登录浙江政府采购网查看下载。</w:t>
            </w:r>
          </w:p>
        </w:tc>
      </w:tr>
      <w:tr w14:paraId="1F219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3" w:type="dxa"/>
            <w:vAlign w:val="center"/>
          </w:tcPr>
          <w:p w14:paraId="4537BEB6">
            <w:pPr>
              <w:spacing w:line="440" w:lineRule="exact"/>
              <w:jc w:val="center"/>
              <w:textAlignment w:val="center"/>
              <w:rPr>
                <w:rFonts w:hint="default" w:ascii="仿宋" w:hAnsi="仿宋" w:eastAsia="仿宋" w:cs="仿宋"/>
                <w:color w:val="auto"/>
                <w:kern w:val="2"/>
                <w:sz w:val="24"/>
                <w:szCs w:val="24"/>
                <w:lang w:val="en-US" w:eastAsia="zh-CN" w:bidi="ar-SA"/>
              </w:rPr>
            </w:pPr>
            <w:r>
              <w:rPr>
                <w:rFonts w:ascii="仿宋" w:hAnsi="仿宋" w:eastAsia="仿宋" w:cs="仿宋"/>
                <w:color w:val="auto"/>
                <w:sz w:val="24"/>
              </w:rPr>
              <w:t>1</w:t>
            </w:r>
            <w:r>
              <w:rPr>
                <w:rFonts w:hint="eastAsia" w:ascii="仿宋" w:hAnsi="仿宋" w:eastAsia="仿宋" w:cs="仿宋"/>
                <w:color w:val="auto"/>
                <w:sz w:val="24"/>
              </w:rPr>
              <w:t>7</w:t>
            </w:r>
          </w:p>
        </w:tc>
        <w:tc>
          <w:tcPr>
            <w:tcW w:w="8427" w:type="dxa"/>
            <w:gridSpan w:val="2"/>
            <w:vAlign w:val="center"/>
          </w:tcPr>
          <w:p w14:paraId="72DDA96F">
            <w:pPr>
              <w:snapToGrid w:val="0"/>
              <w:spacing w:line="440" w:lineRule="exact"/>
              <w:textAlignment w:val="center"/>
              <w:rPr>
                <w:rFonts w:ascii="仿宋" w:hAnsi="仿宋" w:eastAsia="仿宋" w:cs="仿宋"/>
                <w:color w:val="auto"/>
                <w:sz w:val="24"/>
              </w:rPr>
            </w:pPr>
            <w:r>
              <w:rPr>
                <w:rFonts w:hint="eastAsia" w:ascii="仿宋" w:hAnsi="仿宋" w:eastAsia="仿宋" w:cs="仿宋"/>
                <w:color w:val="auto"/>
                <w:sz w:val="24"/>
              </w:rPr>
              <w:t>磋商注意事项：</w:t>
            </w:r>
          </w:p>
          <w:p w14:paraId="35576DCE">
            <w:pPr>
              <w:snapToGrid w:val="0"/>
              <w:spacing w:line="440" w:lineRule="exact"/>
              <w:textAlignment w:val="center"/>
              <w:rPr>
                <w:rFonts w:ascii="仿宋" w:hAnsi="仿宋" w:eastAsia="仿宋" w:cs="仿宋"/>
                <w:color w:val="auto"/>
                <w:sz w:val="24"/>
              </w:rPr>
            </w:pPr>
            <w:r>
              <w:rPr>
                <w:rFonts w:ascii="仿宋" w:hAnsi="仿宋" w:eastAsia="仿宋" w:cs="仿宋"/>
                <w:color w:val="auto"/>
                <w:sz w:val="24"/>
              </w:rPr>
              <w:t>1.本项目实行网上磋商，采用电子磋商响应文件。若供应商参与磋商，自行承担磋商一切费用。</w:t>
            </w:r>
          </w:p>
          <w:p w14:paraId="727F4648">
            <w:pPr>
              <w:snapToGrid w:val="0"/>
              <w:spacing w:line="440" w:lineRule="exact"/>
              <w:textAlignment w:val="center"/>
              <w:rPr>
                <w:rFonts w:ascii="仿宋" w:hAnsi="仿宋" w:eastAsia="仿宋" w:cs="仿宋"/>
                <w:color w:val="auto"/>
                <w:sz w:val="24"/>
              </w:rPr>
            </w:pPr>
            <w:r>
              <w:rPr>
                <w:rFonts w:ascii="仿宋" w:hAnsi="仿宋" w:eastAsia="仿宋" w:cs="仿宋"/>
                <w:color w:val="auto"/>
                <w:sz w:val="24"/>
              </w:rPr>
              <w:t>2.磋商前准备：各供应商应在磋商前完成CA数字证书办理。供应商将</w:t>
            </w:r>
            <w:r>
              <w:rPr>
                <w:rFonts w:hint="eastAsia" w:ascii="仿宋" w:hAnsi="仿宋" w:eastAsia="仿宋" w:cs="仿宋"/>
                <w:color w:val="auto"/>
                <w:sz w:val="24"/>
              </w:rPr>
              <w:t>乐采云电子交易客户端下载、安装完成后，可通过账号密码或</w:t>
            </w:r>
            <w:r>
              <w:rPr>
                <w:rFonts w:ascii="仿宋" w:hAnsi="仿宋" w:eastAsia="仿宋" w:cs="仿宋"/>
                <w:color w:val="auto"/>
                <w:sz w:val="24"/>
              </w:rPr>
              <w:t>CA登录客户端进行磋商响应文件制作。在使用</w:t>
            </w:r>
            <w:r>
              <w:rPr>
                <w:rFonts w:hint="eastAsia" w:ascii="仿宋" w:hAnsi="仿宋" w:eastAsia="仿宋" w:cs="仿宋"/>
                <w:color w:val="auto"/>
                <w:sz w:val="24"/>
              </w:rPr>
              <w:t>乐采云电子交易客户端时，建议使用</w:t>
            </w:r>
            <w:r>
              <w:rPr>
                <w:rFonts w:ascii="仿宋" w:hAnsi="仿宋" w:eastAsia="仿宋" w:cs="仿宋"/>
                <w:color w:val="auto"/>
                <w:sz w:val="24"/>
              </w:rPr>
              <w:t>WIN7及以上操作系统。</w:t>
            </w:r>
          </w:p>
          <w:p w14:paraId="62EF0FD1">
            <w:pPr>
              <w:snapToGrid w:val="0"/>
              <w:spacing w:line="440" w:lineRule="exact"/>
              <w:textAlignment w:val="center"/>
              <w:rPr>
                <w:rFonts w:ascii="仿宋" w:hAnsi="仿宋" w:eastAsia="仿宋" w:cs="仿宋"/>
                <w:color w:val="auto"/>
                <w:sz w:val="24"/>
              </w:rPr>
            </w:pPr>
            <w:r>
              <w:rPr>
                <w:rFonts w:hint="eastAsia" w:ascii="仿宋" w:hAnsi="仿宋" w:eastAsia="仿宋" w:cs="仿宋"/>
                <w:color w:val="auto"/>
                <w:sz w:val="24"/>
              </w:rPr>
              <w:t>注：供应商</w:t>
            </w:r>
            <w:r>
              <w:rPr>
                <w:rFonts w:ascii="仿宋" w:hAnsi="仿宋" w:eastAsia="仿宋" w:cs="仿宋"/>
                <w:color w:val="auto"/>
                <w:sz w:val="24"/>
              </w:rPr>
              <w:t>CA相关操作可参考</w:t>
            </w:r>
            <w:r>
              <w:rPr>
                <w:rFonts w:hint="eastAsia" w:ascii="仿宋" w:hAnsi="仿宋" w:eastAsia="仿宋" w:cs="仿宋"/>
                <w:color w:val="auto"/>
                <w:sz w:val="24"/>
              </w:rPr>
              <w:t>乐采云平台</w:t>
            </w:r>
            <w:r>
              <w:rPr>
                <w:rFonts w:ascii="仿宋" w:hAnsi="仿宋" w:eastAsia="仿宋" w:cs="仿宋"/>
                <w:color w:val="auto"/>
              </w:rPr>
              <w:t>https://www.lecaiyun.com/</w:t>
            </w:r>
            <w:r>
              <w:rPr>
                <w:rFonts w:hint="eastAsia" w:ascii="仿宋" w:hAnsi="仿宋" w:eastAsia="仿宋" w:cs="仿宋"/>
                <w:color w:val="auto"/>
                <w:sz w:val="24"/>
              </w:rPr>
              <w:t>《</w:t>
            </w:r>
            <w:r>
              <w:rPr>
                <w:rFonts w:ascii="仿宋" w:hAnsi="仿宋" w:eastAsia="仿宋" w:cs="仿宋"/>
                <w:color w:val="auto"/>
                <w:sz w:val="24"/>
              </w:rPr>
              <w:t>CA申领操作指南》和《CA管理操作指南》。完成CA数字证书办理在资料齐全的情况下预计7个工作日左右，建议供应商获取磋商文件后立即办理。</w:t>
            </w:r>
          </w:p>
          <w:p w14:paraId="313FDFA5">
            <w:pPr>
              <w:snapToGrid w:val="0"/>
              <w:spacing w:line="440" w:lineRule="exact"/>
              <w:textAlignment w:val="center"/>
              <w:rPr>
                <w:rFonts w:ascii="仿宋" w:hAnsi="仿宋" w:eastAsia="仿宋" w:cs="仿宋"/>
                <w:color w:val="auto"/>
                <w:sz w:val="24"/>
              </w:rPr>
            </w:pPr>
            <w:r>
              <w:rPr>
                <w:rFonts w:ascii="仿宋" w:hAnsi="仿宋" w:eastAsia="仿宋" w:cs="仿宋"/>
                <w:color w:val="auto"/>
                <w:sz w:val="24"/>
              </w:rPr>
              <w:t>3.磋商响应文件制作、递交、解密：</w:t>
            </w:r>
          </w:p>
          <w:p w14:paraId="348790E3">
            <w:pPr>
              <w:snapToGrid w:val="0"/>
              <w:spacing w:line="440" w:lineRule="exact"/>
              <w:textAlignment w:val="center"/>
              <w:rPr>
                <w:rFonts w:ascii="仿宋" w:hAnsi="仿宋" w:eastAsia="仿宋" w:cs="仿宋"/>
                <w:color w:val="auto"/>
                <w:sz w:val="24"/>
              </w:rPr>
            </w:pPr>
            <w:r>
              <w:rPr>
                <w:rFonts w:ascii="仿宋" w:hAnsi="仿宋" w:eastAsia="仿宋" w:cs="仿宋"/>
                <w:color w:val="auto"/>
                <w:sz w:val="24"/>
              </w:rPr>
              <w:t>3.1应按照本项目磋商文件和</w:t>
            </w:r>
            <w:r>
              <w:rPr>
                <w:rFonts w:hint="eastAsia" w:ascii="仿宋" w:hAnsi="仿宋" w:eastAsia="仿宋" w:cs="仿宋"/>
                <w:color w:val="auto"/>
                <w:sz w:val="24"/>
              </w:rPr>
              <w:t>乐采云平台的要求编制、加密传输磋商响应文件。供应商在使用系统进行磋商响应的过程中遇到涉及平台使用的任何问题，可致电乐采云平台技术支持热线咨询，联系方式：</w:t>
            </w:r>
            <w:r>
              <w:rPr>
                <w:rFonts w:ascii="仿宋" w:hAnsi="仿宋" w:eastAsia="仿宋" w:cs="仿宋"/>
                <w:color w:val="auto"/>
                <w:sz w:val="24"/>
              </w:rPr>
              <w:t>95763。</w:t>
            </w:r>
          </w:p>
          <w:p w14:paraId="40EB9ED7">
            <w:pPr>
              <w:snapToGrid w:val="0"/>
              <w:spacing w:line="440" w:lineRule="exact"/>
              <w:jc w:val="left"/>
              <w:textAlignment w:val="center"/>
              <w:rPr>
                <w:rFonts w:ascii="仿宋" w:hAnsi="仿宋" w:eastAsia="仿宋" w:cs="仿宋"/>
                <w:color w:val="auto"/>
                <w:sz w:val="24"/>
              </w:rPr>
            </w:pPr>
            <w:r>
              <w:rPr>
                <w:rFonts w:ascii="仿宋" w:hAnsi="仿宋" w:eastAsia="仿宋" w:cs="仿宋"/>
                <w:color w:val="auto"/>
                <w:sz w:val="24"/>
              </w:rPr>
              <w:t>3.2供应商通过“</w:t>
            </w:r>
            <w:r>
              <w:rPr>
                <w:rFonts w:hint="eastAsia" w:ascii="仿宋" w:hAnsi="仿宋" w:eastAsia="仿宋" w:cs="仿宋"/>
                <w:color w:val="auto"/>
                <w:sz w:val="24"/>
              </w:rPr>
              <w:t>乐采云”平台制作电子磋商响应文件，磋商响应文件制作详见“供应商</w:t>
            </w:r>
            <w:r>
              <w:rPr>
                <w:rFonts w:ascii="仿宋" w:hAnsi="仿宋" w:eastAsia="仿宋" w:cs="仿宋"/>
                <w:color w:val="auto"/>
                <w:sz w:val="24"/>
              </w:rPr>
              <w:t>-政府采购项目电子交易操作指南”。</w:t>
            </w:r>
          </w:p>
          <w:p w14:paraId="420A1475">
            <w:pPr>
              <w:snapToGrid w:val="0"/>
              <w:spacing w:line="440" w:lineRule="exact"/>
              <w:textAlignment w:val="center"/>
              <w:rPr>
                <w:rFonts w:ascii="仿宋" w:hAnsi="仿宋" w:eastAsia="仿宋" w:cs="仿宋"/>
                <w:color w:val="auto"/>
                <w:sz w:val="24"/>
              </w:rPr>
            </w:pPr>
            <w:r>
              <w:rPr>
                <w:rFonts w:ascii="仿宋" w:hAnsi="仿宋" w:eastAsia="仿宋" w:cs="仿宋"/>
                <w:color w:val="auto"/>
                <w:sz w:val="24"/>
              </w:rPr>
              <w:t>3.3响应文件开启后30分钟内供应商可以登录“</w:t>
            </w:r>
            <w:r>
              <w:rPr>
                <w:rFonts w:hint="eastAsia" w:ascii="仿宋" w:hAnsi="仿宋" w:eastAsia="仿宋" w:cs="仿宋"/>
                <w:color w:val="auto"/>
                <w:sz w:val="24"/>
              </w:rPr>
              <w:t>乐采云”平台，用“项目采购</w:t>
            </w:r>
            <w:r>
              <w:rPr>
                <w:rFonts w:ascii="仿宋" w:hAnsi="仿宋" w:eastAsia="仿宋" w:cs="仿宋"/>
                <w:color w:val="auto"/>
                <w:sz w:val="24"/>
              </w:rPr>
              <w:t>-开标评标”功能进行解密磋商响应文件。若供应商</w:t>
            </w:r>
            <w:r>
              <w:rPr>
                <w:rFonts w:hint="eastAsia" w:ascii="仿宋" w:hAnsi="仿宋" w:eastAsia="仿宋" w:cs="仿宋"/>
                <w:b/>
                <w:color w:val="auto"/>
                <w:sz w:val="24"/>
                <w:u w:val="single"/>
              </w:rPr>
              <w:t>未按时解密的</w:t>
            </w:r>
            <w:r>
              <w:rPr>
                <w:rFonts w:hint="eastAsia" w:ascii="仿宋" w:hAnsi="仿宋" w:eastAsia="仿宋" w:cs="仿宋"/>
                <w:color w:val="auto"/>
                <w:sz w:val="24"/>
              </w:rPr>
              <w:t>，</w:t>
            </w:r>
            <w:r>
              <w:rPr>
                <w:rFonts w:hint="eastAsia" w:ascii="仿宋" w:hAnsi="仿宋" w:eastAsia="仿宋" w:cs="仿宋"/>
                <w:b/>
                <w:color w:val="auto"/>
                <w:sz w:val="24"/>
                <w:u w:val="single"/>
              </w:rPr>
              <w:t>视为磋商响应文件撤回</w:t>
            </w:r>
            <w:r>
              <w:rPr>
                <w:rFonts w:hint="eastAsia" w:ascii="仿宋" w:hAnsi="仿宋" w:eastAsia="仿宋" w:cs="仿宋"/>
                <w:color w:val="auto"/>
                <w:sz w:val="24"/>
              </w:rPr>
              <w:t>。</w:t>
            </w:r>
          </w:p>
        </w:tc>
      </w:tr>
      <w:tr w14:paraId="61F28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3" w:type="dxa"/>
            <w:vAlign w:val="center"/>
          </w:tcPr>
          <w:p w14:paraId="0B4AABCA">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18                                                                                                                                                                                                                                                                                                                                                                                                                                                                                                                                                                                                                                                                                                                                                                                                                                                                                                                                                                                                                                                                                                                                                                                                                                                                                                                                       </w:t>
            </w:r>
          </w:p>
        </w:tc>
        <w:tc>
          <w:tcPr>
            <w:tcW w:w="8427" w:type="dxa"/>
            <w:gridSpan w:val="2"/>
            <w:vAlign w:val="center"/>
          </w:tcPr>
          <w:p w14:paraId="606C8553">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备份响应文件：</w:t>
            </w:r>
          </w:p>
          <w:p w14:paraId="4FA32F41">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(1)供应商在“乐采云平台”完成电子加密“磋商响应文件”的在线传输递交后，还可以在响应截止时间前通过EMS、顺丰邮寄等形式送达以介质存储的数据电文形式的“备份响应文件”。</w:t>
            </w:r>
            <w:r>
              <w:rPr>
                <w:rFonts w:hint="eastAsia" w:ascii="仿宋" w:hAnsi="仿宋" w:eastAsia="仿宋" w:cs="仿宋"/>
                <w:b/>
                <w:bCs/>
                <w:color w:val="auto"/>
                <w:kern w:val="2"/>
                <w:sz w:val="24"/>
                <w:szCs w:val="24"/>
                <w:lang w:val="en-US" w:eastAsia="zh-CN" w:bidi="ar-SA"/>
              </w:rPr>
              <w:t>“备份响应文件”由供应商自愿提交，采购文件不作强制性要求</w:t>
            </w:r>
            <w:r>
              <w:rPr>
                <w:rFonts w:hint="eastAsia" w:ascii="仿宋" w:hAnsi="仿宋" w:eastAsia="仿宋" w:cs="仿宋"/>
                <w:color w:val="auto"/>
                <w:kern w:val="2"/>
                <w:sz w:val="24"/>
                <w:szCs w:val="24"/>
                <w:lang w:val="en-US" w:eastAsia="zh-CN" w:bidi="ar-SA"/>
              </w:rPr>
              <w:t>，但供应商仅递交了“备份响应文件”的，响应无效。</w:t>
            </w:r>
          </w:p>
          <w:p w14:paraId="33BB73FF">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备份响应文件:密封包装后（建议以EMS、顺丰邮寄等形式）响应截止时间前（送达时间以采购组织机构实际签收时间为准）送达（一份）（邮寄地址：嵊州市三江街道官河南路333号商会大厦十四层1407室，竺小霞，0575-83176688）。</w:t>
            </w:r>
          </w:p>
          <w:p w14:paraId="5E9777F4">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lang w:val="zh-CN" w:eastAsia="zh-CN" w:bidi="ar-SA"/>
              </w:rPr>
            </w:pPr>
            <w:r>
              <w:rPr>
                <w:rFonts w:hint="eastAsia" w:ascii="仿宋" w:hAnsi="仿宋" w:eastAsia="仿宋" w:cs="仿宋"/>
                <w:color w:val="auto"/>
                <w:kern w:val="2"/>
                <w:sz w:val="24"/>
                <w:szCs w:val="24"/>
                <w:lang w:val="en-US" w:eastAsia="zh-CN" w:bidi="ar-SA"/>
              </w:rPr>
              <w:t>(3)“备份响应文件”应当密封包装，并在包装上加盖公章并注明响应项目名称，供应商名称(若联合体响应的，包装物封面需注明联合体响应，并注明联合体成员各方的名称和联合协议中约定的牵头人的名称)。没有密封包装或标识或盖章或逾期送达至响应地点的“备份响应文件”视为未递交。</w:t>
            </w:r>
          </w:p>
        </w:tc>
      </w:tr>
      <w:tr w14:paraId="42517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3" w:type="dxa"/>
            <w:vAlign w:val="center"/>
          </w:tcPr>
          <w:p w14:paraId="5C35E152">
            <w:pPr>
              <w:spacing w:line="440" w:lineRule="exact"/>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19</w:t>
            </w:r>
          </w:p>
        </w:tc>
        <w:tc>
          <w:tcPr>
            <w:tcW w:w="8427" w:type="dxa"/>
            <w:gridSpan w:val="2"/>
            <w:vAlign w:val="center"/>
          </w:tcPr>
          <w:p w14:paraId="66523C9C">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ascii="仿宋" w:hAnsi="仿宋" w:eastAsia="仿宋" w:cs="仿宋"/>
                <w:b/>
                <w:color w:val="auto"/>
                <w:sz w:val="24"/>
                <w:szCs w:val="24"/>
              </w:rPr>
            </w:pPr>
            <w:r>
              <w:rPr>
                <w:rFonts w:hint="eastAsia" w:ascii="仿宋" w:hAnsi="仿宋" w:eastAsia="仿宋" w:cs="仿宋"/>
                <w:b/>
                <w:bCs/>
                <w:color w:val="auto"/>
                <w:kern w:val="2"/>
                <w:sz w:val="24"/>
                <w:szCs w:val="24"/>
                <w:lang w:val="en-US" w:eastAsia="zh-CN" w:bidi="ar-SA"/>
              </w:rPr>
              <w:t>采购代理服务费：</w:t>
            </w:r>
          </w:p>
          <w:p w14:paraId="6ACCB6CB">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成交</w:t>
            </w:r>
            <w:r>
              <w:rPr>
                <w:rFonts w:hint="eastAsia" w:ascii="仿宋" w:hAnsi="仿宋" w:eastAsia="仿宋" w:cs="仿宋"/>
                <w:color w:val="auto"/>
                <w:sz w:val="24"/>
                <w:szCs w:val="24"/>
              </w:rPr>
              <w:t>供应商须向采购代理机构按如下标准和规定交纳成交服务费，请在响应报价中自行考虑：</w:t>
            </w:r>
          </w:p>
          <w:p w14:paraId="7C56B57A">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lang w:eastAsia="zh-CN"/>
              </w:rPr>
            </w:pPr>
            <w:r>
              <w:rPr>
                <w:rFonts w:hint="eastAsia" w:ascii="仿宋" w:hAnsi="仿宋" w:eastAsia="仿宋" w:cs="仿宋"/>
                <w:snapToGrid w:val="0"/>
                <w:color w:val="auto"/>
                <w:kern w:val="28"/>
                <w:sz w:val="24"/>
                <w:highlight w:val="none"/>
              </w:rPr>
              <w:t>①本项目代理服务费按照以下标准收取（按差额定率累进法计算）</w:t>
            </w:r>
            <w:r>
              <w:rPr>
                <w:rFonts w:hint="eastAsia" w:ascii="仿宋" w:hAnsi="仿宋" w:eastAsia="仿宋" w:cs="仿宋"/>
                <w:snapToGrid w:val="0"/>
                <w:color w:val="auto"/>
                <w:kern w:val="28"/>
                <w:sz w:val="24"/>
                <w:highlight w:val="none"/>
                <w:lang w:eastAsia="zh-CN"/>
              </w:rPr>
              <w:t>，</w:t>
            </w:r>
            <w:r>
              <w:rPr>
                <w:rFonts w:hint="eastAsia" w:ascii="仿宋" w:hAnsi="仿宋" w:eastAsia="仿宋" w:cs="仿宋"/>
                <w:snapToGrid w:val="0"/>
                <w:color w:val="auto"/>
                <w:kern w:val="28"/>
                <w:sz w:val="24"/>
                <w:highlight w:val="none"/>
                <w:lang w:val="en-US" w:eastAsia="zh-CN"/>
              </w:rPr>
              <w:t>其他费用按实支付，</w:t>
            </w:r>
            <w:r>
              <w:rPr>
                <w:rFonts w:hint="eastAsia" w:ascii="仿宋" w:hAnsi="仿宋" w:eastAsia="仿宋" w:cs="仿宋"/>
                <w:snapToGrid w:val="0"/>
                <w:color w:val="auto"/>
                <w:kern w:val="28"/>
                <w:sz w:val="24"/>
                <w:highlight w:val="none"/>
              </w:rPr>
              <w:t>在领取中标通知书前由中标单位一次性向采购代理机构付清</w:t>
            </w:r>
            <w:r>
              <w:rPr>
                <w:rFonts w:hint="eastAsia" w:ascii="仿宋" w:hAnsi="仿宋" w:eastAsia="仿宋" w:cs="仿宋"/>
                <w:snapToGrid w:val="0"/>
                <w:color w:val="auto"/>
                <w:kern w:val="28"/>
                <w:sz w:val="24"/>
                <w:highlight w:val="none"/>
                <w:lang w:eastAsia="zh-CN"/>
              </w:rPr>
              <w:t>。</w:t>
            </w:r>
          </w:p>
          <w:tbl>
            <w:tblPr>
              <w:tblStyle w:val="61"/>
              <w:tblW w:w="54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79"/>
              <w:gridCol w:w="2611"/>
            </w:tblGrid>
            <w:tr w14:paraId="6B222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879"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47A820A8">
                  <w:pPr>
                    <w:keepNext w:val="0"/>
                    <w:keepLines w:val="0"/>
                    <w:widowControl/>
                    <w:suppressLineNumbers w:val="0"/>
                    <w:spacing w:line="44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         服务类型</w:t>
                  </w:r>
                </w:p>
                <w:p w14:paraId="445F2EC4">
                  <w:pPr>
                    <w:keepNext w:val="0"/>
                    <w:keepLines w:val="0"/>
                    <w:widowControl/>
                    <w:suppressLineNumbers w:val="0"/>
                    <w:spacing w:line="44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金额（万元）        </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513073D4">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服务招标</w:t>
                  </w:r>
                </w:p>
              </w:tc>
            </w:tr>
            <w:tr w14:paraId="6DB0D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62D60FC6">
                  <w:pPr>
                    <w:keepNext w:val="0"/>
                    <w:keepLines w:val="0"/>
                    <w:widowControl/>
                    <w:suppressLineNumbers w:val="0"/>
                    <w:spacing w:line="440" w:lineRule="exact"/>
                    <w:ind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100以下</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0152CB6D">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1E84C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366FCC00">
                  <w:pPr>
                    <w:keepNext w:val="0"/>
                    <w:keepLines w:val="0"/>
                    <w:widowControl/>
                    <w:suppressLineNumbers w:val="0"/>
                    <w:spacing w:line="440" w:lineRule="exact"/>
                    <w:ind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100-500</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3D9047EB">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0.8%</w:t>
                  </w:r>
                </w:p>
              </w:tc>
            </w:tr>
          </w:tbl>
          <w:p w14:paraId="4012C9C7">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②用银行支票、电汇、现金等付款方式直接交纳代理服务费。</w:t>
            </w:r>
          </w:p>
          <w:p w14:paraId="5EA8663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 xml:space="preserve">公司名称: </w:t>
            </w:r>
            <w:r>
              <w:rPr>
                <w:rFonts w:hint="eastAsia" w:ascii="仿宋" w:hAnsi="仿宋" w:eastAsia="仿宋" w:cs="仿宋"/>
                <w:snapToGrid w:val="0"/>
                <w:color w:val="auto"/>
                <w:kern w:val="28"/>
                <w:sz w:val="24"/>
                <w:highlight w:val="none"/>
                <w:lang w:eastAsia="zh-CN"/>
              </w:rPr>
              <w:t>绍兴平准招标代理有限公司</w:t>
            </w:r>
          </w:p>
          <w:p w14:paraId="27041E7A">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lang w:eastAsia="zh-CN"/>
              </w:rPr>
            </w:pPr>
            <w:r>
              <w:rPr>
                <w:rFonts w:hint="eastAsia" w:ascii="仿宋" w:hAnsi="仿宋" w:eastAsia="仿宋" w:cs="仿宋"/>
                <w:snapToGrid w:val="0"/>
                <w:color w:val="auto"/>
                <w:kern w:val="28"/>
                <w:sz w:val="24"/>
                <w:highlight w:val="none"/>
              </w:rPr>
              <w:t xml:space="preserve">开户行: </w:t>
            </w:r>
            <w:r>
              <w:rPr>
                <w:rFonts w:hint="eastAsia" w:ascii="仿宋" w:hAnsi="仿宋" w:eastAsia="仿宋" w:cs="仿宋"/>
                <w:snapToGrid w:val="0"/>
                <w:color w:val="auto"/>
                <w:kern w:val="28"/>
                <w:sz w:val="24"/>
                <w:highlight w:val="none"/>
                <w:lang w:eastAsia="zh-CN"/>
              </w:rPr>
              <w:t>建设银行嵊州新城支行</w:t>
            </w:r>
          </w:p>
          <w:p w14:paraId="230A3BF9">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lang w:eastAsia="zh-CN"/>
              </w:rPr>
            </w:pPr>
            <w:r>
              <w:rPr>
                <w:rFonts w:hint="eastAsia" w:ascii="仿宋" w:hAnsi="仿宋" w:eastAsia="仿宋" w:cs="仿宋"/>
                <w:snapToGrid w:val="0"/>
                <w:color w:val="auto"/>
                <w:kern w:val="28"/>
                <w:sz w:val="24"/>
                <w:highlight w:val="none"/>
              </w:rPr>
              <w:t xml:space="preserve">账号: </w:t>
            </w:r>
            <w:r>
              <w:rPr>
                <w:rFonts w:hint="eastAsia" w:ascii="仿宋" w:hAnsi="仿宋" w:eastAsia="仿宋" w:cs="仿宋"/>
                <w:snapToGrid w:val="0"/>
                <w:color w:val="auto"/>
                <w:kern w:val="28"/>
                <w:sz w:val="24"/>
                <w:highlight w:val="none"/>
                <w:lang w:eastAsia="zh-CN"/>
              </w:rPr>
              <w:t>33050165655009888888</w:t>
            </w:r>
          </w:p>
        </w:tc>
      </w:tr>
      <w:tr w14:paraId="1B95D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3" w:type="dxa"/>
            <w:vAlign w:val="center"/>
          </w:tcPr>
          <w:p w14:paraId="284AD82D">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20</w:t>
            </w:r>
          </w:p>
        </w:tc>
        <w:tc>
          <w:tcPr>
            <w:tcW w:w="8427" w:type="dxa"/>
            <w:gridSpan w:val="2"/>
            <w:vAlign w:val="center"/>
          </w:tcPr>
          <w:p w14:paraId="4B0D58DC">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sz w:val="24"/>
                <w:szCs w:val="24"/>
              </w:rPr>
            </w:pPr>
            <w:r>
              <w:rPr>
                <w:rFonts w:hint="eastAsia" w:ascii="仿宋" w:hAnsi="仿宋" w:eastAsia="仿宋" w:cs="仿宋"/>
                <w:b/>
                <w:bCs/>
                <w:color w:val="auto"/>
                <w:kern w:val="2"/>
                <w:sz w:val="24"/>
                <w:szCs w:val="24"/>
                <w:lang w:val="en-US" w:eastAsia="zh-CN" w:bidi="ar-SA"/>
              </w:rPr>
              <w:t>推荐成交候选人数量：</w:t>
            </w:r>
            <w:r>
              <w:rPr>
                <w:rFonts w:hint="eastAsia" w:ascii="仿宋" w:hAnsi="仿宋" w:eastAsia="仿宋" w:cs="仿宋"/>
                <w:color w:val="auto"/>
                <w:kern w:val="2"/>
                <w:sz w:val="24"/>
                <w:szCs w:val="24"/>
                <w:lang w:val="en-US" w:eastAsia="zh-CN" w:bidi="ar-SA"/>
              </w:rPr>
              <w:t>1名</w:t>
            </w:r>
          </w:p>
        </w:tc>
      </w:tr>
      <w:tr w14:paraId="768B8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3" w:type="dxa"/>
            <w:vAlign w:val="center"/>
          </w:tcPr>
          <w:p w14:paraId="26462072">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default" w:ascii="仿宋" w:hAnsi="仿宋" w:eastAsia="仿宋" w:cs="仿宋"/>
                <w:color w:val="auto"/>
                <w:kern w:val="2"/>
                <w:sz w:val="24"/>
                <w:szCs w:val="24"/>
                <w:lang w:val="en-US" w:eastAsia="zh-CN" w:bidi="ar-SA"/>
              </w:rPr>
            </w:pPr>
          </w:p>
        </w:tc>
        <w:tc>
          <w:tcPr>
            <w:tcW w:w="8427" w:type="dxa"/>
            <w:gridSpan w:val="2"/>
            <w:vAlign w:val="center"/>
          </w:tcPr>
          <w:p w14:paraId="7867F3DC">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其他：</w:t>
            </w:r>
          </w:p>
          <w:p w14:paraId="71514061">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sz w:val="24"/>
                <w:szCs w:val="24"/>
              </w:rPr>
            </w:pPr>
            <w:r>
              <w:rPr>
                <w:rFonts w:hint="eastAsia" w:ascii="仿宋" w:hAnsi="仿宋" w:eastAsia="仿宋" w:cs="仿宋"/>
                <w:b/>
                <w:bCs/>
                <w:color w:val="auto"/>
                <w:kern w:val="2"/>
                <w:sz w:val="24"/>
                <w:szCs w:val="24"/>
                <w:lang w:val="en-US" w:eastAsia="zh-CN" w:bidi="ar-SA"/>
              </w:rPr>
              <w:t>在领取成交通知书时成交供应商需根据采购人要求提供纸质磋商响应文件（与电子响应文件一致）至少三份，递交至代理机构，如与电子响应文件不符将影响成交供应商领取成交通知书。</w:t>
            </w:r>
          </w:p>
        </w:tc>
      </w:tr>
      <w:tr w14:paraId="48E5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40" w:type="dxa"/>
            <w:gridSpan w:val="3"/>
            <w:vAlign w:val="center"/>
          </w:tcPr>
          <w:p w14:paraId="2D6AF56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bCs/>
                <w:color w:val="auto"/>
                <w:kern w:val="2"/>
                <w:sz w:val="24"/>
                <w:szCs w:val="24"/>
                <w:lang w:val="en-US" w:eastAsia="zh-CN" w:bidi="ar-SA"/>
              </w:rPr>
            </w:pPr>
            <w:r>
              <w:rPr>
                <w:rFonts w:hint="eastAsia" w:ascii="仿宋" w:hAnsi="仿宋" w:eastAsia="仿宋" w:cs="仿宋"/>
                <w:color w:val="auto"/>
                <w:sz w:val="24"/>
                <w:highlight w:val="none"/>
              </w:rPr>
              <w:t>解释：凡涉及本采购文件的解释权属于招标采购单位和采购代理机构。</w:t>
            </w:r>
          </w:p>
        </w:tc>
      </w:tr>
      <w:tr w14:paraId="7FC6D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40" w:type="dxa"/>
            <w:gridSpan w:val="3"/>
            <w:vAlign w:val="center"/>
          </w:tcPr>
          <w:p w14:paraId="3432D7A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bCs/>
                <w:color w:val="auto"/>
                <w:kern w:val="2"/>
                <w:sz w:val="24"/>
                <w:szCs w:val="24"/>
                <w:lang w:val="en-US" w:eastAsia="zh-CN" w:bidi="ar-SA"/>
              </w:rPr>
            </w:pPr>
            <w:r>
              <w:rPr>
                <w:rFonts w:hint="eastAsia" w:ascii="仿宋" w:hAnsi="仿宋" w:eastAsia="仿宋" w:cs="仿宋"/>
                <w:b w:val="0"/>
                <w:bCs/>
                <w:color w:val="auto"/>
                <w:sz w:val="24"/>
                <w:highlight w:val="none"/>
              </w:rPr>
              <w:t>注：</w:t>
            </w:r>
            <w:r>
              <w:rPr>
                <w:rFonts w:hint="eastAsia" w:ascii="仿宋" w:hAnsi="仿宋" w:eastAsia="仿宋" w:cs="仿宋"/>
                <w:b w:val="0"/>
                <w:bCs/>
                <w:color w:val="auto"/>
                <w:sz w:val="24"/>
                <w:highlight w:val="none"/>
                <w:lang w:val="en-US" w:eastAsia="zh-CN"/>
              </w:rPr>
              <w:t>成交</w:t>
            </w:r>
            <w:r>
              <w:rPr>
                <w:rFonts w:hint="eastAsia" w:ascii="仿宋" w:hAnsi="仿宋" w:eastAsia="仿宋" w:cs="仿宋"/>
                <w:b w:val="0"/>
                <w:bCs/>
                <w:color w:val="auto"/>
                <w:sz w:val="24"/>
                <w:highlight w:val="none"/>
              </w:rPr>
              <w:t>候选人</w:t>
            </w:r>
            <w:r>
              <w:rPr>
                <w:rFonts w:hint="eastAsia" w:ascii="仿宋" w:hAnsi="仿宋" w:eastAsia="仿宋" w:cs="仿宋"/>
                <w:color w:val="auto"/>
                <w:sz w:val="24"/>
                <w:szCs w:val="24"/>
              </w:rPr>
              <w:t>放弃</w:t>
            </w:r>
            <w:r>
              <w:rPr>
                <w:rFonts w:hint="eastAsia" w:ascii="仿宋" w:hAnsi="仿宋" w:eastAsia="仿宋" w:cs="仿宋"/>
                <w:color w:val="auto"/>
                <w:sz w:val="24"/>
                <w:szCs w:val="24"/>
                <w:lang w:val="en-US" w:eastAsia="zh-CN"/>
              </w:rPr>
              <w:t>成交</w:t>
            </w:r>
            <w:r>
              <w:rPr>
                <w:rFonts w:hint="eastAsia" w:ascii="仿宋" w:hAnsi="仿宋" w:eastAsia="仿宋" w:cs="仿宋"/>
                <w:color w:val="auto"/>
                <w:sz w:val="24"/>
                <w:szCs w:val="24"/>
              </w:rPr>
              <w:t>资格或因质疑、投诉被取消成交资格或不能履行合同的，本项目重新开展采购活动。</w:t>
            </w:r>
          </w:p>
        </w:tc>
      </w:tr>
    </w:tbl>
    <w:p w14:paraId="3276C039">
      <w:pPr>
        <w:pageBreakBefore/>
        <w:adjustRightInd/>
        <w:spacing w:line="336" w:lineRule="auto"/>
        <w:jc w:val="center"/>
        <w:outlineLvl w:val="0"/>
        <w:rPr>
          <w:rFonts w:ascii="仿宋" w:hAnsi="仿宋" w:eastAsia="仿宋" w:cs="仿宋"/>
          <w:b/>
          <w:color w:val="auto"/>
          <w:sz w:val="32"/>
          <w:szCs w:val="20"/>
        </w:rPr>
      </w:pPr>
      <w:r>
        <w:rPr>
          <w:rFonts w:hint="eastAsia" w:ascii="仿宋" w:hAnsi="仿宋" w:eastAsia="仿宋" w:cs="仿宋"/>
          <w:b/>
          <w:color w:val="auto"/>
          <w:sz w:val="32"/>
          <w:szCs w:val="20"/>
        </w:rPr>
        <w:t>一、总则</w:t>
      </w:r>
    </w:p>
    <w:p w14:paraId="06531432">
      <w:pPr>
        <w:keepNext w:val="0"/>
        <w:keepLines w:val="0"/>
        <w:pageBreakBefore w:val="0"/>
        <w:widowControl w:val="0"/>
        <w:kinsoku/>
        <w:wordWrap/>
        <w:overflowPunct/>
        <w:topLinePunct w:val="0"/>
        <w:autoSpaceDE/>
        <w:autoSpaceDN/>
        <w:bidi w:val="0"/>
        <w:snapToGrid w:val="0"/>
        <w:spacing w:line="440" w:lineRule="exact"/>
        <w:jc w:val="left"/>
        <w:textAlignment w:val="auto"/>
        <w:outlineLvl w:val="1"/>
        <w:rPr>
          <w:rFonts w:ascii="仿宋" w:hAnsi="仿宋" w:eastAsia="仿宋" w:cs="仿宋"/>
          <w:b/>
          <w:color w:val="auto"/>
          <w:sz w:val="24"/>
        </w:rPr>
      </w:pPr>
      <w:r>
        <w:rPr>
          <w:rFonts w:ascii="仿宋" w:hAnsi="仿宋" w:eastAsia="仿宋" w:cs="仿宋"/>
          <w:b/>
          <w:color w:val="auto"/>
          <w:sz w:val="24"/>
        </w:rPr>
        <w:t>1.</w:t>
      </w:r>
      <w:r>
        <w:rPr>
          <w:rFonts w:hint="eastAsia" w:ascii="仿宋" w:hAnsi="仿宋" w:eastAsia="仿宋" w:cs="仿宋"/>
          <w:b/>
          <w:color w:val="auto"/>
          <w:sz w:val="24"/>
        </w:rPr>
        <w:t>适用范围</w:t>
      </w:r>
    </w:p>
    <w:p w14:paraId="4C9FA569">
      <w:pPr>
        <w:keepNext w:val="0"/>
        <w:keepLines w:val="0"/>
        <w:pageBreakBefore w:val="0"/>
        <w:widowControl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rPr>
      </w:pPr>
      <w:r>
        <w:rPr>
          <w:rFonts w:hint="eastAsia" w:ascii="仿宋" w:hAnsi="仿宋" w:eastAsia="仿宋" w:cs="仿宋"/>
          <w:color w:val="auto"/>
          <w:sz w:val="24"/>
        </w:rPr>
        <w:t>本磋商文件适用于该项目的邀请、响应、开启响应文件、信用信息查询、资格性审查、评审、成交、合同、验收等行为（法律、法规另有规定的，从其规定）。</w:t>
      </w:r>
    </w:p>
    <w:p w14:paraId="19E9C5A0">
      <w:pPr>
        <w:keepNext w:val="0"/>
        <w:keepLines w:val="0"/>
        <w:pageBreakBefore w:val="0"/>
        <w:widowControl w:val="0"/>
        <w:kinsoku/>
        <w:wordWrap/>
        <w:overflowPunct/>
        <w:topLinePunct w:val="0"/>
        <w:autoSpaceDE/>
        <w:autoSpaceDN/>
        <w:bidi w:val="0"/>
        <w:adjustRightInd/>
        <w:spacing w:line="440" w:lineRule="exact"/>
        <w:textAlignment w:val="auto"/>
        <w:outlineLvl w:val="0"/>
        <w:rPr>
          <w:rFonts w:ascii="仿宋" w:hAnsi="仿宋" w:eastAsia="仿宋" w:cs="仿宋"/>
          <w:b/>
          <w:color w:val="auto"/>
          <w:sz w:val="24"/>
        </w:rPr>
      </w:pPr>
      <w:r>
        <w:rPr>
          <w:rFonts w:ascii="仿宋" w:hAnsi="仿宋" w:eastAsia="仿宋" w:cs="仿宋"/>
          <w:b/>
          <w:color w:val="auto"/>
          <w:sz w:val="24"/>
        </w:rPr>
        <w:t>2.定义</w:t>
      </w:r>
    </w:p>
    <w:p w14:paraId="21D54537">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 xml:space="preserve">2.1 </w:t>
      </w:r>
      <w:r>
        <w:rPr>
          <w:rFonts w:hint="eastAsia" w:ascii="仿宋" w:hAnsi="仿宋" w:eastAsia="仿宋" w:cs="仿宋"/>
          <w:color w:val="auto"/>
          <w:sz w:val="24"/>
        </w:rPr>
        <w:t>“采购人”系指磋商邀请公告中载明的本项目的采购人。</w:t>
      </w:r>
    </w:p>
    <w:p w14:paraId="4DBCAADA">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 xml:space="preserve">2.2 </w:t>
      </w:r>
      <w:r>
        <w:rPr>
          <w:rFonts w:hint="eastAsia" w:ascii="仿宋" w:hAnsi="仿宋" w:eastAsia="仿宋" w:cs="仿宋"/>
          <w:color w:val="auto"/>
          <w:sz w:val="24"/>
        </w:rPr>
        <w:t>“采购代理机构”系指磋商邀请公告中载明的本项目的采购代理机构。</w:t>
      </w:r>
    </w:p>
    <w:p w14:paraId="7740B852">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 xml:space="preserve">2.3 </w:t>
      </w:r>
      <w:r>
        <w:rPr>
          <w:rFonts w:hint="eastAsia" w:ascii="仿宋" w:hAnsi="仿宋" w:eastAsia="仿宋" w:cs="仿宋"/>
          <w:color w:val="auto"/>
          <w:sz w:val="24"/>
        </w:rPr>
        <w:t>“投标人”“供应商”系指响应磋商、参加本次竞争的法人、其他组织或自然人。</w:t>
      </w:r>
    </w:p>
    <w:p w14:paraId="73526B90">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2.4“监督单位”系指</w:t>
      </w:r>
      <w:r>
        <w:rPr>
          <w:rFonts w:hint="eastAsia" w:ascii="仿宋" w:hAnsi="仿宋" w:eastAsia="仿宋" w:cs="仿宋"/>
          <w:color w:val="auto"/>
          <w:sz w:val="24"/>
        </w:rPr>
        <w:t>本项目的</w:t>
      </w:r>
      <w:r>
        <w:rPr>
          <w:rFonts w:ascii="仿宋" w:hAnsi="仿宋" w:eastAsia="仿宋" w:cs="仿宋"/>
          <w:color w:val="auto"/>
          <w:sz w:val="24"/>
        </w:rPr>
        <w:t>监督管理</w:t>
      </w:r>
      <w:r>
        <w:rPr>
          <w:rFonts w:hint="eastAsia" w:ascii="仿宋" w:hAnsi="仿宋" w:eastAsia="仿宋" w:cs="仿宋"/>
          <w:color w:val="auto"/>
          <w:sz w:val="24"/>
          <w:lang w:val="en-US" w:eastAsia="zh-CN"/>
        </w:rPr>
        <w:t>机构</w:t>
      </w:r>
      <w:r>
        <w:rPr>
          <w:rFonts w:hint="eastAsia" w:ascii="仿宋" w:hAnsi="仿宋" w:eastAsia="仿宋" w:cs="仿宋"/>
          <w:color w:val="auto"/>
          <w:sz w:val="24"/>
        </w:rPr>
        <w:t>。</w:t>
      </w:r>
    </w:p>
    <w:p w14:paraId="1B48A091">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2.5“负责人”系指法人企业的法定负责人，或其他组织为法律、行政法规规定代表单位行使职权的主要负责人，或自然人本人。</w:t>
      </w:r>
    </w:p>
    <w:p w14:paraId="579788D8">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2.6“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p>
    <w:p w14:paraId="20173412">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2.7“电子交易平台”系指本项目采购活动所依托的乐采云平台（</w:t>
      </w:r>
      <w:r>
        <w:rPr>
          <w:color w:val="auto"/>
        </w:rPr>
        <w:fldChar w:fldCharType="begin"/>
      </w:r>
      <w:r>
        <w:rPr>
          <w:color w:val="auto"/>
        </w:rPr>
        <w:instrText xml:space="preserve"> HYPERLINK "https://www.zcygov.cn/" </w:instrText>
      </w:r>
      <w:r>
        <w:rPr>
          <w:color w:val="auto"/>
        </w:rPr>
        <w:fldChar w:fldCharType="separate"/>
      </w:r>
      <w:r>
        <w:rPr>
          <w:rStyle w:val="69"/>
          <w:rFonts w:ascii="仿宋" w:hAnsi="仿宋" w:eastAsia="仿宋" w:cs="仿宋"/>
          <w:snapToGrid/>
          <w:color w:val="auto"/>
          <w:kern w:val="2"/>
          <w:sz w:val="24"/>
          <w:szCs w:val="24"/>
        </w:rPr>
        <w:t>https://www.lecaiyun.com/</w:t>
      </w:r>
      <w:r>
        <w:rPr>
          <w:rStyle w:val="69"/>
          <w:rFonts w:ascii="仿宋" w:hAnsi="仿宋" w:eastAsia="仿宋" w:cs="仿宋"/>
          <w:snapToGrid/>
          <w:color w:val="auto"/>
          <w:kern w:val="2"/>
          <w:sz w:val="24"/>
          <w:szCs w:val="24"/>
        </w:rPr>
        <w:fldChar w:fldCharType="end"/>
      </w:r>
      <w:r>
        <w:rPr>
          <w:rFonts w:hint="eastAsia" w:ascii="仿宋" w:hAnsi="仿宋" w:eastAsia="仿宋" w:cs="仿宋"/>
          <w:color w:val="auto"/>
          <w:sz w:val="24"/>
        </w:rPr>
        <w:t>）</w:t>
      </w:r>
    </w:p>
    <w:p w14:paraId="5B8AE287">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2.8</w:t>
      </w:r>
      <w:r>
        <w:rPr>
          <w:rFonts w:hint="eastAsia" w:ascii="仿宋" w:hAnsi="仿宋" w:eastAsia="仿宋" w:cs="仿宋"/>
          <w:color w:val="auto"/>
          <w:sz w:val="24"/>
        </w:rPr>
        <w:t>“★”系指实质性指标要求条款，“▲”系指主要性能指标要求条款。如任意一条打“★”的指标出现负偏离视为实质性不响应招标文件要求，作无效投标处理；如任意一条打“▲”的指标出现负偏离按评分标准作扣分处理。“☑”系指适用本项目的要求，“☐” 系指不适用本项目的要求</w:t>
      </w:r>
      <w:r>
        <w:rPr>
          <w:rFonts w:ascii="仿宋" w:hAnsi="仿宋" w:eastAsia="仿宋" w:cs="仿宋"/>
          <w:color w:val="auto"/>
          <w:sz w:val="24"/>
        </w:rPr>
        <w:t>。</w:t>
      </w:r>
    </w:p>
    <w:p w14:paraId="25940A3C">
      <w:pPr>
        <w:keepNext w:val="0"/>
        <w:keepLines w:val="0"/>
        <w:pageBreakBefore w:val="0"/>
        <w:widowControl w:val="0"/>
        <w:kinsoku/>
        <w:wordWrap/>
        <w:overflowPunct/>
        <w:topLinePunct w:val="0"/>
        <w:autoSpaceDE/>
        <w:autoSpaceDN/>
        <w:bidi w:val="0"/>
        <w:snapToGrid w:val="0"/>
        <w:spacing w:line="440" w:lineRule="exact"/>
        <w:ind w:firstLine="480"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2.9其他定义</w:t>
      </w:r>
    </w:p>
    <w:p w14:paraId="102C6DE7">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_GB2312" w:hAnsi="仿宋" w:eastAsia="仿宋_GB2312"/>
          <w:b/>
          <w:color w:val="auto"/>
          <w:sz w:val="24"/>
          <w:highlight w:val="none"/>
        </w:rPr>
      </w:pPr>
      <w:r>
        <w:rPr>
          <w:rFonts w:hint="eastAsia" w:ascii="仿宋" w:hAnsi="仿宋" w:eastAsia="仿宋" w:cs="仿宋"/>
          <w:b w:val="0"/>
          <w:bCs/>
          <w:color w:val="auto"/>
          <w:sz w:val="24"/>
          <w:szCs w:val="24"/>
          <w:highlight w:val="none"/>
          <w:lang w:val="en-US" w:eastAsia="zh-CN"/>
        </w:rPr>
        <w:t>“书面形式”是合同书、信件、电报、电传、传真等可以有形地表现所载内容的形式。以电子数据交换、电子邮件等方式能够有形地表现所载内容，并可以随时调取查用的数据电文，视为书面形式。</w:t>
      </w:r>
    </w:p>
    <w:p w14:paraId="4A62D4AB">
      <w:pPr>
        <w:keepNext w:val="0"/>
        <w:keepLines w:val="0"/>
        <w:pageBreakBefore w:val="0"/>
        <w:widowControl w:val="0"/>
        <w:kinsoku/>
        <w:wordWrap/>
        <w:overflowPunct/>
        <w:topLinePunct w:val="0"/>
        <w:autoSpaceDE/>
        <w:autoSpaceDN/>
        <w:bidi w:val="0"/>
        <w:spacing w:line="440" w:lineRule="exact"/>
        <w:textAlignment w:val="auto"/>
        <w:rPr>
          <w:rFonts w:ascii="仿宋_GB2312" w:hAnsi="仿宋" w:eastAsia="仿宋_GB2312"/>
          <w:b/>
          <w:color w:val="auto"/>
          <w:sz w:val="24"/>
          <w:highlight w:val="yellow"/>
        </w:rPr>
      </w:pPr>
      <w:r>
        <w:rPr>
          <w:rFonts w:ascii="仿宋_GB2312" w:hAnsi="仿宋" w:eastAsia="仿宋_GB2312"/>
          <w:b/>
          <w:color w:val="auto"/>
          <w:sz w:val="24"/>
          <w:highlight w:val="none"/>
        </w:rPr>
        <w:t>3.采购项目需要落实的采购政策</w:t>
      </w:r>
    </w:p>
    <w:p w14:paraId="2A860994">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_GB2312" w:hAnsi="仿宋" w:eastAsia="仿宋_GB2312"/>
          <w:color w:val="auto"/>
          <w:sz w:val="24"/>
        </w:rPr>
      </w:pPr>
      <w:r>
        <w:rPr>
          <w:rFonts w:ascii="仿宋_GB2312" w:hAnsi="仿宋" w:eastAsia="仿宋_GB2312"/>
          <w:color w:val="auto"/>
          <w:sz w:val="24"/>
        </w:rPr>
        <w:t xml:space="preserve">3.1 </w:t>
      </w:r>
      <w:r>
        <w:rPr>
          <w:rFonts w:hint="eastAsia" w:ascii="仿宋_GB2312" w:hAnsi="仿宋" w:eastAsia="仿宋_GB2312"/>
          <w:color w:val="auto"/>
          <w:sz w:val="24"/>
        </w:rPr>
        <w:t>本项目原则上采购本国生产的货物、工程和服务，不允许采购进口产品。除非采购人采购进口产品，已经在采购活动开始前向监督部门提出申请并获得监督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BE2E010">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_GB2312" w:hAnsi="仿宋" w:eastAsia="仿宋_GB2312"/>
          <w:color w:val="auto"/>
          <w:sz w:val="24"/>
        </w:rPr>
      </w:pPr>
      <w:r>
        <w:rPr>
          <w:rFonts w:ascii="仿宋_GB2312" w:hAnsi="仿宋" w:eastAsia="仿宋_GB2312"/>
          <w:color w:val="auto"/>
          <w:sz w:val="24"/>
        </w:rPr>
        <w:t>3.2</w:t>
      </w:r>
      <w:r>
        <w:rPr>
          <w:rFonts w:hint="eastAsia" w:ascii="仿宋_GB2312" w:hAnsi="仿宋" w:eastAsia="仿宋_GB2312"/>
          <w:color w:val="auto"/>
          <w:sz w:val="24"/>
        </w:rPr>
        <w:t>支持绿色发展</w:t>
      </w:r>
    </w:p>
    <w:p w14:paraId="4156D853">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根据《绍兴市柴油动力移动源排气污染防治办法》第九条、第十三条的规定，使用的柴油动力移动源（柴油货车、非道路移动机械）必须符合低排放要求并已向生态环境部门申领绿色编码，在进入作业现场前须如实向采购人登记报备绿色编码，未申领绿色编码的柴油动力移动源不得进入作业现场施工。</w:t>
      </w:r>
    </w:p>
    <w:p w14:paraId="134A9483">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_GB2312" w:hAnsi="仿宋" w:eastAsia="仿宋_GB2312"/>
          <w:color w:val="auto"/>
          <w:sz w:val="24"/>
        </w:rPr>
      </w:pPr>
      <w:r>
        <w:rPr>
          <w:rFonts w:ascii="仿宋_GB2312" w:hAnsi="仿宋" w:eastAsia="仿宋_GB2312"/>
          <w:color w:val="auto"/>
          <w:sz w:val="24"/>
        </w:rPr>
        <w:t>3.</w:t>
      </w:r>
      <w:r>
        <w:rPr>
          <w:rFonts w:hint="eastAsia" w:ascii="仿宋_GB2312" w:hAnsi="仿宋" w:eastAsia="仿宋_GB2312"/>
          <w:color w:val="auto"/>
          <w:sz w:val="24"/>
          <w:lang w:val="en-US" w:eastAsia="zh-CN"/>
        </w:rPr>
        <w:t>3</w:t>
      </w:r>
      <w:r>
        <w:rPr>
          <w:rFonts w:hint="eastAsia" w:ascii="仿宋_GB2312" w:eastAsia="仿宋_GB2312"/>
          <w:bCs/>
          <w:color w:val="auto"/>
          <w:sz w:val="24"/>
        </w:rPr>
        <w:t>支持科技创新发展</w:t>
      </w:r>
    </w:p>
    <w:p w14:paraId="1542B0F9">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_GB2312" w:hAnsi="仿宋" w:eastAsia="仿宋_GB2312"/>
          <w:color w:val="auto"/>
          <w:sz w:val="24"/>
        </w:rPr>
      </w:pPr>
      <w:r>
        <w:rPr>
          <w:rFonts w:ascii="仿宋_GB2312" w:hAnsi="仿宋" w:eastAsia="仿宋_GB2312"/>
          <w:color w:val="auto"/>
          <w:sz w:val="24"/>
        </w:rPr>
        <w:t>3.</w:t>
      </w:r>
      <w:r>
        <w:rPr>
          <w:rFonts w:hint="eastAsia" w:ascii="仿宋_GB2312" w:hAnsi="仿宋" w:eastAsia="仿宋_GB2312"/>
          <w:color w:val="auto"/>
          <w:sz w:val="24"/>
          <w:lang w:val="en-US" w:eastAsia="zh-CN"/>
        </w:rPr>
        <w:t>3</w:t>
      </w:r>
      <w:r>
        <w:rPr>
          <w:rFonts w:ascii="仿宋_GB2312" w:hAnsi="仿宋" w:eastAsia="仿宋_GB2312"/>
          <w:color w:val="auto"/>
          <w:sz w:val="24"/>
        </w:rPr>
        <w:t xml:space="preserve">.1 </w:t>
      </w:r>
      <w:r>
        <w:rPr>
          <w:rFonts w:hint="eastAsia" w:ascii="仿宋_GB2312" w:hAnsi="仿宋" w:eastAsia="仿宋_GB2312"/>
          <w:color w:val="auto"/>
          <w:sz w:val="24"/>
        </w:rPr>
        <w:t>采购人优先采购被认定为首台套产品和“制造精品”的自主创新产品。</w:t>
      </w:r>
    </w:p>
    <w:p w14:paraId="4859962A">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_GB2312" w:hAnsi="仿宋" w:eastAsia="仿宋_GB2312"/>
          <w:color w:val="auto"/>
          <w:sz w:val="24"/>
        </w:rPr>
      </w:pPr>
      <w:r>
        <w:rPr>
          <w:rFonts w:ascii="仿宋_GB2312" w:hAnsi="仿宋" w:eastAsia="仿宋_GB2312"/>
          <w:color w:val="auto"/>
          <w:sz w:val="24"/>
        </w:rPr>
        <w:t>3.</w:t>
      </w:r>
      <w:r>
        <w:rPr>
          <w:rFonts w:hint="eastAsia" w:ascii="仿宋_GB2312" w:hAnsi="仿宋" w:eastAsia="仿宋_GB2312"/>
          <w:color w:val="auto"/>
          <w:sz w:val="24"/>
          <w:lang w:val="en-US" w:eastAsia="zh-CN"/>
        </w:rPr>
        <w:t>3</w:t>
      </w:r>
      <w:r>
        <w:rPr>
          <w:rFonts w:ascii="仿宋_GB2312" w:hAnsi="仿宋" w:eastAsia="仿宋_GB2312"/>
          <w:color w:val="auto"/>
          <w:sz w:val="24"/>
        </w:rPr>
        <w:t>.2首台套产品被纳入《首台套产品推广应用指导目录》之日起3年内，以及产品核心技术高于国内领先水平，并具有明晰自主知识产权的“制造精品”产品，自认定之日起3年内视同已具备相应销售业绩，参加采购活动时业绩分值为满分。</w:t>
      </w:r>
    </w:p>
    <w:p w14:paraId="32B6CAD5">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3.</w:t>
      </w:r>
      <w:r>
        <w:rPr>
          <w:rFonts w:hint="eastAsia" w:ascii="仿宋" w:hAnsi="仿宋" w:eastAsia="仿宋" w:cs="仿宋"/>
          <w:color w:val="auto"/>
          <w:sz w:val="24"/>
          <w:lang w:val="en-US" w:eastAsia="zh-CN"/>
        </w:rPr>
        <w:t>4</w:t>
      </w:r>
      <w:r>
        <w:rPr>
          <w:rFonts w:ascii="仿宋" w:hAnsi="仿宋" w:eastAsia="仿宋" w:cs="仿宋"/>
          <w:color w:val="auto"/>
          <w:sz w:val="24"/>
        </w:rPr>
        <w:t>平等对待内外资企业和符合条件的破产重整企业</w:t>
      </w:r>
    </w:p>
    <w:p w14:paraId="2F1A0810">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平等对待内外资企业和符合条件的破产重整企业，切实保障企业公平竞争，平等维护企业的合法利益。</w:t>
      </w:r>
    </w:p>
    <w:p w14:paraId="2338BAFD">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4.特别说明：</w:t>
      </w:r>
    </w:p>
    <w:p w14:paraId="173461FD">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4.1供应商磋商所使用的资格、信誉、荣誉、业绩与企业认证必须为本单位所拥有。供应商磋商所使用的项目实施人员必须为本单位正式员工。</w:t>
      </w:r>
    </w:p>
    <w:p w14:paraId="7E23B3A5">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4.2供应商应仔细阅读磋商文件的所有内容，按照磋商文件的要求提交磋商响应文件，并对所提供的全部资料的真实性承担法律责任。</w:t>
      </w:r>
    </w:p>
    <w:p w14:paraId="1B126338">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4.3供应商在磋商活动中提供任何虚假材料,其磋商无效，并报监管部门查处；成交后发现的,成交供应商须依照《中华人民共和国消费者权益保护法》规定赔偿采购人，且民事赔偿并不免除违法供应商的行政与刑事责任。</w:t>
      </w:r>
    </w:p>
    <w:p w14:paraId="51BD3D1F">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rPr>
        <w:t>特殊</w:t>
      </w:r>
      <w:r>
        <w:rPr>
          <w:rFonts w:hint="eastAsia" w:ascii="仿宋" w:hAnsi="仿宋" w:eastAsia="仿宋" w:cs="仿宋"/>
          <w:b/>
          <w:bCs/>
          <w:color w:val="auto"/>
          <w:sz w:val="24"/>
          <w:szCs w:val="24"/>
          <w:lang w:val="en-US" w:eastAsia="zh-CN"/>
        </w:rPr>
        <w:t>供应商响应</w:t>
      </w:r>
      <w:r>
        <w:rPr>
          <w:rFonts w:hint="eastAsia" w:ascii="仿宋" w:hAnsi="仿宋" w:eastAsia="仿宋" w:cs="仿宋"/>
          <w:b/>
          <w:bCs/>
          <w:color w:val="auto"/>
          <w:sz w:val="24"/>
          <w:szCs w:val="24"/>
        </w:rPr>
        <w:t>规定</w:t>
      </w:r>
    </w:p>
    <w:p w14:paraId="7355C343">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根据相关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采购活动。上述单位参加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r>
        <w:rPr>
          <w:rFonts w:hint="eastAsia" w:ascii="仿宋" w:hAnsi="仿宋" w:eastAsia="仿宋" w:cs="仿宋"/>
          <w:color w:val="auto"/>
          <w:sz w:val="24"/>
          <w:szCs w:val="24"/>
          <w:lang w:eastAsia="zh-CN"/>
        </w:rPr>
        <w:t>。</w:t>
      </w:r>
    </w:p>
    <w:p w14:paraId="26AF26DD">
      <w:pPr>
        <w:keepNext w:val="0"/>
        <w:keepLines w:val="0"/>
        <w:pageBreakBefore w:val="0"/>
        <w:kinsoku/>
        <w:wordWrap/>
        <w:overflowPunct/>
        <w:topLinePunct w:val="0"/>
        <w:bidi w:val="0"/>
        <w:spacing w:line="440" w:lineRule="exact"/>
        <w:textAlignment w:val="auto"/>
        <w:rPr>
          <w:rFonts w:hint="eastAsia" w:ascii="仿宋" w:hAnsi="仿宋" w:eastAsia="仿宋" w:cs="仿宋"/>
          <w:b/>
          <w:color w:val="auto"/>
          <w:sz w:val="32"/>
          <w:szCs w:val="32"/>
          <w:lang w:eastAsia="zh-CN"/>
        </w:rPr>
      </w:pPr>
    </w:p>
    <w:p w14:paraId="70AC7DFE">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b/>
          <w:color w:val="auto"/>
          <w:sz w:val="32"/>
          <w:szCs w:val="20"/>
        </w:rPr>
      </w:pPr>
      <w:r>
        <w:rPr>
          <w:rFonts w:hint="eastAsia" w:ascii="仿宋" w:hAnsi="仿宋" w:eastAsia="仿宋" w:cs="仿宋"/>
          <w:b/>
          <w:color w:val="auto"/>
          <w:sz w:val="32"/>
          <w:szCs w:val="20"/>
        </w:rPr>
        <w:t>二、磋商文件</w:t>
      </w:r>
    </w:p>
    <w:p w14:paraId="7796D9B8">
      <w:pPr>
        <w:keepNext w:val="0"/>
        <w:keepLines w:val="0"/>
        <w:pageBreakBefore w:val="0"/>
        <w:kinsoku/>
        <w:wordWrap/>
        <w:overflowPunct/>
        <w:topLinePunct w:val="0"/>
        <w:autoSpaceDE/>
        <w:autoSpaceDN/>
        <w:bidi w:val="0"/>
        <w:snapToGrid w:val="0"/>
        <w:spacing w:line="440" w:lineRule="exact"/>
        <w:jc w:val="left"/>
        <w:textAlignment w:val="auto"/>
        <w:rPr>
          <w:rFonts w:ascii="仿宋" w:hAnsi="仿宋" w:eastAsia="仿宋" w:cs="仿宋"/>
          <w:b/>
          <w:color w:val="auto"/>
          <w:sz w:val="24"/>
        </w:rPr>
      </w:pPr>
      <w:r>
        <w:rPr>
          <w:rFonts w:ascii="仿宋" w:hAnsi="仿宋" w:eastAsia="仿宋" w:cs="仿宋"/>
          <w:b/>
          <w:color w:val="auto"/>
          <w:sz w:val="24"/>
        </w:rPr>
        <w:t>1</w:t>
      </w:r>
      <w:r>
        <w:rPr>
          <w:rFonts w:hint="eastAsia" w:ascii="仿宋" w:hAnsi="仿宋" w:eastAsia="仿宋" w:cs="仿宋"/>
          <w:b/>
          <w:color w:val="auto"/>
          <w:sz w:val="24"/>
          <w:lang w:val="en-US" w:eastAsia="zh-CN"/>
        </w:rPr>
        <w:t>.</w:t>
      </w:r>
      <w:r>
        <w:rPr>
          <w:rFonts w:ascii="仿宋" w:hAnsi="仿宋" w:eastAsia="仿宋" w:cs="仿宋"/>
          <w:b/>
          <w:color w:val="auto"/>
          <w:sz w:val="24"/>
        </w:rPr>
        <w:t>采购方式</w:t>
      </w:r>
    </w:p>
    <w:p w14:paraId="7BE6306C">
      <w:pPr>
        <w:keepNext w:val="0"/>
        <w:keepLines w:val="0"/>
        <w:pageBreakBefore w:val="0"/>
        <w:kinsoku/>
        <w:wordWrap/>
        <w:overflowPunct/>
        <w:topLinePunct w:val="0"/>
        <w:autoSpaceDE/>
        <w:autoSpaceDN/>
        <w:bidi w:val="0"/>
        <w:snapToGrid w:val="0"/>
        <w:spacing w:line="440" w:lineRule="exact"/>
        <w:jc w:val="left"/>
        <w:textAlignment w:val="auto"/>
        <w:rPr>
          <w:rFonts w:ascii="仿宋" w:hAnsi="仿宋" w:eastAsia="仿宋" w:cs="仿宋"/>
          <w:color w:val="auto"/>
          <w:sz w:val="24"/>
        </w:rPr>
      </w:pPr>
      <w:r>
        <w:rPr>
          <w:rFonts w:ascii="仿宋" w:hAnsi="仿宋" w:eastAsia="仿宋" w:cs="仿宋"/>
          <w:color w:val="auto"/>
          <w:sz w:val="24"/>
        </w:rPr>
        <w:t xml:space="preserve">    1.1 本项目采用</w:t>
      </w:r>
      <w:r>
        <w:rPr>
          <w:rFonts w:hint="eastAsia" w:ascii="仿宋" w:hAnsi="仿宋" w:eastAsia="仿宋" w:cs="仿宋"/>
          <w:b/>
          <w:color w:val="auto"/>
          <w:kern w:val="0"/>
          <w:sz w:val="24"/>
        </w:rPr>
        <w:t>竞争性磋商</w:t>
      </w:r>
      <w:r>
        <w:rPr>
          <w:rFonts w:hint="eastAsia" w:ascii="仿宋" w:hAnsi="仿宋" w:eastAsia="仿宋" w:cs="仿宋"/>
          <w:color w:val="auto"/>
          <w:sz w:val="24"/>
        </w:rPr>
        <w:t>方式进行。</w:t>
      </w:r>
    </w:p>
    <w:p w14:paraId="3EA9CC72">
      <w:pPr>
        <w:keepNext w:val="0"/>
        <w:keepLines w:val="0"/>
        <w:pageBreakBefore w:val="0"/>
        <w:kinsoku/>
        <w:wordWrap/>
        <w:overflowPunct/>
        <w:topLinePunct w:val="0"/>
        <w:autoSpaceDE/>
        <w:autoSpaceDN/>
        <w:bidi w:val="0"/>
        <w:snapToGrid w:val="0"/>
        <w:spacing w:line="440" w:lineRule="exact"/>
        <w:jc w:val="left"/>
        <w:textAlignment w:val="auto"/>
        <w:rPr>
          <w:rFonts w:ascii="仿宋" w:hAnsi="仿宋" w:eastAsia="仿宋" w:cs="仿宋"/>
          <w:b/>
          <w:color w:val="auto"/>
          <w:sz w:val="24"/>
        </w:rPr>
      </w:pPr>
      <w:r>
        <w:rPr>
          <w:rFonts w:ascii="仿宋" w:hAnsi="仿宋" w:eastAsia="仿宋" w:cs="仿宋"/>
          <w:color w:val="auto"/>
          <w:sz w:val="24"/>
        </w:rPr>
        <w:t xml:space="preserve">    1.2 如某一标项实质性响应磋商文件的供应商不足三家时，由采购人重新组织开展采购活动或按有关规定实施。</w:t>
      </w:r>
    </w:p>
    <w:p w14:paraId="64BDA785">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 xml:space="preserve">1.3 </w:t>
      </w:r>
      <w:r>
        <w:rPr>
          <w:rFonts w:hint="eastAsia" w:ascii="仿宋" w:hAnsi="仿宋" w:eastAsia="仿宋" w:cs="仿宋"/>
          <w:color w:val="auto"/>
          <w:sz w:val="24"/>
        </w:rPr>
        <w:t>本次竞争性磋商设定上限价，上限价即谈判公告中公布的各分标项预算金额。</w:t>
      </w:r>
    </w:p>
    <w:p w14:paraId="5CDE8466">
      <w:pPr>
        <w:keepNext w:val="0"/>
        <w:keepLines w:val="0"/>
        <w:pageBreakBefore w:val="0"/>
        <w:kinsoku/>
        <w:wordWrap/>
        <w:overflowPunct/>
        <w:topLinePunct w:val="0"/>
        <w:autoSpaceDE/>
        <w:autoSpaceDN/>
        <w:bidi w:val="0"/>
        <w:snapToGrid w:val="0"/>
        <w:spacing w:line="440" w:lineRule="exact"/>
        <w:jc w:val="left"/>
        <w:textAlignment w:val="auto"/>
        <w:rPr>
          <w:rFonts w:ascii="仿宋" w:hAnsi="仿宋" w:eastAsia="仿宋" w:cs="仿宋"/>
          <w:b/>
          <w:color w:val="auto"/>
          <w:sz w:val="24"/>
        </w:rPr>
      </w:pPr>
      <w:r>
        <w:rPr>
          <w:rFonts w:ascii="仿宋" w:hAnsi="仿宋" w:eastAsia="仿宋" w:cs="仿宋"/>
          <w:b/>
          <w:color w:val="auto"/>
          <w:sz w:val="24"/>
        </w:rPr>
        <w:t>2.</w:t>
      </w:r>
      <w:r>
        <w:rPr>
          <w:rFonts w:hint="eastAsia" w:ascii="仿宋" w:hAnsi="仿宋" w:eastAsia="仿宋" w:cs="仿宋"/>
          <w:b/>
          <w:color w:val="auto"/>
          <w:sz w:val="24"/>
        </w:rPr>
        <w:t>磋商委托</w:t>
      </w:r>
    </w:p>
    <w:p w14:paraId="6D364CE7">
      <w:pPr>
        <w:pStyle w:val="14"/>
        <w:keepNext w:val="0"/>
        <w:keepLines w:val="0"/>
        <w:pageBreakBefore w:val="0"/>
        <w:tabs>
          <w:tab w:val="clear" w:pos="390"/>
        </w:tabs>
        <w:kinsoku/>
        <w:wordWrap/>
        <w:overflowPunct/>
        <w:topLinePunct w:val="0"/>
        <w:autoSpaceDE/>
        <w:autoSpaceDN/>
        <w:bidi w:val="0"/>
        <w:spacing w:afterLines="0" w:line="440" w:lineRule="exact"/>
        <w:ind w:left="0" w:firstLine="480" w:firstLineChars="200"/>
        <w:textAlignment w:val="auto"/>
        <w:rPr>
          <w:rFonts w:ascii="仿宋" w:hAnsi="仿宋" w:eastAsia="仿宋" w:cs="仿宋"/>
          <w:color w:val="auto"/>
        </w:rPr>
      </w:pPr>
      <w:r>
        <w:rPr>
          <w:rFonts w:hint="eastAsia" w:ascii="仿宋" w:hAnsi="仿宋" w:eastAsia="仿宋" w:cs="仿宋"/>
          <w:color w:val="auto"/>
        </w:rPr>
        <w:t>本项目为电子磋商项目，供应商的法定代表人或其授权代表或个体工商户不需要参加现场磋商和开标。</w:t>
      </w:r>
    </w:p>
    <w:p w14:paraId="356EF77C">
      <w:pPr>
        <w:keepNext w:val="0"/>
        <w:keepLines w:val="0"/>
        <w:pageBreakBefore w:val="0"/>
        <w:kinsoku/>
        <w:wordWrap/>
        <w:overflowPunct/>
        <w:topLinePunct w:val="0"/>
        <w:autoSpaceDE/>
        <w:autoSpaceDN/>
        <w:bidi w:val="0"/>
        <w:snapToGrid w:val="0"/>
        <w:spacing w:line="440" w:lineRule="exact"/>
        <w:jc w:val="left"/>
        <w:textAlignment w:val="auto"/>
        <w:rPr>
          <w:rFonts w:ascii="仿宋" w:hAnsi="仿宋" w:eastAsia="仿宋" w:cs="仿宋"/>
          <w:b/>
          <w:color w:val="auto"/>
          <w:sz w:val="24"/>
        </w:rPr>
      </w:pPr>
      <w:r>
        <w:rPr>
          <w:rFonts w:ascii="仿宋" w:hAnsi="仿宋" w:eastAsia="仿宋" w:cs="仿宋"/>
          <w:b/>
          <w:color w:val="auto"/>
          <w:sz w:val="24"/>
        </w:rPr>
        <w:t>3.</w:t>
      </w:r>
      <w:r>
        <w:rPr>
          <w:rFonts w:hint="eastAsia" w:ascii="仿宋" w:hAnsi="仿宋" w:eastAsia="仿宋" w:cs="仿宋"/>
          <w:b/>
          <w:color w:val="auto"/>
          <w:sz w:val="24"/>
        </w:rPr>
        <w:t>磋商费用</w:t>
      </w:r>
    </w:p>
    <w:p w14:paraId="14DE023B">
      <w:pPr>
        <w:pStyle w:val="14"/>
        <w:keepNext w:val="0"/>
        <w:keepLines w:val="0"/>
        <w:pageBreakBefore w:val="0"/>
        <w:tabs>
          <w:tab w:val="clear" w:pos="390"/>
        </w:tabs>
        <w:kinsoku/>
        <w:wordWrap/>
        <w:overflowPunct/>
        <w:topLinePunct w:val="0"/>
        <w:autoSpaceDE/>
        <w:autoSpaceDN/>
        <w:bidi w:val="0"/>
        <w:spacing w:afterLines="0" w:line="440" w:lineRule="exact"/>
        <w:ind w:left="0" w:firstLine="480" w:firstLineChars="200"/>
        <w:textAlignment w:val="auto"/>
        <w:rPr>
          <w:rFonts w:ascii="仿宋" w:hAnsi="仿宋" w:eastAsia="仿宋" w:cs="仿宋"/>
          <w:color w:val="auto"/>
        </w:rPr>
      </w:pPr>
      <w:r>
        <w:rPr>
          <w:rFonts w:hint="eastAsia" w:ascii="仿宋" w:hAnsi="仿宋" w:eastAsia="仿宋" w:cs="仿宋"/>
          <w:color w:val="auto"/>
        </w:rPr>
        <w:t>供应商应自行承担编制磋商响应文件及参加本次磋商所涉及的一切费用。不管磋商结果如何，采购人对上述费用不负任何责任。</w:t>
      </w:r>
    </w:p>
    <w:p w14:paraId="23231575">
      <w:pPr>
        <w:keepNext w:val="0"/>
        <w:keepLines w:val="0"/>
        <w:pageBreakBefore w:val="0"/>
        <w:kinsoku/>
        <w:wordWrap/>
        <w:overflowPunct/>
        <w:topLinePunct w:val="0"/>
        <w:autoSpaceDE/>
        <w:autoSpaceDN/>
        <w:bidi w:val="0"/>
        <w:snapToGrid w:val="0"/>
        <w:spacing w:line="440" w:lineRule="exact"/>
        <w:jc w:val="left"/>
        <w:textAlignment w:val="auto"/>
        <w:rPr>
          <w:rFonts w:ascii="仿宋" w:hAnsi="仿宋" w:eastAsia="仿宋" w:cs="仿宋"/>
          <w:b/>
          <w:color w:val="auto"/>
          <w:sz w:val="24"/>
        </w:rPr>
      </w:pPr>
      <w:r>
        <w:rPr>
          <w:rFonts w:ascii="仿宋" w:hAnsi="仿宋" w:eastAsia="仿宋" w:cs="仿宋"/>
          <w:b/>
          <w:color w:val="auto"/>
          <w:sz w:val="24"/>
        </w:rPr>
        <w:t>4.</w:t>
      </w:r>
      <w:r>
        <w:rPr>
          <w:rFonts w:hint="eastAsia" w:ascii="仿宋" w:hAnsi="仿宋" w:eastAsia="仿宋" w:cs="仿宋"/>
          <w:b/>
          <w:color w:val="auto"/>
          <w:sz w:val="24"/>
        </w:rPr>
        <w:t>磋商文件</w:t>
      </w:r>
    </w:p>
    <w:p w14:paraId="73166A7F">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 xml:space="preserve">4.1 </w:t>
      </w:r>
      <w:r>
        <w:rPr>
          <w:rFonts w:hint="eastAsia" w:ascii="仿宋" w:hAnsi="仿宋" w:eastAsia="仿宋" w:cs="仿宋"/>
          <w:bCs/>
          <w:color w:val="auto"/>
          <w:sz w:val="24"/>
        </w:rPr>
        <w:t>磋商文件包括本磋商文件及所有的磋商答疑记录（澄清、修改）和发出的补充通知</w:t>
      </w:r>
      <w:r>
        <w:rPr>
          <w:rFonts w:hint="eastAsia" w:ascii="仿宋" w:hAnsi="仿宋" w:eastAsia="仿宋" w:cs="仿宋"/>
          <w:color w:val="auto"/>
          <w:sz w:val="24"/>
        </w:rPr>
        <w:t>。</w:t>
      </w:r>
    </w:p>
    <w:p w14:paraId="24DD099B">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 xml:space="preserve">4.2磋商文件的澄清 </w:t>
      </w:r>
    </w:p>
    <w:p w14:paraId="4D137FF4">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供应商对磋商文件如有疑点要求澄清，可用书面形式（包括并不仅限于纸质、信件和数据电文（包括电报、电传、传真、电子数据交换和电子邮件</w:t>
      </w:r>
      <w:r>
        <w:rPr>
          <w:rFonts w:hint="eastAsia" w:ascii="仿宋" w:hAnsi="仿宋" w:eastAsia="仿宋" w:cs="仿宋"/>
          <w:color w:val="auto"/>
        </w:rPr>
        <w:t>）</w:t>
      </w:r>
      <w:r>
        <w:rPr>
          <w:rFonts w:ascii="仿宋" w:hAnsi="仿宋" w:eastAsia="仿宋" w:cs="仿宋"/>
          <w:color w:val="auto"/>
        </w:rPr>
        <w:t>)</w:t>
      </w:r>
      <w:r>
        <w:rPr>
          <w:rFonts w:hint="eastAsia" w:ascii="仿宋" w:hAnsi="仿宋" w:eastAsia="仿宋" w:cs="仿宋"/>
          <w:color w:val="auto"/>
          <w:sz w:val="24"/>
        </w:rPr>
        <w:t>等通知采购人，但通知不得迟于磋商截止前</w:t>
      </w:r>
      <w:r>
        <w:rPr>
          <w:rFonts w:ascii="仿宋" w:hAnsi="仿宋" w:eastAsia="仿宋" w:cs="仿宋"/>
          <w:color w:val="auto"/>
          <w:sz w:val="24"/>
        </w:rPr>
        <w:t>7日使采购人收到，采购人将用书面形式予以答复。如有必要，可将不说明来源的答复发给所有供应商。</w:t>
      </w:r>
    </w:p>
    <w:p w14:paraId="13545814">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4.3磋商文件的修改</w:t>
      </w:r>
    </w:p>
    <w:p w14:paraId="7D7741B7">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4.3.1在磋商截止时间前，采购人有权修改磋商文件，以书面形式通知所有供应商，通知中没有注明更改磋商截止时间的视为截止时间不变。修改的文件作为磋商文件的补充和组成部分，对所有供应商均有约束力。</w:t>
      </w:r>
      <w:r>
        <w:rPr>
          <w:rFonts w:hint="eastAsia" w:ascii="仿宋" w:hAnsi="仿宋" w:eastAsia="仿宋" w:cs="仿宋"/>
          <w:color w:val="auto"/>
          <w:sz w:val="24"/>
          <w:szCs w:val="24"/>
        </w:rPr>
        <w:t>供应商</w:t>
      </w:r>
      <w:r>
        <w:rPr>
          <w:rFonts w:hint="eastAsia" w:ascii="仿宋" w:hAnsi="仿宋" w:eastAsia="仿宋" w:cs="仿宋"/>
          <w:color w:val="auto"/>
          <w:sz w:val="24"/>
          <w:highlight w:val="none"/>
          <w:lang w:val="en-US" w:eastAsia="zh-CN"/>
        </w:rPr>
        <w:t>可</w:t>
      </w:r>
      <w:r>
        <w:rPr>
          <w:rFonts w:hint="eastAsia" w:ascii="仿宋" w:hAnsi="仿宋" w:eastAsia="仿宋" w:cs="仿宋"/>
          <w:color w:val="auto"/>
          <w:sz w:val="24"/>
          <w:highlight w:val="none"/>
        </w:rPr>
        <w:t>自行登录浙江政府采购网查看下载</w:t>
      </w:r>
      <w:r>
        <w:rPr>
          <w:rFonts w:ascii="仿宋" w:hAnsi="仿宋" w:eastAsia="仿宋" w:cs="仿宋"/>
          <w:color w:val="auto"/>
          <w:sz w:val="24"/>
        </w:rPr>
        <w:t>。</w:t>
      </w:r>
    </w:p>
    <w:p w14:paraId="0790E302">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4.3.2为使供应有足够的时间按修改文件要求修正磋商响应文件，采购人可酌情推迟磋商截止时间，并将此变更通知供应商。在这种情况下，采购人与供应商以前在磋商截止期方面的全部权力、责任和义务，将适用于延长后新的磋商截止期。</w:t>
      </w:r>
    </w:p>
    <w:p w14:paraId="2F80BACC">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4.4本项目各标段内，如出现打有“★”的指标为实质性指标，任意一条出现负偏离的均视同为实质性不响应磋商文件要求，作无效磋商处理。</w:t>
      </w:r>
    </w:p>
    <w:p w14:paraId="3BB68D4B">
      <w:pPr>
        <w:keepNext w:val="0"/>
        <w:keepLines w:val="0"/>
        <w:pageBreakBefore w:val="0"/>
        <w:kinsoku/>
        <w:wordWrap/>
        <w:overflowPunct/>
        <w:topLinePunct w:val="0"/>
        <w:autoSpaceDE/>
        <w:autoSpaceDN/>
        <w:bidi w:val="0"/>
        <w:snapToGrid w:val="0"/>
        <w:spacing w:line="440" w:lineRule="exact"/>
        <w:jc w:val="left"/>
        <w:textAlignment w:val="auto"/>
        <w:rPr>
          <w:rFonts w:ascii="仿宋" w:hAnsi="仿宋" w:eastAsia="仿宋" w:cs="仿宋"/>
          <w:b/>
          <w:strike w:val="0"/>
          <w:dstrike w:val="0"/>
          <w:color w:val="auto"/>
          <w:sz w:val="24"/>
        </w:rPr>
      </w:pPr>
      <w:r>
        <w:rPr>
          <w:rFonts w:ascii="仿宋" w:hAnsi="仿宋" w:eastAsia="仿宋" w:cs="仿宋"/>
          <w:b/>
          <w:strike w:val="0"/>
          <w:dstrike w:val="0"/>
          <w:color w:val="auto"/>
          <w:sz w:val="24"/>
        </w:rPr>
        <w:t>5.参考品牌</w:t>
      </w:r>
    </w:p>
    <w:p w14:paraId="284C9C1B">
      <w:pPr>
        <w:keepNext w:val="0"/>
        <w:keepLines w:val="0"/>
        <w:pageBreakBefore w:val="0"/>
        <w:kinsoku/>
        <w:wordWrap/>
        <w:overflowPunct/>
        <w:topLinePunct w:val="0"/>
        <w:autoSpaceDE/>
        <w:autoSpaceDN/>
        <w:bidi w:val="0"/>
        <w:snapToGrid w:val="0"/>
        <w:spacing w:line="440" w:lineRule="exact"/>
        <w:ind w:firstLine="470" w:firstLineChars="196"/>
        <w:jc w:val="left"/>
        <w:textAlignment w:val="auto"/>
        <w:rPr>
          <w:rFonts w:ascii="仿宋" w:hAnsi="仿宋" w:eastAsia="仿宋" w:cs="仿宋"/>
          <w:color w:val="auto"/>
          <w:sz w:val="24"/>
        </w:rPr>
      </w:pPr>
      <w:r>
        <w:rPr>
          <w:rFonts w:hint="eastAsia" w:ascii="仿宋" w:hAnsi="仿宋" w:eastAsia="仿宋" w:cs="仿宋"/>
          <w:strike w:val="0"/>
          <w:dstrike w:val="0"/>
          <w:color w:val="auto"/>
          <w:sz w:val="24"/>
        </w:rPr>
        <w:t>本磋商文件如涉及各类品牌、型号，则所述品牌、型号是结合实际现有情况的推荐性参考方案，磋商方也可根据磋商文件得要求推荐性能相当或高于、服务条款相等或高于、符合采购方实际业务需求其他同档次优质品牌的产品，进行方案优化。</w:t>
      </w:r>
    </w:p>
    <w:p w14:paraId="32F8BC06">
      <w:pPr>
        <w:pStyle w:val="73"/>
        <w:keepNext w:val="0"/>
        <w:keepLines w:val="0"/>
        <w:pageBreakBefore w:val="0"/>
        <w:kinsoku/>
        <w:wordWrap/>
        <w:overflowPunct/>
        <w:topLinePunct w:val="0"/>
        <w:bidi w:val="0"/>
        <w:spacing w:line="440" w:lineRule="exact"/>
        <w:textAlignment w:val="auto"/>
        <w:rPr>
          <w:color w:val="auto"/>
        </w:rPr>
      </w:pPr>
    </w:p>
    <w:p w14:paraId="3B1D7185">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b/>
          <w:color w:val="auto"/>
          <w:sz w:val="32"/>
          <w:szCs w:val="20"/>
        </w:rPr>
      </w:pPr>
      <w:r>
        <w:rPr>
          <w:rFonts w:hint="eastAsia" w:ascii="仿宋" w:hAnsi="仿宋" w:eastAsia="仿宋" w:cs="仿宋"/>
          <w:b/>
          <w:color w:val="auto"/>
          <w:sz w:val="32"/>
          <w:szCs w:val="20"/>
        </w:rPr>
        <w:t>三、响应文件</w:t>
      </w:r>
    </w:p>
    <w:p w14:paraId="7DBBDFD0">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ascii="仿宋" w:hAnsi="仿宋" w:eastAsia="仿宋" w:cs="仿宋"/>
          <w:b/>
          <w:color w:val="auto"/>
          <w:sz w:val="24"/>
        </w:rPr>
      </w:pPr>
      <w:r>
        <w:rPr>
          <w:rFonts w:ascii="仿宋" w:hAnsi="仿宋" w:eastAsia="仿宋" w:cs="仿宋"/>
          <w:b/>
          <w:color w:val="auto"/>
          <w:sz w:val="24"/>
        </w:rPr>
        <w:t>1.响应文件的语言及计量单位</w:t>
      </w:r>
    </w:p>
    <w:p w14:paraId="6864024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1.1供应商应仔细阅读磋商文件中的所有内容，按照磋商文件要求，详细编制响应文件，并保证响应文件的正确性和真实性。</w:t>
      </w:r>
    </w:p>
    <w:p w14:paraId="6DC28A6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 xml:space="preserve">1.2 </w:t>
      </w:r>
      <w:r>
        <w:rPr>
          <w:rFonts w:hint="eastAsia" w:ascii="仿宋" w:hAnsi="仿宋" w:eastAsia="仿宋" w:cs="仿宋"/>
          <w:color w:val="auto"/>
          <w:sz w:val="24"/>
        </w:rPr>
        <w:t>响应文件以及供应商与采购人、采购代理机构就有关磋商事宜的所有来往函电，均应以中文书写（技术术语除外）。</w:t>
      </w:r>
    </w:p>
    <w:p w14:paraId="1CCD623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 xml:space="preserve">1.3 </w:t>
      </w:r>
      <w:r>
        <w:rPr>
          <w:rFonts w:hint="eastAsia" w:ascii="仿宋" w:hAnsi="仿宋" w:eastAsia="仿宋" w:cs="仿宋"/>
          <w:color w:val="auto"/>
          <w:sz w:val="24"/>
        </w:rPr>
        <w:t>磋商计量单位，除磋商文件中有特殊要求外，应采用中华人民共和国法定计量单位，货币单位：人民币元。</w:t>
      </w:r>
    </w:p>
    <w:p w14:paraId="5B0376A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1.4不按磋商文件的要求提供的响应文件可能导致被拒绝。</w:t>
      </w:r>
    </w:p>
    <w:p w14:paraId="023EE636">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ascii="仿宋" w:hAnsi="仿宋" w:eastAsia="仿宋" w:cs="仿宋"/>
          <w:b/>
          <w:color w:val="auto"/>
          <w:sz w:val="24"/>
        </w:rPr>
      </w:pPr>
      <w:r>
        <w:rPr>
          <w:rFonts w:ascii="仿宋" w:hAnsi="仿宋" w:eastAsia="仿宋" w:cs="仿宋"/>
          <w:b/>
          <w:color w:val="auto"/>
          <w:sz w:val="24"/>
        </w:rPr>
        <w:t>1.5响应文件的形式和效力</w:t>
      </w:r>
    </w:p>
    <w:p w14:paraId="0DAE2240">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ascii="仿宋" w:hAnsi="仿宋" w:eastAsia="仿宋" w:cs="仿宋"/>
          <w:b/>
          <w:color w:val="auto"/>
          <w:sz w:val="24"/>
        </w:rPr>
      </w:pPr>
      <w:r>
        <w:rPr>
          <w:rFonts w:ascii="仿宋" w:hAnsi="仿宋" w:eastAsia="仿宋" w:cs="仿宋"/>
          <w:b/>
          <w:color w:val="auto"/>
          <w:sz w:val="24"/>
        </w:rPr>
        <w:t>1.5.1磋商响应文件为电子响应文件，电子响应文件按“</w:t>
      </w:r>
      <w:r>
        <w:rPr>
          <w:rFonts w:hint="eastAsia" w:ascii="仿宋" w:hAnsi="仿宋" w:eastAsia="仿宋" w:cs="仿宋"/>
          <w:b/>
          <w:color w:val="auto"/>
          <w:sz w:val="24"/>
        </w:rPr>
        <w:t>乐采云供应商项目采购</w:t>
      </w:r>
      <w:r>
        <w:rPr>
          <w:rFonts w:ascii="仿宋" w:hAnsi="仿宋" w:eastAsia="仿宋" w:cs="仿宋"/>
          <w:b/>
          <w:color w:val="auto"/>
          <w:sz w:val="24"/>
        </w:rPr>
        <w:t>-电子招投标操作指南”及本磋商文件要求制作、加密传输。</w:t>
      </w:r>
    </w:p>
    <w:p w14:paraId="50B17F45">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ascii="仿宋" w:hAnsi="仿宋" w:eastAsia="仿宋" w:cs="仿宋"/>
          <w:b/>
          <w:color w:val="auto"/>
          <w:sz w:val="24"/>
          <w:u w:val="single"/>
        </w:rPr>
      </w:pPr>
      <w:r>
        <w:rPr>
          <w:rFonts w:ascii="仿宋" w:hAnsi="仿宋" w:eastAsia="仿宋" w:cs="仿宋"/>
          <w:b/>
          <w:color w:val="auto"/>
          <w:sz w:val="24"/>
          <w:u w:val="single"/>
        </w:rPr>
        <w:t>1.5.2响应文件的效力：</w:t>
      </w:r>
    </w:p>
    <w:p w14:paraId="4F51F48D">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ascii="仿宋" w:hAnsi="仿宋" w:eastAsia="仿宋" w:cs="仿宋"/>
          <w:b/>
          <w:color w:val="auto"/>
          <w:sz w:val="24"/>
          <w:u w:val="single"/>
        </w:rPr>
      </w:pPr>
      <w:r>
        <w:rPr>
          <w:rFonts w:hint="eastAsia" w:ascii="仿宋" w:hAnsi="仿宋" w:eastAsia="仿宋" w:cs="仿宋"/>
          <w:b/>
          <w:color w:val="auto"/>
          <w:sz w:val="24"/>
          <w:u w:val="single"/>
        </w:rPr>
        <w:t>磋商响应文件未在磋商截止时间前完成传输的，视为磋商响应文件撤回；磋商响应文件未按时解密，亦视为响应文件撤回。</w:t>
      </w:r>
    </w:p>
    <w:p w14:paraId="52C57B25">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ascii="仿宋" w:hAnsi="仿宋" w:eastAsia="仿宋" w:cs="仿宋"/>
          <w:b/>
          <w:color w:val="auto"/>
          <w:sz w:val="24"/>
        </w:rPr>
      </w:pPr>
      <w:r>
        <w:rPr>
          <w:rFonts w:ascii="仿宋" w:hAnsi="仿宋" w:eastAsia="仿宋" w:cs="仿宋"/>
          <w:b/>
          <w:color w:val="auto"/>
          <w:sz w:val="24"/>
        </w:rPr>
        <w:t>2.</w:t>
      </w:r>
      <w:r>
        <w:rPr>
          <w:rFonts w:hint="eastAsia" w:ascii="仿宋" w:hAnsi="仿宋" w:eastAsia="仿宋" w:cs="仿宋"/>
          <w:b/>
          <w:color w:val="auto"/>
          <w:sz w:val="24"/>
        </w:rPr>
        <w:t>响应文件的组成</w:t>
      </w:r>
    </w:p>
    <w:p w14:paraId="40934B09">
      <w:pPr>
        <w:keepNext w:val="0"/>
        <w:keepLines w:val="0"/>
        <w:pageBreakBefore w:val="0"/>
        <w:widowControl w:val="0"/>
        <w:kinsoku/>
        <w:wordWrap/>
        <w:overflowPunct/>
        <w:topLinePunct w:val="0"/>
        <w:autoSpaceDE/>
        <w:autoSpaceDN/>
        <w:bidi w:val="0"/>
        <w:adjustRightInd w:val="0"/>
        <w:spacing w:line="440" w:lineRule="exact"/>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磋商文件由“</w:t>
      </w:r>
      <w:r>
        <w:rPr>
          <w:rFonts w:hint="eastAsia" w:ascii="仿宋" w:hAnsi="仿宋" w:eastAsia="仿宋" w:cs="仿宋"/>
          <w:color w:val="auto"/>
          <w:sz w:val="24"/>
          <w:lang w:val="zh-CN"/>
        </w:rPr>
        <w:t>资格文件”、</w:t>
      </w:r>
      <w:r>
        <w:rPr>
          <w:rFonts w:hint="eastAsia" w:ascii="仿宋" w:hAnsi="仿宋" w:eastAsia="仿宋" w:cs="仿宋"/>
          <w:color w:val="auto"/>
          <w:sz w:val="24"/>
        </w:rPr>
        <w:t>“商务技术（资信）文件资料”、“报价文件资料”三部分组成，其中</w:t>
      </w:r>
      <w:r>
        <w:rPr>
          <w:rFonts w:hint="eastAsia" w:ascii="仿宋" w:hAnsi="仿宋" w:eastAsia="仿宋" w:cs="仿宋"/>
          <w:b/>
          <w:color w:val="auto"/>
          <w:sz w:val="24"/>
        </w:rPr>
        <w:t>电子磋商响应文件中所须加盖公章部分均应采用电子签章。</w:t>
      </w:r>
    </w:p>
    <w:p w14:paraId="52A5220F">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仿宋" w:hAnsi="仿宋" w:eastAsia="仿宋" w:cs="仿宋"/>
          <w:b/>
          <w:color w:val="auto"/>
          <w:sz w:val="24"/>
          <w:lang w:val="zh-CN"/>
        </w:rPr>
      </w:pPr>
      <w:r>
        <w:rPr>
          <w:rFonts w:ascii="仿宋" w:hAnsi="仿宋" w:eastAsia="仿宋" w:cs="仿宋"/>
          <w:b/>
          <w:color w:val="auto"/>
          <w:sz w:val="24"/>
        </w:rPr>
        <w:t>2</w:t>
      </w:r>
      <w:r>
        <w:rPr>
          <w:rFonts w:ascii="仿宋" w:hAnsi="仿宋" w:eastAsia="仿宋" w:cs="仿宋"/>
          <w:b/>
          <w:color w:val="auto"/>
          <w:sz w:val="24"/>
          <w:lang w:val="zh-CN"/>
        </w:rPr>
        <w:t>.1资格文件：</w:t>
      </w:r>
    </w:p>
    <w:p w14:paraId="11679772">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ascii="仿宋" w:hAnsi="仿宋" w:eastAsia="仿宋" w:cs="仿宋"/>
          <w:color w:val="auto"/>
          <w:sz w:val="24"/>
        </w:rPr>
      </w:pPr>
      <w:r>
        <w:rPr>
          <w:rFonts w:ascii="仿宋" w:hAnsi="仿宋" w:eastAsia="仿宋" w:cs="仿宋"/>
          <w:color w:val="auto"/>
          <w:sz w:val="24"/>
        </w:rPr>
        <w:t>2.1.1</w:t>
      </w:r>
      <w:r>
        <w:rPr>
          <w:rFonts w:hint="eastAsia" w:ascii="仿宋" w:hAnsi="仿宋" w:eastAsia="仿宋" w:cs="仿宋"/>
          <w:color w:val="auto"/>
          <w:sz w:val="24"/>
          <w:szCs w:val="24"/>
          <w:highlight w:val="none"/>
        </w:rPr>
        <w:t>营业执照(或事业法人登记证书</w:t>
      </w:r>
      <w:r>
        <w:rPr>
          <w:rFonts w:hint="eastAsia" w:ascii="仿宋" w:hAnsi="仿宋" w:eastAsia="仿宋" w:cs="仿宋"/>
          <w:color w:val="auto"/>
          <w:sz w:val="24"/>
          <w:szCs w:val="24"/>
          <w:highlight w:val="none"/>
          <w:lang w:eastAsia="zh-CN"/>
        </w:rPr>
        <w:t>或其他</w:t>
      </w:r>
      <w:r>
        <w:rPr>
          <w:rFonts w:hint="eastAsia" w:ascii="仿宋" w:hAnsi="仿宋" w:eastAsia="仿宋" w:cs="仿宋"/>
          <w:color w:val="auto"/>
          <w:sz w:val="24"/>
          <w:szCs w:val="24"/>
          <w:highlight w:val="none"/>
        </w:rPr>
        <w:t>工商等登记证明材料；自然人参与采购，提供身份证)扫描件</w:t>
      </w:r>
      <w:r>
        <w:rPr>
          <w:rFonts w:hint="eastAsia" w:ascii="仿宋" w:hAnsi="仿宋" w:eastAsia="仿宋" w:cs="仿宋"/>
          <w:color w:val="auto"/>
          <w:sz w:val="24"/>
        </w:rPr>
        <w:t>；</w:t>
      </w:r>
    </w:p>
    <w:p w14:paraId="6E41D4B5">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2.1.2</w:t>
      </w:r>
      <w:r>
        <w:rPr>
          <w:rFonts w:hint="eastAsia" w:ascii="仿宋" w:hAnsi="仿宋" w:eastAsia="仿宋" w:cs="仿宋"/>
          <w:color w:val="auto"/>
          <w:sz w:val="24"/>
          <w:szCs w:val="24"/>
          <w:highlight w:val="none"/>
        </w:rPr>
        <w:t>法定代表人身份证明书；</w:t>
      </w:r>
    </w:p>
    <w:p w14:paraId="7FD1FB97">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ascii="仿宋" w:hAnsi="仿宋" w:eastAsia="仿宋" w:cs="仿宋"/>
          <w:color w:val="auto"/>
          <w:sz w:val="24"/>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法定代表人授权委托书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若委托</w:t>
      </w:r>
      <w:r>
        <w:rPr>
          <w:rFonts w:hint="eastAsia" w:ascii="仿宋" w:hAnsi="仿宋" w:eastAsia="仿宋" w:cs="仿宋"/>
          <w:color w:val="auto"/>
          <w:sz w:val="24"/>
          <w:szCs w:val="24"/>
          <w:highlight w:val="none"/>
          <w:lang w:eastAsia="zh-CN"/>
        </w:rPr>
        <w:t>）；</w:t>
      </w:r>
    </w:p>
    <w:p w14:paraId="101C31BE">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2.1.4</w:t>
      </w:r>
      <w:r>
        <w:rPr>
          <w:rFonts w:ascii="仿宋" w:hAnsi="仿宋" w:eastAsia="仿宋" w:cs="仿宋"/>
          <w:color w:val="auto"/>
          <w:sz w:val="24"/>
        </w:rPr>
        <w:t>符合参加采购活动应当具备的一般条件的承诺函；</w:t>
      </w:r>
    </w:p>
    <w:p w14:paraId="111CEB0E">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hint="eastAsia" w:ascii="仿宋" w:hAnsi="仿宋" w:eastAsia="仿宋" w:cs="仿宋"/>
          <w:color w:val="auto"/>
          <w:sz w:val="24"/>
          <w:lang w:val="en-US" w:eastAsia="zh-CN"/>
        </w:rPr>
      </w:pPr>
      <w:r>
        <w:rPr>
          <w:rFonts w:ascii="仿宋" w:hAnsi="仿宋" w:eastAsia="仿宋" w:cs="仿宋"/>
          <w:color w:val="auto"/>
          <w:sz w:val="24"/>
        </w:rPr>
        <w:t>2.1.</w:t>
      </w:r>
      <w:r>
        <w:rPr>
          <w:rFonts w:hint="eastAsia" w:ascii="仿宋" w:hAnsi="仿宋" w:eastAsia="仿宋" w:cs="仿宋"/>
          <w:color w:val="auto"/>
          <w:sz w:val="24"/>
          <w:lang w:val="en-US" w:eastAsia="zh-CN"/>
        </w:rPr>
        <w:t>5</w:t>
      </w:r>
      <w:r>
        <w:rPr>
          <w:rFonts w:hint="eastAsia" w:ascii="仿宋" w:hAnsi="仿宋" w:eastAsia="仿宋" w:cs="仿宋"/>
          <w:color w:val="auto"/>
          <w:sz w:val="24"/>
          <w:szCs w:val="24"/>
        </w:rPr>
        <w:t>自采购公告发布之日起至磋商响应文件递交截止日内任意时间的“信用中国”网站（www.creditchina.gov.cn）、中国政府采购网（www.ccgp.gov.cn）响应方信用查询网页截图。（以磋商当日采购人或</w:t>
      </w:r>
      <w:r>
        <w:rPr>
          <w:rFonts w:hint="eastAsia" w:ascii="仿宋" w:hAnsi="仿宋" w:eastAsia="仿宋" w:cs="仿宋"/>
          <w:color w:val="auto"/>
          <w:sz w:val="24"/>
          <w:szCs w:val="24"/>
          <w:lang w:val="en-US" w:eastAsia="zh-CN"/>
        </w:rPr>
        <w:t>采购代理机构</w:t>
      </w:r>
      <w:r>
        <w:rPr>
          <w:rFonts w:hint="eastAsia" w:ascii="仿宋" w:hAnsi="仿宋" w:eastAsia="仿宋" w:cs="仿宋"/>
          <w:color w:val="auto"/>
          <w:sz w:val="24"/>
          <w:szCs w:val="24"/>
        </w:rPr>
        <w:t>核实的查询结果为准</w:t>
      </w:r>
      <w:r>
        <w:rPr>
          <w:rFonts w:hint="eastAsia" w:ascii="仿宋" w:hAnsi="仿宋" w:eastAsia="仿宋" w:cs="仿宋"/>
          <w:color w:val="auto"/>
          <w:sz w:val="24"/>
          <w:szCs w:val="24"/>
          <w:lang w:eastAsia="zh-CN"/>
        </w:rPr>
        <w:t>）</w:t>
      </w:r>
      <w:r>
        <w:rPr>
          <w:rFonts w:ascii="仿宋" w:hAnsi="仿宋" w:eastAsia="仿宋" w:cs="仿宋"/>
          <w:color w:val="auto"/>
          <w:sz w:val="24"/>
        </w:rPr>
        <w:t>；</w:t>
      </w:r>
    </w:p>
    <w:p w14:paraId="5002F3B7">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hint="eastAsia" w:ascii="仿宋" w:hAnsi="仿宋" w:eastAsia="仿宋" w:cs="仿宋"/>
          <w:color w:val="auto"/>
          <w:sz w:val="24"/>
          <w:lang w:eastAsia="zh-CN"/>
        </w:rPr>
      </w:pPr>
      <w:r>
        <w:rPr>
          <w:rFonts w:ascii="仿宋" w:hAnsi="仿宋" w:eastAsia="仿宋" w:cs="仿宋"/>
          <w:color w:val="auto"/>
          <w:sz w:val="24"/>
        </w:rPr>
        <w:t>2.1.</w:t>
      </w:r>
      <w:r>
        <w:rPr>
          <w:rFonts w:hint="eastAsia" w:ascii="仿宋" w:hAnsi="仿宋" w:eastAsia="仿宋" w:cs="仿宋"/>
          <w:color w:val="auto"/>
          <w:sz w:val="24"/>
          <w:lang w:val="en-US" w:eastAsia="zh-CN"/>
        </w:rPr>
        <w:t>6</w:t>
      </w:r>
      <w:r>
        <w:rPr>
          <w:rStyle w:val="69"/>
          <w:rFonts w:hint="eastAsia" w:ascii="仿宋" w:hAnsi="仿宋" w:eastAsia="仿宋" w:cs="仿宋"/>
          <w:color w:val="auto"/>
          <w:kern w:val="0"/>
          <w:sz w:val="24"/>
          <w:szCs w:val="24"/>
          <w:u w:val="none"/>
        </w:rPr>
        <w:t>单位负责人为同一人或者存在直接控股、管理关系的不同供应商，不得参加同一合同项下的政企采购活动（开标后提供《政企采购活动现场确认声明书》（PDF版），发送至邮箱</w:t>
      </w:r>
      <w:r>
        <w:rPr>
          <w:rStyle w:val="69"/>
          <w:rFonts w:hint="eastAsia" w:ascii="仿宋" w:hAnsi="仿宋" w:eastAsia="仿宋" w:cs="仿宋"/>
          <w:color w:val="auto"/>
          <w:kern w:val="0"/>
          <w:sz w:val="24"/>
          <w:szCs w:val="24"/>
          <w:u w:val="none"/>
          <w:lang w:eastAsia="zh-CN"/>
        </w:rPr>
        <w:t>1132452991@qq.com</w:t>
      </w:r>
      <w:r>
        <w:rPr>
          <w:rStyle w:val="69"/>
          <w:rFonts w:hint="eastAsia" w:ascii="仿宋" w:hAnsi="仿宋" w:eastAsia="仿宋" w:cs="仿宋"/>
          <w:color w:val="auto"/>
          <w:kern w:val="0"/>
          <w:sz w:val="24"/>
          <w:szCs w:val="24"/>
          <w:u w:val="none"/>
        </w:rPr>
        <w:t>）</w:t>
      </w:r>
      <w:r>
        <w:rPr>
          <w:rStyle w:val="69"/>
          <w:rFonts w:hint="eastAsia" w:ascii="仿宋" w:hAnsi="仿宋" w:eastAsia="仿宋" w:cs="仿宋"/>
          <w:color w:val="auto"/>
          <w:kern w:val="0"/>
          <w:sz w:val="24"/>
          <w:szCs w:val="24"/>
          <w:u w:val="none"/>
          <w:lang w:eastAsia="zh-CN"/>
        </w:rPr>
        <w:t>；</w:t>
      </w:r>
    </w:p>
    <w:p w14:paraId="6FB95F58">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仿宋" w:hAnsi="仿宋" w:eastAsia="仿宋" w:cs="仿宋"/>
          <w:b/>
          <w:color w:val="auto"/>
          <w:sz w:val="24"/>
          <w:lang w:val="zh-CN"/>
        </w:rPr>
      </w:pPr>
      <w:r>
        <w:rPr>
          <w:rFonts w:ascii="仿宋" w:hAnsi="仿宋" w:eastAsia="仿宋" w:cs="仿宋"/>
          <w:b/>
          <w:color w:val="auto"/>
          <w:sz w:val="24"/>
          <w:lang w:val="zh-CN"/>
        </w:rPr>
        <w:t>2.</w:t>
      </w:r>
      <w:r>
        <w:rPr>
          <w:rFonts w:ascii="仿宋" w:hAnsi="仿宋" w:eastAsia="仿宋" w:cs="仿宋"/>
          <w:b/>
          <w:color w:val="auto"/>
          <w:sz w:val="24"/>
        </w:rPr>
        <w:t>2商务技术</w:t>
      </w:r>
      <w:r>
        <w:rPr>
          <w:rFonts w:hint="eastAsia" w:ascii="仿宋" w:hAnsi="仿宋" w:eastAsia="仿宋" w:cs="仿宋"/>
          <w:b/>
          <w:color w:val="auto"/>
          <w:sz w:val="24"/>
          <w:lang w:val="zh-CN"/>
        </w:rPr>
        <w:t>文件：</w:t>
      </w:r>
    </w:p>
    <w:p w14:paraId="32B95320">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ascii="仿宋" w:hAnsi="仿宋" w:eastAsia="仿宋" w:cs="仿宋"/>
          <w:color w:val="auto"/>
          <w:sz w:val="24"/>
        </w:rPr>
      </w:pPr>
      <w:r>
        <w:rPr>
          <w:rFonts w:ascii="仿宋" w:hAnsi="仿宋" w:eastAsia="仿宋" w:cs="仿宋"/>
          <w:color w:val="auto"/>
          <w:sz w:val="24"/>
        </w:rPr>
        <w:t>2.2.1</w:t>
      </w:r>
      <w:r>
        <w:rPr>
          <w:rFonts w:hint="eastAsia" w:ascii="仿宋" w:hAnsi="仿宋" w:eastAsia="仿宋" w:cs="仿宋"/>
          <w:color w:val="auto"/>
          <w:sz w:val="24"/>
          <w:szCs w:val="24"/>
          <w:highlight w:val="none"/>
        </w:rPr>
        <w:t>营业执照(或事业法人登记证书</w:t>
      </w:r>
      <w:r>
        <w:rPr>
          <w:rFonts w:hint="eastAsia" w:ascii="仿宋" w:hAnsi="仿宋" w:eastAsia="仿宋" w:cs="仿宋"/>
          <w:color w:val="auto"/>
          <w:sz w:val="24"/>
          <w:szCs w:val="24"/>
          <w:highlight w:val="none"/>
          <w:lang w:eastAsia="zh-CN"/>
        </w:rPr>
        <w:t>或其他</w:t>
      </w:r>
      <w:r>
        <w:rPr>
          <w:rFonts w:hint="eastAsia" w:ascii="仿宋" w:hAnsi="仿宋" w:eastAsia="仿宋" w:cs="仿宋"/>
          <w:color w:val="auto"/>
          <w:sz w:val="24"/>
          <w:szCs w:val="24"/>
          <w:highlight w:val="none"/>
        </w:rPr>
        <w:t>工商等登记证明材料；自然人参与采购，提供身份证)扫描件</w:t>
      </w:r>
      <w:r>
        <w:rPr>
          <w:rFonts w:hint="eastAsia" w:ascii="仿宋" w:hAnsi="仿宋" w:eastAsia="仿宋" w:cs="仿宋"/>
          <w:color w:val="auto"/>
          <w:sz w:val="24"/>
        </w:rPr>
        <w:t>；</w:t>
      </w:r>
    </w:p>
    <w:p w14:paraId="48EE54A0">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ascii="仿宋" w:hAnsi="仿宋" w:eastAsia="仿宋" w:cs="仿宋"/>
          <w:color w:val="auto"/>
          <w:sz w:val="24"/>
        </w:rPr>
      </w:pPr>
      <w:r>
        <w:rPr>
          <w:rFonts w:hint="eastAsia" w:ascii="仿宋" w:hAnsi="仿宋" w:eastAsia="仿宋" w:cs="仿宋"/>
          <w:color w:val="auto"/>
          <w:sz w:val="24"/>
          <w:lang w:val="en-US" w:eastAsia="zh-CN"/>
        </w:rPr>
        <w:t>2.2.2</w:t>
      </w:r>
      <w:r>
        <w:rPr>
          <w:rFonts w:ascii="仿宋" w:hAnsi="仿宋" w:eastAsia="仿宋" w:cs="仿宋"/>
          <w:color w:val="auto"/>
          <w:sz w:val="24"/>
        </w:rPr>
        <w:t>响应函；</w:t>
      </w:r>
    </w:p>
    <w:p w14:paraId="3ACA25AE">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法定代表人身份证明书；</w:t>
      </w:r>
    </w:p>
    <w:p w14:paraId="7875F00F">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2.2.4</w:t>
      </w:r>
      <w:r>
        <w:rPr>
          <w:rFonts w:hint="eastAsia" w:ascii="仿宋" w:hAnsi="仿宋" w:eastAsia="仿宋" w:cs="仿宋"/>
          <w:color w:val="auto"/>
          <w:sz w:val="24"/>
          <w:lang w:eastAsia="zh-CN"/>
        </w:rPr>
        <w:t>法定代表人授权委托书（</w:t>
      </w:r>
      <w:r>
        <w:rPr>
          <w:rFonts w:hint="eastAsia" w:ascii="仿宋" w:hAnsi="仿宋" w:eastAsia="仿宋" w:cs="仿宋"/>
          <w:color w:val="auto"/>
          <w:sz w:val="24"/>
          <w:lang w:val="en-US" w:eastAsia="zh-CN"/>
        </w:rPr>
        <w:t>若委托</w:t>
      </w:r>
      <w:r>
        <w:rPr>
          <w:rFonts w:hint="eastAsia" w:ascii="仿宋" w:hAnsi="仿宋" w:eastAsia="仿宋" w:cs="仿宋"/>
          <w:color w:val="auto"/>
          <w:sz w:val="24"/>
          <w:lang w:eastAsia="zh-CN"/>
        </w:rPr>
        <w:t>）</w:t>
      </w:r>
      <w:r>
        <w:rPr>
          <w:rFonts w:hint="eastAsia" w:ascii="仿宋" w:hAnsi="仿宋" w:eastAsia="仿宋" w:cs="仿宋"/>
          <w:color w:val="auto"/>
          <w:sz w:val="24"/>
        </w:rPr>
        <w:t>；</w:t>
      </w:r>
    </w:p>
    <w:p w14:paraId="74A64F10">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5</w:t>
      </w:r>
      <w:r>
        <w:rPr>
          <w:rFonts w:hint="eastAsia" w:ascii="仿宋" w:hAnsi="仿宋" w:eastAsia="仿宋" w:cs="仿宋"/>
          <w:color w:val="auto"/>
          <w:sz w:val="24"/>
        </w:rPr>
        <w:t>评分索引表；</w:t>
      </w:r>
    </w:p>
    <w:p w14:paraId="1331E182">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6采购供应商廉洁自律承诺书</w:t>
      </w:r>
      <w:r>
        <w:rPr>
          <w:rFonts w:hint="eastAsia" w:ascii="仿宋" w:hAnsi="仿宋" w:eastAsia="仿宋" w:cs="仿宋"/>
          <w:color w:val="auto"/>
          <w:sz w:val="24"/>
        </w:rPr>
        <w:t>；</w:t>
      </w:r>
    </w:p>
    <w:p w14:paraId="59749D75">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hint="eastAsia" w:ascii="仿宋" w:hAnsi="仿宋" w:eastAsia="仿宋" w:cs="仿宋"/>
          <w:color w:val="auto"/>
          <w:sz w:val="24"/>
          <w:lang w:eastAsia="zh-CN"/>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7资信及商务响应表</w:t>
      </w:r>
      <w:r>
        <w:rPr>
          <w:rFonts w:hint="eastAsia" w:ascii="仿宋" w:hAnsi="仿宋" w:eastAsia="仿宋" w:cs="仿宋"/>
          <w:color w:val="auto"/>
          <w:sz w:val="24"/>
          <w:lang w:eastAsia="zh-CN"/>
        </w:rPr>
        <w:t>；</w:t>
      </w:r>
    </w:p>
    <w:p w14:paraId="666E517A">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8</w:t>
      </w:r>
      <w:r>
        <w:rPr>
          <w:rFonts w:hint="eastAsia" w:ascii="仿宋" w:hAnsi="仿宋" w:eastAsia="仿宋" w:cs="仿宋"/>
          <w:color w:val="auto"/>
          <w:sz w:val="24"/>
          <w:lang w:eastAsia="zh-CN"/>
        </w:rPr>
        <w:t>技术</w:t>
      </w:r>
      <w:r>
        <w:rPr>
          <w:rFonts w:hint="eastAsia" w:ascii="仿宋" w:hAnsi="仿宋" w:eastAsia="仿宋" w:cs="仿宋"/>
          <w:color w:val="auto"/>
          <w:sz w:val="24"/>
          <w:lang w:val="en-US" w:eastAsia="zh-CN"/>
        </w:rPr>
        <w:t>响应表</w:t>
      </w:r>
      <w:r>
        <w:rPr>
          <w:rFonts w:hint="eastAsia" w:ascii="仿宋" w:hAnsi="仿宋" w:eastAsia="仿宋" w:cs="仿宋"/>
          <w:color w:val="auto"/>
          <w:sz w:val="24"/>
        </w:rPr>
        <w:t>：</w:t>
      </w:r>
    </w:p>
    <w:p w14:paraId="3C49E160">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hint="eastAsia" w:ascii="仿宋" w:hAnsi="仿宋" w:eastAsia="仿宋" w:cs="仿宋"/>
          <w:color w:val="auto"/>
          <w:sz w:val="24"/>
          <w:lang w:eastAsia="zh-CN"/>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9认证证书</w:t>
      </w:r>
      <w:r>
        <w:rPr>
          <w:rFonts w:hint="eastAsia" w:ascii="仿宋" w:hAnsi="仿宋" w:eastAsia="仿宋" w:cs="仿宋"/>
          <w:color w:val="auto"/>
          <w:sz w:val="24"/>
          <w:lang w:eastAsia="zh-CN"/>
        </w:rPr>
        <w:t>；</w:t>
      </w:r>
    </w:p>
    <w:p w14:paraId="53D45A9E">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hint="eastAsia" w:ascii="仿宋" w:hAnsi="仿宋" w:eastAsia="仿宋" w:cs="仿宋"/>
          <w:color w:val="auto"/>
          <w:sz w:val="24"/>
          <w:lang w:eastAsia="zh-CN"/>
        </w:rPr>
      </w:pPr>
      <w:r>
        <w:rPr>
          <w:rFonts w:hint="eastAsia" w:ascii="仿宋" w:hAnsi="仿宋" w:eastAsia="仿宋" w:cs="仿宋"/>
          <w:color w:val="auto"/>
          <w:sz w:val="24"/>
        </w:rPr>
        <w:t>2.2.1</w:t>
      </w:r>
      <w:r>
        <w:rPr>
          <w:rFonts w:hint="eastAsia" w:ascii="仿宋" w:hAnsi="仿宋" w:eastAsia="仿宋" w:cs="仿宋"/>
          <w:color w:val="auto"/>
          <w:sz w:val="24"/>
          <w:lang w:val="en-US" w:eastAsia="zh-CN"/>
        </w:rPr>
        <w:t>0同类业绩</w:t>
      </w:r>
      <w:r>
        <w:rPr>
          <w:rFonts w:hint="eastAsia" w:ascii="仿宋" w:hAnsi="仿宋" w:eastAsia="仿宋" w:cs="仿宋"/>
          <w:color w:val="auto"/>
          <w:sz w:val="24"/>
          <w:lang w:eastAsia="zh-CN"/>
        </w:rPr>
        <w:t>；</w:t>
      </w:r>
    </w:p>
    <w:p w14:paraId="50E3E868">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hint="eastAsia" w:ascii="仿宋" w:hAnsi="仿宋" w:eastAsia="仿宋" w:cs="仿宋"/>
          <w:color w:val="auto"/>
          <w:sz w:val="24"/>
        </w:rPr>
      </w:pPr>
      <w:r>
        <w:rPr>
          <w:rFonts w:hint="eastAsia" w:ascii="仿宋" w:hAnsi="仿宋" w:eastAsia="仿宋" w:cs="仿宋"/>
          <w:color w:val="auto"/>
          <w:sz w:val="24"/>
        </w:rPr>
        <w:t>2.2.1</w:t>
      </w:r>
      <w:r>
        <w:rPr>
          <w:rFonts w:hint="eastAsia" w:ascii="仿宋" w:hAnsi="仿宋" w:eastAsia="仿宋" w:cs="仿宋"/>
          <w:color w:val="auto"/>
          <w:sz w:val="24"/>
          <w:lang w:val="en-US" w:eastAsia="zh-CN"/>
        </w:rPr>
        <w:t>1服务团队配备</w:t>
      </w:r>
      <w:r>
        <w:rPr>
          <w:rFonts w:hint="eastAsia" w:ascii="仿宋" w:hAnsi="仿宋" w:eastAsia="仿宋" w:cs="仿宋"/>
          <w:color w:val="auto"/>
          <w:sz w:val="24"/>
        </w:rPr>
        <w:t>；</w:t>
      </w:r>
    </w:p>
    <w:p w14:paraId="2EAA0E13">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12重难点及解决方案</w:t>
      </w:r>
      <w:r>
        <w:rPr>
          <w:rFonts w:hint="eastAsia" w:ascii="仿宋" w:hAnsi="仿宋" w:eastAsia="仿宋" w:cs="仿宋"/>
          <w:color w:val="auto"/>
          <w:sz w:val="24"/>
        </w:rPr>
        <w:t>；</w:t>
      </w:r>
    </w:p>
    <w:p w14:paraId="04FE07EE">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hint="eastAsia" w:ascii="仿宋" w:hAnsi="仿宋" w:eastAsia="仿宋" w:cs="仿宋"/>
          <w:color w:val="auto"/>
          <w:sz w:val="24"/>
          <w:lang w:eastAsia="zh-CN"/>
        </w:rPr>
      </w:pPr>
      <w:r>
        <w:rPr>
          <w:rFonts w:hint="eastAsia" w:ascii="仿宋" w:hAnsi="仿宋" w:eastAsia="仿宋" w:cs="仿宋"/>
          <w:color w:val="auto"/>
          <w:sz w:val="24"/>
        </w:rPr>
        <w:t>2.2.1</w:t>
      </w:r>
      <w:r>
        <w:rPr>
          <w:rFonts w:hint="eastAsia" w:ascii="仿宋" w:hAnsi="仿宋" w:eastAsia="仿宋" w:cs="仿宋"/>
          <w:color w:val="auto"/>
          <w:sz w:val="24"/>
          <w:lang w:val="en-US" w:eastAsia="zh-CN"/>
        </w:rPr>
        <w:t>3管理规章制度</w:t>
      </w:r>
      <w:r>
        <w:rPr>
          <w:rFonts w:hint="eastAsia" w:ascii="仿宋" w:hAnsi="仿宋" w:eastAsia="仿宋" w:cs="仿宋"/>
          <w:color w:val="auto"/>
          <w:sz w:val="24"/>
          <w:lang w:eastAsia="zh-CN"/>
        </w:rPr>
        <w:t>；</w:t>
      </w:r>
    </w:p>
    <w:p w14:paraId="65D89C28">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hint="eastAsia" w:ascii="仿宋" w:hAnsi="仿宋" w:eastAsia="仿宋" w:cs="仿宋"/>
          <w:color w:val="auto"/>
          <w:sz w:val="24"/>
        </w:rPr>
      </w:pPr>
      <w:r>
        <w:rPr>
          <w:rFonts w:hint="eastAsia" w:ascii="仿宋" w:hAnsi="仿宋" w:eastAsia="仿宋" w:cs="仿宋"/>
          <w:color w:val="auto"/>
          <w:sz w:val="24"/>
        </w:rPr>
        <w:t>2.2.1</w:t>
      </w:r>
      <w:r>
        <w:rPr>
          <w:rFonts w:hint="eastAsia" w:ascii="仿宋" w:hAnsi="仿宋" w:eastAsia="仿宋" w:cs="仿宋"/>
          <w:color w:val="auto"/>
          <w:sz w:val="24"/>
          <w:lang w:val="en-US" w:eastAsia="zh-CN"/>
        </w:rPr>
        <w:t>4进度安排</w:t>
      </w:r>
      <w:r>
        <w:rPr>
          <w:rFonts w:hint="eastAsia" w:ascii="仿宋" w:hAnsi="仿宋" w:eastAsia="仿宋" w:cs="仿宋"/>
          <w:color w:val="auto"/>
          <w:sz w:val="24"/>
        </w:rPr>
        <w:t>；</w:t>
      </w:r>
    </w:p>
    <w:p w14:paraId="0D03216A">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15</w:t>
      </w:r>
      <w:r>
        <w:rPr>
          <w:rFonts w:hint="default" w:ascii="仿宋" w:hAnsi="仿宋" w:eastAsia="仿宋" w:cs="仿宋"/>
          <w:color w:val="auto"/>
          <w:sz w:val="24"/>
          <w:lang w:val="en-US" w:eastAsia="zh-CN"/>
        </w:rPr>
        <w:t>现场布置效果图</w:t>
      </w:r>
      <w:r>
        <w:rPr>
          <w:rFonts w:hint="eastAsia" w:ascii="仿宋" w:hAnsi="仿宋" w:eastAsia="仿宋" w:cs="仿宋"/>
          <w:color w:val="auto"/>
          <w:sz w:val="24"/>
          <w:lang w:val="en-US" w:eastAsia="zh-CN"/>
        </w:rPr>
        <w:t>；</w:t>
      </w:r>
    </w:p>
    <w:p w14:paraId="66EB6EC4">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16项目实施；</w:t>
      </w:r>
    </w:p>
    <w:p w14:paraId="45DAC1BF">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17</w:t>
      </w:r>
      <w:r>
        <w:rPr>
          <w:rFonts w:hint="eastAsia" w:ascii="仿宋" w:hAnsi="仿宋" w:eastAsia="仿宋" w:cs="仿宋"/>
          <w:color w:val="auto"/>
          <w:sz w:val="24"/>
          <w:lang w:val="zh-CN" w:eastAsia="zh-CN"/>
        </w:rPr>
        <w:t>应急预案</w:t>
      </w:r>
      <w:r>
        <w:rPr>
          <w:rFonts w:hint="eastAsia" w:ascii="仿宋" w:hAnsi="仿宋" w:eastAsia="仿宋" w:cs="仿宋"/>
          <w:color w:val="auto"/>
          <w:sz w:val="24"/>
          <w:lang w:val="en-US" w:eastAsia="zh-CN"/>
        </w:rPr>
        <w:t>；</w:t>
      </w:r>
    </w:p>
    <w:p w14:paraId="1309136A">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18售后服务；</w:t>
      </w:r>
    </w:p>
    <w:p w14:paraId="40D2DEAE">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19其他承诺；</w:t>
      </w:r>
    </w:p>
    <w:p w14:paraId="6E35961A">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hint="default" w:ascii="仿宋" w:hAnsi="仿宋" w:eastAsia="仿宋" w:cs="仿宋"/>
          <w:color w:val="auto"/>
          <w:sz w:val="24"/>
          <w:lang w:val="en-US" w:eastAsia="zh-CN"/>
        </w:rPr>
      </w:pPr>
      <w:r>
        <w:rPr>
          <w:rFonts w:ascii="仿宋" w:hAnsi="仿宋" w:eastAsia="仿宋" w:cs="仿宋"/>
          <w:color w:val="auto"/>
          <w:sz w:val="24"/>
        </w:rPr>
        <w:t>2.2.</w:t>
      </w:r>
      <w:r>
        <w:rPr>
          <w:rFonts w:hint="eastAsia" w:ascii="仿宋" w:hAnsi="仿宋" w:eastAsia="仿宋" w:cs="仿宋"/>
          <w:color w:val="auto"/>
          <w:sz w:val="24"/>
          <w:lang w:val="en-US" w:eastAsia="zh-CN"/>
        </w:rPr>
        <w:t>20花灯样品；</w:t>
      </w:r>
    </w:p>
    <w:p w14:paraId="1B6BEFCE">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ascii="仿宋" w:hAnsi="仿宋" w:eastAsia="仿宋" w:cs="仿宋"/>
          <w:color w:val="auto"/>
          <w:sz w:val="24"/>
        </w:rPr>
      </w:pPr>
      <w:r>
        <w:rPr>
          <w:rFonts w:ascii="仿宋" w:hAnsi="仿宋" w:eastAsia="仿宋" w:cs="仿宋"/>
          <w:color w:val="auto"/>
          <w:sz w:val="24"/>
        </w:rPr>
        <w:t>2.2.</w:t>
      </w:r>
      <w:r>
        <w:rPr>
          <w:rFonts w:hint="eastAsia" w:ascii="仿宋" w:hAnsi="仿宋" w:eastAsia="仿宋" w:cs="仿宋"/>
          <w:color w:val="auto"/>
          <w:sz w:val="24"/>
          <w:lang w:val="en-US" w:eastAsia="zh-CN"/>
        </w:rPr>
        <w:t>21</w:t>
      </w:r>
      <w:r>
        <w:rPr>
          <w:rFonts w:ascii="仿宋" w:hAnsi="仿宋" w:eastAsia="仿宋" w:cs="仿宋"/>
          <w:color w:val="auto"/>
          <w:sz w:val="24"/>
        </w:rPr>
        <w:t>供应商需要说明的其他文件和说明（如果有）。</w:t>
      </w:r>
    </w:p>
    <w:p w14:paraId="67CDA531">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仿宋" w:hAnsi="仿宋" w:eastAsia="仿宋" w:cs="仿宋"/>
          <w:b/>
          <w:color w:val="auto"/>
          <w:sz w:val="24"/>
          <w:lang w:val="zh-CN"/>
        </w:rPr>
      </w:pPr>
      <w:r>
        <w:rPr>
          <w:rFonts w:ascii="仿宋" w:hAnsi="仿宋" w:eastAsia="仿宋" w:cs="仿宋"/>
          <w:b/>
          <w:bCs/>
          <w:color w:val="auto"/>
          <w:sz w:val="24"/>
          <w:lang w:val="zh-CN"/>
        </w:rPr>
        <w:t xml:space="preserve">2.3报价文件： </w:t>
      </w:r>
    </w:p>
    <w:p w14:paraId="06604A4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 xml:space="preserve">  2.3.1磋商一览表；</w:t>
      </w:r>
    </w:p>
    <w:p w14:paraId="3E1D7DDA">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2.3.2报价明细表；</w:t>
      </w:r>
    </w:p>
    <w:p w14:paraId="27B2F32E">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hint="eastAsia" w:ascii="仿宋" w:hAnsi="仿宋" w:eastAsia="仿宋" w:cs="仿宋"/>
          <w:color w:val="auto"/>
          <w:sz w:val="24"/>
          <w:highlight w:val="yellow"/>
          <w:lang w:val="en-US" w:eastAsia="zh-CN"/>
        </w:rPr>
      </w:pPr>
      <w:r>
        <w:rPr>
          <w:rFonts w:hint="eastAsia" w:ascii="仿宋" w:hAnsi="仿宋" w:eastAsia="仿宋" w:cs="仿宋"/>
          <w:color w:val="auto"/>
          <w:sz w:val="24"/>
          <w:highlight w:val="none"/>
          <w:lang w:val="en-US" w:eastAsia="zh-CN"/>
        </w:rPr>
        <w:t>2.3.3磋商响应方针对报价需要说明的其他文件和说明（</w:t>
      </w:r>
      <w:r>
        <w:rPr>
          <w:rFonts w:ascii="仿宋" w:hAnsi="仿宋" w:eastAsia="仿宋" w:cs="仿宋"/>
          <w:color w:val="auto"/>
          <w:sz w:val="24"/>
        </w:rPr>
        <w:t>如果有</w:t>
      </w:r>
      <w:r>
        <w:rPr>
          <w:rFonts w:hint="eastAsia" w:ascii="仿宋" w:hAnsi="仿宋" w:eastAsia="仿宋" w:cs="仿宋"/>
          <w:color w:val="auto"/>
          <w:sz w:val="24"/>
          <w:highlight w:val="none"/>
          <w:lang w:val="en-US" w:eastAsia="zh-CN"/>
        </w:rPr>
        <w:t>）。</w:t>
      </w:r>
    </w:p>
    <w:p w14:paraId="47B8CE6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仿宋" w:hAnsi="仿宋" w:eastAsia="仿宋" w:cs="仿宋"/>
          <w:b/>
          <w:color w:val="auto"/>
          <w:sz w:val="24"/>
          <w:lang w:val="zh-CN"/>
        </w:rPr>
      </w:pPr>
      <w:r>
        <w:rPr>
          <w:rFonts w:ascii="仿宋" w:hAnsi="仿宋" w:eastAsia="仿宋" w:cs="仿宋"/>
          <w:b/>
          <w:bCs/>
          <w:color w:val="auto"/>
          <w:sz w:val="24"/>
        </w:rPr>
        <w:t>3.</w:t>
      </w:r>
      <w:r>
        <w:rPr>
          <w:rFonts w:hint="eastAsia" w:ascii="仿宋" w:hAnsi="仿宋" w:eastAsia="仿宋" w:cs="仿宋"/>
          <w:b/>
          <w:bCs/>
          <w:color w:val="auto"/>
          <w:sz w:val="24"/>
          <w:lang w:val="zh-CN"/>
        </w:rPr>
        <w:t>磋商</w:t>
      </w:r>
      <w:r>
        <w:rPr>
          <w:rFonts w:ascii="仿宋" w:hAnsi="仿宋" w:eastAsia="仿宋" w:cs="仿宋"/>
          <w:b/>
          <w:bCs/>
          <w:color w:val="auto"/>
          <w:sz w:val="24"/>
          <w:lang w:val="zh-CN"/>
        </w:rPr>
        <w:t>报价</w:t>
      </w:r>
    </w:p>
    <w:p w14:paraId="7E2203D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本项目</w:t>
      </w:r>
      <w:r>
        <w:rPr>
          <w:rFonts w:hint="eastAsia" w:ascii="仿宋" w:hAnsi="仿宋" w:eastAsia="仿宋" w:cs="仿宋"/>
          <w:color w:val="auto"/>
          <w:sz w:val="24"/>
          <w:szCs w:val="24"/>
          <w:lang w:val="en-US" w:eastAsia="zh-CN"/>
        </w:rPr>
        <w:t>磋商响应报价</w:t>
      </w:r>
      <w:r>
        <w:rPr>
          <w:rFonts w:hint="eastAsia" w:ascii="仿宋" w:hAnsi="仿宋" w:eastAsia="仿宋" w:cs="仿宋"/>
          <w:color w:val="auto"/>
          <w:sz w:val="24"/>
          <w:szCs w:val="24"/>
        </w:rPr>
        <w:t>应包括完成本招标文件所述的服务项目内容所需的全部费用，一切完成合同所需的一切本身和不可或缺的所有工作开支、政策性文件规定及合同包含的所有风险、责任等各项全部费用。</w:t>
      </w:r>
    </w:p>
    <w:p w14:paraId="2DF483F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仿宋" w:hAnsi="仿宋" w:eastAsia="仿宋" w:cs="仿宋"/>
          <w:b/>
          <w:color w:val="auto"/>
          <w:sz w:val="24"/>
          <w:lang w:val="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投标单位在投标报价前对本项目情况进行充分了解，全面考虑项目实施过程中可能产生的各项费用，投标单位有义务保证采购人项目的完整性，如项目实施过程中因缺少设备、配件或服务导致本项目无法正常运行，供应商须承诺免费及时提供，采购人不单独列项支付另外费用。报价应当包括招标文件提供的技术条款，还应包括任何未明确标出的，全套设备安装后保证正常安全运行所不可缺少的配件及附件。</w:t>
      </w:r>
    </w:p>
    <w:p w14:paraId="5D9E020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仿宋" w:hAnsi="仿宋" w:eastAsia="仿宋" w:cs="仿宋"/>
          <w:b/>
          <w:color w:val="auto"/>
          <w:sz w:val="24"/>
          <w:lang w:val="zh-CN"/>
        </w:rPr>
      </w:pPr>
      <w:r>
        <w:rPr>
          <w:rFonts w:ascii="仿宋" w:hAnsi="仿宋" w:eastAsia="仿宋" w:cs="仿宋"/>
          <w:color w:val="auto"/>
          <w:sz w:val="24"/>
        </w:rPr>
        <w:t>3.</w:t>
      </w:r>
      <w:r>
        <w:rPr>
          <w:rFonts w:hint="eastAsia" w:ascii="仿宋" w:hAnsi="仿宋" w:eastAsia="仿宋" w:cs="仿宋"/>
          <w:color w:val="auto"/>
          <w:sz w:val="24"/>
          <w:lang w:val="en-US" w:eastAsia="zh-CN"/>
        </w:rPr>
        <w:t>3</w:t>
      </w:r>
      <w:r>
        <w:rPr>
          <w:rFonts w:ascii="仿宋" w:hAnsi="仿宋" w:eastAsia="仿宋" w:cs="仿宋"/>
          <w:color w:val="auto"/>
          <w:sz w:val="24"/>
        </w:rPr>
        <w:t>磋商文件未列明，而供应商认为必需的费用也需列入报价。</w:t>
      </w:r>
    </w:p>
    <w:p w14:paraId="6922998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仿宋" w:hAnsi="仿宋" w:eastAsia="仿宋" w:cs="仿宋"/>
          <w:b/>
          <w:color w:val="auto"/>
          <w:sz w:val="24"/>
          <w:lang w:val="zh-CN"/>
        </w:rPr>
      </w:pPr>
      <w:r>
        <w:rPr>
          <w:rFonts w:ascii="仿宋" w:hAnsi="仿宋" w:eastAsia="仿宋" w:cs="仿宋"/>
          <w:color w:val="auto"/>
          <w:sz w:val="24"/>
        </w:rPr>
        <w:t>3.</w:t>
      </w:r>
      <w:r>
        <w:rPr>
          <w:rFonts w:hint="eastAsia" w:ascii="仿宋" w:hAnsi="仿宋" w:eastAsia="仿宋" w:cs="仿宋"/>
          <w:color w:val="auto"/>
          <w:sz w:val="24"/>
          <w:lang w:val="en-US" w:eastAsia="zh-CN"/>
        </w:rPr>
        <w:t>4</w:t>
      </w:r>
      <w:r>
        <w:rPr>
          <w:rFonts w:ascii="仿宋" w:hAnsi="仿宋" w:eastAsia="仿宋" w:cs="仿宋"/>
          <w:color w:val="auto"/>
          <w:sz w:val="24"/>
        </w:rPr>
        <w:t>磋商报价只允许有一个报价，有选择的报价将不予接受（除指定外）。</w:t>
      </w:r>
    </w:p>
    <w:p w14:paraId="00454D3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仿宋" w:hAnsi="仿宋" w:eastAsia="仿宋" w:cs="仿宋"/>
          <w:b/>
          <w:color w:val="auto"/>
          <w:sz w:val="24"/>
          <w:lang w:val="zh-CN"/>
        </w:rPr>
      </w:pPr>
      <w:r>
        <w:rPr>
          <w:rFonts w:ascii="仿宋" w:hAnsi="仿宋" w:eastAsia="仿宋" w:cs="仿宋"/>
          <w:color w:val="auto"/>
          <w:sz w:val="24"/>
        </w:rPr>
        <w:t>3.</w:t>
      </w:r>
      <w:r>
        <w:rPr>
          <w:rFonts w:hint="eastAsia" w:ascii="仿宋" w:hAnsi="仿宋" w:eastAsia="仿宋" w:cs="仿宋"/>
          <w:color w:val="auto"/>
          <w:sz w:val="24"/>
          <w:lang w:val="en-US" w:eastAsia="zh-CN"/>
        </w:rPr>
        <w:t>5</w:t>
      </w:r>
      <w:r>
        <w:rPr>
          <w:rFonts w:ascii="仿宋" w:hAnsi="仿宋" w:eastAsia="仿宋" w:cs="仿宋"/>
          <w:color w:val="auto"/>
          <w:sz w:val="24"/>
        </w:rPr>
        <w:t>供应商提供虚假材料磋商的，磋商无效。</w:t>
      </w:r>
    </w:p>
    <w:p w14:paraId="033D555C">
      <w:pPr>
        <w:pStyle w:val="32"/>
        <w:keepNext w:val="0"/>
        <w:keepLines w:val="0"/>
        <w:pageBreakBefore w:val="0"/>
        <w:widowControl w:val="0"/>
        <w:kinsoku/>
        <w:wordWrap/>
        <w:overflowPunct/>
        <w:topLinePunct w:val="0"/>
        <w:autoSpaceDE/>
        <w:autoSpaceDN/>
        <w:bidi w:val="0"/>
        <w:adjustRightInd w:val="0"/>
        <w:spacing w:line="440" w:lineRule="exact"/>
        <w:textAlignment w:val="auto"/>
        <w:rPr>
          <w:rFonts w:ascii="仿宋" w:hAnsi="仿宋" w:eastAsia="仿宋" w:cs="仿宋"/>
          <w:b/>
          <w:color w:val="auto"/>
          <w:sz w:val="24"/>
          <w:szCs w:val="24"/>
        </w:rPr>
      </w:pPr>
      <w:r>
        <w:rPr>
          <w:rFonts w:ascii="仿宋" w:hAnsi="仿宋" w:eastAsia="仿宋" w:cs="仿宋"/>
          <w:b/>
          <w:color w:val="auto"/>
          <w:sz w:val="24"/>
          <w:szCs w:val="24"/>
        </w:rPr>
        <w:t>4.响应文件的编制和签署</w:t>
      </w:r>
    </w:p>
    <w:p w14:paraId="784535FB">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b/>
          <w:color w:val="auto"/>
          <w:sz w:val="24"/>
        </w:rPr>
      </w:pPr>
      <w:r>
        <w:rPr>
          <w:rFonts w:ascii="仿宋" w:hAnsi="仿宋" w:eastAsia="仿宋" w:cs="仿宋"/>
          <w:color w:val="auto"/>
          <w:kern w:val="0"/>
          <w:sz w:val="24"/>
        </w:rPr>
        <w:t>4</w:t>
      </w:r>
      <w:r>
        <w:rPr>
          <w:rFonts w:ascii="仿宋" w:hAnsi="仿宋" w:eastAsia="仿宋" w:cs="仿宋"/>
          <w:color w:val="auto"/>
          <w:kern w:val="0"/>
          <w:sz w:val="24"/>
          <w:lang w:val="zh-CN"/>
        </w:rPr>
        <w:t>.1响应文件分为资格文件、商务技术文件、报价文件三部分。各供应商在编制磋商响应文件时请按照磋商文件第六部分规定的格式进行，混乱的编排导致磋商响应文件被误读或评标委员会查找不到有效文件是供应商的风险。</w:t>
      </w:r>
    </w:p>
    <w:p w14:paraId="228B9B7B">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kern w:val="0"/>
          <w:sz w:val="24"/>
          <w:lang w:val="zh-CN"/>
        </w:rPr>
      </w:pPr>
      <w:r>
        <w:rPr>
          <w:rFonts w:ascii="仿宋" w:hAnsi="仿宋" w:eastAsia="仿宋" w:cs="仿宋"/>
          <w:color w:val="auto"/>
          <w:kern w:val="0"/>
          <w:sz w:val="24"/>
        </w:rPr>
        <w:t>4</w:t>
      </w:r>
      <w:r>
        <w:rPr>
          <w:rFonts w:ascii="仿宋" w:hAnsi="仿宋" w:eastAsia="仿宋" w:cs="仿宋"/>
          <w:color w:val="auto"/>
          <w:kern w:val="0"/>
          <w:sz w:val="24"/>
          <w:lang w:val="zh-CN"/>
        </w:rPr>
        <w:t>.2供应商进行电子交易应安装客户端软件—“</w:t>
      </w:r>
      <w:r>
        <w:rPr>
          <w:rFonts w:hint="eastAsia" w:ascii="仿宋" w:hAnsi="仿宋" w:eastAsia="仿宋" w:cs="仿宋"/>
          <w:color w:val="auto"/>
          <w:kern w:val="0"/>
          <w:sz w:val="24"/>
          <w:lang w:val="zh-CN"/>
        </w:rPr>
        <w:t>乐采云电子交易客户端”，并按照磋商文件和电子交易平台的要求编制并加密响应文件。供应商未按规定加密的响应文件，电子交易平台将拒收并提示。</w:t>
      </w:r>
    </w:p>
    <w:p w14:paraId="26F88789">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kern w:val="0"/>
          <w:sz w:val="24"/>
          <w:lang w:val="zh-CN"/>
        </w:rPr>
      </w:pPr>
      <w:r>
        <w:rPr>
          <w:rFonts w:ascii="仿宋" w:hAnsi="仿宋" w:eastAsia="仿宋" w:cs="仿宋"/>
          <w:color w:val="auto"/>
          <w:kern w:val="0"/>
          <w:sz w:val="24"/>
        </w:rPr>
        <w:t>4</w:t>
      </w:r>
      <w:r>
        <w:rPr>
          <w:rFonts w:ascii="仿宋" w:hAnsi="仿宋" w:eastAsia="仿宋" w:cs="仿宋"/>
          <w:color w:val="auto"/>
          <w:kern w:val="0"/>
          <w:sz w:val="24"/>
          <w:lang w:val="zh-CN"/>
        </w:rPr>
        <w:t>.3使用“</w:t>
      </w:r>
      <w:r>
        <w:rPr>
          <w:rFonts w:hint="eastAsia" w:ascii="仿宋" w:hAnsi="仿宋" w:eastAsia="仿宋" w:cs="仿宋"/>
          <w:color w:val="auto"/>
          <w:kern w:val="0"/>
          <w:sz w:val="24"/>
          <w:lang w:val="zh-CN"/>
        </w:rPr>
        <w:t>乐采云电子交易客户端”需要提前申领</w:t>
      </w:r>
      <w:r>
        <w:rPr>
          <w:rFonts w:ascii="仿宋" w:hAnsi="仿宋" w:eastAsia="仿宋" w:cs="仿宋"/>
          <w:color w:val="auto"/>
          <w:kern w:val="0"/>
          <w:sz w:val="24"/>
          <w:lang w:val="zh-CN"/>
        </w:rPr>
        <w:t>CA数字证书，申领流程请自行前往“浙江政府采购网-下载专区-电子交易客户端-CA驱动和申领流程”进行查阅。</w:t>
      </w:r>
    </w:p>
    <w:p w14:paraId="563B38F9">
      <w:pPr>
        <w:pStyle w:val="397"/>
        <w:keepNext w:val="0"/>
        <w:keepLines w:val="0"/>
        <w:pageBreakBefore w:val="0"/>
        <w:widowControl w:val="0"/>
        <w:kinsoku/>
        <w:wordWrap/>
        <w:overflowPunct/>
        <w:topLinePunct w:val="0"/>
        <w:autoSpaceDE/>
        <w:autoSpaceDN/>
        <w:bidi w:val="0"/>
        <w:adjustRightInd w:val="0"/>
        <w:snapToGrid w:val="0"/>
        <w:spacing w:before="0" w:line="440" w:lineRule="exact"/>
        <w:ind w:firstLine="480"/>
        <w:textAlignment w:val="auto"/>
        <w:rPr>
          <w:rFonts w:ascii="仿宋" w:hAnsi="仿宋" w:eastAsia="仿宋" w:cs="仿宋"/>
          <w:b/>
          <w:color w:val="auto"/>
        </w:rPr>
      </w:pPr>
      <w:r>
        <w:rPr>
          <w:rFonts w:ascii="仿宋" w:hAnsi="仿宋" w:eastAsia="仿宋" w:cs="仿宋"/>
          <w:color w:val="auto"/>
          <w:szCs w:val="24"/>
        </w:rPr>
        <w:t>4.4响应文件按照磋商文件第六部分格式要</w:t>
      </w:r>
      <w:r>
        <w:rPr>
          <w:rFonts w:hint="eastAsia" w:ascii="仿宋" w:hAnsi="仿宋" w:eastAsia="仿宋" w:cs="仿宋"/>
          <w:color w:val="auto"/>
        </w:rPr>
        <w:t>求进行签署、盖章。</w:t>
      </w:r>
      <w:r>
        <w:rPr>
          <w:rFonts w:hint="eastAsia" w:ascii="仿宋" w:hAnsi="仿宋" w:eastAsia="仿宋" w:cs="仿宋"/>
          <w:b/>
          <w:color w:val="auto"/>
        </w:rPr>
        <w:t>供应商的响应文件未按照磋商文件要求签署、盖章的，其响应无效</w:t>
      </w:r>
      <w:r>
        <w:rPr>
          <w:rFonts w:hint="eastAsia" w:ascii="仿宋" w:hAnsi="仿宋" w:eastAsia="仿宋" w:cs="仿宋"/>
          <w:color w:val="auto"/>
          <w:szCs w:val="24"/>
        </w:rPr>
        <w:t>。</w:t>
      </w:r>
    </w:p>
    <w:p w14:paraId="6B0C4F96">
      <w:pPr>
        <w:pStyle w:val="397"/>
        <w:keepNext w:val="0"/>
        <w:keepLines w:val="0"/>
        <w:pageBreakBefore w:val="0"/>
        <w:widowControl w:val="0"/>
        <w:kinsoku/>
        <w:wordWrap/>
        <w:overflowPunct/>
        <w:topLinePunct w:val="0"/>
        <w:autoSpaceDE/>
        <w:autoSpaceDN/>
        <w:bidi w:val="0"/>
        <w:adjustRightInd w:val="0"/>
        <w:snapToGrid w:val="0"/>
        <w:spacing w:before="0" w:line="440" w:lineRule="exact"/>
        <w:ind w:firstLine="480"/>
        <w:textAlignment w:val="auto"/>
        <w:rPr>
          <w:rFonts w:ascii="仿宋" w:hAnsi="仿宋" w:eastAsia="仿宋" w:cs="仿宋"/>
          <w:color w:val="auto"/>
        </w:rPr>
      </w:pPr>
      <w:r>
        <w:rPr>
          <w:rFonts w:ascii="仿宋" w:hAnsi="仿宋" w:eastAsia="仿宋" w:cs="仿宋"/>
          <w:color w:val="auto"/>
          <w:szCs w:val="24"/>
        </w:rPr>
        <w:t>4.5为确保网上操作合法、有效和安全，供应商应当在响应截止时间前完成在“乐采云平台</w:t>
      </w:r>
      <w:r>
        <w:rPr>
          <w:rFonts w:hint="eastAsia" w:ascii="仿宋" w:hAnsi="仿宋" w:eastAsia="仿宋" w:cs="仿宋"/>
          <w:color w:val="auto"/>
          <w:szCs w:val="24"/>
        </w:rPr>
        <w:t>”的身份认证，确保在电子交易过程中能够对相关数据电文进行加密和使用电子签名。</w:t>
      </w:r>
    </w:p>
    <w:p w14:paraId="37877FE0">
      <w:pPr>
        <w:pStyle w:val="397"/>
        <w:keepNext w:val="0"/>
        <w:keepLines w:val="0"/>
        <w:pageBreakBefore w:val="0"/>
        <w:widowControl w:val="0"/>
        <w:kinsoku/>
        <w:wordWrap/>
        <w:overflowPunct/>
        <w:topLinePunct w:val="0"/>
        <w:autoSpaceDE/>
        <w:autoSpaceDN/>
        <w:bidi w:val="0"/>
        <w:adjustRightInd w:val="0"/>
        <w:snapToGrid w:val="0"/>
        <w:spacing w:before="0" w:line="440" w:lineRule="exact"/>
        <w:ind w:firstLine="480"/>
        <w:textAlignment w:val="auto"/>
        <w:rPr>
          <w:rFonts w:ascii="仿宋" w:hAnsi="仿宋" w:eastAsia="仿宋" w:cs="仿宋"/>
          <w:color w:val="auto"/>
          <w:szCs w:val="24"/>
        </w:rPr>
      </w:pPr>
      <w:r>
        <w:rPr>
          <w:rFonts w:ascii="仿宋" w:hAnsi="仿宋" w:eastAsia="仿宋" w:cs="仿宋"/>
          <w:color w:val="auto"/>
        </w:rPr>
        <w:t>4.6磋商文件对响应文件签署、盖章的要求适用于电子签名。</w:t>
      </w:r>
    </w:p>
    <w:p w14:paraId="22361F08">
      <w:pPr>
        <w:pStyle w:val="397"/>
        <w:keepNext w:val="0"/>
        <w:keepLines w:val="0"/>
        <w:pageBreakBefore w:val="0"/>
        <w:widowControl w:val="0"/>
        <w:kinsoku/>
        <w:wordWrap/>
        <w:overflowPunct/>
        <w:topLinePunct w:val="0"/>
        <w:autoSpaceDE/>
        <w:autoSpaceDN/>
        <w:bidi w:val="0"/>
        <w:adjustRightInd w:val="0"/>
        <w:spacing w:before="0" w:line="440" w:lineRule="exact"/>
        <w:ind w:firstLine="0" w:firstLineChars="0"/>
        <w:textAlignment w:val="auto"/>
        <w:rPr>
          <w:rFonts w:ascii="仿宋" w:hAnsi="仿宋" w:eastAsia="仿宋" w:cs="仿宋"/>
          <w:b/>
          <w:color w:val="auto"/>
          <w:szCs w:val="24"/>
        </w:rPr>
      </w:pPr>
      <w:r>
        <w:rPr>
          <w:rFonts w:ascii="仿宋" w:hAnsi="仿宋" w:eastAsia="仿宋" w:cs="仿宋"/>
          <w:b/>
          <w:color w:val="auto"/>
          <w:szCs w:val="24"/>
        </w:rPr>
        <w:t>5.</w:t>
      </w:r>
      <w:r>
        <w:rPr>
          <w:rFonts w:hint="eastAsia" w:ascii="仿宋" w:hAnsi="仿宋" w:eastAsia="仿宋" w:cs="仿宋"/>
          <w:b/>
          <w:color w:val="auto"/>
          <w:szCs w:val="24"/>
        </w:rPr>
        <w:t>磋商响应文件的提交、补充、修改、撤回</w:t>
      </w:r>
    </w:p>
    <w:p w14:paraId="1D7BEB45">
      <w:pPr>
        <w:pStyle w:val="397"/>
        <w:keepNext w:val="0"/>
        <w:keepLines w:val="0"/>
        <w:pageBreakBefore w:val="0"/>
        <w:widowControl w:val="0"/>
        <w:kinsoku/>
        <w:wordWrap/>
        <w:overflowPunct/>
        <w:topLinePunct w:val="0"/>
        <w:autoSpaceDE/>
        <w:autoSpaceDN/>
        <w:bidi w:val="0"/>
        <w:adjustRightInd w:val="0"/>
        <w:spacing w:before="0" w:line="440" w:lineRule="exact"/>
        <w:ind w:firstLine="480"/>
        <w:textAlignment w:val="auto"/>
        <w:rPr>
          <w:rFonts w:ascii="仿宋" w:hAnsi="仿宋" w:eastAsia="仿宋" w:cs="仿宋"/>
          <w:color w:val="auto"/>
          <w:szCs w:val="24"/>
        </w:rPr>
      </w:pPr>
      <w:r>
        <w:rPr>
          <w:rFonts w:ascii="仿宋" w:hAnsi="仿宋" w:eastAsia="仿宋" w:cs="仿宋"/>
          <w:color w:val="auto"/>
          <w:szCs w:val="24"/>
        </w:rPr>
        <w:t xml:space="preserve">5.1 </w:t>
      </w:r>
      <w:r>
        <w:rPr>
          <w:rFonts w:hint="eastAsia" w:ascii="仿宋" w:hAnsi="仿宋" w:eastAsia="仿宋" w:cs="仿宋"/>
          <w:color w:val="auto"/>
          <w:szCs w:val="24"/>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E192289">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 xml:space="preserve">5.2 </w:t>
      </w:r>
      <w:r>
        <w:rPr>
          <w:rFonts w:hint="eastAsia" w:ascii="仿宋" w:hAnsi="仿宋" w:eastAsia="仿宋" w:cs="仿宋"/>
          <w:color w:val="auto"/>
          <w:sz w:val="24"/>
        </w:rPr>
        <w:t>在响应截止时间以后，不能补充、修改响应文件。</w:t>
      </w:r>
    </w:p>
    <w:p w14:paraId="729AEAC8">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 xml:space="preserve">5.3 </w:t>
      </w:r>
      <w:r>
        <w:rPr>
          <w:rFonts w:hint="eastAsia" w:ascii="仿宋" w:hAnsi="仿宋" w:eastAsia="仿宋" w:cs="仿宋"/>
          <w:color w:val="auto"/>
          <w:sz w:val="24"/>
        </w:rPr>
        <w:t>在提交“最后报价”后，供应商不能退出磋商。</w:t>
      </w:r>
    </w:p>
    <w:p w14:paraId="44F88A84">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 xml:space="preserve">5.4 </w:t>
      </w:r>
      <w:r>
        <w:rPr>
          <w:rFonts w:hint="eastAsia" w:ascii="仿宋" w:hAnsi="仿宋" w:eastAsia="仿宋" w:cs="仿宋"/>
          <w:color w:val="auto"/>
          <w:sz w:val="24"/>
        </w:rPr>
        <w:t>电子交易平台收到响应文件，将妥善保存并即时向供应商发出确认回执通知。在响应截止时间前，除供应商补充、修改或者撤回响应文件外，任何单位和个人不得解密或提取响应文件。</w:t>
      </w:r>
    </w:p>
    <w:p w14:paraId="5881E2A7">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b/>
          <w:color w:val="auto"/>
          <w:sz w:val="24"/>
        </w:rPr>
      </w:pPr>
      <w:r>
        <w:rPr>
          <w:rFonts w:ascii="仿宋" w:hAnsi="仿宋" w:eastAsia="仿宋" w:cs="仿宋"/>
          <w:color w:val="auto"/>
          <w:sz w:val="24"/>
        </w:rPr>
        <w:t xml:space="preserve">5.5 </w:t>
      </w:r>
      <w:r>
        <w:rPr>
          <w:rFonts w:hint="eastAsia" w:ascii="仿宋" w:hAnsi="仿宋" w:eastAsia="仿宋" w:cs="仿宋"/>
          <w:color w:val="auto"/>
          <w:sz w:val="24"/>
        </w:rPr>
        <w:t>采购代理机构可以视情况延长提交响应文件的截止时间。在上述情况下，采购代理机构与供应商以前在响应截止期方面的全部权利、责任和义务，将适用于延长至新的响应截止期。</w:t>
      </w:r>
    </w:p>
    <w:p w14:paraId="1DAA7AD1">
      <w:pPr>
        <w:pStyle w:val="397"/>
        <w:keepNext w:val="0"/>
        <w:keepLines w:val="0"/>
        <w:pageBreakBefore w:val="0"/>
        <w:widowControl w:val="0"/>
        <w:kinsoku/>
        <w:wordWrap/>
        <w:overflowPunct/>
        <w:topLinePunct w:val="0"/>
        <w:autoSpaceDE/>
        <w:autoSpaceDN/>
        <w:bidi w:val="0"/>
        <w:adjustRightInd w:val="0"/>
        <w:spacing w:before="0" w:line="440" w:lineRule="exact"/>
        <w:ind w:firstLine="0" w:firstLineChars="0"/>
        <w:textAlignment w:val="auto"/>
        <w:rPr>
          <w:rFonts w:ascii="仿宋" w:hAnsi="仿宋" w:eastAsia="仿宋" w:cs="仿宋"/>
          <w:b/>
          <w:color w:val="auto"/>
          <w:szCs w:val="24"/>
        </w:rPr>
      </w:pPr>
      <w:r>
        <w:rPr>
          <w:rStyle w:val="71"/>
          <w:color w:val="auto"/>
        </w:rPr>
        <w:t>6.</w:t>
      </w:r>
      <w:r>
        <w:rPr>
          <w:rFonts w:hint="eastAsia" w:ascii="仿宋" w:hAnsi="仿宋" w:eastAsia="仿宋" w:cs="仿宋"/>
          <w:b/>
          <w:color w:val="auto"/>
          <w:szCs w:val="24"/>
        </w:rPr>
        <w:t>磋商响应有效期</w:t>
      </w:r>
    </w:p>
    <w:p w14:paraId="2A3632C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6.1磋商响应有效期为从提交磋商响应文件的截止之日起90天。供应商的磋商响应文件中承诺的磋商响应有效期少于磋商文件中载明的磋商有效期的，磋商无效。</w:t>
      </w:r>
    </w:p>
    <w:p w14:paraId="086DC43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6.2磋商响应文件合格投递后，自磋商截止日期起，在磋商有效期内有效。</w:t>
      </w:r>
    </w:p>
    <w:p w14:paraId="02E21AC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6.3在原定磋商有效期满之前，如果出现特殊情况，采购代理机构可以以书面形式通知供应商延长磋商有效期。供应商同意延长的，不得要求或被允许修改其磋商响应文件，供应商拒绝延长的，其磋商无效。</w:t>
      </w:r>
    </w:p>
    <w:p w14:paraId="4CEC5684">
      <w:pPr>
        <w:keepNext w:val="0"/>
        <w:keepLines w:val="0"/>
        <w:pageBreakBefore w:val="0"/>
        <w:kinsoku/>
        <w:wordWrap/>
        <w:overflowPunct/>
        <w:topLinePunct w:val="0"/>
        <w:bidi w:val="0"/>
        <w:adjustRightInd/>
        <w:spacing w:line="440" w:lineRule="exact"/>
        <w:textAlignment w:val="auto"/>
        <w:outlineLvl w:val="0"/>
        <w:rPr>
          <w:rFonts w:ascii="仿宋" w:hAnsi="仿宋" w:eastAsia="仿宋" w:cs="仿宋"/>
          <w:b/>
          <w:color w:val="auto"/>
          <w:sz w:val="32"/>
          <w:szCs w:val="20"/>
        </w:rPr>
      </w:pPr>
    </w:p>
    <w:p w14:paraId="600E5997">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b/>
          <w:color w:val="auto"/>
          <w:sz w:val="32"/>
        </w:rPr>
      </w:pPr>
      <w:r>
        <w:rPr>
          <w:rFonts w:hint="eastAsia" w:ascii="仿宋" w:hAnsi="仿宋" w:eastAsia="仿宋" w:cs="仿宋"/>
          <w:b/>
          <w:color w:val="auto"/>
          <w:sz w:val="32"/>
          <w:szCs w:val="20"/>
        </w:rPr>
        <w:t>四、</w:t>
      </w:r>
      <w:r>
        <w:rPr>
          <w:rFonts w:hint="eastAsia" w:ascii="仿宋" w:hAnsi="仿宋" w:eastAsia="仿宋" w:cs="仿宋"/>
          <w:b/>
          <w:color w:val="auto"/>
          <w:sz w:val="32"/>
          <w:szCs w:val="32"/>
        </w:rPr>
        <w:t>磋商和评审</w:t>
      </w:r>
    </w:p>
    <w:p w14:paraId="7A76BFC6">
      <w:pPr>
        <w:keepNext w:val="0"/>
        <w:keepLines w:val="0"/>
        <w:pageBreakBefore w:val="0"/>
        <w:kinsoku/>
        <w:wordWrap/>
        <w:overflowPunct/>
        <w:topLinePunct w:val="0"/>
        <w:autoSpaceDE/>
        <w:autoSpaceDN/>
        <w:bidi w:val="0"/>
        <w:snapToGrid w:val="0"/>
        <w:spacing w:line="440" w:lineRule="exact"/>
        <w:jc w:val="left"/>
        <w:textAlignment w:val="auto"/>
        <w:rPr>
          <w:rFonts w:ascii="仿宋" w:hAnsi="仿宋" w:eastAsia="仿宋" w:cs="仿宋"/>
          <w:b/>
          <w:color w:val="auto"/>
          <w:sz w:val="24"/>
        </w:rPr>
      </w:pPr>
      <w:r>
        <w:rPr>
          <w:rFonts w:ascii="仿宋" w:hAnsi="仿宋" w:eastAsia="仿宋" w:cs="仿宋"/>
          <w:b/>
          <w:color w:val="auto"/>
          <w:sz w:val="24"/>
        </w:rPr>
        <w:t>1</w:t>
      </w:r>
      <w:r>
        <w:rPr>
          <w:rFonts w:hint="eastAsia" w:ascii="仿宋" w:hAnsi="仿宋" w:eastAsia="仿宋" w:cs="仿宋"/>
          <w:b/>
          <w:color w:val="auto"/>
          <w:sz w:val="24"/>
          <w:lang w:val="en-US" w:eastAsia="zh-CN"/>
        </w:rPr>
        <w:t>.</w:t>
      </w:r>
      <w:r>
        <w:rPr>
          <w:rFonts w:ascii="仿宋" w:hAnsi="仿宋" w:eastAsia="仿宋" w:cs="仿宋"/>
          <w:b/>
          <w:color w:val="auto"/>
          <w:sz w:val="24"/>
        </w:rPr>
        <w:t>磋商程序</w:t>
      </w:r>
    </w:p>
    <w:p w14:paraId="341552E7">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1.1响应截止时间后，主持人宣布磋商开始。</w:t>
      </w:r>
    </w:p>
    <w:p w14:paraId="01F367FD">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1.2供应商登录</w:t>
      </w:r>
      <w:r>
        <w:rPr>
          <w:rFonts w:hint="eastAsia" w:ascii="仿宋" w:hAnsi="仿宋" w:eastAsia="仿宋" w:cs="仿宋"/>
          <w:color w:val="auto"/>
          <w:sz w:val="24"/>
        </w:rPr>
        <w:t>乐采云平台，用“项目采购</w:t>
      </w:r>
      <w:r>
        <w:rPr>
          <w:rFonts w:ascii="仿宋" w:hAnsi="仿宋" w:eastAsia="仿宋" w:cs="仿宋"/>
          <w:color w:val="auto"/>
          <w:sz w:val="24"/>
        </w:rPr>
        <w:t>-开标评标”功能对电子磋商响应文件进行在线解密。在线解密电子磋商响应文件时间为磋商截止时间起30分钟内。</w:t>
      </w:r>
    </w:p>
    <w:p w14:paraId="3CEEEEE9">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1.3确定各供应商磋商、演示顺序（如有要求）。</w:t>
      </w:r>
    </w:p>
    <w:p w14:paraId="44AE86FE">
      <w:pPr>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1.4磋商小组对磋商响应文件进行评估和比较。</w:t>
      </w:r>
    </w:p>
    <w:p w14:paraId="3A7FE0E7">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1.5磋商小组与单一供应商分别进行磋商。</w:t>
      </w:r>
    </w:p>
    <w:p w14:paraId="280D46C8">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bCs/>
          <w:color w:val="auto"/>
          <w:sz w:val="24"/>
        </w:rPr>
        <w:t>1.6</w:t>
      </w:r>
      <w:r>
        <w:rPr>
          <w:rFonts w:hint="eastAsia" w:ascii="仿宋" w:hAnsi="仿宋" w:eastAsia="仿宋" w:cs="仿宋"/>
          <w:b/>
          <w:bCs/>
          <w:color w:val="auto"/>
          <w:sz w:val="24"/>
        </w:rPr>
        <w:t>磋商小组要求所有实质性响应的供应商在规定时间内提交最后报价。</w:t>
      </w:r>
    </w:p>
    <w:p w14:paraId="24D82100">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1.7由磋商小组采用综合评分法对提交最后报价的供应商的磋商响应文件和最后报价进行综合评审，在符合采购需求、质量和服务要求的前提下，按评审得分从高到低顺序推荐确定成交候选供应商。</w:t>
      </w:r>
    </w:p>
    <w:p w14:paraId="286AB0AA">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1.8主持人公布磋商结果。</w:t>
      </w:r>
    </w:p>
    <w:p w14:paraId="1AAEECEC">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ascii="仿宋" w:hAnsi="仿宋" w:eastAsia="仿宋" w:cs="仿宋"/>
          <w:b/>
          <w:color w:val="auto"/>
          <w:sz w:val="24"/>
        </w:rPr>
      </w:pPr>
      <w:r>
        <w:rPr>
          <w:rFonts w:hint="eastAsia" w:ascii="仿宋" w:hAnsi="仿宋" w:eastAsia="仿宋" w:cs="仿宋"/>
          <w:b/>
          <w:color w:val="auto"/>
          <w:sz w:val="24"/>
        </w:rPr>
        <w:t>特别说明：乐采云公司如对电子化磋商程序有调整的，按调整后的程序操作。</w:t>
      </w:r>
    </w:p>
    <w:p w14:paraId="52F2319D">
      <w:pPr>
        <w:keepNext w:val="0"/>
        <w:keepLines w:val="0"/>
        <w:pageBreakBefore w:val="0"/>
        <w:kinsoku/>
        <w:wordWrap/>
        <w:overflowPunct/>
        <w:topLinePunct w:val="0"/>
        <w:autoSpaceDE/>
        <w:autoSpaceDN/>
        <w:bidi w:val="0"/>
        <w:snapToGrid w:val="0"/>
        <w:spacing w:line="440" w:lineRule="exact"/>
        <w:jc w:val="left"/>
        <w:textAlignment w:val="auto"/>
        <w:rPr>
          <w:rFonts w:ascii="仿宋" w:hAnsi="仿宋" w:eastAsia="仿宋" w:cs="仿宋"/>
          <w:b/>
          <w:color w:val="auto"/>
          <w:sz w:val="24"/>
        </w:rPr>
      </w:pPr>
      <w:r>
        <w:rPr>
          <w:rFonts w:ascii="仿宋" w:hAnsi="仿宋" w:eastAsia="仿宋" w:cs="仿宋"/>
          <w:b/>
          <w:color w:val="auto"/>
          <w:sz w:val="24"/>
        </w:rPr>
        <w:t>2.采购过程中出现以下情形，导致电子交易平台无法正常运行，或者无法保证电子交易的公平、公正和安全时，采购组织机构可中止电子交易活动：</w:t>
      </w:r>
    </w:p>
    <w:p w14:paraId="37944F2B">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2.1电子交易平台发生故障而无法登录访问的；</w:t>
      </w:r>
    </w:p>
    <w:p w14:paraId="4B8F12D0">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2.2电子交易平台应用或数据库出现错误，不能进行正常操作的；</w:t>
      </w:r>
    </w:p>
    <w:p w14:paraId="2EAACFC7">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2.3电子交易平台发现严重安全漏洞，有潜在泄密危险的；</w:t>
      </w:r>
    </w:p>
    <w:p w14:paraId="4F455E5B">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2.4病毒发作导致不能进行正常操作的；</w:t>
      </w:r>
    </w:p>
    <w:p w14:paraId="7D334057">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2.5其他无法保证电子交易的公平、公正和安全的情况。</w:t>
      </w:r>
    </w:p>
    <w:p w14:paraId="2000D2FB">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70593617">
      <w:pPr>
        <w:keepNext w:val="0"/>
        <w:keepLines w:val="0"/>
        <w:pageBreakBefore w:val="0"/>
        <w:kinsoku/>
        <w:wordWrap/>
        <w:overflowPunct/>
        <w:topLinePunct w:val="0"/>
        <w:autoSpaceDE/>
        <w:autoSpaceDN/>
        <w:bidi w:val="0"/>
        <w:snapToGrid w:val="0"/>
        <w:spacing w:line="440" w:lineRule="exact"/>
        <w:jc w:val="left"/>
        <w:textAlignment w:val="auto"/>
        <w:rPr>
          <w:rFonts w:ascii="仿宋" w:hAnsi="仿宋" w:eastAsia="仿宋" w:cs="仿宋"/>
          <w:b/>
          <w:color w:val="auto"/>
          <w:sz w:val="24"/>
        </w:rPr>
      </w:pPr>
      <w:r>
        <w:rPr>
          <w:rFonts w:ascii="仿宋" w:hAnsi="仿宋" w:eastAsia="仿宋" w:cs="仿宋"/>
          <w:b/>
          <w:color w:val="auto"/>
          <w:sz w:val="24"/>
        </w:rPr>
        <w:t>3</w:t>
      </w:r>
      <w:r>
        <w:rPr>
          <w:rFonts w:hint="eastAsia" w:ascii="仿宋" w:hAnsi="仿宋" w:eastAsia="仿宋" w:cs="仿宋"/>
          <w:b/>
          <w:color w:val="auto"/>
          <w:sz w:val="24"/>
          <w:lang w:val="en-US" w:eastAsia="zh-CN"/>
        </w:rPr>
        <w:t>.</w:t>
      </w:r>
      <w:r>
        <w:rPr>
          <w:rFonts w:ascii="仿宋" w:hAnsi="仿宋" w:eastAsia="仿宋" w:cs="仿宋"/>
          <w:b/>
          <w:color w:val="auto"/>
          <w:sz w:val="24"/>
        </w:rPr>
        <w:t>磋商内容</w:t>
      </w:r>
    </w:p>
    <w:p w14:paraId="12DBD253">
      <w:pPr>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3.1本次磋商内容为在磋商文件范围内就供应商的磋商响应文件，磋商小组与供应商在技术、价格、服务、合同等问题进行磋商，最终确定成交与否。</w:t>
      </w:r>
    </w:p>
    <w:p w14:paraId="2E4C81F5">
      <w:pPr>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3.2磋商应作书面记录，供应商并就磋商内容作出书面承诺，并由供应商法定代表人或其授权委托人签</w:t>
      </w:r>
      <w:r>
        <w:rPr>
          <w:rFonts w:hint="eastAsia" w:ascii="仿宋" w:hAnsi="仿宋" w:eastAsia="仿宋" w:cs="仿宋"/>
          <w:color w:val="auto"/>
          <w:sz w:val="24"/>
          <w:lang w:eastAsia="zh-CN"/>
        </w:rPr>
        <w:t>名</w:t>
      </w:r>
      <w:r>
        <w:rPr>
          <w:rFonts w:ascii="仿宋" w:hAnsi="仿宋" w:eastAsia="仿宋" w:cs="仿宋"/>
          <w:color w:val="auto"/>
          <w:sz w:val="24"/>
        </w:rPr>
        <w:t>后生效，作为磋商响应文件的一部分。</w:t>
      </w:r>
    </w:p>
    <w:p w14:paraId="4E2AC62A">
      <w:pPr>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color w:val="auto"/>
          <w:kern w:val="0"/>
          <w:sz w:val="24"/>
        </w:rPr>
      </w:pPr>
      <w:r>
        <w:rPr>
          <w:rFonts w:ascii="仿宋" w:hAnsi="仿宋" w:eastAsia="仿宋" w:cs="仿宋"/>
          <w:color w:val="auto"/>
          <w:sz w:val="24"/>
        </w:rPr>
        <w:t>3.3磋商文件有实质性变动的，磋商小组以书面形式通知所有参加磋商的供应商。</w:t>
      </w:r>
    </w:p>
    <w:p w14:paraId="6148306C">
      <w:pPr>
        <w:keepNext w:val="0"/>
        <w:keepLines w:val="0"/>
        <w:pageBreakBefore w:val="0"/>
        <w:kinsoku/>
        <w:wordWrap/>
        <w:overflowPunct/>
        <w:topLinePunct w:val="0"/>
        <w:autoSpaceDE/>
        <w:autoSpaceDN/>
        <w:bidi w:val="0"/>
        <w:snapToGrid w:val="0"/>
        <w:spacing w:line="440" w:lineRule="exact"/>
        <w:jc w:val="left"/>
        <w:textAlignment w:val="auto"/>
        <w:rPr>
          <w:rFonts w:ascii="仿宋" w:hAnsi="仿宋" w:eastAsia="仿宋" w:cs="仿宋"/>
          <w:b/>
          <w:color w:val="auto"/>
          <w:sz w:val="24"/>
        </w:rPr>
      </w:pPr>
      <w:r>
        <w:rPr>
          <w:rFonts w:ascii="仿宋" w:hAnsi="仿宋" w:eastAsia="仿宋" w:cs="仿宋"/>
          <w:b/>
          <w:color w:val="auto"/>
          <w:sz w:val="24"/>
        </w:rPr>
        <w:t>4</w:t>
      </w:r>
      <w:r>
        <w:rPr>
          <w:rFonts w:hint="eastAsia" w:ascii="仿宋" w:hAnsi="仿宋" w:eastAsia="仿宋" w:cs="仿宋"/>
          <w:b/>
          <w:color w:val="auto"/>
          <w:sz w:val="24"/>
          <w:lang w:val="en-US" w:eastAsia="zh-CN"/>
        </w:rPr>
        <w:t>.</w:t>
      </w:r>
      <w:r>
        <w:rPr>
          <w:rFonts w:ascii="仿宋" w:hAnsi="仿宋" w:eastAsia="仿宋" w:cs="仿宋"/>
          <w:b/>
          <w:color w:val="auto"/>
          <w:sz w:val="24"/>
        </w:rPr>
        <w:t>磋商</w:t>
      </w:r>
    </w:p>
    <w:p w14:paraId="1D1D2835">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4.1磋商小组由采购人依法组建，负责评审活动。磋商小组遵循公开、公平、公正、科学合理、竞争择优的原则。</w:t>
      </w:r>
    </w:p>
    <w:p w14:paraId="31FD8552">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4.2磋商小组由采购人代表和有关方面的专家组成，成员人数为3人</w:t>
      </w:r>
      <w:r>
        <w:rPr>
          <w:rFonts w:hint="eastAsia" w:ascii="仿宋" w:hAnsi="仿宋" w:eastAsia="仿宋" w:cs="仿宋"/>
          <w:color w:val="auto"/>
          <w:sz w:val="24"/>
          <w:lang w:val="en-US" w:eastAsia="zh-CN"/>
        </w:rPr>
        <w:t>及</w:t>
      </w:r>
      <w:r>
        <w:rPr>
          <w:rFonts w:ascii="仿宋" w:hAnsi="仿宋" w:eastAsia="仿宋" w:cs="仿宋"/>
          <w:color w:val="auto"/>
          <w:sz w:val="24"/>
        </w:rPr>
        <w:t>以上单数。</w:t>
      </w:r>
    </w:p>
    <w:p w14:paraId="48AB237E">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4.3磋商小组负责对供应商资格的最终审定。</w:t>
      </w:r>
    </w:p>
    <w:p w14:paraId="49929460">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4.4磋商小组可以要求供应商对其磋商响应文件中含义不明确的内容作必要的澄清或者说明，但澄清或者说明不得超过磋商响应文件的范围或者改变磋商响应文件的实质性内容。</w:t>
      </w:r>
    </w:p>
    <w:p w14:paraId="5D3F07E5">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磋商中需要供应商对磋商、响应文件作出澄清、说明或者补正的，评标委员会和供应商应当通过乐采云平台交换数据电文。给予供应商提交澄清说明或补正的时间不少于半小时，供应商已经明确表示澄清说明或补正完毕的除外。</w:t>
      </w:r>
    </w:p>
    <w:p w14:paraId="1158EE65">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供应商通过乐采云平台交换的数据电文必须进行电子签章。</w:t>
      </w:r>
    </w:p>
    <w:p w14:paraId="40B0F95A">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4.5磋商小组组长组织评审人员独立评审。磋商小组对拟认定为磋商响应文件无效、供应商资格不符合的，应组织相关供应商代表进行陈述、澄清或申辩；采购组织机构可协助磋商小组组长对打分结果进行校对、核对并汇总统计；对明</w:t>
      </w:r>
    </w:p>
    <w:p w14:paraId="11AB1DD9">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显畸高、畸低的评分情形（磋商小组成员个人主观打分偏离所有磋商小组成员主观打分平均值</w:t>
      </w:r>
      <w:r>
        <w:rPr>
          <w:rFonts w:ascii="仿宋" w:hAnsi="仿宋" w:eastAsia="仿宋" w:cs="仿宋"/>
          <w:color w:val="auto"/>
          <w:sz w:val="24"/>
        </w:rPr>
        <w:t>30%以上），启动评分畸高、畸低行为认定程序，磋商小组组长应提醒相关评审人员进行复核或书面说明理由，评审人员拒绝说明的，由现场监督员据实记录；评审人员的评审、修改记录应保留原件，随项目其他资料一并存档。</w:t>
      </w:r>
    </w:p>
    <w:p w14:paraId="71E01892">
      <w:pPr>
        <w:keepNext w:val="0"/>
        <w:keepLines w:val="0"/>
        <w:pageBreakBefore w:val="0"/>
        <w:widowControl/>
        <w:kinsoku/>
        <w:wordWrap/>
        <w:overflowPunct/>
        <w:topLinePunct w:val="0"/>
        <w:autoSpaceDE/>
        <w:autoSpaceDN/>
        <w:bidi w:val="0"/>
        <w:snapToGrid w:val="0"/>
        <w:spacing w:line="440" w:lineRule="exact"/>
        <w:ind w:firstLine="480" w:firstLineChars="200"/>
        <w:textAlignment w:val="auto"/>
        <w:rPr>
          <w:rFonts w:ascii="仿宋" w:hAnsi="仿宋" w:eastAsia="仿宋" w:cs="仿宋"/>
          <w:color w:val="auto"/>
          <w:kern w:val="0"/>
          <w:sz w:val="24"/>
        </w:rPr>
      </w:pPr>
      <w:r>
        <w:rPr>
          <w:rFonts w:ascii="仿宋" w:hAnsi="仿宋" w:eastAsia="仿宋" w:cs="仿宋"/>
          <w:color w:val="auto"/>
          <w:kern w:val="0"/>
          <w:sz w:val="24"/>
        </w:rPr>
        <w:t>4.6</w:t>
      </w:r>
      <w:r>
        <w:rPr>
          <w:rFonts w:hint="eastAsia" w:ascii="仿宋" w:hAnsi="仿宋" w:eastAsia="仿宋" w:cs="仿宋"/>
          <w:color w:val="auto"/>
          <w:sz w:val="24"/>
        </w:rPr>
        <w:t>磋商小组</w:t>
      </w:r>
      <w:r>
        <w:rPr>
          <w:rFonts w:hint="eastAsia" w:ascii="仿宋" w:hAnsi="仿宋" w:eastAsia="仿宋" w:cs="仿宋"/>
          <w:color w:val="auto"/>
          <w:kern w:val="0"/>
          <w:sz w:val="24"/>
        </w:rPr>
        <w:t>对磋商响应文件的判定，只依据磋商响应文件和磋商文件内容本身，不依据任何外来证明。</w:t>
      </w:r>
    </w:p>
    <w:p w14:paraId="1CC876F2">
      <w:pPr>
        <w:keepNext w:val="0"/>
        <w:keepLines w:val="0"/>
        <w:pageBreakBefore w:val="0"/>
        <w:widowControl/>
        <w:kinsoku/>
        <w:wordWrap/>
        <w:overflowPunct/>
        <w:topLinePunct w:val="0"/>
        <w:autoSpaceDE/>
        <w:autoSpaceDN/>
        <w:bidi w:val="0"/>
        <w:snapToGrid w:val="0"/>
        <w:spacing w:line="440" w:lineRule="exact"/>
        <w:ind w:firstLine="480" w:firstLineChars="200"/>
        <w:textAlignment w:val="auto"/>
        <w:rPr>
          <w:rFonts w:ascii="仿宋" w:hAnsi="仿宋" w:eastAsia="仿宋" w:cs="仿宋"/>
          <w:color w:val="auto"/>
          <w:kern w:val="0"/>
          <w:sz w:val="24"/>
        </w:rPr>
      </w:pPr>
      <w:r>
        <w:rPr>
          <w:rFonts w:ascii="仿宋" w:hAnsi="仿宋" w:eastAsia="仿宋" w:cs="仿宋"/>
          <w:color w:val="auto"/>
          <w:sz w:val="24"/>
        </w:rPr>
        <w:t>4.7磋商小组不向落标方解释落标的原因，不退还磋商响应文件。</w:t>
      </w:r>
    </w:p>
    <w:p w14:paraId="5448C2BE">
      <w:pPr>
        <w:keepNext w:val="0"/>
        <w:keepLines w:val="0"/>
        <w:pageBreakBefore w:val="0"/>
        <w:kinsoku/>
        <w:wordWrap/>
        <w:overflowPunct/>
        <w:topLinePunct w:val="0"/>
        <w:autoSpaceDE/>
        <w:autoSpaceDN/>
        <w:bidi w:val="0"/>
        <w:snapToGrid w:val="0"/>
        <w:spacing w:line="440" w:lineRule="exact"/>
        <w:jc w:val="left"/>
        <w:textAlignment w:val="auto"/>
        <w:rPr>
          <w:rFonts w:ascii="仿宋" w:hAnsi="仿宋" w:eastAsia="仿宋" w:cs="仿宋"/>
          <w:b/>
          <w:color w:val="auto"/>
          <w:sz w:val="24"/>
        </w:rPr>
      </w:pPr>
      <w:r>
        <w:rPr>
          <w:rFonts w:hint="eastAsia" w:ascii="仿宋" w:hAnsi="仿宋" w:eastAsia="仿宋" w:cs="仿宋"/>
          <w:b/>
          <w:color w:val="auto"/>
          <w:sz w:val="24"/>
          <w:lang w:val="en-US" w:eastAsia="zh-CN"/>
        </w:rPr>
        <w:t>5.</w:t>
      </w:r>
      <w:r>
        <w:rPr>
          <w:rFonts w:ascii="仿宋" w:hAnsi="仿宋" w:eastAsia="仿宋" w:cs="仿宋"/>
          <w:b/>
          <w:color w:val="auto"/>
          <w:sz w:val="24"/>
        </w:rPr>
        <w:t>磋商响应文件的初审鉴定</w:t>
      </w:r>
    </w:p>
    <w:p w14:paraId="3CCE9735">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5.1资格性审查</w:t>
      </w:r>
    </w:p>
    <w:p w14:paraId="21FCC4BD">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5.1.1依据法律、法规和磋商文件规定，对磋商响应文件中对资格证明、磋商保证金等进行审查，以确定供应商是否具备磋商资格。</w:t>
      </w:r>
    </w:p>
    <w:p w14:paraId="4A268CBF">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5.2符合性审查</w:t>
      </w:r>
    </w:p>
    <w:p w14:paraId="6CDC8C1C">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5.2.1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14:paraId="0CEB750E">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5.3如果磋商响应文件实质不响应磋商文件的各项要求，磋商小组将予以拒绝，并且不允许供应商通过修改或撤销其不符合要求的差异或保留，使之成为具有响应性的</w:t>
      </w:r>
      <w:r>
        <w:rPr>
          <w:rFonts w:hint="eastAsia" w:ascii="仿宋" w:hAnsi="仿宋" w:eastAsia="仿宋" w:cs="仿宋"/>
          <w:color w:val="auto"/>
          <w:sz w:val="24"/>
        </w:rPr>
        <w:t>磋商。</w:t>
      </w:r>
    </w:p>
    <w:p w14:paraId="651FEA94">
      <w:pPr>
        <w:keepNext w:val="0"/>
        <w:keepLines w:val="0"/>
        <w:pageBreakBefore w:val="0"/>
        <w:widowControl/>
        <w:kinsoku/>
        <w:wordWrap/>
        <w:overflowPunct/>
        <w:topLinePunct w:val="0"/>
        <w:autoSpaceDE/>
        <w:autoSpaceDN/>
        <w:bidi w:val="0"/>
        <w:snapToGrid w:val="0"/>
        <w:spacing w:line="440" w:lineRule="exact"/>
        <w:textAlignment w:val="auto"/>
        <w:rPr>
          <w:rFonts w:ascii="仿宋" w:hAnsi="仿宋" w:eastAsia="仿宋" w:cs="仿宋"/>
          <w:b/>
          <w:color w:val="auto"/>
          <w:kern w:val="0"/>
          <w:sz w:val="24"/>
        </w:rPr>
      </w:pPr>
      <w:r>
        <w:rPr>
          <w:rFonts w:ascii="仿宋" w:hAnsi="仿宋" w:eastAsia="仿宋" w:cs="仿宋"/>
          <w:b/>
          <w:color w:val="auto"/>
          <w:kern w:val="0"/>
          <w:sz w:val="24"/>
        </w:rPr>
        <w:t>6</w:t>
      </w:r>
      <w:r>
        <w:rPr>
          <w:rFonts w:hint="eastAsia" w:ascii="仿宋" w:hAnsi="仿宋" w:eastAsia="仿宋" w:cs="仿宋"/>
          <w:b/>
          <w:color w:val="auto"/>
          <w:kern w:val="0"/>
          <w:sz w:val="24"/>
          <w:lang w:val="en-US" w:eastAsia="zh-CN"/>
        </w:rPr>
        <w:t>.</w:t>
      </w:r>
      <w:r>
        <w:rPr>
          <w:rFonts w:hint="eastAsia" w:ascii="仿宋" w:hAnsi="仿宋" w:eastAsia="仿宋" w:cs="仿宋"/>
          <w:b/>
          <w:color w:val="auto"/>
          <w:kern w:val="0"/>
          <w:sz w:val="24"/>
        </w:rPr>
        <w:t>对明显的文字和计算错误的修正原则</w:t>
      </w:r>
    </w:p>
    <w:p w14:paraId="314184A2">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6.1磋商响应文件中报价一览表（报价表）内容与磋商响应文件中相应内容不一致的，以报价一览表（报价表）为准；</w:t>
      </w:r>
    </w:p>
    <w:p w14:paraId="2C1FCEF7">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6.2大写金额和小写金额不一致的，以大写金额为准；</w:t>
      </w:r>
    </w:p>
    <w:p w14:paraId="203BADFA">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6.3单价金额小数点或者百分比有明显错位的，以报价一览表的总价为准，并修改单价；</w:t>
      </w:r>
    </w:p>
    <w:p w14:paraId="5CC5858A">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6.4总价金额与按单价汇总金额不一致的，以单价金额计算结果为准。</w:t>
      </w:r>
    </w:p>
    <w:p w14:paraId="54E99045">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同时出现两种以上不一致的，按照前款规定的顺序修正。修正后的报价</w:t>
      </w:r>
      <w:r>
        <w:rPr>
          <w:rFonts w:hint="eastAsia" w:ascii="仿宋" w:hAnsi="仿宋" w:eastAsia="仿宋" w:cs="仿宋"/>
          <w:color w:val="auto"/>
          <w:sz w:val="24"/>
          <w:lang w:val="en-US" w:eastAsia="zh-CN"/>
        </w:rPr>
        <w:t>参照相关</w:t>
      </w:r>
      <w:r>
        <w:rPr>
          <w:rFonts w:hint="eastAsia" w:ascii="仿宋" w:hAnsi="仿宋" w:eastAsia="仿宋" w:cs="仿宋"/>
          <w:color w:val="auto"/>
          <w:sz w:val="24"/>
        </w:rPr>
        <w:t>规定经磋商响应人确认后产生约束力，磋商响应人不确认的，其磋商无效。</w:t>
      </w:r>
    </w:p>
    <w:p w14:paraId="098A939E">
      <w:pPr>
        <w:keepNext w:val="0"/>
        <w:keepLines w:val="0"/>
        <w:pageBreakBefore w:val="0"/>
        <w:kinsoku/>
        <w:wordWrap/>
        <w:overflowPunct/>
        <w:topLinePunct w:val="0"/>
        <w:autoSpaceDE/>
        <w:autoSpaceDN/>
        <w:bidi w:val="0"/>
        <w:spacing w:line="440" w:lineRule="exact"/>
        <w:jc w:val="left"/>
        <w:textAlignment w:val="auto"/>
        <w:rPr>
          <w:rFonts w:ascii="仿宋" w:hAnsi="仿宋" w:eastAsia="仿宋" w:cs="仿宋"/>
          <w:b/>
          <w:color w:val="auto"/>
          <w:sz w:val="24"/>
        </w:rPr>
      </w:pPr>
      <w:r>
        <w:rPr>
          <w:rFonts w:ascii="仿宋" w:hAnsi="仿宋" w:eastAsia="仿宋" w:cs="仿宋"/>
          <w:b/>
          <w:color w:val="auto"/>
          <w:sz w:val="24"/>
        </w:rPr>
        <w:t>7.磋商响应文件的评审、比较和否决</w:t>
      </w:r>
    </w:p>
    <w:p w14:paraId="4384A4DD">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7.1磋商小组将对在实质上响应磋商文件要求的磋商响应文件进行评估和比较。</w:t>
      </w:r>
    </w:p>
    <w:p w14:paraId="42A284FD">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7.2磋商小组可以书面形式要求供应商就磋商响应文件含义不明确的内容进行书面说明并提供相关材料。</w:t>
      </w:r>
    </w:p>
    <w:p w14:paraId="026901CD">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7.3如发现与磋商文件要求相偏离的，磋商小组应对其偏离情形进行必要的书面核实。</w:t>
      </w:r>
    </w:p>
    <w:p w14:paraId="403D87F0">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7.4如属于实质性偏离或符合无效响应条件的，磋商小组应当询问相关供应商，并允许其进行陈述申辩，但不允许对偏离条款撤回。</w:t>
      </w:r>
    </w:p>
    <w:p w14:paraId="77D1587D">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7.5比较与评价。磋商小组依据磋商文件规定的评审标准和方法，对磋商响应文件进行商务和技术评估，综合比较与评价。</w:t>
      </w:r>
    </w:p>
    <w:p w14:paraId="67BB8844">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7.6汇总（商务技术得分情况）。磋商小组各成员应当独立对每个供应商的磋商响应文件进行评价，并汇总商务技术得分情况。</w:t>
      </w:r>
    </w:p>
    <w:p w14:paraId="4CD48A38">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 xml:space="preserve">7.7 </w:t>
      </w:r>
      <w:r>
        <w:rPr>
          <w:rFonts w:hint="eastAsia" w:ascii="仿宋" w:hAnsi="仿宋" w:eastAsia="仿宋" w:cs="仿宋"/>
          <w:color w:val="auto"/>
          <w:sz w:val="24"/>
        </w:rPr>
        <w:t>报价审核。对符合采购需求且通过商务技术（资信）评审的供应商的报价的合理性、准确性等进行审查核实。</w:t>
      </w:r>
    </w:p>
    <w:p w14:paraId="1859E361">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7.7.1磋商小组认为供应商的报价明显低于其他通过符合性审查供应商的报价，有可能影响产品质量或者不能诚信履约的，应当要求其在磋商现场合理的时间内提供书面说明，必要时提交相关证明材料。</w:t>
      </w:r>
    </w:p>
    <w:p w14:paraId="1D562E0C">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7.7.</w:t>
      </w:r>
      <w:r>
        <w:rPr>
          <w:rFonts w:hint="eastAsia" w:ascii="仿宋" w:hAnsi="仿宋" w:eastAsia="仿宋" w:cs="仿宋"/>
          <w:color w:val="auto"/>
          <w:sz w:val="24"/>
          <w:lang w:val="en-US" w:eastAsia="zh-CN"/>
        </w:rPr>
        <w:t>2</w:t>
      </w:r>
      <w:r>
        <w:rPr>
          <w:rFonts w:ascii="仿宋" w:hAnsi="仿宋" w:eastAsia="仿宋" w:cs="仿宋"/>
          <w:color w:val="auto"/>
          <w:sz w:val="24"/>
        </w:rPr>
        <w:t>如需磋商价格修正，按</w:t>
      </w:r>
      <w:r>
        <w:rPr>
          <w:rFonts w:hint="eastAsia" w:ascii="仿宋" w:hAnsi="仿宋" w:eastAsia="仿宋" w:cs="仿宋"/>
          <w:color w:val="auto"/>
          <w:sz w:val="24"/>
          <w:lang w:val="en-US" w:eastAsia="zh-CN"/>
        </w:rPr>
        <w:t>磋商文件</w:t>
      </w:r>
      <w:r>
        <w:rPr>
          <w:rFonts w:ascii="仿宋" w:hAnsi="仿宋" w:eastAsia="仿宋" w:cs="仿宋"/>
          <w:color w:val="auto"/>
          <w:sz w:val="24"/>
        </w:rPr>
        <w:t>规定对磋商价格进行修正。</w:t>
      </w:r>
    </w:p>
    <w:p w14:paraId="48286F28">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7.8磋商小组依据磋商文件规定的评标标准和方法，对磋商响应文件进行评审和比较后，向采购人或其委托的采购代理机构提供书面磋商报告，并按得分高低排序推荐中标候选供应商。</w:t>
      </w:r>
    </w:p>
    <w:p w14:paraId="086CE7AD">
      <w:pPr>
        <w:pStyle w:val="14"/>
        <w:keepNext w:val="0"/>
        <w:keepLines w:val="0"/>
        <w:pageBreakBefore w:val="0"/>
        <w:tabs>
          <w:tab w:val="clear" w:pos="390"/>
        </w:tabs>
        <w:kinsoku/>
        <w:wordWrap/>
        <w:overflowPunct/>
        <w:topLinePunct w:val="0"/>
        <w:autoSpaceDE/>
        <w:autoSpaceDN/>
        <w:bidi w:val="0"/>
        <w:spacing w:afterLines="0" w:line="440" w:lineRule="exact"/>
        <w:ind w:left="0" w:firstLine="0"/>
        <w:textAlignment w:val="auto"/>
        <w:rPr>
          <w:rFonts w:ascii="仿宋" w:hAnsi="仿宋" w:eastAsia="仿宋" w:cs="仿宋"/>
          <w:b/>
          <w:color w:val="auto"/>
        </w:rPr>
      </w:pPr>
      <w:r>
        <w:rPr>
          <w:rFonts w:ascii="仿宋" w:hAnsi="仿宋" w:eastAsia="仿宋" w:cs="仿宋"/>
          <w:b/>
          <w:color w:val="auto"/>
        </w:rPr>
        <w:t>8.磋商响应文件的澄清</w:t>
      </w:r>
    </w:p>
    <w:p w14:paraId="599DFB66">
      <w:pPr>
        <w:pStyle w:val="14"/>
        <w:keepNext w:val="0"/>
        <w:keepLines w:val="0"/>
        <w:pageBreakBefore w:val="0"/>
        <w:tabs>
          <w:tab w:val="clear" w:pos="390"/>
        </w:tabs>
        <w:kinsoku/>
        <w:wordWrap/>
        <w:overflowPunct/>
        <w:topLinePunct w:val="0"/>
        <w:autoSpaceDE/>
        <w:autoSpaceDN/>
        <w:bidi w:val="0"/>
        <w:spacing w:afterLines="0" w:line="440" w:lineRule="exact"/>
        <w:ind w:left="0" w:firstLine="480" w:firstLineChars="200"/>
        <w:textAlignment w:val="auto"/>
        <w:rPr>
          <w:rFonts w:ascii="仿宋" w:hAnsi="仿宋" w:eastAsia="仿宋" w:cs="仿宋"/>
          <w:color w:val="auto"/>
        </w:rPr>
      </w:pPr>
      <w:r>
        <w:rPr>
          <w:rFonts w:hint="eastAsia" w:ascii="仿宋" w:hAnsi="仿宋" w:eastAsia="仿宋" w:cs="仿宋"/>
          <w:color w:val="auto"/>
        </w:rPr>
        <w:t>为有利于对磋商响应文件的比较和评议，磋商小组可要求供应商对磋商响应文件进行澄清，必要时磋商小组可要求供应商对澄清的问题作出书面答复。书面答复须由供应商法定代表人或其授权代表签字或者加盖公章，并作为磋商响应文件的一部分。</w:t>
      </w:r>
    </w:p>
    <w:p w14:paraId="6211DB0A">
      <w:pPr>
        <w:pStyle w:val="32"/>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ascii="仿宋" w:hAnsi="仿宋" w:eastAsia="仿宋" w:cs="仿宋"/>
          <w:b/>
          <w:color w:val="auto"/>
          <w:sz w:val="24"/>
          <w:szCs w:val="24"/>
        </w:rPr>
      </w:pPr>
      <w:r>
        <w:rPr>
          <w:rFonts w:ascii="仿宋" w:hAnsi="仿宋" w:eastAsia="仿宋" w:cs="仿宋"/>
          <w:b/>
          <w:color w:val="auto"/>
          <w:sz w:val="24"/>
          <w:szCs w:val="24"/>
        </w:rPr>
        <w:t>9</w:t>
      </w:r>
      <w:r>
        <w:rPr>
          <w:rFonts w:hint="eastAsia" w:ascii="仿宋" w:hAnsi="仿宋" w:eastAsia="仿宋" w:cs="仿宋"/>
          <w:b/>
          <w:color w:val="auto"/>
          <w:sz w:val="24"/>
          <w:szCs w:val="24"/>
          <w:lang w:val="en-US" w:eastAsia="zh-CN"/>
        </w:rPr>
        <w:t>.</w:t>
      </w:r>
      <w:r>
        <w:rPr>
          <w:rFonts w:ascii="仿宋" w:hAnsi="仿宋" w:eastAsia="仿宋" w:cs="仿宋"/>
          <w:b/>
          <w:color w:val="auto"/>
          <w:sz w:val="24"/>
          <w:szCs w:val="24"/>
        </w:rPr>
        <w:t>无效磋商的情形</w:t>
      </w:r>
    </w:p>
    <w:p w14:paraId="46653261">
      <w:pPr>
        <w:keepNext w:val="0"/>
        <w:keepLines w:val="0"/>
        <w:pageBreakBefore w:val="0"/>
        <w:widowControl w:val="0"/>
        <w:tabs>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磋商响应文件有下列情形之一的作无效磋商响应处理：</w:t>
      </w:r>
    </w:p>
    <w:p w14:paraId="60AACCF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9.1磋商响应文件未按照磋商文件规定要求电子签章、签字或盖章的；</w:t>
      </w:r>
    </w:p>
    <w:p w14:paraId="00C1DF9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9.2单位负责人为同一人或者存在直接控股、管理关系的不同供应商参加同一合同项下的采购活动的（均无效）；</w:t>
      </w:r>
    </w:p>
    <w:p w14:paraId="590E773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9.3为采购项目提供整体设计、规范编制或者项目管理、监理、检测等服务的供应商参加该采购项目的其他采购活动的；</w:t>
      </w:r>
    </w:p>
    <w:p w14:paraId="559914A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9.4供应商不具备磋商文件中规定的资格要求的（供应商未提供有效的资格证明文件的，视为其不具备磋商文件中规定的资格要求）；</w:t>
      </w:r>
    </w:p>
    <w:p w14:paraId="58F3413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sz w:val="24"/>
          <w:szCs w:val="24"/>
        </w:rPr>
        <w:t>9.5</w:t>
      </w:r>
      <w:r>
        <w:rPr>
          <w:rFonts w:hint="eastAsia" w:ascii="仿宋" w:hAnsi="仿宋" w:eastAsia="仿宋" w:cs="仿宋"/>
          <w:b w:val="0"/>
          <w:bCs/>
          <w:color w:val="auto"/>
          <w:kern w:val="0"/>
          <w:sz w:val="24"/>
          <w:szCs w:val="24"/>
        </w:rPr>
        <w:t>《法定代表人身份证明书》与提供的身份证复印件信息不符的；《法定代表人授权委托书》与提供的身份证复印件信息不符的；</w:t>
      </w:r>
    </w:p>
    <w:p w14:paraId="406A6C1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9.6《法定代表人授权委托书》或《法定代表人身份证明书》填写不全、错误、或授权代表未经有效授权的；</w:t>
      </w:r>
    </w:p>
    <w:p w14:paraId="5150AE5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9.7《技术响应表》不真实填写或弄虚作假的；</w:t>
      </w:r>
    </w:p>
    <w:p w14:paraId="0FCF624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color w:val="auto"/>
          <w:kern w:val="0"/>
          <w:sz w:val="24"/>
          <w:szCs w:val="24"/>
          <w:highlight w:val="yellow"/>
        </w:rPr>
      </w:pPr>
      <w:r>
        <w:rPr>
          <w:rFonts w:hint="eastAsia" w:ascii="仿宋" w:hAnsi="仿宋" w:eastAsia="仿宋" w:cs="仿宋"/>
          <w:b w:val="0"/>
          <w:bCs w:val="0"/>
          <w:color w:val="auto"/>
          <w:sz w:val="24"/>
          <w:highlight w:val="none"/>
          <w:lang w:val="en-US" w:eastAsia="zh-CN"/>
        </w:rPr>
        <w:t>9.8磋商响应文件</w:t>
      </w:r>
      <w:r>
        <w:rPr>
          <w:rFonts w:hint="eastAsia" w:ascii="仿宋" w:hAnsi="仿宋" w:eastAsia="仿宋" w:cs="仿宋"/>
          <w:b w:val="0"/>
          <w:bCs w:val="0"/>
          <w:color w:val="auto"/>
          <w:sz w:val="24"/>
          <w:highlight w:val="none"/>
        </w:rPr>
        <w:t>中承诺的</w:t>
      </w:r>
      <w:r>
        <w:rPr>
          <w:rFonts w:hint="eastAsia" w:ascii="仿宋" w:hAnsi="仿宋" w:eastAsia="仿宋" w:cs="仿宋"/>
          <w:b w:val="0"/>
          <w:bCs w:val="0"/>
          <w:color w:val="auto"/>
          <w:sz w:val="24"/>
          <w:highlight w:val="none"/>
          <w:lang w:val="en-US" w:eastAsia="zh-CN"/>
        </w:rPr>
        <w:t>磋商</w:t>
      </w:r>
      <w:r>
        <w:rPr>
          <w:rFonts w:hint="eastAsia" w:ascii="仿宋" w:hAnsi="仿宋" w:eastAsia="仿宋" w:cs="仿宋"/>
          <w:b w:val="0"/>
          <w:bCs w:val="0"/>
          <w:color w:val="auto"/>
          <w:sz w:val="24"/>
          <w:highlight w:val="none"/>
        </w:rPr>
        <w:t>有效期少于</w:t>
      </w:r>
      <w:r>
        <w:rPr>
          <w:rFonts w:hint="eastAsia" w:ascii="仿宋" w:hAnsi="仿宋" w:eastAsia="仿宋" w:cs="仿宋"/>
          <w:b w:val="0"/>
          <w:bCs w:val="0"/>
          <w:color w:val="auto"/>
          <w:sz w:val="24"/>
          <w:highlight w:val="none"/>
          <w:lang w:val="en-US" w:eastAsia="zh-CN"/>
        </w:rPr>
        <w:t>磋商</w:t>
      </w:r>
      <w:r>
        <w:rPr>
          <w:rFonts w:hint="eastAsia" w:ascii="仿宋" w:hAnsi="仿宋" w:eastAsia="仿宋" w:cs="仿宋"/>
          <w:b w:val="0"/>
          <w:bCs w:val="0"/>
          <w:color w:val="auto"/>
          <w:sz w:val="24"/>
          <w:highlight w:val="none"/>
        </w:rPr>
        <w:t>文件中载明的</w:t>
      </w:r>
      <w:r>
        <w:rPr>
          <w:rFonts w:hint="eastAsia" w:ascii="仿宋" w:hAnsi="仿宋" w:eastAsia="仿宋" w:cs="仿宋"/>
          <w:b w:val="0"/>
          <w:bCs w:val="0"/>
          <w:color w:val="auto"/>
          <w:sz w:val="24"/>
          <w:highlight w:val="none"/>
          <w:lang w:val="en-US" w:eastAsia="zh-CN"/>
        </w:rPr>
        <w:t>磋商</w:t>
      </w:r>
      <w:r>
        <w:rPr>
          <w:rFonts w:hint="eastAsia" w:ascii="仿宋" w:hAnsi="仿宋" w:eastAsia="仿宋" w:cs="仿宋"/>
          <w:b w:val="0"/>
          <w:bCs w:val="0"/>
          <w:color w:val="auto"/>
          <w:sz w:val="24"/>
          <w:highlight w:val="none"/>
        </w:rPr>
        <w:t>有效期的；</w:t>
      </w:r>
    </w:p>
    <w:p w14:paraId="2F94C81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t>9.9</w:t>
      </w:r>
      <w:r>
        <w:rPr>
          <w:rFonts w:hint="eastAsia" w:ascii="仿宋" w:hAnsi="仿宋" w:eastAsia="仿宋" w:cs="仿宋"/>
          <w:b w:val="0"/>
          <w:bCs/>
          <w:color w:val="auto"/>
          <w:sz w:val="24"/>
          <w:szCs w:val="24"/>
          <w:highlight w:val="none"/>
        </w:rPr>
        <w:t>供应商递交两份或两份以上内容不同的磋商响应文件，且未声明哪一份有效的；</w:t>
      </w:r>
    </w:p>
    <w:p w14:paraId="64881AA6">
      <w:pPr>
        <w:pStyle w:val="32"/>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9.10报价一经涂改，涂改处无磋商响应单位电子签章或者未经法定代表人或授权代表签字或盖章的；</w:t>
      </w:r>
    </w:p>
    <w:p w14:paraId="526062B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9.11</w:t>
      </w:r>
      <w:r>
        <w:rPr>
          <w:rFonts w:hint="eastAsia" w:ascii="仿宋" w:hAnsi="仿宋" w:eastAsia="仿宋" w:cs="仿宋"/>
          <w:b w:val="0"/>
          <w:bCs/>
          <w:color w:val="auto"/>
          <w:sz w:val="24"/>
          <w:szCs w:val="24"/>
        </w:rPr>
        <w:t>磋商响应文件中未按磋商文件规定的格式填写，或未详细应答磋商服务（或技术或产品等要求），经磋商后仍无法详细应答或应答不完整有缺失，致使磋商小组无法评审的；</w:t>
      </w:r>
    </w:p>
    <w:p w14:paraId="1B9FC042">
      <w:pPr>
        <w:pStyle w:val="32"/>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9.12出现同一标的物或本次磋商产品(服务)内的主要产品(重要组成部分)出现商务技术（资信）文件资料、报价文件资料描述不一致或前后描述不一致，经磋商小组认定后为无法评审的；</w:t>
      </w:r>
    </w:p>
    <w:p w14:paraId="0F6B126A">
      <w:pPr>
        <w:pStyle w:val="32"/>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9.13</w:t>
      </w:r>
      <w:r>
        <w:rPr>
          <w:rFonts w:hint="eastAsia" w:ascii="仿宋" w:hAnsi="仿宋" w:eastAsia="仿宋" w:cs="仿宋"/>
          <w:b w:val="0"/>
          <w:bCs/>
          <w:color w:val="auto"/>
          <w:kern w:val="0"/>
          <w:sz w:val="24"/>
          <w:szCs w:val="24"/>
          <w:lang w:val="en-US" w:eastAsia="zh-CN"/>
        </w:rPr>
        <w:t>磋商</w:t>
      </w:r>
      <w:r>
        <w:rPr>
          <w:rFonts w:hint="eastAsia" w:ascii="仿宋" w:hAnsi="仿宋" w:eastAsia="仿宋" w:cs="仿宋"/>
          <w:b w:val="0"/>
          <w:bCs/>
          <w:color w:val="auto"/>
          <w:kern w:val="0"/>
          <w:sz w:val="24"/>
          <w:szCs w:val="24"/>
        </w:rPr>
        <w:t>有效期、交货期（服务期）、付款方式等商务条款不能满足</w:t>
      </w:r>
      <w:r>
        <w:rPr>
          <w:rFonts w:hint="eastAsia" w:ascii="仿宋" w:hAnsi="仿宋" w:eastAsia="仿宋" w:cs="仿宋"/>
          <w:b w:val="0"/>
          <w:bCs/>
          <w:color w:val="auto"/>
          <w:kern w:val="0"/>
          <w:sz w:val="24"/>
          <w:szCs w:val="24"/>
          <w:lang w:val="en-US" w:eastAsia="zh-CN"/>
        </w:rPr>
        <w:t>磋商文件</w:t>
      </w:r>
      <w:r>
        <w:rPr>
          <w:rFonts w:hint="eastAsia" w:ascii="仿宋" w:hAnsi="仿宋" w:eastAsia="仿宋" w:cs="仿宋"/>
          <w:b w:val="0"/>
          <w:bCs/>
          <w:color w:val="auto"/>
          <w:kern w:val="0"/>
          <w:sz w:val="24"/>
          <w:szCs w:val="24"/>
        </w:rPr>
        <w:t>要求的</w:t>
      </w:r>
      <w:r>
        <w:rPr>
          <w:rFonts w:hint="eastAsia" w:ascii="仿宋" w:hAnsi="仿宋" w:eastAsia="仿宋" w:cs="仿宋"/>
          <w:b w:val="0"/>
          <w:bCs/>
          <w:color w:val="auto"/>
          <w:sz w:val="24"/>
          <w:szCs w:val="24"/>
        </w:rPr>
        <w:t>；</w:t>
      </w:r>
    </w:p>
    <w:p w14:paraId="312BC2C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sz w:val="24"/>
          <w:szCs w:val="24"/>
        </w:rPr>
        <w:t>9.14</w:t>
      </w:r>
      <w:r>
        <w:rPr>
          <w:rFonts w:hint="eastAsia" w:ascii="仿宋" w:hAnsi="仿宋" w:eastAsia="仿宋" w:cs="仿宋"/>
          <w:b w:val="0"/>
          <w:bCs/>
          <w:color w:val="auto"/>
          <w:kern w:val="0"/>
          <w:sz w:val="24"/>
          <w:szCs w:val="24"/>
        </w:rPr>
        <w:t>磋商响应文件有采购人不能接受的条件；</w:t>
      </w:r>
    </w:p>
    <w:p w14:paraId="11428EC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9.15</w:t>
      </w:r>
      <w:r>
        <w:rPr>
          <w:rFonts w:hint="eastAsia" w:ascii="仿宋" w:hAnsi="仿宋" w:eastAsia="仿宋" w:cs="仿宋"/>
          <w:b w:val="0"/>
          <w:bCs/>
          <w:color w:val="auto"/>
          <w:sz w:val="24"/>
          <w:szCs w:val="24"/>
        </w:rPr>
        <w:t xml:space="preserve">磋商小组认为供应商的报价明显低于其他通过符合性审查磋商响应人的报价，有可能影响产品质量或者不能诚信履约的，未能按要求提供书面说明或者提交相关证明材料证明其报价合理性的; </w:t>
      </w:r>
    </w:p>
    <w:p w14:paraId="243E6BF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9.16最后报价超过预算金额或最高限价</w:t>
      </w:r>
      <w:r>
        <w:rPr>
          <w:rFonts w:hint="eastAsia" w:ascii="仿宋" w:hAnsi="仿宋" w:eastAsia="仿宋" w:cs="仿宋"/>
          <w:b w:val="0"/>
          <w:bCs/>
          <w:color w:val="auto"/>
          <w:sz w:val="24"/>
          <w:szCs w:val="24"/>
          <w:lang w:val="en-US" w:eastAsia="zh-CN"/>
        </w:rPr>
        <w:t>的</w:t>
      </w:r>
      <w:r>
        <w:rPr>
          <w:rFonts w:hint="eastAsia" w:ascii="仿宋" w:hAnsi="仿宋" w:eastAsia="仿宋" w:cs="仿宋"/>
          <w:b w:val="0"/>
          <w:bCs/>
          <w:color w:val="auto"/>
          <w:sz w:val="24"/>
          <w:szCs w:val="24"/>
        </w:rPr>
        <w:t>；</w:t>
      </w:r>
    </w:p>
    <w:p w14:paraId="074AB46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rPr>
        <w:t>9.17</w:t>
      </w:r>
      <w:r>
        <w:rPr>
          <w:rFonts w:hint="eastAsia" w:ascii="仿宋" w:hAnsi="仿宋" w:eastAsia="仿宋" w:cs="仿宋"/>
          <w:b w:val="0"/>
          <w:bCs w:val="0"/>
          <w:color w:val="auto"/>
          <w:sz w:val="24"/>
          <w:highlight w:val="none"/>
          <w:lang w:val="en-US" w:eastAsia="zh-CN"/>
        </w:rPr>
        <w:t>磋商响应文件</w:t>
      </w:r>
      <w:r>
        <w:rPr>
          <w:rFonts w:hint="eastAsia" w:ascii="仿宋" w:hAnsi="仿宋" w:eastAsia="仿宋" w:cs="仿宋"/>
          <w:b w:val="0"/>
          <w:bCs w:val="0"/>
          <w:color w:val="auto"/>
          <w:sz w:val="24"/>
          <w:highlight w:val="none"/>
        </w:rPr>
        <w:t>“商务技术（资信）文件资料”部分中出现《</w:t>
      </w:r>
      <w:r>
        <w:rPr>
          <w:rFonts w:hint="eastAsia" w:ascii="仿宋" w:hAnsi="仿宋" w:eastAsia="仿宋" w:cs="仿宋"/>
          <w:b w:val="0"/>
          <w:bCs/>
          <w:color w:val="auto"/>
          <w:sz w:val="24"/>
          <w:szCs w:val="24"/>
          <w:lang w:val="en-US" w:eastAsia="zh-CN"/>
        </w:rPr>
        <w:t>磋商</w:t>
      </w:r>
      <w:r>
        <w:rPr>
          <w:rFonts w:hint="eastAsia" w:ascii="仿宋" w:hAnsi="仿宋" w:eastAsia="仿宋" w:cs="仿宋"/>
          <w:b w:val="0"/>
          <w:bCs/>
          <w:color w:val="auto"/>
          <w:sz w:val="24"/>
          <w:szCs w:val="24"/>
        </w:rPr>
        <w:t>一览表</w:t>
      </w:r>
      <w:r>
        <w:rPr>
          <w:rFonts w:hint="eastAsia" w:ascii="仿宋" w:hAnsi="仿宋" w:eastAsia="仿宋" w:cs="仿宋"/>
          <w:b w:val="0"/>
          <w:bCs w:val="0"/>
          <w:color w:val="auto"/>
          <w:sz w:val="24"/>
          <w:highlight w:val="none"/>
        </w:rPr>
        <w:t>》相关内容的</w:t>
      </w:r>
      <w:r>
        <w:rPr>
          <w:rFonts w:hint="eastAsia" w:ascii="仿宋" w:hAnsi="仿宋" w:eastAsia="仿宋" w:cs="仿宋"/>
          <w:b w:val="0"/>
          <w:bCs w:val="0"/>
          <w:color w:val="auto"/>
          <w:sz w:val="24"/>
          <w:highlight w:val="none"/>
          <w:lang w:eastAsia="zh-CN"/>
        </w:rPr>
        <w:t>；</w:t>
      </w:r>
    </w:p>
    <w:p w14:paraId="1528BA2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9.18</w:t>
      </w:r>
      <w:r>
        <w:rPr>
          <w:rFonts w:hint="eastAsia" w:ascii="仿宋" w:hAnsi="仿宋" w:eastAsia="仿宋" w:cs="仿宋"/>
          <w:b w:val="0"/>
          <w:bCs/>
          <w:color w:val="auto"/>
          <w:sz w:val="24"/>
          <w:szCs w:val="24"/>
        </w:rPr>
        <w:t>磋商小组认定有重大偏差或</w:t>
      </w:r>
      <w:r>
        <w:rPr>
          <w:rFonts w:hint="eastAsia" w:ascii="仿宋" w:hAnsi="仿宋" w:eastAsia="仿宋" w:cs="仿宋"/>
          <w:color w:val="auto"/>
          <w:sz w:val="24"/>
          <w:szCs w:val="24"/>
          <w:highlight w:val="none"/>
          <w:lang w:val="en-US" w:eastAsia="zh-CN"/>
        </w:rPr>
        <w:t>标“</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b w:val="0"/>
          <w:bCs/>
          <w:color w:val="auto"/>
          <w:sz w:val="24"/>
          <w:szCs w:val="24"/>
        </w:rPr>
        <w:t>实质性不响应磋商文件要求的；</w:t>
      </w:r>
    </w:p>
    <w:p w14:paraId="60C3FDC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w:t>
      </w:r>
      <w:r>
        <w:rPr>
          <w:rFonts w:hint="eastAsia" w:ascii="仿宋" w:hAnsi="仿宋" w:eastAsia="仿宋" w:cs="仿宋"/>
          <w:b w:val="0"/>
          <w:bCs/>
          <w:color w:val="auto"/>
          <w:sz w:val="24"/>
          <w:szCs w:val="24"/>
          <w:lang w:val="en-US" w:eastAsia="zh-CN"/>
        </w:rPr>
        <w:t>9</w:t>
      </w:r>
      <w:r>
        <w:rPr>
          <w:rFonts w:hint="eastAsia" w:ascii="仿宋" w:hAnsi="仿宋" w:eastAsia="仿宋" w:cs="仿宋"/>
          <w:b w:val="0"/>
          <w:bCs/>
          <w:color w:val="auto"/>
          <w:sz w:val="24"/>
          <w:szCs w:val="24"/>
        </w:rPr>
        <w:t>采购人拟采购的产品属于政府强制采购的节能产品品目清单范围的，供应商未按磋商文件要求提供国家确定的认证机构出具的、处于有效期之内的节能产品认证证书的；</w:t>
      </w:r>
    </w:p>
    <w:p w14:paraId="2196970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w:t>
      </w:r>
      <w:r>
        <w:rPr>
          <w:rFonts w:hint="eastAsia" w:ascii="仿宋" w:hAnsi="仿宋" w:eastAsia="仿宋" w:cs="仿宋"/>
          <w:b w:val="0"/>
          <w:bCs/>
          <w:color w:val="auto"/>
          <w:sz w:val="24"/>
          <w:szCs w:val="24"/>
          <w:lang w:val="en-US" w:eastAsia="zh-CN"/>
        </w:rPr>
        <w:t>20</w:t>
      </w: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val="en-US" w:eastAsia="zh-CN"/>
        </w:rPr>
        <w:t>磋商</w:t>
      </w:r>
      <w:r>
        <w:rPr>
          <w:rFonts w:hint="eastAsia" w:ascii="仿宋" w:hAnsi="仿宋" w:eastAsia="仿宋" w:cs="仿宋"/>
          <w:b w:val="0"/>
          <w:bCs/>
          <w:color w:val="auto"/>
          <w:sz w:val="24"/>
          <w:szCs w:val="24"/>
        </w:rPr>
        <w:t>一览表》填写不完整或字迹不能辨认或有漏项的</w:t>
      </w:r>
      <w:r>
        <w:rPr>
          <w:rFonts w:hint="eastAsia" w:ascii="仿宋" w:hAnsi="仿宋" w:eastAsia="仿宋" w:cs="仿宋"/>
          <w:b w:val="0"/>
          <w:bCs/>
          <w:color w:val="auto"/>
          <w:sz w:val="24"/>
          <w:szCs w:val="24"/>
          <w:lang w:eastAsia="zh-CN"/>
        </w:rPr>
        <w:t>，经</w:t>
      </w:r>
      <w:r>
        <w:rPr>
          <w:rFonts w:hint="eastAsia" w:ascii="仿宋" w:hAnsi="仿宋" w:eastAsia="仿宋" w:cs="仿宋"/>
          <w:b w:val="0"/>
          <w:bCs/>
          <w:color w:val="auto"/>
          <w:sz w:val="24"/>
          <w:szCs w:val="24"/>
          <w:lang w:val="en-US" w:eastAsia="zh-CN"/>
        </w:rPr>
        <w:t>磋商小组</w:t>
      </w:r>
      <w:r>
        <w:rPr>
          <w:rFonts w:hint="eastAsia" w:ascii="仿宋" w:hAnsi="仿宋" w:eastAsia="仿宋" w:cs="仿宋"/>
          <w:b w:val="0"/>
          <w:bCs/>
          <w:color w:val="auto"/>
          <w:sz w:val="24"/>
          <w:szCs w:val="24"/>
          <w:lang w:eastAsia="zh-CN"/>
        </w:rPr>
        <w:t>认定属于重大偏差的；</w:t>
      </w:r>
    </w:p>
    <w:p w14:paraId="2E93E49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color w:val="auto"/>
          <w:sz w:val="24"/>
          <w:szCs w:val="24"/>
        </w:rPr>
      </w:pPr>
      <w:r>
        <w:rPr>
          <w:rFonts w:hint="eastAsia" w:ascii="仿宋" w:hAnsi="仿宋" w:eastAsia="仿宋" w:cs="仿宋"/>
          <w:b w:val="0"/>
          <w:bCs/>
          <w:color w:val="auto"/>
          <w:sz w:val="24"/>
          <w:szCs w:val="24"/>
        </w:rPr>
        <w:t>9.2</w:t>
      </w:r>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rPr>
        <w:t>供应商对根据修正原则修正后的报价不确认的；</w:t>
      </w:r>
    </w:p>
    <w:p w14:paraId="51E38E0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9.2</w:t>
      </w: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rPr>
        <w:t>供应商提供虚假材料磋商的（包括但不限于以下情节）；</w:t>
      </w:r>
    </w:p>
    <w:p w14:paraId="7BA29CD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.1使用伪造、变造的许可证件；</w:t>
      </w:r>
    </w:p>
    <w:p w14:paraId="514B6F6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.2提供虚假的财务状况或者业绩；</w:t>
      </w:r>
    </w:p>
    <w:p w14:paraId="7B63155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.3提供虚假的项目负责人或者主要技术人员简历、劳动关系证明；</w:t>
      </w:r>
    </w:p>
    <w:p w14:paraId="3946B7E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.4提供虚假的信用状况；</w:t>
      </w:r>
    </w:p>
    <w:p w14:paraId="28389BB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.5其他弄虚作假的行为。</w:t>
      </w:r>
    </w:p>
    <w:p w14:paraId="3D13EC9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9.2</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有下列情形之一的，视为供应商串通磋商，其磋商无效：</w:t>
      </w:r>
    </w:p>
    <w:p w14:paraId="209A1CA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.1不同供应商的磋商响应文件由同一单位或者个人编制；</w:t>
      </w:r>
    </w:p>
    <w:p w14:paraId="286ECEF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.2不同供应商委托同一单位或者个人办理磋商事宜；</w:t>
      </w:r>
    </w:p>
    <w:p w14:paraId="363C660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.3不同供应商的磋商响应文件载明的项目管理成员或者联系人员为同一人；</w:t>
      </w:r>
    </w:p>
    <w:p w14:paraId="5635916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.4不同供应商的磋商响应文件异常一致或者磋商报价呈规律性差异；</w:t>
      </w:r>
    </w:p>
    <w:p w14:paraId="0D2DC5A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.5不同供应商的磋商响应文件相互混装；</w:t>
      </w:r>
    </w:p>
    <w:p w14:paraId="4D53EE4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.6有二份及二份以上磋商响应文件的相互之间有特别相同或相似之处，且经询标澄清供应商无令人信服的理由和可靠证据证明其合理性的，经磋商小组半数以上成员确认有串通磋商嫌疑的；</w:t>
      </w:r>
    </w:p>
    <w:p w14:paraId="107E0CA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9.2</w:t>
      </w:r>
      <w:r>
        <w:rPr>
          <w:rFonts w:hint="eastAsia" w:ascii="仿宋" w:hAnsi="仿宋" w:eastAsia="仿宋" w:cs="仿宋"/>
          <w:b/>
          <w:color w:val="auto"/>
          <w:sz w:val="24"/>
          <w:szCs w:val="24"/>
          <w:lang w:val="en-US" w:eastAsia="zh-CN"/>
        </w:rPr>
        <w:t>4</w:t>
      </w:r>
      <w:r>
        <w:rPr>
          <w:rFonts w:hint="eastAsia" w:ascii="仿宋" w:hAnsi="仿宋" w:eastAsia="仿宋" w:cs="仿宋"/>
          <w:b/>
          <w:color w:val="auto"/>
          <w:sz w:val="24"/>
          <w:szCs w:val="24"/>
        </w:rPr>
        <w:t>有下列情形之一的，属于恶意串通，其磋商无效：</w:t>
      </w:r>
    </w:p>
    <w:p w14:paraId="447F58E1">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.1供应商直接或者间接从采购人或者采购机构处获得其他供应商的相关情况并修改其磋商响应文件；</w:t>
      </w:r>
    </w:p>
    <w:p w14:paraId="13341528">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.2供应商按照采购人或者采购机构的授意撤换、修改磋商响应文件；</w:t>
      </w:r>
    </w:p>
    <w:p w14:paraId="38D4D563">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.3供应商之间协商报价、技术方案等磋商响应文件的实质性内容；</w:t>
      </w:r>
    </w:p>
    <w:p w14:paraId="58DC8E36">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.4属于同一集团、协会、商会等组织成员的供应商按照该组织要求协同参加采购活动；</w:t>
      </w:r>
    </w:p>
    <w:p w14:paraId="67DB091D">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.5供应商之间事先约定由某一特定供应商中标、成交；</w:t>
      </w:r>
    </w:p>
    <w:p w14:paraId="4C62A9FA">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.6供应商之间商定部分供应商放弃参加采购活动或者放弃中标、成交；</w:t>
      </w:r>
    </w:p>
    <w:p w14:paraId="235EB75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color w:val="auto"/>
          <w:sz w:val="24"/>
          <w:szCs w:val="24"/>
          <w:lang w:eastAsia="zh-CN"/>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.7供应商与采购人或者采购机构之间、供应商相互之间，为谋求特定供应商中标、成交或者排斥其他供应商的其他串通行为。</w:t>
      </w:r>
    </w:p>
    <w:p w14:paraId="1572BBE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9.2</w:t>
      </w:r>
      <w:r>
        <w:rPr>
          <w:rFonts w:hint="eastAsia" w:ascii="仿宋" w:hAnsi="仿宋" w:eastAsia="仿宋" w:cs="仿宋"/>
          <w:b w:val="0"/>
          <w:bCs/>
          <w:color w:val="auto"/>
          <w:sz w:val="24"/>
          <w:szCs w:val="24"/>
          <w:lang w:val="en-US" w:eastAsia="zh-CN"/>
        </w:rPr>
        <w:t>5</w:t>
      </w:r>
      <w:r>
        <w:rPr>
          <w:rFonts w:hint="eastAsia" w:ascii="仿宋" w:hAnsi="仿宋" w:eastAsia="仿宋" w:cs="仿宋"/>
          <w:b w:val="0"/>
          <w:bCs/>
          <w:color w:val="auto"/>
          <w:sz w:val="24"/>
          <w:szCs w:val="24"/>
        </w:rPr>
        <w:t>磋商响应文件出现不是唯一的、有选择性报价的；</w:t>
      </w:r>
    </w:p>
    <w:p w14:paraId="377B60D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ascii="仿宋" w:hAnsi="仿宋" w:eastAsia="仿宋" w:cs="仿宋"/>
          <w:b/>
          <w:color w:val="auto"/>
          <w:sz w:val="24"/>
        </w:rPr>
      </w:pPr>
      <w:r>
        <w:rPr>
          <w:rFonts w:hint="eastAsia" w:ascii="仿宋" w:hAnsi="仿宋" w:eastAsia="仿宋" w:cs="仿宋"/>
          <w:b w:val="0"/>
          <w:bCs/>
          <w:color w:val="auto"/>
          <w:sz w:val="24"/>
          <w:szCs w:val="24"/>
        </w:rPr>
        <w:t>9.2</w:t>
      </w:r>
      <w:r>
        <w:rPr>
          <w:rFonts w:hint="eastAsia" w:ascii="仿宋" w:hAnsi="仿宋" w:eastAsia="仿宋" w:cs="仿宋"/>
          <w:b w:val="0"/>
          <w:bCs/>
          <w:color w:val="auto"/>
          <w:sz w:val="24"/>
          <w:szCs w:val="24"/>
          <w:lang w:val="en-US" w:eastAsia="zh-CN"/>
        </w:rPr>
        <w:t>6</w:t>
      </w:r>
      <w:r>
        <w:rPr>
          <w:rFonts w:hint="eastAsia" w:ascii="仿宋" w:hAnsi="仿宋" w:eastAsia="仿宋" w:cs="仿宋"/>
          <w:b w:val="0"/>
          <w:bCs/>
          <w:color w:val="auto"/>
          <w:sz w:val="24"/>
          <w:szCs w:val="24"/>
        </w:rPr>
        <w:t>其他违反法律、法规的情形。</w:t>
      </w:r>
    </w:p>
    <w:p w14:paraId="017EA8F5">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仿宋" w:hAnsi="仿宋" w:eastAsia="仿宋" w:cs="仿宋"/>
          <w:b/>
          <w:color w:val="auto"/>
          <w:kern w:val="0"/>
          <w:sz w:val="24"/>
        </w:rPr>
      </w:pPr>
      <w:r>
        <w:rPr>
          <w:rFonts w:hint="eastAsia" w:ascii="仿宋" w:hAnsi="仿宋" w:eastAsia="仿宋" w:cs="仿宋"/>
          <w:b/>
          <w:bCs w:val="0"/>
          <w:color w:val="auto"/>
          <w:kern w:val="0"/>
          <w:sz w:val="24"/>
        </w:rPr>
        <w:t>10.废</w:t>
      </w:r>
      <w:r>
        <w:rPr>
          <w:rFonts w:hint="eastAsia" w:ascii="仿宋" w:hAnsi="仿宋" w:eastAsia="仿宋" w:cs="仿宋"/>
          <w:b/>
          <w:bCs w:val="0"/>
          <w:color w:val="auto"/>
          <w:sz w:val="24"/>
          <w:szCs w:val="24"/>
        </w:rPr>
        <w:t>标的</w:t>
      </w:r>
      <w:r>
        <w:rPr>
          <w:rFonts w:hint="eastAsia" w:ascii="仿宋" w:hAnsi="仿宋" w:eastAsia="仿宋" w:cs="仿宋"/>
          <w:b/>
          <w:bCs w:val="0"/>
          <w:color w:val="auto"/>
          <w:kern w:val="0"/>
          <w:sz w:val="24"/>
        </w:rPr>
        <w:t>情形</w:t>
      </w:r>
    </w:p>
    <w:p w14:paraId="658C870C">
      <w:pPr>
        <w:keepNext w:val="0"/>
        <w:keepLines w:val="0"/>
        <w:pageBreakBefore w:val="0"/>
        <w:widowControl w:val="0"/>
        <w:kinsoku/>
        <w:wordWrap/>
        <w:overflowPunct/>
        <w:topLinePunct w:val="0"/>
        <w:autoSpaceDE/>
        <w:autoSpaceDN/>
        <w:bidi w:val="0"/>
        <w:adjustRightInd w:val="0"/>
        <w:spacing w:line="440" w:lineRule="exact"/>
        <w:ind w:firstLine="482" w:firstLineChars="200"/>
        <w:textAlignment w:val="auto"/>
        <w:rPr>
          <w:rFonts w:hint="eastAsia" w:ascii="仿宋" w:hAnsi="仿宋" w:eastAsia="仿宋" w:cs="仿宋"/>
          <w:b w:val="0"/>
          <w:bCs/>
          <w:color w:val="auto"/>
          <w:kern w:val="0"/>
          <w:sz w:val="24"/>
        </w:rPr>
      </w:pPr>
      <w:r>
        <w:rPr>
          <w:rFonts w:hint="eastAsia" w:ascii="仿宋" w:hAnsi="仿宋" w:eastAsia="仿宋" w:cs="仿宋"/>
          <w:b/>
          <w:bCs w:val="0"/>
          <w:color w:val="auto"/>
          <w:kern w:val="0"/>
          <w:sz w:val="24"/>
        </w:rPr>
        <w:t>在采购中，出现下列情形之一的，应予废标：</w:t>
      </w:r>
    </w:p>
    <w:p w14:paraId="764D4990">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b w:val="0"/>
          <w:bCs/>
          <w:color w:val="auto"/>
          <w:kern w:val="0"/>
          <w:sz w:val="24"/>
        </w:rPr>
      </w:pPr>
      <w:r>
        <w:rPr>
          <w:rFonts w:hint="eastAsia" w:ascii="仿宋" w:hAnsi="仿宋" w:eastAsia="仿宋" w:cs="仿宋"/>
          <w:b w:val="0"/>
          <w:bCs/>
          <w:color w:val="auto"/>
          <w:kern w:val="0"/>
          <w:sz w:val="24"/>
        </w:rPr>
        <w:t>10.1符合</w:t>
      </w:r>
      <w:r>
        <w:rPr>
          <w:rFonts w:hint="eastAsia" w:ascii="仿宋" w:hAnsi="仿宋" w:eastAsia="仿宋" w:cs="仿宋"/>
          <w:b w:val="0"/>
          <w:bCs/>
          <w:color w:val="auto"/>
          <w:sz w:val="24"/>
          <w:szCs w:val="24"/>
        </w:rPr>
        <w:t>专业</w:t>
      </w:r>
      <w:r>
        <w:rPr>
          <w:rFonts w:hint="eastAsia" w:ascii="仿宋" w:hAnsi="仿宋" w:eastAsia="仿宋" w:cs="仿宋"/>
          <w:b w:val="0"/>
          <w:bCs/>
          <w:color w:val="auto"/>
          <w:kern w:val="0"/>
          <w:sz w:val="24"/>
        </w:rPr>
        <w:t>条件的供应商或者对磋商文件作实质性响应的供应商不足三家的；</w:t>
      </w:r>
    </w:p>
    <w:p w14:paraId="62438D49">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b w:val="0"/>
          <w:bCs/>
          <w:color w:val="auto"/>
          <w:kern w:val="0"/>
          <w:sz w:val="24"/>
        </w:rPr>
      </w:pPr>
      <w:r>
        <w:rPr>
          <w:rFonts w:hint="eastAsia" w:ascii="仿宋" w:hAnsi="仿宋" w:eastAsia="仿宋" w:cs="仿宋"/>
          <w:b w:val="0"/>
          <w:bCs/>
          <w:color w:val="auto"/>
          <w:kern w:val="0"/>
          <w:sz w:val="24"/>
        </w:rPr>
        <w:t>10.2出现影响</w:t>
      </w:r>
      <w:r>
        <w:rPr>
          <w:rFonts w:hint="eastAsia" w:ascii="仿宋" w:hAnsi="仿宋" w:eastAsia="仿宋" w:cs="仿宋"/>
          <w:b w:val="0"/>
          <w:bCs/>
          <w:color w:val="auto"/>
          <w:sz w:val="24"/>
          <w:szCs w:val="24"/>
        </w:rPr>
        <w:t>采购</w:t>
      </w:r>
      <w:r>
        <w:rPr>
          <w:rFonts w:hint="eastAsia" w:ascii="仿宋" w:hAnsi="仿宋" w:eastAsia="仿宋" w:cs="仿宋"/>
          <w:b w:val="0"/>
          <w:bCs/>
          <w:color w:val="auto"/>
          <w:kern w:val="0"/>
          <w:sz w:val="24"/>
        </w:rPr>
        <w:t>公正的违法、违规行为的；</w:t>
      </w:r>
    </w:p>
    <w:p w14:paraId="6B65E137">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b w:val="0"/>
          <w:bCs/>
          <w:color w:val="auto"/>
          <w:kern w:val="0"/>
          <w:sz w:val="24"/>
        </w:rPr>
      </w:pPr>
      <w:r>
        <w:rPr>
          <w:rFonts w:hint="eastAsia" w:ascii="仿宋" w:hAnsi="仿宋" w:eastAsia="仿宋" w:cs="仿宋"/>
          <w:b w:val="0"/>
          <w:bCs/>
          <w:color w:val="auto"/>
          <w:kern w:val="0"/>
          <w:sz w:val="24"/>
        </w:rPr>
        <w:t>10.3供应商的</w:t>
      </w:r>
      <w:r>
        <w:rPr>
          <w:rFonts w:hint="eastAsia" w:ascii="仿宋" w:hAnsi="仿宋" w:eastAsia="仿宋" w:cs="仿宋"/>
          <w:b w:val="0"/>
          <w:bCs/>
          <w:color w:val="auto"/>
          <w:sz w:val="24"/>
          <w:szCs w:val="24"/>
        </w:rPr>
        <w:t>报价</w:t>
      </w:r>
      <w:r>
        <w:rPr>
          <w:rFonts w:hint="eastAsia" w:ascii="仿宋" w:hAnsi="仿宋" w:eastAsia="仿宋" w:cs="仿宋"/>
          <w:b w:val="0"/>
          <w:bCs/>
          <w:color w:val="auto"/>
          <w:kern w:val="0"/>
          <w:sz w:val="24"/>
        </w:rPr>
        <w:t>均超过了采购预算，采购人不能支付的；</w:t>
      </w:r>
    </w:p>
    <w:p w14:paraId="75216B45">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b/>
          <w:color w:val="auto"/>
          <w:kern w:val="0"/>
          <w:sz w:val="24"/>
        </w:rPr>
      </w:pPr>
      <w:r>
        <w:rPr>
          <w:rFonts w:hint="eastAsia" w:ascii="仿宋" w:hAnsi="仿宋" w:eastAsia="仿宋" w:cs="仿宋"/>
          <w:b w:val="0"/>
          <w:bCs/>
          <w:color w:val="auto"/>
          <w:kern w:val="0"/>
          <w:sz w:val="24"/>
        </w:rPr>
        <w:t>10.4因重大变故，采购任务取消的。</w:t>
      </w:r>
    </w:p>
    <w:p w14:paraId="33876628">
      <w:pPr>
        <w:keepNext w:val="0"/>
        <w:keepLines w:val="0"/>
        <w:pageBreakBefore w:val="0"/>
        <w:widowControl w:val="0"/>
        <w:kinsoku/>
        <w:wordWrap/>
        <w:overflowPunct/>
        <w:topLinePunct w:val="0"/>
        <w:autoSpaceDE/>
        <w:autoSpaceDN/>
        <w:bidi w:val="0"/>
        <w:adjustRightInd w:val="0"/>
        <w:spacing w:line="440" w:lineRule="exact"/>
        <w:textAlignment w:val="auto"/>
        <w:rPr>
          <w:rFonts w:ascii="仿宋" w:hAnsi="仿宋" w:eastAsia="仿宋" w:cs="仿宋"/>
          <w:b/>
          <w:color w:val="auto"/>
          <w:kern w:val="0"/>
          <w:sz w:val="24"/>
        </w:rPr>
      </w:pPr>
      <w:r>
        <w:rPr>
          <w:rFonts w:hint="eastAsia" w:ascii="仿宋" w:hAnsi="仿宋" w:eastAsia="仿宋" w:cs="仿宋"/>
          <w:b/>
          <w:color w:val="auto"/>
          <w:kern w:val="0"/>
          <w:sz w:val="24"/>
          <w:lang w:val="en-US" w:eastAsia="zh-CN"/>
        </w:rPr>
        <w:t>11</w:t>
      </w:r>
      <w:r>
        <w:rPr>
          <w:rFonts w:ascii="仿宋" w:hAnsi="仿宋" w:eastAsia="仿宋" w:cs="仿宋"/>
          <w:b/>
          <w:color w:val="auto"/>
          <w:kern w:val="0"/>
          <w:sz w:val="24"/>
        </w:rPr>
        <w:t>.</w:t>
      </w:r>
      <w:r>
        <w:rPr>
          <w:rFonts w:hint="eastAsia" w:ascii="仿宋" w:hAnsi="仿宋" w:eastAsia="仿宋" w:cs="仿宋"/>
          <w:b/>
          <w:color w:val="auto"/>
          <w:kern w:val="0"/>
          <w:sz w:val="24"/>
        </w:rPr>
        <w:t>磋商过程保密</w:t>
      </w:r>
    </w:p>
    <w:p w14:paraId="1A09D71A">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kern w:val="0"/>
          <w:sz w:val="24"/>
        </w:rPr>
      </w:pPr>
      <w:r>
        <w:rPr>
          <w:rFonts w:hint="eastAsia" w:ascii="仿宋" w:hAnsi="仿宋" w:eastAsia="仿宋" w:cs="仿宋"/>
          <w:color w:val="auto"/>
          <w:kern w:val="0"/>
          <w:sz w:val="24"/>
          <w:lang w:val="en-US" w:eastAsia="zh-CN"/>
        </w:rPr>
        <w:t>11</w:t>
      </w:r>
      <w:r>
        <w:rPr>
          <w:rFonts w:ascii="仿宋" w:hAnsi="仿宋" w:eastAsia="仿宋" w:cs="仿宋"/>
          <w:color w:val="auto"/>
          <w:kern w:val="0"/>
          <w:sz w:val="24"/>
        </w:rPr>
        <w:t>.1</w:t>
      </w:r>
      <w:r>
        <w:rPr>
          <w:rFonts w:hint="eastAsia" w:ascii="仿宋" w:hAnsi="仿宋" w:eastAsia="仿宋" w:cs="仿宋"/>
          <w:color w:val="auto"/>
          <w:sz w:val="24"/>
        </w:rPr>
        <w:t>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14:paraId="71F94722">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kern w:val="0"/>
          <w:sz w:val="24"/>
        </w:rPr>
      </w:pPr>
      <w:r>
        <w:rPr>
          <w:rFonts w:hint="eastAsia" w:ascii="仿宋" w:hAnsi="仿宋" w:eastAsia="仿宋" w:cs="仿宋"/>
          <w:color w:val="auto"/>
          <w:kern w:val="0"/>
          <w:sz w:val="24"/>
          <w:lang w:val="en-US" w:eastAsia="zh-CN"/>
        </w:rPr>
        <w:t>11</w:t>
      </w:r>
      <w:r>
        <w:rPr>
          <w:rFonts w:ascii="仿宋" w:hAnsi="仿宋" w:eastAsia="仿宋" w:cs="仿宋"/>
          <w:color w:val="auto"/>
          <w:kern w:val="0"/>
          <w:sz w:val="24"/>
        </w:rPr>
        <w:t>.2</w:t>
      </w:r>
      <w:r>
        <w:rPr>
          <w:rFonts w:hint="eastAsia" w:ascii="仿宋" w:hAnsi="仿宋" w:eastAsia="仿宋" w:cs="仿宋"/>
          <w:color w:val="auto"/>
          <w:kern w:val="0"/>
          <w:sz w:val="24"/>
        </w:rPr>
        <w:t>在磋商期间，供应商企图影响采购人、采购代理机构或</w:t>
      </w:r>
      <w:r>
        <w:rPr>
          <w:rFonts w:hint="eastAsia" w:ascii="仿宋" w:hAnsi="仿宋" w:eastAsia="仿宋" w:cs="仿宋"/>
          <w:color w:val="auto"/>
          <w:sz w:val="24"/>
        </w:rPr>
        <w:t>磋商小组</w:t>
      </w:r>
      <w:r>
        <w:rPr>
          <w:rFonts w:hint="eastAsia" w:ascii="仿宋" w:hAnsi="仿宋" w:eastAsia="仿宋" w:cs="仿宋"/>
          <w:color w:val="auto"/>
          <w:kern w:val="0"/>
          <w:sz w:val="24"/>
        </w:rPr>
        <w:t>的任何活动，都将导致磋商被拒绝，并由其承担相应的法律责任。</w:t>
      </w:r>
    </w:p>
    <w:p w14:paraId="2E5E7055">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color w:val="auto"/>
          <w:sz w:val="32"/>
          <w:szCs w:val="32"/>
        </w:rPr>
      </w:pPr>
    </w:p>
    <w:p w14:paraId="63A5271A">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b/>
          <w:color w:val="auto"/>
          <w:sz w:val="32"/>
          <w:szCs w:val="20"/>
        </w:rPr>
      </w:pPr>
      <w:r>
        <w:rPr>
          <w:rFonts w:hint="eastAsia" w:ascii="仿宋" w:hAnsi="仿宋" w:eastAsia="仿宋" w:cs="仿宋"/>
          <w:b/>
          <w:color w:val="auto"/>
          <w:sz w:val="32"/>
          <w:szCs w:val="20"/>
        </w:rPr>
        <w:t>五、</w:t>
      </w:r>
      <w:r>
        <w:rPr>
          <w:rFonts w:hint="eastAsia" w:ascii="仿宋" w:hAnsi="仿宋" w:eastAsia="仿宋" w:cs="仿宋"/>
          <w:b/>
          <w:color w:val="auto"/>
          <w:sz w:val="32"/>
          <w:szCs w:val="32"/>
        </w:rPr>
        <w:t>成交</w:t>
      </w:r>
    </w:p>
    <w:p w14:paraId="271DBDD9">
      <w:pPr>
        <w:keepNext w:val="0"/>
        <w:keepLines w:val="0"/>
        <w:pageBreakBefore w:val="0"/>
        <w:kinsoku/>
        <w:wordWrap/>
        <w:overflowPunct/>
        <w:topLinePunct w:val="0"/>
        <w:autoSpaceDE/>
        <w:autoSpaceDN/>
        <w:bidi w:val="0"/>
        <w:snapToGrid w:val="0"/>
        <w:spacing w:line="440" w:lineRule="exact"/>
        <w:jc w:val="left"/>
        <w:textAlignment w:val="auto"/>
        <w:rPr>
          <w:rFonts w:ascii="仿宋" w:hAnsi="仿宋" w:eastAsia="仿宋" w:cs="仿宋"/>
          <w:b/>
          <w:color w:val="auto"/>
        </w:rPr>
      </w:pPr>
      <w:r>
        <w:rPr>
          <w:rFonts w:ascii="仿宋" w:hAnsi="仿宋" w:eastAsia="仿宋" w:cs="仿宋"/>
          <w:b/>
          <w:color w:val="auto"/>
          <w:sz w:val="24"/>
          <w:szCs w:val="24"/>
        </w:rPr>
        <w:t>1</w:t>
      </w:r>
      <w:bookmarkStart w:id="39" w:name="_Toc81372953"/>
      <w:bookmarkStart w:id="40" w:name="_Toc84325929"/>
      <w:bookmarkStart w:id="41" w:name="_Toc81372776"/>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成交条件</w:t>
      </w:r>
    </w:p>
    <w:p w14:paraId="507767E3">
      <w:pPr>
        <w:pStyle w:val="14"/>
        <w:keepNext w:val="0"/>
        <w:keepLines w:val="0"/>
        <w:pageBreakBefore w:val="0"/>
        <w:tabs>
          <w:tab w:val="clear" w:pos="390"/>
        </w:tabs>
        <w:kinsoku/>
        <w:wordWrap/>
        <w:overflowPunct/>
        <w:topLinePunct w:val="0"/>
        <w:autoSpaceDE/>
        <w:autoSpaceDN/>
        <w:bidi w:val="0"/>
        <w:spacing w:afterLines="0" w:line="440" w:lineRule="exact"/>
        <w:ind w:left="0" w:firstLine="480" w:firstLineChars="200"/>
        <w:textAlignment w:val="auto"/>
        <w:rPr>
          <w:rFonts w:ascii="仿宋" w:hAnsi="仿宋" w:eastAsia="仿宋" w:cs="仿宋"/>
          <w:color w:val="auto"/>
          <w:szCs w:val="24"/>
        </w:rPr>
      </w:pPr>
      <w:r>
        <w:rPr>
          <w:rFonts w:ascii="仿宋" w:hAnsi="仿宋" w:eastAsia="仿宋" w:cs="仿宋"/>
          <w:color w:val="auto"/>
          <w:szCs w:val="24"/>
        </w:rPr>
        <w:t>1.1磋商响应文件基本符合磋商文件要求；</w:t>
      </w:r>
    </w:p>
    <w:p w14:paraId="7C1C3A3E">
      <w:pPr>
        <w:pStyle w:val="14"/>
        <w:keepNext w:val="0"/>
        <w:keepLines w:val="0"/>
        <w:pageBreakBefore w:val="0"/>
        <w:tabs>
          <w:tab w:val="clear" w:pos="390"/>
        </w:tabs>
        <w:kinsoku/>
        <w:wordWrap/>
        <w:overflowPunct/>
        <w:topLinePunct w:val="0"/>
        <w:autoSpaceDE/>
        <w:autoSpaceDN/>
        <w:bidi w:val="0"/>
        <w:spacing w:afterLines="0" w:line="440" w:lineRule="exact"/>
        <w:ind w:left="0" w:firstLine="480" w:firstLineChars="200"/>
        <w:textAlignment w:val="auto"/>
        <w:rPr>
          <w:rFonts w:ascii="仿宋" w:hAnsi="仿宋" w:eastAsia="仿宋" w:cs="仿宋"/>
          <w:color w:val="auto"/>
          <w:szCs w:val="24"/>
        </w:rPr>
      </w:pPr>
      <w:r>
        <w:rPr>
          <w:rFonts w:ascii="仿宋" w:hAnsi="仿宋" w:eastAsia="仿宋" w:cs="仿宋"/>
          <w:color w:val="auto"/>
          <w:szCs w:val="24"/>
        </w:rPr>
        <w:t>1.2供应商有很好的执行合同的能力；</w:t>
      </w:r>
    </w:p>
    <w:p w14:paraId="425DB1C1">
      <w:pPr>
        <w:pStyle w:val="14"/>
        <w:keepNext w:val="0"/>
        <w:keepLines w:val="0"/>
        <w:pageBreakBefore w:val="0"/>
        <w:tabs>
          <w:tab w:val="clear" w:pos="390"/>
        </w:tabs>
        <w:kinsoku/>
        <w:wordWrap/>
        <w:overflowPunct/>
        <w:topLinePunct w:val="0"/>
        <w:autoSpaceDE/>
        <w:autoSpaceDN/>
        <w:bidi w:val="0"/>
        <w:spacing w:afterLines="0" w:line="440" w:lineRule="exact"/>
        <w:ind w:left="0" w:firstLine="480" w:firstLineChars="200"/>
        <w:textAlignment w:val="auto"/>
        <w:rPr>
          <w:rFonts w:ascii="仿宋" w:hAnsi="仿宋" w:eastAsia="仿宋" w:cs="仿宋"/>
          <w:color w:val="auto"/>
          <w:szCs w:val="24"/>
        </w:rPr>
      </w:pPr>
      <w:r>
        <w:rPr>
          <w:rFonts w:ascii="仿宋" w:hAnsi="仿宋" w:eastAsia="仿宋" w:cs="仿宋"/>
          <w:color w:val="auto"/>
          <w:szCs w:val="24"/>
        </w:rPr>
        <w:t>1.3实施方案最合理并对采购人最为有利，最大限度满足磋商文件的要求；</w:t>
      </w:r>
    </w:p>
    <w:p w14:paraId="72D9CE62">
      <w:pPr>
        <w:pStyle w:val="14"/>
        <w:keepNext w:val="0"/>
        <w:keepLines w:val="0"/>
        <w:pageBreakBefore w:val="0"/>
        <w:tabs>
          <w:tab w:val="clear" w:pos="390"/>
        </w:tabs>
        <w:kinsoku/>
        <w:wordWrap/>
        <w:overflowPunct/>
        <w:topLinePunct w:val="0"/>
        <w:autoSpaceDE/>
        <w:autoSpaceDN/>
        <w:bidi w:val="0"/>
        <w:spacing w:afterLines="0" w:line="440" w:lineRule="exact"/>
        <w:ind w:left="0" w:firstLine="480" w:firstLineChars="200"/>
        <w:textAlignment w:val="auto"/>
        <w:rPr>
          <w:rFonts w:ascii="仿宋" w:hAnsi="仿宋" w:eastAsia="仿宋" w:cs="仿宋"/>
          <w:color w:val="auto"/>
          <w:szCs w:val="24"/>
        </w:rPr>
      </w:pPr>
      <w:r>
        <w:rPr>
          <w:rFonts w:ascii="仿宋" w:hAnsi="仿宋" w:eastAsia="仿宋" w:cs="仿宋"/>
          <w:color w:val="auto"/>
          <w:szCs w:val="24"/>
        </w:rPr>
        <w:t>1.4供应商能够提供质量技术、商务经济占综合优势的系统及服务。</w:t>
      </w:r>
    </w:p>
    <w:p w14:paraId="17C6DD46">
      <w:pPr>
        <w:keepNext w:val="0"/>
        <w:keepLines w:val="0"/>
        <w:pageBreakBefore w:val="0"/>
        <w:kinsoku/>
        <w:wordWrap/>
        <w:overflowPunct/>
        <w:topLinePunct w:val="0"/>
        <w:autoSpaceDE/>
        <w:autoSpaceDN/>
        <w:bidi w:val="0"/>
        <w:spacing w:line="440" w:lineRule="exact"/>
        <w:jc w:val="left"/>
        <w:textAlignment w:val="auto"/>
        <w:rPr>
          <w:rFonts w:ascii="仿宋" w:hAnsi="仿宋" w:eastAsia="仿宋" w:cs="仿宋"/>
          <w:b/>
          <w:color w:val="auto"/>
          <w:sz w:val="24"/>
        </w:rPr>
      </w:pPr>
      <w:r>
        <w:rPr>
          <w:rFonts w:ascii="仿宋" w:hAnsi="仿宋" w:eastAsia="仿宋" w:cs="仿宋"/>
          <w:b/>
          <w:color w:val="auto"/>
          <w:sz w:val="24"/>
        </w:rPr>
        <w:t>2.成交确认</w:t>
      </w:r>
    </w:p>
    <w:p w14:paraId="04FF3C7F">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2.1采购人应当在收到评审报告之日起５个工作日内，在评审报告提出的成交候选供应商单中确定成交供应商。</w:t>
      </w:r>
    </w:p>
    <w:p w14:paraId="3364EBAF">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2.2采购人逾期未确定成交供应商的，视为确定评审报告提出的成交候选供应商为成交供应商。</w:t>
      </w:r>
    </w:p>
    <w:p w14:paraId="4D99375C">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2.3采购人在确认成交供应商前</w:t>
      </w:r>
      <w:r>
        <w:rPr>
          <w:rFonts w:hint="eastAsia" w:ascii="仿宋" w:hAnsi="仿宋" w:eastAsia="仿宋" w:cs="仿宋"/>
          <w:color w:val="auto"/>
          <w:sz w:val="24"/>
          <w:lang w:val="en-US" w:eastAsia="zh-CN"/>
        </w:rPr>
        <w:t>可</w:t>
      </w:r>
      <w:r>
        <w:rPr>
          <w:rFonts w:ascii="仿宋" w:hAnsi="仿宋" w:eastAsia="仿宋" w:cs="仿宋"/>
          <w:color w:val="auto"/>
          <w:sz w:val="24"/>
        </w:rPr>
        <w:t>再次对资格条件和相关证件材料进一步查验核实。</w:t>
      </w:r>
    </w:p>
    <w:p w14:paraId="4153E75F">
      <w:pPr>
        <w:keepNext w:val="0"/>
        <w:keepLines w:val="0"/>
        <w:pageBreakBefore w:val="0"/>
        <w:kinsoku/>
        <w:wordWrap/>
        <w:overflowPunct/>
        <w:topLinePunct w:val="0"/>
        <w:autoSpaceDE/>
        <w:autoSpaceDN/>
        <w:bidi w:val="0"/>
        <w:spacing w:line="440" w:lineRule="exact"/>
        <w:jc w:val="left"/>
        <w:textAlignment w:val="auto"/>
        <w:rPr>
          <w:rFonts w:ascii="仿宋" w:hAnsi="仿宋" w:eastAsia="仿宋" w:cs="仿宋"/>
          <w:b/>
          <w:color w:val="auto"/>
          <w:sz w:val="24"/>
        </w:rPr>
      </w:pPr>
      <w:r>
        <w:rPr>
          <w:rFonts w:ascii="仿宋" w:hAnsi="仿宋" w:eastAsia="仿宋" w:cs="仿宋"/>
          <w:b/>
          <w:color w:val="auto"/>
          <w:sz w:val="24"/>
        </w:rPr>
        <w:t>3</w:t>
      </w:r>
      <w:r>
        <w:rPr>
          <w:rFonts w:hint="eastAsia" w:ascii="仿宋" w:hAnsi="仿宋" w:eastAsia="仿宋" w:cs="仿宋"/>
          <w:b/>
          <w:color w:val="auto"/>
          <w:sz w:val="24"/>
          <w:lang w:val="en-US" w:eastAsia="zh-CN"/>
        </w:rPr>
        <w:t>.</w:t>
      </w:r>
      <w:r>
        <w:rPr>
          <w:rFonts w:ascii="仿宋" w:hAnsi="仿宋" w:eastAsia="仿宋" w:cs="仿宋"/>
          <w:b/>
          <w:color w:val="auto"/>
          <w:sz w:val="24"/>
        </w:rPr>
        <w:t>成交通知</w:t>
      </w:r>
    </w:p>
    <w:bookmarkEnd w:id="39"/>
    <w:bookmarkEnd w:id="40"/>
    <w:bookmarkEnd w:id="41"/>
    <w:p w14:paraId="31E3C97A">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Cs w:val="24"/>
        </w:rPr>
      </w:pPr>
      <w:r>
        <w:rPr>
          <w:rFonts w:hint="eastAsia" w:ascii="仿宋" w:hAnsi="仿宋" w:eastAsia="仿宋" w:cs="仿宋"/>
          <w:color w:val="auto"/>
          <w:kern w:val="0"/>
          <w:sz w:val="24"/>
          <w:szCs w:val="24"/>
          <w:lang w:val="en-US" w:eastAsia="zh-CN"/>
        </w:rPr>
        <w:t>3.1</w:t>
      </w:r>
      <w:r>
        <w:rPr>
          <w:rFonts w:hint="eastAsia" w:ascii="仿宋" w:hAnsi="仿宋" w:eastAsia="仿宋" w:cs="仿宋"/>
          <w:color w:val="auto"/>
          <w:kern w:val="0"/>
          <w:sz w:val="24"/>
          <w:szCs w:val="24"/>
        </w:rPr>
        <w:t>采购代理</w:t>
      </w:r>
      <w:r>
        <w:rPr>
          <w:rFonts w:hint="eastAsia" w:ascii="仿宋" w:hAnsi="仿宋" w:eastAsia="仿宋" w:cs="仿宋"/>
          <w:color w:val="auto"/>
          <w:sz w:val="24"/>
          <w:szCs w:val="24"/>
        </w:rPr>
        <w:t>机构对成交结果在指定媒体</w:t>
      </w:r>
      <w:r>
        <w:rPr>
          <w:rFonts w:hint="eastAsia" w:ascii="仿宋" w:hAnsi="仿宋" w:eastAsia="仿宋" w:cs="仿宋"/>
          <w:color w:val="auto"/>
          <w:kern w:val="0"/>
          <w:sz w:val="24"/>
          <w:szCs w:val="24"/>
        </w:rPr>
        <w:t>（浙江政府采购网http://zfcg.czt.zj.gov.cn/）发布成交公告，成交公告期限为</w:t>
      </w:r>
      <w:r>
        <w:rPr>
          <w:rFonts w:ascii="仿宋" w:hAnsi="仿宋" w:eastAsia="仿宋" w:cs="仿宋"/>
          <w:color w:val="auto"/>
          <w:kern w:val="0"/>
          <w:sz w:val="24"/>
          <w:szCs w:val="24"/>
        </w:rPr>
        <w:t>1个工作日。</w:t>
      </w:r>
    </w:p>
    <w:p w14:paraId="1EB472B9">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kern w:val="0"/>
          <w:sz w:val="24"/>
          <w:lang w:val="zh-CN"/>
        </w:rPr>
      </w:pPr>
      <w:r>
        <w:rPr>
          <w:rFonts w:ascii="仿宋" w:hAnsi="仿宋" w:eastAsia="仿宋" w:cs="仿宋"/>
          <w:color w:val="auto"/>
          <w:sz w:val="24"/>
        </w:rPr>
        <w:t>3.2采购机构通过</w:t>
      </w:r>
      <w:r>
        <w:rPr>
          <w:rFonts w:hint="eastAsia" w:ascii="仿宋" w:hAnsi="仿宋" w:eastAsia="仿宋" w:cs="仿宋"/>
          <w:color w:val="auto"/>
          <w:sz w:val="24"/>
          <w:lang w:val="en-US" w:eastAsia="zh-CN"/>
        </w:rPr>
        <w:t>线下</w:t>
      </w:r>
      <w:r>
        <w:rPr>
          <w:rFonts w:hint="eastAsia" w:ascii="仿宋" w:hAnsi="仿宋" w:eastAsia="仿宋" w:cs="仿宋"/>
          <w:color w:val="auto"/>
          <w:sz w:val="24"/>
        </w:rPr>
        <w:t>向成交供应商签发成交通知书。在采购代理机构发出成交通知书前，成交供应商如有违反有关法律法规和本项目要求行为的，则取消该成交供应商的成交资格</w:t>
      </w:r>
      <w:r>
        <w:rPr>
          <w:rFonts w:hint="eastAsia" w:ascii="仿宋" w:hAnsi="仿宋" w:eastAsia="仿宋" w:cs="仿宋"/>
          <w:color w:val="auto"/>
          <w:kern w:val="0"/>
          <w:sz w:val="24"/>
          <w:lang w:val="zh-CN"/>
        </w:rPr>
        <w:t>。</w:t>
      </w:r>
    </w:p>
    <w:p w14:paraId="56C17097">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3.3采购人、</w:t>
      </w:r>
      <w:r>
        <w:rPr>
          <w:rFonts w:hint="eastAsia" w:ascii="仿宋" w:hAnsi="仿宋" w:eastAsia="仿宋" w:cs="仿宋"/>
          <w:color w:val="auto"/>
          <w:kern w:val="0"/>
          <w:sz w:val="24"/>
        </w:rPr>
        <w:t>采购代理机构</w:t>
      </w:r>
      <w:r>
        <w:rPr>
          <w:rFonts w:hint="eastAsia" w:ascii="仿宋" w:hAnsi="仿宋" w:eastAsia="仿宋" w:cs="仿宋"/>
          <w:color w:val="auto"/>
          <w:sz w:val="24"/>
        </w:rPr>
        <w:t>对成交结果不作任何说明和解释，也不回答任何提问。</w:t>
      </w:r>
    </w:p>
    <w:p w14:paraId="6B470AAD">
      <w:pPr>
        <w:keepNext w:val="0"/>
        <w:keepLines w:val="0"/>
        <w:pageBreakBefore w:val="0"/>
        <w:kinsoku/>
        <w:wordWrap/>
        <w:overflowPunct/>
        <w:topLinePunct w:val="0"/>
        <w:autoSpaceDE/>
        <w:autoSpaceDN/>
        <w:bidi w:val="0"/>
        <w:spacing w:line="440" w:lineRule="exact"/>
        <w:jc w:val="left"/>
        <w:textAlignment w:val="auto"/>
        <w:rPr>
          <w:rFonts w:ascii="仿宋" w:hAnsi="仿宋" w:eastAsia="仿宋" w:cs="仿宋"/>
          <w:b/>
          <w:color w:val="auto"/>
          <w:sz w:val="24"/>
        </w:rPr>
      </w:pPr>
      <w:r>
        <w:rPr>
          <w:rFonts w:ascii="仿宋" w:hAnsi="仿宋" w:eastAsia="仿宋" w:cs="仿宋"/>
          <w:b/>
          <w:color w:val="auto"/>
          <w:sz w:val="24"/>
        </w:rPr>
        <w:t>4</w:t>
      </w:r>
      <w:r>
        <w:rPr>
          <w:rFonts w:hint="eastAsia" w:ascii="仿宋" w:hAnsi="仿宋" w:eastAsia="仿宋" w:cs="仿宋"/>
          <w:b/>
          <w:color w:val="auto"/>
          <w:sz w:val="24"/>
          <w:lang w:val="en-US" w:eastAsia="zh-CN"/>
        </w:rPr>
        <w:t>.</w:t>
      </w:r>
      <w:r>
        <w:rPr>
          <w:rFonts w:ascii="仿宋" w:hAnsi="仿宋" w:eastAsia="仿宋" w:cs="仿宋"/>
          <w:b/>
          <w:color w:val="auto"/>
          <w:sz w:val="24"/>
        </w:rPr>
        <w:t>履约保证金</w:t>
      </w:r>
    </w:p>
    <w:p w14:paraId="54A78308">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4.1成交供应商按照采购文件规定</w:t>
      </w:r>
      <w:r>
        <w:rPr>
          <w:rFonts w:hint="eastAsia" w:ascii="仿宋" w:hAnsi="仿宋" w:eastAsia="仿宋" w:cs="仿宋"/>
          <w:color w:val="auto"/>
          <w:sz w:val="24"/>
          <w:lang w:eastAsia="zh-CN"/>
        </w:rPr>
        <w:t>提</w:t>
      </w:r>
      <w:r>
        <w:rPr>
          <w:rFonts w:hint="eastAsia" w:ascii="仿宋" w:hAnsi="仿宋" w:eastAsia="仿宋" w:cs="仿宋"/>
          <w:color w:val="auto"/>
          <w:sz w:val="24"/>
        </w:rPr>
        <w:t>交履约保证金</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若采购文件无规定则无需缴纳</w:t>
      </w:r>
      <w:r>
        <w:rPr>
          <w:rFonts w:hint="eastAsia" w:ascii="仿宋" w:hAnsi="仿宋" w:eastAsia="仿宋" w:cs="仿宋"/>
          <w:color w:val="auto"/>
          <w:sz w:val="24"/>
        </w:rPr>
        <w:t>。</w:t>
      </w:r>
    </w:p>
    <w:p w14:paraId="278A9925">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4.2签订合同后，如成交供应商不按双方合同约定履约，则没收其全部履约保证金，履约保证金不足以赔偿损失的，按实际损失赔偿。</w:t>
      </w:r>
    </w:p>
    <w:p w14:paraId="7E2538AE">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4.3</w:t>
      </w:r>
      <w:r>
        <w:rPr>
          <w:rFonts w:hint="eastAsia" w:ascii="仿宋" w:hAnsi="仿宋" w:eastAsia="仿宋" w:cs="仿宋"/>
          <w:color w:val="auto"/>
          <w:sz w:val="24"/>
          <w:szCs w:val="24"/>
          <w:lang w:val="en-US" w:eastAsia="zh-CN"/>
        </w:rPr>
        <w:t>成交供应商如未按时缴纳履约保证金，采购人有权撤销其成交资格，并报请批准后另行采购。</w:t>
      </w:r>
    </w:p>
    <w:p w14:paraId="035DDE99">
      <w:pPr>
        <w:keepNext w:val="0"/>
        <w:keepLines w:val="0"/>
        <w:pageBreakBefore w:val="0"/>
        <w:kinsoku/>
        <w:wordWrap/>
        <w:overflowPunct/>
        <w:topLinePunct w:val="0"/>
        <w:autoSpaceDE/>
        <w:autoSpaceDN/>
        <w:bidi w:val="0"/>
        <w:spacing w:line="440" w:lineRule="exact"/>
        <w:jc w:val="left"/>
        <w:textAlignment w:val="auto"/>
        <w:rPr>
          <w:rFonts w:ascii="仿宋" w:hAnsi="仿宋" w:eastAsia="仿宋" w:cs="仿宋"/>
          <w:b/>
          <w:color w:val="auto"/>
          <w:sz w:val="24"/>
        </w:rPr>
      </w:pPr>
      <w:r>
        <w:rPr>
          <w:rFonts w:ascii="仿宋" w:hAnsi="仿宋" w:eastAsia="仿宋" w:cs="仿宋"/>
          <w:b/>
          <w:color w:val="auto"/>
          <w:sz w:val="24"/>
        </w:rPr>
        <w:t>5</w:t>
      </w:r>
      <w:r>
        <w:rPr>
          <w:rFonts w:hint="eastAsia" w:ascii="仿宋" w:hAnsi="仿宋" w:eastAsia="仿宋" w:cs="仿宋"/>
          <w:b/>
          <w:color w:val="auto"/>
          <w:sz w:val="24"/>
          <w:lang w:val="en-US" w:eastAsia="zh-CN"/>
        </w:rPr>
        <w:t>.</w:t>
      </w:r>
      <w:r>
        <w:rPr>
          <w:rFonts w:ascii="仿宋" w:hAnsi="仿宋" w:eastAsia="仿宋" w:cs="仿宋"/>
          <w:b/>
          <w:color w:val="auto"/>
          <w:sz w:val="24"/>
        </w:rPr>
        <w:t>合同签订及备案</w:t>
      </w:r>
    </w:p>
    <w:p w14:paraId="7353CDCB">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5.1成交人应当在成交通知书发出之日起30天内与采购人签订合同，自采购合同签订之日起</w:t>
      </w:r>
      <w:r>
        <w:rPr>
          <w:rFonts w:ascii="仿宋" w:hAnsi="仿宋" w:eastAsia="仿宋" w:cs="仿宋"/>
          <w:b w:val="0"/>
          <w:bCs/>
          <w:color w:val="auto"/>
          <w:sz w:val="24"/>
        </w:rPr>
        <w:t>3个工作日内</w:t>
      </w:r>
      <w:r>
        <w:rPr>
          <w:rFonts w:hint="eastAsia" w:ascii="仿宋" w:hAnsi="仿宋" w:eastAsia="仿宋" w:cs="仿宋"/>
          <w:color w:val="auto"/>
          <w:sz w:val="24"/>
        </w:rPr>
        <w:t>，通过电子交易平台进行备案。</w:t>
      </w:r>
    </w:p>
    <w:p w14:paraId="2CA7ABC7">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5.2如成交人为联合体的，由联合体成员各方法定代表人或其授权代表与采购人代表签订合同。</w:t>
      </w:r>
    </w:p>
    <w:p w14:paraId="4D2BA586">
      <w:pPr>
        <w:keepNext w:val="0"/>
        <w:keepLines w:val="0"/>
        <w:pageBreakBefore w:val="0"/>
        <w:kinsoku/>
        <w:wordWrap/>
        <w:overflowPunct/>
        <w:topLinePunct w:val="0"/>
        <w:autoSpaceDE/>
        <w:autoSpaceDN/>
        <w:bidi w:val="0"/>
        <w:spacing w:line="440" w:lineRule="exact"/>
        <w:jc w:val="left"/>
        <w:textAlignment w:val="auto"/>
        <w:rPr>
          <w:rFonts w:ascii="仿宋" w:hAnsi="仿宋" w:eastAsia="仿宋" w:cs="仿宋"/>
          <w:b/>
          <w:color w:val="auto"/>
          <w:sz w:val="24"/>
        </w:rPr>
      </w:pPr>
      <w:r>
        <w:rPr>
          <w:rFonts w:ascii="仿宋" w:hAnsi="仿宋" w:eastAsia="仿宋" w:cs="仿宋"/>
          <w:b/>
          <w:color w:val="auto"/>
          <w:sz w:val="24"/>
        </w:rPr>
        <w:t>6.验收</w:t>
      </w:r>
    </w:p>
    <w:p w14:paraId="12F40989">
      <w:pPr>
        <w:keepNext w:val="0"/>
        <w:keepLines w:val="0"/>
        <w:pageBreakBefore w:val="0"/>
        <w:tabs>
          <w:tab w:val="left" w:pos="6780"/>
        </w:tabs>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6.1采购人组织对供应商履约的验收。大型或者复杂的采购项目，应当邀请国家认可的质量检测机构参加验收工作。验收方成员应当在验收书上签字，并承担相应的法</w:t>
      </w:r>
      <w:r>
        <w:rPr>
          <w:rFonts w:hint="eastAsia" w:ascii="仿宋" w:hAnsi="仿宋" w:eastAsia="仿宋" w:cs="仿宋"/>
          <w:color w:val="auto"/>
          <w:sz w:val="24"/>
        </w:rPr>
        <w:t>律责任。如果发现与合同中要求不符，供应商须承担由此发生的一切损失和费用，并接受相应的处理。</w:t>
      </w:r>
    </w:p>
    <w:p w14:paraId="5324F87C">
      <w:pPr>
        <w:keepNext w:val="0"/>
        <w:keepLines w:val="0"/>
        <w:pageBreakBefore w:val="0"/>
        <w:tabs>
          <w:tab w:val="left" w:pos="6780"/>
        </w:tabs>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6.2采购人可以邀请参加本项目的其他供应商或者第三方机构参与验收。参与验收的供应商或者第三方机构的意见作为验收书的参考资料一并存档。</w:t>
      </w:r>
    </w:p>
    <w:p w14:paraId="1033D6CA">
      <w:pPr>
        <w:keepNext w:val="0"/>
        <w:keepLines w:val="0"/>
        <w:pageBreakBefore w:val="0"/>
        <w:tabs>
          <w:tab w:val="left" w:pos="6780"/>
        </w:tabs>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941D0D2">
      <w:pPr>
        <w:keepNext w:val="0"/>
        <w:keepLines w:val="0"/>
        <w:pageBreakBefore w:val="0"/>
        <w:tabs>
          <w:tab w:val="left" w:pos="6780"/>
        </w:tabs>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采购法律法规规定的违法违规情形的，采购人应当及时报告</w:t>
      </w:r>
      <w:r>
        <w:rPr>
          <w:rFonts w:hint="eastAsia" w:ascii="仿宋" w:hAnsi="仿宋" w:eastAsia="仿宋" w:cs="仿宋"/>
          <w:color w:val="auto"/>
          <w:sz w:val="24"/>
          <w:lang w:val="en-US" w:eastAsia="zh-CN"/>
        </w:rPr>
        <w:t>国资办。</w:t>
      </w:r>
    </w:p>
    <w:p w14:paraId="29F31882">
      <w:pPr>
        <w:keepNext w:val="0"/>
        <w:keepLines w:val="0"/>
        <w:pageBreakBefore w:val="0"/>
        <w:kinsoku/>
        <w:wordWrap/>
        <w:overflowPunct/>
        <w:topLinePunct w:val="0"/>
        <w:bidi w:val="0"/>
        <w:spacing w:line="440" w:lineRule="exact"/>
        <w:ind w:firstLine="640" w:firstLineChars="200"/>
        <w:textAlignment w:val="auto"/>
        <w:rPr>
          <w:rFonts w:ascii="仿宋" w:hAnsi="仿宋" w:eastAsia="仿宋" w:cs="仿宋"/>
          <w:color w:val="auto"/>
          <w:sz w:val="32"/>
          <w:szCs w:val="32"/>
        </w:rPr>
      </w:pPr>
    </w:p>
    <w:p w14:paraId="4391A53E">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b/>
          <w:color w:val="auto"/>
          <w:sz w:val="32"/>
          <w:szCs w:val="20"/>
        </w:rPr>
      </w:pPr>
      <w:r>
        <w:rPr>
          <w:rFonts w:hint="eastAsia" w:ascii="仿宋" w:hAnsi="仿宋" w:eastAsia="仿宋" w:cs="仿宋"/>
          <w:b/>
          <w:color w:val="auto"/>
          <w:sz w:val="32"/>
          <w:szCs w:val="20"/>
        </w:rPr>
        <w:t>六、询问、质疑与投诉</w:t>
      </w:r>
    </w:p>
    <w:p w14:paraId="20830E19">
      <w:pPr>
        <w:pStyle w:val="32"/>
        <w:keepNext w:val="0"/>
        <w:keepLines w:val="0"/>
        <w:pageBreakBefore w:val="0"/>
        <w:kinsoku/>
        <w:wordWrap/>
        <w:overflowPunct/>
        <w:topLinePunct w:val="0"/>
        <w:bidi w:val="0"/>
        <w:adjustRightInd w:val="0"/>
        <w:spacing w:line="440" w:lineRule="exact"/>
        <w:textAlignment w:val="auto"/>
        <w:rPr>
          <w:rFonts w:ascii="仿宋" w:hAnsi="仿宋" w:eastAsia="仿宋" w:cs="仿宋"/>
          <w:b/>
          <w:color w:val="auto"/>
          <w:sz w:val="24"/>
        </w:rPr>
      </w:pPr>
      <w:r>
        <w:rPr>
          <w:rFonts w:ascii="仿宋" w:hAnsi="仿宋" w:eastAsia="仿宋" w:cs="仿宋"/>
          <w:b/>
          <w:color w:val="auto"/>
          <w:sz w:val="24"/>
        </w:rPr>
        <w:t>1.在线询问、质疑、投诉</w:t>
      </w:r>
    </w:p>
    <w:p w14:paraId="2C4F0BA6">
      <w:pPr>
        <w:pStyle w:val="32"/>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关于“健全行政裁决机制”要求，鼓励供应商在线提起询问，</w:t>
      </w:r>
      <w:r>
        <w:rPr>
          <w:rFonts w:hint="eastAsia" w:ascii="仿宋" w:hAnsi="仿宋" w:eastAsia="仿宋" w:cs="仿宋"/>
          <w:color w:val="auto"/>
          <w:sz w:val="24"/>
        </w:rPr>
        <w:t>路径为：乐采云</w:t>
      </w:r>
      <w:r>
        <w:rPr>
          <w:rFonts w:ascii="仿宋" w:hAnsi="仿宋" w:eastAsia="仿宋" w:cs="仿宋"/>
          <w:color w:val="auto"/>
          <w:sz w:val="24"/>
        </w:rPr>
        <w:t>-项目采购-询问质疑投诉-询问列表</w:t>
      </w:r>
      <w:r>
        <w:rPr>
          <w:rFonts w:hint="eastAsia" w:ascii="仿宋" w:hAnsi="仿宋" w:eastAsia="仿宋" w:cs="仿宋"/>
          <w:color w:val="auto"/>
          <w:sz w:val="24"/>
        </w:rPr>
        <w:t>；鼓励供应商在线提起质疑，路径为：乐采云</w:t>
      </w:r>
      <w:r>
        <w:rPr>
          <w:rFonts w:ascii="仿宋" w:hAnsi="仿宋" w:eastAsia="仿宋" w:cs="仿宋"/>
          <w:color w:val="auto"/>
          <w:sz w:val="24"/>
        </w:rPr>
        <w:t>-项目采购-询问质疑投诉-质疑列表</w:t>
      </w:r>
      <w:r>
        <w:rPr>
          <w:rFonts w:hint="eastAsia" w:ascii="仿宋" w:hAnsi="仿宋" w:eastAsia="仿宋" w:cs="仿宋"/>
          <w:color w:val="auto"/>
          <w:sz w:val="24"/>
        </w:rPr>
        <w:t>。质疑供应商对在线质疑答复不满意的，可在线提起投诉，路径为：浙江政府服务网</w:t>
      </w:r>
      <w:r>
        <w:rPr>
          <w:rFonts w:ascii="仿宋" w:hAnsi="仿宋" w:eastAsia="仿宋" w:cs="仿宋"/>
          <w:color w:val="auto"/>
          <w:sz w:val="24"/>
        </w:rPr>
        <w:t>-政府采购投诉处理-在线办理</w:t>
      </w:r>
      <w:r>
        <w:rPr>
          <w:rFonts w:hint="eastAsia" w:ascii="仿宋" w:hAnsi="仿宋" w:eastAsia="仿宋" w:cs="仿宋"/>
          <w:color w:val="auto"/>
          <w:sz w:val="24"/>
        </w:rPr>
        <w:t>。</w:t>
      </w:r>
    </w:p>
    <w:p w14:paraId="3B661E4B">
      <w:pPr>
        <w:keepNext w:val="0"/>
        <w:keepLines w:val="0"/>
        <w:pageBreakBefore w:val="0"/>
        <w:kinsoku/>
        <w:wordWrap/>
        <w:overflowPunct/>
        <w:topLinePunct w:val="0"/>
        <w:bidi w:val="0"/>
        <w:adjustRightInd w:val="0"/>
        <w:spacing w:line="440" w:lineRule="exact"/>
        <w:textAlignment w:val="auto"/>
        <w:rPr>
          <w:rFonts w:ascii="仿宋" w:hAnsi="仿宋" w:eastAsia="仿宋" w:cs="仿宋"/>
          <w:b/>
          <w:color w:val="auto"/>
          <w:sz w:val="24"/>
        </w:rPr>
      </w:pPr>
      <w:r>
        <w:rPr>
          <w:rFonts w:ascii="仿宋" w:hAnsi="仿宋" w:eastAsia="仿宋" w:cs="仿宋"/>
          <w:b/>
          <w:color w:val="auto"/>
          <w:sz w:val="24"/>
        </w:rPr>
        <w:t>2</w:t>
      </w:r>
      <w:r>
        <w:rPr>
          <w:rFonts w:hint="eastAsia" w:ascii="仿宋" w:hAnsi="仿宋" w:eastAsia="仿宋" w:cs="仿宋"/>
          <w:b/>
          <w:color w:val="auto"/>
          <w:sz w:val="24"/>
          <w:lang w:val="en-US" w:eastAsia="zh-CN"/>
        </w:rPr>
        <w:t>.</w:t>
      </w:r>
      <w:r>
        <w:rPr>
          <w:rFonts w:hint="eastAsia" w:ascii="仿宋" w:hAnsi="仿宋" w:eastAsia="仿宋" w:cs="仿宋"/>
          <w:b/>
          <w:color w:val="auto"/>
          <w:sz w:val="24"/>
        </w:rPr>
        <w:t>供应商询问</w:t>
      </w:r>
    </w:p>
    <w:p w14:paraId="15DE2135">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rPr>
          <w:rFonts w:ascii="仿宋" w:hAnsi="仿宋" w:eastAsia="仿宋" w:cs="仿宋"/>
          <w:color w:val="auto"/>
          <w:kern w:val="0"/>
          <w:sz w:val="24"/>
          <w:lang w:val="zh-CN"/>
        </w:rPr>
      </w:pPr>
      <w:r>
        <w:rPr>
          <w:rFonts w:hint="eastAsia" w:ascii="仿宋" w:hAnsi="仿宋" w:eastAsia="仿宋" w:cs="仿宋"/>
          <w:color w:val="auto"/>
          <w:kern w:val="0"/>
          <w:sz w:val="24"/>
          <w:lang w:val="zh-CN"/>
        </w:rPr>
        <w:t>供应商对采购活动事项有疑问的，可以提出询问，采购人或者采购代理机构应当在</w:t>
      </w:r>
      <w:r>
        <w:rPr>
          <w:rFonts w:ascii="仿宋" w:hAnsi="仿宋" w:eastAsia="仿宋" w:cs="仿宋"/>
          <w:color w:val="auto"/>
          <w:kern w:val="0"/>
          <w:sz w:val="24"/>
          <w:lang w:val="zh-CN"/>
        </w:rPr>
        <w:t>3个工作日内对供应商依法提出的询问作出答复，但答复的内容不得涉及商业秘</w:t>
      </w:r>
      <w:r>
        <w:rPr>
          <w:rFonts w:hint="eastAsia" w:ascii="仿宋" w:hAnsi="仿宋" w:eastAsia="仿宋" w:cs="仿宋"/>
          <w:color w:val="auto"/>
          <w:kern w:val="0"/>
          <w:sz w:val="24"/>
          <w:lang w:val="zh-CN"/>
        </w:rPr>
        <w:t>密。供应商提出的询问超出采购人对采购代理机构委托授权范围的，采购代理机构应当告知供应商向采购人提出。</w:t>
      </w:r>
    </w:p>
    <w:p w14:paraId="0DF8A68C">
      <w:pPr>
        <w:keepNext w:val="0"/>
        <w:keepLines w:val="0"/>
        <w:pageBreakBefore w:val="0"/>
        <w:kinsoku/>
        <w:wordWrap/>
        <w:overflowPunct/>
        <w:topLinePunct w:val="0"/>
        <w:bidi w:val="0"/>
        <w:adjustRightInd w:val="0"/>
        <w:spacing w:line="440" w:lineRule="exact"/>
        <w:textAlignment w:val="auto"/>
        <w:rPr>
          <w:rFonts w:ascii="仿宋" w:hAnsi="仿宋" w:eastAsia="仿宋" w:cs="仿宋"/>
          <w:b/>
          <w:color w:val="auto"/>
          <w:sz w:val="24"/>
        </w:rPr>
      </w:pPr>
      <w:r>
        <w:rPr>
          <w:rFonts w:ascii="仿宋" w:hAnsi="仿宋" w:eastAsia="仿宋" w:cs="仿宋"/>
          <w:b/>
          <w:color w:val="auto"/>
          <w:sz w:val="24"/>
        </w:rPr>
        <w:t>3</w:t>
      </w:r>
      <w:r>
        <w:rPr>
          <w:rFonts w:hint="eastAsia" w:ascii="仿宋" w:hAnsi="仿宋" w:eastAsia="仿宋" w:cs="仿宋"/>
          <w:b/>
          <w:color w:val="auto"/>
          <w:sz w:val="24"/>
          <w:lang w:val="en-US" w:eastAsia="zh-CN"/>
        </w:rPr>
        <w:t>.</w:t>
      </w:r>
      <w:r>
        <w:rPr>
          <w:rFonts w:hint="eastAsia" w:ascii="仿宋" w:hAnsi="仿宋" w:eastAsia="仿宋" w:cs="仿宋"/>
          <w:b/>
          <w:color w:val="auto"/>
          <w:sz w:val="24"/>
        </w:rPr>
        <w:t>供应商质疑</w:t>
      </w:r>
    </w:p>
    <w:p w14:paraId="4B412D7C">
      <w:pPr>
        <w:pStyle w:val="32"/>
        <w:keepNext w:val="0"/>
        <w:keepLines w:val="0"/>
        <w:pageBreakBefore w:val="0"/>
        <w:kinsoku/>
        <w:wordWrap/>
        <w:overflowPunct/>
        <w:topLinePunct w:val="0"/>
        <w:bidi w:val="0"/>
        <w:adjustRightInd w:val="0"/>
        <w:spacing w:line="440" w:lineRule="exact"/>
        <w:ind w:firstLine="482" w:firstLineChars="200"/>
        <w:textAlignment w:val="auto"/>
        <w:rPr>
          <w:rFonts w:ascii="仿宋" w:hAnsi="仿宋" w:eastAsia="仿宋" w:cs="仿宋"/>
          <w:b/>
          <w:color w:val="auto"/>
          <w:sz w:val="24"/>
        </w:rPr>
      </w:pPr>
      <w:r>
        <w:rPr>
          <w:rFonts w:ascii="仿宋" w:hAnsi="仿宋" w:eastAsia="仿宋" w:cs="仿宋"/>
          <w:b/>
          <w:color w:val="auto"/>
          <w:kern w:val="0"/>
          <w:sz w:val="24"/>
          <w:lang w:val="zh-CN"/>
        </w:rPr>
        <w:t>3</w:t>
      </w:r>
      <w:r>
        <w:rPr>
          <w:rFonts w:ascii="仿宋" w:hAnsi="仿宋" w:eastAsia="仿宋" w:cs="仿宋"/>
          <w:b/>
          <w:color w:val="auto"/>
          <w:sz w:val="24"/>
        </w:rPr>
        <w:t>.1质疑提出时效</w:t>
      </w:r>
    </w:p>
    <w:p w14:paraId="1DA00406">
      <w:pPr>
        <w:pStyle w:val="32"/>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3.1.1提出质疑的供应商应当是参与所质疑项目采购活动的供应商。潜在供应商已依法获取其可质疑的采购文件的，可以对该文件提出质疑。</w:t>
      </w:r>
    </w:p>
    <w:p w14:paraId="0E603FF5">
      <w:pPr>
        <w:pStyle w:val="32"/>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kern w:val="0"/>
          <w:sz w:val="24"/>
          <w:lang w:val="zh-CN"/>
        </w:rPr>
        <w:t>3</w:t>
      </w:r>
      <w:r>
        <w:rPr>
          <w:rFonts w:ascii="仿宋" w:hAnsi="仿宋" w:eastAsia="仿宋" w:cs="仿宋"/>
          <w:color w:val="auto"/>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7F0D8E91">
      <w:pPr>
        <w:pStyle w:val="15"/>
        <w:keepNext w:val="0"/>
        <w:keepLines w:val="0"/>
        <w:pageBreakBefore w:val="0"/>
        <w:kinsoku/>
        <w:wordWrap/>
        <w:overflowPunct/>
        <w:topLinePunct w:val="0"/>
        <w:bidi w:val="0"/>
        <w:adjustRightInd w:val="0"/>
        <w:spacing w:line="440" w:lineRule="exact"/>
        <w:ind w:firstLine="434" w:firstLineChars="181"/>
        <w:textAlignment w:val="auto"/>
        <w:rPr>
          <w:rFonts w:ascii="仿宋" w:hAnsi="仿宋" w:eastAsia="仿宋" w:cs="仿宋"/>
          <w:snapToGrid/>
          <w:color w:val="auto"/>
          <w:kern w:val="2"/>
          <w:sz w:val="24"/>
        </w:rPr>
      </w:pPr>
      <w:r>
        <w:rPr>
          <w:rFonts w:ascii="仿宋" w:hAnsi="仿宋" w:eastAsia="仿宋" w:cs="仿宋"/>
          <w:snapToGrid/>
          <w:color w:val="auto"/>
          <w:kern w:val="2"/>
          <w:sz w:val="24"/>
        </w:rPr>
        <w:t>3.1.2.1</w:t>
      </w:r>
      <w:r>
        <w:rPr>
          <w:rFonts w:hint="eastAsia" w:ascii="仿宋" w:hAnsi="仿宋" w:eastAsia="仿宋" w:cs="仿宋"/>
          <w:snapToGrid/>
          <w:color w:val="auto"/>
          <w:kern w:val="2"/>
          <w:sz w:val="24"/>
        </w:rPr>
        <w:t>对采购文件提出质疑的，应当在获取采购文件或者采购文件公告期限届满之日起7个工作日内提出。（在采购文件公告期限内获取采购文件的，为获取采购文件之日起七个工作日；采购文件公告期限届满之后获取采购文件的，为采购文件公告期限届满之日起七个工作日）</w:t>
      </w:r>
      <w:r>
        <w:rPr>
          <w:rFonts w:ascii="仿宋" w:hAnsi="仿宋" w:eastAsia="仿宋" w:cs="仿宋"/>
          <w:snapToGrid/>
          <w:color w:val="auto"/>
          <w:kern w:val="2"/>
          <w:sz w:val="24"/>
        </w:rPr>
        <w:t>。</w:t>
      </w:r>
    </w:p>
    <w:p w14:paraId="4582B237">
      <w:pPr>
        <w:pStyle w:val="32"/>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3.1.2.2对采购过程提出质疑的，质疑期限为各采购程序环节结束之日起计算。</w:t>
      </w:r>
    </w:p>
    <w:p w14:paraId="53F2D2DA">
      <w:pPr>
        <w:pStyle w:val="32"/>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3.1.2.3对采购结果提出质疑的，质疑期限自采购结果公告期限届满之日起计算。</w:t>
      </w:r>
    </w:p>
    <w:p w14:paraId="30423CCD">
      <w:pPr>
        <w:pStyle w:val="32"/>
        <w:keepNext w:val="0"/>
        <w:keepLines w:val="0"/>
        <w:pageBreakBefore w:val="0"/>
        <w:kinsoku/>
        <w:wordWrap/>
        <w:overflowPunct/>
        <w:topLinePunct w:val="0"/>
        <w:bidi w:val="0"/>
        <w:adjustRightInd w:val="0"/>
        <w:spacing w:line="440" w:lineRule="exact"/>
        <w:ind w:firstLine="482" w:firstLineChars="200"/>
        <w:textAlignment w:val="auto"/>
        <w:rPr>
          <w:rFonts w:ascii="仿宋" w:hAnsi="仿宋" w:eastAsia="仿宋" w:cs="仿宋"/>
          <w:b/>
          <w:color w:val="auto"/>
          <w:kern w:val="0"/>
          <w:sz w:val="24"/>
          <w:lang w:val="zh-CN"/>
        </w:rPr>
      </w:pPr>
      <w:r>
        <w:rPr>
          <w:rFonts w:ascii="仿宋" w:hAnsi="仿宋" w:eastAsia="仿宋" w:cs="仿宋"/>
          <w:b/>
          <w:bCs/>
          <w:color w:val="auto"/>
          <w:sz w:val="24"/>
        </w:rPr>
        <w:t>3.1.2.4</w:t>
      </w:r>
      <w:r>
        <w:rPr>
          <w:rFonts w:hint="eastAsia" w:ascii="仿宋" w:hAnsi="仿宋" w:eastAsia="仿宋" w:cs="仿宋"/>
          <w:b/>
          <w:bCs/>
          <w:color w:val="auto"/>
          <w:sz w:val="24"/>
        </w:rPr>
        <w:t>对同一采购程序环节的质疑，供应商须一次性提出（即针对同一采购程序环节的质疑采购人或采购代理机构仅受理一次），逾期提出或针对同一采购程序环节多次提出的质疑将不予受理、答复</w:t>
      </w:r>
      <w:r>
        <w:rPr>
          <w:rFonts w:ascii="仿宋" w:hAnsi="仿宋" w:eastAsia="仿宋" w:cs="仿宋"/>
          <w:b/>
          <w:bCs/>
          <w:color w:val="auto"/>
          <w:sz w:val="24"/>
        </w:rPr>
        <w:t>。</w:t>
      </w:r>
    </w:p>
    <w:p w14:paraId="66E755FC">
      <w:pPr>
        <w:pStyle w:val="32"/>
        <w:keepNext w:val="0"/>
        <w:keepLines w:val="0"/>
        <w:pageBreakBefore w:val="0"/>
        <w:kinsoku/>
        <w:wordWrap/>
        <w:overflowPunct/>
        <w:topLinePunct w:val="0"/>
        <w:bidi w:val="0"/>
        <w:adjustRightInd w:val="0"/>
        <w:spacing w:line="440" w:lineRule="exact"/>
        <w:ind w:firstLine="482" w:firstLineChars="200"/>
        <w:textAlignment w:val="auto"/>
        <w:rPr>
          <w:rFonts w:ascii="仿宋" w:hAnsi="仿宋" w:eastAsia="仿宋" w:cs="仿宋"/>
          <w:color w:val="auto"/>
          <w:sz w:val="24"/>
        </w:rPr>
      </w:pPr>
      <w:r>
        <w:rPr>
          <w:rFonts w:ascii="仿宋" w:hAnsi="仿宋" w:eastAsia="仿宋" w:cs="仿宋"/>
          <w:b/>
          <w:color w:val="auto"/>
          <w:kern w:val="0"/>
          <w:sz w:val="24"/>
          <w:lang w:val="zh-CN"/>
        </w:rPr>
        <w:t>3.</w:t>
      </w:r>
      <w:r>
        <w:rPr>
          <w:rFonts w:ascii="仿宋" w:hAnsi="仿宋" w:eastAsia="仿宋" w:cs="仿宋"/>
          <w:b/>
          <w:color w:val="auto"/>
          <w:kern w:val="0"/>
          <w:sz w:val="24"/>
        </w:rPr>
        <w:t>2</w:t>
      </w:r>
      <w:r>
        <w:rPr>
          <w:rFonts w:hint="eastAsia" w:ascii="仿宋" w:hAnsi="仿宋" w:eastAsia="仿宋" w:cs="仿宋"/>
          <w:b/>
          <w:color w:val="auto"/>
          <w:kern w:val="0"/>
          <w:sz w:val="24"/>
          <w:lang w:val="zh-CN"/>
        </w:rPr>
        <w:t>质疑函</w:t>
      </w:r>
    </w:p>
    <w:p w14:paraId="79B8EC99">
      <w:pPr>
        <w:pStyle w:val="32"/>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3.2.1供应商提出质疑应当提交质疑函和必要的证明材料。质疑函应当包括下列内容：</w:t>
      </w:r>
    </w:p>
    <w:p w14:paraId="289EE3EA">
      <w:pPr>
        <w:pStyle w:val="32"/>
        <w:keepNext w:val="0"/>
        <w:keepLines w:val="0"/>
        <w:pageBreakBefore w:val="0"/>
        <w:numPr>
          <w:ilvl w:val="0"/>
          <w:numId w:val="0"/>
        </w:numPr>
        <w:kinsoku/>
        <w:wordWrap/>
        <w:overflowPunct/>
        <w:topLinePunct w:val="0"/>
        <w:bidi w:val="0"/>
        <w:adjustRightInd w:val="0"/>
        <w:spacing w:line="440" w:lineRule="exact"/>
        <w:ind w:left="0" w:leftChars="0" w:firstLine="480" w:firstLineChars="200"/>
        <w:textAlignment w:val="auto"/>
        <w:rPr>
          <w:rFonts w:ascii="仿宋" w:hAnsi="仿宋" w:eastAsia="仿宋" w:cs="仿宋"/>
          <w:color w:val="auto"/>
          <w:sz w:val="24"/>
          <w:szCs w:val="24"/>
        </w:rPr>
      </w:pPr>
      <w:r>
        <w:rPr>
          <w:rFonts w:hint="default" w:ascii="Wingdings" w:hAnsi="Wingdings" w:eastAsia="仿宋" w:cs="仿宋"/>
          <w:color w:val="auto"/>
          <w:kern w:val="2"/>
          <w:sz w:val="24"/>
          <w:szCs w:val="24"/>
          <w:lang w:val="en-US" w:eastAsia="zh-CN" w:bidi="ar-SA"/>
        </w:rPr>
        <w:t></w:t>
      </w:r>
      <w:r>
        <w:rPr>
          <w:rFonts w:hint="eastAsia" w:ascii="仿宋" w:hAnsi="仿宋" w:eastAsia="仿宋" w:cs="仿宋"/>
          <w:color w:val="auto"/>
          <w:sz w:val="24"/>
          <w:szCs w:val="24"/>
        </w:rPr>
        <w:t>供应商的姓名或者名称、地址、邮编、联系人及联系电话；</w:t>
      </w:r>
    </w:p>
    <w:p w14:paraId="05272327">
      <w:pPr>
        <w:pStyle w:val="32"/>
        <w:keepNext w:val="0"/>
        <w:keepLines w:val="0"/>
        <w:pageBreakBefore w:val="0"/>
        <w:numPr>
          <w:ilvl w:val="0"/>
          <w:numId w:val="0"/>
        </w:numPr>
        <w:kinsoku/>
        <w:wordWrap/>
        <w:overflowPunct/>
        <w:topLinePunct w:val="0"/>
        <w:bidi w:val="0"/>
        <w:adjustRightInd w:val="0"/>
        <w:spacing w:line="440" w:lineRule="exact"/>
        <w:ind w:left="0" w:leftChars="0" w:firstLine="480" w:firstLineChars="200"/>
        <w:textAlignment w:val="auto"/>
        <w:rPr>
          <w:rFonts w:ascii="仿宋" w:hAnsi="仿宋" w:eastAsia="仿宋" w:cs="仿宋"/>
          <w:color w:val="auto"/>
          <w:sz w:val="24"/>
          <w:szCs w:val="24"/>
        </w:rPr>
      </w:pPr>
      <w:r>
        <w:rPr>
          <w:rFonts w:hint="default" w:ascii="Wingdings" w:hAnsi="Wingdings" w:eastAsia="仿宋" w:cs="仿宋"/>
          <w:color w:val="auto"/>
          <w:kern w:val="2"/>
          <w:sz w:val="24"/>
          <w:szCs w:val="24"/>
          <w:lang w:val="en-US" w:eastAsia="zh-CN" w:bidi="ar-SA"/>
        </w:rPr>
        <w:t></w:t>
      </w:r>
      <w:r>
        <w:rPr>
          <w:rFonts w:hint="eastAsia" w:ascii="仿宋" w:hAnsi="仿宋" w:eastAsia="仿宋" w:cs="仿宋"/>
          <w:color w:val="auto"/>
          <w:sz w:val="24"/>
          <w:szCs w:val="24"/>
        </w:rPr>
        <w:t>质疑项目的名称、编号；</w:t>
      </w:r>
    </w:p>
    <w:p w14:paraId="5C39C83E">
      <w:pPr>
        <w:pStyle w:val="32"/>
        <w:keepNext w:val="0"/>
        <w:keepLines w:val="0"/>
        <w:pageBreakBefore w:val="0"/>
        <w:numPr>
          <w:ilvl w:val="0"/>
          <w:numId w:val="0"/>
        </w:numPr>
        <w:kinsoku/>
        <w:wordWrap/>
        <w:overflowPunct/>
        <w:topLinePunct w:val="0"/>
        <w:bidi w:val="0"/>
        <w:adjustRightInd w:val="0"/>
        <w:spacing w:line="440" w:lineRule="exact"/>
        <w:ind w:left="0" w:leftChars="0" w:firstLine="480" w:firstLineChars="200"/>
        <w:textAlignment w:val="auto"/>
        <w:rPr>
          <w:rFonts w:ascii="仿宋" w:hAnsi="仿宋" w:eastAsia="仿宋" w:cs="仿宋"/>
          <w:color w:val="auto"/>
          <w:sz w:val="24"/>
          <w:szCs w:val="24"/>
        </w:rPr>
      </w:pPr>
      <w:r>
        <w:rPr>
          <w:rFonts w:hint="default" w:ascii="Wingdings" w:hAnsi="Wingdings" w:eastAsia="仿宋" w:cs="仿宋"/>
          <w:color w:val="auto"/>
          <w:kern w:val="2"/>
          <w:sz w:val="24"/>
          <w:szCs w:val="24"/>
          <w:lang w:val="en-US" w:eastAsia="zh-CN" w:bidi="ar-SA"/>
        </w:rPr>
        <w:t></w:t>
      </w:r>
      <w:r>
        <w:rPr>
          <w:rFonts w:hint="eastAsia" w:ascii="仿宋" w:hAnsi="仿宋" w:eastAsia="仿宋" w:cs="仿宋"/>
          <w:color w:val="auto"/>
          <w:sz w:val="24"/>
          <w:szCs w:val="24"/>
        </w:rPr>
        <w:t>具体、明确的质疑事项和与质疑事项相关的请求；</w:t>
      </w:r>
    </w:p>
    <w:p w14:paraId="1543D61E">
      <w:pPr>
        <w:pStyle w:val="32"/>
        <w:keepNext w:val="0"/>
        <w:keepLines w:val="0"/>
        <w:pageBreakBefore w:val="0"/>
        <w:numPr>
          <w:ilvl w:val="0"/>
          <w:numId w:val="0"/>
        </w:numPr>
        <w:kinsoku/>
        <w:wordWrap/>
        <w:overflowPunct/>
        <w:topLinePunct w:val="0"/>
        <w:bidi w:val="0"/>
        <w:adjustRightInd w:val="0"/>
        <w:spacing w:line="440" w:lineRule="exact"/>
        <w:ind w:left="0" w:leftChars="0" w:firstLine="480" w:firstLineChars="200"/>
        <w:textAlignment w:val="auto"/>
        <w:rPr>
          <w:rFonts w:ascii="仿宋" w:hAnsi="仿宋" w:eastAsia="仿宋" w:cs="仿宋"/>
          <w:color w:val="auto"/>
          <w:sz w:val="24"/>
          <w:szCs w:val="24"/>
        </w:rPr>
      </w:pPr>
      <w:r>
        <w:rPr>
          <w:rFonts w:hint="default" w:ascii="Wingdings" w:hAnsi="Wingdings" w:eastAsia="仿宋" w:cs="仿宋"/>
          <w:color w:val="auto"/>
          <w:kern w:val="2"/>
          <w:sz w:val="24"/>
          <w:szCs w:val="24"/>
          <w:lang w:val="en-US" w:eastAsia="zh-CN" w:bidi="ar-SA"/>
        </w:rPr>
        <w:t></w:t>
      </w:r>
      <w:r>
        <w:rPr>
          <w:rFonts w:hint="eastAsia" w:ascii="仿宋" w:hAnsi="仿宋" w:eastAsia="仿宋" w:cs="仿宋"/>
          <w:color w:val="auto"/>
          <w:sz w:val="24"/>
          <w:szCs w:val="24"/>
        </w:rPr>
        <w:t>事实依据；</w:t>
      </w:r>
    </w:p>
    <w:p w14:paraId="227D42E0">
      <w:pPr>
        <w:pStyle w:val="32"/>
        <w:keepNext w:val="0"/>
        <w:keepLines w:val="0"/>
        <w:pageBreakBefore w:val="0"/>
        <w:numPr>
          <w:ilvl w:val="0"/>
          <w:numId w:val="0"/>
        </w:numPr>
        <w:kinsoku/>
        <w:wordWrap/>
        <w:overflowPunct/>
        <w:topLinePunct w:val="0"/>
        <w:bidi w:val="0"/>
        <w:adjustRightInd w:val="0"/>
        <w:spacing w:line="440" w:lineRule="exact"/>
        <w:ind w:left="0" w:leftChars="0" w:firstLine="480" w:firstLineChars="200"/>
        <w:textAlignment w:val="auto"/>
        <w:rPr>
          <w:rFonts w:ascii="仿宋" w:hAnsi="仿宋" w:eastAsia="仿宋" w:cs="仿宋"/>
          <w:color w:val="auto"/>
          <w:sz w:val="24"/>
          <w:szCs w:val="24"/>
        </w:rPr>
      </w:pPr>
      <w:r>
        <w:rPr>
          <w:rFonts w:hint="default" w:ascii="Wingdings" w:hAnsi="Wingdings" w:eastAsia="仿宋" w:cs="仿宋"/>
          <w:color w:val="auto"/>
          <w:kern w:val="2"/>
          <w:sz w:val="24"/>
          <w:szCs w:val="24"/>
          <w:lang w:val="en-US" w:eastAsia="zh-CN" w:bidi="ar-SA"/>
        </w:rPr>
        <w:t></w:t>
      </w:r>
      <w:r>
        <w:rPr>
          <w:rFonts w:hint="eastAsia" w:ascii="仿宋" w:hAnsi="仿宋" w:eastAsia="仿宋" w:cs="仿宋"/>
          <w:color w:val="auto"/>
          <w:sz w:val="24"/>
          <w:szCs w:val="24"/>
        </w:rPr>
        <w:t>必要的法律依据；</w:t>
      </w:r>
    </w:p>
    <w:p w14:paraId="1EDE97EE">
      <w:pPr>
        <w:pStyle w:val="32"/>
        <w:keepNext w:val="0"/>
        <w:keepLines w:val="0"/>
        <w:pageBreakBefore w:val="0"/>
        <w:numPr>
          <w:ilvl w:val="0"/>
          <w:numId w:val="0"/>
        </w:numPr>
        <w:kinsoku/>
        <w:wordWrap/>
        <w:overflowPunct/>
        <w:topLinePunct w:val="0"/>
        <w:bidi w:val="0"/>
        <w:adjustRightInd w:val="0"/>
        <w:spacing w:line="440" w:lineRule="exact"/>
        <w:ind w:left="0" w:leftChars="0" w:firstLine="480" w:firstLineChars="200"/>
        <w:textAlignment w:val="auto"/>
        <w:rPr>
          <w:rFonts w:ascii="仿宋" w:hAnsi="仿宋" w:eastAsia="仿宋" w:cs="仿宋"/>
          <w:color w:val="auto"/>
          <w:sz w:val="24"/>
          <w:szCs w:val="24"/>
        </w:rPr>
      </w:pPr>
      <w:r>
        <w:rPr>
          <w:rFonts w:hint="default" w:ascii="Wingdings" w:hAnsi="Wingdings" w:eastAsia="仿宋" w:cs="仿宋"/>
          <w:color w:val="auto"/>
          <w:kern w:val="2"/>
          <w:sz w:val="24"/>
          <w:szCs w:val="24"/>
          <w:lang w:val="en-US" w:eastAsia="zh-CN" w:bidi="ar-SA"/>
        </w:rPr>
        <w:t></w:t>
      </w:r>
      <w:r>
        <w:rPr>
          <w:rFonts w:hint="eastAsia" w:ascii="仿宋" w:hAnsi="仿宋" w:eastAsia="仿宋" w:cs="仿宋"/>
          <w:color w:val="auto"/>
          <w:sz w:val="24"/>
          <w:szCs w:val="24"/>
        </w:rPr>
        <w:t>提出质疑的日期。</w:t>
      </w:r>
    </w:p>
    <w:p w14:paraId="41D63E13">
      <w:pPr>
        <w:pStyle w:val="32"/>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供应商提交的质疑函需一式三份。供应商为自然人的，应当由本人签字；供应商为法人或者其他组织的，应当由法定代表人、主要负责人，或者其授权代表签字或者盖章，并加盖公章。</w:t>
      </w:r>
      <w:r>
        <w:rPr>
          <w:rFonts w:hint="eastAsia" w:ascii="仿宋" w:hAnsi="仿宋" w:eastAsia="仿宋" w:cs="仿宋"/>
          <w:color w:val="auto"/>
          <w:spacing w:val="-4"/>
          <w:sz w:val="24"/>
          <w:szCs w:val="24"/>
          <w:highlight w:val="none"/>
        </w:rPr>
        <w:t>质疑书应明确阐述采购文件、</w:t>
      </w:r>
      <w:r>
        <w:rPr>
          <w:rFonts w:hint="eastAsia" w:ascii="仿宋" w:hAnsi="仿宋" w:eastAsia="仿宋" w:cs="仿宋"/>
          <w:color w:val="auto"/>
          <w:spacing w:val="-4"/>
          <w:sz w:val="24"/>
          <w:szCs w:val="24"/>
          <w:highlight w:val="none"/>
          <w:lang w:val="en-US" w:eastAsia="zh-CN"/>
        </w:rPr>
        <w:t>采购</w:t>
      </w:r>
      <w:r>
        <w:rPr>
          <w:rFonts w:hint="eastAsia" w:ascii="仿宋" w:hAnsi="仿宋" w:eastAsia="仿宋" w:cs="仿宋"/>
          <w:color w:val="auto"/>
          <w:spacing w:val="-4"/>
          <w:sz w:val="24"/>
          <w:szCs w:val="24"/>
          <w:highlight w:val="none"/>
        </w:rPr>
        <w:t>过程和</w:t>
      </w:r>
      <w:r>
        <w:rPr>
          <w:rFonts w:hint="eastAsia" w:ascii="仿宋" w:hAnsi="仿宋" w:eastAsia="仿宋" w:cs="仿宋"/>
          <w:color w:val="auto"/>
          <w:spacing w:val="-4"/>
          <w:sz w:val="24"/>
          <w:szCs w:val="24"/>
          <w:highlight w:val="none"/>
          <w:lang w:val="en-US" w:eastAsia="zh-CN"/>
        </w:rPr>
        <w:t>成交</w:t>
      </w:r>
      <w:r>
        <w:rPr>
          <w:rFonts w:hint="eastAsia" w:ascii="仿宋" w:hAnsi="仿宋" w:eastAsia="仿宋" w:cs="仿宋"/>
          <w:color w:val="auto"/>
          <w:spacing w:val="-4"/>
          <w:sz w:val="24"/>
          <w:szCs w:val="24"/>
          <w:highlight w:val="none"/>
        </w:rPr>
        <w:t>结果中使自己合法权益受到损害的实质性内容，</w:t>
      </w:r>
      <w:r>
        <w:rPr>
          <w:rFonts w:hint="eastAsia" w:ascii="仿宋" w:hAnsi="仿宋" w:eastAsia="仿宋" w:cs="仿宋"/>
          <w:color w:val="auto"/>
          <w:spacing w:val="-4"/>
          <w:sz w:val="24"/>
          <w:szCs w:val="24"/>
          <w:highlight w:val="none"/>
          <w:lang w:eastAsia="zh-CN"/>
        </w:rPr>
        <w:t>投标人</w:t>
      </w:r>
      <w:r>
        <w:rPr>
          <w:rFonts w:hint="eastAsia" w:ascii="仿宋" w:hAnsi="仿宋" w:eastAsia="仿宋" w:cs="仿宋"/>
          <w:color w:val="auto"/>
          <w:spacing w:val="-4"/>
          <w:sz w:val="24"/>
          <w:szCs w:val="24"/>
          <w:highlight w:val="none"/>
        </w:rPr>
        <w:t>提出的质疑应当有明确的诉求（即通过质疑所要达到的具体目标）和必要的证明材料（即通过合法手段获得的能够证明</w:t>
      </w:r>
      <w:r>
        <w:rPr>
          <w:rFonts w:hint="eastAsia" w:ascii="仿宋" w:hAnsi="仿宋" w:eastAsia="仿宋" w:cs="仿宋"/>
          <w:color w:val="auto"/>
          <w:spacing w:val="-4"/>
          <w:sz w:val="24"/>
          <w:szCs w:val="24"/>
          <w:highlight w:val="none"/>
          <w:lang w:eastAsia="zh-CN"/>
        </w:rPr>
        <w:t>投标人</w:t>
      </w:r>
      <w:r>
        <w:rPr>
          <w:rFonts w:hint="eastAsia" w:ascii="仿宋" w:hAnsi="仿宋" w:eastAsia="仿宋" w:cs="仿宋"/>
          <w:color w:val="auto"/>
          <w:spacing w:val="-4"/>
          <w:sz w:val="24"/>
          <w:szCs w:val="24"/>
          <w:highlight w:val="none"/>
        </w:rPr>
        <w:t>的诉求成立的必要材料</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lang w:val="en-US" w:eastAsia="zh-CN"/>
        </w:rPr>
        <w:t>如相关事实、依据和证据及其来源或线索</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lang w:eastAsia="zh-CN"/>
        </w:rPr>
        <w:t xml:space="preserve">，便于有关单位调查、答复和处理, </w:t>
      </w:r>
      <w:r>
        <w:rPr>
          <w:rFonts w:hint="eastAsia" w:ascii="仿宋" w:hAnsi="仿宋" w:eastAsia="仿宋" w:cs="仿宋"/>
          <w:b/>
          <w:bCs/>
          <w:color w:val="auto"/>
          <w:spacing w:val="-4"/>
          <w:sz w:val="24"/>
          <w:szCs w:val="24"/>
          <w:highlight w:val="none"/>
          <w:lang w:eastAsia="zh-CN"/>
        </w:rPr>
        <w:t>质疑函不符合相关规定的，应在规定期限内补齐的，</w:t>
      </w:r>
      <w:r>
        <w:rPr>
          <w:rFonts w:hint="eastAsia" w:ascii="仿宋" w:hAnsi="仿宋" w:eastAsia="仿宋" w:cs="仿宋"/>
          <w:b/>
          <w:bCs/>
          <w:color w:val="auto"/>
          <w:spacing w:val="-4"/>
          <w:sz w:val="24"/>
          <w:szCs w:val="24"/>
          <w:highlight w:val="none"/>
          <w:lang w:val="en-US" w:eastAsia="zh-CN"/>
        </w:rPr>
        <w:t>采购</w:t>
      </w:r>
      <w:r>
        <w:rPr>
          <w:rFonts w:hint="eastAsia" w:ascii="仿宋" w:hAnsi="仿宋" w:eastAsia="仿宋" w:cs="仿宋"/>
          <w:b/>
          <w:bCs/>
          <w:color w:val="auto"/>
          <w:spacing w:val="-4"/>
          <w:sz w:val="24"/>
          <w:szCs w:val="24"/>
          <w:highlight w:val="none"/>
          <w:lang w:eastAsia="zh-CN"/>
        </w:rPr>
        <w:t>方自收到补齐材料之日起受理；逾期未补齐的，按自动撤回质疑处理。</w:t>
      </w:r>
    </w:p>
    <w:p w14:paraId="0E491008">
      <w:pPr>
        <w:pStyle w:val="32"/>
        <w:keepNext w:val="0"/>
        <w:keepLines w:val="0"/>
        <w:pageBreakBefore w:val="0"/>
        <w:kinsoku/>
        <w:wordWrap/>
        <w:overflowPunct/>
        <w:topLinePunct w:val="0"/>
        <w:bidi w:val="0"/>
        <w:adjustRightInd w:val="0"/>
        <w:spacing w:line="440" w:lineRule="exact"/>
        <w:ind w:firstLine="482" w:firstLineChars="200"/>
        <w:textAlignment w:val="auto"/>
        <w:rPr>
          <w:rFonts w:ascii="仿宋" w:hAnsi="仿宋" w:eastAsia="仿宋" w:cs="仿宋"/>
          <w:b/>
          <w:color w:val="auto"/>
          <w:sz w:val="24"/>
        </w:rPr>
      </w:pPr>
      <w:r>
        <w:rPr>
          <w:rFonts w:hint="eastAsia" w:ascii="仿宋" w:hAnsi="仿宋" w:eastAsia="仿宋" w:cs="仿宋"/>
          <w:b/>
          <w:color w:val="auto"/>
          <w:sz w:val="24"/>
        </w:rPr>
        <w:t>质疑函范本及制作说明详见附件</w:t>
      </w:r>
      <w:r>
        <w:rPr>
          <w:rFonts w:ascii="仿宋" w:hAnsi="仿宋" w:eastAsia="仿宋" w:cs="仿宋"/>
          <w:b/>
          <w:color w:val="auto"/>
          <w:sz w:val="24"/>
        </w:rPr>
        <w:t>1。</w:t>
      </w:r>
    </w:p>
    <w:p w14:paraId="2BADEBCD">
      <w:pPr>
        <w:keepNext w:val="0"/>
        <w:keepLines w:val="0"/>
        <w:pageBreakBefore w:val="0"/>
        <w:kinsoku/>
        <w:wordWrap/>
        <w:overflowPunct/>
        <w:topLinePunct w:val="0"/>
        <w:bidi w:val="0"/>
        <w:adjustRightInd w:val="0"/>
        <w:spacing w:line="440" w:lineRule="exact"/>
        <w:textAlignment w:val="auto"/>
        <w:rPr>
          <w:rFonts w:ascii="仿宋" w:hAnsi="仿宋" w:eastAsia="仿宋" w:cs="仿宋"/>
          <w:b/>
          <w:color w:val="auto"/>
          <w:sz w:val="24"/>
        </w:rPr>
      </w:pPr>
      <w:r>
        <w:rPr>
          <w:rFonts w:ascii="仿宋" w:hAnsi="仿宋" w:eastAsia="仿宋" w:cs="仿宋"/>
          <w:b/>
          <w:color w:val="auto"/>
          <w:sz w:val="24"/>
        </w:rPr>
        <w:t>4.供应商投诉</w:t>
      </w:r>
    </w:p>
    <w:p w14:paraId="2569217B">
      <w:pPr>
        <w:pStyle w:val="32"/>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4.1质疑供应商对采购人或采购代理机构的答复不满意或者采购人、采购代理机构</w:t>
      </w:r>
      <w:r>
        <w:rPr>
          <w:rFonts w:hint="eastAsia" w:ascii="仿宋" w:hAnsi="仿宋" w:eastAsia="仿宋" w:cs="仿宋"/>
          <w:color w:val="auto"/>
          <w:sz w:val="24"/>
        </w:rPr>
        <w:t>未在规定的时间内作出答复的，可以在答复期满后十五个工作日内向</w:t>
      </w:r>
      <w:r>
        <w:rPr>
          <w:rFonts w:hint="eastAsia" w:ascii="仿宋" w:hAnsi="仿宋" w:eastAsia="仿宋" w:cs="仿宋"/>
          <w:color w:val="auto"/>
          <w:sz w:val="24"/>
          <w:lang w:eastAsia="zh-CN"/>
        </w:rPr>
        <w:t>采购监督管理机构</w:t>
      </w:r>
      <w:r>
        <w:rPr>
          <w:rFonts w:hint="eastAsia" w:ascii="仿宋" w:hAnsi="仿宋" w:eastAsia="仿宋" w:cs="仿宋"/>
          <w:color w:val="auto"/>
          <w:sz w:val="24"/>
        </w:rPr>
        <w:t>提出投诉。</w:t>
      </w:r>
    </w:p>
    <w:p w14:paraId="5EA857FA">
      <w:pPr>
        <w:pStyle w:val="32"/>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4.2供应商投诉的事项不得超出已质疑事项的范围，基于质疑答复内容提出的投诉事项除外。</w:t>
      </w:r>
    </w:p>
    <w:p w14:paraId="2D8EAACF">
      <w:pPr>
        <w:pStyle w:val="32"/>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4.3供应商投诉应当有明确的请求和必要的证明材料。</w:t>
      </w:r>
    </w:p>
    <w:p w14:paraId="61132562">
      <w:pPr>
        <w:pStyle w:val="32"/>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4.4以联合体形式参加采购活动的，其投诉应当由组成联合体的所有供应商共同提出。</w:t>
      </w:r>
    </w:p>
    <w:p w14:paraId="30CA5880">
      <w:pPr>
        <w:pStyle w:val="32"/>
        <w:keepNext w:val="0"/>
        <w:keepLines w:val="0"/>
        <w:pageBreakBefore w:val="0"/>
        <w:kinsoku/>
        <w:wordWrap/>
        <w:overflowPunct/>
        <w:topLinePunct w:val="0"/>
        <w:bidi w:val="0"/>
        <w:adjustRightInd w:val="0"/>
        <w:spacing w:line="440" w:lineRule="exact"/>
        <w:ind w:firstLine="482" w:firstLineChars="200"/>
        <w:textAlignment w:val="auto"/>
        <w:rPr>
          <w:rFonts w:ascii="仿宋" w:hAnsi="仿宋" w:eastAsia="仿宋" w:cs="仿宋"/>
          <w:b/>
          <w:color w:val="auto"/>
          <w:sz w:val="24"/>
        </w:rPr>
      </w:pPr>
      <w:r>
        <w:rPr>
          <w:rFonts w:hint="eastAsia" w:ascii="仿宋" w:hAnsi="仿宋" w:eastAsia="仿宋" w:cs="仿宋"/>
          <w:b/>
          <w:color w:val="auto"/>
          <w:sz w:val="24"/>
        </w:rPr>
        <w:t>投诉书范本及制作说明详见附件</w:t>
      </w:r>
      <w:r>
        <w:rPr>
          <w:rFonts w:ascii="仿宋" w:hAnsi="仿宋" w:eastAsia="仿宋" w:cs="仿宋"/>
          <w:b/>
          <w:color w:val="auto"/>
          <w:sz w:val="24"/>
        </w:rPr>
        <w:t>2。</w:t>
      </w:r>
    </w:p>
    <w:bookmarkEnd w:id="8"/>
    <w:p w14:paraId="7088800F">
      <w:pPr>
        <w:keepNext w:val="0"/>
        <w:keepLines w:val="0"/>
        <w:pageBreakBefore w:val="0"/>
        <w:kinsoku/>
        <w:wordWrap/>
        <w:overflowPunct/>
        <w:topLinePunct w:val="0"/>
        <w:bidi w:val="0"/>
        <w:spacing w:line="440" w:lineRule="exact"/>
        <w:textAlignment w:val="auto"/>
        <w:rPr>
          <w:rFonts w:hint="eastAsia" w:ascii="仿宋" w:hAnsi="仿宋" w:eastAsia="仿宋" w:cs="仿宋"/>
          <w:b/>
          <w:color w:val="auto"/>
          <w:kern w:val="2"/>
          <w:sz w:val="36"/>
          <w:szCs w:val="36"/>
          <w:lang w:val="en-US" w:eastAsia="zh-CN" w:bidi="ar-SA"/>
        </w:rPr>
      </w:pPr>
      <w:bookmarkStart w:id="42" w:name="_Hlt74729768"/>
      <w:bookmarkEnd w:id="42"/>
      <w:bookmarkStart w:id="43" w:name="_Hlt75236101"/>
      <w:bookmarkEnd w:id="43"/>
      <w:bookmarkStart w:id="44" w:name="_Hlt68072990"/>
      <w:bookmarkEnd w:id="44"/>
      <w:bookmarkStart w:id="45" w:name="_Hlt75236290"/>
      <w:bookmarkEnd w:id="45"/>
      <w:bookmarkStart w:id="46" w:name="_Hlt74714665"/>
      <w:bookmarkEnd w:id="46"/>
      <w:bookmarkStart w:id="47" w:name="_Hlt74730295"/>
      <w:bookmarkEnd w:id="47"/>
      <w:bookmarkStart w:id="48" w:name="_Hlt75236011"/>
      <w:bookmarkEnd w:id="48"/>
      <w:bookmarkStart w:id="49" w:name="_Hlt68057669"/>
      <w:bookmarkEnd w:id="49"/>
      <w:bookmarkStart w:id="50" w:name="_Hlt74707468"/>
      <w:bookmarkEnd w:id="50"/>
      <w:bookmarkStart w:id="51" w:name="第三部分"/>
      <w:bookmarkStart w:id="52" w:name="_Toc164416483"/>
      <w:r>
        <w:rPr>
          <w:rFonts w:hint="eastAsia" w:ascii="仿宋" w:hAnsi="仿宋" w:eastAsia="仿宋" w:cs="仿宋"/>
          <w:b/>
          <w:color w:val="auto"/>
          <w:kern w:val="2"/>
          <w:sz w:val="36"/>
          <w:szCs w:val="36"/>
          <w:lang w:val="en-US" w:eastAsia="zh-CN" w:bidi="ar-SA"/>
        </w:rPr>
        <w:br w:type="page"/>
      </w:r>
    </w:p>
    <w:p w14:paraId="4FDCB4F5">
      <w:pPr>
        <w:keepNext w:val="0"/>
        <w:keepLines w:val="0"/>
        <w:pageBreakBefore w:val="0"/>
        <w:tabs>
          <w:tab w:val="left" w:pos="0"/>
        </w:tabs>
        <w:kinsoku/>
        <w:wordWrap/>
        <w:overflowPunct/>
        <w:topLinePunct w:val="0"/>
        <w:bidi w:val="0"/>
        <w:spacing w:line="440" w:lineRule="exact"/>
        <w:jc w:val="center"/>
        <w:textAlignment w:val="auto"/>
        <w:rPr>
          <w:rFonts w:hint="eastAsia" w:ascii="仿宋" w:hAnsi="仿宋" w:eastAsia="仿宋" w:cs="仿宋"/>
          <w:b/>
          <w:color w:val="auto"/>
          <w:sz w:val="36"/>
          <w:szCs w:val="36"/>
        </w:rPr>
      </w:pPr>
      <w:r>
        <w:rPr>
          <w:rFonts w:hint="eastAsia" w:ascii="仿宋" w:hAnsi="仿宋" w:eastAsia="仿宋" w:cs="仿宋"/>
          <w:b/>
          <w:color w:val="auto"/>
          <w:kern w:val="2"/>
          <w:sz w:val="36"/>
          <w:szCs w:val="36"/>
          <w:lang w:val="en-US" w:eastAsia="zh-CN" w:bidi="ar-SA"/>
        </w:rPr>
        <w:t xml:space="preserve">第三部分 </w:t>
      </w:r>
      <w:r>
        <w:rPr>
          <w:rFonts w:hint="eastAsia" w:ascii="仿宋" w:hAnsi="仿宋" w:eastAsia="仿宋" w:cs="仿宋"/>
          <w:b/>
          <w:color w:val="auto"/>
          <w:sz w:val="36"/>
          <w:szCs w:val="36"/>
        </w:rPr>
        <w:t>采购需求</w:t>
      </w:r>
      <w:bookmarkStart w:id="53" w:name="_Toc28356"/>
      <w:bookmarkStart w:id="54" w:name="_Toc383522968"/>
      <w:bookmarkStart w:id="55" w:name="_Toc4026"/>
      <w:bookmarkStart w:id="56" w:name="_Toc11847"/>
    </w:p>
    <w:bookmarkEnd w:id="53"/>
    <w:bookmarkEnd w:id="54"/>
    <w:bookmarkEnd w:id="55"/>
    <w:bookmarkEnd w:id="56"/>
    <w:p w14:paraId="336886A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仿宋" w:hAnsi="仿宋" w:eastAsia="仿宋" w:cs="仿宋"/>
          <w:b/>
          <w:bCs/>
          <w:color w:val="auto"/>
          <w:sz w:val="24"/>
          <w:szCs w:val="32"/>
          <w:lang w:val="en-US" w:eastAsia="zh-CN"/>
        </w:rPr>
      </w:pPr>
      <w:r>
        <w:rPr>
          <w:rFonts w:hint="eastAsia" w:ascii="仿宋" w:hAnsi="仿宋" w:eastAsia="仿宋" w:cs="仿宋"/>
          <w:b/>
          <w:bCs/>
          <w:color w:val="auto"/>
          <w:kern w:val="2"/>
          <w:sz w:val="24"/>
          <w:szCs w:val="32"/>
          <w:lang w:val="en-US" w:eastAsia="zh-CN" w:bidi="ar-SA"/>
        </w:rPr>
        <w:t>一、</w:t>
      </w:r>
      <w:r>
        <w:rPr>
          <w:rFonts w:hint="eastAsia" w:ascii="仿宋" w:hAnsi="仿宋" w:eastAsia="仿宋" w:cs="仿宋"/>
          <w:b/>
          <w:bCs/>
          <w:color w:val="auto"/>
          <w:sz w:val="24"/>
          <w:szCs w:val="32"/>
          <w:lang w:val="en-US" w:eastAsia="zh-CN"/>
        </w:rPr>
        <w:t>项目概况</w:t>
      </w:r>
    </w:p>
    <w:p w14:paraId="01B7269C">
      <w:pPr>
        <w:keepNext w:val="0"/>
        <w:keepLines w:val="0"/>
        <w:pageBreakBefore w:val="0"/>
        <w:widowControl w:val="0"/>
        <w:kinsoku/>
        <w:wordWrap/>
        <w:overflowPunct/>
        <w:topLinePunct w:val="0"/>
        <w:bidi w:val="0"/>
        <w:snapToGrid w:val="0"/>
        <w:spacing w:line="440" w:lineRule="exact"/>
        <w:ind w:firstLine="480" w:firstLineChars="200"/>
        <w:outlineLvl w:val="1"/>
        <w:rPr>
          <w:rFonts w:hint="default" w:ascii="仿宋" w:hAnsi="仿宋" w:eastAsia="仿宋" w:cs="仿宋"/>
          <w:b/>
          <w:bCs/>
          <w:color w:val="auto"/>
          <w:sz w:val="24"/>
          <w:lang w:val="en-US" w:eastAsia="zh-CN"/>
        </w:rPr>
      </w:pPr>
      <w:r>
        <w:rPr>
          <w:rFonts w:hint="eastAsia" w:ascii="仿宋" w:hAnsi="仿宋" w:eastAsia="仿宋" w:cs="仿宋"/>
          <w:b w:val="0"/>
          <w:bCs w:val="0"/>
          <w:color w:val="auto"/>
          <w:sz w:val="24"/>
        </w:rPr>
        <w:t>为展示嵊州的富庶与欢乐，展现东前街历史文化街区全新面貌，同时营造喜庆祥和的春节氛围，计划举办2025“富乐嵊州·灵蛇献瑞”新春文旅季活动。</w:t>
      </w:r>
    </w:p>
    <w:p w14:paraId="7FC46674">
      <w:pPr>
        <w:keepNext w:val="0"/>
        <w:keepLines w:val="0"/>
        <w:pageBreakBefore w:val="0"/>
        <w:widowControl w:val="0"/>
        <w:kinsoku/>
        <w:wordWrap/>
        <w:overflowPunct/>
        <w:topLinePunct w:val="0"/>
        <w:bidi w:val="0"/>
        <w:snapToGrid w:val="0"/>
        <w:spacing w:line="440" w:lineRule="exact"/>
        <w:ind w:firstLine="482" w:firstLineChars="200"/>
        <w:outlineLvl w:val="1"/>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lang w:val="en-US" w:eastAsia="zh-CN"/>
        </w:rPr>
        <w:t>二、服务内容</w:t>
      </w:r>
    </w:p>
    <w:p w14:paraId="40928694">
      <w:pPr>
        <w:keepNext w:val="0"/>
        <w:keepLines w:val="0"/>
        <w:pageBreakBefore w:val="0"/>
        <w:widowControl w:val="0"/>
        <w:kinsoku/>
        <w:wordWrap/>
        <w:overflowPunct/>
        <w:topLinePunct w:val="0"/>
        <w:bidi w:val="0"/>
        <w:snapToGrid w:val="0"/>
        <w:spacing w:line="440" w:lineRule="exact"/>
        <w:ind w:firstLine="480" w:firstLineChars="200"/>
        <w:outlineLvl w:val="1"/>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富乐嵊州·灵蛇献瑞”新春文旅特别季活动——“灯绘蛇影”主题街区灯展：在东前街及文化广场、市心街、“文书里”，布置以灵蛇为主题的璀璨彩灯和灯光秀。彩灯需造型独特、色彩斑斓，融入现代科技元素；灯光秀通过光影变幻，营造出灯火辉煌、喜庆洋洋的节日氛围。</w:t>
      </w:r>
    </w:p>
    <w:p w14:paraId="0642FEDB">
      <w:pPr>
        <w:keepNext w:val="0"/>
        <w:keepLines w:val="0"/>
        <w:pageBreakBefore w:val="0"/>
        <w:widowControl w:val="0"/>
        <w:kinsoku/>
        <w:wordWrap/>
        <w:overflowPunct/>
        <w:topLinePunct w:val="0"/>
        <w:bidi w:val="0"/>
        <w:snapToGrid w:val="0"/>
        <w:spacing w:line="440" w:lineRule="exact"/>
        <w:ind w:firstLine="480" w:firstLineChars="200"/>
        <w:outlineLvl w:val="1"/>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2.“富乐嵊州·灵蛇献瑞”新春文旅特别季活动——“灵蛇迎春”市集纳福：在东前街历史文化街区，组织丰富多彩的传统文化活动，安排春联书写、全家福拍摄等活动，开展消费抽奖活动。</w:t>
      </w:r>
    </w:p>
    <w:p w14:paraId="7DF52C0F">
      <w:pPr>
        <w:keepNext w:val="0"/>
        <w:keepLines w:val="0"/>
        <w:pageBreakBefore w:val="0"/>
        <w:widowControl w:val="0"/>
        <w:kinsoku/>
        <w:wordWrap/>
        <w:overflowPunct/>
        <w:topLinePunct w:val="0"/>
        <w:bidi w:val="0"/>
        <w:snapToGrid w:val="0"/>
        <w:spacing w:line="440" w:lineRule="exact"/>
        <w:ind w:firstLine="480" w:firstLineChars="200"/>
        <w:outlineLvl w:val="1"/>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富乐嵊州·灵蛇献瑞”新春文旅特别季活动——“越蛇绮韵”文艺演出：在东前街新建的古戏台安排市越剧团、民间艺术团队等带来精彩的越剧演出，穿插抛绣球等民俗活动，让游客乐在其中；在任光故居开展每天一场音乐会。</w:t>
      </w:r>
    </w:p>
    <w:p w14:paraId="44ECB51B">
      <w:pPr>
        <w:keepNext w:val="0"/>
        <w:keepLines w:val="0"/>
        <w:pageBreakBefore w:val="0"/>
        <w:widowControl w:val="0"/>
        <w:kinsoku/>
        <w:wordWrap/>
        <w:overflowPunct/>
        <w:topLinePunct w:val="0"/>
        <w:bidi w:val="0"/>
        <w:snapToGrid w:val="0"/>
        <w:spacing w:line="440" w:lineRule="exact"/>
        <w:ind w:firstLine="480" w:firstLineChars="200"/>
        <w:outlineLvl w:val="1"/>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富乐嵊州·灵蛇献瑞”新春文旅特别季活动——“蛇游街巷”互动体验：在东前街，安排一支越剧娶亲或者越剧大观园队伍及吹打、舞龙舞狮、高跷、打连响、大头和等民俗表演，分时段进行动漫装扮、街舞秀、汉服秀等每日固定时间的游街演出。</w:t>
      </w:r>
    </w:p>
    <w:p w14:paraId="7AC5424D">
      <w:pPr>
        <w:keepNext w:val="0"/>
        <w:keepLines w:val="0"/>
        <w:pageBreakBefore w:val="0"/>
        <w:widowControl w:val="0"/>
        <w:kinsoku/>
        <w:wordWrap/>
        <w:overflowPunct/>
        <w:topLinePunct w:val="0"/>
        <w:bidi w:val="0"/>
        <w:snapToGrid w:val="0"/>
        <w:spacing w:line="440" w:lineRule="exact"/>
        <w:ind w:firstLine="480" w:firstLineChars="200"/>
        <w:outlineLvl w:val="1"/>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5.富乐嵊州·灵蛇献瑞”新春文旅特别季活动——“与蛇共舞”游园活动，开展打卡集章抽奖品活动，让市民朋友及游客有参与感，并且有数码产品作为参与活动的奖励。</w:t>
      </w:r>
    </w:p>
    <w:p w14:paraId="011D87CA">
      <w:pPr>
        <w:keepNext w:val="0"/>
        <w:keepLines w:val="0"/>
        <w:pageBreakBefore w:val="0"/>
        <w:widowControl w:val="0"/>
        <w:kinsoku/>
        <w:wordWrap/>
        <w:overflowPunct/>
        <w:topLinePunct w:val="0"/>
        <w:bidi w:val="0"/>
        <w:snapToGrid w:val="0"/>
        <w:spacing w:line="440" w:lineRule="exact"/>
        <w:ind w:firstLine="480" w:firstLineChars="200"/>
        <w:outlineLvl w:val="1"/>
        <w:rPr>
          <w:rFonts w:hint="eastAsia" w:ascii="仿宋" w:hAnsi="仿宋" w:eastAsia="仿宋" w:cs="仿宋"/>
          <w:b/>
          <w:bCs/>
          <w:color w:val="auto"/>
          <w:sz w:val="24"/>
          <w:szCs w:val="24"/>
          <w:lang w:val="en-US" w:eastAsia="zh-CN"/>
        </w:rPr>
      </w:pPr>
      <w:r>
        <w:rPr>
          <w:rFonts w:hint="eastAsia" w:ascii="仿宋" w:hAnsi="仿宋" w:eastAsia="仿宋" w:cs="仿宋"/>
          <w:b w:val="0"/>
          <w:bCs w:val="0"/>
          <w:color w:val="auto"/>
          <w:sz w:val="24"/>
          <w:szCs w:val="24"/>
          <w:lang w:val="en-US" w:eastAsia="zh-CN"/>
        </w:rPr>
        <w:t>6.“富乐嵊州·灵蛇谜影”元宵共赏猜灯谜活动：在元宵节当天，东前街设置线下猜灯谜活动区，</w:t>
      </w:r>
      <w:r>
        <w:rPr>
          <w:rFonts w:hint="eastAsia" w:ascii="仿宋" w:hAnsi="仿宋" w:eastAsia="仿宋" w:cs="仿宋"/>
          <w:b w:val="0"/>
          <w:bCs w:val="0"/>
          <w:color w:val="auto"/>
          <w:sz w:val="24"/>
          <w:szCs w:val="24"/>
          <w:highlight w:val="none"/>
          <w:lang w:val="en-US" w:eastAsia="zh-CN"/>
        </w:rPr>
        <w:t>让市民和游客在欢乐中感受元宵节的传统氛围。</w:t>
      </w:r>
    </w:p>
    <w:p w14:paraId="3EA5C59B">
      <w:pPr>
        <w:keepNext w:val="0"/>
        <w:keepLines w:val="0"/>
        <w:pageBreakBefore w:val="0"/>
        <w:widowControl w:val="0"/>
        <w:kinsoku/>
        <w:wordWrap/>
        <w:overflowPunct/>
        <w:topLinePunct w:val="0"/>
        <w:bidi w:val="0"/>
        <w:snapToGrid w:val="0"/>
        <w:spacing w:line="440" w:lineRule="exact"/>
        <w:ind w:firstLine="480" w:firstLineChars="200"/>
        <w:jc w:val="both"/>
        <w:outlineLvl w:val="1"/>
        <w:rPr>
          <w:rFonts w:hint="default" w:ascii="仿宋" w:hAnsi="仿宋" w:eastAsia="仿宋" w:cs="仿宋"/>
          <w:b/>
          <w:bCs/>
          <w:color w:val="auto"/>
          <w:sz w:val="24"/>
          <w:lang w:val="en-US" w:eastAsia="zh-CN"/>
        </w:rPr>
      </w:pPr>
      <w:r>
        <w:rPr>
          <w:rFonts w:hint="eastAsia" w:ascii="仿宋" w:hAnsi="仿宋" w:eastAsia="仿宋" w:cs="仿宋"/>
          <w:b w:val="0"/>
          <w:bCs w:val="0"/>
          <w:color w:val="auto"/>
          <w:sz w:val="24"/>
          <w:lang w:val="en-US" w:eastAsia="zh-CN"/>
        </w:rPr>
        <w:t>7.采购清单</w:t>
      </w:r>
    </w:p>
    <w:tbl>
      <w:tblPr>
        <w:tblStyle w:val="61"/>
        <w:tblW w:w="89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4"/>
        <w:gridCol w:w="1669"/>
        <w:gridCol w:w="4377"/>
        <w:gridCol w:w="700"/>
        <w:gridCol w:w="734"/>
        <w:gridCol w:w="785"/>
      </w:tblGrid>
      <w:tr w14:paraId="4BA2A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4" w:type="dxa"/>
            <w:tcBorders>
              <w:top w:val="single" w:color="000000" w:sz="4" w:space="0"/>
              <w:left w:val="single" w:color="000000" w:sz="4" w:space="0"/>
              <w:bottom w:val="single" w:color="000000" w:sz="4" w:space="0"/>
              <w:right w:val="single" w:color="000000" w:sz="4" w:space="0"/>
            </w:tcBorders>
            <w:noWrap w:val="0"/>
            <w:vAlign w:val="center"/>
          </w:tcPr>
          <w:p w14:paraId="6AAA54DE">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序号</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3CF67262">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名称</w:t>
            </w:r>
          </w:p>
        </w:tc>
        <w:tc>
          <w:tcPr>
            <w:tcW w:w="4377" w:type="dxa"/>
            <w:tcBorders>
              <w:top w:val="single" w:color="000000" w:sz="4" w:space="0"/>
              <w:left w:val="single" w:color="000000" w:sz="4" w:space="0"/>
              <w:bottom w:val="single" w:color="000000" w:sz="4" w:space="0"/>
              <w:right w:val="single" w:color="000000" w:sz="4" w:space="0"/>
            </w:tcBorders>
            <w:noWrap w:val="0"/>
            <w:vAlign w:val="center"/>
          </w:tcPr>
          <w:p w14:paraId="434E0FD9">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技术要求</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444BE5DA">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单位</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3477AA51">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数量</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AABFB09">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备注</w:t>
            </w:r>
          </w:p>
        </w:tc>
      </w:tr>
      <w:tr w14:paraId="3B12D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4" w:type="dxa"/>
            <w:tcBorders>
              <w:top w:val="single" w:color="000000" w:sz="4" w:space="0"/>
              <w:left w:val="single" w:color="000000" w:sz="4" w:space="0"/>
              <w:bottom w:val="single" w:color="000000" w:sz="4" w:space="0"/>
              <w:right w:val="single" w:color="000000" w:sz="4" w:space="0"/>
            </w:tcBorders>
            <w:noWrap w:val="0"/>
            <w:vAlign w:val="center"/>
          </w:tcPr>
          <w:p w14:paraId="0F1F03DB">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4692C8D4">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文化广场主灯</w:t>
            </w:r>
          </w:p>
        </w:tc>
        <w:tc>
          <w:tcPr>
            <w:tcW w:w="4377" w:type="dxa"/>
            <w:tcBorders>
              <w:top w:val="single" w:color="000000" w:sz="4" w:space="0"/>
              <w:left w:val="single" w:color="000000" w:sz="4" w:space="0"/>
              <w:bottom w:val="single" w:color="000000" w:sz="4" w:space="0"/>
              <w:right w:val="single" w:color="000000" w:sz="4" w:space="0"/>
            </w:tcBorders>
            <w:noWrap w:val="0"/>
            <w:vAlign w:val="center"/>
          </w:tcPr>
          <w:p w14:paraId="3B09033D">
            <w:pPr>
              <w:numPr>
                <w:ilvl w:val="0"/>
                <w:numId w:val="0"/>
              </w:numPr>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工艺：骨架钢结构，纯手工焊接，表面绸缎布分色裱糊，部分地方美工手工上色，LED发光光源；蛇彩色流水灯效。</w:t>
            </w:r>
          </w:p>
          <w:p w14:paraId="3063E67F">
            <w:pPr>
              <w:numPr>
                <w:ilvl w:val="0"/>
                <w:numId w:val="0"/>
              </w:numPr>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规格尺寸：5米高，15米长</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4B3CBCD8">
            <w:pPr>
              <w:numPr>
                <w:ilvl w:val="0"/>
                <w:numId w:val="0"/>
              </w:numPr>
              <w:ind w:left="0" w:leftChars="0" w:firstLine="0" w:firstLineChars="0"/>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174D2A82">
            <w:pPr>
              <w:numPr>
                <w:ilvl w:val="0"/>
                <w:numId w:val="0"/>
              </w:numPr>
              <w:ind w:left="0" w:leftChars="0" w:firstLine="0" w:firstLineChars="0"/>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组</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0653E39">
            <w:pPr>
              <w:numPr>
                <w:ilvl w:val="0"/>
                <w:numId w:val="0"/>
              </w:numPr>
              <w:ind w:left="0" w:leftChars="0" w:firstLine="0" w:firstLineChars="0"/>
              <w:jc w:val="center"/>
              <w:rPr>
                <w:rFonts w:hint="eastAsia" w:ascii="仿宋" w:hAnsi="仿宋" w:eastAsia="仿宋" w:cs="仿宋"/>
                <w:b w:val="0"/>
                <w:bCs w:val="0"/>
                <w:color w:val="auto"/>
                <w:sz w:val="24"/>
                <w:szCs w:val="24"/>
                <w:vertAlign w:val="baseline"/>
                <w:lang w:val="en-US" w:eastAsia="zh-CN"/>
              </w:rPr>
            </w:pPr>
          </w:p>
        </w:tc>
      </w:tr>
      <w:tr w14:paraId="54BD9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1C40FE">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2442A1BD">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东前街门头花灯（北直街侧）</w:t>
            </w:r>
          </w:p>
        </w:tc>
        <w:tc>
          <w:tcPr>
            <w:tcW w:w="4377" w:type="dxa"/>
            <w:tcBorders>
              <w:top w:val="single" w:color="000000" w:sz="4" w:space="0"/>
              <w:left w:val="single" w:color="000000" w:sz="4" w:space="0"/>
              <w:bottom w:val="single" w:color="000000" w:sz="4" w:space="0"/>
              <w:right w:val="single" w:color="000000" w:sz="4" w:space="0"/>
            </w:tcBorders>
            <w:noWrap w:val="0"/>
            <w:vAlign w:val="center"/>
          </w:tcPr>
          <w:p w14:paraId="748D5CDF">
            <w:pPr>
              <w:numPr>
                <w:ilvl w:val="0"/>
                <w:numId w:val="0"/>
              </w:numPr>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工艺：骨架钢结构，纯手工焊接，表面绸缎布分色裱糊，部分地方美工手工上色，LED发光光源；</w:t>
            </w:r>
          </w:p>
          <w:p w14:paraId="49E1C778">
            <w:pPr>
              <w:numPr>
                <w:ilvl w:val="0"/>
                <w:numId w:val="0"/>
              </w:numPr>
              <w:jc w:val="both"/>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color w:val="auto"/>
                <w:sz w:val="24"/>
                <w:szCs w:val="24"/>
                <w:lang w:val="en-US" w:eastAsia="zh-CN"/>
              </w:rPr>
              <w:t>规格尺寸：5米高，12米长</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37EAF989">
            <w:pPr>
              <w:numPr>
                <w:ilvl w:val="0"/>
                <w:numId w:val="0"/>
              </w:numPr>
              <w:ind w:left="0" w:leftChars="0" w:firstLine="0" w:firstLineChars="0"/>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color w:val="auto"/>
                <w:sz w:val="24"/>
                <w:szCs w:val="24"/>
                <w:vertAlign w:val="baseline"/>
                <w:lang w:val="en-US" w:eastAsia="zh-CN"/>
              </w:rPr>
              <w:t>1</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544F7722">
            <w:pPr>
              <w:numPr>
                <w:ilvl w:val="0"/>
                <w:numId w:val="0"/>
              </w:numPr>
              <w:ind w:left="0" w:leftChars="0" w:firstLine="0" w:firstLineChars="0"/>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color w:val="auto"/>
                <w:sz w:val="24"/>
                <w:szCs w:val="24"/>
                <w:vertAlign w:val="baseline"/>
                <w:lang w:val="en-US" w:eastAsia="zh-CN"/>
              </w:rPr>
              <w:t>组</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C8C06BC">
            <w:pPr>
              <w:numPr>
                <w:ilvl w:val="0"/>
                <w:numId w:val="0"/>
              </w:numPr>
              <w:ind w:left="0" w:leftChars="0" w:firstLine="0" w:firstLineChars="0"/>
              <w:jc w:val="center"/>
              <w:rPr>
                <w:rFonts w:hint="eastAsia" w:ascii="仿宋" w:hAnsi="仿宋" w:eastAsia="仿宋" w:cs="仿宋"/>
                <w:b w:val="0"/>
                <w:bCs w:val="0"/>
                <w:color w:val="auto"/>
                <w:sz w:val="24"/>
                <w:szCs w:val="24"/>
                <w:vertAlign w:val="baseline"/>
                <w:lang w:val="en-US" w:eastAsia="zh-CN"/>
              </w:rPr>
            </w:pPr>
          </w:p>
        </w:tc>
      </w:tr>
      <w:tr w14:paraId="37A98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BE5B85">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26B1BECD">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东前街点位1花灯</w:t>
            </w:r>
          </w:p>
        </w:tc>
        <w:tc>
          <w:tcPr>
            <w:tcW w:w="4377" w:type="dxa"/>
            <w:tcBorders>
              <w:top w:val="single" w:color="000000" w:sz="4" w:space="0"/>
              <w:left w:val="single" w:color="000000" w:sz="4" w:space="0"/>
              <w:bottom w:val="single" w:color="000000" w:sz="4" w:space="0"/>
              <w:right w:val="single" w:color="000000" w:sz="4" w:space="0"/>
            </w:tcBorders>
            <w:noWrap w:val="0"/>
            <w:vAlign w:val="center"/>
          </w:tcPr>
          <w:p w14:paraId="1CC17D75">
            <w:pPr>
              <w:numPr>
                <w:ilvl w:val="0"/>
                <w:numId w:val="0"/>
              </w:numPr>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工艺：骨架钢结构，纯手工焊接，表面绸缎布分色裱糊，部分地方美工手工上色，LED发光光源；</w:t>
            </w:r>
          </w:p>
          <w:p w14:paraId="6942CEB4">
            <w:pPr>
              <w:numPr>
                <w:ilvl w:val="0"/>
                <w:numId w:val="0"/>
              </w:numPr>
              <w:jc w:val="both"/>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color w:val="auto"/>
                <w:sz w:val="24"/>
                <w:szCs w:val="24"/>
                <w:lang w:val="en-US" w:eastAsia="zh-CN"/>
              </w:rPr>
              <w:t>规格尺寸：6米长，3米高</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21A6CE5A">
            <w:pPr>
              <w:numPr>
                <w:ilvl w:val="0"/>
                <w:numId w:val="0"/>
              </w:numPr>
              <w:ind w:left="0" w:leftChars="0" w:firstLine="0" w:firstLineChars="0"/>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color w:val="auto"/>
                <w:sz w:val="24"/>
                <w:szCs w:val="24"/>
                <w:vertAlign w:val="baseline"/>
                <w:lang w:val="en-US" w:eastAsia="zh-CN"/>
              </w:rPr>
              <w:t>1</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4CB8344D">
            <w:pPr>
              <w:numPr>
                <w:ilvl w:val="0"/>
                <w:numId w:val="0"/>
              </w:numPr>
              <w:ind w:left="0" w:leftChars="0" w:firstLine="0" w:firstLineChars="0"/>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color w:val="auto"/>
                <w:sz w:val="24"/>
                <w:szCs w:val="24"/>
                <w:vertAlign w:val="baseline"/>
                <w:lang w:val="en-US" w:eastAsia="zh-CN"/>
              </w:rPr>
              <w:t>组</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BA30E9D">
            <w:pPr>
              <w:numPr>
                <w:ilvl w:val="0"/>
                <w:numId w:val="0"/>
              </w:numPr>
              <w:ind w:left="0" w:leftChars="0" w:firstLine="0" w:firstLineChars="0"/>
              <w:jc w:val="center"/>
              <w:rPr>
                <w:rFonts w:hint="eastAsia" w:ascii="仿宋" w:hAnsi="仿宋" w:eastAsia="仿宋" w:cs="仿宋"/>
                <w:b w:val="0"/>
                <w:bCs w:val="0"/>
                <w:color w:val="auto"/>
                <w:sz w:val="24"/>
                <w:szCs w:val="24"/>
                <w:vertAlign w:val="baseline"/>
                <w:lang w:val="en-US" w:eastAsia="zh-CN"/>
              </w:rPr>
            </w:pPr>
          </w:p>
        </w:tc>
      </w:tr>
      <w:tr w14:paraId="5AF43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EC340E">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102F0BCC">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东前街点位2花灯</w:t>
            </w:r>
          </w:p>
        </w:tc>
        <w:tc>
          <w:tcPr>
            <w:tcW w:w="4377" w:type="dxa"/>
            <w:tcBorders>
              <w:top w:val="single" w:color="000000" w:sz="4" w:space="0"/>
              <w:left w:val="single" w:color="000000" w:sz="4" w:space="0"/>
              <w:bottom w:val="single" w:color="000000" w:sz="4" w:space="0"/>
              <w:right w:val="single" w:color="000000" w:sz="4" w:space="0"/>
            </w:tcBorders>
            <w:noWrap w:val="0"/>
            <w:vAlign w:val="center"/>
          </w:tcPr>
          <w:p w14:paraId="46FFABE4">
            <w:pPr>
              <w:numPr>
                <w:ilvl w:val="0"/>
                <w:numId w:val="0"/>
              </w:numPr>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工艺：骨架钢结构，纯手工焊接，表面绸缎布分色裱糊，部分地方美工手工上色，LED发光光源；</w:t>
            </w:r>
          </w:p>
          <w:p w14:paraId="6857CAC9">
            <w:pPr>
              <w:numPr>
                <w:ilvl w:val="0"/>
                <w:numId w:val="0"/>
              </w:numPr>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规格尺寸：7-8米长，3米高</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072080C2">
            <w:pPr>
              <w:numPr>
                <w:ilvl w:val="0"/>
                <w:numId w:val="0"/>
              </w:numPr>
              <w:ind w:left="0" w:leftChars="0" w:firstLine="0" w:firstLineChars="0"/>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color w:val="auto"/>
                <w:sz w:val="24"/>
                <w:szCs w:val="24"/>
                <w:vertAlign w:val="baseline"/>
                <w:lang w:val="en-US" w:eastAsia="zh-CN"/>
              </w:rPr>
              <w:t>1</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107ACE53">
            <w:pPr>
              <w:numPr>
                <w:ilvl w:val="0"/>
                <w:numId w:val="0"/>
              </w:numPr>
              <w:ind w:left="0" w:leftChars="0" w:firstLine="0" w:firstLineChars="0"/>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color w:val="auto"/>
                <w:sz w:val="24"/>
                <w:szCs w:val="24"/>
                <w:vertAlign w:val="baseline"/>
                <w:lang w:val="en-US" w:eastAsia="zh-CN"/>
              </w:rPr>
              <w:t>组</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D3E42D8">
            <w:pPr>
              <w:numPr>
                <w:ilvl w:val="0"/>
                <w:numId w:val="0"/>
              </w:numPr>
              <w:ind w:left="0" w:leftChars="0" w:firstLine="0" w:firstLineChars="0"/>
              <w:jc w:val="center"/>
              <w:rPr>
                <w:rFonts w:hint="eastAsia" w:ascii="仿宋" w:hAnsi="仿宋" w:eastAsia="仿宋" w:cs="仿宋"/>
                <w:b w:val="0"/>
                <w:bCs w:val="0"/>
                <w:color w:val="auto"/>
                <w:sz w:val="24"/>
                <w:szCs w:val="24"/>
                <w:vertAlign w:val="baseline"/>
                <w:lang w:val="en-US" w:eastAsia="zh-CN"/>
              </w:rPr>
            </w:pPr>
          </w:p>
        </w:tc>
      </w:tr>
      <w:tr w14:paraId="0D263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E20C6B">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148A054B">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东前街点位3花灯</w:t>
            </w:r>
          </w:p>
        </w:tc>
        <w:tc>
          <w:tcPr>
            <w:tcW w:w="4377" w:type="dxa"/>
            <w:tcBorders>
              <w:top w:val="single" w:color="000000" w:sz="4" w:space="0"/>
              <w:left w:val="single" w:color="000000" w:sz="4" w:space="0"/>
              <w:bottom w:val="single" w:color="000000" w:sz="4" w:space="0"/>
              <w:right w:val="single" w:color="000000" w:sz="4" w:space="0"/>
            </w:tcBorders>
            <w:noWrap w:val="0"/>
            <w:vAlign w:val="center"/>
          </w:tcPr>
          <w:p w14:paraId="3B4818CD">
            <w:pPr>
              <w:numPr>
                <w:ilvl w:val="0"/>
                <w:numId w:val="0"/>
              </w:numPr>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工艺：骨架钢结构，纯手工焊接，表面绸缎布分色裱糊，部分地方美工手工上色，LED发光光源；</w:t>
            </w:r>
          </w:p>
          <w:p w14:paraId="1BC0591E">
            <w:pPr>
              <w:numPr>
                <w:ilvl w:val="0"/>
                <w:numId w:val="0"/>
              </w:numPr>
              <w:jc w:val="both"/>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lang w:val="en-US" w:eastAsia="zh-CN"/>
              </w:rPr>
              <w:t>规格尺寸：7米长，3米高</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2FCC9048">
            <w:pPr>
              <w:numPr>
                <w:ilvl w:val="0"/>
                <w:numId w:val="0"/>
              </w:numPr>
              <w:ind w:left="0" w:leftChars="0" w:firstLine="0" w:firstLineChars="0"/>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color w:val="auto"/>
                <w:sz w:val="24"/>
                <w:szCs w:val="24"/>
                <w:vertAlign w:val="baseline"/>
                <w:lang w:val="en-US" w:eastAsia="zh-CN"/>
              </w:rPr>
              <w:t>1</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62B002CB">
            <w:pPr>
              <w:numPr>
                <w:ilvl w:val="0"/>
                <w:numId w:val="0"/>
              </w:numPr>
              <w:ind w:left="0" w:leftChars="0" w:firstLine="0" w:firstLineChars="0"/>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color w:val="auto"/>
                <w:sz w:val="24"/>
                <w:szCs w:val="24"/>
                <w:vertAlign w:val="baseline"/>
                <w:lang w:val="en-US" w:eastAsia="zh-CN"/>
              </w:rPr>
              <w:t>组</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183AB1E">
            <w:pPr>
              <w:numPr>
                <w:ilvl w:val="0"/>
                <w:numId w:val="0"/>
              </w:numPr>
              <w:ind w:left="0" w:leftChars="0" w:firstLine="0" w:firstLineChars="0"/>
              <w:jc w:val="center"/>
              <w:rPr>
                <w:rFonts w:hint="eastAsia" w:ascii="仿宋" w:hAnsi="仿宋" w:eastAsia="仿宋" w:cs="仿宋"/>
                <w:b w:val="0"/>
                <w:bCs w:val="0"/>
                <w:color w:val="auto"/>
                <w:sz w:val="24"/>
                <w:szCs w:val="24"/>
                <w:vertAlign w:val="baseline"/>
                <w:lang w:val="en-US" w:eastAsia="zh-CN"/>
              </w:rPr>
            </w:pPr>
          </w:p>
        </w:tc>
      </w:tr>
      <w:tr w14:paraId="24B4D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C2864">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5AED69ED">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市心街灯笼隧道</w:t>
            </w:r>
          </w:p>
        </w:tc>
        <w:tc>
          <w:tcPr>
            <w:tcW w:w="4377" w:type="dxa"/>
            <w:tcBorders>
              <w:top w:val="single" w:color="000000" w:sz="4" w:space="0"/>
              <w:left w:val="single" w:color="000000" w:sz="4" w:space="0"/>
              <w:bottom w:val="single" w:color="000000" w:sz="4" w:space="0"/>
              <w:right w:val="single" w:color="000000" w:sz="4" w:space="0"/>
            </w:tcBorders>
            <w:noWrap w:val="0"/>
            <w:vAlign w:val="center"/>
          </w:tcPr>
          <w:p w14:paraId="518BC6D8">
            <w:pPr>
              <w:numPr>
                <w:ilvl w:val="0"/>
                <w:numId w:val="0"/>
              </w:numPr>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工艺：骨架钢结构，纯手工焊接，表面绸缎布分色裱糊，部分地方美工手工上色，LED发光光源；每组黄色冬瓜灯笼搭配160个，红色圆筒灯笼96个，正方形黄色灯笼96个。</w:t>
            </w:r>
          </w:p>
          <w:p w14:paraId="2B369D8C">
            <w:pPr>
              <w:numPr>
                <w:ilvl w:val="0"/>
                <w:numId w:val="0"/>
              </w:numPr>
              <w:ind w:left="0" w:leftChars="0" w:firstLine="0" w:firstLineChars="0"/>
              <w:jc w:val="both"/>
              <w:rPr>
                <w:rFonts w:hint="eastAsia" w:ascii="仿宋" w:hAnsi="仿宋" w:eastAsia="仿宋" w:cs="仿宋"/>
                <w:b w:val="0"/>
                <w:bCs w:val="0"/>
                <w:i w:val="0"/>
                <w:iCs w:val="0"/>
                <w:color w:val="auto"/>
                <w:sz w:val="24"/>
                <w:szCs w:val="24"/>
                <w:u w:val="none"/>
                <w:lang w:val="en-US"/>
              </w:rPr>
            </w:pPr>
            <w:r>
              <w:rPr>
                <w:rFonts w:hint="eastAsia" w:ascii="仿宋" w:hAnsi="仿宋" w:eastAsia="仿宋" w:cs="仿宋"/>
                <w:b w:val="0"/>
                <w:bCs w:val="0"/>
                <w:color w:val="auto"/>
                <w:sz w:val="24"/>
                <w:szCs w:val="24"/>
                <w:lang w:val="en-US" w:eastAsia="zh-CN"/>
              </w:rPr>
              <w:t>规格尺寸：宽度4米，高度4.2米，14米长的通道（五道门）</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0E4B9FA6">
            <w:pPr>
              <w:numPr>
                <w:ilvl w:val="0"/>
                <w:numId w:val="0"/>
              </w:numPr>
              <w:ind w:left="0" w:leftChars="0" w:firstLine="0" w:firstLineChars="0"/>
              <w:jc w:val="center"/>
              <w:rPr>
                <w:rFonts w:hint="eastAsia" w:ascii="仿宋" w:hAnsi="仿宋" w:eastAsia="仿宋" w:cs="仿宋"/>
                <w:b w:val="0"/>
                <w:bCs w:val="0"/>
                <w:i w:val="0"/>
                <w:iCs w:val="0"/>
                <w:color w:val="auto"/>
                <w:sz w:val="24"/>
                <w:szCs w:val="24"/>
                <w:u w:val="none"/>
                <w:lang w:val="en-US"/>
              </w:rPr>
            </w:pPr>
            <w:r>
              <w:rPr>
                <w:rFonts w:hint="eastAsia" w:ascii="仿宋" w:hAnsi="仿宋" w:eastAsia="仿宋" w:cs="仿宋"/>
                <w:b w:val="0"/>
                <w:bCs w:val="0"/>
                <w:color w:val="auto"/>
                <w:sz w:val="24"/>
                <w:szCs w:val="24"/>
                <w:vertAlign w:val="baseline"/>
                <w:lang w:val="en-US" w:eastAsia="zh-CN"/>
              </w:rPr>
              <w:t>3.5</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1304BDA7">
            <w:pPr>
              <w:numPr>
                <w:ilvl w:val="0"/>
                <w:numId w:val="0"/>
              </w:numPr>
              <w:ind w:left="0" w:leftChars="0" w:firstLine="0" w:firstLineChars="0"/>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color w:val="auto"/>
                <w:sz w:val="24"/>
                <w:szCs w:val="24"/>
                <w:vertAlign w:val="baseline"/>
                <w:lang w:val="en-US" w:eastAsia="zh-CN"/>
              </w:rPr>
              <w:t>组</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3FDDFDA">
            <w:pPr>
              <w:numPr>
                <w:ilvl w:val="0"/>
                <w:numId w:val="0"/>
              </w:numPr>
              <w:ind w:left="0" w:leftChars="0" w:firstLine="0" w:firstLineChars="0"/>
              <w:jc w:val="center"/>
              <w:rPr>
                <w:rFonts w:hint="eastAsia" w:ascii="仿宋" w:hAnsi="仿宋" w:eastAsia="仿宋" w:cs="仿宋"/>
                <w:b w:val="0"/>
                <w:bCs w:val="0"/>
                <w:color w:val="auto"/>
                <w:sz w:val="24"/>
                <w:szCs w:val="24"/>
                <w:vertAlign w:val="baseline"/>
                <w:lang w:val="en-US" w:eastAsia="zh-CN"/>
              </w:rPr>
            </w:pPr>
          </w:p>
        </w:tc>
      </w:tr>
      <w:tr w14:paraId="42453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FED52B">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7</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17F951B0">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“文书里”小广场花灯</w:t>
            </w:r>
          </w:p>
        </w:tc>
        <w:tc>
          <w:tcPr>
            <w:tcW w:w="4377" w:type="dxa"/>
            <w:tcBorders>
              <w:top w:val="single" w:color="000000" w:sz="4" w:space="0"/>
              <w:left w:val="single" w:color="000000" w:sz="4" w:space="0"/>
              <w:bottom w:val="single" w:color="000000" w:sz="4" w:space="0"/>
              <w:right w:val="single" w:color="000000" w:sz="4" w:space="0"/>
            </w:tcBorders>
            <w:noWrap w:val="0"/>
            <w:vAlign w:val="center"/>
          </w:tcPr>
          <w:p w14:paraId="51F0643A">
            <w:pPr>
              <w:numPr>
                <w:ilvl w:val="0"/>
                <w:numId w:val="0"/>
              </w:numPr>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工艺：骨架钢结构，纯手工焊接，表面绸缎布分色裱糊，部分地方美工手工上色，LED发光光源；</w:t>
            </w:r>
          </w:p>
          <w:p w14:paraId="6F8B2A2F">
            <w:pPr>
              <w:numPr>
                <w:ilvl w:val="0"/>
                <w:numId w:val="0"/>
              </w:numPr>
              <w:ind w:left="0" w:leftChars="0" w:firstLine="0" w:firstLineChars="0"/>
              <w:jc w:val="both"/>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color w:val="auto"/>
                <w:sz w:val="24"/>
                <w:szCs w:val="24"/>
                <w:lang w:val="en-US" w:eastAsia="zh-CN"/>
              </w:rPr>
              <w:t>规格尺寸：7米长，3.2米高</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79121FE8">
            <w:pPr>
              <w:numPr>
                <w:ilvl w:val="0"/>
                <w:numId w:val="0"/>
              </w:numPr>
              <w:ind w:left="0" w:leftChars="0" w:firstLine="0" w:firstLineChars="0"/>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color w:val="auto"/>
                <w:sz w:val="24"/>
                <w:szCs w:val="24"/>
                <w:vertAlign w:val="baseline"/>
                <w:lang w:val="en-US" w:eastAsia="zh-CN"/>
              </w:rPr>
              <w:t>1</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1BB3A8DE">
            <w:pPr>
              <w:numPr>
                <w:ilvl w:val="0"/>
                <w:numId w:val="0"/>
              </w:numPr>
              <w:ind w:left="0" w:leftChars="0" w:firstLine="0" w:firstLineChars="0"/>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color w:val="auto"/>
                <w:sz w:val="24"/>
                <w:szCs w:val="24"/>
                <w:vertAlign w:val="baseline"/>
                <w:lang w:val="en-US" w:eastAsia="zh-CN"/>
              </w:rPr>
              <w:t>组</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817C121">
            <w:pPr>
              <w:numPr>
                <w:ilvl w:val="0"/>
                <w:numId w:val="0"/>
              </w:numPr>
              <w:ind w:left="0" w:leftChars="0" w:firstLine="0" w:firstLineChars="0"/>
              <w:jc w:val="center"/>
              <w:rPr>
                <w:rFonts w:hint="eastAsia" w:ascii="仿宋" w:hAnsi="仿宋" w:eastAsia="仿宋" w:cs="仿宋"/>
                <w:b w:val="0"/>
                <w:bCs w:val="0"/>
                <w:color w:val="auto"/>
                <w:sz w:val="24"/>
                <w:szCs w:val="24"/>
                <w:vertAlign w:val="baseline"/>
                <w:lang w:val="en-US" w:eastAsia="zh-CN"/>
              </w:rPr>
            </w:pPr>
          </w:p>
        </w:tc>
      </w:tr>
      <w:tr w14:paraId="295F6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2A2C66">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8</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4F318FB2">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东前街古戏台扩展、大屏、灯光、音响等演出设备租赁</w:t>
            </w:r>
          </w:p>
        </w:tc>
        <w:tc>
          <w:tcPr>
            <w:tcW w:w="4377" w:type="dxa"/>
            <w:tcBorders>
              <w:top w:val="single" w:color="000000" w:sz="4" w:space="0"/>
              <w:left w:val="single" w:color="000000" w:sz="4" w:space="0"/>
              <w:bottom w:val="single" w:color="000000" w:sz="4" w:space="0"/>
              <w:right w:val="single" w:color="000000" w:sz="4" w:space="0"/>
            </w:tcBorders>
            <w:noWrap w:val="0"/>
            <w:vAlign w:val="center"/>
          </w:tcPr>
          <w:p w14:paraId="6C610FCF">
            <w:pPr>
              <w:numPr>
                <w:ilvl w:val="0"/>
                <w:numId w:val="0"/>
              </w:numPr>
              <w:jc w:val="both"/>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活动前由供应商</w:t>
            </w:r>
            <w:r>
              <w:rPr>
                <w:rFonts w:hint="eastAsia" w:ascii="仿宋" w:hAnsi="仿宋" w:eastAsia="仿宋" w:cs="仿宋"/>
                <w:b w:val="0"/>
                <w:bCs w:val="0"/>
                <w:color w:val="auto"/>
                <w:sz w:val="24"/>
                <w:lang w:val="en-US" w:eastAsia="zh-CN"/>
              </w:rPr>
              <w:t>负责</w:t>
            </w:r>
            <w:r>
              <w:rPr>
                <w:rFonts w:hint="eastAsia" w:ascii="仿宋" w:hAnsi="仿宋" w:eastAsia="仿宋" w:cs="仿宋"/>
                <w:b w:val="0"/>
                <w:bCs w:val="0"/>
                <w:color w:val="auto"/>
                <w:sz w:val="24"/>
              </w:rPr>
              <w:t>安装、调试</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en-US" w:eastAsia="zh-CN"/>
              </w:rPr>
              <w:t>活动期间</w:t>
            </w:r>
            <w:r>
              <w:rPr>
                <w:rFonts w:hint="eastAsia" w:ascii="仿宋" w:hAnsi="仿宋" w:eastAsia="仿宋" w:cs="仿宋"/>
                <w:b w:val="0"/>
                <w:bCs w:val="0"/>
                <w:color w:val="auto"/>
                <w:sz w:val="24"/>
                <w:szCs w:val="24"/>
                <w:lang w:val="en-US" w:eastAsia="zh-CN"/>
              </w:rPr>
              <w:t>全程</w:t>
            </w:r>
            <w:r>
              <w:rPr>
                <w:rFonts w:hint="eastAsia" w:ascii="仿宋" w:hAnsi="仿宋" w:eastAsia="仿宋" w:cs="仿宋"/>
                <w:b w:val="0"/>
                <w:bCs w:val="0"/>
                <w:i w:val="0"/>
                <w:iCs w:val="0"/>
                <w:color w:val="auto"/>
                <w:sz w:val="24"/>
                <w:szCs w:val="24"/>
                <w:u w:val="none"/>
                <w:lang w:val="en-US" w:eastAsia="zh-CN"/>
              </w:rPr>
              <w:t>负责</w:t>
            </w:r>
            <w:r>
              <w:rPr>
                <w:rFonts w:hint="eastAsia" w:ascii="仿宋" w:hAnsi="仿宋" w:eastAsia="仿宋" w:cs="仿宋"/>
                <w:b w:val="0"/>
                <w:bCs w:val="0"/>
                <w:color w:val="auto"/>
                <w:sz w:val="24"/>
                <w:szCs w:val="24"/>
                <w:vertAlign w:val="baseline"/>
                <w:lang w:val="en-US" w:eastAsia="zh-CN"/>
              </w:rPr>
              <w:t>现场安全保护、操作、维护及抢修人员</w:t>
            </w:r>
            <w:r>
              <w:rPr>
                <w:rFonts w:hint="eastAsia" w:ascii="仿宋" w:hAnsi="仿宋" w:eastAsia="仿宋" w:cs="仿宋"/>
                <w:b w:val="0"/>
                <w:bCs w:val="0"/>
                <w:i w:val="0"/>
                <w:iCs w:val="0"/>
                <w:color w:val="auto"/>
                <w:sz w:val="24"/>
                <w:szCs w:val="24"/>
                <w:u w:val="none"/>
                <w:lang w:val="en-US" w:eastAsia="zh-CN"/>
              </w:rPr>
              <w:t>落实。</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52D06B07">
            <w:pPr>
              <w:numPr>
                <w:ilvl w:val="0"/>
                <w:numId w:val="0"/>
              </w:numPr>
              <w:ind w:left="0" w:leftChars="0" w:firstLine="0" w:firstLineChars="0"/>
              <w:jc w:val="center"/>
              <w:rPr>
                <w:rFonts w:hint="eastAsia" w:ascii="仿宋" w:hAnsi="仿宋" w:eastAsia="仿宋" w:cs="仿宋"/>
                <w:b w:val="0"/>
                <w:bCs w:val="0"/>
                <w:i w:val="0"/>
                <w:iCs w:val="0"/>
                <w:color w:val="auto"/>
                <w:sz w:val="24"/>
                <w:szCs w:val="24"/>
                <w:u w:val="none"/>
                <w:lang w:val="en-US"/>
              </w:rPr>
            </w:pPr>
            <w:r>
              <w:rPr>
                <w:rFonts w:hint="eastAsia" w:ascii="仿宋" w:hAnsi="仿宋" w:eastAsia="仿宋" w:cs="仿宋"/>
                <w:b w:val="0"/>
                <w:bCs w:val="0"/>
                <w:color w:val="auto"/>
                <w:sz w:val="24"/>
                <w:szCs w:val="24"/>
                <w:vertAlign w:val="baseline"/>
                <w:lang w:val="en-US" w:eastAsia="zh-CN"/>
              </w:rPr>
              <w:t>10</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52D2BFFC">
            <w:pPr>
              <w:numPr>
                <w:ilvl w:val="0"/>
                <w:numId w:val="0"/>
              </w:numPr>
              <w:ind w:left="0" w:leftChars="0" w:firstLine="0" w:firstLineChars="0"/>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color w:val="auto"/>
                <w:sz w:val="24"/>
                <w:szCs w:val="24"/>
                <w:vertAlign w:val="baseline"/>
                <w:lang w:val="en-US" w:eastAsia="zh-CN"/>
              </w:rPr>
              <w:t>天</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A9C5FF9">
            <w:pPr>
              <w:numPr>
                <w:ilvl w:val="0"/>
                <w:numId w:val="0"/>
              </w:numPr>
              <w:ind w:left="0" w:leftChars="0" w:firstLine="0" w:firstLineChars="0"/>
              <w:jc w:val="center"/>
              <w:rPr>
                <w:rFonts w:hint="eastAsia" w:ascii="仿宋" w:hAnsi="仿宋" w:eastAsia="仿宋" w:cs="仿宋"/>
                <w:b w:val="0"/>
                <w:bCs w:val="0"/>
                <w:color w:val="auto"/>
                <w:sz w:val="24"/>
                <w:szCs w:val="24"/>
                <w:vertAlign w:val="baseline"/>
                <w:lang w:val="en-US" w:eastAsia="zh-CN"/>
              </w:rPr>
            </w:pPr>
          </w:p>
        </w:tc>
      </w:tr>
      <w:tr w14:paraId="7A1BE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4" w:type="dxa"/>
            <w:tcBorders>
              <w:top w:val="single" w:color="000000" w:sz="4" w:space="0"/>
              <w:left w:val="single" w:color="000000" w:sz="4" w:space="0"/>
              <w:bottom w:val="single" w:color="000000" w:sz="4" w:space="0"/>
              <w:right w:val="single" w:color="000000" w:sz="4" w:space="0"/>
            </w:tcBorders>
            <w:noWrap w:val="0"/>
            <w:vAlign w:val="center"/>
          </w:tcPr>
          <w:p w14:paraId="491B5B33">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9</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3189E94E">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任光故居点位大屏、灯光、音响等演出设备租赁</w:t>
            </w:r>
          </w:p>
        </w:tc>
        <w:tc>
          <w:tcPr>
            <w:tcW w:w="4377" w:type="dxa"/>
            <w:tcBorders>
              <w:top w:val="single" w:color="000000" w:sz="4" w:space="0"/>
              <w:left w:val="single" w:color="000000" w:sz="4" w:space="0"/>
              <w:bottom w:val="single" w:color="000000" w:sz="4" w:space="0"/>
              <w:right w:val="single" w:color="000000" w:sz="4" w:space="0"/>
            </w:tcBorders>
            <w:noWrap w:val="0"/>
            <w:vAlign w:val="center"/>
          </w:tcPr>
          <w:p w14:paraId="6675B368">
            <w:pPr>
              <w:numPr>
                <w:ilvl w:val="0"/>
                <w:numId w:val="0"/>
              </w:numPr>
              <w:jc w:val="both"/>
              <w:rPr>
                <w:rFonts w:hint="eastAsia" w:ascii="仿宋" w:hAnsi="仿宋" w:eastAsia="仿宋" w:cs="仿宋"/>
                <w:b w:val="0"/>
                <w:bCs w:val="0"/>
                <w:color w:val="auto"/>
                <w:sz w:val="24"/>
                <w:szCs w:val="24"/>
                <w:lang w:val="en-US"/>
              </w:rPr>
            </w:pPr>
            <w:r>
              <w:rPr>
                <w:rFonts w:hint="eastAsia" w:ascii="仿宋" w:hAnsi="仿宋" w:eastAsia="仿宋" w:cs="仿宋"/>
                <w:b w:val="0"/>
                <w:bCs w:val="0"/>
                <w:i w:val="0"/>
                <w:iCs w:val="0"/>
                <w:color w:val="auto"/>
                <w:sz w:val="24"/>
                <w:szCs w:val="24"/>
                <w:u w:val="none"/>
                <w:lang w:val="en-US" w:eastAsia="zh-CN"/>
              </w:rPr>
              <w:t>活动前由供应商</w:t>
            </w:r>
            <w:r>
              <w:rPr>
                <w:rFonts w:hint="eastAsia" w:ascii="仿宋" w:hAnsi="仿宋" w:eastAsia="仿宋" w:cs="仿宋"/>
                <w:b w:val="0"/>
                <w:bCs w:val="0"/>
                <w:color w:val="auto"/>
                <w:sz w:val="24"/>
                <w:lang w:val="en-US" w:eastAsia="zh-CN"/>
              </w:rPr>
              <w:t>负责</w:t>
            </w:r>
            <w:r>
              <w:rPr>
                <w:rFonts w:hint="eastAsia" w:ascii="仿宋" w:hAnsi="仿宋" w:eastAsia="仿宋" w:cs="仿宋"/>
                <w:b w:val="0"/>
                <w:bCs w:val="0"/>
                <w:color w:val="auto"/>
                <w:sz w:val="24"/>
              </w:rPr>
              <w:t>安装、调试</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en-US" w:eastAsia="zh-CN"/>
              </w:rPr>
              <w:t>活动期间</w:t>
            </w:r>
            <w:r>
              <w:rPr>
                <w:rFonts w:hint="eastAsia" w:ascii="仿宋" w:hAnsi="仿宋" w:eastAsia="仿宋" w:cs="仿宋"/>
                <w:b w:val="0"/>
                <w:bCs w:val="0"/>
                <w:i w:val="0"/>
                <w:iCs w:val="0"/>
                <w:color w:val="auto"/>
                <w:sz w:val="24"/>
                <w:szCs w:val="24"/>
                <w:u w:val="none"/>
                <w:lang w:val="en-US" w:eastAsia="zh-CN"/>
              </w:rPr>
              <w:t>全程负责</w:t>
            </w:r>
            <w:r>
              <w:rPr>
                <w:rFonts w:hint="eastAsia" w:ascii="仿宋" w:hAnsi="仿宋" w:eastAsia="仿宋" w:cs="仿宋"/>
                <w:b w:val="0"/>
                <w:bCs w:val="0"/>
                <w:color w:val="auto"/>
                <w:sz w:val="24"/>
                <w:szCs w:val="24"/>
                <w:vertAlign w:val="baseline"/>
                <w:lang w:val="en-US" w:eastAsia="zh-CN"/>
              </w:rPr>
              <w:t>现场安全保护、操作、维护及抢修人员</w:t>
            </w:r>
            <w:r>
              <w:rPr>
                <w:rFonts w:hint="eastAsia" w:ascii="仿宋" w:hAnsi="仿宋" w:eastAsia="仿宋" w:cs="仿宋"/>
                <w:b w:val="0"/>
                <w:bCs w:val="0"/>
                <w:i w:val="0"/>
                <w:iCs w:val="0"/>
                <w:color w:val="auto"/>
                <w:sz w:val="24"/>
                <w:szCs w:val="24"/>
                <w:u w:val="none"/>
                <w:lang w:val="en-US" w:eastAsia="zh-CN"/>
              </w:rPr>
              <w:t>落实。</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0EDE1A20">
            <w:pPr>
              <w:numPr>
                <w:ilvl w:val="0"/>
                <w:numId w:val="0"/>
              </w:numPr>
              <w:ind w:left="0" w:leftChars="0" w:firstLine="0" w:firstLineChars="0"/>
              <w:jc w:val="center"/>
              <w:rPr>
                <w:rFonts w:hint="eastAsia" w:ascii="仿宋" w:hAnsi="仿宋" w:eastAsia="仿宋" w:cs="仿宋"/>
                <w:b w:val="0"/>
                <w:bCs w:val="0"/>
                <w:i w:val="0"/>
                <w:iCs w:val="0"/>
                <w:color w:val="auto"/>
                <w:sz w:val="24"/>
                <w:szCs w:val="24"/>
                <w:u w:val="none"/>
                <w:lang w:val="en-US"/>
              </w:rPr>
            </w:pPr>
            <w:r>
              <w:rPr>
                <w:rFonts w:hint="eastAsia" w:ascii="仿宋" w:hAnsi="仿宋" w:eastAsia="仿宋" w:cs="仿宋"/>
                <w:b w:val="0"/>
                <w:bCs w:val="0"/>
                <w:color w:val="auto"/>
                <w:sz w:val="24"/>
                <w:szCs w:val="24"/>
                <w:vertAlign w:val="baseline"/>
                <w:lang w:val="en-US" w:eastAsia="zh-CN"/>
              </w:rPr>
              <w:t>10</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6F838C30">
            <w:pPr>
              <w:numPr>
                <w:ilvl w:val="0"/>
                <w:numId w:val="0"/>
              </w:numPr>
              <w:ind w:left="0" w:leftChars="0" w:firstLine="0" w:firstLineChars="0"/>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color w:val="auto"/>
                <w:sz w:val="24"/>
                <w:szCs w:val="24"/>
                <w:vertAlign w:val="baseline"/>
                <w:lang w:val="en-US" w:eastAsia="zh-CN"/>
              </w:rPr>
              <w:t>天</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1C0D46B">
            <w:pPr>
              <w:numPr>
                <w:ilvl w:val="0"/>
                <w:numId w:val="0"/>
              </w:numPr>
              <w:ind w:left="0" w:leftChars="0" w:firstLine="0" w:firstLineChars="0"/>
              <w:jc w:val="center"/>
              <w:rPr>
                <w:rFonts w:hint="eastAsia" w:ascii="仿宋" w:hAnsi="仿宋" w:eastAsia="仿宋" w:cs="仿宋"/>
                <w:b w:val="0"/>
                <w:bCs w:val="0"/>
                <w:color w:val="auto"/>
                <w:sz w:val="24"/>
                <w:szCs w:val="24"/>
                <w:vertAlign w:val="baseline"/>
                <w:lang w:val="en-US" w:eastAsia="zh-CN"/>
              </w:rPr>
            </w:pPr>
          </w:p>
        </w:tc>
      </w:tr>
      <w:tr w14:paraId="48D23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714" w:type="dxa"/>
            <w:tcBorders>
              <w:top w:val="single" w:color="000000" w:sz="4" w:space="0"/>
              <w:left w:val="single" w:color="000000" w:sz="4" w:space="0"/>
              <w:bottom w:val="single" w:color="000000" w:sz="4" w:space="0"/>
              <w:right w:val="single" w:color="000000" w:sz="4" w:space="0"/>
            </w:tcBorders>
            <w:noWrap w:val="0"/>
            <w:vAlign w:val="center"/>
          </w:tcPr>
          <w:p w14:paraId="46CA3706">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10</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56282A66">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任光故居点位专场音乐会</w:t>
            </w:r>
          </w:p>
        </w:tc>
        <w:tc>
          <w:tcPr>
            <w:tcW w:w="4377" w:type="dxa"/>
            <w:tcBorders>
              <w:top w:val="single" w:color="000000" w:sz="4" w:space="0"/>
              <w:left w:val="single" w:color="000000" w:sz="4" w:space="0"/>
              <w:bottom w:val="single" w:color="000000" w:sz="4" w:space="0"/>
              <w:right w:val="single" w:color="000000" w:sz="4" w:space="0"/>
            </w:tcBorders>
            <w:noWrap w:val="0"/>
            <w:vAlign w:val="center"/>
          </w:tcPr>
          <w:p w14:paraId="623DD32B">
            <w:pPr>
              <w:pStyle w:val="73"/>
              <w:jc w:val="both"/>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落实演出设施设备，</w:t>
            </w:r>
            <w:r>
              <w:rPr>
                <w:rFonts w:hint="eastAsia" w:ascii="仿宋" w:hAnsi="仿宋" w:eastAsia="仿宋" w:cs="仿宋"/>
                <w:b w:val="0"/>
                <w:bCs w:val="0"/>
                <w:i w:val="0"/>
                <w:iCs w:val="0"/>
                <w:color w:val="auto"/>
                <w:sz w:val="24"/>
                <w:szCs w:val="24"/>
                <w:u w:val="none"/>
                <w:lang w:val="en-US" w:eastAsia="zh-CN"/>
              </w:rPr>
              <w:t>全程负责</w:t>
            </w:r>
            <w:r>
              <w:rPr>
                <w:rFonts w:hint="eastAsia" w:ascii="仿宋" w:hAnsi="仿宋" w:eastAsia="仿宋" w:cs="仿宋"/>
                <w:b w:val="0"/>
                <w:bCs w:val="0"/>
                <w:color w:val="auto"/>
                <w:sz w:val="24"/>
                <w:szCs w:val="24"/>
                <w:vertAlign w:val="baseline"/>
                <w:lang w:val="en-US" w:eastAsia="zh-CN"/>
              </w:rPr>
              <w:t>现场安全保护、操作、维护；演出规模、节目单报采购人审核备案</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08CCC647">
            <w:pPr>
              <w:numPr>
                <w:ilvl w:val="0"/>
                <w:numId w:val="0"/>
              </w:numPr>
              <w:ind w:left="0" w:leftChars="0" w:firstLine="0" w:firstLineChars="0"/>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10</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6BE306D7">
            <w:pPr>
              <w:numPr>
                <w:ilvl w:val="0"/>
                <w:numId w:val="0"/>
              </w:numPr>
              <w:ind w:left="0" w:leftChars="0" w:firstLine="0" w:firstLineChars="0"/>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天</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2E88C560">
            <w:pPr>
              <w:numPr>
                <w:ilvl w:val="0"/>
                <w:numId w:val="0"/>
              </w:numPr>
              <w:ind w:left="0" w:leftChars="0" w:firstLine="0" w:firstLineChars="0"/>
              <w:jc w:val="center"/>
              <w:rPr>
                <w:rFonts w:hint="eastAsia" w:ascii="仿宋" w:hAnsi="仿宋" w:eastAsia="仿宋" w:cs="仿宋"/>
                <w:b w:val="0"/>
                <w:bCs w:val="0"/>
                <w:color w:val="auto"/>
                <w:sz w:val="24"/>
                <w:szCs w:val="24"/>
                <w:vertAlign w:val="baseline"/>
                <w:lang w:val="en-US" w:eastAsia="zh-CN"/>
              </w:rPr>
            </w:pPr>
          </w:p>
        </w:tc>
      </w:tr>
      <w:tr w14:paraId="12AF3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4" w:type="dxa"/>
            <w:tcBorders>
              <w:top w:val="single" w:color="000000" w:sz="4" w:space="0"/>
              <w:left w:val="single" w:color="000000" w:sz="4" w:space="0"/>
              <w:bottom w:val="single" w:color="000000" w:sz="4" w:space="0"/>
              <w:right w:val="single" w:color="000000" w:sz="4" w:space="0"/>
            </w:tcBorders>
            <w:noWrap w:val="0"/>
            <w:vAlign w:val="center"/>
          </w:tcPr>
          <w:p w14:paraId="605C866E">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11</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01DD85">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文化广场元宵节灯谜灯光喷绘布置、</w:t>
            </w:r>
          </w:p>
          <w:p w14:paraId="150A1AF4">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兑奖区布置</w:t>
            </w:r>
          </w:p>
        </w:tc>
        <w:tc>
          <w:tcPr>
            <w:tcW w:w="4377" w:type="dxa"/>
            <w:tcBorders>
              <w:top w:val="single" w:color="000000" w:sz="4" w:space="0"/>
              <w:left w:val="single" w:color="000000" w:sz="4" w:space="0"/>
              <w:bottom w:val="single" w:color="000000" w:sz="4" w:space="0"/>
              <w:right w:val="single" w:color="000000" w:sz="4" w:space="0"/>
            </w:tcBorders>
            <w:noWrap w:val="0"/>
            <w:vAlign w:val="center"/>
          </w:tcPr>
          <w:p w14:paraId="62902C2E">
            <w:pPr>
              <w:numPr>
                <w:ilvl w:val="0"/>
                <w:numId w:val="0"/>
              </w:num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桁架、喷绘，LED灯带；灯谜灯光区长为12米，宽为18米，高为2.2米。</w:t>
            </w:r>
          </w:p>
          <w:p w14:paraId="2148E944">
            <w:pPr>
              <w:numPr>
                <w:ilvl w:val="0"/>
                <w:numId w:val="0"/>
              </w:num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2.兑奖区兑奖通道两侧布置铁马</w:t>
            </w:r>
            <w:r>
              <w:rPr>
                <w:rFonts w:hint="eastAsia" w:ascii="仿宋" w:hAnsi="仿宋" w:eastAsia="仿宋" w:cs="仿宋"/>
                <w:color w:val="auto"/>
                <w:sz w:val="24"/>
                <w:szCs w:val="24"/>
                <w:highlight w:val="none"/>
                <w:lang w:val="en-US" w:eastAsia="zh-CN"/>
              </w:rPr>
              <w:t>300米</w:t>
            </w:r>
            <w:r>
              <w:rPr>
                <w:rFonts w:hint="eastAsia" w:ascii="仿宋" w:hAnsi="仿宋" w:eastAsia="仿宋" w:cs="仿宋"/>
                <w:color w:val="auto"/>
                <w:sz w:val="24"/>
                <w:szCs w:val="24"/>
                <w:lang w:val="en-US" w:eastAsia="zh-CN"/>
              </w:rPr>
              <w:t>、账篷5个，桌椅15套。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5BA83141">
            <w:pPr>
              <w:numPr>
                <w:ilvl w:val="0"/>
                <w:numId w:val="0"/>
              </w:numPr>
              <w:ind w:left="0" w:leftChars="0" w:firstLine="0" w:firstLineChars="0"/>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1203F37D">
            <w:pPr>
              <w:numPr>
                <w:ilvl w:val="0"/>
                <w:numId w:val="0"/>
              </w:numPr>
              <w:ind w:left="0" w:leftChars="0" w:firstLine="0" w:firstLineChars="0"/>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项</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2DFBDF4A">
            <w:pPr>
              <w:numPr>
                <w:ilvl w:val="0"/>
                <w:numId w:val="0"/>
              </w:numPr>
              <w:ind w:left="0" w:leftChars="0" w:firstLine="0" w:firstLineChars="0"/>
              <w:jc w:val="center"/>
              <w:rPr>
                <w:rFonts w:hint="eastAsia" w:ascii="仿宋" w:hAnsi="仿宋" w:eastAsia="仿宋" w:cs="仿宋"/>
                <w:b w:val="0"/>
                <w:bCs w:val="0"/>
                <w:color w:val="auto"/>
                <w:sz w:val="24"/>
                <w:szCs w:val="24"/>
                <w:vertAlign w:val="baseline"/>
                <w:lang w:val="en-US" w:eastAsia="zh-CN"/>
              </w:rPr>
            </w:pPr>
          </w:p>
        </w:tc>
      </w:tr>
      <w:tr w14:paraId="1A6F0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4" w:type="dxa"/>
            <w:tcBorders>
              <w:top w:val="single" w:color="000000" w:sz="4" w:space="0"/>
              <w:left w:val="single" w:color="000000" w:sz="4" w:space="0"/>
              <w:bottom w:val="single" w:color="000000" w:sz="4" w:space="0"/>
              <w:right w:val="single" w:color="000000" w:sz="4" w:space="0"/>
            </w:tcBorders>
            <w:noWrap w:val="0"/>
            <w:vAlign w:val="center"/>
          </w:tcPr>
          <w:p w14:paraId="53055214">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12</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2EE36">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元宵节奖品</w:t>
            </w:r>
          </w:p>
        </w:tc>
        <w:tc>
          <w:tcPr>
            <w:tcW w:w="4377" w:type="dxa"/>
            <w:tcBorders>
              <w:top w:val="single" w:color="000000" w:sz="4" w:space="0"/>
              <w:left w:val="single" w:color="000000" w:sz="4" w:space="0"/>
              <w:bottom w:val="single" w:color="000000" w:sz="4" w:space="0"/>
              <w:right w:val="single" w:color="000000" w:sz="4" w:space="0"/>
            </w:tcBorders>
            <w:noWrap w:val="0"/>
            <w:vAlign w:val="center"/>
          </w:tcPr>
          <w:p w14:paraId="6722E380">
            <w:pPr>
              <w:jc w:val="both"/>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正品，有</w:t>
            </w:r>
            <w:r>
              <w:rPr>
                <w:rFonts w:hint="eastAsia" w:ascii="仿宋" w:hAnsi="仿宋" w:eastAsia="仿宋" w:cs="仿宋"/>
                <w:color w:val="auto"/>
                <w:sz w:val="24"/>
                <w:szCs w:val="24"/>
                <w:lang w:val="en-US" w:eastAsia="zh-CN"/>
              </w:rPr>
              <w:t>三包</w:t>
            </w:r>
            <w:r>
              <w:rPr>
                <w:rFonts w:hint="eastAsia" w:ascii="仿宋" w:hAnsi="仿宋" w:eastAsia="仿宋" w:cs="仿宋"/>
                <w:b w:val="0"/>
                <w:bCs w:val="0"/>
                <w:color w:val="auto"/>
                <w:sz w:val="24"/>
                <w:szCs w:val="24"/>
                <w:vertAlign w:val="baseline"/>
                <w:lang w:val="en-US" w:eastAsia="zh-CN"/>
              </w:rPr>
              <w:t>售后。</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38B3C5CC">
            <w:pPr>
              <w:numPr>
                <w:ilvl w:val="0"/>
                <w:numId w:val="0"/>
              </w:numPr>
              <w:ind w:left="0" w:leftChars="0" w:firstLine="0" w:firstLineChars="0"/>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28824094">
            <w:pPr>
              <w:numPr>
                <w:ilvl w:val="0"/>
                <w:numId w:val="0"/>
              </w:numPr>
              <w:ind w:left="0" w:leftChars="0" w:firstLine="0" w:firstLineChars="0"/>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项</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B070847">
            <w:pPr>
              <w:numPr>
                <w:ilvl w:val="0"/>
                <w:numId w:val="0"/>
              </w:numPr>
              <w:ind w:left="0" w:leftChars="0" w:firstLine="0" w:firstLineChars="0"/>
              <w:jc w:val="center"/>
              <w:rPr>
                <w:rFonts w:hint="eastAsia" w:ascii="仿宋" w:hAnsi="仿宋" w:eastAsia="仿宋" w:cs="仿宋"/>
                <w:b w:val="0"/>
                <w:bCs w:val="0"/>
                <w:color w:val="auto"/>
                <w:sz w:val="24"/>
                <w:szCs w:val="24"/>
                <w:vertAlign w:val="baseline"/>
                <w:lang w:val="en-US" w:eastAsia="zh-CN"/>
              </w:rPr>
            </w:pPr>
          </w:p>
        </w:tc>
      </w:tr>
      <w:tr w14:paraId="2DDB7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4" w:type="dxa"/>
            <w:tcBorders>
              <w:top w:val="single" w:color="000000" w:sz="4" w:space="0"/>
              <w:left w:val="single" w:color="000000" w:sz="4" w:space="0"/>
              <w:bottom w:val="single" w:color="000000" w:sz="4" w:space="0"/>
              <w:right w:val="single" w:color="000000" w:sz="4" w:space="0"/>
            </w:tcBorders>
            <w:noWrap w:val="0"/>
            <w:vAlign w:val="center"/>
          </w:tcPr>
          <w:p w14:paraId="23C7852D">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0541429A">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东前街演出</w:t>
            </w:r>
          </w:p>
        </w:tc>
        <w:tc>
          <w:tcPr>
            <w:tcW w:w="4377" w:type="dxa"/>
            <w:tcBorders>
              <w:top w:val="single" w:color="000000" w:sz="4" w:space="0"/>
              <w:left w:val="single" w:color="000000" w:sz="4" w:space="0"/>
              <w:bottom w:val="single" w:color="000000" w:sz="4" w:space="0"/>
              <w:right w:val="single" w:color="000000" w:sz="4" w:space="0"/>
            </w:tcBorders>
            <w:noWrap w:val="0"/>
            <w:vAlign w:val="center"/>
          </w:tcPr>
          <w:p w14:paraId="4DF9D985">
            <w:pPr>
              <w:numPr>
                <w:ilvl w:val="0"/>
                <w:numId w:val="0"/>
              </w:numPr>
              <w:jc w:val="both"/>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color w:val="auto"/>
                <w:sz w:val="24"/>
                <w:szCs w:val="24"/>
                <w:lang w:val="en-US" w:eastAsia="zh-CN"/>
              </w:rPr>
              <w:t>折子戏10场、特色巡游10场；</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13DCF6A4">
            <w:pPr>
              <w:numPr>
                <w:ilvl w:val="0"/>
                <w:numId w:val="0"/>
              </w:numPr>
              <w:ind w:left="0" w:leftChars="0" w:firstLine="0" w:firstLineChars="0"/>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2CB58F03">
            <w:pPr>
              <w:numPr>
                <w:ilvl w:val="0"/>
                <w:numId w:val="0"/>
              </w:numPr>
              <w:ind w:left="0" w:leftChars="0" w:firstLine="0" w:firstLineChars="0"/>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项</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7865C14">
            <w:pPr>
              <w:numPr>
                <w:ilvl w:val="0"/>
                <w:numId w:val="0"/>
              </w:numPr>
              <w:ind w:left="0" w:leftChars="0" w:firstLine="0" w:firstLineChars="0"/>
              <w:jc w:val="center"/>
              <w:rPr>
                <w:rFonts w:hint="eastAsia" w:ascii="仿宋" w:hAnsi="仿宋" w:eastAsia="仿宋" w:cs="仿宋"/>
                <w:b w:val="0"/>
                <w:bCs w:val="0"/>
                <w:color w:val="auto"/>
                <w:sz w:val="24"/>
                <w:szCs w:val="24"/>
                <w:vertAlign w:val="baseline"/>
                <w:lang w:val="en-US" w:eastAsia="zh-CN"/>
              </w:rPr>
            </w:pPr>
          </w:p>
        </w:tc>
      </w:tr>
      <w:tr w14:paraId="44A6D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4" w:type="dxa"/>
            <w:tcBorders>
              <w:top w:val="single" w:color="000000" w:sz="4" w:space="0"/>
              <w:left w:val="single" w:color="000000" w:sz="4" w:space="0"/>
              <w:bottom w:val="single" w:color="000000" w:sz="4" w:space="0"/>
              <w:right w:val="single" w:color="000000" w:sz="4" w:space="0"/>
            </w:tcBorders>
            <w:noWrap w:val="0"/>
            <w:vAlign w:val="center"/>
          </w:tcPr>
          <w:p w14:paraId="381B7D8F">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73D7FBA3">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东前街活动保安执勤</w:t>
            </w:r>
          </w:p>
        </w:tc>
        <w:tc>
          <w:tcPr>
            <w:tcW w:w="4377" w:type="dxa"/>
            <w:tcBorders>
              <w:top w:val="single" w:color="000000" w:sz="4" w:space="0"/>
              <w:left w:val="single" w:color="000000" w:sz="4" w:space="0"/>
              <w:bottom w:val="single" w:color="000000" w:sz="4" w:space="0"/>
              <w:right w:val="single" w:color="000000" w:sz="4" w:space="0"/>
            </w:tcBorders>
            <w:noWrap w:val="0"/>
            <w:vAlign w:val="center"/>
          </w:tcPr>
          <w:p w14:paraId="52F1125A">
            <w:pPr>
              <w:numPr>
                <w:ilvl w:val="0"/>
                <w:numId w:val="0"/>
              </w:numPr>
              <w:jc w:val="both"/>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演出期间维护秩序，共150人次（含守护场地、外围、交通指挥协助、应急）</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5DAB2D8D">
            <w:pPr>
              <w:numPr>
                <w:ilvl w:val="0"/>
                <w:numId w:val="0"/>
              </w:numPr>
              <w:ind w:left="0" w:leftChars="0" w:firstLine="0" w:firstLineChars="0"/>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11</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157D8C9E">
            <w:pPr>
              <w:numPr>
                <w:ilvl w:val="0"/>
                <w:numId w:val="0"/>
              </w:numPr>
              <w:ind w:left="0" w:leftChars="0" w:firstLine="0" w:firstLineChars="0"/>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天</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6617434">
            <w:pPr>
              <w:numPr>
                <w:ilvl w:val="0"/>
                <w:numId w:val="0"/>
              </w:numPr>
              <w:ind w:left="0" w:leftChars="0" w:firstLine="0" w:firstLineChars="0"/>
              <w:jc w:val="center"/>
              <w:rPr>
                <w:rFonts w:hint="eastAsia" w:ascii="仿宋" w:hAnsi="仿宋" w:eastAsia="仿宋" w:cs="仿宋"/>
                <w:b w:val="0"/>
                <w:bCs w:val="0"/>
                <w:color w:val="auto"/>
                <w:sz w:val="24"/>
                <w:szCs w:val="24"/>
                <w:vertAlign w:val="baseline"/>
                <w:lang w:val="en-US" w:eastAsia="zh-CN"/>
              </w:rPr>
            </w:pPr>
          </w:p>
        </w:tc>
      </w:tr>
      <w:tr w14:paraId="32552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4" w:type="dxa"/>
            <w:tcBorders>
              <w:top w:val="single" w:color="000000" w:sz="4" w:space="0"/>
              <w:left w:val="single" w:color="000000" w:sz="4" w:space="0"/>
              <w:bottom w:val="single" w:color="000000" w:sz="4" w:space="0"/>
              <w:right w:val="single" w:color="000000" w:sz="4" w:space="0"/>
            </w:tcBorders>
            <w:noWrap w:val="0"/>
            <w:vAlign w:val="center"/>
          </w:tcPr>
          <w:p w14:paraId="381787D2">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34DFB066">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春联书写、全家福点位布置、拍摄</w:t>
            </w:r>
          </w:p>
        </w:tc>
        <w:tc>
          <w:tcPr>
            <w:tcW w:w="4377" w:type="dxa"/>
            <w:tcBorders>
              <w:top w:val="single" w:color="000000" w:sz="4" w:space="0"/>
              <w:left w:val="single" w:color="000000" w:sz="4" w:space="0"/>
              <w:bottom w:val="single" w:color="000000" w:sz="4" w:space="0"/>
              <w:right w:val="single" w:color="000000" w:sz="4" w:space="0"/>
            </w:tcBorders>
            <w:noWrap w:val="0"/>
            <w:vAlign w:val="center"/>
          </w:tcPr>
          <w:p w14:paraId="544A6B6C">
            <w:pPr>
              <w:pStyle w:val="73"/>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高清4K摄影、摄像</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7074B5B0">
            <w:pPr>
              <w:numPr>
                <w:ilvl w:val="0"/>
                <w:numId w:val="0"/>
              </w:numPr>
              <w:ind w:left="0" w:leftChars="0" w:firstLine="0" w:firstLineChars="0"/>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4E119779">
            <w:pPr>
              <w:numPr>
                <w:ilvl w:val="0"/>
                <w:numId w:val="0"/>
              </w:numPr>
              <w:ind w:left="0" w:leftChars="0" w:firstLine="0" w:firstLineChars="0"/>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项</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27D2149">
            <w:pPr>
              <w:numPr>
                <w:ilvl w:val="0"/>
                <w:numId w:val="0"/>
              </w:numPr>
              <w:ind w:left="0" w:leftChars="0" w:firstLine="0" w:firstLineChars="0"/>
              <w:jc w:val="center"/>
              <w:rPr>
                <w:rFonts w:hint="eastAsia" w:ascii="仿宋" w:hAnsi="仿宋" w:eastAsia="仿宋" w:cs="仿宋"/>
                <w:b w:val="0"/>
                <w:bCs w:val="0"/>
                <w:color w:val="auto"/>
                <w:sz w:val="24"/>
                <w:szCs w:val="24"/>
                <w:vertAlign w:val="baseline"/>
                <w:lang w:val="en-US" w:eastAsia="zh-CN"/>
              </w:rPr>
            </w:pPr>
          </w:p>
        </w:tc>
      </w:tr>
      <w:tr w14:paraId="45105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4" w:type="dxa"/>
            <w:tcBorders>
              <w:top w:val="single" w:color="000000" w:sz="4" w:space="0"/>
              <w:left w:val="single" w:color="000000" w:sz="4" w:space="0"/>
              <w:bottom w:val="single" w:color="000000" w:sz="4" w:space="0"/>
              <w:right w:val="single" w:color="000000" w:sz="4" w:space="0"/>
            </w:tcBorders>
            <w:noWrap w:val="0"/>
            <w:vAlign w:val="center"/>
          </w:tcPr>
          <w:p w14:paraId="5A25BFF6">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16</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35F8F9F3">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其他活动安排</w:t>
            </w:r>
          </w:p>
        </w:tc>
        <w:tc>
          <w:tcPr>
            <w:tcW w:w="4377" w:type="dxa"/>
            <w:tcBorders>
              <w:top w:val="single" w:color="000000" w:sz="4" w:space="0"/>
              <w:left w:val="single" w:color="000000" w:sz="4" w:space="0"/>
              <w:bottom w:val="single" w:color="000000" w:sz="4" w:space="0"/>
              <w:right w:val="single" w:color="000000" w:sz="4" w:space="0"/>
            </w:tcBorders>
            <w:noWrap w:val="0"/>
            <w:vAlign w:val="center"/>
          </w:tcPr>
          <w:p w14:paraId="7AD94AE5">
            <w:pPr>
              <w:pStyle w:val="73"/>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临时、应急性活动</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0D90DC8B">
            <w:pPr>
              <w:numPr>
                <w:ilvl w:val="0"/>
                <w:numId w:val="0"/>
              </w:numPr>
              <w:ind w:left="0" w:leftChars="0" w:firstLine="0" w:firstLineChars="0"/>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72327C3A">
            <w:pPr>
              <w:numPr>
                <w:ilvl w:val="0"/>
                <w:numId w:val="0"/>
              </w:numPr>
              <w:ind w:left="0" w:leftChars="0" w:firstLine="0" w:firstLineChars="0"/>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项</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2982A00">
            <w:pPr>
              <w:numPr>
                <w:ilvl w:val="0"/>
                <w:numId w:val="0"/>
              </w:numPr>
              <w:ind w:left="0" w:leftChars="0" w:firstLine="0" w:firstLineChars="0"/>
              <w:jc w:val="center"/>
              <w:rPr>
                <w:rFonts w:hint="eastAsia" w:ascii="仿宋" w:hAnsi="仿宋" w:eastAsia="仿宋" w:cs="仿宋"/>
                <w:b w:val="0"/>
                <w:bCs w:val="0"/>
                <w:color w:val="auto"/>
                <w:sz w:val="24"/>
                <w:szCs w:val="24"/>
                <w:vertAlign w:val="baseline"/>
                <w:lang w:val="en-US" w:eastAsia="zh-CN"/>
              </w:rPr>
            </w:pPr>
          </w:p>
        </w:tc>
      </w:tr>
    </w:tbl>
    <w:p w14:paraId="1386E774">
      <w:pPr>
        <w:keepNext w:val="0"/>
        <w:keepLines w:val="0"/>
        <w:pageBreakBefore w:val="0"/>
        <w:widowControl w:val="0"/>
        <w:kinsoku/>
        <w:wordWrap/>
        <w:overflowPunct/>
        <w:topLinePunct w:val="0"/>
        <w:bidi w:val="0"/>
        <w:snapToGrid w:val="0"/>
        <w:spacing w:line="440" w:lineRule="exact"/>
        <w:ind w:firstLine="480" w:firstLineChars="200"/>
        <w:outlineLvl w:val="1"/>
        <w:rPr>
          <w:rFonts w:hint="default" w:ascii="仿宋" w:hAnsi="仿宋" w:eastAsia="仿宋" w:cs="仿宋"/>
          <w:b/>
          <w:bCs/>
          <w:color w:val="auto"/>
          <w:sz w:val="24"/>
          <w:lang w:val="en-US" w:eastAsia="zh-CN"/>
        </w:rPr>
      </w:pPr>
      <w:r>
        <w:rPr>
          <w:rFonts w:hint="eastAsia" w:ascii="仿宋" w:hAnsi="仿宋" w:eastAsia="仿宋" w:cs="仿宋"/>
          <w:b w:val="0"/>
          <w:bCs w:val="0"/>
          <w:color w:val="auto"/>
          <w:sz w:val="24"/>
          <w:lang w:val="en-US" w:eastAsia="zh-CN"/>
        </w:rPr>
        <w:t>注：以上内容包含但不限于，具体按照项目实施需求为准，但合同价不予调整，请各供应商自行考虑相关风险。</w:t>
      </w:r>
    </w:p>
    <w:p w14:paraId="68A37D9F">
      <w:pPr>
        <w:keepNext w:val="0"/>
        <w:keepLines w:val="0"/>
        <w:pageBreakBefore w:val="0"/>
        <w:widowControl w:val="0"/>
        <w:kinsoku/>
        <w:wordWrap/>
        <w:overflowPunct/>
        <w:topLinePunct w:val="0"/>
        <w:bidi w:val="0"/>
        <w:snapToGrid w:val="0"/>
        <w:spacing w:line="440" w:lineRule="exact"/>
        <w:ind w:firstLine="482" w:firstLineChars="200"/>
        <w:outlineLvl w:val="1"/>
        <w:rPr>
          <w:rFonts w:hint="default"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四、其他要求</w:t>
      </w:r>
    </w:p>
    <w:p w14:paraId="14F89652">
      <w:pPr>
        <w:keepNext w:val="0"/>
        <w:keepLines w:val="0"/>
        <w:pageBreakBefore w:val="0"/>
        <w:widowControl w:val="0"/>
        <w:kinsoku/>
        <w:wordWrap/>
        <w:overflowPunct/>
        <w:topLinePunct w:val="0"/>
        <w:bidi w:val="0"/>
        <w:snapToGrid w:val="0"/>
        <w:spacing w:line="440" w:lineRule="exact"/>
        <w:ind w:firstLine="480" w:firstLineChars="200"/>
        <w:outlineLvl w:val="1"/>
        <w:rPr>
          <w:rFonts w:hint="eastAsia" w:ascii="仿宋" w:hAnsi="仿宋" w:eastAsia="仿宋" w:cs="仿宋"/>
          <w:b w:val="0"/>
          <w:bCs w:val="0"/>
          <w:color w:val="auto"/>
          <w:sz w:val="24"/>
        </w:rPr>
      </w:pPr>
      <w:r>
        <w:rPr>
          <w:rFonts w:hint="eastAsia" w:ascii="仿宋" w:hAnsi="仿宋" w:eastAsia="仿宋" w:cs="仿宋"/>
          <w:b w:val="0"/>
          <w:bCs w:val="0"/>
          <w:color w:val="auto"/>
          <w:sz w:val="24"/>
        </w:rPr>
        <w:t>1</w:t>
      </w:r>
      <w:r>
        <w:rPr>
          <w:rFonts w:hint="eastAsia" w:ascii="仿宋" w:hAnsi="仿宋" w:eastAsia="仿宋" w:cs="仿宋"/>
          <w:b w:val="0"/>
          <w:bCs w:val="0"/>
          <w:color w:val="auto"/>
          <w:sz w:val="24"/>
          <w:lang w:val="en-US" w:eastAsia="zh-CN"/>
        </w:rPr>
        <w:t>.</w:t>
      </w:r>
      <w:r>
        <w:rPr>
          <w:rFonts w:hint="eastAsia" w:ascii="仿宋" w:hAnsi="仿宋" w:eastAsia="仿宋" w:cs="仿宋"/>
          <w:b w:val="0"/>
          <w:bCs w:val="0"/>
          <w:color w:val="auto"/>
          <w:sz w:val="24"/>
        </w:rPr>
        <w:t>安装调试</w:t>
      </w:r>
    </w:p>
    <w:p w14:paraId="2C08BCEE">
      <w:pPr>
        <w:keepNext w:val="0"/>
        <w:keepLines w:val="0"/>
        <w:pageBreakBefore w:val="0"/>
        <w:widowControl w:val="0"/>
        <w:kinsoku/>
        <w:wordWrap/>
        <w:overflowPunct/>
        <w:topLinePunct w:val="0"/>
        <w:bidi w:val="0"/>
        <w:snapToGrid w:val="0"/>
        <w:spacing w:line="440" w:lineRule="exact"/>
        <w:ind w:firstLine="480" w:firstLineChars="200"/>
        <w:outlineLvl w:val="1"/>
        <w:rPr>
          <w:rFonts w:hint="eastAsia" w:ascii="仿宋" w:hAnsi="仿宋" w:eastAsia="仿宋" w:cs="仿宋"/>
          <w:b w:val="0"/>
          <w:bCs w:val="0"/>
          <w:color w:val="auto"/>
          <w:sz w:val="24"/>
        </w:rPr>
      </w:pPr>
      <w:r>
        <w:rPr>
          <w:rFonts w:hint="eastAsia" w:ascii="仿宋" w:hAnsi="仿宋" w:eastAsia="仿宋" w:cs="仿宋"/>
          <w:b w:val="0"/>
          <w:bCs w:val="0"/>
          <w:color w:val="auto"/>
          <w:sz w:val="24"/>
        </w:rPr>
        <w:t>供应商须派有相当工作经验的技术人员进行安装、调试，并负责现场安装过程中产品保护。</w:t>
      </w:r>
    </w:p>
    <w:p w14:paraId="12EE2334">
      <w:pPr>
        <w:keepNext w:val="0"/>
        <w:keepLines w:val="0"/>
        <w:pageBreakBefore w:val="0"/>
        <w:widowControl w:val="0"/>
        <w:kinsoku/>
        <w:wordWrap/>
        <w:overflowPunct/>
        <w:topLinePunct w:val="0"/>
        <w:bidi w:val="0"/>
        <w:snapToGrid w:val="0"/>
        <w:spacing w:line="440" w:lineRule="exact"/>
        <w:ind w:firstLine="480" w:firstLineChars="200"/>
        <w:outlineLvl w:val="1"/>
        <w:rPr>
          <w:rFonts w:hint="eastAsia" w:ascii="仿宋" w:hAnsi="仿宋" w:eastAsia="仿宋" w:cs="仿宋"/>
          <w:b w:val="0"/>
          <w:bCs w:val="0"/>
          <w:color w:val="auto"/>
          <w:sz w:val="24"/>
        </w:rPr>
      </w:pPr>
      <w:r>
        <w:rPr>
          <w:rFonts w:hint="eastAsia" w:ascii="仿宋" w:hAnsi="仿宋" w:eastAsia="仿宋" w:cs="仿宋"/>
          <w:b w:val="0"/>
          <w:bCs w:val="0"/>
          <w:color w:val="auto"/>
          <w:sz w:val="24"/>
        </w:rPr>
        <w:t>2</w:t>
      </w:r>
      <w:r>
        <w:rPr>
          <w:rFonts w:hint="eastAsia" w:ascii="仿宋" w:hAnsi="仿宋" w:eastAsia="仿宋" w:cs="仿宋"/>
          <w:b w:val="0"/>
          <w:bCs w:val="0"/>
          <w:color w:val="auto"/>
          <w:sz w:val="24"/>
          <w:lang w:val="en-US" w:eastAsia="zh-CN"/>
        </w:rPr>
        <w:t>.</w:t>
      </w:r>
      <w:r>
        <w:rPr>
          <w:rFonts w:hint="eastAsia" w:ascii="仿宋" w:hAnsi="仿宋" w:eastAsia="仿宋" w:cs="仿宋"/>
          <w:b w:val="0"/>
          <w:bCs w:val="0"/>
          <w:color w:val="auto"/>
          <w:sz w:val="24"/>
        </w:rPr>
        <w:t>项目验收、交付</w:t>
      </w:r>
    </w:p>
    <w:p w14:paraId="36CB8355">
      <w:pPr>
        <w:keepNext w:val="0"/>
        <w:keepLines w:val="0"/>
        <w:pageBreakBefore w:val="0"/>
        <w:widowControl w:val="0"/>
        <w:kinsoku/>
        <w:wordWrap/>
        <w:overflowPunct/>
        <w:topLinePunct w:val="0"/>
        <w:bidi w:val="0"/>
        <w:snapToGrid w:val="0"/>
        <w:spacing w:line="440" w:lineRule="exact"/>
        <w:ind w:firstLine="480" w:firstLineChars="200"/>
        <w:outlineLvl w:val="1"/>
        <w:rPr>
          <w:rFonts w:hint="eastAsia" w:ascii="仿宋" w:hAnsi="仿宋" w:eastAsia="仿宋" w:cs="仿宋"/>
          <w:b w:val="0"/>
          <w:bCs w:val="0"/>
          <w:color w:val="auto"/>
          <w:sz w:val="24"/>
        </w:rPr>
      </w:pPr>
      <w:r>
        <w:rPr>
          <w:rFonts w:hint="eastAsia" w:ascii="仿宋" w:hAnsi="仿宋" w:eastAsia="仿宋" w:cs="仿宋"/>
          <w:b w:val="0"/>
          <w:bCs w:val="0"/>
          <w:color w:val="auto"/>
          <w:sz w:val="24"/>
        </w:rPr>
        <w:t>货物安装完成后，供应商须负责对全部货物的保护和清洁工作，直至货物验收合格交付使用为止。</w:t>
      </w:r>
    </w:p>
    <w:p w14:paraId="0179F52C">
      <w:pPr>
        <w:keepNext w:val="0"/>
        <w:keepLines w:val="0"/>
        <w:pageBreakBefore w:val="0"/>
        <w:widowControl w:val="0"/>
        <w:kinsoku/>
        <w:wordWrap/>
        <w:overflowPunct/>
        <w:topLinePunct w:val="0"/>
        <w:bidi w:val="0"/>
        <w:snapToGrid w:val="0"/>
        <w:spacing w:line="440" w:lineRule="exact"/>
        <w:ind w:firstLine="480" w:firstLineChars="200"/>
        <w:outlineLvl w:val="1"/>
        <w:rPr>
          <w:rFonts w:hint="eastAsia" w:ascii="仿宋" w:hAnsi="仿宋" w:eastAsia="仿宋" w:cs="仿宋"/>
          <w:b w:val="0"/>
          <w:bCs w:val="0"/>
          <w:color w:val="auto"/>
          <w:sz w:val="24"/>
        </w:rPr>
      </w:pPr>
      <w:r>
        <w:rPr>
          <w:rFonts w:hint="eastAsia" w:ascii="仿宋" w:hAnsi="仿宋" w:eastAsia="仿宋" w:cs="仿宋"/>
          <w:b w:val="0"/>
          <w:bCs w:val="0"/>
          <w:color w:val="auto"/>
          <w:sz w:val="24"/>
        </w:rPr>
        <w:t>3</w:t>
      </w:r>
      <w:r>
        <w:rPr>
          <w:rFonts w:hint="eastAsia" w:ascii="仿宋" w:hAnsi="仿宋" w:eastAsia="仿宋" w:cs="仿宋"/>
          <w:b w:val="0"/>
          <w:bCs w:val="0"/>
          <w:color w:val="auto"/>
          <w:sz w:val="24"/>
          <w:lang w:val="en-US" w:eastAsia="zh-CN"/>
        </w:rPr>
        <w:t>.</w:t>
      </w:r>
      <w:r>
        <w:rPr>
          <w:rFonts w:hint="eastAsia" w:ascii="仿宋" w:hAnsi="仿宋" w:eastAsia="仿宋" w:cs="仿宋"/>
          <w:b w:val="0"/>
          <w:bCs w:val="0"/>
          <w:color w:val="auto"/>
          <w:sz w:val="24"/>
        </w:rPr>
        <w:t>备品备件</w:t>
      </w:r>
    </w:p>
    <w:p w14:paraId="03364E23">
      <w:pPr>
        <w:keepNext w:val="0"/>
        <w:keepLines w:val="0"/>
        <w:pageBreakBefore w:val="0"/>
        <w:widowControl w:val="0"/>
        <w:kinsoku/>
        <w:wordWrap/>
        <w:overflowPunct/>
        <w:topLinePunct w:val="0"/>
        <w:bidi w:val="0"/>
        <w:snapToGrid w:val="0"/>
        <w:spacing w:line="440" w:lineRule="exact"/>
        <w:ind w:firstLine="480" w:firstLineChars="200"/>
        <w:outlineLvl w:val="1"/>
        <w:rPr>
          <w:rFonts w:hint="eastAsia" w:ascii="仿宋" w:hAnsi="仿宋" w:eastAsia="仿宋" w:cs="仿宋"/>
          <w:b w:val="0"/>
          <w:bCs w:val="0"/>
          <w:color w:val="auto"/>
          <w:sz w:val="24"/>
        </w:rPr>
      </w:pPr>
      <w:r>
        <w:rPr>
          <w:rFonts w:hint="eastAsia" w:ascii="仿宋" w:hAnsi="仿宋" w:eastAsia="仿宋" w:cs="仿宋"/>
          <w:b w:val="0"/>
          <w:bCs w:val="0"/>
          <w:color w:val="auto"/>
          <w:sz w:val="24"/>
        </w:rPr>
        <w:t>供应商须对所供的货物提供足够的备件、附件和易损件，以满足货物正常使用的需要。节日展示、悬挂期间须每日巡查，对破损、缺失部件及时修复，修复产生的费用不再另行</w:t>
      </w:r>
      <w:r>
        <w:rPr>
          <w:rFonts w:hint="eastAsia" w:ascii="仿宋" w:hAnsi="仿宋" w:eastAsia="仿宋" w:cs="仿宋"/>
          <w:b w:val="0"/>
          <w:bCs w:val="0"/>
          <w:color w:val="auto"/>
          <w:sz w:val="24"/>
          <w:lang w:val="en-US" w:eastAsia="zh-CN"/>
        </w:rPr>
        <w:t>计算</w:t>
      </w:r>
      <w:r>
        <w:rPr>
          <w:rFonts w:hint="eastAsia" w:ascii="仿宋" w:hAnsi="仿宋" w:eastAsia="仿宋" w:cs="仿宋"/>
          <w:b w:val="0"/>
          <w:bCs w:val="0"/>
          <w:color w:val="auto"/>
          <w:sz w:val="24"/>
        </w:rPr>
        <w:t>。</w:t>
      </w:r>
    </w:p>
    <w:p w14:paraId="2B5A15CF">
      <w:pPr>
        <w:keepNext w:val="0"/>
        <w:keepLines w:val="0"/>
        <w:pageBreakBefore w:val="0"/>
        <w:widowControl w:val="0"/>
        <w:kinsoku/>
        <w:wordWrap/>
        <w:overflowPunct/>
        <w:topLinePunct w:val="0"/>
        <w:bidi w:val="0"/>
        <w:snapToGrid w:val="0"/>
        <w:spacing w:line="440" w:lineRule="exact"/>
        <w:ind w:firstLine="480" w:firstLineChars="200"/>
        <w:outlineLvl w:val="1"/>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4.</w:t>
      </w:r>
      <w:r>
        <w:rPr>
          <w:rFonts w:hint="eastAsia" w:ascii="仿宋" w:hAnsi="仿宋" w:eastAsia="仿宋" w:cs="仿宋"/>
          <w:b w:val="0"/>
          <w:bCs w:val="0"/>
          <w:color w:val="auto"/>
          <w:sz w:val="24"/>
        </w:rPr>
        <w:t xml:space="preserve">供应商在实施过程中应先熟悉实施地综合现状，保障项目在实施过程中顺利完成，杜绝意外事件的发生；并保证项目完成后不存在任何的安全风险隐患； </w:t>
      </w:r>
    </w:p>
    <w:p w14:paraId="47AEE464">
      <w:pPr>
        <w:keepNext w:val="0"/>
        <w:keepLines w:val="0"/>
        <w:pageBreakBefore w:val="0"/>
        <w:widowControl w:val="0"/>
        <w:kinsoku/>
        <w:wordWrap/>
        <w:overflowPunct/>
        <w:topLinePunct w:val="0"/>
        <w:bidi w:val="0"/>
        <w:snapToGrid w:val="0"/>
        <w:spacing w:line="440" w:lineRule="exact"/>
        <w:ind w:firstLine="480" w:firstLineChars="200"/>
        <w:outlineLvl w:val="1"/>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5.</w:t>
      </w:r>
      <w:r>
        <w:rPr>
          <w:rFonts w:hint="eastAsia" w:ascii="仿宋" w:hAnsi="仿宋" w:eastAsia="仿宋" w:cs="仿宋"/>
          <w:b w:val="0"/>
          <w:bCs w:val="0"/>
          <w:color w:val="auto"/>
          <w:sz w:val="24"/>
        </w:rPr>
        <w:t>供应商要采取计划性的方式，分重点地段、场所等实际情况进行按质、按量、按时、全面到位的营造服务；负责做好相关工作情况的登记，自觉接受采购人</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en-US" w:eastAsia="zh-CN"/>
        </w:rPr>
        <w:t>实施方</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rPr>
        <w:t>执行合同工作质量的监督和评价；在完成每个点位的工作后，对整体效果进行拍照、摄影并向采购人</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en-US" w:eastAsia="zh-CN"/>
        </w:rPr>
        <w:t>实施方</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rPr>
        <w:t>提供工作报告；在实施过程中对发现的问题进行拍照、记录，将相关信息存档后移交采购人</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en-US" w:eastAsia="zh-CN"/>
        </w:rPr>
        <w:t>实施方</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rPr>
        <w:t xml:space="preserve">，并对项目实施过程中所有资料进行归档整理。 </w:t>
      </w:r>
    </w:p>
    <w:p w14:paraId="7610844F">
      <w:pPr>
        <w:keepNext w:val="0"/>
        <w:keepLines w:val="0"/>
        <w:pageBreakBefore w:val="0"/>
        <w:widowControl w:val="0"/>
        <w:kinsoku/>
        <w:wordWrap/>
        <w:overflowPunct/>
        <w:topLinePunct w:val="0"/>
        <w:bidi w:val="0"/>
        <w:snapToGrid w:val="0"/>
        <w:spacing w:line="440" w:lineRule="exact"/>
        <w:ind w:firstLine="480" w:firstLineChars="200"/>
        <w:outlineLvl w:val="1"/>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6.</w:t>
      </w:r>
      <w:r>
        <w:rPr>
          <w:rFonts w:hint="eastAsia" w:ascii="仿宋" w:hAnsi="仿宋" w:eastAsia="仿宋" w:cs="仿宋"/>
          <w:b w:val="0"/>
          <w:bCs w:val="0"/>
          <w:color w:val="auto"/>
          <w:sz w:val="24"/>
        </w:rPr>
        <w:t>供应商须确保造型主体结构的安全性、用电设施的安全，若因造型主体结构或设施用电引发的安全事故，均由供应商承担。</w:t>
      </w:r>
    </w:p>
    <w:p w14:paraId="4DE3C681">
      <w:pPr>
        <w:keepNext w:val="0"/>
        <w:keepLines w:val="0"/>
        <w:pageBreakBefore w:val="0"/>
        <w:widowControl w:val="0"/>
        <w:kinsoku/>
        <w:wordWrap/>
        <w:overflowPunct/>
        <w:topLinePunct w:val="0"/>
        <w:bidi w:val="0"/>
        <w:snapToGrid w:val="0"/>
        <w:spacing w:line="440" w:lineRule="exact"/>
        <w:ind w:firstLine="480" w:firstLineChars="200"/>
        <w:outlineLvl w:val="1"/>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7.</w:t>
      </w:r>
      <w:r>
        <w:rPr>
          <w:rFonts w:hint="eastAsia" w:ascii="仿宋" w:hAnsi="仿宋" w:eastAsia="仿宋" w:cs="仿宋"/>
          <w:b w:val="0"/>
          <w:bCs w:val="0"/>
          <w:color w:val="auto"/>
          <w:sz w:val="24"/>
        </w:rPr>
        <w:t>接电由供应商自行负责，接电时需要充分考虑到参观人员的安全性，过路时须安装防绊倒套管，并设置安全提醒标志。</w:t>
      </w:r>
    </w:p>
    <w:p w14:paraId="49C035B0">
      <w:pPr>
        <w:keepNext w:val="0"/>
        <w:keepLines w:val="0"/>
        <w:pageBreakBefore w:val="0"/>
        <w:widowControl w:val="0"/>
        <w:kinsoku/>
        <w:wordWrap/>
        <w:overflowPunct/>
        <w:topLinePunct w:val="0"/>
        <w:bidi w:val="0"/>
        <w:snapToGrid w:val="0"/>
        <w:spacing w:line="440" w:lineRule="exact"/>
        <w:ind w:firstLine="480" w:firstLineChars="200"/>
        <w:outlineLvl w:val="1"/>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8.</w:t>
      </w:r>
      <w:r>
        <w:rPr>
          <w:rFonts w:hint="eastAsia" w:ascii="仿宋" w:hAnsi="仿宋" w:eastAsia="仿宋" w:cs="仿宋"/>
          <w:b w:val="0"/>
          <w:bCs w:val="0"/>
          <w:color w:val="auto"/>
          <w:sz w:val="24"/>
          <w:highlight w:val="none"/>
          <w:lang w:val="en-US" w:eastAsia="zh-CN"/>
        </w:rPr>
        <w:t>供应商负责提供现场安保服务，保障活动顺利进行。</w:t>
      </w:r>
    </w:p>
    <w:p w14:paraId="56DD7B4C">
      <w:pPr>
        <w:keepNext w:val="0"/>
        <w:keepLines w:val="0"/>
        <w:pageBreakBefore w:val="0"/>
        <w:widowControl w:val="0"/>
        <w:kinsoku/>
        <w:wordWrap/>
        <w:overflowPunct/>
        <w:topLinePunct w:val="0"/>
        <w:bidi w:val="0"/>
        <w:snapToGrid w:val="0"/>
        <w:spacing w:line="440" w:lineRule="exact"/>
        <w:ind w:firstLine="480" w:firstLineChars="200"/>
        <w:outlineLvl w:val="1"/>
        <w:rPr>
          <w:rFonts w:ascii="仿宋" w:hAnsi="仿宋" w:eastAsia="仿宋" w:cs="仿宋"/>
          <w:b/>
          <w:bCs/>
          <w:color w:val="auto"/>
          <w:sz w:val="24"/>
        </w:rPr>
      </w:pPr>
      <w:r>
        <w:rPr>
          <w:rFonts w:hint="eastAsia" w:ascii="仿宋" w:hAnsi="仿宋" w:eastAsia="仿宋" w:cs="仿宋"/>
          <w:b w:val="0"/>
          <w:bCs w:val="0"/>
          <w:color w:val="auto"/>
          <w:sz w:val="24"/>
          <w:lang w:val="en-US" w:eastAsia="zh-CN"/>
        </w:rPr>
        <w:t>9.</w:t>
      </w:r>
      <w:r>
        <w:rPr>
          <w:rFonts w:hint="eastAsia" w:ascii="仿宋" w:hAnsi="仿宋" w:eastAsia="仿宋" w:cs="仿宋"/>
          <w:b w:val="0"/>
          <w:bCs w:val="0"/>
          <w:color w:val="auto"/>
          <w:sz w:val="24"/>
        </w:rPr>
        <w:t>做好</w:t>
      </w:r>
      <w:r>
        <w:rPr>
          <w:rFonts w:hint="eastAsia" w:ascii="仿宋" w:hAnsi="仿宋" w:eastAsia="仿宋" w:cs="仿宋"/>
          <w:b w:val="0"/>
          <w:bCs w:val="0"/>
          <w:color w:val="auto"/>
          <w:sz w:val="24"/>
          <w:lang w:val="en-US" w:eastAsia="zh-CN"/>
        </w:rPr>
        <w:t>活动</w:t>
      </w:r>
      <w:r>
        <w:rPr>
          <w:rFonts w:hint="eastAsia" w:ascii="仿宋" w:hAnsi="仿宋" w:eastAsia="仿宋" w:cs="仿宋"/>
          <w:b w:val="0"/>
          <w:bCs w:val="0"/>
          <w:color w:val="auto"/>
          <w:sz w:val="24"/>
        </w:rPr>
        <w:t>现场和拆除后废物处置的环境保护工作，保证环境的整洁，不允许对现场生态环境进行破坏，如有破坏由供应商负责恢复，如造成经济损失的由供应商负全责。</w:t>
      </w:r>
    </w:p>
    <w:p w14:paraId="56B4850B">
      <w:pPr>
        <w:keepNext w:val="0"/>
        <w:keepLines w:val="0"/>
        <w:pageBreakBefore w:val="0"/>
        <w:widowControl w:val="0"/>
        <w:kinsoku/>
        <w:wordWrap/>
        <w:overflowPunct/>
        <w:topLinePunct w:val="0"/>
        <w:bidi w:val="0"/>
        <w:snapToGrid w:val="0"/>
        <w:spacing w:line="440" w:lineRule="exact"/>
        <w:ind w:firstLine="482" w:firstLineChars="200"/>
        <w:outlineLvl w:val="1"/>
        <w:rPr>
          <w:rFonts w:hint="default"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五、样品</w:t>
      </w:r>
    </w:p>
    <w:p w14:paraId="3F3715A4">
      <w:pPr>
        <w:keepNext w:val="0"/>
        <w:keepLines w:val="0"/>
        <w:pageBreakBefore w:val="0"/>
        <w:widowControl w:val="0"/>
        <w:kinsoku/>
        <w:wordWrap/>
        <w:overflowPunct/>
        <w:topLinePunct w:val="0"/>
        <w:bidi w:val="0"/>
        <w:snapToGrid w:val="0"/>
        <w:spacing w:line="440" w:lineRule="exact"/>
        <w:ind w:firstLine="480" w:firstLineChars="200"/>
        <w:outlineLvl w:val="1"/>
        <w:rPr>
          <w:rFonts w:hint="eastAsia" w:ascii="仿宋" w:hAnsi="仿宋" w:eastAsia="仿宋" w:cs="仿宋"/>
          <w:b w:val="0"/>
          <w:bCs w:val="0"/>
          <w:snapToGrid w:val="0"/>
          <w:color w:val="auto"/>
          <w:kern w:val="0"/>
          <w:sz w:val="24"/>
          <w:lang w:val="en-US" w:eastAsia="zh-CN"/>
        </w:rPr>
      </w:pPr>
      <w:r>
        <w:rPr>
          <w:rFonts w:hint="eastAsia" w:ascii="仿宋" w:hAnsi="仿宋" w:eastAsia="仿宋" w:cs="仿宋"/>
          <w:b w:val="0"/>
          <w:bCs w:val="0"/>
          <w:snapToGrid w:val="0"/>
          <w:color w:val="auto"/>
          <w:kern w:val="0"/>
          <w:sz w:val="24"/>
          <w:lang w:val="en-US" w:eastAsia="zh-CN"/>
        </w:rPr>
        <w:t>1.</w:t>
      </w:r>
      <w:r>
        <w:rPr>
          <w:rFonts w:hint="eastAsia" w:ascii="仿宋" w:hAnsi="仿宋" w:eastAsia="仿宋" w:cs="仿宋"/>
          <w:b w:val="0"/>
          <w:bCs w:val="0"/>
          <w:snapToGrid w:val="0"/>
          <w:color w:val="auto"/>
          <w:kern w:val="0"/>
          <w:sz w:val="24"/>
        </w:rPr>
        <w:t>采购项目样品清单</w:t>
      </w:r>
      <w:r>
        <w:rPr>
          <w:rFonts w:hint="eastAsia" w:ascii="仿宋" w:hAnsi="仿宋" w:eastAsia="仿宋" w:cs="仿宋"/>
          <w:b w:val="0"/>
          <w:bCs w:val="0"/>
          <w:snapToGrid w:val="0"/>
          <w:color w:val="auto"/>
          <w:kern w:val="0"/>
          <w:sz w:val="24"/>
          <w:lang w:eastAsia="zh-CN"/>
        </w:rPr>
        <w:t>（投标需携带样品，并同时提供电源插头，以保证评标过程中能</w:t>
      </w:r>
      <w:r>
        <w:rPr>
          <w:rFonts w:hint="eastAsia" w:ascii="仿宋" w:hAnsi="仿宋" w:eastAsia="仿宋" w:cs="仿宋"/>
          <w:b w:val="0"/>
          <w:bCs w:val="0"/>
          <w:snapToGrid w:val="0"/>
          <w:color w:val="auto"/>
          <w:kern w:val="0"/>
          <w:sz w:val="24"/>
          <w:lang w:val="en-US" w:eastAsia="zh-CN"/>
        </w:rPr>
        <w:t>做</w:t>
      </w:r>
      <w:r>
        <w:rPr>
          <w:rFonts w:hint="eastAsia" w:ascii="仿宋" w:hAnsi="仿宋" w:eastAsia="仿宋" w:cs="仿宋"/>
          <w:color w:val="auto"/>
          <w:sz w:val="24"/>
          <w:szCs w:val="24"/>
          <w:highlight w:val="none"/>
        </w:rPr>
        <w:t>亮灯</w:t>
      </w:r>
      <w:r>
        <w:rPr>
          <w:rFonts w:hint="eastAsia" w:ascii="仿宋" w:hAnsi="仿宋" w:eastAsia="仿宋" w:cs="仿宋"/>
          <w:color w:val="auto"/>
          <w:sz w:val="24"/>
          <w:szCs w:val="24"/>
          <w:highlight w:val="none"/>
          <w:lang w:val="en-US" w:eastAsia="zh-CN"/>
        </w:rPr>
        <w:t>试验</w:t>
      </w:r>
      <w:bookmarkStart w:id="74" w:name="_GoBack"/>
      <w:bookmarkEnd w:id="74"/>
      <w:r>
        <w:rPr>
          <w:rFonts w:hint="eastAsia" w:ascii="仿宋" w:hAnsi="仿宋" w:eastAsia="仿宋" w:cs="仿宋"/>
          <w:b w:val="0"/>
          <w:bCs w:val="0"/>
          <w:snapToGrid w:val="0"/>
          <w:color w:val="auto"/>
          <w:kern w:val="0"/>
          <w:sz w:val="24"/>
          <w:lang w:eastAsia="zh-CN"/>
        </w:rPr>
        <w:t>）</w:t>
      </w:r>
    </w:p>
    <w:tbl>
      <w:tblPr>
        <w:tblStyle w:val="62"/>
        <w:tblW w:w="0" w:type="auto"/>
        <w:tblInd w:w="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985"/>
        <w:gridCol w:w="1365"/>
        <w:gridCol w:w="3375"/>
      </w:tblGrid>
      <w:tr w14:paraId="6BA0F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5" w:type="dxa"/>
            <w:vAlign w:val="center"/>
          </w:tcPr>
          <w:p w14:paraId="4A3D6506">
            <w:pPr>
              <w:keepNext w:val="0"/>
              <w:keepLines w:val="0"/>
              <w:pageBreakBefore w:val="0"/>
              <w:widowControl w:val="0"/>
              <w:kinsoku/>
              <w:wordWrap/>
              <w:overflowPunct/>
              <w:topLinePunct w:val="0"/>
              <w:bidi w:val="0"/>
              <w:snapToGrid w:val="0"/>
              <w:spacing w:line="440" w:lineRule="exact"/>
              <w:jc w:val="center"/>
              <w:outlineLvl w:val="1"/>
              <w:rPr>
                <w:rFonts w:hint="default" w:ascii="仿宋" w:hAnsi="仿宋" w:eastAsia="仿宋" w:cs="仿宋"/>
                <w:b/>
                <w:bCs/>
                <w:snapToGrid w:val="0"/>
                <w:color w:val="auto"/>
                <w:kern w:val="0"/>
                <w:sz w:val="24"/>
                <w:vertAlign w:val="baseline"/>
                <w:lang w:val="en-US" w:eastAsia="zh-CN"/>
              </w:rPr>
            </w:pPr>
            <w:r>
              <w:rPr>
                <w:rFonts w:hint="eastAsia" w:ascii="仿宋" w:hAnsi="仿宋" w:eastAsia="仿宋" w:cs="仿宋"/>
                <w:b/>
                <w:bCs/>
                <w:snapToGrid w:val="0"/>
                <w:color w:val="auto"/>
                <w:kern w:val="0"/>
                <w:sz w:val="24"/>
                <w:vertAlign w:val="baseline"/>
                <w:lang w:val="en-US" w:eastAsia="zh-CN"/>
              </w:rPr>
              <w:t>序号</w:t>
            </w:r>
          </w:p>
        </w:tc>
        <w:tc>
          <w:tcPr>
            <w:tcW w:w="2985" w:type="dxa"/>
            <w:vAlign w:val="center"/>
          </w:tcPr>
          <w:p w14:paraId="5CA14D65">
            <w:pPr>
              <w:keepNext w:val="0"/>
              <w:keepLines w:val="0"/>
              <w:pageBreakBefore w:val="0"/>
              <w:widowControl w:val="0"/>
              <w:kinsoku/>
              <w:wordWrap/>
              <w:overflowPunct/>
              <w:topLinePunct w:val="0"/>
              <w:bidi w:val="0"/>
              <w:snapToGrid w:val="0"/>
              <w:spacing w:line="440" w:lineRule="exact"/>
              <w:jc w:val="center"/>
              <w:outlineLvl w:val="1"/>
              <w:rPr>
                <w:rFonts w:hint="default" w:ascii="仿宋" w:hAnsi="仿宋" w:eastAsia="仿宋" w:cs="仿宋"/>
                <w:b/>
                <w:bCs/>
                <w:snapToGrid w:val="0"/>
                <w:color w:val="auto"/>
                <w:kern w:val="0"/>
                <w:sz w:val="24"/>
                <w:vertAlign w:val="baseline"/>
                <w:lang w:val="en-US" w:eastAsia="zh-CN"/>
              </w:rPr>
            </w:pPr>
            <w:r>
              <w:rPr>
                <w:rFonts w:hint="eastAsia" w:ascii="仿宋" w:hAnsi="仿宋" w:eastAsia="仿宋" w:cs="仿宋"/>
                <w:b/>
                <w:bCs/>
                <w:snapToGrid w:val="0"/>
                <w:color w:val="auto"/>
                <w:kern w:val="0"/>
                <w:sz w:val="24"/>
                <w:vertAlign w:val="baseline"/>
                <w:lang w:val="en-US" w:eastAsia="zh-CN"/>
              </w:rPr>
              <w:t>名称</w:t>
            </w:r>
          </w:p>
        </w:tc>
        <w:tc>
          <w:tcPr>
            <w:tcW w:w="1365" w:type="dxa"/>
            <w:vAlign w:val="center"/>
          </w:tcPr>
          <w:p w14:paraId="4CCA6CF1">
            <w:pPr>
              <w:keepNext w:val="0"/>
              <w:keepLines w:val="0"/>
              <w:pageBreakBefore w:val="0"/>
              <w:widowControl w:val="0"/>
              <w:kinsoku/>
              <w:wordWrap/>
              <w:overflowPunct/>
              <w:topLinePunct w:val="0"/>
              <w:bidi w:val="0"/>
              <w:snapToGrid w:val="0"/>
              <w:spacing w:line="440" w:lineRule="exact"/>
              <w:jc w:val="center"/>
              <w:outlineLvl w:val="1"/>
              <w:rPr>
                <w:rFonts w:hint="default" w:ascii="仿宋" w:hAnsi="仿宋" w:eastAsia="仿宋" w:cs="仿宋"/>
                <w:b/>
                <w:bCs/>
                <w:snapToGrid w:val="0"/>
                <w:color w:val="auto"/>
                <w:kern w:val="0"/>
                <w:sz w:val="24"/>
                <w:vertAlign w:val="baseline"/>
                <w:lang w:val="en-US" w:eastAsia="zh-CN"/>
              </w:rPr>
            </w:pPr>
            <w:r>
              <w:rPr>
                <w:rFonts w:hint="eastAsia" w:ascii="仿宋" w:hAnsi="仿宋" w:eastAsia="仿宋" w:cs="仿宋"/>
                <w:b/>
                <w:bCs/>
                <w:snapToGrid w:val="0"/>
                <w:color w:val="auto"/>
                <w:kern w:val="0"/>
                <w:sz w:val="24"/>
                <w:vertAlign w:val="baseline"/>
                <w:lang w:val="en-US" w:eastAsia="zh-CN"/>
              </w:rPr>
              <w:t>数量</w:t>
            </w:r>
          </w:p>
        </w:tc>
        <w:tc>
          <w:tcPr>
            <w:tcW w:w="3375" w:type="dxa"/>
            <w:vAlign w:val="center"/>
          </w:tcPr>
          <w:p w14:paraId="0DF0F9B7">
            <w:pPr>
              <w:keepNext w:val="0"/>
              <w:keepLines w:val="0"/>
              <w:pageBreakBefore w:val="0"/>
              <w:widowControl w:val="0"/>
              <w:kinsoku/>
              <w:wordWrap/>
              <w:overflowPunct/>
              <w:topLinePunct w:val="0"/>
              <w:bidi w:val="0"/>
              <w:snapToGrid w:val="0"/>
              <w:spacing w:line="440" w:lineRule="exact"/>
              <w:jc w:val="center"/>
              <w:outlineLvl w:val="1"/>
              <w:rPr>
                <w:rFonts w:hint="default" w:ascii="仿宋" w:hAnsi="仿宋" w:eastAsia="仿宋" w:cs="仿宋"/>
                <w:b/>
                <w:bCs/>
                <w:snapToGrid w:val="0"/>
                <w:color w:val="auto"/>
                <w:kern w:val="0"/>
                <w:sz w:val="24"/>
                <w:vertAlign w:val="baseline"/>
                <w:lang w:val="en-US" w:eastAsia="zh-CN"/>
              </w:rPr>
            </w:pPr>
            <w:r>
              <w:rPr>
                <w:rFonts w:hint="eastAsia" w:ascii="仿宋" w:hAnsi="仿宋" w:eastAsia="仿宋" w:cs="仿宋"/>
                <w:b/>
                <w:bCs/>
                <w:snapToGrid w:val="0"/>
                <w:color w:val="auto"/>
                <w:kern w:val="0"/>
                <w:sz w:val="24"/>
                <w:vertAlign w:val="baseline"/>
                <w:lang w:val="en-US" w:eastAsia="zh-CN"/>
              </w:rPr>
              <w:t>规格要求</w:t>
            </w:r>
          </w:p>
        </w:tc>
      </w:tr>
      <w:tr w14:paraId="409B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5" w:type="dxa"/>
            <w:vAlign w:val="center"/>
          </w:tcPr>
          <w:p w14:paraId="6D729B6B">
            <w:pPr>
              <w:keepNext w:val="0"/>
              <w:keepLines w:val="0"/>
              <w:pageBreakBefore w:val="0"/>
              <w:widowControl w:val="0"/>
              <w:kinsoku/>
              <w:wordWrap/>
              <w:overflowPunct/>
              <w:topLinePunct w:val="0"/>
              <w:bidi w:val="0"/>
              <w:snapToGrid w:val="0"/>
              <w:spacing w:line="440" w:lineRule="exact"/>
              <w:jc w:val="center"/>
              <w:outlineLvl w:val="1"/>
              <w:rPr>
                <w:rFonts w:hint="default" w:ascii="仿宋" w:hAnsi="仿宋" w:eastAsia="仿宋" w:cs="仿宋"/>
                <w:b w:val="0"/>
                <w:bCs w:val="0"/>
                <w:snapToGrid w:val="0"/>
                <w:color w:val="auto"/>
                <w:kern w:val="0"/>
                <w:sz w:val="24"/>
                <w:vertAlign w:val="baseline"/>
                <w:lang w:val="en-US" w:eastAsia="zh-CN"/>
              </w:rPr>
            </w:pPr>
            <w:r>
              <w:rPr>
                <w:rFonts w:hint="eastAsia" w:ascii="仿宋" w:hAnsi="仿宋" w:eastAsia="仿宋" w:cs="仿宋"/>
                <w:b w:val="0"/>
                <w:bCs w:val="0"/>
                <w:snapToGrid w:val="0"/>
                <w:color w:val="auto"/>
                <w:kern w:val="0"/>
                <w:sz w:val="24"/>
                <w:vertAlign w:val="baseline"/>
                <w:lang w:val="en-US" w:eastAsia="zh-CN"/>
              </w:rPr>
              <w:t>1</w:t>
            </w:r>
          </w:p>
        </w:tc>
        <w:tc>
          <w:tcPr>
            <w:tcW w:w="2985" w:type="dxa"/>
            <w:vAlign w:val="center"/>
          </w:tcPr>
          <w:p w14:paraId="243FB9C2">
            <w:pPr>
              <w:keepNext w:val="0"/>
              <w:keepLines w:val="0"/>
              <w:pageBreakBefore w:val="0"/>
              <w:widowControl w:val="0"/>
              <w:kinsoku/>
              <w:wordWrap/>
              <w:overflowPunct/>
              <w:topLinePunct w:val="0"/>
              <w:bidi w:val="0"/>
              <w:snapToGrid w:val="0"/>
              <w:spacing w:line="440" w:lineRule="exact"/>
              <w:jc w:val="center"/>
              <w:outlineLvl w:val="1"/>
              <w:rPr>
                <w:rFonts w:hint="eastAsia" w:ascii="仿宋" w:hAnsi="仿宋" w:eastAsia="仿宋" w:cs="仿宋"/>
                <w:b w:val="0"/>
                <w:bCs w:val="0"/>
                <w:snapToGrid w:val="0"/>
                <w:color w:val="auto"/>
                <w:kern w:val="0"/>
                <w:sz w:val="24"/>
                <w:vertAlign w:val="baseline"/>
                <w:lang w:val="en-US" w:eastAsia="zh-CN"/>
              </w:rPr>
            </w:pPr>
            <w:r>
              <w:rPr>
                <w:rFonts w:hint="eastAsia" w:ascii="仿宋" w:hAnsi="仿宋" w:eastAsia="仿宋" w:cs="仿宋"/>
                <w:b w:val="0"/>
                <w:bCs w:val="0"/>
                <w:snapToGrid w:val="0"/>
                <w:color w:val="auto"/>
                <w:kern w:val="0"/>
                <w:sz w:val="24"/>
                <w:vertAlign w:val="baseline"/>
                <w:lang w:val="en-US" w:eastAsia="zh-CN"/>
              </w:rPr>
              <w:t>文化广场花灯组件</w:t>
            </w:r>
          </w:p>
        </w:tc>
        <w:tc>
          <w:tcPr>
            <w:tcW w:w="1365" w:type="dxa"/>
            <w:vAlign w:val="center"/>
          </w:tcPr>
          <w:p w14:paraId="35AC99A1">
            <w:pPr>
              <w:keepNext w:val="0"/>
              <w:keepLines w:val="0"/>
              <w:pageBreakBefore w:val="0"/>
              <w:widowControl w:val="0"/>
              <w:kinsoku/>
              <w:wordWrap/>
              <w:overflowPunct/>
              <w:topLinePunct w:val="0"/>
              <w:bidi w:val="0"/>
              <w:snapToGrid w:val="0"/>
              <w:spacing w:line="440" w:lineRule="exact"/>
              <w:jc w:val="center"/>
              <w:outlineLvl w:val="1"/>
              <w:rPr>
                <w:rFonts w:hint="default" w:ascii="仿宋" w:hAnsi="仿宋" w:eastAsia="仿宋" w:cs="仿宋"/>
                <w:b w:val="0"/>
                <w:bCs w:val="0"/>
                <w:snapToGrid w:val="0"/>
                <w:color w:val="auto"/>
                <w:kern w:val="0"/>
                <w:sz w:val="24"/>
                <w:vertAlign w:val="baseline"/>
                <w:lang w:val="en-US" w:eastAsia="zh-CN"/>
              </w:rPr>
            </w:pPr>
            <w:r>
              <w:rPr>
                <w:rFonts w:hint="eastAsia" w:ascii="仿宋" w:hAnsi="仿宋" w:eastAsia="仿宋" w:cs="仿宋"/>
                <w:b w:val="0"/>
                <w:bCs w:val="0"/>
                <w:snapToGrid w:val="0"/>
                <w:color w:val="auto"/>
                <w:kern w:val="0"/>
                <w:sz w:val="24"/>
                <w:vertAlign w:val="baseline"/>
                <w:lang w:val="en-US" w:eastAsia="zh-CN"/>
              </w:rPr>
              <w:t>1件</w:t>
            </w:r>
          </w:p>
        </w:tc>
        <w:tc>
          <w:tcPr>
            <w:tcW w:w="3375" w:type="dxa"/>
            <w:vAlign w:val="center"/>
          </w:tcPr>
          <w:p w14:paraId="1BB5DC0E">
            <w:pPr>
              <w:keepNext w:val="0"/>
              <w:keepLines w:val="0"/>
              <w:pageBreakBefore w:val="0"/>
              <w:widowControl w:val="0"/>
              <w:kinsoku/>
              <w:wordWrap/>
              <w:overflowPunct/>
              <w:topLinePunct w:val="0"/>
              <w:bidi w:val="0"/>
              <w:snapToGrid w:val="0"/>
              <w:spacing w:line="440" w:lineRule="exact"/>
              <w:jc w:val="center"/>
              <w:outlineLvl w:val="1"/>
              <w:rPr>
                <w:rFonts w:hint="eastAsia" w:ascii="仿宋" w:hAnsi="仿宋" w:eastAsia="仿宋" w:cs="仿宋"/>
                <w:b w:val="0"/>
                <w:bCs w:val="0"/>
                <w:snapToGrid w:val="0"/>
                <w:color w:val="auto"/>
                <w:kern w:val="0"/>
                <w:sz w:val="24"/>
                <w:vertAlign w:val="baseline"/>
                <w:lang w:val="en-US" w:eastAsia="zh-CN"/>
              </w:rPr>
            </w:pPr>
            <w:r>
              <w:rPr>
                <w:rFonts w:hint="eastAsia" w:ascii="仿宋" w:hAnsi="仿宋" w:eastAsia="仿宋" w:cs="仿宋"/>
                <w:b w:val="0"/>
                <w:bCs w:val="0"/>
                <w:snapToGrid w:val="0"/>
                <w:color w:val="auto"/>
                <w:kern w:val="0"/>
                <w:sz w:val="24"/>
                <w:vertAlign w:val="baseline"/>
                <w:lang w:val="en-US" w:eastAsia="zh-CN"/>
              </w:rPr>
              <w:t>≤2×2m，现场通电评审</w:t>
            </w:r>
          </w:p>
        </w:tc>
      </w:tr>
      <w:tr w14:paraId="570C3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5" w:type="dxa"/>
            <w:vAlign w:val="center"/>
          </w:tcPr>
          <w:p w14:paraId="4E77E29C">
            <w:pPr>
              <w:keepNext w:val="0"/>
              <w:keepLines w:val="0"/>
              <w:pageBreakBefore w:val="0"/>
              <w:widowControl w:val="0"/>
              <w:kinsoku/>
              <w:wordWrap/>
              <w:overflowPunct/>
              <w:topLinePunct w:val="0"/>
              <w:bidi w:val="0"/>
              <w:snapToGrid w:val="0"/>
              <w:spacing w:line="440" w:lineRule="exact"/>
              <w:jc w:val="center"/>
              <w:outlineLvl w:val="1"/>
              <w:rPr>
                <w:rFonts w:hint="default" w:ascii="仿宋" w:hAnsi="仿宋" w:eastAsia="仿宋" w:cs="仿宋"/>
                <w:b w:val="0"/>
                <w:bCs w:val="0"/>
                <w:snapToGrid w:val="0"/>
                <w:color w:val="auto"/>
                <w:kern w:val="0"/>
                <w:sz w:val="24"/>
                <w:vertAlign w:val="baseline"/>
                <w:lang w:val="en-US" w:eastAsia="zh-CN"/>
              </w:rPr>
            </w:pPr>
            <w:r>
              <w:rPr>
                <w:rFonts w:hint="eastAsia" w:ascii="仿宋" w:hAnsi="仿宋" w:eastAsia="仿宋" w:cs="仿宋"/>
                <w:b w:val="0"/>
                <w:bCs w:val="0"/>
                <w:snapToGrid w:val="0"/>
                <w:color w:val="auto"/>
                <w:kern w:val="0"/>
                <w:sz w:val="24"/>
                <w:vertAlign w:val="baseline"/>
                <w:lang w:val="en-US" w:eastAsia="zh-CN"/>
              </w:rPr>
              <w:t>2</w:t>
            </w:r>
          </w:p>
        </w:tc>
        <w:tc>
          <w:tcPr>
            <w:tcW w:w="2985" w:type="dxa"/>
            <w:vAlign w:val="center"/>
          </w:tcPr>
          <w:p w14:paraId="7EBE35A5">
            <w:pPr>
              <w:keepNext w:val="0"/>
              <w:keepLines w:val="0"/>
              <w:pageBreakBefore w:val="0"/>
              <w:widowControl w:val="0"/>
              <w:kinsoku/>
              <w:wordWrap/>
              <w:overflowPunct/>
              <w:topLinePunct w:val="0"/>
              <w:bidi w:val="0"/>
              <w:snapToGrid w:val="0"/>
              <w:spacing w:line="440" w:lineRule="exact"/>
              <w:jc w:val="center"/>
              <w:outlineLvl w:val="1"/>
              <w:rPr>
                <w:rFonts w:hint="eastAsia" w:ascii="仿宋" w:hAnsi="仿宋" w:eastAsia="仿宋" w:cs="仿宋"/>
                <w:b w:val="0"/>
                <w:bCs w:val="0"/>
                <w:snapToGrid w:val="0"/>
                <w:color w:val="auto"/>
                <w:kern w:val="0"/>
                <w:sz w:val="24"/>
                <w:vertAlign w:val="baseline"/>
                <w:lang w:val="en-US" w:eastAsia="zh-CN"/>
              </w:rPr>
            </w:pPr>
            <w:r>
              <w:rPr>
                <w:rFonts w:hint="eastAsia" w:ascii="仿宋" w:hAnsi="仿宋" w:eastAsia="仿宋" w:cs="仿宋"/>
                <w:b w:val="0"/>
                <w:bCs w:val="0"/>
                <w:snapToGrid w:val="0"/>
                <w:color w:val="auto"/>
                <w:kern w:val="0"/>
                <w:sz w:val="24"/>
                <w:vertAlign w:val="baseline"/>
                <w:lang w:val="en-US" w:eastAsia="zh-CN"/>
              </w:rPr>
              <w:t>东前街花灯组件</w:t>
            </w:r>
          </w:p>
        </w:tc>
        <w:tc>
          <w:tcPr>
            <w:tcW w:w="1365" w:type="dxa"/>
            <w:vAlign w:val="center"/>
          </w:tcPr>
          <w:p w14:paraId="20F638BF">
            <w:pPr>
              <w:keepNext w:val="0"/>
              <w:keepLines w:val="0"/>
              <w:pageBreakBefore w:val="0"/>
              <w:widowControl w:val="0"/>
              <w:kinsoku/>
              <w:wordWrap/>
              <w:overflowPunct/>
              <w:topLinePunct w:val="0"/>
              <w:bidi w:val="0"/>
              <w:snapToGrid w:val="0"/>
              <w:spacing w:line="440" w:lineRule="exact"/>
              <w:jc w:val="center"/>
              <w:outlineLvl w:val="1"/>
              <w:rPr>
                <w:rFonts w:hint="default" w:ascii="仿宋" w:hAnsi="仿宋" w:eastAsia="仿宋" w:cs="仿宋"/>
                <w:b w:val="0"/>
                <w:bCs w:val="0"/>
                <w:snapToGrid w:val="0"/>
                <w:color w:val="auto"/>
                <w:kern w:val="0"/>
                <w:sz w:val="24"/>
                <w:vertAlign w:val="baseline"/>
                <w:lang w:val="en-US" w:eastAsia="zh-CN"/>
              </w:rPr>
            </w:pPr>
            <w:r>
              <w:rPr>
                <w:rFonts w:hint="eastAsia" w:ascii="仿宋" w:hAnsi="仿宋" w:eastAsia="仿宋" w:cs="仿宋"/>
                <w:b w:val="0"/>
                <w:bCs w:val="0"/>
                <w:snapToGrid w:val="0"/>
                <w:color w:val="auto"/>
                <w:kern w:val="0"/>
                <w:sz w:val="24"/>
                <w:vertAlign w:val="baseline"/>
                <w:lang w:val="en-US" w:eastAsia="zh-CN"/>
              </w:rPr>
              <w:t>1件</w:t>
            </w:r>
          </w:p>
        </w:tc>
        <w:tc>
          <w:tcPr>
            <w:tcW w:w="3375" w:type="dxa"/>
            <w:vAlign w:val="center"/>
          </w:tcPr>
          <w:p w14:paraId="10BC0B44">
            <w:pPr>
              <w:keepNext w:val="0"/>
              <w:keepLines w:val="0"/>
              <w:pageBreakBefore w:val="0"/>
              <w:widowControl w:val="0"/>
              <w:kinsoku/>
              <w:wordWrap/>
              <w:overflowPunct/>
              <w:topLinePunct w:val="0"/>
              <w:bidi w:val="0"/>
              <w:snapToGrid w:val="0"/>
              <w:spacing w:line="440" w:lineRule="exact"/>
              <w:jc w:val="center"/>
              <w:outlineLvl w:val="1"/>
              <w:rPr>
                <w:rFonts w:hint="eastAsia" w:ascii="仿宋" w:hAnsi="仿宋" w:eastAsia="仿宋" w:cs="仿宋"/>
                <w:b w:val="0"/>
                <w:bCs w:val="0"/>
                <w:snapToGrid w:val="0"/>
                <w:color w:val="auto"/>
                <w:kern w:val="0"/>
                <w:sz w:val="24"/>
                <w:vertAlign w:val="baseline"/>
                <w:lang w:val="en-US" w:eastAsia="zh-CN"/>
              </w:rPr>
            </w:pPr>
            <w:r>
              <w:rPr>
                <w:rFonts w:hint="eastAsia" w:ascii="仿宋" w:hAnsi="仿宋" w:eastAsia="仿宋" w:cs="仿宋"/>
                <w:b w:val="0"/>
                <w:bCs w:val="0"/>
                <w:snapToGrid w:val="0"/>
                <w:color w:val="auto"/>
                <w:kern w:val="0"/>
                <w:sz w:val="24"/>
                <w:vertAlign w:val="baseline"/>
                <w:lang w:val="en-US" w:eastAsia="zh-CN"/>
              </w:rPr>
              <w:t>≤2×2m，现场通电评审</w:t>
            </w:r>
          </w:p>
        </w:tc>
      </w:tr>
    </w:tbl>
    <w:p w14:paraId="2BADA767">
      <w:pPr>
        <w:keepNext w:val="0"/>
        <w:keepLines w:val="0"/>
        <w:pageBreakBefore w:val="0"/>
        <w:widowControl w:val="0"/>
        <w:kinsoku/>
        <w:wordWrap/>
        <w:overflowPunct/>
        <w:topLinePunct w:val="0"/>
        <w:bidi w:val="0"/>
        <w:snapToGrid w:val="0"/>
        <w:spacing w:line="440" w:lineRule="exact"/>
        <w:ind w:firstLine="480" w:firstLineChars="200"/>
        <w:outlineLvl w:val="1"/>
        <w:rPr>
          <w:rFonts w:hint="eastAsia" w:ascii="仿宋" w:hAnsi="仿宋" w:eastAsia="仿宋" w:cs="仿宋"/>
          <w:b w:val="0"/>
          <w:bCs w:val="0"/>
          <w:color w:val="auto"/>
          <w:sz w:val="24"/>
        </w:rPr>
      </w:pPr>
      <w:r>
        <w:rPr>
          <w:rFonts w:hint="eastAsia" w:ascii="仿宋" w:hAnsi="仿宋" w:eastAsia="仿宋" w:cs="仿宋"/>
          <w:b w:val="0"/>
          <w:bCs w:val="0"/>
          <w:color w:val="auto"/>
          <w:sz w:val="24"/>
        </w:rPr>
        <w:t>2.样品递交地点和时间：</w:t>
      </w:r>
      <w:r>
        <w:rPr>
          <w:rFonts w:hint="eastAsia" w:ascii="仿宋" w:hAnsi="仿宋" w:eastAsia="仿宋" w:cs="仿宋"/>
          <w:color w:val="auto"/>
          <w:sz w:val="24"/>
        </w:rPr>
        <w:t>绍兴平准招标代理有限公司</w:t>
      </w:r>
      <w:r>
        <w:rPr>
          <w:rFonts w:hint="eastAsia" w:ascii="仿宋" w:hAnsi="仿宋" w:eastAsia="仿宋" w:cs="仿宋"/>
          <w:b w:val="0"/>
          <w:bCs w:val="0"/>
          <w:color w:val="auto"/>
          <w:sz w:val="24"/>
        </w:rPr>
        <w:t>(</w:t>
      </w:r>
      <w:r>
        <w:rPr>
          <w:rFonts w:hint="eastAsia" w:ascii="仿宋" w:hAnsi="仿宋" w:eastAsia="仿宋" w:cs="仿宋"/>
          <w:color w:val="auto"/>
          <w:sz w:val="24"/>
        </w:rPr>
        <w:t>嵊州市三江街道官河南路333号商会大厦十四层1407室</w:t>
      </w:r>
      <w:r>
        <w:rPr>
          <w:rFonts w:hint="eastAsia" w:ascii="仿宋" w:hAnsi="仿宋" w:eastAsia="仿宋" w:cs="仿宋"/>
          <w:b w:val="0"/>
          <w:bCs w:val="0"/>
          <w:color w:val="auto"/>
          <w:sz w:val="24"/>
        </w:rPr>
        <w:t>)</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rPr>
        <w:t>提供样品的时间：2024年</w:t>
      </w:r>
      <w:r>
        <w:rPr>
          <w:rFonts w:hint="eastAsia" w:ascii="仿宋" w:hAnsi="仿宋" w:eastAsia="仿宋" w:cs="仿宋"/>
          <w:b w:val="0"/>
          <w:bCs w:val="0"/>
          <w:color w:val="auto"/>
          <w:sz w:val="24"/>
          <w:lang w:val="en-US" w:eastAsia="zh-CN"/>
        </w:rPr>
        <w:t>12</w:t>
      </w:r>
      <w:r>
        <w:rPr>
          <w:rFonts w:hint="eastAsia" w:ascii="仿宋" w:hAnsi="仿宋" w:eastAsia="仿宋" w:cs="仿宋"/>
          <w:b w:val="0"/>
          <w:bCs w:val="0"/>
          <w:color w:val="auto"/>
          <w:sz w:val="24"/>
        </w:rPr>
        <w:t>月</w:t>
      </w:r>
      <w:r>
        <w:rPr>
          <w:rFonts w:hint="eastAsia" w:ascii="仿宋" w:hAnsi="仿宋" w:eastAsia="仿宋" w:cs="仿宋"/>
          <w:b w:val="0"/>
          <w:bCs w:val="0"/>
          <w:color w:val="auto"/>
          <w:sz w:val="24"/>
          <w:lang w:val="en-US" w:eastAsia="zh-CN"/>
        </w:rPr>
        <w:t>27</w:t>
      </w:r>
      <w:r>
        <w:rPr>
          <w:rFonts w:hint="eastAsia" w:ascii="仿宋" w:hAnsi="仿宋" w:eastAsia="仿宋" w:cs="仿宋"/>
          <w:b w:val="0"/>
          <w:bCs w:val="0"/>
          <w:color w:val="auto"/>
          <w:sz w:val="24"/>
        </w:rPr>
        <w:t>日8时00分至2024年</w:t>
      </w:r>
      <w:r>
        <w:rPr>
          <w:rFonts w:hint="eastAsia" w:ascii="仿宋" w:hAnsi="仿宋" w:eastAsia="仿宋" w:cs="仿宋"/>
          <w:b w:val="0"/>
          <w:bCs w:val="0"/>
          <w:color w:val="auto"/>
          <w:sz w:val="24"/>
          <w:lang w:val="en-US" w:eastAsia="zh-CN"/>
        </w:rPr>
        <w:t>12</w:t>
      </w:r>
      <w:r>
        <w:rPr>
          <w:rFonts w:hint="eastAsia" w:ascii="仿宋" w:hAnsi="仿宋" w:eastAsia="仿宋" w:cs="仿宋"/>
          <w:b w:val="0"/>
          <w:bCs w:val="0"/>
          <w:color w:val="auto"/>
          <w:sz w:val="24"/>
        </w:rPr>
        <w:t>月</w:t>
      </w:r>
      <w:r>
        <w:rPr>
          <w:rFonts w:hint="eastAsia" w:ascii="仿宋" w:hAnsi="仿宋" w:eastAsia="仿宋" w:cs="仿宋"/>
          <w:b w:val="0"/>
          <w:bCs w:val="0"/>
          <w:color w:val="auto"/>
          <w:sz w:val="24"/>
          <w:lang w:val="en-US" w:eastAsia="zh-CN"/>
        </w:rPr>
        <w:t>27</w:t>
      </w:r>
      <w:r>
        <w:rPr>
          <w:rFonts w:hint="eastAsia" w:ascii="仿宋" w:hAnsi="仿宋" w:eastAsia="仿宋" w:cs="仿宋"/>
          <w:b w:val="0"/>
          <w:bCs w:val="0"/>
          <w:color w:val="auto"/>
          <w:sz w:val="24"/>
        </w:rPr>
        <w:t>日9时00分。样品于规定时间内送至指定地点并进行样品签到，逾期不接受样品。</w:t>
      </w:r>
    </w:p>
    <w:p w14:paraId="3F10B875">
      <w:pPr>
        <w:keepNext w:val="0"/>
        <w:keepLines w:val="0"/>
        <w:pageBreakBefore w:val="0"/>
        <w:widowControl w:val="0"/>
        <w:kinsoku/>
        <w:wordWrap/>
        <w:overflowPunct/>
        <w:topLinePunct w:val="0"/>
        <w:bidi w:val="0"/>
        <w:snapToGrid w:val="0"/>
        <w:spacing w:line="440" w:lineRule="exact"/>
        <w:ind w:firstLine="480" w:firstLineChars="200"/>
        <w:outlineLvl w:val="1"/>
        <w:rPr>
          <w:rFonts w:hint="eastAsia" w:ascii="仿宋" w:hAnsi="仿宋" w:eastAsia="仿宋" w:cs="仿宋"/>
          <w:b w:val="0"/>
          <w:bCs w:val="0"/>
          <w:color w:val="auto"/>
          <w:sz w:val="24"/>
        </w:rPr>
      </w:pPr>
      <w:r>
        <w:rPr>
          <w:rFonts w:hint="eastAsia" w:ascii="仿宋" w:hAnsi="仿宋" w:eastAsia="仿宋" w:cs="仿宋"/>
          <w:b w:val="0"/>
          <w:bCs w:val="0"/>
          <w:color w:val="auto"/>
          <w:sz w:val="24"/>
        </w:rPr>
        <w:t>3.所有提供的样品不能出现投标人名称或与投标人有关的商标和标记等信息，不能去除商标的应进行遮挡。投标人须对送达的样品进行遮蔽，若因样品未有效遮蔽而导致样品信息泄露，投标人样品分按零分处理。样品未提供、样品不齐全的不得分。</w:t>
      </w:r>
    </w:p>
    <w:p w14:paraId="74CCFF0A">
      <w:pPr>
        <w:keepNext w:val="0"/>
        <w:keepLines w:val="0"/>
        <w:pageBreakBefore w:val="0"/>
        <w:widowControl w:val="0"/>
        <w:kinsoku/>
        <w:wordWrap/>
        <w:overflowPunct/>
        <w:topLinePunct w:val="0"/>
        <w:bidi w:val="0"/>
        <w:snapToGrid w:val="0"/>
        <w:spacing w:line="440" w:lineRule="exact"/>
        <w:ind w:firstLine="480" w:firstLineChars="200"/>
        <w:outlineLvl w:val="1"/>
        <w:rPr>
          <w:rFonts w:ascii="仿宋" w:hAnsi="仿宋" w:eastAsia="仿宋" w:cs="仿宋"/>
          <w:b/>
          <w:bCs/>
          <w:color w:val="auto"/>
          <w:sz w:val="24"/>
        </w:rPr>
      </w:pPr>
      <w:r>
        <w:rPr>
          <w:rFonts w:hint="eastAsia" w:ascii="仿宋" w:hAnsi="仿宋" w:eastAsia="仿宋" w:cs="仿宋"/>
          <w:b w:val="0"/>
          <w:bCs w:val="0"/>
          <w:color w:val="auto"/>
          <w:sz w:val="24"/>
        </w:rPr>
        <w:t>4.“样品”的退返：开标结束后，预中标单位的样品将由采购人</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en-US" w:eastAsia="zh-CN"/>
        </w:rPr>
        <w:t>实施方</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rPr>
        <w:t>封存作为以后验收的标准和依据；未中标投标人的样品须在评标结束2个工作日内自行取回。若未在规定时间内取回，视为自动放弃，采购人</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en-US" w:eastAsia="zh-CN"/>
        </w:rPr>
        <w:t>实施方</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rPr>
        <w:t>、代理机构自行处置未取回的样品，不承担损坏、遗失等保管责任。样品的制作、运输和保管所发生的一切费用由投标人自理。</w:t>
      </w:r>
    </w:p>
    <w:p w14:paraId="7B6C22F6">
      <w:pPr>
        <w:keepNext w:val="0"/>
        <w:keepLines w:val="0"/>
        <w:pageBreakBefore w:val="0"/>
        <w:widowControl w:val="0"/>
        <w:kinsoku/>
        <w:wordWrap/>
        <w:overflowPunct/>
        <w:topLinePunct w:val="0"/>
        <w:bidi w:val="0"/>
        <w:snapToGrid w:val="0"/>
        <w:spacing w:line="440" w:lineRule="exact"/>
        <w:ind w:firstLine="482" w:firstLineChars="200"/>
        <w:outlineLvl w:val="1"/>
        <w:rPr>
          <w:rFonts w:hint="default" w:ascii="仿宋" w:hAnsi="仿宋" w:eastAsia="仿宋" w:cs="仿宋"/>
          <w:b/>
          <w:color w:val="auto"/>
          <w:sz w:val="24"/>
          <w:szCs w:val="24"/>
          <w:lang w:val="en-US" w:eastAsia="zh-CN"/>
        </w:rPr>
      </w:pPr>
      <w:r>
        <w:rPr>
          <w:rFonts w:ascii="仿宋" w:hAnsi="仿宋" w:eastAsia="仿宋" w:cs="仿宋"/>
          <w:b/>
          <w:bCs/>
          <w:color w:val="auto"/>
          <w:sz w:val="24"/>
        </w:rPr>
        <w:t>★</w:t>
      </w:r>
      <w:r>
        <w:rPr>
          <w:rFonts w:hint="eastAsia" w:ascii="仿宋" w:hAnsi="仿宋" w:eastAsia="仿宋" w:cs="仿宋"/>
          <w:b/>
          <w:bCs/>
          <w:color w:val="auto"/>
          <w:sz w:val="24"/>
          <w:lang w:val="en-US" w:eastAsia="zh-CN"/>
        </w:rPr>
        <w:t>六</w:t>
      </w:r>
      <w:r>
        <w:rPr>
          <w:rFonts w:hint="eastAsia" w:ascii="仿宋" w:hAnsi="仿宋" w:eastAsia="仿宋" w:cs="仿宋"/>
          <w:b/>
          <w:bCs/>
          <w:color w:val="auto"/>
          <w:sz w:val="24"/>
          <w:szCs w:val="24"/>
          <w:lang w:val="en-US" w:eastAsia="zh-CN"/>
        </w:rPr>
        <w:t>、商务条款</w:t>
      </w:r>
    </w:p>
    <w:tbl>
      <w:tblPr>
        <w:tblStyle w:val="61"/>
        <w:tblW w:w="9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8035"/>
      </w:tblGrid>
      <w:tr w14:paraId="1EDB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506" w:type="dxa"/>
            <w:shd w:val="clear" w:color="auto" w:fill="auto"/>
            <w:noWrap w:val="0"/>
            <w:vAlign w:val="center"/>
          </w:tcPr>
          <w:p w14:paraId="0147EA2C">
            <w:pPr>
              <w:widowControl/>
              <w:spacing w:line="440" w:lineRule="exact"/>
              <w:jc w:val="center"/>
              <w:textAlignment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活动时间和实施地点</w:t>
            </w:r>
          </w:p>
        </w:tc>
        <w:tc>
          <w:tcPr>
            <w:tcW w:w="8035" w:type="dxa"/>
            <w:shd w:val="clear" w:color="auto" w:fill="auto"/>
            <w:noWrap w:val="0"/>
            <w:vAlign w:val="bottom"/>
          </w:tcPr>
          <w:p w14:paraId="4BC34F22">
            <w:pPr>
              <w:spacing w:line="40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第一阶段：1月23日（农历十二月廿四）——1月27日（农历十二月廿八）；</w:t>
            </w:r>
          </w:p>
          <w:p w14:paraId="28287DD2">
            <w:pPr>
              <w:spacing w:line="40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第二阶段：1月30日（农历正月初二）——2月3日（农历正月初六）；</w:t>
            </w:r>
          </w:p>
          <w:p w14:paraId="6FDDAB7F">
            <w:pPr>
              <w:spacing w:line="400" w:lineRule="exac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第三阶段：2月12日（农历正月十五）。</w:t>
            </w:r>
          </w:p>
          <w:p w14:paraId="4B8F26DF">
            <w:pPr>
              <w:spacing w:line="40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地点：以东前街为核心，辐射文化广场、市心街、城南“文书里”等，将这片区域打造成为新春欢乐与灵蛇献瑞的中心街区。</w:t>
            </w:r>
          </w:p>
          <w:p w14:paraId="2B5359B4">
            <w:pPr>
              <w:spacing w:line="400" w:lineRule="exact"/>
              <w:rPr>
                <w:rFonts w:hint="eastAsia" w:ascii="仿宋" w:hAnsi="仿宋" w:eastAsia="仿宋" w:cs="仿宋"/>
                <w:color w:val="auto"/>
                <w:sz w:val="24"/>
                <w:lang w:val="en-US" w:eastAsia="zh-CN"/>
              </w:rPr>
            </w:pPr>
            <w:r>
              <w:rPr>
                <w:rFonts w:hint="eastAsia" w:ascii="仿宋" w:eastAsia="仿宋"/>
                <w:color w:val="auto"/>
                <w:kern w:val="0"/>
                <w:sz w:val="24"/>
                <w:lang w:val="en-US" w:eastAsia="zh-CN"/>
              </w:rPr>
              <w:t>注：</w:t>
            </w:r>
            <w:r>
              <w:rPr>
                <w:rFonts w:hint="eastAsia" w:ascii="仿宋" w:eastAsia="仿宋"/>
                <w:color w:val="auto"/>
                <w:kern w:val="0"/>
                <w:sz w:val="24"/>
              </w:rPr>
              <w:t>具体以</w:t>
            </w:r>
            <w:r>
              <w:rPr>
                <w:rFonts w:hint="eastAsia" w:ascii="仿宋" w:eastAsia="仿宋"/>
                <w:color w:val="auto"/>
                <w:kern w:val="0"/>
                <w:sz w:val="24"/>
                <w:lang w:val="en-US" w:eastAsia="zh-CN"/>
              </w:rPr>
              <w:t>采购人</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en-US" w:eastAsia="zh-CN"/>
              </w:rPr>
              <w:t>实施方</w:t>
            </w:r>
            <w:r>
              <w:rPr>
                <w:rFonts w:hint="eastAsia" w:ascii="仿宋" w:hAnsi="仿宋" w:eastAsia="仿宋" w:cs="仿宋"/>
                <w:b w:val="0"/>
                <w:bCs w:val="0"/>
                <w:color w:val="auto"/>
                <w:sz w:val="24"/>
                <w:lang w:eastAsia="zh-CN"/>
              </w:rPr>
              <w:t>）</w:t>
            </w:r>
            <w:r>
              <w:rPr>
                <w:rFonts w:hint="eastAsia" w:ascii="仿宋" w:eastAsia="仿宋"/>
                <w:color w:val="auto"/>
                <w:kern w:val="0"/>
                <w:sz w:val="24"/>
                <w:lang w:val="en-US" w:eastAsia="zh-CN"/>
              </w:rPr>
              <w:t>通知</w:t>
            </w:r>
            <w:r>
              <w:rPr>
                <w:rFonts w:hint="eastAsia" w:ascii="仿宋" w:eastAsia="仿宋"/>
                <w:color w:val="auto"/>
                <w:kern w:val="0"/>
                <w:sz w:val="24"/>
              </w:rPr>
              <w:t>为准</w:t>
            </w:r>
            <w:r>
              <w:rPr>
                <w:rFonts w:hint="eastAsia" w:ascii="仿宋" w:eastAsia="仿宋"/>
                <w:color w:val="auto"/>
                <w:kern w:val="0"/>
                <w:sz w:val="24"/>
                <w:lang w:eastAsia="zh-CN"/>
              </w:rPr>
              <w:t>。</w:t>
            </w:r>
          </w:p>
        </w:tc>
      </w:tr>
      <w:tr w14:paraId="46EB3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shd w:val="clear" w:color="auto" w:fill="auto"/>
            <w:noWrap w:val="0"/>
            <w:vAlign w:val="center"/>
          </w:tcPr>
          <w:p w14:paraId="7B90C480">
            <w:pPr>
              <w:widowControl/>
              <w:spacing w:line="440" w:lineRule="exact"/>
              <w:jc w:val="center"/>
              <w:textAlignment w:val="center"/>
              <w:rPr>
                <w:rFonts w:hint="eastAsia" w:ascii="宋体" w:hAnsi="宋体" w:eastAsia="宋体" w:cs="宋体"/>
                <w:b/>
                <w:color w:val="auto"/>
                <w:kern w:val="0"/>
                <w:sz w:val="24"/>
                <w:szCs w:val="24"/>
                <w:lang w:val="en-US" w:eastAsia="zh-CN" w:bidi="ar"/>
              </w:rPr>
            </w:pPr>
            <w:r>
              <w:rPr>
                <w:rFonts w:hint="eastAsia" w:ascii="仿宋" w:hAnsi="仿宋" w:eastAsia="仿宋" w:cs="仿宋"/>
                <w:b w:val="0"/>
                <w:bCs w:val="0"/>
                <w:color w:val="auto"/>
                <w:kern w:val="2"/>
                <w:sz w:val="24"/>
                <w:szCs w:val="24"/>
                <w:highlight w:val="none"/>
                <w:lang w:val="en-US" w:eastAsia="zh-CN" w:bidi="ar-SA"/>
              </w:rPr>
              <w:t>付款方式</w:t>
            </w:r>
          </w:p>
        </w:tc>
        <w:tc>
          <w:tcPr>
            <w:tcW w:w="8035" w:type="dxa"/>
            <w:shd w:val="clear" w:color="auto" w:fill="auto"/>
            <w:noWrap w:val="0"/>
            <w:vAlign w:val="bottom"/>
          </w:tcPr>
          <w:p w14:paraId="21E91220">
            <w:pPr>
              <w:spacing w:line="40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1.合同生效并具备实施条件后7个工作日内采购人支付供应商合同价款的40%作为预付款；</w:t>
            </w:r>
          </w:p>
          <w:p w14:paraId="12B5CC74">
            <w:pPr>
              <w:spacing w:line="40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2.供应商完成所有活动任务向采购人提交项目总结报告经采购方确认后支付合同余款。</w:t>
            </w:r>
          </w:p>
        </w:tc>
      </w:tr>
      <w:tr w14:paraId="2967F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06" w:type="dxa"/>
            <w:shd w:val="clear" w:color="auto" w:fill="auto"/>
            <w:noWrap w:val="0"/>
            <w:vAlign w:val="center"/>
          </w:tcPr>
          <w:p w14:paraId="62C94618">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发票要求</w:t>
            </w:r>
          </w:p>
        </w:tc>
        <w:tc>
          <w:tcPr>
            <w:tcW w:w="8035" w:type="dxa"/>
            <w:shd w:val="clear" w:color="auto" w:fill="auto"/>
            <w:noWrap w:val="0"/>
            <w:vAlign w:val="center"/>
          </w:tcPr>
          <w:p w14:paraId="1E0078EF">
            <w:pPr>
              <w:spacing w:line="40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成交供应商应在采购人支付费用前，依据相应的金额，向采购人提供足额且符合税法规定的增值税专用发票。采购人在收到成交供应商提供的发票后在合同约定的时间支付相应款项，否则采购人有权延迟支付相应费用而不被视为违约，亦无须承担任何违约责任。</w:t>
            </w:r>
          </w:p>
          <w:p w14:paraId="7ACD8F9D">
            <w:pPr>
              <w:spacing w:line="40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本项目合同签署的成交供应商名称与发票开具单位及收款单位一致，成交供应商不得以其他理由在合同执行过程中要求调整发票开具单位或收款单位（依法变更单位名称除外），否则视为成交供应商违约并自行承担相关责任，且须承担由此对采购人造成的一切损失。</w:t>
            </w:r>
          </w:p>
        </w:tc>
      </w:tr>
      <w:tr w14:paraId="47B7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shd w:val="clear" w:color="auto" w:fill="auto"/>
            <w:noWrap w:val="0"/>
            <w:vAlign w:val="center"/>
          </w:tcPr>
          <w:p w14:paraId="08D30C64">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履约保证金</w:t>
            </w:r>
          </w:p>
        </w:tc>
        <w:tc>
          <w:tcPr>
            <w:tcW w:w="8035" w:type="dxa"/>
            <w:shd w:val="clear" w:color="auto" w:fill="auto"/>
            <w:noWrap w:val="0"/>
            <w:vAlign w:val="center"/>
          </w:tcPr>
          <w:p w14:paraId="3917FEEB">
            <w:pPr>
              <w:spacing w:line="400" w:lineRule="exact"/>
              <w:rPr>
                <w:rFonts w:hint="eastAsia" w:ascii="仿宋" w:hAnsi="仿宋" w:eastAsia="仿宋" w:cs="仿宋"/>
                <w:color w:val="auto"/>
                <w:sz w:val="24"/>
                <w:lang w:val="en-US" w:eastAsia="zh-CN"/>
              </w:rPr>
            </w:pPr>
            <w:r>
              <w:rPr>
                <w:rFonts w:hint="eastAsia" w:ascii="仿宋" w:hAnsi="仿宋" w:eastAsia="仿宋" w:cs="仿宋"/>
                <w:b w:val="0"/>
                <w:bCs/>
                <w:color w:val="auto"/>
                <w:sz w:val="24"/>
                <w:szCs w:val="24"/>
                <w:highlight w:val="none"/>
                <w:lang w:val="en-US" w:eastAsia="zh-CN"/>
              </w:rPr>
              <w:t>合同签订后5个工作日内成交供应商向采购人缴纳合同金额的1%作为履约保证金，项目完成后15个工作日内无息返还。履约保证金支付方式：保函、网上银行、电汇、汇票或转账形式。保函包括银行保函、保险机构保证保险保单。</w:t>
            </w:r>
          </w:p>
        </w:tc>
      </w:tr>
      <w:tr w14:paraId="350C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506" w:type="dxa"/>
            <w:shd w:val="clear" w:color="auto" w:fill="auto"/>
            <w:noWrap w:val="0"/>
            <w:vAlign w:val="center"/>
          </w:tcPr>
          <w:p w14:paraId="0FECA478">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验收</w:t>
            </w:r>
          </w:p>
        </w:tc>
        <w:tc>
          <w:tcPr>
            <w:tcW w:w="8035" w:type="dxa"/>
            <w:shd w:val="clear" w:color="auto" w:fill="auto"/>
            <w:noWrap w:val="0"/>
            <w:vAlign w:val="center"/>
          </w:tcPr>
          <w:p w14:paraId="062B35C7">
            <w:pPr>
              <w:spacing w:line="40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采购人</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en-US" w:eastAsia="zh-CN"/>
              </w:rPr>
              <w:t>实施方</w:t>
            </w:r>
            <w:r>
              <w:rPr>
                <w:rFonts w:hint="eastAsia" w:ascii="仿宋" w:hAnsi="仿宋" w:eastAsia="仿宋" w:cs="仿宋"/>
                <w:b w:val="0"/>
                <w:bCs w:val="0"/>
                <w:color w:val="auto"/>
                <w:sz w:val="24"/>
                <w:lang w:eastAsia="zh-CN"/>
              </w:rPr>
              <w:t>）</w:t>
            </w:r>
            <w:r>
              <w:rPr>
                <w:rFonts w:hint="eastAsia" w:ascii="仿宋" w:hAnsi="仿宋" w:eastAsia="仿宋" w:cs="仿宋"/>
                <w:color w:val="auto"/>
                <w:sz w:val="24"/>
                <w:lang w:val="en-US" w:eastAsia="zh-CN"/>
              </w:rPr>
              <w:t>组织验收，相关费用由成交供应商承担。</w:t>
            </w:r>
          </w:p>
        </w:tc>
      </w:tr>
      <w:tr w14:paraId="4DFB9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shd w:val="clear" w:color="auto" w:fill="auto"/>
            <w:noWrap w:val="0"/>
            <w:vAlign w:val="center"/>
          </w:tcPr>
          <w:p w14:paraId="179708B9">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其他</w:t>
            </w:r>
          </w:p>
        </w:tc>
        <w:tc>
          <w:tcPr>
            <w:tcW w:w="8035" w:type="dxa"/>
            <w:shd w:val="clear" w:color="auto" w:fill="auto"/>
            <w:noWrap w:val="0"/>
            <w:vAlign w:val="center"/>
          </w:tcPr>
          <w:p w14:paraId="4BBDBDFD">
            <w:pPr>
              <w:spacing w:line="40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成交供应商须确保项目实施过程中所使用到的图片、字体、视频等不存在侵权行为。同时应确保在项目实施过程中不违反有关法律法规，不侵害其他个人和组织的有关权益（包括但不限于知识产权、人身权利等）。由此造成的与其他个人和组织之间的法律纠纷，由成交供应商承担相应法律责任。采购人</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en-US" w:eastAsia="zh-CN"/>
              </w:rPr>
              <w:t>实施方</w:t>
            </w:r>
            <w:r>
              <w:rPr>
                <w:rFonts w:hint="eastAsia" w:ascii="仿宋" w:hAnsi="仿宋" w:eastAsia="仿宋" w:cs="仿宋"/>
                <w:b w:val="0"/>
                <w:bCs w:val="0"/>
                <w:color w:val="auto"/>
                <w:sz w:val="24"/>
                <w:lang w:eastAsia="zh-CN"/>
              </w:rPr>
              <w:t>）</w:t>
            </w:r>
            <w:r>
              <w:rPr>
                <w:rFonts w:hint="eastAsia" w:ascii="仿宋" w:hAnsi="仿宋" w:eastAsia="仿宋" w:cs="仿宋"/>
                <w:color w:val="auto"/>
                <w:sz w:val="24"/>
                <w:lang w:val="en-US" w:eastAsia="zh-CN"/>
              </w:rPr>
              <w:t>保留因此而造成的自身损失及实际代为赔偿的追偿权力。</w:t>
            </w:r>
          </w:p>
        </w:tc>
      </w:tr>
      <w:tr w14:paraId="401C9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shd w:val="clear" w:color="auto" w:fill="auto"/>
            <w:noWrap w:val="0"/>
            <w:vAlign w:val="center"/>
          </w:tcPr>
          <w:p w14:paraId="216B5DD5">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安全责任</w:t>
            </w:r>
          </w:p>
        </w:tc>
        <w:tc>
          <w:tcPr>
            <w:tcW w:w="8035" w:type="dxa"/>
            <w:shd w:val="clear" w:color="auto" w:fill="auto"/>
            <w:noWrap w:val="0"/>
            <w:vAlign w:val="center"/>
          </w:tcPr>
          <w:p w14:paraId="07D546B3">
            <w:pPr>
              <w:spacing w:line="40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供应商须制定安全防范措施，确保项目实施及服务过程中的人身及财产安全，项目实施及服务过程中造成供应商工作人员、第三人人身损害及财产损失的，由供应商承担赔偿责任，采购人</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en-US" w:eastAsia="zh-CN"/>
              </w:rPr>
              <w:t>实施方</w:t>
            </w:r>
            <w:r>
              <w:rPr>
                <w:rFonts w:hint="eastAsia" w:ascii="仿宋" w:hAnsi="仿宋" w:eastAsia="仿宋" w:cs="仿宋"/>
                <w:b w:val="0"/>
                <w:bCs w:val="0"/>
                <w:color w:val="auto"/>
                <w:sz w:val="24"/>
                <w:lang w:eastAsia="zh-CN"/>
              </w:rPr>
              <w:t>）</w:t>
            </w:r>
            <w:r>
              <w:rPr>
                <w:rFonts w:hint="eastAsia" w:ascii="仿宋" w:hAnsi="仿宋" w:eastAsia="仿宋" w:cs="仿宋"/>
                <w:color w:val="auto"/>
                <w:sz w:val="24"/>
                <w:lang w:val="en-US" w:eastAsia="zh-CN"/>
              </w:rPr>
              <w:t>对外先行承担责任的，有权向供应商追偿。</w:t>
            </w:r>
          </w:p>
        </w:tc>
      </w:tr>
      <w:tr w14:paraId="5B98D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506" w:type="dxa"/>
            <w:shd w:val="clear" w:color="auto" w:fill="auto"/>
            <w:noWrap w:val="0"/>
            <w:vAlign w:val="center"/>
          </w:tcPr>
          <w:p w14:paraId="1A88B61C">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法律法规</w:t>
            </w:r>
          </w:p>
        </w:tc>
        <w:tc>
          <w:tcPr>
            <w:tcW w:w="8035" w:type="dxa"/>
            <w:shd w:val="clear" w:color="auto" w:fill="auto"/>
            <w:noWrap w:val="0"/>
            <w:vAlign w:val="center"/>
          </w:tcPr>
          <w:p w14:paraId="0E7A8FC7">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zh-CN" w:eastAsia="zh-CN" w:bidi="ar-SA"/>
              </w:rPr>
              <w:t>供应商在项目实施过程中应遵守国家现行法律法规。</w:t>
            </w:r>
          </w:p>
        </w:tc>
      </w:tr>
    </w:tbl>
    <w:p w14:paraId="50178D76">
      <w:pPr>
        <w:snapToGrid w:val="0"/>
        <w:spacing w:line="360" w:lineRule="auto"/>
        <w:ind w:firstLine="420" w:firstLineChars="200"/>
        <w:outlineLvl w:val="1"/>
        <w:rPr>
          <w:rFonts w:hint="default"/>
          <w:color w:val="auto"/>
          <w:lang w:val="en-US" w:eastAsia="zh-CN"/>
        </w:rPr>
      </w:pPr>
    </w:p>
    <w:p w14:paraId="3B43037C">
      <w:pPr>
        <w:jc w:val="center"/>
        <w:rPr>
          <w:rFonts w:hint="eastAsia" w:ascii="仿宋" w:hAnsi="仿宋" w:eastAsia="仿宋" w:cs="仿宋"/>
          <w:b/>
          <w:color w:val="auto"/>
          <w:sz w:val="36"/>
          <w:szCs w:val="36"/>
        </w:rPr>
        <w:sectPr>
          <w:headerReference r:id="rId8" w:type="first"/>
          <w:footerReference r:id="rId11" w:type="first"/>
          <w:headerReference r:id="rId7" w:type="default"/>
          <w:footerReference r:id="rId9" w:type="default"/>
          <w:footerReference r:id="rId10" w:type="even"/>
          <w:pgSz w:w="11906" w:h="16838"/>
          <w:pgMar w:top="1814" w:right="1474" w:bottom="1814" w:left="1474" w:header="851" w:footer="992" w:gutter="0"/>
          <w:pgNumType w:fmt="decimal" w:start="1"/>
          <w:cols w:space="720" w:num="1"/>
          <w:titlePg/>
          <w:docGrid w:linePitch="312" w:charSpace="0"/>
        </w:sectPr>
      </w:pPr>
    </w:p>
    <w:p w14:paraId="24EC655E">
      <w:pPr>
        <w:jc w:val="center"/>
        <w:rPr>
          <w:rFonts w:ascii="仿宋" w:hAnsi="仿宋" w:eastAsia="仿宋" w:cs="仿宋"/>
          <w:b/>
          <w:color w:val="auto"/>
          <w:sz w:val="36"/>
          <w:szCs w:val="36"/>
        </w:rPr>
      </w:pPr>
      <w:r>
        <w:rPr>
          <w:rFonts w:hint="eastAsia" w:ascii="仿宋" w:hAnsi="仿宋" w:eastAsia="仿宋" w:cs="仿宋"/>
          <w:b/>
          <w:color w:val="auto"/>
          <w:sz w:val="36"/>
          <w:szCs w:val="36"/>
        </w:rPr>
        <w:t>第</w:t>
      </w:r>
      <w:r>
        <w:rPr>
          <w:rFonts w:hint="eastAsia" w:ascii="仿宋" w:hAnsi="仿宋" w:eastAsia="仿宋" w:cs="仿宋"/>
          <w:b/>
          <w:color w:val="auto"/>
          <w:sz w:val="36"/>
          <w:szCs w:val="36"/>
          <w:lang w:val="en-US" w:eastAsia="zh-CN"/>
        </w:rPr>
        <w:t>四</w:t>
      </w:r>
      <w:r>
        <w:rPr>
          <w:rFonts w:hint="eastAsia" w:ascii="仿宋" w:hAnsi="仿宋" w:eastAsia="仿宋" w:cs="仿宋"/>
          <w:b/>
          <w:color w:val="auto"/>
          <w:sz w:val="36"/>
          <w:szCs w:val="36"/>
        </w:rPr>
        <w:t>部分</w:t>
      </w:r>
      <w:r>
        <w:rPr>
          <w:rFonts w:hint="eastAsia" w:ascii="仿宋" w:hAnsi="仿宋" w:eastAsia="仿宋" w:cs="仿宋"/>
          <w:b/>
          <w:color w:val="auto"/>
          <w:sz w:val="36"/>
          <w:szCs w:val="36"/>
          <w:lang w:val="en-US" w:eastAsia="zh-CN"/>
        </w:rPr>
        <w:t xml:space="preserve"> </w:t>
      </w:r>
      <w:r>
        <w:rPr>
          <w:rFonts w:hint="eastAsia" w:ascii="仿宋" w:hAnsi="仿宋" w:eastAsia="仿宋" w:cs="仿宋"/>
          <w:b/>
          <w:color w:val="auto"/>
          <w:sz w:val="36"/>
          <w:szCs w:val="36"/>
        </w:rPr>
        <w:t>评审方法及评审标准</w:t>
      </w:r>
    </w:p>
    <w:p w14:paraId="4A0BC84C">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ascii="仿宋" w:hAnsi="仿宋" w:eastAsia="仿宋" w:cs="仿宋"/>
          <w:b/>
          <w:color w:val="auto"/>
          <w:sz w:val="24"/>
        </w:rPr>
      </w:pPr>
      <w:r>
        <w:rPr>
          <w:rFonts w:hint="eastAsia" w:ascii="仿宋" w:hAnsi="仿宋" w:eastAsia="仿宋" w:cs="仿宋"/>
          <w:b/>
          <w:color w:val="auto"/>
          <w:sz w:val="24"/>
          <w:lang w:val="en-US" w:eastAsia="zh-CN"/>
        </w:rPr>
        <w:t>1.</w:t>
      </w:r>
      <w:r>
        <w:rPr>
          <w:rFonts w:ascii="仿宋" w:hAnsi="仿宋" w:eastAsia="仿宋" w:cs="仿宋"/>
          <w:b/>
          <w:color w:val="auto"/>
          <w:sz w:val="24"/>
        </w:rPr>
        <w:t>磋商方法：</w:t>
      </w:r>
    </w:p>
    <w:p w14:paraId="251FA853">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1.1采用综合评分法，磋商响应文件满足磋商文件全部实质性要求且按照评审因素的量化指标评审得分最高的供应商为成交候选供应商。磋商小组根据综合评分情况，按照评审得分从高到低顺序推荐评审得分最高的为成交候选供应商。评审得分相同的，按照最后报价由低到高的顺序推荐。评审得分且最后报价相同的，按照技术指标优劣顺序推荐。</w:t>
      </w:r>
    </w:p>
    <w:p w14:paraId="4C116C16">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ascii="仿宋" w:hAnsi="仿宋" w:eastAsia="仿宋" w:cs="仿宋"/>
          <w:color w:val="auto"/>
          <w:sz w:val="24"/>
        </w:rPr>
      </w:pPr>
      <w:r>
        <w:rPr>
          <w:rFonts w:hint="eastAsia" w:ascii="仿宋" w:hAnsi="仿宋" w:eastAsia="仿宋" w:cs="仿宋"/>
          <w:b w:val="0"/>
          <w:bCs/>
          <w:color w:val="auto"/>
          <w:sz w:val="24"/>
        </w:rPr>
        <w:t>评标结束后，采购人根据评标委员会提交的评审报告和推荐意见，对进入候选的</w:t>
      </w:r>
      <w:r>
        <w:rPr>
          <w:rFonts w:hint="eastAsia" w:ascii="仿宋" w:hAnsi="仿宋" w:eastAsia="仿宋" w:cs="仿宋"/>
          <w:b w:val="0"/>
          <w:bCs/>
          <w:color w:val="auto"/>
          <w:sz w:val="24"/>
          <w:lang w:val="en-US" w:eastAsia="zh-CN"/>
        </w:rPr>
        <w:t>供应商</w:t>
      </w:r>
      <w:r>
        <w:rPr>
          <w:rFonts w:hint="eastAsia" w:ascii="仿宋" w:hAnsi="仿宋" w:eastAsia="仿宋" w:cs="仿宋"/>
          <w:b w:val="0"/>
          <w:bCs/>
          <w:color w:val="auto"/>
          <w:sz w:val="24"/>
        </w:rPr>
        <w:t>进行最终审查。终审后根据推荐的候选</w:t>
      </w:r>
      <w:r>
        <w:rPr>
          <w:rFonts w:hint="eastAsia" w:ascii="仿宋" w:hAnsi="仿宋" w:eastAsia="仿宋" w:cs="仿宋"/>
          <w:b w:val="0"/>
          <w:bCs/>
          <w:color w:val="auto"/>
          <w:sz w:val="24"/>
          <w:lang w:val="en-US" w:eastAsia="zh-CN"/>
        </w:rPr>
        <w:t>成交供应商</w:t>
      </w:r>
      <w:r>
        <w:rPr>
          <w:rFonts w:hint="eastAsia" w:ascii="仿宋" w:hAnsi="仿宋" w:eastAsia="仿宋" w:cs="仿宋"/>
          <w:b w:val="0"/>
          <w:bCs/>
          <w:color w:val="auto"/>
          <w:sz w:val="24"/>
        </w:rPr>
        <w:t>情况确定</w:t>
      </w:r>
      <w:r>
        <w:rPr>
          <w:rFonts w:hint="eastAsia" w:ascii="仿宋" w:hAnsi="仿宋" w:eastAsia="仿宋" w:cs="仿宋"/>
          <w:b w:val="0"/>
          <w:bCs/>
          <w:color w:val="auto"/>
          <w:sz w:val="24"/>
          <w:lang w:val="en-US" w:eastAsia="zh-CN"/>
        </w:rPr>
        <w:t>成交</w:t>
      </w:r>
      <w:r>
        <w:rPr>
          <w:rFonts w:hint="eastAsia" w:ascii="仿宋" w:hAnsi="仿宋" w:eastAsia="仿宋" w:cs="仿宋"/>
          <w:b w:val="0"/>
          <w:bCs/>
          <w:color w:val="auto"/>
          <w:sz w:val="24"/>
        </w:rPr>
        <w:t>单位。最低报价不是中标的唯一保证。</w:t>
      </w:r>
      <w:r>
        <w:rPr>
          <w:rFonts w:hint="eastAsia" w:ascii="仿宋" w:hAnsi="仿宋" w:eastAsia="仿宋" w:cs="仿宋"/>
          <w:b w:val="0"/>
          <w:bCs/>
          <w:color w:val="auto"/>
          <w:sz w:val="24"/>
          <w:lang w:val="en-US" w:eastAsia="zh-CN"/>
        </w:rPr>
        <w:t>整个磋商</w:t>
      </w:r>
      <w:r>
        <w:rPr>
          <w:rFonts w:hint="eastAsia" w:ascii="仿宋" w:hAnsi="仿宋" w:eastAsia="仿宋" w:cs="仿宋"/>
          <w:b w:val="0"/>
          <w:bCs/>
          <w:color w:val="auto"/>
          <w:sz w:val="24"/>
          <w:highlight w:val="none"/>
          <w:lang w:val="en-US" w:eastAsia="zh-CN"/>
        </w:rPr>
        <w:t>过程应严格保密，磋商小组成员及工作人员应严格遵守纪律，不得泄漏任何评标信息。</w:t>
      </w:r>
    </w:p>
    <w:p w14:paraId="60736EF2">
      <w:pPr>
        <w:keepNext w:val="0"/>
        <w:keepLines w:val="0"/>
        <w:pageBreakBefore w:val="0"/>
        <w:widowControl w:val="0"/>
        <w:kinsoku/>
        <w:wordWrap/>
        <w:overflowPunct/>
        <w:topLinePunct w:val="0"/>
        <w:autoSpaceDE/>
        <w:autoSpaceDN/>
        <w:bidi w:val="0"/>
        <w:adjustRightInd w:val="0"/>
        <w:snapToGrid/>
        <w:spacing w:line="440" w:lineRule="exact"/>
        <w:textAlignment w:val="auto"/>
        <w:rPr>
          <w:rFonts w:ascii="仿宋" w:hAnsi="仿宋" w:eastAsia="仿宋" w:cs="仿宋"/>
          <w:color w:val="auto"/>
          <w:sz w:val="24"/>
        </w:rPr>
      </w:pPr>
      <w:r>
        <w:rPr>
          <w:rFonts w:ascii="仿宋" w:hAnsi="仿宋" w:eastAsia="仿宋" w:cs="仿宋"/>
          <w:b/>
          <w:color w:val="auto"/>
          <w:sz w:val="24"/>
        </w:rPr>
        <w:t>2.评审标准：</w:t>
      </w:r>
      <w:r>
        <w:rPr>
          <w:rFonts w:hint="eastAsia" w:ascii="仿宋" w:hAnsi="仿宋" w:eastAsia="仿宋" w:cs="仿宋"/>
          <w:color w:val="auto"/>
          <w:sz w:val="24"/>
        </w:rPr>
        <w:t>共</w:t>
      </w:r>
      <w:r>
        <w:rPr>
          <w:rFonts w:ascii="仿宋" w:hAnsi="仿宋" w:eastAsia="仿宋" w:cs="仿宋"/>
          <w:color w:val="auto"/>
          <w:sz w:val="24"/>
        </w:rPr>
        <w:t>100分，其中商务技术分</w:t>
      </w:r>
      <w:r>
        <w:rPr>
          <w:rFonts w:hint="eastAsia" w:ascii="仿宋" w:hAnsi="仿宋" w:eastAsia="仿宋" w:cs="仿宋"/>
          <w:color w:val="auto"/>
          <w:sz w:val="24"/>
          <w:lang w:val="en-US" w:eastAsia="zh-CN"/>
        </w:rPr>
        <w:t>70</w:t>
      </w:r>
      <w:r>
        <w:rPr>
          <w:rFonts w:hint="eastAsia" w:ascii="仿宋" w:hAnsi="仿宋" w:eastAsia="仿宋" w:cs="仿宋"/>
          <w:color w:val="auto"/>
          <w:sz w:val="24"/>
        </w:rPr>
        <w:t>分，价格分</w:t>
      </w:r>
      <w:r>
        <w:rPr>
          <w:rFonts w:hint="eastAsia" w:ascii="仿宋" w:hAnsi="仿宋" w:eastAsia="仿宋" w:cs="仿宋"/>
          <w:color w:val="auto"/>
          <w:sz w:val="24"/>
          <w:lang w:val="en-US" w:eastAsia="zh-CN"/>
        </w:rPr>
        <w:t>30</w:t>
      </w:r>
      <w:r>
        <w:rPr>
          <w:rFonts w:hint="eastAsia" w:ascii="仿宋" w:hAnsi="仿宋" w:eastAsia="仿宋" w:cs="仿宋"/>
          <w:color w:val="auto"/>
          <w:sz w:val="24"/>
        </w:rPr>
        <w:t>分。评分依下述所列为评审打分依据，分值如下（计算分值时，按其算术平均值保留小数</w:t>
      </w:r>
      <w:r>
        <w:rPr>
          <w:rFonts w:ascii="仿宋" w:hAnsi="仿宋" w:eastAsia="仿宋" w:cs="仿宋"/>
          <w:color w:val="auto"/>
          <w:sz w:val="24"/>
        </w:rPr>
        <w:t>2位）。</w:t>
      </w:r>
    </w:p>
    <w:p w14:paraId="4F0C0F2D">
      <w:pPr>
        <w:keepNext w:val="0"/>
        <w:keepLines w:val="0"/>
        <w:pageBreakBefore w:val="0"/>
        <w:widowControl w:val="0"/>
        <w:kinsoku/>
        <w:wordWrap/>
        <w:overflowPunct/>
        <w:topLinePunct w:val="0"/>
        <w:autoSpaceDE/>
        <w:autoSpaceDN/>
        <w:bidi w:val="0"/>
        <w:adjustRightInd w:val="0"/>
        <w:snapToGrid/>
        <w:spacing w:line="390" w:lineRule="exact"/>
        <w:ind w:firstLine="482" w:firstLineChars="200"/>
        <w:textAlignment w:val="auto"/>
        <w:rPr>
          <w:rFonts w:hint="eastAsia" w:ascii="仿宋" w:hAnsi="仿宋" w:eastAsia="仿宋" w:cs="仿宋"/>
          <w:b/>
          <w:bCs/>
          <w:iCs/>
          <w:color w:val="auto"/>
          <w:sz w:val="24"/>
        </w:rPr>
      </w:pPr>
      <w:r>
        <w:rPr>
          <w:rFonts w:ascii="仿宋" w:hAnsi="仿宋" w:eastAsia="仿宋" w:cs="仿宋"/>
          <w:b/>
          <w:bCs/>
          <w:iCs/>
          <w:color w:val="auto"/>
          <w:sz w:val="24"/>
        </w:rPr>
        <w:t>2.1商务技术分（</w:t>
      </w:r>
      <w:r>
        <w:rPr>
          <w:rFonts w:hint="eastAsia" w:ascii="仿宋" w:hAnsi="仿宋" w:eastAsia="仿宋" w:cs="仿宋"/>
          <w:b/>
          <w:bCs/>
          <w:iCs/>
          <w:color w:val="auto"/>
          <w:sz w:val="24"/>
          <w:lang w:val="en-US" w:eastAsia="zh-CN"/>
        </w:rPr>
        <w:t>70</w:t>
      </w:r>
      <w:r>
        <w:rPr>
          <w:rFonts w:hint="eastAsia" w:ascii="仿宋" w:hAnsi="仿宋" w:eastAsia="仿宋" w:cs="仿宋"/>
          <w:b/>
          <w:bCs/>
          <w:iCs/>
          <w:color w:val="auto"/>
          <w:sz w:val="24"/>
        </w:rPr>
        <w:t>分）</w:t>
      </w:r>
    </w:p>
    <w:tbl>
      <w:tblPr>
        <w:tblStyle w:val="61"/>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08"/>
        <w:gridCol w:w="6534"/>
        <w:gridCol w:w="723"/>
      </w:tblGrid>
      <w:tr w14:paraId="70DFB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2" w:type="dxa"/>
            <w:noWrap w:val="0"/>
            <w:vAlign w:val="center"/>
          </w:tcPr>
          <w:p w14:paraId="12D74082">
            <w:pPr>
              <w:keepNext w:val="0"/>
              <w:keepLines w:val="0"/>
              <w:pageBreakBefore w:val="0"/>
              <w:widowControl w:val="0"/>
              <w:kinsoku/>
              <w:wordWrap/>
              <w:overflowPunct/>
              <w:topLinePunct w:val="0"/>
              <w:autoSpaceDE w:val="0"/>
              <w:autoSpaceDN w:val="0"/>
              <w:bidi w:val="0"/>
              <w:adjustRightInd/>
              <w:snapToGrid w:val="0"/>
              <w:spacing w:line="390" w:lineRule="exact"/>
              <w:ind w:left="0" w:leftChars="0" w:firstLine="0" w:firstLineChars="0"/>
              <w:jc w:val="center"/>
              <w:textAlignment w:val="bottom"/>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序号</w:t>
            </w:r>
          </w:p>
        </w:tc>
        <w:tc>
          <w:tcPr>
            <w:tcW w:w="1308" w:type="dxa"/>
            <w:noWrap w:val="0"/>
            <w:vAlign w:val="center"/>
          </w:tcPr>
          <w:p w14:paraId="3C2B8FDB">
            <w:pPr>
              <w:keepNext w:val="0"/>
              <w:keepLines w:val="0"/>
              <w:pageBreakBefore w:val="0"/>
              <w:widowControl w:val="0"/>
              <w:kinsoku/>
              <w:wordWrap/>
              <w:overflowPunct/>
              <w:topLinePunct w:val="0"/>
              <w:autoSpaceDE w:val="0"/>
              <w:autoSpaceDN w:val="0"/>
              <w:bidi w:val="0"/>
              <w:adjustRightInd/>
              <w:snapToGrid w:val="0"/>
              <w:spacing w:line="390" w:lineRule="exact"/>
              <w:ind w:left="0" w:leftChars="0" w:firstLine="0" w:firstLineChars="0"/>
              <w:jc w:val="center"/>
              <w:textAlignment w:val="bottom"/>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评分内容</w:t>
            </w:r>
          </w:p>
        </w:tc>
        <w:tc>
          <w:tcPr>
            <w:tcW w:w="6534" w:type="dxa"/>
            <w:noWrap w:val="0"/>
            <w:vAlign w:val="center"/>
          </w:tcPr>
          <w:p w14:paraId="118EE4B9">
            <w:pPr>
              <w:keepNext w:val="0"/>
              <w:keepLines w:val="0"/>
              <w:pageBreakBefore w:val="0"/>
              <w:widowControl w:val="0"/>
              <w:kinsoku/>
              <w:wordWrap/>
              <w:overflowPunct/>
              <w:topLinePunct w:val="0"/>
              <w:autoSpaceDE w:val="0"/>
              <w:autoSpaceDN w:val="0"/>
              <w:bidi w:val="0"/>
              <w:adjustRightInd/>
              <w:snapToGrid w:val="0"/>
              <w:spacing w:line="390" w:lineRule="exact"/>
              <w:ind w:left="0" w:leftChars="0" w:firstLine="0" w:firstLineChars="0"/>
              <w:jc w:val="center"/>
              <w:textAlignment w:val="bottom"/>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评分细则</w:t>
            </w:r>
          </w:p>
        </w:tc>
        <w:tc>
          <w:tcPr>
            <w:tcW w:w="723" w:type="dxa"/>
            <w:noWrap w:val="0"/>
            <w:vAlign w:val="center"/>
          </w:tcPr>
          <w:p w14:paraId="029465BF">
            <w:pPr>
              <w:keepNext w:val="0"/>
              <w:keepLines w:val="0"/>
              <w:pageBreakBefore w:val="0"/>
              <w:widowControl w:val="0"/>
              <w:kinsoku/>
              <w:wordWrap/>
              <w:overflowPunct/>
              <w:topLinePunct w:val="0"/>
              <w:autoSpaceDE w:val="0"/>
              <w:autoSpaceDN w:val="0"/>
              <w:bidi w:val="0"/>
              <w:adjustRightInd/>
              <w:snapToGrid w:val="0"/>
              <w:spacing w:line="390" w:lineRule="exact"/>
              <w:ind w:left="0" w:leftChars="0" w:firstLine="0" w:firstLineChars="0"/>
              <w:jc w:val="center"/>
              <w:textAlignment w:val="bottom"/>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分值</w:t>
            </w:r>
          </w:p>
        </w:tc>
      </w:tr>
      <w:tr w14:paraId="312FE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12" w:type="dxa"/>
            <w:noWrap w:val="0"/>
            <w:vAlign w:val="center"/>
          </w:tcPr>
          <w:p w14:paraId="5B35A4AF">
            <w:pPr>
              <w:keepNext w:val="0"/>
              <w:keepLines w:val="0"/>
              <w:pageBreakBefore w:val="0"/>
              <w:widowControl/>
              <w:kinsoku/>
              <w:wordWrap/>
              <w:overflowPunct/>
              <w:topLinePunct w:val="0"/>
              <w:bidi w:val="0"/>
              <w:spacing w:line="390" w:lineRule="exact"/>
              <w:jc w:val="center"/>
              <w:textAlignment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w:t>
            </w:r>
          </w:p>
        </w:tc>
        <w:tc>
          <w:tcPr>
            <w:tcW w:w="1308" w:type="dxa"/>
            <w:noWrap w:val="0"/>
            <w:vAlign w:val="center"/>
          </w:tcPr>
          <w:p w14:paraId="1A9964AD">
            <w:pPr>
              <w:keepNext w:val="0"/>
              <w:keepLines w:val="0"/>
              <w:pageBreakBefore w:val="0"/>
              <w:kinsoku/>
              <w:wordWrap/>
              <w:overflowPunct/>
              <w:topLinePunct w:val="0"/>
              <w:bidi w:val="0"/>
              <w:spacing w:line="39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认证证书</w:t>
            </w:r>
          </w:p>
        </w:tc>
        <w:tc>
          <w:tcPr>
            <w:tcW w:w="6534" w:type="dxa"/>
            <w:noWrap w:val="0"/>
            <w:vAlign w:val="center"/>
          </w:tcPr>
          <w:p w14:paraId="248C2EB8">
            <w:pPr>
              <w:keepNext w:val="0"/>
              <w:keepLines w:val="0"/>
              <w:pageBreakBefore w:val="0"/>
              <w:kinsoku/>
              <w:wordWrap/>
              <w:overflowPunct/>
              <w:topLinePunct w:val="0"/>
              <w:bidi w:val="0"/>
              <w:spacing w:line="39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磋商响应方具有有效期内的质量管理体系认证证书、环境管理体系认证证书、职业健康安全管理体系认证证书，每个证书得1分，最高得3分。</w:t>
            </w:r>
          </w:p>
          <w:p w14:paraId="39218440">
            <w:pPr>
              <w:keepNext w:val="0"/>
              <w:keepLines w:val="0"/>
              <w:pageBreakBefore w:val="0"/>
              <w:kinsoku/>
              <w:wordWrap/>
              <w:overflowPunct/>
              <w:topLinePunct w:val="0"/>
              <w:bidi w:val="0"/>
              <w:spacing w:line="39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提供以上证书扫描件及在国家认证认可监督管理委员会官网http://www.cnca.gov.cn/认证查询系统内查询到相关证书信息的网页截图证明。</w:t>
            </w:r>
          </w:p>
        </w:tc>
        <w:tc>
          <w:tcPr>
            <w:tcW w:w="723" w:type="dxa"/>
            <w:noWrap w:val="0"/>
            <w:vAlign w:val="center"/>
          </w:tcPr>
          <w:p w14:paraId="1F88D105">
            <w:pPr>
              <w:keepNext w:val="0"/>
              <w:keepLines w:val="0"/>
              <w:pageBreakBefore w:val="0"/>
              <w:kinsoku/>
              <w:wordWrap/>
              <w:overflowPunct/>
              <w:topLinePunct w:val="0"/>
              <w:bidi w:val="0"/>
              <w:spacing w:line="390" w:lineRule="exact"/>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bidi="ar-SA"/>
              </w:rPr>
              <w:t>0-3</w:t>
            </w:r>
          </w:p>
        </w:tc>
      </w:tr>
      <w:tr w14:paraId="60681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12" w:type="dxa"/>
            <w:shd w:val="clear" w:color="auto" w:fill="auto"/>
            <w:noWrap w:val="0"/>
            <w:vAlign w:val="center"/>
          </w:tcPr>
          <w:p w14:paraId="346C157D">
            <w:pPr>
              <w:keepNext w:val="0"/>
              <w:keepLines w:val="0"/>
              <w:pageBreakBefore w:val="0"/>
              <w:widowControl/>
              <w:kinsoku/>
              <w:wordWrap/>
              <w:overflowPunct/>
              <w:topLinePunct w:val="0"/>
              <w:bidi w:val="0"/>
              <w:spacing w:line="390" w:lineRule="exact"/>
              <w:jc w:val="center"/>
              <w:textAlignment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w:t>
            </w:r>
          </w:p>
        </w:tc>
        <w:tc>
          <w:tcPr>
            <w:tcW w:w="1308" w:type="dxa"/>
            <w:shd w:val="clear" w:color="auto" w:fill="auto"/>
            <w:noWrap w:val="0"/>
            <w:vAlign w:val="center"/>
          </w:tcPr>
          <w:p w14:paraId="49520064">
            <w:pPr>
              <w:keepNext w:val="0"/>
              <w:keepLines w:val="0"/>
              <w:pageBreakBefore w:val="0"/>
              <w:kinsoku/>
              <w:wordWrap/>
              <w:overflowPunct/>
              <w:topLinePunct w:val="0"/>
              <w:bidi w:val="0"/>
              <w:spacing w:line="39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同类业绩</w:t>
            </w:r>
          </w:p>
        </w:tc>
        <w:tc>
          <w:tcPr>
            <w:tcW w:w="6534" w:type="dxa"/>
            <w:shd w:val="clear" w:color="auto" w:fill="auto"/>
            <w:noWrap w:val="0"/>
            <w:vAlign w:val="center"/>
          </w:tcPr>
          <w:p w14:paraId="7D4D3E85">
            <w:pPr>
              <w:keepNext w:val="0"/>
              <w:keepLines w:val="0"/>
              <w:pageBreakBefore w:val="0"/>
              <w:kinsoku/>
              <w:wordWrap/>
              <w:overflowPunct/>
              <w:topLinePunct w:val="0"/>
              <w:bidi w:val="0"/>
              <w:spacing w:line="39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磋商响应方自2021年至今（时间以合同签订时间为准），承接过类似展览展示或文化建设相关项目的，每提供一份业绩得1分，最高得3分。</w:t>
            </w:r>
          </w:p>
          <w:p w14:paraId="7EBF4A24">
            <w:pPr>
              <w:keepNext w:val="0"/>
              <w:keepLines w:val="0"/>
              <w:pageBreakBefore w:val="0"/>
              <w:kinsoku/>
              <w:wordWrap/>
              <w:overflowPunct/>
              <w:topLinePunct w:val="0"/>
              <w:bidi w:val="0"/>
              <w:spacing w:line="39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注：提供中标通知书、合同扫描件、中标公告截图并加盖CA公章。</w:t>
            </w:r>
          </w:p>
        </w:tc>
        <w:tc>
          <w:tcPr>
            <w:tcW w:w="723" w:type="dxa"/>
            <w:shd w:val="clear" w:color="auto" w:fill="auto"/>
            <w:noWrap w:val="0"/>
            <w:vAlign w:val="center"/>
          </w:tcPr>
          <w:p w14:paraId="48AE5124">
            <w:pPr>
              <w:keepNext w:val="0"/>
              <w:keepLines w:val="0"/>
              <w:pageBreakBefore w:val="0"/>
              <w:kinsoku/>
              <w:wordWrap/>
              <w:overflowPunct/>
              <w:topLinePunct w:val="0"/>
              <w:bidi w:val="0"/>
              <w:spacing w:line="390" w:lineRule="exact"/>
              <w:jc w:val="center"/>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0-3</w:t>
            </w:r>
          </w:p>
        </w:tc>
      </w:tr>
      <w:tr w14:paraId="36A42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12" w:type="dxa"/>
            <w:shd w:val="clear" w:color="auto" w:fill="auto"/>
            <w:noWrap w:val="0"/>
            <w:vAlign w:val="center"/>
          </w:tcPr>
          <w:p w14:paraId="6A810768">
            <w:pPr>
              <w:keepNext w:val="0"/>
              <w:keepLines w:val="0"/>
              <w:pageBreakBefore w:val="0"/>
              <w:widowControl/>
              <w:kinsoku/>
              <w:wordWrap/>
              <w:overflowPunct/>
              <w:topLinePunct w:val="0"/>
              <w:bidi w:val="0"/>
              <w:spacing w:line="390" w:lineRule="exact"/>
              <w:jc w:val="center"/>
              <w:textAlignment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w:t>
            </w:r>
          </w:p>
        </w:tc>
        <w:tc>
          <w:tcPr>
            <w:tcW w:w="1308" w:type="dxa"/>
            <w:shd w:val="clear" w:color="auto" w:fill="auto"/>
            <w:noWrap w:val="0"/>
            <w:vAlign w:val="center"/>
          </w:tcPr>
          <w:p w14:paraId="19FA804D">
            <w:pPr>
              <w:keepNext w:val="0"/>
              <w:keepLines w:val="0"/>
              <w:pageBreakBefore w:val="0"/>
              <w:kinsoku/>
              <w:wordWrap/>
              <w:overflowPunct/>
              <w:topLinePunct w:val="0"/>
              <w:bidi w:val="0"/>
              <w:spacing w:line="39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服务团队配备</w:t>
            </w:r>
          </w:p>
        </w:tc>
        <w:tc>
          <w:tcPr>
            <w:tcW w:w="6534" w:type="dxa"/>
            <w:shd w:val="clear" w:color="auto" w:fill="auto"/>
            <w:noWrap w:val="0"/>
            <w:vAlign w:val="center"/>
          </w:tcPr>
          <w:p w14:paraId="476AECE7">
            <w:pPr>
              <w:keepNext w:val="0"/>
              <w:keepLines w:val="0"/>
              <w:pageBreakBefore w:val="0"/>
              <w:kinsoku/>
              <w:wordWrap/>
              <w:overflowPunct/>
              <w:topLinePunct w:val="0"/>
              <w:bidi w:val="0"/>
              <w:spacing w:line="39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提供拟投入本项目的服务人员：</w:t>
            </w:r>
          </w:p>
          <w:p w14:paraId="361B5AA7">
            <w:pPr>
              <w:keepNext w:val="0"/>
              <w:keepLines w:val="0"/>
              <w:pageBreakBefore w:val="0"/>
              <w:kinsoku/>
              <w:wordWrap/>
              <w:overflowPunct/>
              <w:topLinePunct w:val="0"/>
              <w:bidi w:val="0"/>
              <w:spacing w:line="39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1.人员与项目的适配性（打分范围：2，1.8，1.6，...，0）；</w:t>
            </w:r>
          </w:p>
          <w:p w14:paraId="3D32BF51">
            <w:pPr>
              <w:keepNext w:val="0"/>
              <w:keepLines w:val="0"/>
              <w:pageBreakBefore w:val="0"/>
              <w:kinsoku/>
              <w:wordWrap/>
              <w:overflowPunct/>
              <w:topLinePunct w:val="0"/>
              <w:bidi w:val="0"/>
              <w:spacing w:line="390" w:lineRule="exac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2.岗位安排合理性（打分范围：2，1.8，1.6，...，0）。</w:t>
            </w:r>
          </w:p>
        </w:tc>
        <w:tc>
          <w:tcPr>
            <w:tcW w:w="723" w:type="dxa"/>
            <w:shd w:val="clear" w:color="auto" w:fill="auto"/>
            <w:noWrap w:val="0"/>
            <w:vAlign w:val="center"/>
          </w:tcPr>
          <w:p w14:paraId="4AB2A752">
            <w:pPr>
              <w:keepNext w:val="0"/>
              <w:keepLines w:val="0"/>
              <w:pageBreakBefore w:val="0"/>
              <w:kinsoku/>
              <w:wordWrap/>
              <w:overflowPunct/>
              <w:topLinePunct w:val="0"/>
              <w:bidi w:val="0"/>
              <w:spacing w:line="390" w:lineRule="exact"/>
              <w:jc w:val="center"/>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0-4</w:t>
            </w:r>
          </w:p>
        </w:tc>
      </w:tr>
      <w:tr w14:paraId="44F60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12" w:type="dxa"/>
            <w:shd w:val="clear" w:color="auto" w:fill="auto"/>
            <w:noWrap w:val="0"/>
            <w:vAlign w:val="center"/>
          </w:tcPr>
          <w:p w14:paraId="53408138">
            <w:pPr>
              <w:keepNext w:val="0"/>
              <w:keepLines w:val="0"/>
              <w:pageBreakBefore w:val="0"/>
              <w:widowControl w:val="0"/>
              <w:kinsoku/>
              <w:wordWrap/>
              <w:overflowPunct/>
              <w:topLinePunct w:val="0"/>
              <w:autoSpaceDE/>
              <w:autoSpaceDN/>
              <w:bidi w:val="0"/>
              <w:adjustRightInd w:val="0"/>
              <w:snapToGrid/>
              <w:spacing w:line="390" w:lineRule="exact"/>
              <w:ind w:firstLine="0" w:firstLineChars="0"/>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4</w:t>
            </w:r>
          </w:p>
        </w:tc>
        <w:tc>
          <w:tcPr>
            <w:tcW w:w="1308" w:type="dxa"/>
            <w:shd w:val="clear" w:color="auto" w:fill="auto"/>
            <w:noWrap w:val="0"/>
            <w:vAlign w:val="center"/>
          </w:tcPr>
          <w:p w14:paraId="250CD8C2">
            <w:pPr>
              <w:keepNext w:val="0"/>
              <w:keepLines w:val="0"/>
              <w:pageBreakBefore w:val="0"/>
              <w:kinsoku/>
              <w:wordWrap/>
              <w:overflowPunct/>
              <w:topLinePunct w:val="0"/>
              <w:bidi w:val="0"/>
              <w:spacing w:line="39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重难点及解决方案</w:t>
            </w:r>
          </w:p>
        </w:tc>
        <w:tc>
          <w:tcPr>
            <w:tcW w:w="6534" w:type="dxa"/>
            <w:shd w:val="clear" w:color="auto" w:fill="auto"/>
            <w:noWrap w:val="0"/>
            <w:vAlign w:val="center"/>
          </w:tcPr>
          <w:p w14:paraId="456BCE52">
            <w:pPr>
              <w:keepNext w:val="0"/>
              <w:keepLines w:val="0"/>
              <w:pageBreakBefore w:val="0"/>
              <w:kinsoku/>
              <w:wordWrap/>
              <w:overflowPunct/>
              <w:topLinePunct w:val="0"/>
              <w:bidi w:val="0"/>
              <w:spacing w:line="390" w:lineRule="exac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磋商响应方对本项目现状的熟悉程度，在实施过程中的重点难点分析及解决措施方案（打分范围：4，3.5，3，...，0）。</w:t>
            </w:r>
          </w:p>
        </w:tc>
        <w:tc>
          <w:tcPr>
            <w:tcW w:w="723" w:type="dxa"/>
            <w:shd w:val="clear" w:color="auto" w:fill="auto"/>
            <w:noWrap w:val="0"/>
            <w:vAlign w:val="center"/>
          </w:tcPr>
          <w:p w14:paraId="527AE7F7">
            <w:pPr>
              <w:keepNext w:val="0"/>
              <w:keepLines w:val="0"/>
              <w:pageBreakBefore w:val="0"/>
              <w:kinsoku/>
              <w:wordWrap/>
              <w:overflowPunct/>
              <w:topLinePunct w:val="0"/>
              <w:bidi w:val="0"/>
              <w:spacing w:line="390" w:lineRule="exact"/>
              <w:jc w:val="center"/>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0-4</w:t>
            </w:r>
          </w:p>
        </w:tc>
      </w:tr>
      <w:tr w14:paraId="21C49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12" w:type="dxa"/>
            <w:shd w:val="clear" w:color="auto" w:fill="auto"/>
            <w:noWrap w:val="0"/>
            <w:vAlign w:val="center"/>
          </w:tcPr>
          <w:p w14:paraId="45FAE1F7">
            <w:pPr>
              <w:keepNext w:val="0"/>
              <w:keepLines w:val="0"/>
              <w:pageBreakBefore w:val="0"/>
              <w:widowControl w:val="0"/>
              <w:kinsoku/>
              <w:wordWrap/>
              <w:overflowPunct/>
              <w:topLinePunct w:val="0"/>
              <w:autoSpaceDE/>
              <w:autoSpaceDN/>
              <w:bidi w:val="0"/>
              <w:adjustRightInd w:val="0"/>
              <w:snapToGrid/>
              <w:spacing w:line="390" w:lineRule="exact"/>
              <w:ind w:firstLine="0" w:firstLineChars="0"/>
              <w:jc w:val="center"/>
              <w:textAlignment w:val="auto"/>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5</w:t>
            </w:r>
          </w:p>
        </w:tc>
        <w:tc>
          <w:tcPr>
            <w:tcW w:w="1308" w:type="dxa"/>
            <w:shd w:val="clear" w:color="auto" w:fill="auto"/>
            <w:noWrap w:val="0"/>
            <w:vAlign w:val="center"/>
          </w:tcPr>
          <w:p w14:paraId="44ECDC33">
            <w:pPr>
              <w:keepNext w:val="0"/>
              <w:keepLines w:val="0"/>
              <w:pageBreakBefore w:val="0"/>
              <w:kinsoku/>
              <w:wordWrap/>
              <w:overflowPunct/>
              <w:topLinePunct w:val="0"/>
              <w:bidi w:val="0"/>
              <w:spacing w:line="39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管理规章制度</w:t>
            </w:r>
          </w:p>
        </w:tc>
        <w:tc>
          <w:tcPr>
            <w:tcW w:w="6534" w:type="dxa"/>
            <w:shd w:val="clear" w:color="auto" w:fill="auto"/>
            <w:noWrap w:val="0"/>
            <w:vAlign w:val="center"/>
          </w:tcPr>
          <w:p w14:paraId="0662C656">
            <w:pPr>
              <w:keepNext w:val="0"/>
              <w:keepLines w:val="0"/>
              <w:pageBreakBefore w:val="0"/>
              <w:kinsoku/>
              <w:wordWrap/>
              <w:overflowPunct/>
              <w:topLinePunct w:val="0"/>
              <w:bidi w:val="0"/>
              <w:spacing w:line="39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磋商响应方有无健全规章制度确保服务项目的实现。</w:t>
            </w:r>
          </w:p>
          <w:p w14:paraId="08440132">
            <w:pPr>
              <w:keepNext w:val="0"/>
              <w:keepLines w:val="0"/>
              <w:pageBreakBefore w:val="0"/>
              <w:kinsoku/>
              <w:wordWrap/>
              <w:overflowPunct/>
              <w:topLinePunct w:val="0"/>
              <w:bidi w:val="0"/>
              <w:spacing w:line="39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1.对员工的统筹管理（打分范围：2，1.8，1.6，...，0）；</w:t>
            </w:r>
          </w:p>
          <w:p w14:paraId="526DAB77">
            <w:pPr>
              <w:keepNext w:val="0"/>
              <w:keepLines w:val="0"/>
              <w:pageBreakBefore w:val="0"/>
              <w:kinsoku/>
              <w:wordWrap/>
              <w:overflowPunct/>
              <w:topLinePunct w:val="0"/>
              <w:bidi w:val="0"/>
              <w:spacing w:line="39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2.作业指导（打分范围：2，1.8，1.6，...，0）；</w:t>
            </w:r>
          </w:p>
          <w:p w14:paraId="785EB96B">
            <w:pPr>
              <w:keepNext w:val="0"/>
              <w:keepLines w:val="0"/>
              <w:pageBreakBefore w:val="0"/>
              <w:kinsoku/>
              <w:wordWrap/>
              <w:overflowPunct/>
              <w:topLinePunct w:val="0"/>
              <w:bidi w:val="0"/>
              <w:spacing w:line="39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3.培训措施（打分范围：2，1.8，1.6，...，0）。</w:t>
            </w:r>
          </w:p>
        </w:tc>
        <w:tc>
          <w:tcPr>
            <w:tcW w:w="723" w:type="dxa"/>
            <w:shd w:val="clear" w:color="auto" w:fill="auto"/>
            <w:noWrap w:val="0"/>
            <w:vAlign w:val="center"/>
          </w:tcPr>
          <w:p w14:paraId="0DD0ED20">
            <w:pPr>
              <w:keepNext w:val="0"/>
              <w:keepLines w:val="0"/>
              <w:pageBreakBefore w:val="0"/>
              <w:kinsoku/>
              <w:wordWrap/>
              <w:overflowPunct/>
              <w:topLinePunct w:val="0"/>
              <w:bidi w:val="0"/>
              <w:spacing w:line="390" w:lineRule="exact"/>
              <w:jc w:val="center"/>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0-6</w:t>
            </w:r>
          </w:p>
        </w:tc>
      </w:tr>
      <w:tr w14:paraId="2305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12" w:type="dxa"/>
            <w:shd w:val="clear" w:color="auto" w:fill="auto"/>
            <w:noWrap w:val="0"/>
            <w:vAlign w:val="center"/>
          </w:tcPr>
          <w:p w14:paraId="56B72162">
            <w:pPr>
              <w:keepNext w:val="0"/>
              <w:keepLines w:val="0"/>
              <w:pageBreakBefore w:val="0"/>
              <w:widowControl w:val="0"/>
              <w:kinsoku/>
              <w:wordWrap/>
              <w:overflowPunct/>
              <w:topLinePunct w:val="0"/>
              <w:autoSpaceDE/>
              <w:autoSpaceDN/>
              <w:bidi w:val="0"/>
              <w:adjustRightInd w:val="0"/>
              <w:snapToGrid/>
              <w:spacing w:line="390" w:lineRule="exact"/>
              <w:ind w:firstLine="0" w:firstLineChars="0"/>
              <w:jc w:val="center"/>
              <w:textAlignment w:val="auto"/>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6</w:t>
            </w:r>
          </w:p>
        </w:tc>
        <w:tc>
          <w:tcPr>
            <w:tcW w:w="1308" w:type="dxa"/>
            <w:shd w:val="clear" w:color="auto" w:fill="auto"/>
            <w:noWrap w:val="0"/>
            <w:vAlign w:val="center"/>
          </w:tcPr>
          <w:p w14:paraId="58764010">
            <w:pPr>
              <w:keepNext w:val="0"/>
              <w:keepLines w:val="0"/>
              <w:pageBreakBefore w:val="0"/>
              <w:kinsoku/>
              <w:wordWrap/>
              <w:overflowPunct/>
              <w:topLinePunct w:val="0"/>
              <w:bidi w:val="0"/>
              <w:spacing w:line="39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进度安排</w:t>
            </w:r>
          </w:p>
        </w:tc>
        <w:tc>
          <w:tcPr>
            <w:tcW w:w="6534" w:type="dxa"/>
            <w:shd w:val="clear" w:color="auto" w:fill="auto"/>
            <w:noWrap w:val="0"/>
            <w:vAlign w:val="center"/>
          </w:tcPr>
          <w:p w14:paraId="61B18483">
            <w:pPr>
              <w:keepNext w:val="0"/>
              <w:keepLines w:val="0"/>
              <w:pageBreakBefore w:val="0"/>
              <w:kinsoku/>
              <w:wordWrap/>
              <w:overflowPunct/>
              <w:topLinePunct w:val="0"/>
              <w:bidi w:val="0"/>
              <w:spacing w:line="390" w:lineRule="exac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为确保项目正常实施，磋商响应方的项目实施整体时间进度计划安排（打分范围：3，2.8，2.6，...，0）。</w:t>
            </w:r>
          </w:p>
        </w:tc>
        <w:tc>
          <w:tcPr>
            <w:tcW w:w="723" w:type="dxa"/>
            <w:shd w:val="clear" w:color="auto" w:fill="auto"/>
            <w:noWrap w:val="0"/>
            <w:vAlign w:val="center"/>
          </w:tcPr>
          <w:p w14:paraId="2F42F391">
            <w:pPr>
              <w:keepNext w:val="0"/>
              <w:keepLines w:val="0"/>
              <w:pageBreakBefore w:val="0"/>
              <w:kinsoku/>
              <w:wordWrap/>
              <w:overflowPunct/>
              <w:topLinePunct w:val="0"/>
              <w:bidi w:val="0"/>
              <w:spacing w:line="390" w:lineRule="exact"/>
              <w:jc w:val="center"/>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0-3</w:t>
            </w:r>
          </w:p>
        </w:tc>
      </w:tr>
      <w:tr w14:paraId="12CB5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12" w:type="dxa"/>
            <w:shd w:val="clear" w:color="auto" w:fill="auto"/>
            <w:noWrap w:val="0"/>
            <w:vAlign w:val="center"/>
          </w:tcPr>
          <w:p w14:paraId="65FBDE2D">
            <w:pPr>
              <w:keepNext w:val="0"/>
              <w:keepLines w:val="0"/>
              <w:pageBreakBefore w:val="0"/>
              <w:widowControl w:val="0"/>
              <w:kinsoku/>
              <w:wordWrap/>
              <w:overflowPunct/>
              <w:topLinePunct w:val="0"/>
              <w:autoSpaceDE/>
              <w:autoSpaceDN/>
              <w:bidi w:val="0"/>
              <w:adjustRightInd w:val="0"/>
              <w:snapToGrid/>
              <w:spacing w:line="390" w:lineRule="exact"/>
              <w:ind w:firstLine="0" w:firstLineChars="0"/>
              <w:jc w:val="center"/>
              <w:textAlignment w:val="auto"/>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7</w:t>
            </w:r>
          </w:p>
        </w:tc>
        <w:tc>
          <w:tcPr>
            <w:tcW w:w="1308" w:type="dxa"/>
            <w:shd w:val="clear" w:color="auto" w:fill="auto"/>
            <w:noWrap w:val="0"/>
            <w:vAlign w:val="center"/>
          </w:tcPr>
          <w:p w14:paraId="2EA79079">
            <w:pPr>
              <w:keepNext w:val="0"/>
              <w:keepLines w:val="0"/>
              <w:pageBreakBefore w:val="0"/>
              <w:kinsoku/>
              <w:wordWrap/>
              <w:overflowPunct/>
              <w:topLinePunct w:val="0"/>
              <w:bidi w:val="0"/>
              <w:spacing w:line="390" w:lineRule="exact"/>
              <w:jc w:val="center"/>
              <w:rPr>
                <w:rFonts w:hint="default" w:ascii="仿宋" w:hAnsi="仿宋" w:eastAsia="仿宋" w:cs="仿宋"/>
                <w:color w:val="auto"/>
                <w:sz w:val="24"/>
                <w:lang w:val="en-US" w:eastAsia="zh-CN"/>
              </w:rPr>
            </w:pPr>
            <w:r>
              <w:rPr>
                <w:rFonts w:hint="default" w:ascii="仿宋" w:hAnsi="仿宋" w:eastAsia="仿宋" w:cs="仿宋"/>
                <w:color w:val="auto"/>
                <w:sz w:val="24"/>
                <w:lang w:val="en-US" w:eastAsia="zh-CN"/>
              </w:rPr>
              <w:t>现场布置效果图</w:t>
            </w:r>
          </w:p>
        </w:tc>
        <w:tc>
          <w:tcPr>
            <w:tcW w:w="6534" w:type="dxa"/>
            <w:shd w:val="clear" w:color="auto" w:fill="auto"/>
            <w:noWrap w:val="0"/>
            <w:vAlign w:val="center"/>
          </w:tcPr>
          <w:p w14:paraId="05ADE8CF">
            <w:pPr>
              <w:keepNext w:val="0"/>
              <w:keepLines w:val="0"/>
              <w:pageBreakBefore w:val="0"/>
              <w:kinsoku/>
              <w:wordWrap/>
              <w:overflowPunct/>
              <w:topLinePunct w:val="0"/>
              <w:bidi w:val="0"/>
              <w:spacing w:line="39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磋商响应方结合本次项目的特点，提供活动现场布置效果图。</w:t>
            </w:r>
          </w:p>
          <w:p w14:paraId="3886EA40">
            <w:pPr>
              <w:keepNext w:val="0"/>
              <w:keepLines w:val="0"/>
              <w:pageBreakBefore w:val="0"/>
              <w:kinsoku/>
              <w:wordWrap/>
              <w:overflowPunct/>
              <w:topLinePunct w:val="0"/>
              <w:bidi w:val="0"/>
              <w:spacing w:line="39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1.东前街（打分范围：4，3.5，3，...，0）；</w:t>
            </w:r>
          </w:p>
          <w:p w14:paraId="12050BD2">
            <w:pPr>
              <w:keepNext w:val="0"/>
              <w:keepLines w:val="0"/>
              <w:pageBreakBefore w:val="0"/>
              <w:kinsoku/>
              <w:wordWrap/>
              <w:overflowPunct/>
              <w:topLinePunct w:val="0"/>
              <w:bidi w:val="0"/>
              <w:spacing w:line="39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2.文化广场（打分范围：2，1.8，1.6，...，0）；</w:t>
            </w:r>
          </w:p>
          <w:p w14:paraId="15314B0E">
            <w:pPr>
              <w:keepNext w:val="0"/>
              <w:keepLines w:val="0"/>
              <w:pageBreakBefore w:val="0"/>
              <w:kinsoku/>
              <w:wordWrap/>
              <w:overflowPunct/>
              <w:topLinePunct w:val="0"/>
              <w:bidi w:val="0"/>
              <w:spacing w:line="39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3.市心街（打分范围：2，1.8，1.6，...，0）；</w:t>
            </w:r>
          </w:p>
          <w:p w14:paraId="4F4CA10B">
            <w:pPr>
              <w:keepNext w:val="0"/>
              <w:keepLines w:val="0"/>
              <w:pageBreakBefore w:val="0"/>
              <w:kinsoku/>
              <w:wordWrap/>
              <w:overflowPunct/>
              <w:topLinePunct w:val="0"/>
              <w:bidi w:val="0"/>
              <w:spacing w:line="39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4.文书里（打分范围：2，1.8，1.6，...，0）。</w:t>
            </w:r>
          </w:p>
        </w:tc>
        <w:tc>
          <w:tcPr>
            <w:tcW w:w="723" w:type="dxa"/>
            <w:shd w:val="clear" w:color="auto" w:fill="auto"/>
            <w:noWrap w:val="0"/>
            <w:vAlign w:val="center"/>
          </w:tcPr>
          <w:p w14:paraId="0A617CB7">
            <w:pPr>
              <w:keepNext w:val="0"/>
              <w:keepLines w:val="0"/>
              <w:pageBreakBefore w:val="0"/>
              <w:kinsoku/>
              <w:wordWrap/>
              <w:overflowPunct/>
              <w:topLinePunct w:val="0"/>
              <w:bidi w:val="0"/>
              <w:spacing w:line="390" w:lineRule="exact"/>
              <w:jc w:val="center"/>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0-10</w:t>
            </w:r>
          </w:p>
        </w:tc>
      </w:tr>
      <w:tr w14:paraId="4A930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12" w:type="dxa"/>
            <w:vMerge w:val="restart"/>
            <w:shd w:val="clear" w:color="auto" w:fill="auto"/>
            <w:noWrap w:val="0"/>
            <w:vAlign w:val="center"/>
          </w:tcPr>
          <w:p w14:paraId="685A6B27">
            <w:pPr>
              <w:keepNext w:val="0"/>
              <w:keepLines w:val="0"/>
              <w:pageBreakBefore w:val="0"/>
              <w:widowControl w:val="0"/>
              <w:kinsoku/>
              <w:wordWrap/>
              <w:overflowPunct/>
              <w:topLinePunct w:val="0"/>
              <w:autoSpaceDE/>
              <w:autoSpaceDN/>
              <w:bidi w:val="0"/>
              <w:adjustRightInd w:val="0"/>
              <w:snapToGrid/>
              <w:spacing w:line="390" w:lineRule="exact"/>
              <w:ind w:firstLine="0" w:firstLineChars="0"/>
              <w:jc w:val="center"/>
              <w:textAlignment w:val="auto"/>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8</w:t>
            </w:r>
          </w:p>
        </w:tc>
        <w:tc>
          <w:tcPr>
            <w:tcW w:w="1308" w:type="dxa"/>
            <w:vMerge w:val="restart"/>
            <w:shd w:val="clear" w:color="auto" w:fill="auto"/>
            <w:noWrap w:val="0"/>
            <w:vAlign w:val="center"/>
          </w:tcPr>
          <w:p w14:paraId="1C2F8D97">
            <w:pPr>
              <w:keepNext w:val="0"/>
              <w:keepLines w:val="0"/>
              <w:pageBreakBefore w:val="0"/>
              <w:kinsoku/>
              <w:wordWrap/>
              <w:overflowPunct/>
              <w:topLinePunct w:val="0"/>
              <w:bidi w:val="0"/>
              <w:spacing w:line="39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项目实施</w:t>
            </w:r>
          </w:p>
        </w:tc>
        <w:tc>
          <w:tcPr>
            <w:tcW w:w="6534" w:type="dxa"/>
            <w:shd w:val="clear" w:color="auto" w:fill="auto"/>
            <w:noWrap w:val="0"/>
            <w:vAlign w:val="center"/>
          </w:tcPr>
          <w:p w14:paraId="38C3CCD9">
            <w:pPr>
              <w:keepNext w:val="0"/>
              <w:keepLines w:val="0"/>
              <w:pageBreakBefore w:val="0"/>
              <w:kinsoku/>
              <w:wordWrap/>
              <w:overflowPunct/>
              <w:topLinePunct w:val="0"/>
              <w:bidi w:val="0"/>
              <w:spacing w:line="39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投标人提供的项目组织实施方案：</w:t>
            </w:r>
          </w:p>
          <w:p w14:paraId="1E2FDBCF">
            <w:pPr>
              <w:keepNext w:val="0"/>
              <w:keepLines w:val="0"/>
              <w:pageBreakBefore w:val="0"/>
              <w:kinsoku/>
              <w:wordWrap/>
              <w:overflowPunct/>
              <w:topLinePunct w:val="0"/>
              <w:bidi w:val="0"/>
              <w:spacing w:line="390" w:lineRule="exac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1.组织协调（打分范围：2，1.8，1.6，...，0）；</w:t>
            </w:r>
          </w:p>
          <w:p w14:paraId="30A22FD9">
            <w:pPr>
              <w:keepNext w:val="0"/>
              <w:keepLines w:val="0"/>
              <w:pageBreakBefore w:val="0"/>
              <w:kinsoku/>
              <w:wordWrap/>
              <w:overflowPunct/>
              <w:topLinePunct w:val="0"/>
              <w:bidi w:val="0"/>
              <w:spacing w:line="39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2.质量保证措施（打分范围：2，1.8，1.6，...，0）；</w:t>
            </w:r>
          </w:p>
          <w:p w14:paraId="1DB60A9D">
            <w:pPr>
              <w:keepNext w:val="0"/>
              <w:keepLines w:val="0"/>
              <w:pageBreakBefore w:val="0"/>
              <w:kinsoku/>
              <w:wordWrap/>
              <w:overflowPunct/>
              <w:topLinePunct w:val="0"/>
              <w:bidi w:val="0"/>
              <w:spacing w:line="39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3.安装、调试措施（打分范围：2，1.8，1.6，...，0）；</w:t>
            </w:r>
          </w:p>
          <w:p w14:paraId="44602C42">
            <w:pPr>
              <w:keepNext w:val="0"/>
              <w:keepLines w:val="0"/>
              <w:pageBreakBefore w:val="0"/>
              <w:kinsoku/>
              <w:wordWrap/>
              <w:overflowPunct/>
              <w:topLinePunct w:val="0"/>
              <w:bidi w:val="0"/>
              <w:spacing w:line="39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4.安全文明作业措施（打分范围：2，1.8，1.6，...，0）；</w:t>
            </w:r>
          </w:p>
          <w:p w14:paraId="61D4203A">
            <w:pPr>
              <w:keepNext w:val="0"/>
              <w:keepLines w:val="0"/>
              <w:pageBreakBefore w:val="0"/>
              <w:kinsoku/>
              <w:wordWrap/>
              <w:overflowPunct/>
              <w:topLinePunct w:val="0"/>
              <w:bidi w:val="0"/>
              <w:spacing w:line="39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5.资料整理（打分范围：2，1.8，1.6，...，0）。</w:t>
            </w:r>
          </w:p>
        </w:tc>
        <w:tc>
          <w:tcPr>
            <w:tcW w:w="723" w:type="dxa"/>
            <w:shd w:val="clear" w:color="auto" w:fill="auto"/>
            <w:noWrap w:val="0"/>
            <w:vAlign w:val="center"/>
          </w:tcPr>
          <w:p w14:paraId="633D44A6">
            <w:pPr>
              <w:keepNext w:val="0"/>
              <w:keepLines w:val="0"/>
              <w:pageBreakBefore w:val="0"/>
              <w:kinsoku/>
              <w:wordWrap/>
              <w:overflowPunct/>
              <w:topLinePunct w:val="0"/>
              <w:bidi w:val="0"/>
              <w:spacing w:line="390" w:lineRule="exact"/>
              <w:jc w:val="center"/>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0-10</w:t>
            </w:r>
          </w:p>
        </w:tc>
      </w:tr>
      <w:tr w14:paraId="3F2E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12" w:type="dxa"/>
            <w:vMerge w:val="continue"/>
            <w:shd w:val="clear" w:color="auto" w:fill="auto"/>
            <w:noWrap w:val="0"/>
            <w:vAlign w:val="center"/>
          </w:tcPr>
          <w:p w14:paraId="281DA3A4">
            <w:pPr>
              <w:keepNext w:val="0"/>
              <w:keepLines w:val="0"/>
              <w:pageBreakBefore w:val="0"/>
              <w:widowControl w:val="0"/>
              <w:kinsoku/>
              <w:wordWrap/>
              <w:overflowPunct/>
              <w:topLinePunct w:val="0"/>
              <w:autoSpaceDE/>
              <w:autoSpaceDN/>
              <w:bidi w:val="0"/>
              <w:adjustRightInd w:val="0"/>
              <w:snapToGrid/>
              <w:spacing w:line="390" w:lineRule="exact"/>
              <w:ind w:firstLine="0" w:firstLineChars="0"/>
              <w:jc w:val="center"/>
              <w:textAlignment w:val="auto"/>
              <w:rPr>
                <w:rFonts w:hint="default" w:ascii="仿宋" w:hAnsi="仿宋" w:eastAsia="仿宋" w:cs="仿宋"/>
                <w:color w:val="auto"/>
                <w:kern w:val="0"/>
                <w:sz w:val="24"/>
                <w:szCs w:val="24"/>
                <w:lang w:val="en-US" w:eastAsia="zh-CN" w:bidi="ar-SA"/>
              </w:rPr>
            </w:pPr>
          </w:p>
        </w:tc>
        <w:tc>
          <w:tcPr>
            <w:tcW w:w="1308" w:type="dxa"/>
            <w:vMerge w:val="continue"/>
            <w:shd w:val="clear" w:color="auto" w:fill="auto"/>
            <w:noWrap w:val="0"/>
            <w:vAlign w:val="center"/>
          </w:tcPr>
          <w:p w14:paraId="0ECE8DCD">
            <w:pPr>
              <w:keepNext w:val="0"/>
              <w:keepLines w:val="0"/>
              <w:pageBreakBefore w:val="0"/>
              <w:kinsoku/>
              <w:wordWrap/>
              <w:overflowPunct/>
              <w:topLinePunct w:val="0"/>
              <w:bidi w:val="0"/>
              <w:spacing w:line="390" w:lineRule="exact"/>
              <w:jc w:val="center"/>
              <w:rPr>
                <w:rFonts w:hint="default" w:ascii="仿宋" w:hAnsi="仿宋" w:eastAsia="仿宋" w:cs="仿宋"/>
                <w:color w:val="auto"/>
                <w:sz w:val="24"/>
                <w:lang w:val="en-US" w:eastAsia="zh-CN"/>
              </w:rPr>
            </w:pPr>
          </w:p>
        </w:tc>
        <w:tc>
          <w:tcPr>
            <w:tcW w:w="6534" w:type="dxa"/>
            <w:shd w:val="clear" w:color="auto" w:fill="auto"/>
            <w:noWrap w:val="0"/>
            <w:vAlign w:val="center"/>
          </w:tcPr>
          <w:p w14:paraId="491C0B14">
            <w:pPr>
              <w:keepNext w:val="0"/>
              <w:keepLines w:val="0"/>
              <w:pageBreakBefore w:val="0"/>
              <w:kinsoku/>
              <w:wordWrap/>
              <w:overflowPunct/>
              <w:topLinePunct w:val="0"/>
              <w:bidi w:val="0"/>
              <w:spacing w:line="39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针对本项目活动期间日常管理及维护方案、活动结束后拆除方案，活动期间人员安排、物质准备、技术支持等（打分范围：5，4.5，4，...，0）。</w:t>
            </w:r>
          </w:p>
        </w:tc>
        <w:tc>
          <w:tcPr>
            <w:tcW w:w="723" w:type="dxa"/>
            <w:shd w:val="clear" w:color="auto" w:fill="auto"/>
            <w:noWrap w:val="0"/>
            <w:vAlign w:val="center"/>
          </w:tcPr>
          <w:p w14:paraId="58118869">
            <w:pPr>
              <w:keepNext w:val="0"/>
              <w:keepLines w:val="0"/>
              <w:pageBreakBefore w:val="0"/>
              <w:kinsoku/>
              <w:wordWrap/>
              <w:overflowPunct/>
              <w:topLinePunct w:val="0"/>
              <w:bidi w:val="0"/>
              <w:spacing w:line="390" w:lineRule="exact"/>
              <w:jc w:val="center"/>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0-5</w:t>
            </w:r>
          </w:p>
        </w:tc>
      </w:tr>
      <w:tr w14:paraId="3B83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12" w:type="dxa"/>
            <w:shd w:val="clear" w:color="auto" w:fill="auto"/>
            <w:noWrap w:val="0"/>
            <w:vAlign w:val="center"/>
          </w:tcPr>
          <w:p w14:paraId="328B713B">
            <w:pPr>
              <w:keepNext w:val="0"/>
              <w:keepLines w:val="0"/>
              <w:pageBreakBefore w:val="0"/>
              <w:widowControl w:val="0"/>
              <w:kinsoku/>
              <w:wordWrap/>
              <w:overflowPunct/>
              <w:topLinePunct w:val="0"/>
              <w:autoSpaceDE/>
              <w:autoSpaceDN/>
              <w:bidi w:val="0"/>
              <w:adjustRightInd w:val="0"/>
              <w:snapToGrid/>
              <w:spacing w:line="390" w:lineRule="exact"/>
              <w:ind w:firstLine="0" w:firstLineChars="0"/>
              <w:jc w:val="center"/>
              <w:textAlignment w:val="auto"/>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9</w:t>
            </w:r>
          </w:p>
        </w:tc>
        <w:tc>
          <w:tcPr>
            <w:tcW w:w="1308" w:type="dxa"/>
            <w:shd w:val="clear" w:color="auto" w:fill="auto"/>
            <w:noWrap w:val="0"/>
            <w:vAlign w:val="center"/>
          </w:tcPr>
          <w:p w14:paraId="616E7757">
            <w:pPr>
              <w:keepNext w:val="0"/>
              <w:keepLines w:val="0"/>
              <w:pageBreakBefore w:val="0"/>
              <w:kinsoku/>
              <w:wordWrap/>
              <w:overflowPunct/>
              <w:topLinePunct w:val="0"/>
              <w:bidi w:val="0"/>
              <w:spacing w:line="39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zh-CN" w:eastAsia="zh-CN"/>
              </w:rPr>
              <w:t>应急预案</w:t>
            </w:r>
          </w:p>
        </w:tc>
        <w:tc>
          <w:tcPr>
            <w:tcW w:w="6534" w:type="dxa"/>
            <w:shd w:val="clear" w:color="auto" w:fill="auto"/>
            <w:noWrap w:val="0"/>
            <w:vAlign w:val="center"/>
          </w:tcPr>
          <w:p w14:paraId="448B6E18">
            <w:pPr>
              <w:keepNext w:val="0"/>
              <w:keepLines w:val="0"/>
              <w:pageBreakBefore w:val="0"/>
              <w:kinsoku/>
              <w:wordWrap/>
              <w:overflowPunct/>
              <w:topLinePunct w:val="0"/>
              <w:bidi w:val="0"/>
              <w:spacing w:line="390" w:lineRule="exact"/>
              <w:rPr>
                <w:rFonts w:hint="eastAsia" w:ascii="仿宋" w:hAnsi="仿宋" w:eastAsia="仿宋" w:cs="仿宋"/>
                <w:color w:val="auto"/>
                <w:sz w:val="24"/>
                <w:lang w:val="zh-CN" w:eastAsia="zh-CN"/>
              </w:rPr>
            </w:pPr>
            <w:r>
              <w:rPr>
                <w:rFonts w:hint="eastAsia" w:ascii="仿宋" w:hAnsi="仿宋" w:eastAsia="仿宋" w:cs="仿宋"/>
                <w:color w:val="auto"/>
                <w:sz w:val="24"/>
                <w:lang w:val="en-US" w:eastAsia="zh-CN"/>
              </w:rPr>
              <w:t>磋商响应方针对本项目实施过程中</w:t>
            </w:r>
            <w:r>
              <w:rPr>
                <w:rFonts w:hint="eastAsia" w:ascii="仿宋" w:hAnsi="仿宋" w:eastAsia="仿宋" w:cs="仿宋"/>
                <w:color w:val="auto"/>
                <w:sz w:val="24"/>
                <w:lang w:val="zh-CN" w:eastAsia="zh-CN"/>
              </w:rPr>
              <w:t>的应急预案：</w:t>
            </w:r>
          </w:p>
          <w:p w14:paraId="0694D620">
            <w:pPr>
              <w:keepNext w:val="0"/>
              <w:keepLines w:val="0"/>
              <w:pageBreakBefore w:val="0"/>
              <w:kinsoku/>
              <w:wordWrap/>
              <w:overflowPunct/>
              <w:topLinePunct w:val="0"/>
              <w:bidi w:val="0"/>
              <w:spacing w:line="390" w:lineRule="exact"/>
              <w:rPr>
                <w:rFonts w:hint="eastAsia" w:ascii="仿宋" w:hAnsi="仿宋" w:eastAsia="仿宋" w:cs="仿宋"/>
                <w:color w:val="auto"/>
                <w:sz w:val="24"/>
                <w:lang w:val="zh-CN" w:eastAsia="zh-CN"/>
              </w:rPr>
            </w:pPr>
            <w:r>
              <w:rPr>
                <w:rFonts w:hint="eastAsia" w:ascii="仿宋" w:hAnsi="仿宋" w:eastAsia="仿宋" w:cs="仿宋"/>
                <w:color w:val="auto"/>
                <w:sz w:val="24"/>
                <w:lang w:val="en-US" w:eastAsia="zh-CN"/>
              </w:rPr>
              <w:t>1.</w:t>
            </w:r>
            <w:r>
              <w:rPr>
                <w:rFonts w:hint="eastAsia" w:ascii="仿宋" w:hAnsi="仿宋" w:eastAsia="仿宋" w:cs="仿宋"/>
                <w:color w:val="auto"/>
                <w:sz w:val="24"/>
                <w:lang w:val="zh-CN" w:eastAsia="zh-CN"/>
              </w:rPr>
              <w:t>突发天气</w:t>
            </w:r>
            <w:r>
              <w:rPr>
                <w:rFonts w:hint="eastAsia" w:ascii="仿宋" w:hAnsi="仿宋" w:eastAsia="仿宋" w:cs="仿宋"/>
                <w:color w:val="auto"/>
                <w:sz w:val="24"/>
                <w:lang w:val="en-US" w:eastAsia="zh-CN"/>
              </w:rPr>
              <w:t>（打分范围：2，1.8，1.6，...，0）；</w:t>
            </w:r>
          </w:p>
          <w:p w14:paraId="2F11320D">
            <w:pPr>
              <w:keepNext w:val="0"/>
              <w:keepLines w:val="0"/>
              <w:pageBreakBefore w:val="0"/>
              <w:kinsoku/>
              <w:wordWrap/>
              <w:overflowPunct/>
              <w:topLinePunct w:val="0"/>
              <w:bidi w:val="0"/>
              <w:spacing w:line="390" w:lineRule="exact"/>
              <w:rPr>
                <w:rFonts w:hint="eastAsia" w:ascii="仿宋" w:hAnsi="仿宋" w:eastAsia="仿宋" w:cs="仿宋"/>
                <w:color w:val="auto"/>
                <w:sz w:val="24"/>
                <w:lang w:val="zh-CN" w:eastAsia="zh-CN"/>
              </w:rPr>
            </w:pPr>
            <w:r>
              <w:rPr>
                <w:rFonts w:hint="eastAsia" w:ascii="仿宋" w:hAnsi="仿宋" w:eastAsia="仿宋" w:cs="仿宋"/>
                <w:color w:val="auto"/>
                <w:sz w:val="24"/>
                <w:lang w:val="en-US" w:eastAsia="zh-CN"/>
              </w:rPr>
              <w:t>2.</w:t>
            </w:r>
            <w:r>
              <w:rPr>
                <w:rFonts w:hint="eastAsia" w:ascii="仿宋" w:hAnsi="仿宋" w:eastAsia="仿宋" w:cs="仿宋"/>
                <w:color w:val="auto"/>
                <w:sz w:val="24"/>
                <w:lang w:val="zh-CN" w:eastAsia="zh-CN"/>
              </w:rPr>
              <w:t>成品保护</w:t>
            </w:r>
            <w:r>
              <w:rPr>
                <w:rFonts w:hint="eastAsia" w:ascii="仿宋" w:hAnsi="仿宋" w:eastAsia="仿宋" w:cs="仿宋"/>
                <w:color w:val="auto"/>
                <w:sz w:val="24"/>
                <w:lang w:val="en-US" w:eastAsia="zh-CN"/>
              </w:rPr>
              <w:t>（打分范围：2，1.8，1.6，...，0）；</w:t>
            </w:r>
          </w:p>
          <w:p w14:paraId="48045373">
            <w:pPr>
              <w:keepNext w:val="0"/>
              <w:keepLines w:val="0"/>
              <w:pageBreakBefore w:val="0"/>
              <w:kinsoku/>
              <w:wordWrap/>
              <w:overflowPunct/>
              <w:topLinePunct w:val="0"/>
              <w:bidi w:val="0"/>
              <w:spacing w:line="390" w:lineRule="exact"/>
              <w:rPr>
                <w:rFonts w:hint="eastAsia" w:ascii="仿宋" w:hAnsi="仿宋" w:eastAsia="仿宋" w:cs="仿宋"/>
                <w:color w:val="auto"/>
                <w:sz w:val="24"/>
                <w:lang w:val="zh-CN" w:eastAsia="zh-CN"/>
              </w:rPr>
            </w:pPr>
            <w:r>
              <w:rPr>
                <w:rFonts w:hint="eastAsia" w:ascii="仿宋" w:hAnsi="仿宋" w:eastAsia="仿宋" w:cs="仿宋"/>
                <w:color w:val="auto"/>
                <w:sz w:val="24"/>
                <w:lang w:val="en-US" w:eastAsia="zh-CN"/>
              </w:rPr>
              <w:t>3.</w:t>
            </w:r>
            <w:r>
              <w:rPr>
                <w:rFonts w:hint="eastAsia" w:ascii="仿宋" w:hAnsi="仿宋" w:eastAsia="仿宋" w:cs="仿宋"/>
                <w:color w:val="auto"/>
                <w:sz w:val="24"/>
                <w:lang w:val="zh-CN" w:eastAsia="zh-CN"/>
              </w:rPr>
              <w:t>其他工作中可能遇到的突发事件</w:t>
            </w:r>
            <w:r>
              <w:rPr>
                <w:rFonts w:hint="eastAsia" w:ascii="仿宋" w:hAnsi="仿宋" w:eastAsia="仿宋" w:cs="仿宋"/>
                <w:color w:val="auto"/>
                <w:sz w:val="24"/>
                <w:lang w:val="en-US" w:eastAsia="zh-CN"/>
              </w:rPr>
              <w:t>（打分范围：2，1.8，1.6，...，0）。</w:t>
            </w:r>
          </w:p>
        </w:tc>
        <w:tc>
          <w:tcPr>
            <w:tcW w:w="723" w:type="dxa"/>
            <w:shd w:val="clear" w:color="auto" w:fill="auto"/>
            <w:noWrap w:val="0"/>
            <w:vAlign w:val="center"/>
          </w:tcPr>
          <w:p w14:paraId="6B8B86C8">
            <w:pPr>
              <w:keepNext w:val="0"/>
              <w:keepLines w:val="0"/>
              <w:pageBreakBefore w:val="0"/>
              <w:kinsoku/>
              <w:wordWrap/>
              <w:overflowPunct/>
              <w:topLinePunct w:val="0"/>
              <w:bidi w:val="0"/>
              <w:spacing w:line="390" w:lineRule="exact"/>
              <w:jc w:val="center"/>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0-6</w:t>
            </w:r>
          </w:p>
        </w:tc>
      </w:tr>
      <w:tr w14:paraId="00C18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12" w:type="dxa"/>
            <w:shd w:val="clear" w:color="auto" w:fill="auto"/>
            <w:noWrap w:val="0"/>
            <w:vAlign w:val="center"/>
          </w:tcPr>
          <w:p w14:paraId="1EE97930">
            <w:pPr>
              <w:keepNext w:val="0"/>
              <w:keepLines w:val="0"/>
              <w:pageBreakBefore w:val="0"/>
              <w:widowControl w:val="0"/>
              <w:kinsoku/>
              <w:wordWrap/>
              <w:overflowPunct/>
              <w:topLinePunct w:val="0"/>
              <w:autoSpaceDE/>
              <w:autoSpaceDN/>
              <w:bidi w:val="0"/>
              <w:adjustRightInd w:val="0"/>
              <w:snapToGrid/>
              <w:spacing w:line="390" w:lineRule="exact"/>
              <w:ind w:firstLine="0" w:firstLineChars="0"/>
              <w:jc w:val="center"/>
              <w:textAlignment w:val="auto"/>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10</w:t>
            </w:r>
          </w:p>
        </w:tc>
        <w:tc>
          <w:tcPr>
            <w:tcW w:w="1308" w:type="dxa"/>
            <w:shd w:val="clear" w:color="auto" w:fill="auto"/>
            <w:noWrap w:val="0"/>
            <w:vAlign w:val="center"/>
          </w:tcPr>
          <w:p w14:paraId="014D334B">
            <w:pPr>
              <w:keepNext w:val="0"/>
              <w:keepLines w:val="0"/>
              <w:pageBreakBefore w:val="0"/>
              <w:kinsoku/>
              <w:wordWrap/>
              <w:overflowPunct/>
              <w:topLinePunct w:val="0"/>
              <w:bidi w:val="0"/>
              <w:spacing w:line="39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售后服务</w:t>
            </w:r>
          </w:p>
        </w:tc>
        <w:tc>
          <w:tcPr>
            <w:tcW w:w="6534" w:type="dxa"/>
            <w:shd w:val="clear" w:color="auto" w:fill="auto"/>
            <w:noWrap w:val="0"/>
            <w:vAlign w:val="center"/>
          </w:tcPr>
          <w:p w14:paraId="2345C2A9">
            <w:pPr>
              <w:keepNext w:val="0"/>
              <w:keepLines w:val="0"/>
              <w:pageBreakBefore w:val="0"/>
              <w:kinsoku/>
              <w:wordWrap/>
              <w:overflowPunct/>
              <w:topLinePunct w:val="0"/>
              <w:bidi w:val="0"/>
              <w:spacing w:line="39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根据投标人提供的响应时间、故障处理时间等情况打分（打分范围：3，2.8，2.6，...，0）。</w:t>
            </w:r>
          </w:p>
        </w:tc>
        <w:tc>
          <w:tcPr>
            <w:tcW w:w="723" w:type="dxa"/>
            <w:shd w:val="clear" w:color="auto" w:fill="auto"/>
            <w:noWrap w:val="0"/>
            <w:vAlign w:val="center"/>
          </w:tcPr>
          <w:p w14:paraId="2D931F63">
            <w:pPr>
              <w:keepNext w:val="0"/>
              <w:keepLines w:val="0"/>
              <w:pageBreakBefore w:val="0"/>
              <w:kinsoku/>
              <w:wordWrap/>
              <w:overflowPunct/>
              <w:topLinePunct w:val="0"/>
              <w:bidi w:val="0"/>
              <w:spacing w:line="390" w:lineRule="exact"/>
              <w:jc w:val="center"/>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0-3</w:t>
            </w:r>
          </w:p>
        </w:tc>
      </w:tr>
      <w:tr w14:paraId="5E4E7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shd w:val="clear" w:color="auto" w:fill="auto"/>
            <w:noWrap w:val="0"/>
            <w:vAlign w:val="center"/>
          </w:tcPr>
          <w:p w14:paraId="1E610765">
            <w:pPr>
              <w:keepNext w:val="0"/>
              <w:keepLines w:val="0"/>
              <w:pageBreakBefore w:val="0"/>
              <w:widowControl w:val="0"/>
              <w:kinsoku/>
              <w:wordWrap/>
              <w:overflowPunct/>
              <w:topLinePunct w:val="0"/>
              <w:autoSpaceDE/>
              <w:autoSpaceDN/>
              <w:bidi w:val="0"/>
              <w:adjustRightInd w:val="0"/>
              <w:snapToGrid/>
              <w:spacing w:line="390" w:lineRule="exact"/>
              <w:ind w:firstLine="0" w:firstLineChars="0"/>
              <w:jc w:val="center"/>
              <w:textAlignment w:val="auto"/>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11</w:t>
            </w:r>
          </w:p>
        </w:tc>
        <w:tc>
          <w:tcPr>
            <w:tcW w:w="1308" w:type="dxa"/>
            <w:shd w:val="clear" w:color="auto" w:fill="auto"/>
            <w:noWrap w:val="0"/>
            <w:vAlign w:val="center"/>
          </w:tcPr>
          <w:p w14:paraId="0A6DA781">
            <w:pPr>
              <w:keepNext w:val="0"/>
              <w:keepLines w:val="0"/>
              <w:pageBreakBefore w:val="0"/>
              <w:kinsoku/>
              <w:wordWrap/>
              <w:overflowPunct/>
              <w:topLinePunct w:val="0"/>
              <w:bidi w:val="0"/>
              <w:spacing w:line="39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其他承诺</w:t>
            </w:r>
          </w:p>
        </w:tc>
        <w:tc>
          <w:tcPr>
            <w:tcW w:w="6534" w:type="dxa"/>
            <w:shd w:val="clear" w:color="auto" w:fill="auto"/>
            <w:noWrap w:val="0"/>
            <w:vAlign w:val="center"/>
          </w:tcPr>
          <w:p w14:paraId="142424DA">
            <w:pPr>
              <w:keepNext w:val="0"/>
              <w:keepLines w:val="0"/>
              <w:pageBreakBefore w:val="0"/>
              <w:kinsoku/>
              <w:wordWrap/>
              <w:overflowPunct/>
              <w:topLinePunct w:val="0"/>
              <w:bidi w:val="0"/>
              <w:spacing w:line="39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本项目实施过程中的其他有利承诺及保证措施的合理程度、可行性（3，2.8，2.6，...，0）。</w:t>
            </w:r>
          </w:p>
        </w:tc>
        <w:tc>
          <w:tcPr>
            <w:tcW w:w="723" w:type="dxa"/>
            <w:shd w:val="clear" w:color="auto" w:fill="auto"/>
            <w:noWrap w:val="0"/>
            <w:vAlign w:val="center"/>
          </w:tcPr>
          <w:p w14:paraId="20CDC6F9">
            <w:pPr>
              <w:keepNext w:val="0"/>
              <w:keepLines w:val="0"/>
              <w:pageBreakBefore w:val="0"/>
              <w:kinsoku/>
              <w:wordWrap/>
              <w:overflowPunct/>
              <w:topLinePunct w:val="0"/>
              <w:bidi w:val="0"/>
              <w:spacing w:line="390" w:lineRule="exact"/>
              <w:jc w:val="center"/>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0-3</w:t>
            </w:r>
          </w:p>
        </w:tc>
      </w:tr>
      <w:tr w14:paraId="0D6E2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shd w:val="clear" w:color="auto" w:fill="auto"/>
            <w:noWrap w:val="0"/>
            <w:vAlign w:val="center"/>
          </w:tcPr>
          <w:p w14:paraId="3563A4ED">
            <w:pPr>
              <w:keepNext w:val="0"/>
              <w:keepLines w:val="0"/>
              <w:pageBreakBefore w:val="0"/>
              <w:widowControl w:val="0"/>
              <w:kinsoku/>
              <w:wordWrap/>
              <w:overflowPunct/>
              <w:topLinePunct w:val="0"/>
              <w:autoSpaceDE/>
              <w:autoSpaceDN/>
              <w:bidi w:val="0"/>
              <w:adjustRightInd w:val="0"/>
              <w:snapToGrid/>
              <w:spacing w:line="390" w:lineRule="exact"/>
              <w:ind w:firstLine="0" w:firstLineChars="0"/>
              <w:jc w:val="center"/>
              <w:textAlignment w:val="auto"/>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12</w:t>
            </w:r>
          </w:p>
        </w:tc>
        <w:tc>
          <w:tcPr>
            <w:tcW w:w="1308" w:type="dxa"/>
            <w:shd w:val="clear" w:color="auto" w:fill="auto"/>
            <w:noWrap w:val="0"/>
            <w:vAlign w:val="center"/>
          </w:tcPr>
          <w:p w14:paraId="1C9F5CAE">
            <w:pPr>
              <w:keepNext w:val="0"/>
              <w:keepLines w:val="0"/>
              <w:pageBreakBefore w:val="0"/>
              <w:kinsoku/>
              <w:wordWrap/>
              <w:overflowPunct/>
              <w:topLinePunct w:val="0"/>
              <w:bidi w:val="0"/>
              <w:spacing w:line="39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花灯样品</w:t>
            </w:r>
          </w:p>
        </w:tc>
        <w:tc>
          <w:tcPr>
            <w:tcW w:w="6534" w:type="dxa"/>
            <w:shd w:val="clear" w:color="auto" w:fill="auto"/>
            <w:noWrap w:val="0"/>
            <w:vAlign w:val="center"/>
          </w:tcPr>
          <w:p w14:paraId="35A9363D">
            <w:pPr>
              <w:keepNext w:val="0"/>
              <w:keepLines w:val="0"/>
              <w:pageBreakBefore w:val="0"/>
              <w:kinsoku/>
              <w:wordWrap/>
              <w:overflowPunct/>
              <w:topLinePunct w:val="0"/>
              <w:bidi w:val="0"/>
              <w:spacing w:line="39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根据磋商响应方提供样品的设计、材质、款式、工艺、外观、亮灯发光情况、整体效果等进行打分：</w:t>
            </w:r>
          </w:p>
          <w:p w14:paraId="2683A167">
            <w:pPr>
              <w:keepNext w:val="0"/>
              <w:keepLines w:val="0"/>
              <w:pageBreakBefore w:val="0"/>
              <w:kinsoku/>
              <w:wordWrap/>
              <w:overflowPunct/>
              <w:topLinePunct w:val="0"/>
              <w:bidi w:val="0"/>
              <w:spacing w:line="39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文化广场花灯组件其中一件（5，4.5，4，...，0）；</w:t>
            </w:r>
          </w:p>
          <w:p w14:paraId="5E5860D1">
            <w:pPr>
              <w:keepNext w:val="0"/>
              <w:keepLines w:val="0"/>
              <w:pageBreakBefore w:val="0"/>
              <w:kinsoku/>
              <w:wordWrap/>
              <w:overflowPunct/>
              <w:topLinePunct w:val="0"/>
              <w:bidi w:val="0"/>
              <w:spacing w:line="39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东前街花灯组件其中一件（5，4.5，4，...，0）。</w:t>
            </w:r>
          </w:p>
        </w:tc>
        <w:tc>
          <w:tcPr>
            <w:tcW w:w="723" w:type="dxa"/>
            <w:shd w:val="clear" w:color="auto" w:fill="auto"/>
            <w:noWrap w:val="0"/>
            <w:vAlign w:val="center"/>
          </w:tcPr>
          <w:p w14:paraId="1858C6C0">
            <w:pPr>
              <w:keepNext w:val="0"/>
              <w:keepLines w:val="0"/>
              <w:pageBreakBefore w:val="0"/>
              <w:kinsoku/>
              <w:wordWrap/>
              <w:overflowPunct/>
              <w:topLinePunct w:val="0"/>
              <w:bidi w:val="0"/>
              <w:spacing w:line="39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0-10</w:t>
            </w:r>
          </w:p>
        </w:tc>
      </w:tr>
    </w:tbl>
    <w:p w14:paraId="55A844BA">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ascii="仿宋" w:hAnsi="仿宋" w:eastAsia="仿宋" w:cs="仿宋"/>
          <w:b/>
          <w:bCs/>
          <w:iCs/>
          <w:color w:val="auto"/>
          <w:sz w:val="24"/>
        </w:rPr>
      </w:pPr>
      <w:r>
        <w:rPr>
          <w:rFonts w:ascii="仿宋" w:hAnsi="仿宋" w:eastAsia="仿宋" w:cs="仿宋"/>
          <w:b/>
          <w:bCs/>
          <w:iCs/>
          <w:color w:val="auto"/>
          <w:sz w:val="24"/>
        </w:rPr>
        <w:t>2.2价格分（</w:t>
      </w:r>
      <w:r>
        <w:rPr>
          <w:rFonts w:hint="eastAsia" w:ascii="仿宋" w:hAnsi="仿宋" w:eastAsia="仿宋" w:cs="仿宋"/>
          <w:b/>
          <w:bCs/>
          <w:iCs/>
          <w:color w:val="auto"/>
          <w:sz w:val="24"/>
          <w:lang w:val="en-US" w:eastAsia="zh-CN"/>
        </w:rPr>
        <w:t>30</w:t>
      </w:r>
      <w:r>
        <w:rPr>
          <w:rFonts w:hint="eastAsia" w:ascii="仿宋" w:hAnsi="仿宋" w:eastAsia="仿宋" w:cs="仿宋"/>
          <w:b/>
          <w:bCs/>
          <w:iCs/>
          <w:color w:val="auto"/>
          <w:sz w:val="24"/>
        </w:rPr>
        <w:t>分）</w:t>
      </w:r>
    </w:p>
    <w:p w14:paraId="4DC28902">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 w:hAnsi="仿宋" w:eastAsia="仿宋" w:cs="仿宋"/>
          <w:bCs/>
          <w:iCs/>
          <w:color w:val="auto"/>
          <w:sz w:val="24"/>
        </w:rPr>
      </w:pPr>
      <w:r>
        <w:rPr>
          <w:rFonts w:ascii="仿宋" w:hAnsi="仿宋" w:eastAsia="仿宋" w:cs="仿宋"/>
          <w:bCs/>
          <w:iCs/>
          <w:color w:val="auto"/>
          <w:sz w:val="24"/>
        </w:rPr>
        <w:t>2.2.1评标基准价：即满足磋商文件要求且磋商价格最低为评标基准价，其价格分为满分。</w:t>
      </w:r>
    </w:p>
    <w:p w14:paraId="177F778A">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 w:hAnsi="仿宋" w:eastAsia="仿宋" w:cs="仿宋"/>
          <w:bCs/>
          <w:iCs/>
          <w:color w:val="auto"/>
          <w:sz w:val="24"/>
        </w:rPr>
      </w:pPr>
      <w:r>
        <w:rPr>
          <w:rFonts w:ascii="仿宋" w:hAnsi="仿宋" w:eastAsia="仿宋" w:cs="仿宋"/>
          <w:bCs/>
          <w:iCs/>
          <w:color w:val="auto"/>
          <w:sz w:val="24"/>
        </w:rPr>
        <w:t>2.2.2其他供应商的价格分统一按照下列公式计算：</w:t>
      </w:r>
    </w:p>
    <w:p w14:paraId="7E169EF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both"/>
        <w:textAlignment w:val="auto"/>
        <w:outlineLvl w:val="0"/>
        <w:rPr>
          <w:rFonts w:hint="eastAsia" w:ascii="仿宋" w:hAnsi="仿宋" w:eastAsia="仿宋" w:cs="仿宋"/>
          <w:bCs/>
          <w:iCs/>
          <w:color w:val="auto"/>
          <w:sz w:val="24"/>
          <w:lang w:val="en-US" w:eastAsia="zh-CN"/>
        </w:rPr>
      </w:pPr>
      <w:r>
        <w:rPr>
          <w:rFonts w:hint="eastAsia" w:ascii="仿宋" w:hAnsi="仿宋" w:eastAsia="仿宋" w:cs="仿宋"/>
          <w:bCs/>
          <w:iCs/>
          <w:color w:val="auto"/>
          <w:sz w:val="24"/>
        </w:rPr>
        <w:t>磋商报价得分</w:t>
      </w:r>
      <w:r>
        <w:rPr>
          <w:rFonts w:ascii="仿宋" w:hAnsi="仿宋" w:eastAsia="仿宋" w:cs="仿宋"/>
          <w:bCs/>
          <w:iCs/>
          <w:color w:val="auto"/>
          <w:sz w:val="24"/>
        </w:rPr>
        <w:t>=(评标基准价／</w:t>
      </w:r>
      <w:r>
        <w:rPr>
          <w:rFonts w:hint="eastAsia" w:ascii="仿宋" w:hAnsi="仿宋" w:eastAsia="仿宋" w:cs="仿宋"/>
          <w:bCs/>
          <w:iCs/>
          <w:color w:val="auto"/>
          <w:sz w:val="24"/>
          <w:lang w:val="en-US" w:eastAsia="zh-CN"/>
        </w:rPr>
        <w:t>磋商响应报价</w:t>
      </w:r>
      <w:r>
        <w:rPr>
          <w:rFonts w:ascii="仿宋" w:hAnsi="仿宋" w:eastAsia="仿宋" w:cs="仿宋"/>
          <w:bCs/>
          <w:iCs/>
          <w:color w:val="auto"/>
          <w:sz w:val="24"/>
        </w:rPr>
        <w:t>)×</w:t>
      </w:r>
      <w:r>
        <w:rPr>
          <w:rFonts w:hint="eastAsia" w:ascii="仿宋" w:hAnsi="仿宋" w:eastAsia="仿宋" w:cs="仿宋"/>
          <w:bCs/>
          <w:iCs/>
          <w:color w:val="auto"/>
          <w:sz w:val="24"/>
          <w:lang w:val="en-US" w:eastAsia="zh-CN"/>
        </w:rPr>
        <w:t>30%</w:t>
      </w:r>
      <w:r>
        <w:rPr>
          <w:rFonts w:ascii="仿宋" w:hAnsi="仿宋" w:eastAsia="仿宋" w:cs="仿宋"/>
          <w:bCs/>
          <w:iCs/>
          <w:color w:val="auto"/>
          <w:sz w:val="24"/>
        </w:rPr>
        <w:t>×</w:t>
      </w:r>
      <w:r>
        <w:rPr>
          <w:rFonts w:hint="eastAsia" w:ascii="仿宋" w:hAnsi="仿宋" w:eastAsia="仿宋" w:cs="仿宋"/>
          <w:bCs/>
          <w:iCs/>
          <w:color w:val="auto"/>
          <w:sz w:val="24"/>
          <w:lang w:val="en-US" w:eastAsia="zh-CN"/>
        </w:rPr>
        <w:t>100</w:t>
      </w:r>
    </w:p>
    <w:p w14:paraId="6E05E5D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highlight w:val="yellow"/>
          <w:lang w:eastAsia="zh-CN"/>
        </w:rPr>
      </w:pPr>
      <w:r>
        <w:rPr>
          <w:rFonts w:hint="eastAsia" w:ascii="仿宋" w:hAnsi="仿宋" w:eastAsia="仿宋" w:cs="仿宋"/>
          <w:color w:val="auto"/>
          <w:sz w:val="24"/>
          <w:szCs w:val="24"/>
          <w:highlight w:val="none"/>
        </w:rPr>
        <w:t>本项目设风险控制价，</w:t>
      </w:r>
      <w:r>
        <w:rPr>
          <w:rFonts w:hint="eastAsia" w:ascii="仿宋" w:hAnsi="仿宋" w:eastAsia="仿宋" w:cs="仿宋"/>
          <w:bCs/>
          <w:color w:val="auto"/>
          <w:sz w:val="24"/>
          <w:szCs w:val="24"/>
        </w:rPr>
        <w:t>风险控制价为预算价的</w:t>
      </w:r>
      <w:r>
        <w:rPr>
          <w:rFonts w:hint="eastAsia" w:ascii="仿宋" w:hAnsi="仿宋" w:eastAsia="仿宋" w:cs="仿宋"/>
          <w:bCs/>
          <w:color w:val="auto"/>
          <w:sz w:val="24"/>
          <w:szCs w:val="24"/>
          <w:lang w:val="en-US" w:eastAsia="zh-CN"/>
        </w:rPr>
        <w:t>80</w:t>
      </w:r>
      <w:r>
        <w:rPr>
          <w:rFonts w:hint="eastAsia" w:ascii="仿宋" w:hAnsi="仿宋" w:eastAsia="仿宋" w:cs="仿宋"/>
          <w:bCs/>
          <w:color w:val="auto"/>
          <w:sz w:val="24"/>
          <w:szCs w:val="24"/>
        </w:rPr>
        <w:t>%（即</w:t>
      </w:r>
      <w:r>
        <w:rPr>
          <w:rFonts w:hint="eastAsia" w:ascii="仿宋" w:hAnsi="仿宋" w:eastAsia="仿宋" w:cs="仿宋"/>
          <w:bCs/>
          <w:color w:val="auto"/>
          <w:sz w:val="24"/>
          <w:szCs w:val="24"/>
          <w:lang w:val="en-US" w:eastAsia="zh-CN"/>
        </w:rPr>
        <w:t>120</w:t>
      </w:r>
      <w:r>
        <w:rPr>
          <w:rFonts w:hint="eastAsia" w:ascii="仿宋" w:hAnsi="仿宋" w:eastAsia="仿宋" w:cs="仿宋"/>
          <w:bCs/>
          <w:color w:val="auto"/>
          <w:sz w:val="24"/>
          <w:szCs w:val="24"/>
        </w:rPr>
        <w:t>万元）</w:t>
      </w:r>
      <w:r>
        <w:rPr>
          <w:rFonts w:hint="eastAsia" w:ascii="仿宋" w:hAnsi="仿宋" w:eastAsia="仿宋" w:cs="仿宋"/>
          <w:color w:val="auto"/>
          <w:sz w:val="24"/>
          <w:szCs w:val="24"/>
          <w:highlight w:val="none"/>
        </w:rPr>
        <w:t>；若成交供应商的成交价低于该风险控制价的，成交供应商必须额外补交成交价与风险控制价之差额</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成交供应商不缴纳的视为放弃成交，</w:t>
      </w:r>
      <w:r>
        <w:rPr>
          <w:rFonts w:hint="eastAsia" w:ascii="仿宋" w:hAnsi="仿宋" w:eastAsia="仿宋" w:cs="仿宋"/>
          <w:color w:val="auto"/>
          <w:sz w:val="24"/>
          <w:szCs w:val="24"/>
          <w:highlight w:val="none"/>
          <w:lang w:val="en-US" w:eastAsia="zh-CN"/>
        </w:rPr>
        <w:t>投标保证金</w:t>
      </w:r>
      <w:r>
        <w:rPr>
          <w:rFonts w:hint="eastAsia" w:ascii="仿宋" w:hAnsi="仿宋" w:eastAsia="仿宋" w:cs="仿宋"/>
          <w:b w:val="0"/>
          <w:bCs/>
          <w:color w:val="auto"/>
          <w:sz w:val="24"/>
          <w:szCs w:val="24"/>
          <w:highlight w:val="none"/>
          <w:lang w:val="en-US" w:eastAsia="zh-CN"/>
        </w:rPr>
        <w:t>不予退还</w:t>
      </w:r>
      <w:r>
        <w:rPr>
          <w:rFonts w:hint="eastAsia" w:ascii="仿宋" w:hAnsi="仿宋" w:eastAsia="仿宋" w:cs="仿宋"/>
          <w:color w:val="auto"/>
          <w:sz w:val="24"/>
          <w:szCs w:val="24"/>
          <w:highlight w:val="none"/>
        </w:rPr>
        <w:t>。</w:t>
      </w:r>
      <w:r>
        <w:rPr>
          <w:rFonts w:hint="eastAsia" w:ascii="仿宋" w:hAnsi="仿宋" w:eastAsia="仿宋" w:cs="仿宋"/>
          <w:bCs/>
          <w:iCs/>
          <w:color w:val="auto"/>
          <w:sz w:val="24"/>
          <w:szCs w:val="24"/>
        </w:rPr>
        <w:t>差额保证金</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服务期</w:t>
      </w:r>
      <w:r>
        <w:rPr>
          <w:rFonts w:hint="eastAsia" w:ascii="仿宋" w:hAnsi="仿宋" w:eastAsia="仿宋" w:cs="仿宋"/>
          <w:color w:val="auto"/>
          <w:sz w:val="24"/>
          <w:szCs w:val="24"/>
          <w:highlight w:val="none"/>
        </w:rPr>
        <w:t>满后无</w:t>
      </w:r>
      <w:r>
        <w:rPr>
          <w:rFonts w:hint="eastAsia" w:ascii="仿宋" w:hAnsi="仿宋" w:eastAsia="仿宋" w:cs="仿宋"/>
          <w:color w:val="auto"/>
          <w:sz w:val="24"/>
          <w:szCs w:val="24"/>
          <w:highlight w:val="none"/>
          <w:lang w:val="en-US" w:eastAsia="zh-CN"/>
        </w:rPr>
        <w:t>违约</w:t>
      </w:r>
      <w:r>
        <w:rPr>
          <w:rFonts w:hint="eastAsia" w:ascii="仿宋" w:hAnsi="仿宋" w:eastAsia="仿宋" w:cs="仿宋"/>
          <w:color w:val="auto"/>
          <w:sz w:val="24"/>
          <w:szCs w:val="24"/>
          <w:highlight w:val="none"/>
        </w:rPr>
        <w:t>问题30日内无息退还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bCs/>
          <w:iCs/>
          <w:color w:val="auto"/>
          <w:sz w:val="24"/>
          <w:szCs w:val="24"/>
        </w:rPr>
        <w:t>差额保证金应在中标</w:t>
      </w:r>
      <w:r>
        <w:rPr>
          <w:rFonts w:hint="eastAsia" w:ascii="仿宋" w:hAnsi="仿宋" w:eastAsia="仿宋" w:cs="仿宋"/>
          <w:bCs/>
          <w:iCs/>
          <w:color w:val="auto"/>
          <w:sz w:val="24"/>
          <w:szCs w:val="24"/>
          <w:lang w:val="en-US" w:eastAsia="zh-CN"/>
        </w:rPr>
        <w:t>公告</w:t>
      </w:r>
      <w:r>
        <w:rPr>
          <w:rFonts w:hint="eastAsia" w:ascii="仿宋" w:hAnsi="仿宋" w:eastAsia="仿宋" w:cs="仿宋"/>
          <w:bCs/>
          <w:iCs/>
          <w:color w:val="auto"/>
          <w:sz w:val="24"/>
          <w:szCs w:val="24"/>
        </w:rPr>
        <w:t>发出后</w:t>
      </w:r>
      <w:r>
        <w:rPr>
          <w:rFonts w:hint="eastAsia" w:ascii="仿宋" w:hAnsi="仿宋" w:eastAsia="仿宋" w:cs="仿宋"/>
          <w:bCs/>
          <w:iCs/>
          <w:color w:val="auto"/>
          <w:sz w:val="24"/>
          <w:szCs w:val="24"/>
          <w:lang w:val="en-US" w:eastAsia="zh-CN"/>
        </w:rPr>
        <w:t>7</w:t>
      </w:r>
      <w:r>
        <w:rPr>
          <w:rFonts w:hint="eastAsia" w:ascii="仿宋" w:hAnsi="仿宋" w:eastAsia="仿宋" w:cs="仿宋"/>
          <w:bCs/>
          <w:iCs/>
          <w:color w:val="auto"/>
          <w:sz w:val="24"/>
          <w:szCs w:val="24"/>
        </w:rPr>
        <w:t>个工作日内交至采购单位，差额保证金</w:t>
      </w:r>
      <w:r>
        <w:rPr>
          <w:rFonts w:hint="eastAsia" w:ascii="仿宋" w:hAnsi="仿宋" w:eastAsia="仿宋" w:cs="仿宋"/>
          <w:color w:val="auto"/>
          <w:sz w:val="24"/>
          <w:szCs w:val="24"/>
          <w:highlight w:val="none"/>
        </w:rPr>
        <w:t>以现金、电汇、转账方式交纳）</w:t>
      </w:r>
      <w:r>
        <w:rPr>
          <w:rFonts w:hint="eastAsia" w:ascii="仿宋" w:hAnsi="仿宋" w:eastAsia="仿宋" w:cs="仿宋"/>
          <w:color w:val="auto"/>
          <w:sz w:val="24"/>
          <w:szCs w:val="24"/>
          <w:highlight w:val="none"/>
          <w:lang w:eastAsia="zh-CN"/>
        </w:rPr>
        <w:t>。</w:t>
      </w:r>
    </w:p>
    <w:p w14:paraId="5E15538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both"/>
        <w:textAlignment w:val="auto"/>
        <w:outlineLvl w:val="0"/>
        <w:rPr>
          <w:rFonts w:hint="default" w:ascii="仿宋" w:hAnsi="仿宋" w:eastAsia="仿宋" w:cs="仿宋"/>
          <w:b/>
          <w:color w:val="auto"/>
          <w:sz w:val="36"/>
          <w:szCs w:val="36"/>
          <w:lang w:val="en-US" w:eastAsia="zh-CN"/>
        </w:rPr>
      </w:pPr>
      <w:r>
        <w:rPr>
          <w:rFonts w:hint="eastAsia" w:ascii="仿宋" w:hAnsi="仿宋" w:eastAsia="仿宋" w:cs="仿宋"/>
          <w:color w:val="auto"/>
          <w:sz w:val="24"/>
          <w:szCs w:val="24"/>
          <w:highlight w:val="none"/>
          <w:lang w:val="en-US" w:eastAsia="zh-CN"/>
        </w:rPr>
        <w:t>磋商小组</w:t>
      </w:r>
      <w:r>
        <w:rPr>
          <w:rFonts w:hint="eastAsia" w:ascii="仿宋" w:hAnsi="仿宋" w:eastAsia="仿宋" w:cs="仿宋"/>
          <w:color w:val="auto"/>
          <w:sz w:val="24"/>
          <w:szCs w:val="24"/>
          <w:highlight w:val="none"/>
        </w:rPr>
        <w:t>认为</w:t>
      </w:r>
      <w:r>
        <w:rPr>
          <w:rFonts w:hint="eastAsia" w:ascii="仿宋" w:hAnsi="仿宋" w:eastAsia="仿宋" w:cs="仿宋"/>
          <w:color w:val="auto"/>
          <w:sz w:val="24"/>
          <w:szCs w:val="24"/>
          <w:highlight w:val="none"/>
          <w:lang w:val="en-US" w:eastAsia="zh-CN"/>
        </w:rPr>
        <w:t>响应方</w:t>
      </w:r>
      <w:r>
        <w:rPr>
          <w:rFonts w:hint="eastAsia" w:ascii="仿宋" w:hAnsi="仿宋" w:eastAsia="仿宋" w:cs="仿宋"/>
          <w:color w:val="auto"/>
          <w:sz w:val="24"/>
          <w:szCs w:val="24"/>
          <w:highlight w:val="none"/>
        </w:rPr>
        <w:t>的报价明显低于其他通过符合性审查投标人的报价，有可能影响产品质量或者不能诚信履约的，应当要求其在评标现场合理的时间内提供书面说明，必要时提交相关证明材料；</w:t>
      </w:r>
      <w:r>
        <w:rPr>
          <w:rFonts w:hint="eastAsia" w:ascii="仿宋" w:hAnsi="仿宋" w:eastAsia="仿宋" w:cs="仿宋"/>
          <w:color w:val="auto"/>
          <w:sz w:val="24"/>
          <w:szCs w:val="24"/>
          <w:highlight w:val="none"/>
          <w:lang w:val="en-US" w:eastAsia="zh-CN"/>
        </w:rPr>
        <w:t>响应方</w:t>
      </w:r>
      <w:r>
        <w:rPr>
          <w:rFonts w:hint="eastAsia" w:ascii="仿宋" w:hAnsi="仿宋" w:eastAsia="仿宋" w:cs="仿宋"/>
          <w:color w:val="auto"/>
          <w:sz w:val="24"/>
          <w:szCs w:val="24"/>
          <w:highlight w:val="none"/>
        </w:rPr>
        <w:t>不能证明其报价合理性的，</w:t>
      </w:r>
      <w:r>
        <w:rPr>
          <w:rFonts w:hint="eastAsia" w:ascii="仿宋" w:hAnsi="仿宋" w:eastAsia="仿宋" w:cs="仿宋"/>
          <w:color w:val="auto"/>
          <w:sz w:val="24"/>
          <w:szCs w:val="24"/>
          <w:highlight w:val="none"/>
          <w:lang w:val="en-US" w:eastAsia="zh-CN"/>
        </w:rPr>
        <w:t>磋商小组</w:t>
      </w:r>
      <w:r>
        <w:rPr>
          <w:rFonts w:hint="eastAsia" w:ascii="仿宋" w:hAnsi="仿宋" w:eastAsia="仿宋" w:cs="仿宋"/>
          <w:color w:val="auto"/>
          <w:sz w:val="24"/>
          <w:szCs w:val="24"/>
          <w:highlight w:val="none"/>
        </w:rPr>
        <w:t>应当将其作为无效投标处理。</w:t>
      </w:r>
    </w:p>
    <w:p w14:paraId="2474E120">
      <w:pPr>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p>
    <w:p w14:paraId="49372EA7">
      <w:pPr>
        <w:spacing w:line="336" w:lineRule="auto"/>
        <w:jc w:val="center"/>
        <w:outlineLvl w:val="0"/>
        <w:rPr>
          <w:rFonts w:ascii="仿宋" w:hAnsi="仿宋" w:eastAsia="仿宋" w:cs="仿宋"/>
          <w:b/>
          <w:color w:val="auto"/>
          <w:sz w:val="36"/>
          <w:szCs w:val="36"/>
        </w:rPr>
      </w:pPr>
      <w:bookmarkStart w:id="57" w:name="第五部分"/>
      <w:bookmarkStart w:id="58" w:name="_Toc86217003"/>
      <w:r>
        <w:rPr>
          <w:rFonts w:hint="eastAsia" w:ascii="仿宋" w:hAnsi="仿宋" w:eastAsia="仿宋" w:cs="仿宋"/>
          <w:b/>
          <w:color w:val="auto"/>
          <w:sz w:val="36"/>
          <w:szCs w:val="36"/>
        </w:rPr>
        <w:t>第</w:t>
      </w:r>
      <w:r>
        <w:rPr>
          <w:rFonts w:hint="eastAsia" w:ascii="仿宋" w:hAnsi="仿宋" w:eastAsia="仿宋" w:cs="仿宋"/>
          <w:b/>
          <w:color w:val="auto"/>
          <w:sz w:val="36"/>
          <w:szCs w:val="36"/>
          <w:lang w:val="en-US" w:eastAsia="zh-CN"/>
        </w:rPr>
        <w:t>五</w:t>
      </w:r>
      <w:r>
        <w:rPr>
          <w:rFonts w:hint="eastAsia" w:ascii="仿宋" w:hAnsi="仿宋" w:eastAsia="仿宋" w:cs="仿宋"/>
          <w:b/>
          <w:color w:val="auto"/>
          <w:sz w:val="36"/>
          <w:szCs w:val="36"/>
        </w:rPr>
        <w:t>部分  拟签订的合同文本</w:t>
      </w:r>
    </w:p>
    <w:p w14:paraId="70CC17C1">
      <w:pPr>
        <w:spacing w:line="336" w:lineRule="auto"/>
        <w:rPr>
          <w:rFonts w:ascii="仿宋" w:hAnsi="仿宋" w:eastAsia="仿宋" w:cs="仿宋"/>
          <w:color w:val="auto"/>
          <w:sz w:val="24"/>
        </w:rPr>
      </w:pPr>
    </w:p>
    <w:p w14:paraId="6562D917">
      <w:pPr>
        <w:spacing w:line="336" w:lineRule="auto"/>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14:paraId="331F87E8">
      <w:pPr>
        <w:pStyle w:val="73"/>
        <w:rPr>
          <w:rFonts w:hint="eastAsia" w:ascii="仿宋" w:hAnsi="仿宋" w:eastAsia="仿宋" w:cs="仿宋"/>
          <w:color w:val="auto"/>
          <w:sz w:val="24"/>
          <w:u w:val="single"/>
        </w:rPr>
      </w:pPr>
    </w:p>
    <w:p w14:paraId="10319929">
      <w:pPr>
        <w:pStyle w:val="75"/>
        <w:ind w:left="0" w:leftChars="0" w:firstLine="0" w:firstLineChars="0"/>
        <w:jc w:val="center"/>
        <w:rPr>
          <w:color w:val="auto"/>
        </w:rPr>
      </w:pPr>
    </w:p>
    <w:p w14:paraId="19CA21FE">
      <w:pPr>
        <w:spacing w:line="336" w:lineRule="auto"/>
        <w:rPr>
          <w:rFonts w:ascii="仿宋" w:hAnsi="仿宋" w:eastAsia="仿宋" w:cs="仿宋"/>
          <w:color w:val="auto"/>
          <w:sz w:val="24"/>
          <w:u w:val="single"/>
        </w:rPr>
      </w:pPr>
    </w:p>
    <w:p w14:paraId="631B3DB1">
      <w:pPr>
        <w:pStyle w:val="286"/>
        <w:spacing w:after="0" w:line="336" w:lineRule="auto"/>
        <w:ind w:left="0" w:leftChars="0" w:firstLine="0" w:firstLineChars="0"/>
        <w:jc w:val="center"/>
        <w:rPr>
          <w:rFonts w:ascii="仿宋" w:hAnsi="仿宋" w:eastAsia="仿宋" w:cs="仿宋"/>
          <w:b/>
          <w:color w:val="auto"/>
          <w:sz w:val="36"/>
          <w:szCs w:val="36"/>
        </w:rPr>
      </w:pPr>
      <w:r>
        <w:rPr>
          <w:rFonts w:hint="eastAsia" w:ascii="仿宋" w:hAnsi="仿宋" w:eastAsia="仿宋" w:cs="仿宋"/>
          <w:b/>
          <w:color w:val="auto"/>
          <w:sz w:val="36"/>
          <w:szCs w:val="36"/>
        </w:rPr>
        <w:t>采购合同书</w:t>
      </w:r>
    </w:p>
    <w:p w14:paraId="10FBA9D9">
      <w:pPr>
        <w:pStyle w:val="286"/>
        <w:spacing w:after="0" w:line="336" w:lineRule="auto"/>
        <w:ind w:left="0" w:leftChars="0"/>
        <w:jc w:val="center"/>
        <w:rPr>
          <w:rFonts w:ascii="仿宋" w:hAnsi="仿宋" w:eastAsia="仿宋" w:cs="仿宋"/>
          <w:color w:val="auto"/>
          <w:szCs w:val="24"/>
        </w:rPr>
      </w:pPr>
    </w:p>
    <w:p w14:paraId="64C4E484">
      <w:pPr>
        <w:pStyle w:val="286"/>
        <w:ind w:left="0" w:leftChars="0" w:firstLine="0" w:firstLineChars="0"/>
        <w:jc w:val="center"/>
        <w:rPr>
          <w:rFonts w:ascii="仿宋_GB2312" w:hAnsi="仿宋" w:eastAsia="仿宋_GB2312"/>
          <w:b/>
          <w:color w:val="auto"/>
          <w:szCs w:val="24"/>
        </w:rPr>
      </w:pPr>
      <w:r>
        <w:rPr>
          <w:rFonts w:hint="eastAsia" w:ascii="仿宋_GB2312" w:hAnsi="仿宋" w:eastAsia="仿宋_GB2312"/>
          <w:b/>
          <w:color w:val="auto"/>
          <w:szCs w:val="24"/>
        </w:rPr>
        <w:t>第一部分   合同书</w:t>
      </w:r>
    </w:p>
    <w:p w14:paraId="66808874">
      <w:pPr>
        <w:pStyle w:val="24"/>
        <w:rPr>
          <w:rFonts w:ascii="仿宋" w:hAnsi="仿宋" w:eastAsia="仿宋" w:cs="仿宋"/>
          <w:color w:val="auto"/>
          <w:szCs w:val="24"/>
        </w:rPr>
      </w:pPr>
    </w:p>
    <w:p w14:paraId="11C09AB3">
      <w:pPr>
        <w:pStyle w:val="24"/>
        <w:rPr>
          <w:rFonts w:ascii="仿宋" w:hAnsi="仿宋" w:eastAsia="仿宋" w:cs="仿宋"/>
          <w:color w:val="auto"/>
          <w:szCs w:val="24"/>
        </w:rPr>
      </w:pPr>
    </w:p>
    <w:p w14:paraId="702EA2D2">
      <w:pPr>
        <w:pStyle w:val="24"/>
        <w:ind w:left="0" w:leftChars="0" w:firstLine="0" w:firstLineChars="0"/>
        <w:rPr>
          <w:rFonts w:ascii="仿宋" w:hAnsi="仿宋" w:eastAsia="仿宋" w:cs="仿宋"/>
          <w:color w:val="auto"/>
          <w:szCs w:val="24"/>
        </w:rPr>
      </w:pPr>
    </w:p>
    <w:p w14:paraId="29EB300A">
      <w:pPr>
        <w:spacing w:line="336" w:lineRule="auto"/>
        <w:rPr>
          <w:rFonts w:ascii="仿宋" w:hAnsi="仿宋" w:eastAsia="仿宋" w:cs="仿宋"/>
          <w:color w:val="auto"/>
          <w:sz w:val="24"/>
        </w:rPr>
      </w:pPr>
    </w:p>
    <w:p w14:paraId="3CD0F2F1">
      <w:pPr>
        <w:spacing w:line="336" w:lineRule="auto"/>
        <w:ind w:firstLine="960" w:firstLineChars="400"/>
        <w:rPr>
          <w:rFonts w:ascii="仿宋" w:hAnsi="仿宋" w:eastAsia="仿宋" w:cs="仿宋"/>
          <w:color w:val="auto"/>
          <w:sz w:val="24"/>
          <w:u w:val="single"/>
        </w:rPr>
      </w:pPr>
      <w:r>
        <w:rPr>
          <w:rFonts w:hint="eastAsia" w:ascii="仿宋" w:hAnsi="仿宋" w:eastAsia="仿宋" w:cs="仿宋"/>
          <w:color w:val="auto"/>
          <w:sz w:val="24"/>
        </w:rPr>
        <w:t>项</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目</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名</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14:paraId="0DB8B872">
      <w:pPr>
        <w:spacing w:line="336" w:lineRule="auto"/>
        <w:rPr>
          <w:rFonts w:ascii="仿宋" w:hAnsi="仿宋" w:eastAsia="仿宋" w:cs="仿宋"/>
          <w:color w:val="auto"/>
          <w:sz w:val="24"/>
        </w:rPr>
      </w:pPr>
    </w:p>
    <w:p w14:paraId="72F042C8">
      <w:pPr>
        <w:spacing w:line="336" w:lineRule="auto"/>
        <w:ind w:firstLine="960" w:firstLineChars="400"/>
        <w:rPr>
          <w:rFonts w:ascii="仿宋" w:hAnsi="仿宋" w:eastAsia="仿宋" w:cs="仿宋"/>
          <w:color w:val="auto"/>
          <w:sz w:val="24"/>
          <w:u w:val="single"/>
        </w:rPr>
      </w:pPr>
      <w:r>
        <w:rPr>
          <w:rFonts w:hint="eastAsia" w:ascii="仿宋" w:hAnsi="仿宋" w:eastAsia="仿宋" w:cs="仿宋"/>
          <w:color w:val="auto"/>
          <w:sz w:val="24"/>
        </w:rPr>
        <w:t>甲方（采购方）：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14:paraId="0AF59305">
      <w:pPr>
        <w:spacing w:line="336" w:lineRule="auto"/>
        <w:rPr>
          <w:rFonts w:ascii="仿宋" w:hAnsi="仿宋" w:eastAsia="仿宋" w:cs="仿宋"/>
          <w:color w:val="auto"/>
          <w:sz w:val="24"/>
        </w:rPr>
      </w:pPr>
    </w:p>
    <w:p w14:paraId="3C5480C5">
      <w:pPr>
        <w:spacing w:line="336" w:lineRule="auto"/>
        <w:ind w:firstLine="960" w:firstLineChars="400"/>
        <w:rPr>
          <w:rFonts w:ascii="仿宋" w:hAnsi="仿宋" w:eastAsia="仿宋" w:cs="仿宋"/>
          <w:color w:val="auto"/>
          <w:sz w:val="24"/>
          <w:u w:val="single"/>
        </w:rPr>
      </w:pPr>
      <w:r>
        <w:rPr>
          <w:rFonts w:hint="eastAsia" w:ascii="仿宋" w:hAnsi="仿宋" w:eastAsia="仿宋" w:cs="仿宋"/>
          <w:color w:val="auto"/>
          <w:sz w:val="24"/>
        </w:rPr>
        <w:t>乙方（实施方）：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14:paraId="7E8C427A">
      <w:pPr>
        <w:spacing w:line="336" w:lineRule="auto"/>
        <w:rPr>
          <w:rFonts w:ascii="仿宋" w:hAnsi="仿宋" w:eastAsia="仿宋" w:cs="仿宋"/>
          <w:color w:val="auto"/>
          <w:sz w:val="24"/>
        </w:rPr>
      </w:pPr>
    </w:p>
    <w:p w14:paraId="69401FC0">
      <w:pPr>
        <w:spacing w:line="336" w:lineRule="auto"/>
        <w:ind w:firstLine="960" w:firstLineChars="400"/>
        <w:rPr>
          <w:rFonts w:hint="eastAsia" w:ascii="仿宋" w:hAnsi="仿宋" w:eastAsia="仿宋" w:cs="仿宋"/>
          <w:color w:val="auto"/>
          <w:sz w:val="24"/>
        </w:rPr>
      </w:pPr>
      <w:r>
        <w:rPr>
          <w:rFonts w:hint="eastAsia" w:ascii="仿宋" w:hAnsi="仿宋" w:eastAsia="仿宋" w:cs="仿宋"/>
          <w:color w:val="auto"/>
          <w:sz w:val="24"/>
          <w:lang w:val="en-US" w:eastAsia="zh-CN"/>
        </w:rPr>
        <w:t>丙方（供应商）</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14:paraId="45EF4A2D">
      <w:pPr>
        <w:spacing w:line="336" w:lineRule="auto"/>
        <w:ind w:firstLine="1200" w:firstLineChars="500"/>
        <w:rPr>
          <w:rFonts w:hint="eastAsia" w:ascii="仿宋" w:hAnsi="仿宋" w:eastAsia="仿宋" w:cs="仿宋"/>
          <w:color w:val="auto"/>
          <w:sz w:val="24"/>
        </w:rPr>
      </w:pPr>
    </w:p>
    <w:p w14:paraId="44FC02F3">
      <w:pPr>
        <w:spacing w:line="336" w:lineRule="auto"/>
        <w:ind w:firstLine="960" w:firstLineChars="400"/>
        <w:rPr>
          <w:rFonts w:ascii="仿宋" w:hAnsi="仿宋" w:eastAsia="仿宋" w:cs="仿宋"/>
          <w:color w:val="auto"/>
          <w:sz w:val="24"/>
          <w:u w:val="single"/>
        </w:rPr>
      </w:pPr>
      <w:r>
        <w:rPr>
          <w:rFonts w:hint="eastAsia" w:ascii="仿宋" w:hAnsi="仿宋" w:eastAsia="仿宋" w:cs="仿宋"/>
          <w:color w:val="auto"/>
          <w:sz w:val="24"/>
        </w:rPr>
        <w:t>签</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订</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14:paraId="4A2DC322">
      <w:pPr>
        <w:spacing w:line="336"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 </w:t>
      </w:r>
    </w:p>
    <w:p w14:paraId="74BA98FB">
      <w:pPr>
        <w:spacing w:line="336" w:lineRule="auto"/>
        <w:ind w:firstLine="960" w:firstLineChars="400"/>
        <w:rPr>
          <w:rFonts w:ascii="仿宋" w:hAnsi="仿宋" w:eastAsia="仿宋" w:cs="仿宋"/>
          <w:color w:val="auto"/>
          <w:sz w:val="24"/>
          <w:u w:val="single"/>
        </w:rPr>
      </w:pPr>
      <w:r>
        <w:rPr>
          <w:rFonts w:hint="eastAsia" w:ascii="仿宋" w:hAnsi="仿宋" w:eastAsia="仿宋" w:cs="仿宋"/>
          <w:color w:val="auto"/>
          <w:sz w:val="24"/>
        </w:rPr>
        <w:t>签</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订</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30A01D02">
      <w:pPr>
        <w:keepNext w:val="0"/>
        <w:keepLines w:val="0"/>
        <w:pageBreakBefore w:val="0"/>
        <w:widowControl/>
        <w:kinsoku/>
        <w:wordWrap/>
        <w:overflowPunct/>
        <w:topLinePunct w:val="0"/>
        <w:autoSpaceDE/>
        <w:autoSpaceDN/>
        <w:bidi w:val="0"/>
        <w:adjustRightInd/>
        <w:snapToGrid/>
        <w:spacing w:line="360" w:lineRule="auto"/>
        <w:ind w:firstLine="1205" w:firstLineChars="500"/>
        <w:jc w:val="left"/>
        <w:textAlignment w:val="auto"/>
        <w:rPr>
          <w:rFonts w:ascii="仿宋" w:hAnsi="仿宋" w:eastAsia="仿宋" w:cs="仿宋"/>
          <w:b/>
          <w:color w:val="auto"/>
          <w:sz w:val="24"/>
        </w:rPr>
      </w:pPr>
      <w:r>
        <w:rPr>
          <w:rFonts w:ascii="仿宋" w:hAnsi="仿宋" w:eastAsia="仿宋" w:cs="仿宋"/>
          <w:b/>
          <w:color w:val="auto"/>
          <w:sz w:val="24"/>
        </w:rPr>
        <w:br w:type="page"/>
      </w:r>
    </w:p>
    <w:p w14:paraId="00F1B7F8">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为该项目中标或者成交供应商，按照采购文件确定的事项签订本合同。</w:t>
      </w:r>
    </w:p>
    <w:p w14:paraId="62B3F8E7">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根据《中华人民共和国民法典》等相关法律法规之规定，按照平等、自愿、公平、诚实信用和绿色的原则，经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w:t>
      </w:r>
      <w:r>
        <w:rPr>
          <w:rFonts w:hint="eastAsia" w:ascii="仿宋" w:hAnsi="仿宋" w:eastAsia="仿宋" w:cs="仿宋"/>
          <w:color w:val="auto"/>
          <w:sz w:val="24"/>
          <w:highlight w:val="none"/>
          <w:lang w:val="en-US" w:eastAsia="zh-CN"/>
        </w:rPr>
        <w:t>乙</w:t>
      </w:r>
      <w:r>
        <w:rPr>
          <w:rFonts w:hint="eastAsia" w:ascii="仿宋" w:hAnsi="仿宋" w:eastAsia="仿宋" w:cs="仿宋"/>
          <w:color w:val="auto"/>
          <w:sz w:val="24"/>
          <w:highlight w:val="none"/>
          <w:lang w:val="zh-CN"/>
        </w:rPr>
        <w:t>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w:t>
      </w:r>
      <w:r>
        <w:rPr>
          <w:rFonts w:hint="eastAsia" w:ascii="仿宋" w:hAnsi="仿宋" w:eastAsia="仿宋" w:cs="仿宋"/>
          <w:color w:val="auto"/>
          <w:sz w:val="24"/>
          <w:highlight w:val="none"/>
          <w:lang w:val="en-US" w:eastAsia="zh-CN"/>
        </w:rPr>
        <w:t>丙方</w:t>
      </w:r>
      <w:r>
        <w:rPr>
          <w:rFonts w:hint="eastAsia" w:ascii="仿宋" w:hAnsi="仿宋" w:eastAsia="仿宋" w:cs="仿宋"/>
          <w:color w:val="auto"/>
          <w:sz w:val="24"/>
          <w:highlight w:val="none"/>
          <w:lang w:val="zh-CN"/>
        </w:rPr>
        <w:t>)协商一致，约定以下合同</w:t>
      </w:r>
      <w:r>
        <w:rPr>
          <w:rFonts w:hint="eastAsia" w:ascii="仿宋" w:hAnsi="仿宋" w:eastAsia="仿宋" w:cs="仿宋"/>
          <w:color w:val="auto"/>
          <w:sz w:val="24"/>
          <w:highlight w:val="none"/>
        </w:rPr>
        <w:t>条款，以兹共同遵守、全面履行。</w:t>
      </w:r>
    </w:p>
    <w:p w14:paraId="63E76172">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outlineLvl w:val="0"/>
        <w:rPr>
          <w:rFonts w:hint="eastAsia" w:ascii="仿宋" w:hAnsi="仿宋" w:eastAsia="仿宋" w:cs="仿宋"/>
          <w:color w:val="auto"/>
          <w:sz w:val="24"/>
          <w:highlight w:val="none"/>
        </w:rPr>
      </w:pPr>
      <w:bookmarkStart w:id="59" w:name="_Toc20421"/>
      <w:bookmarkStart w:id="60" w:name="_Toc19273"/>
      <w:bookmarkStart w:id="61" w:name="_Toc28855"/>
      <w:bookmarkStart w:id="62" w:name="_Toc15367"/>
      <w:bookmarkStart w:id="63" w:name="_Toc22967"/>
      <w:r>
        <w:rPr>
          <w:rFonts w:hint="eastAsia" w:ascii="仿宋" w:hAnsi="仿宋" w:eastAsia="仿宋" w:cs="仿宋"/>
          <w:b/>
          <w:color w:val="auto"/>
          <w:sz w:val="24"/>
          <w:highlight w:val="none"/>
          <w:lang w:val="en-US" w:eastAsia="zh-CN"/>
        </w:rPr>
        <w:t>一、</w:t>
      </w:r>
      <w:r>
        <w:rPr>
          <w:rFonts w:hint="eastAsia" w:ascii="仿宋" w:hAnsi="仿宋" w:eastAsia="仿宋" w:cs="仿宋"/>
          <w:b/>
          <w:color w:val="auto"/>
          <w:sz w:val="24"/>
          <w:highlight w:val="none"/>
        </w:rPr>
        <w:t>合同组成部分</w:t>
      </w:r>
      <w:bookmarkEnd w:id="59"/>
      <w:bookmarkEnd w:id="60"/>
      <w:bookmarkEnd w:id="61"/>
      <w:bookmarkEnd w:id="62"/>
      <w:bookmarkEnd w:id="63"/>
    </w:p>
    <w:p w14:paraId="38E7ACD3">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C204292">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1.本合同及其补充合同、变更协议；</w:t>
      </w:r>
    </w:p>
    <w:p w14:paraId="3A0E540D">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2.中标或者成交通知书；</w:t>
      </w:r>
    </w:p>
    <w:p w14:paraId="7B18439B">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3.投标或者响应文件（含澄清或者说明文件）；</w:t>
      </w:r>
    </w:p>
    <w:p w14:paraId="327BC67E">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4.采购文件（含澄清或者修改文件）；</w:t>
      </w:r>
    </w:p>
    <w:p w14:paraId="63D3E72E">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5.其他相关采购文件。</w:t>
      </w:r>
    </w:p>
    <w:p w14:paraId="4C4F3525">
      <w:pPr>
        <w:keepNext w:val="0"/>
        <w:keepLines w:val="0"/>
        <w:pageBreakBefore w:val="0"/>
        <w:widowControl/>
        <w:kinsoku/>
        <w:wordWrap/>
        <w:overflowPunct/>
        <w:topLinePunct w:val="0"/>
        <w:autoSpaceDE/>
        <w:autoSpaceDN/>
        <w:bidi w:val="0"/>
        <w:snapToGrid w:val="0"/>
        <w:spacing w:line="440" w:lineRule="exact"/>
        <w:ind w:firstLine="482" w:firstLineChars="200"/>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en-US" w:eastAsia="zh-CN"/>
        </w:rPr>
        <w:t>二</w:t>
      </w:r>
      <w:r>
        <w:rPr>
          <w:rFonts w:hint="eastAsia" w:ascii="仿宋" w:hAnsi="仿宋" w:eastAsia="仿宋" w:cs="仿宋"/>
          <w:b/>
          <w:bCs/>
          <w:color w:val="auto"/>
          <w:kern w:val="0"/>
          <w:sz w:val="24"/>
          <w:highlight w:val="none"/>
        </w:rPr>
        <w:t>、</w:t>
      </w:r>
      <w:r>
        <w:rPr>
          <w:rFonts w:hint="eastAsia" w:ascii="仿宋" w:hAnsi="仿宋" w:eastAsia="仿宋" w:cs="仿宋"/>
          <w:b/>
          <w:color w:val="auto"/>
          <w:sz w:val="24"/>
          <w:highlight w:val="none"/>
        </w:rPr>
        <w:t>合同金额</w:t>
      </w:r>
    </w:p>
    <w:p w14:paraId="45362865">
      <w:pPr>
        <w:keepNext w:val="0"/>
        <w:keepLines w:val="0"/>
        <w:pageBreakBefore w:val="0"/>
        <w:widowControl/>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b/>
          <w:bCs/>
          <w:color w:val="auto"/>
          <w:kern w:val="0"/>
          <w:sz w:val="24"/>
          <w:highlight w:val="none"/>
        </w:rPr>
      </w:pPr>
      <w:bookmarkStart w:id="64" w:name="_Toc3625"/>
      <w:bookmarkStart w:id="65" w:name="_Toc31421"/>
      <w:bookmarkStart w:id="66" w:name="_Toc22618"/>
      <w:bookmarkStart w:id="67" w:name="_Toc10340"/>
      <w:bookmarkStart w:id="68" w:name="_Toc11108"/>
      <w:bookmarkStart w:id="69" w:name="_Toc4760"/>
      <w:bookmarkStart w:id="70" w:name="_Toc8772"/>
      <w:bookmarkStart w:id="71" w:name="_Toc1814"/>
      <w:r>
        <w:rPr>
          <w:rStyle w:val="640"/>
          <w:rFonts w:hint="eastAsia" w:ascii="仿宋" w:hAnsi="仿宋" w:eastAsia="仿宋" w:cs="仿宋"/>
          <w:color w:val="auto"/>
          <w:sz w:val="24"/>
          <w:szCs w:val="24"/>
          <w:highlight w:val="none"/>
        </w:rPr>
        <w:t>本合同金额为（大写）：</w:t>
      </w:r>
      <w:r>
        <w:rPr>
          <w:rStyle w:val="640"/>
          <w:rFonts w:hint="eastAsia" w:ascii="仿宋" w:hAnsi="仿宋" w:eastAsia="仿宋" w:cs="仿宋"/>
          <w:color w:val="auto"/>
          <w:sz w:val="24"/>
          <w:szCs w:val="24"/>
          <w:highlight w:val="none"/>
          <w:u w:val="single"/>
        </w:rPr>
        <w:t xml:space="preserve">         </w:t>
      </w:r>
      <w:r>
        <w:rPr>
          <w:rStyle w:val="640"/>
          <w:rFonts w:hint="eastAsia" w:ascii="仿宋" w:hAnsi="仿宋" w:eastAsia="仿宋" w:cs="仿宋"/>
          <w:color w:val="auto"/>
          <w:sz w:val="24"/>
          <w:szCs w:val="24"/>
          <w:highlight w:val="none"/>
        </w:rPr>
        <w:t>元（￥</w:t>
      </w:r>
      <w:r>
        <w:rPr>
          <w:rStyle w:val="640"/>
          <w:rFonts w:hint="eastAsia" w:ascii="仿宋" w:hAnsi="仿宋" w:eastAsia="仿宋" w:cs="仿宋"/>
          <w:color w:val="auto"/>
          <w:sz w:val="24"/>
          <w:szCs w:val="24"/>
          <w:highlight w:val="none"/>
          <w:u w:val="single"/>
        </w:rPr>
        <w:t xml:space="preserve">          </w:t>
      </w:r>
      <w:r>
        <w:rPr>
          <w:rStyle w:val="640"/>
          <w:rFonts w:hint="eastAsia" w:ascii="仿宋" w:hAnsi="仿宋" w:eastAsia="仿宋" w:cs="仿宋"/>
          <w:color w:val="auto"/>
          <w:sz w:val="24"/>
          <w:szCs w:val="24"/>
          <w:highlight w:val="none"/>
        </w:rPr>
        <w:t>）。</w:t>
      </w:r>
    </w:p>
    <w:bookmarkEnd w:id="64"/>
    <w:bookmarkEnd w:id="65"/>
    <w:bookmarkEnd w:id="66"/>
    <w:bookmarkEnd w:id="67"/>
    <w:bookmarkEnd w:id="68"/>
    <w:bookmarkEnd w:id="69"/>
    <w:bookmarkEnd w:id="70"/>
    <w:bookmarkEnd w:id="71"/>
    <w:p w14:paraId="4D8246ED">
      <w:pPr>
        <w:keepNext w:val="0"/>
        <w:keepLines w:val="0"/>
        <w:pageBreakBefore w:val="0"/>
        <w:kinsoku/>
        <w:wordWrap/>
        <w:overflowPunct/>
        <w:topLinePunct w:val="0"/>
        <w:autoSpaceDE/>
        <w:autoSpaceDN/>
        <w:bidi w:val="0"/>
        <w:spacing w:line="440" w:lineRule="exact"/>
        <w:ind w:firstLine="482"/>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三</w:t>
      </w:r>
      <w:r>
        <w:rPr>
          <w:rFonts w:hint="eastAsia" w:ascii="仿宋" w:hAnsi="仿宋" w:eastAsia="仿宋" w:cs="仿宋"/>
          <w:b/>
          <w:color w:val="auto"/>
          <w:sz w:val="24"/>
          <w:highlight w:val="none"/>
        </w:rPr>
        <w:t>、技术资料</w:t>
      </w:r>
    </w:p>
    <w:p w14:paraId="58ED7B93">
      <w:pPr>
        <w:pStyle w:val="172"/>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丙方</w:t>
      </w:r>
      <w:r>
        <w:rPr>
          <w:rFonts w:hint="eastAsia" w:ascii="仿宋" w:hAnsi="仿宋" w:eastAsia="仿宋" w:cs="仿宋"/>
          <w:color w:val="auto"/>
          <w:sz w:val="24"/>
          <w:szCs w:val="24"/>
          <w:highlight w:val="none"/>
        </w:rPr>
        <w:t>应按招标文件规定的时间向甲</w:t>
      </w:r>
      <w:r>
        <w:rPr>
          <w:rFonts w:hint="eastAsia" w:ascii="仿宋" w:hAnsi="仿宋" w:eastAsia="仿宋" w:cs="仿宋"/>
          <w:color w:val="auto"/>
          <w:sz w:val="24"/>
          <w:szCs w:val="24"/>
          <w:highlight w:val="none"/>
          <w:lang w:val="en-US" w:eastAsia="zh-CN"/>
        </w:rPr>
        <w:t>乙</w:t>
      </w:r>
      <w:r>
        <w:rPr>
          <w:rFonts w:hint="eastAsia" w:ascii="仿宋" w:hAnsi="仿宋" w:eastAsia="仿宋" w:cs="仿宋"/>
          <w:color w:val="auto"/>
          <w:sz w:val="24"/>
          <w:szCs w:val="24"/>
          <w:highlight w:val="none"/>
        </w:rPr>
        <w:t>方提供有关技术资料。</w:t>
      </w:r>
    </w:p>
    <w:p w14:paraId="30C6B7F8">
      <w:pPr>
        <w:keepNext w:val="0"/>
        <w:keepLines w:val="0"/>
        <w:pageBreakBefore w:val="0"/>
        <w:kinsoku/>
        <w:wordWrap/>
        <w:overflowPunct/>
        <w:topLinePunct w:val="0"/>
        <w:autoSpaceDE/>
        <w:autoSpaceDN/>
        <w:bidi w:val="0"/>
        <w:spacing w:line="440" w:lineRule="exact"/>
        <w:ind w:firstLine="48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2.没有甲</w:t>
      </w:r>
      <w:r>
        <w:rPr>
          <w:rFonts w:hint="eastAsia" w:ascii="仿宋" w:hAnsi="仿宋" w:eastAsia="仿宋" w:cs="仿宋"/>
          <w:color w:val="auto"/>
          <w:sz w:val="24"/>
          <w:highlight w:val="none"/>
          <w:lang w:val="en-US" w:eastAsia="zh-CN"/>
        </w:rPr>
        <w:t>乙</w:t>
      </w:r>
      <w:r>
        <w:rPr>
          <w:rFonts w:hint="eastAsia" w:ascii="仿宋" w:hAnsi="仿宋" w:eastAsia="仿宋" w:cs="仿宋"/>
          <w:color w:val="auto"/>
          <w:sz w:val="24"/>
          <w:highlight w:val="none"/>
        </w:rPr>
        <w:t>方事先书面同意，</w:t>
      </w:r>
      <w:r>
        <w:rPr>
          <w:rFonts w:hint="eastAsia" w:ascii="仿宋" w:hAnsi="仿宋" w:eastAsia="仿宋" w:cs="仿宋"/>
          <w:color w:val="auto"/>
          <w:sz w:val="24"/>
          <w:szCs w:val="24"/>
          <w:highlight w:val="none"/>
          <w:lang w:val="en-US" w:eastAsia="zh-CN"/>
        </w:rPr>
        <w:t>丙方</w:t>
      </w:r>
      <w:r>
        <w:rPr>
          <w:rFonts w:hint="eastAsia" w:ascii="仿宋" w:hAnsi="仿宋" w:eastAsia="仿宋" w:cs="仿宋"/>
          <w:color w:val="auto"/>
          <w:sz w:val="24"/>
          <w:highlight w:val="none"/>
        </w:rPr>
        <w:t>不得将由</w:t>
      </w:r>
      <w:r>
        <w:rPr>
          <w:rFonts w:hint="eastAsia" w:ascii="仿宋" w:hAnsi="仿宋" w:eastAsia="仿宋" w:cs="仿宋"/>
          <w:color w:val="auto"/>
          <w:sz w:val="24"/>
          <w:szCs w:val="24"/>
          <w:highlight w:val="none"/>
        </w:rPr>
        <w:t>甲</w:t>
      </w:r>
      <w:r>
        <w:rPr>
          <w:rFonts w:hint="eastAsia" w:ascii="仿宋" w:hAnsi="仿宋" w:eastAsia="仿宋" w:cs="仿宋"/>
          <w:color w:val="auto"/>
          <w:sz w:val="24"/>
          <w:szCs w:val="24"/>
          <w:highlight w:val="none"/>
          <w:lang w:val="en-US" w:eastAsia="zh-CN"/>
        </w:rPr>
        <w:t>乙</w:t>
      </w:r>
      <w:r>
        <w:rPr>
          <w:rFonts w:hint="eastAsia" w:ascii="仿宋" w:hAnsi="仿宋" w:eastAsia="仿宋" w:cs="仿宋"/>
          <w:color w:val="auto"/>
          <w:sz w:val="24"/>
          <w:szCs w:val="24"/>
          <w:highlight w:val="none"/>
        </w:rPr>
        <w:t>方</w:t>
      </w:r>
      <w:r>
        <w:rPr>
          <w:rFonts w:hint="eastAsia" w:ascii="仿宋" w:hAnsi="仿宋" w:eastAsia="仿宋" w:cs="仿宋"/>
          <w:color w:val="auto"/>
          <w:sz w:val="24"/>
          <w:highlight w:val="none"/>
        </w:rPr>
        <w:t>提供的有关合同或任何合同条文、规格、计划或资料提供给与履行本合同无关的任何其他人。即使向履行本合同有关的人员提供，也应注意保密并限于履行合同的必需范围。</w:t>
      </w:r>
    </w:p>
    <w:p w14:paraId="4A58C12D">
      <w:pPr>
        <w:keepNext w:val="0"/>
        <w:keepLines w:val="0"/>
        <w:pageBreakBefore w:val="0"/>
        <w:kinsoku/>
        <w:wordWrap/>
        <w:overflowPunct/>
        <w:topLinePunct w:val="0"/>
        <w:autoSpaceDE/>
        <w:autoSpaceDN/>
        <w:bidi w:val="0"/>
        <w:spacing w:line="440" w:lineRule="exact"/>
        <w:ind w:firstLine="482"/>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四</w:t>
      </w:r>
      <w:r>
        <w:rPr>
          <w:rFonts w:hint="eastAsia" w:ascii="仿宋" w:hAnsi="仿宋" w:eastAsia="仿宋" w:cs="仿宋"/>
          <w:b/>
          <w:color w:val="auto"/>
          <w:sz w:val="24"/>
          <w:highlight w:val="none"/>
        </w:rPr>
        <w:t>、</w:t>
      </w:r>
      <w:r>
        <w:rPr>
          <w:rFonts w:hint="eastAsia" w:ascii="仿宋" w:hAnsi="仿宋" w:eastAsia="仿宋" w:cs="仿宋"/>
          <w:b/>
          <w:bCs/>
          <w:color w:val="auto"/>
          <w:kern w:val="0"/>
          <w:sz w:val="24"/>
          <w:highlight w:val="none"/>
        </w:rPr>
        <w:t>知识产权</w:t>
      </w:r>
    </w:p>
    <w:p w14:paraId="08EF0614">
      <w:pPr>
        <w:keepNext w:val="0"/>
        <w:keepLines w:val="0"/>
        <w:pageBreakBefore w:val="0"/>
        <w:kinsoku/>
        <w:wordWrap/>
        <w:overflowPunct/>
        <w:topLinePunct w:val="0"/>
        <w:autoSpaceDE/>
        <w:autoSpaceDN/>
        <w:bidi w:val="0"/>
        <w:spacing w:line="440" w:lineRule="exact"/>
        <w:ind w:firstLine="482"/>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color w:val="auto"/>
          <w:sz w:val="24"/>
          <w:szCs w:val="24"/>
          <w:highlight w:val="none"/>
          <w:lang w:val="en-US" w:eastAsia="zh-CN"/>
        </w:rPr>
        <w:t>丙方</w:t>
      </w:r>
      <w:r>
        <w:rPr>
          <w:rFonts w:hint="eastAsia" w:ascii="仿宋" w:hAnsi="仿宋" w:eastAsia="仿宋" w:cs="仿宋"/>
          <w:bCs/>
          <w:color w:val="auto"/>
          <w:sz w:val="24"/>
          <w:highlight w:val="none"/>
        </w:rPr>
        <w:t>应保证所提供的货物与服务均不会侵犯任何第三方的知识产权。</w:t>
      </w:r>
    </w:p>
    <w:p w14:paraId="64ED3763">
      <w:pPr>
        <w:keepNext w:val="0"/>
        <w:keepLines w:val="0"/>
        <w:pageBreakBefore w:val="0"/>
        <w:kinsoku/>
        <w:wordWrap/>
        <w:overflowPunct/>
        <w:topLinePunct w:val="0"/>
        <w:autoSpaceDE/>
        <w:autoSpaceDN/>
        <w:bidi w:val="0"/>
        <w:spacing w:line="440" w:lineRule="exact"/>
        <w:ind w:firstLine="482"/>
        <w:textAlignment w:val="auto"/>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color w:val="auto"/>
          <w:sz w:val="24"/>
          <w:szCs w:val="24"/>
          <w:highlight w:val="none"/>
          <w:lang w:val="en-US" w:eastAsia="zh-CN"/>
        </w:rPr>
        <w:t>丙方</w:t>
      </w:r>
      <w:r>
        <w:rPr>
          <w:rFonts w:hint="eastAsia" w:ascii="仿宋" w:hAnsi="仿宋" w:eastAsia="仿宋" w:cs="仿宋"/>
          <w:bCs/>
          <w:color w:val="auto"/>
          <w:sz w:val="24"/>
          <w:highlight w:val="none"/>
        </w:rPr>
        <w:t>保证所交付的服务的所有权完全属于</w:t>
      </w:r>
      <w:r>
        <w:rPr>
          <w:rFonts w:hint="eastAsia" w:ascii="仿宋" w:hAnsi="仿宋" w:eastAsia="仿宋" w:cs="仿宋"/>
          <w:color w:val="auto"/>
          <w:sz w:val="24"/>
          <w:szCs w:val="24"/>
          <w:highlight w:val="none"/>
          <w:lang w:val="en-US" w:eastAsia="zh-CN"/>
        </w:rPr>
        <w:t>丙方</w:t>
      </w:r>
      <w:r>
        <w:rPr>
          <w:rFonts w:hint="eastAsia" w:ascii="仿宋" w:hAnsi="仿宋" w:eastAsia="仿宋" w:cs="仿宋"/>
          <w:bCs/>
          <w:color w:val="auto"/>
          <w:sz w:val="24"/>
          <w:highlight w:val="none"/>
        </w:rPr>
        <w:t>且无任何抵押、查封等产权瑕疵。</w:t>
      </w:r>
    </w:p>
    <w:p w14:paraId="7740176F">
      <w:pPr>
        <w:keepNext w:val="0"/>
        <w:keepLines w:val="0"/>
        <w:pageBreakBefore w:val="0"/>
        <w:kinsoku/>
        <w:wordWrap/>
        <w:overflowPunct/>
        <w:topLinePunct w:val="0"/>
        <w:autoSpaceDE/>
        <w:autoSpaceDN/>
        <w:bidi w:val="0"/>
        <w:spacing w:line="440" w:lineRule="exact"/>
        <w:ind w:firstLine="482"/>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五、活动时间和实施地点</w:t>
      </w:r>
    </w:p>
    <w:p w14:paraId="008CCAE4">
      <w:pPr>
        <w:keepNext w:val="0"/>
        <w:keepLines w:val="0"/>
        <w:pageBreakBefore w:val="0"/>
        <w:kinsoku/>
        <w:wordWrap/>
        <w:overflowPunct/>
        <w:topLinePunct w:val="0"/>
        <w:autoSpaceDE/>
        <w:autoSpaceDN/>
        <w:bidi w:val="0"/>
        <w:spacing w:line="440" w:lineRule="exact"/>
        <w:ind w:firstLine="482"/>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第一阶段：1月23日（农历十二月廿四）——1月27日（农历十二月廿八）；</w:t>
      </w:r>
    </w:p>
    <w:p w14:paraId="4EBBA10B">
      <w:pPr>
        <w:keepNext w:val="0"/>
        <w:keepLines w:val="0"/>
        <w:pageBreakBefore w:val="0"/>
        <w:kinsoku/>
        <w:wordWrap/>
        <w:overflowPunct/>
        <w:topLinePunct w:val="0"/>
        <w:autoSpaceDE/>
        <w:autoSpaceDN/>
        <w:bidi w:val="0"/>
        <w:spacing w:line="440" w:lineRule="exact"/>
        <w:ind w:firstLine="482"/>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第二阶段：1月30日（农历正月初二）——2月3日（农历正月初六）；</w:t>
      </w:r>
    </w:p>
    <w:p w14:paraId="71F49F98">
      <w:pPr>
        <w:keepNext w:val="0"/>
        <w:keepLines w:val="0"/>
        <w:pageBreakBefore w:val="0"/>
        <w:kinsoku/>
        <w:wordWrap/>
        <w:overflowPunct/>
        <w:topLinePunct w:val="0"/>
        <w:autoSpaceDE/>
        <w:autoSpaceDN/>
        <w:bidi w:val="0"/>
        <w:spacing w:line="440" w:lineRule="exact"/>
        <w:ind w:firstLine="482"/>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第三阶段：2月12日（农历正月十五）。</w:t>
      </w:r>
    </w:p>
    <w:p w14:paraId="14A0FEDF">
      <w:pPr>
        <w:keepNext w:val="0"/>
        <w:keepLines w:val="0"/>
        <w:pageBreakBefore w:val="0"/>
        <w:kinsoku/>
        <w:wordWrap/>
        <w:overflowPunct/>
        <w:topLinePunct w:val="0"/>
        <w:autoSpaceDE/>
        <w:autoSpaceDN/>
        <w:bidi w:val="0"/>
        <w:spacing w:line="440" w:lineRule="exact"/>
        <w:ind w:firstLine="482"/>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地点：以东前街为核心，辐射文化广场、市心街、城南“文书里”等，将这片区域打造成为新春欢乐与灵蛇献瑞的中心街区。</w:t>
      </w:r>
    </w:p>
    <w:p w14:paraId="1DD3CB4C">
      <w:pPr>
        <w:keepNext w:val="0"/>
        <w:keepLines w:val="0"/>
        <w:pageBreakBefore w:val="0"/>
        <w:kinsoku/>
        <w:wordWrap/>
        <w:overflowPunct/>
        <w:topLinePunct w:val="0"/>
        <w:autoSpaceDE/>
        <w:autoSpaceDN/>
        <w:bidi w:val="0"/>
        <w:spacing w:line="440" w:lineRule="exact"/>
        <w:ind w:firstLine="482"/>
        <w:textAlignment w:val="auto"/>
        <w:rPr>
          <w:rFonts w:hint="eastAsia" w:ascii="仿宋" w:hAnsi="仿宋" w:eastAsia="仿宋" w:cs="仿宋"/>
          <w:b/>
          <w:bCs/>
          <w:color w:val="auto"/>
          <w:sz w:val="24"/>
          <w:highlight w:val="none"/>
        </w:rPr>
      </w:pPr>
      <w:r>
        <w:rPr>
          <w:rFonts w:hint="eastAsia" w:ascii="仿宋" w:hAnsi="仿宋" w:eastAsia="仿宋" w:cs="仿宋"/>
          <w:b w:val="0"/>
          <w:bCs w:val="0"/>
          <w:color w:val="auto"/>
          <w:sz w:val="24"/>
          <w:highlight w:val="none"/>
        </w:rPr>
        <w:t>注：具体以</w:t>
      </w:r>
      <w:r>
        <w:rPr>
          <w:rFonts w:hint="eastAsia" w:ascii="仿宋" w:hAnsi="仿宋" w:eastAsia="仿宋" w:cs="仿宋"/>
          <w:b w:val="0"/>
          <w:bCs w:val="0"/>
          <w:color w:val="auto"/>
          <w:sz w:val="24"/>
          <w:highlight w:val="none"/>
          <w:lang w:val="en-US" w:eastAsia="zh-CN"/>
        </w:rPr>
        <w:t>甲方</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乙方</w:t>
      </w:r>
      <w:r>
        <w:rPr>
          <w:rFonts w:hint="eastAsia" w:ascii="仿宋" w:hAnsi="仿宋" w:eastAsia="仿宋" w:cs="仿宋"/>
          <w:b w:val="0"/>
          <w:bCs w:val="0"/>
          <w:color w:val="auto"/>
          <w:sz w:val="24"/>
          <w:highlight w:val="none"/>
        </w:rPr>
        <w:t>）通知为准。</w:t>
      </w:r>
    </w:p>
    <w:p w14:paraId="3FB82514">
      <w:pPr>
        <w:keepNext w:val="0"/>
        <w:keepLines w:val="0"/>
        <w:pageBreakBefore w:val="0"/>
        <w:kinsoku/>
        <w:wordWrap/>
        <w:overflowPunct/>
        <w:topLinePunct w:val="0"/>
        <w:autoSpaceDE/>
        <w:autoSpaceDN/>
        <w:bidi w:val="0"/>
        <w:spacing w:line="440" w:lineRule="exact"/>
        <w:ind w:firstLine="482"/>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六、付款方式</w:t>
      </w:r>
    </w:p>
    <w:p w14:paraId="6A3AD0EF">
      <w:pPr>
        <w:keepNext w:val="0"/>
        <w:keepLines w:val="0"/>
        <w:pageBreakBefore w:val="0"/>
        <w:kinsoku/>
        <w:wordWrap/>
        <w:overflowPunct/>
        <w:topLinePunct w:val="0"/>
        <w:autoSpaceDE/>
        <w:autoSpaceDN/>
        <w:bidi w:val="0"/>
        <w:spacing w:line="440" w:lineRule="exact"/>
        <w:ind w:firstLine="482"/>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1.合同生效并具备实施条件后7个工作日内</w:t>
      </w:r>
      <w:r>
        <w:rPr>
          <w:rFonts w:hint="eastAsia" w:ascii="仿宋" w:hAnsi="仿宋" w:eastAsia="仿宋" w:cs="仿宋"/>
          <w:color w:val="auto"/>
          <w:sz w:val="24"/>
          <w:highlight w:val="none"/>
        </w:rPr>
        <w:t>甲方</w:t>
      </w:r>
      <w:r>
        <w:rPr>
          <w:rFonts w:hint="eastAsia" w:ascii="仿宋" w:hAnsi="仿宋" w:eastAsia="仿宋" w:cs="仿宋"/>
          <w:b w:val="0"/>
          <w:bCs w:val="0"/>
          <w:color w:val="auto"/>
          <w:sz w:val="24"/>
          <w:highlight w:val="none"/>
        </w:rPr>
        <w:t>支付</w:t>
      </w:r>
      <w:r>
        <w:rPr>
          <w:rFonts w:hint="eastAsia" w:ascii="仿宋" w:hAnsi="仿宋" w:eastAsia="仿宋" w:cs="仿宋"/>
          <w:b w:val="0"/>
          <w:bCs w:val="0"/>
          <w:color w:val="auto"/>
          <w:sz w:val="24"/>
          <w:highlight w:val="none"/>
          <w:lang w:val="en-US" w:eastAsia="zh-CN"/>
        </w:rPr>
        <w:t>丙方</w:t>
      </w:r>
      <w:r>
        <w:rPr>
          <w:rFonts w:hint="eastAsia" w:ascii="仿宋" w:hAnsi="仿宋" w:eastAsia="仿宋" w:cs="仿宋"/>
          <w:b w:val="0"/>
          <w:bCs w:val="0"/>
          <w:color w:val="auto"/>
          <w:sz w:val="24"/>
          <w:highlight w:val="none"/>
        </w:rPr>
        <w:t>合同价款的40%作为预付款；</w:t>
      </w:r>
    </w:p>
    <w:p w14:paraId="1404CBFA">
      <w:pPr>
        <w:keepNext w:val="0"/>
        <w:keepLines w:val="0"/>
        <w:pageBreakBefore w:val="0"/>
        <w:kinsoku/>
        <w:wordWrap/>
        <w:overflowPunct/>
        <w:topLinePunct w:val="0"/>
        <w:autoSpaceDE/>
        <w:autoSpaceDN/>
        <w:bidi w:val="0"/>
        <w:spacing w:line="440" w:lineRule="exact"/>
        <w:ind w:firstLine="482"/>
        <w:textAlignment w:val="auto"/>
        <w:rPr>
          <w:rFonts w:hint="eastAsia" w:ascii="仿宋" w:hAnsi="仿宋" w:eastAsia="仿宋" w:cs="仿宋"/>
          <w:b/>
          <w:bCs/>
          <w:color w:val="auto"/>
          <w:sz w:val="24"/>
          <w:highlight w:val="none"/>
        </w:rPr>
      </w:pPr>
      <w:r>
        <w:rPr>
          <w:rFonts w:hint="eastAsia" w:ascii="仿宋" w:hAnsi="仿宋" w:eastAsia="仿宋" w:cs="仿宋"/>
          <w:b w:val="0"/>
          <w:bCs w:val="0"/>
          <w:color w:val="auto"/>
          <w:sz w:val="24"/>
          <w:highlight w:val="none"/>
        </w:rPr>
        <w:t>2.</w:t>
      </w:r>
      <w:r>
        <w:rPr>
          <w:rFonts w:hint="eastAsia" w:ascii="仿宋" w:hAnsi="仿宋" w:eastAsia="仿宋" w:cs="仿宋"/>
          <w:color w:val="auto"/>
          <w:sz w:val="24"/>
          <w:szCs w:val="24"/>
          <w:highlight w:val="none"/>
          <w:lang w:val="en-US" w:eastAsia="zh-CN"/>
        </w:rPr>
        <w:t>丙方</w:t>
      </w:r>
      <w:r>
        <w:rPr>
          <w:rFonts w:hint="eastAsia" w:ascii="仿宋" w:hAnsi="仿宋" w:eastAsia="仿宋" w:cs="仿宋"/>
          <w:b w:val="0"/>
          <w:bCs w:val="0"/>
          <w:color w:val="auto"/>
          <w:sz w:val="24"/>
          <w:highlight w:val="none"/>
        </w:rPr>
        <w:t>完成所有活动任务向</w:t>
      </w:r>
      <w:r>
        <w:rPr>
          <w:rFonts w:hint="eastAsia" w:ascii="仿宋" w:hAnsi="仿宋" w:eastAsia="仿宋" w:cs="仿宋"/>
          <w:color w:val="auto"/>
          <w:sz w:val="24"/>
          <w:highlight w:val="none"/>
        </w:rPr>
        <w:t>甲方</w:t>
      </w:r>
      <w:r>
        <w:rPr>
          <w:rFonts w:hint="eastAsia" w:ascii="仿宋" w:hAnsi="仿宋" w:eastAsia="仿宋" w:cs="仿宋"/>
          <w:b w:val="0"/>
          <w:bCs w:val="0"/>
          <w:color w:val="auto"/>
          <w:sz w:val="24"/>
          <w:highlight w:val="none"/>
        </w:rPr>
        <w:t>提交项目总结报告经</w:t>
      </w:r>
      <w:r>
        <w:rPr>
          <w:rFonts w:hint="eastAsia" w:ascii="仿宋" w:hAnsi="仿宋" w:eastAsia="仿宋" w:cs="仿宋"/>
          <w:color w:val="auto"/>
          <w:sz w:val="24"/>
          <w:highlight w:val="none"/>
        </w:rPr>
        <w:t>甲方</w:t>
      </w:r>
      <w:r>
        <w:rPr>
          <w:rFonts w:hint="eastAsia" w:ascii="仿宋" w:hAnsi="仿宋" w:eastAsia="仿宋" w:cs="仿宋"/>
          <w:b w:val="0"/>
          <w:bCs w:val="0"/>
          <w:color w:val="auto"/>
          <w:sz w:val="24"/>
          <w:highlight w:val="none"/>
        </w:rPr>
        <w:t>确认后支付合同余款。</w:t>
      </w:r>
    </w:p>
    <w:p w14:paraId="40061272">
      <w:pPr>
        <w:keepNext w:val="0"/>
        <w:keepLines w:val="0"/>
        <w:pageBreakBefore w:val="0"/>
        <w:kinsoku/>
        <w:wordWrap/>
        <w:overflowPunct/>
        <w:topLinePunct w:val="0"/>
        <w:autoSpaceDE/>
        <w:autoSpaceDN/>
        <w:bidi w:val="0"/>
        <w:spacing w:line="440" w:lineRule="exact"/>
        <w:ind w:firstLine="482"/>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七、发票要求</w:t>
      </w:r>
    </w:p>
    <w:p w14:paraId="6B93103A">
      <w:pPr>
        <w:keepNext w:val="0"/>
        <w:keepLines w:val="0"/>
        <w:pageBreakBefore w:val="0"/>
        <w:kinsoku/>
        <w:wordWrap/>
        <w:overflowPunct/>
        <w:topLinePunct w:val="0"/>
        <w:autoSpaceDE/>
        <w:autoSpaceDN/>
        <w:bidi w:val="0"/>
        <w:spacing w:line="440" w:lineRule="exact"/>
        <w:ind w:firstLine="482"/>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color w:val="auto"/>
          <w:sz w:val="24"/>
          <w:szCs w:val="24"/>
          <w:highlight w:val="none"/>
          <w:lang w:val="en-US" w:eastAsia="zh-CN"/>
        </w:rPr>
        <w:t>丙方</w:t>
      </w:r>
      <w:r>
        <w:rPr>
          <w:rFonts w:hint="eastAsia" w:ascii="仿宋" w:hAnsi="仿宋" w:eastAsia="仿宋" w:cs="仿宋"/>
          <w:b w:val="0"/>
          <w:bCs w:val="0"/>
          <w:color w:val="auto"/>
          <w:sz w:val="24"/>
          <w:highlight w:val="none"/>
        </w:rPr>
        <w:t>应在</w:t>
      </w:r>
      <w:r>
        <w:rPr>
          <w:rFonts w:hint="eastAsia" w:ascii="仿宋" w:hAnsi="仿宋" w:eastAsia="仿宋" w:cs="仿宋"/>
          <w:color w:val="auto"/>
          <w:sz w:val="24"/>
          <w:highlight w:val="none"/>
        </w:rPr>
        <w:t>甲方</w:t>
      </w:r>
      <w:r>
        <w:rPr>
          <w:rFonts w:hint="eastAsia" w:ascii="仿宋" w:hAnsi="仿宋" w:eastAsia="仿宋" w:cs="仿宋"/>
          <w:b w:val="0"/>
          <w:bCs w:val="0"/>
          <w:color w:val="auto"/>
          <w:sz w:val="24"/>
          <w:highlight w:val="none"/>
        </w:rPr>
        <w:t>支付费用前，依据相应的金额，向</w:t>
      </w:r>
      <w:r>
        <w:rPr>
          <w:rFonts w:hint="eastAsia" w:ascii="仿宋" w:hAnsi="仿宋" w:eastAsia="仿宋" w:cs="仿宋"/>
          <w:color w:val="auto"/>
          <w:sz w:val="24"/>
          <w:highlight w:val="none"/>
        </w:rPr>
        <w:t>甲方</w:t>
      </w:r>
      <w:r>
        <w:rPr>
          <w:rFonts w:hint="eastAsia" w:ascii="仿宋" w:hAnsi="仿宋" w:eastAsia="仿宋" w:cs="仿宋"/>
          <w:b w:val="0"/>
          <w:bCs w:val="0"/>
          <w:color w:val="auto"/>
          <w:sz w:val="24"/>
          <w:highlight w:val="none"/>
        </w:rPr>
        <w:t>提供足额且符合税法规定的增值税专用发票。</w:t>
      </w:r>
      <w:r>
        <w:rPr>
          <w:rFonts w:hint="eastAsia" w:ascii="仿宋" w:hAnsi="仿宋" w:eastAsia="仿宋" w:cs="仿宋"/>
          <w:color w:val="auto"/>
          <w:sz w:val="24"/>
          <w:highlight w:val="none"/>
        </w:rPr>
        <w:t>甲方</w:t>
      </w:r>
      <w:r>
        <w:rPr>
          <w:rFonts w:hint="eastAsia" w:ascii="仿宋" w:hAnsi="仿宋" w:eastAsia="仿宋" w:cs="仿宋"/>
          <w:b w:val="0"/>
          <w:bCs w:val="0"/>
          <w:color w:val="auto"/>
          <w:sz w:val="24"/>
          <w:highlight w:val="none"/>
        </w:rPr>
        <w:t>在收到</w:t>
      </w:r>
      <w:r>
        <w:rPr>
          <w:rFonts w:hint="eastAsia" w:ascii="仿宋" w:hAnsi="仿宋" w:eastAsia="仿宋" w:cs="仿宋"/>
          <w:color w:val="auto"/>
          <w:sz w:val="24"/>
          <w:szCs w:val="24"/>
          <w:highlight w:val="none"/>
          <w:lang w:val="en-US" w:eastAsia="zh-CN"/>
        </w:rPr>
        <w:t>丙方</w:t>
      </w:r>
      <w:r>
        <w:rPr>
          <w:rFonts w:hint="eastAsia" w:ascii="仿宋" w:hAnsi="仿宋" w:eastAsia="仿宋" w:cs="仿宋"/>
          <w:b w:val="0"/>
          <w:bCs w:val="0"/>
          <w:color w:val="auto"/>
          <w:sz w:val="24"/>
          <w:highlight w:val="none"/>
        </w:rPr>
        <w:t>提供的发票后在合同约定的时间支付相应款项，否则</w:t>
      </w:r>
      <w:r>
        <w:rPr>
          <w:rFonts w:hint="eastAsia" w:ascii="仿宋" w:hAnsi="仿宋" w:eastAsia="仿宋" w:cs="仿宋"/>
          <w:color w:val="auto"/>
          <w:sz w:val="24"/>
          <w:highlight w:val="none"/>
        </w:rPr>
        <w:t>甲方</w:t>
      </w:r>
      <w:r>
        <w:rPr>
          <w:rFonts w:hint="eastAsia" w:ascii="仿宋" w:hAnsi="仿宋" w:eastAsia="仿宋" w:cs="仿宋"/>
          <w:b w:val="0"/>
          <w:bCs w:val="0"/>
          <w:color w:val="auto"/>
          <w:sz w:val="24"/>
          <w:highlight w:val="none"/>
        </w:rPr>
        <w:t>有权延迟支付相应费用而不被视为违约，亦无须承担任何违约责任。</w:t>
      </w:r>
    </w:p>
    <w:p w14:paraId="64450FDD">
      <w:pPr>
        <w:keepNext w:val="0"/>
        <w:keepLines w:val="0"/>
        <w:pageBreakBefore w:val="0"/>
        <w:kinsoku/>
        <w:wordWrap/>
        <w:overflowPunct/>
        <w:topLinePunct w:val="0"/>
        <w:autoSpaceDE/>
        <w:autoSpaceDN/>
        <w:bidi w:val="0"/>
        <w:spacing w:line="440" w:lineRule="exact"/>
        <w:ind w:firstLine="482"/>
        <w:textAlignment w:val="auto"/>
        <w:rPr>
          <w:rFonts w:hint="eastAsia" w:ascii="仿宋" w:hAnsi="仿宋" w:eastAsia="仿宋" w:cs="仿宋"/>
          <w:b/>
          <w:bCs/>
          <w:color w:val="auto"/>
          <w:sz w:val="24"/>
          <w:highlight w:val="none"/>
        </w:rPr>
      </w:pPr>
      <w:r>
        <w:rPr>
          <w:rFonts w:hint="eastAsia" w:ascii="仿宋" w:hAnsi="仿宋" w:eastAsia="仿宋" w:cs="仿宋"/>
          <w:b w:val="0"/>
          <w:bCs w:val="0"/>
          <w:color w:val="auto"/>
          <w:sz w:val="24"/>
          <w:highlight w:val="none"/>
        </w:rPr>
        <w:t>2.本项目合同签署的</w:t>
      </w:r>
      <w:r>
        <w:rPr>
          <w:rFonts w:hint="eastAsia" w:ascii="仿宋" w:hAnsi="仿宋" w:eastAsia="仿宋" w:cs="仿宋"/>
          <w:color w:val="auto"/>
          <w:sz w:val="24"/>
          <w:szCs w:val="24"/>
          <w:highlight w:val="none"/>
          <w:lang w:val="en-US" w:eastAsia="zh-CN"/>
        </w:rPr>
        <w:t>丙方</w:t>
      </w:r>
      <w:r>
        <w:rPr>
          <w:rFonts w:hint="eastAsia" w:ascii="仿宋" w:hAnsi="仿宋" w:eastAsia="仿宋" w:cs="仿宋"/>
          <w:b w:val="0"/>
          <w:bCs w:val="0"/>
          <w:color w:val="auto"/>
          <w:sz w:val="24"/>
          <w:highlight w:val="none"/>
        </w:rPr>
        <w:t>名称与发票开具单位及收款单位一致，</w:t>
      </w:r>
      <w:r>
        <w:rPr>
          <w:rFonts w:hint="eastAsia" w:ascii="仿宋" w:hAnsi="仿宋" w:eastAsia="仿宋" w:cs="仿宋"/>
          <w:color w:val="auto"/>
          <w:sz w:val="24"/>
          <w:szCs w:val="24"/>
          <w:highlight w:val="none"/>
          <w:lang w:val="en-US" w:eastAsia="zh-CN"/>
        </w:rPr>
        <w:t>丙方</w:t>
      </w:r>
      <w:r>
        <w:rPr>
          <w:rFonts w:hint="eastAsia" w:ascii="仿宋" w:hAnsi="仿宋" w:eastAsia="仿宋" w:cs="仿宋"/>
          <w:b w:val="0"/>
          <w:bCs w:val="0"/>
          <w:color w:val="auto"/>
          <w:sz w:val="24"/>
          <w:highlight w:val="none"/>
        </w:rPr>
        <w:t>不得以其他理由在合同执行过程中要求调整发票开具单位或收款单位（依法变更单位名称除外），否则视为</w:t>
      </w:r>
      <w:r>
        <w:rPr>
          <w:rFonts w:hint="eastAsia" w:ascii="仿宋" w:hAnsi="仿宋" w:eastAsia="仿宋" w:cs="仿宋"/>
          <w:color w:val="auto"/>
          <w:sz w:val="24"/>
          <w:szCs w:val="24"/>
          <w:highlight w:val="none"/>
          <w:lang w:val="en-US" w:eastAsia="zh-CN"/>
        </w:rPr>
        <w:t>丙方</w:t>
      </w:r>
      <w:r>
        <w:rPr>
          <w:rFonts w:hint="eastAsia" w:ascii="仿宋" w:hAnsi="仿宋" w:eastAsia="仿宋" w:cs="仿宋"/>
          <w:b w:val="0"/>
          <w:bCs w:val="0"/>
          <w:color w:val="auto"/>
          <w:sz w:val="24"/>
          <w:highlight w:val="none"/>
        </w:rPr>
        <w:t>违约并自行承担相关责任，且须承担由此对</w:t>
      </w:r>
      <w:r>
        <w:rPr>
          <w:rFonts w:hint="eastAsia" w:ascii="仿宋" w:hAnsi="仿宋" w:eastAsia="仿宋" w:cs="仿宋"/>
          <w:color w:val="auto"/>
          <w:sz w:val="24"/>
          <w:highlight w:val="none"/>
        </w:rPr>
        <w:t>甲方</w:t>
      </w:r>
      <w:r>
        <w:rPr>
          <w:rFonts w:hint="eastAsia" w:ascii="仿宋" w:hAnsi="仿宋" w:eastAsia="仿宋" w:cs="仿宋"/>
          <w:b w:val="0"/>
          <w:bCs w:val="0"/>
          <w:color w:val="auto"/>
          <w:sz w:val="24"/>
          <w:highlight w:val="none"/>
        </w:rPr>
        <w:t>造成的一切损失。</w:t>
      </w:r>
    </w:p>
    <w:p w14:paraId="7989CA93">
      <w:pPr>
        <w:keepNext w:val="0"/>
        <w:keepLines w:val="0"/>
        <w:pageBreakBefore w:val="0"/>
        <w:kinsoku/>
        <w:wordWrap/>
        <w:overflowPunct/>
        <w:topLinePunct w:val="0"/>
        <w:autoSpaceDE/>
        <w:autoSpaceDN/>
        <w:bidi w:val="0"/>
        <w:spacing w:line="440" w:lineRule="exact"/>
        <w:ind w:firstLine="482"/>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八、履约保证金</w:t>
      </w:r>
    </w:p>
    <w:p w14:paraId="7AED5AC8">
      <w:pPr>
        <w:keepNext w:val="0"/>
        <w:keepLines w:val="0"/>
        <w:pageBreakBefore w:val="0"/>
        <w:kinsoku/>
        <w:wordWrap/>
        <w:overflowPunct/>
        <w:topLinePunct w:val="0"/>
        <w:autoSpaceDE/>
        <w:autoSpaceDN/>
        <w:bidi w:val="0"/>
        <w:spacing w:line="440" w:lineRule="exact"/>
        <w:ind w:firstLine="482"/>
        <w:textAlignment w:val="auto"/>
        <w:rPr>
          <w:rFonts w:hint="eastAsia" w:ascii="仿宋" w:hAnsi="仿宋" w:eastAsia="仿宋" w:cs="仿宋"/>
          <w:b/>
          <w:bCs/>
          <w:color w:val="auto"/>
          <w:sz w:val="24"/>
          <w:highlight w:val="none"/>
        </w:rPr>
      </w:pPr>
      <w:r>
        <w:rPr>
          <w:rFonts w:hint="eastAsia" w:ascii="仿宋" w:hAnsi="仿宋" w:eastAsia="仿宋" w:cs="仿宋"/>
          <w:b w:val="0"/>
          <w:bCs/>
          <w:color w:val="auto"/>
          <w:sz w:val="24"/>
          <w:szCs w:val="24"/>
          <w:highlight w:val="none"/>
          <w:lang w:val="en-US" w:eastAsia="zh-CN"/>
        </w:rPr>
        <w:t>合同签订后5个工作日内</w:t>
      </w:r>
      <w:r>
        <w:rPr>
          <w:rFonts w:hint="eastAsia" w:ascii="仿宋" w:hAnsi="仿宋" w:eastAsia="仿宋" w:cs="仿宋"/>
          <w:color w:val="auto"/>
          <w:sz w:val="24"/>
          <w:szCs w:val="24"/>
          <w:highlight w:val="none"/>
          <w:lang w:val="en-US" w:eastAsia="zh-CN"/>
        </w:rPr>
        <w:t>丙方</w:t>
      </w:r>
      <w:r>
        <w:rPr>
          <w:rFonts w:hint="eastAsia" w:ascii="仿宋" w:hAnsi="仿宋" w:eastAsia="仿宋" w:cs="仿宋"/>
          <w:b w:val="0"/>
          <w:bCs/>
          <w:color w:val="auto"/>
          <w:sz w:val="24"/>
          <w:szCs w:val="24"/>
          <w:highlight w:val="none"/>
          <w:lang w:val="en-US" w:eastAsia="zh-CN"/>
        </w:rPr>
        <w:t>向</w:t>
      </w:r>
      <w:r>
        <w:rPr>
          <w:rFonts w:hint="eastAsia" w:ascii="仿宋" w:hAnsi="仿宋" w:eastAsia="仿宋" w:cs="仿宋"/>
          <w:color w:val="auto"/>
          <w:sz w:val="24"/>
          <w:highlight w:val="none"/>
        </w:rPr>
        <w:t>甲方</w:t>
      </w:r>
      <w:r>
        <w:rPr>
          <w:rFonts w:hint="eastAsia" w:ascii="仿宋" w:hAnsi="仿宋" w:eastAsia="仿宋" w:cs="仿宋"/>
          <w:b w:val="0"/>
          <w:bCs/>
          <w:color w:val="auto"/>
          <w:sz w:val="24"/>
          <w:szCs w:val="24"/>
          <w:highlight w:val="none"/>
          <w:lang w:val="en-US" w:eastAsia="zh-CN"/>
        </w:rPr>
        <w:t>缴纳合同金额的1%作为履约保证金，项目完成后15个工作日内无息返还。履约保证金支付方式：保函、网上银行、电汇、汇票或转账形式。保函包括银行保函、保险机构保证保险保单。</w:t>
      </w:r>
    </w:p>
    <w:p w14:paraId="68F6DB31">
      <w:pPr>
        <w:keepNext w:val="0"/>
        <w:keepLines w:val="0"/>
        <w:pageBreakBefore w:val="0"/>
        <w:kinsoku/>
        <w:wordWrap/>
        <w:overflowPunct/>
        <w:topLinePunct w:val="0"/>
        <w:autoSpaceDE/>
        <w:autoSpaceDN/>
        <w:bidi w:val="0"/>
        <w:spacing w:line="440" w:lineRule="exact"/>
        <w:ind w:firstLine="482"/>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九、验收</w:t>
      </w:r>
    </w:p>
    <w:p w14:paraId="1F5C288A">
      <w:pPr>
        <w:keepNext w:val="0"/>
        <w:keepLines w:val="0"/>
        <w:pageBreakBefore w:val="0"/>
        <w:kinsoku/>
        <w:wordWrap/>
        <w:overflowPunct/>
        <w:topLinePunct w:val="0"/>
        <w:autoSpaceDE/>
        <w:autoSpaceDN/>
        <w:bidi w:val="0"/>
        <w:spacing w:line="440" w:lineRule="exact"/>
        <w:ind w:firstLine="482"/>
        <w:textAlignment w:val="auto"/>
        <w:rPr>
          <w:rFonts w:hint="eastAsia" w:ascii="仿宋" w:hAnsi="仿宋" w:eastAsia="仿宋" w:cs="仿宋"/>
          <w:b/>
          <w:bCs/>
          <w:color w:val="auto"/>
          <w:sz w:val="24"/>
          <w:highlight w:val="none"/>
        </w:rPr>
      </w:pPr>
      <w:r>
        <w:rPr>
          <w:rFonts w:hint="eastAsia" w:ascii="仿宋" w:hAnsi="仿宋" w:eastAsia="仿宋" w:cs="仿宋"/>
          <w:color w:val="auto"/>
          <w:sz w:val="24"/>
          <w:szCs w:val="24"/>
          <w:highlight w:val="none"/>
        </w:rPr>
        <w:t>甲</w:t>
      </w:r>
      <w:r>
        <w:rPr>
          <w:rFonts w:hint="eastAsia" w:ascii="仿宋" w:hAnsi="仿宋" w:eastAsia="仿宋" w:cs="仿宋"/>
          <w:color w:val="auto"/>
          <w:sz w:val="24"/>
          <w:szCs w:val="24"/>
          <w:highlight w:val="none"/>
          <w:lang w:val="en-US" w:eastAsia="zh-CN"/>
        </w:rPr>
        <w:t>乙</w:t>
      </w:r>
      <w:r>
        <w:rPr>
          <w:rFonts w:hint="eastAsia" w:ascii="仿宋" w:hAnsi="仿宋" w:eastAsia="仿宋" w:cs="仿宋"/>
          <w:color w:val="auto"/>
          <w:sz w:val="24"/>
          <w:szCs w:val="24"/>
          <w:highlight w:val="none"/>
        </w:rPr>
        <w:t>方</w:t>
      </w:r>
      <w:r>
        <w:rPr>
          <w:rFonts w:hint="eastAsia" w:ascii="仿宋" w:hAnsi="仿宋" w:eastAsia="仿宋" w:cs="仿宋"/>
          <w:color w:val="auto"/>
          <w:sz w:val="24"/>
          <w:lang w:val="en-US" w:eastAsia="zh-CN"/>
        </w:rPr>
        <w:t>组织验收，相关费用由</w:t>
      </w:r>
      <w:r>
        <w:rPr>
          <w:rFonts w:hint="eastAsia" w:ascii="仿宋" w:hAnsi="仿宋" w:eastAsia="仿宋" w:cs="仿宋"/>
          <w:color w:val="auto"/>
          <w:sz w:val="24"/>
          <w:szCs w:val="24"/>
          <w:highlight w:val="none"/>
          <w:lang w:val="en-US" w:eastAsia="zh-CN"/>
        </w:rPr>
        <w:t>丙方</w:t>
      </w:r>
      <w:r>
        <w:rPr>
          <w:rFonts w:hint="eastAsia" w:ascii="仿宋" w:hAnsi="仿宋" w:eastAsia="仿宋" w:cs="仿宋"/>
          <w:color w:val="auto"/>
          <w:sz w:val="24"/>
          <w:lang w:val="en-US" w:eastAsia="zh-CN"/>
        </w:rPr>
        <w:t>承担。</w:t>
      </w:r>
    </w:p>
    <w:p w14:paraId="46D276F3">
      <w:pPr>
        <w:keepNext w:val="0"/>
        <w:keepLines w:val="0"/>
        <w:pageBreakBefore w:val="0"/>
        <w:kinsoku/>
        <w:wordWrap/>
        <w:overflowPunct/>
        <w:topLinePunct w:val="0"/>
        <w:autoSpaceDE/>
        <w:autoSpaceDN/>
        <w:bidi w:val="0"/>
        <w:spacing w:line="440" w:lineRule="exact"/>
        <w:ind w:firstLine="482"/>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十、其他</w:t>
      </w:r>
    </w:p>
    <w:p w14:paraId="74693128">
      <w:pPr>
        <w:keepNext w:val="0"/>
        <w:keepLines w:val="0"/>
        <w:pageBreakBefore w:val="0"/>
        <w:kinsoku/>
        <w:wordWrap/>
        <w:overflowPunct/>
        <w:topLinePunct w:val="0"/>
        <w:autoSpaceDE/>
        <w:autoSpaceDN/>
        <w:bidi w:val="0"/>
        <w:spacing w:line="440" w:lineRule="exact"/>
        <w:ind w:firstLine="482"/>
        <w:textAlignment w:val="auto"/>
        <w:rPr>
          <w:rFonts w:hint="eastAsia" w:ascii="仿宋" w:hAnsi="仿宋" w:eastAsia="仿宋" w:cs="仿宋"/>
          <w:b/>
          <w:bCs/>
          <w:color w:val="auto"/>
          <w:sz w:val="24"/>
          <w:highlight w:val="none"/>
        </w:rPr>
      </w:pPr>
      <w:r>
        <w:rPr>
          <w:rFonts w:hint="eastAsia" w:ascii="仿宋" w:hAnsi="仿宋" w:eastAsia="仿宋" w:cs="仿宋"/>
          <w:color w:val="auto"/>
          <w:sz w:val="24"/>
          <w:szCs w:val="24"/>
          <w:highlight w:val="none"/>
          <w:lang w:val="en-US" w:eastAsia="zh-CN"/>
        </w:rPr>
        <w:t>丙方</w:t>
      </w:r>
      <w:r>
        <w:rPr>
          <w:rFonts w:hint="eastAsia" w:ascii="仿宋" w:hAnsi="仿宋" w:eastAsia="仿宋" w:cs="仿宋"/>
          <w:color w:val="auto"/>
          <w:sz w:val="24"/>
          <w:lang w:val="en-US" w:eastAsia="zh-CN"/>
        </w:rPr>
        <w:t>须确保项目实施过程中所使用到的图片、字体、视频等不存在侵权行为。同时应确保在项目实施过程中不违反有关法律法规，不侵害其他个人和组织的有关权益（包括但不限于知识产权、人身权利等）。由此造成的与其他个人和组织之间的法律纠纷，由</w:t>
      </w:r>
      <w:r>
        <w:rPr>
          <w:rFonts w:hint="eastAsia" w:ascii="仿宋" w:hAnsi="仿宋" w:eastAsia="仿宋" w:cs="仿宋"/>
          <w:color w:val="auto"/>
          <w:sz w:val="24"/>
          <w:szCs w:val="24"/>
          <w:highlight w:val="none"/>
          <w:lang w:val="en-US" w:eastAsia="zh-CN"/>
        </w:rPr>
        <w:t>丙方</w:t>
      </w:r>
      <w:r>
        <w:rPr>
          <w:rFonts w:hint="eastAsia" w:ascii="仿宋" w:hAnsi="仿宋" w:eastAsia="仿宋" w:cs="仿宋"/>
          <w:color w:val="auto"/>
          <w:sz w:val="24"/>
          <w:lang w:val="en-US" w:eastAsia="zh-CN"/>
        </w:rPr>
        <w:t>承担相应法律责任。</w:t>
      </w:r>
      <w:r>
        <w:rPr>
          <w:rFonts w:hint="eastAsia" w:ascii="仿宋" w:hAnsi="仿宋" w:eastAsia="仿宋" w:cs="仿宋"/>
          <w:color w:val="auto"/>
          <w:sz w:val="24"/>
          <w:szCs w:val="24"/>
          <w:highlight w:val="none"/>
        </w:rPr>
        <w:t>甲</w:t>
      </w:r>
      <w:r>
        <w:rPr>
          <w:rFonts w:hint="eastAsia" w:ascii="仿宋" w:hAnsi="仿宋" w:eastAsia="仿宋" w:cs="仿宋"/>
          <w:color w:val="auto"/>
          <w:sz w:val="24"/>
          <w:szCs w:val="24"/>
          <w:highlight w:val="none"/>
          <w:lang w:val="en-US" w:eastAsia="zh-CN"/>
        </w:rPr>
        <w:t>乙</w:t>
      </w:r>
      <w:r>
        <w:rPr>
          <w:rFonts w:hint="eastAsia" w:ascii="仿宋" w:hAnsi="仿宋" w:eastAsia="仿宋" w:cs="仿宋"/>
          <w:color w:val="auto"/>
          <w:sz w:val="24"/>
          <w:szCs w:val="24"/>
          <w:highlight w:val="none"/>
        </w:rPr>
        <w:t>方</w:t>
      </w:r>
      <w:r>
        <w:rPr>
          <w:rFonts w:hint="eastAsia" w:ascii="仿宋" w:hAnsi="仿宋" w:eastAsia="仿宋" w:cs="仿宋"/>
          <w:color w:val="auto"/>
          <w:sz w:val="24"/>
          <w:lang w:val="en-US" w:eastAsia="zh-CN"/>
        </w:rPr>
        <w:t>保留因此而造成的自身损失及实际代为赔偿的追偿权力。</w:t>
      </w:r>
    </w:p>
    <w:p w14:paraId="03A593FA">
      <w:pPr>
        <w:keepNext w:val="0"/>
        <w:keepLines w:val="0"/>
        <w:pageBreakBefore w:val="0"/>
        <w:kinsoku/>
        <w:wordWrap/>
        <w:overflowPunct/>
        <w:topLinePunct w:val="0"/>
        <w:autoSpaceDE/>
        <w:autoSpaceDN/>
        <w:bidi w:val="0"/>
        <w:spacing w:line="440" w:lineRule="exact"/>
        <w:ind w:firstLine="482"/>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十一、安全责任</w:t>
      </w:r>
    </w:p>
    <w:p w14:paraId="348D2536">
      <w:pPr>
        <w:keepNext w:val="0"/>
        <w:keepLines w:val="0"/>
        <w:pageBreakBefore w:val="0"/>
        <w:kinsoku/>
        <w:wordWrap/>
        <w:overflowPunct/>
        <w:topLinePunct w:val="0"/>
        <w:autoSpaceDE/>
        <w:autoSpaceDN/>
        <w:bidi w:val="0"/>
        <w:spacing w:line="440" w:lineRule="exact"/>
        <w:ind w:firstLine="482"/>
        <w:textAlignment w:val="auto"/>
        <w:rPr>
          <w:rFonts w:hint="eastAsia" w:ascii="仿宋" w:hAnsi="仿宋" w:eastAsia="仿宋" w:cs="仿宋"/>
          <w:b/>
          <w:bCs/>
          <w:color w:val="auto"/>
          <w:sz w:val="24"/>
          <w:highlight w:val="none"/>
        </w:rPr>
      </w:pPr>
      <w:r>
        <w:rPr>
          <w:rFonts w:hint="eastAsia" w:ascii="仿宋" w:hAnsi="仿宋" w:eastAsia="仿宋" w:cs="仿宋"/>
          <w:color w:val="auto"/>
          <w:sz w:val="24"/>
          <w:szCs w:val="24"/>
          <w:highlight w:val="none"/>
          <w:lang w:val="en-US" w:eastAsia="zh-CN"/>
        </w:rPr>
        <w:t>丙方</w:t>
      </w:r>
      <w:r>
        <w:rPr>
          <w:rFonts w:hint="eastAsia" w:ascii="仿宋" w:hAnsi="仿宋" w:eastAsia="仿宋" w:cs="仿宋"/>
          <w:color w:val="auto"/>
          <w:sz w:val="24"/>
          <w:lang w:val="en-US" w:eastAsia="zh-CN"/>
        </w:rPr>
        <w:t>须制定安全防范措施，确保项目实施及服务过程中的人身及财产安全，项目实施及服务过程中造成</w:t>
      </w:r>
      <w:r>
        <w:rPr>
          <w:rFonts w:hint="eastAsia" w:ascii="仿宋" w:hAnsi="仿宋" w:eastAsia="仿宋" w:cs="仿宋"/>
          <w:color w:val="auto"/>
          <w:sz w:val="24"/>
          <w:szCs w:val="24"/>
          <w:highlight w:val="none"/>
          <w:lang w:val="en-US" w:eastAsia="zh-CN"/>
        </w:rPr>
        <w:t>丙方</w:t>
      </w:r>
      <w:r>
        <w:rPr>
          <w:rFonts w:hint="eastAsia" w:ascii="仿宋" w:hAnsi="仿宋" w:eastAsia="仿宋" w:cs="仿宋"/>
          <w:color w:val="auto"/>
          <w:sz w:val="24"/>
          <w:lang w:val="en-US" w:eastAsia="zh-CN"/>
        </w:rPr>
        <w:t>工作人员、第三人人身损害及财产损失的，由</w:t>
      </w:r>
      <w:r>
        <w:rPr>
          <w:rFonts w:hint="eastAsia" w:ascii="仿宋" w:hAnsi="仿宋" w:eastAsia="仿宋" w:cs="仿宋"/>
          <w:color w:val="auto"/>
          <w:sz w:val="24"/>
          <w:szCs w:val="24"/>
          <w:highlight w:val="none"/>
          <w:lang w:val="en-US" w:eastAsia="zh-CN"/>
        </w:rPr>
        <w:t>丙方</w:t>
      </w:r>
      <w:r>
        <w:rPr>
          <w:rFonts w:hint="eastAsia" w:ascii="仿宋" w:hAnsi="仿宋" w:eastAsia="仿宋" w:cs="仿宋"/>
          <w:color w:val="auto"/>
          <w:sz w:val="24"/>
          <w:lang w:val="en-US" w:eastAsia="zh-CN"/>
        </w:rPr>
        <w:t>承担赔偿责任，</w:t>
      </w:r>
      <w:r>
        <w:rPr>
          <w:rFonts w:hint="eastAsia" w:ascii="仿宋" w:hAnsi="仿宋" w:eastAsia="仿宋" w:cs="仿宋"/>
          <w:color w:val="auto"/>
          <w:sz w:val="24"/>
          <w:szCs w:val="24"/>
          <w:highlight w:val="none"/>
        </w:rPr>
        <w:t>甲</w:t>
      </w:r>
      <w:r>
        <w:rPr>
          <w:rFonts w:hint="eastAsia" w:ascii="仿宋" w:hAnsi="仿宋" w:eastAsia="仿宋" w:cs="仿宋"/>
          <w:color w:val="auto"/>
          <w:sz w:val="24"/>
          <w:szCs w:val="24"/>
          <w:highlight w:val="none"/>
          <w:lang w:val="en-US" w:eastAsia="zh-CN"/>
        </w:rPr>
        <w:t>乙</w:t>
      </w:r>
      <w:r>
        <w:rPr>
          <w:rFonts w:hint="eastAsia" w:ascii="仿宋" w:hAnsi="仿宋" w:eastAsia="仿宋" w:cs="仿宋"/>
          <w:color w:val="auto"/>
          <w:sz w:val="24"/>
          <w:szCs w:val="24"/>
          <w:highlight w:val="none"/>
        </w:rPr>
        <w:t>方</w:t>
      </w:r>
      <w:r>
        <w:rPr>
          <w:rFonts w:hint="eastAsia" w:ascii="仿宋" w:hAnsi="仿宋" w:eastAsia="仿宋" w:cs="仿宋"/>
          <w:color w:val="auto"/>
          <w:sz w:val="24"/>
          <w:lang w:val="en-US" w:eastAsia="zh-CN"/>
        </w:rPr>
        <w:t>对外先行承担责任的，有权向</w:t>
      </w:r>
      <w:r>
        <w:rPr>
          <w:rFonts w:hint="eastAsia" w:ascii="仿宋" w:hAnsi="仿宋" w:eastAsia="仿宋" w:cs="仿宋"/>
          <w:color w:val="auto"/>
          <w:sz w:val="24"/>
          <w:szCs w:val="24"/>
          <w:highlight w:val="none"/>
          <w:lang w:val="en-US" w:eastAsia="zh-CN"/>
        </w:rPr>
        <w:t>丙方</w:t>
      </w:r>
      <w:r>
        <w:rPr>
          <w:rFonts w:hint="eastAsia" w:ascii="仿宋" w:hAnsi="仿宋" w:eastAsia="仿宋" w:cs="仿宋"/>
          <w:color w:val="auto"/>
          <w:sz w:val="24"/>
          <w:lang w:val="en-US" w:eastAsia="zh-CN"/>
        </w:rPr>
        <w:t>追偿。</w:t>
      </w:r>
    </w:p>
    <w:p w14:paraId="734C3B41">
      <w:pPr>
        <w:keepNext w:val="0"/>
        <w:keepLines w:val="0"/>
        <w:pageBreakBefore w:val="0"/>
        <w:kinsoku/>
        <w:wordWrap/>
        <w:overflowPunct/>
        <w:topLinePunct w:val="0"/>
        <w:autoSpaceDE/>
        <w:autoSpaceDN/>
        <w:bidi w:val="0"/>
        <w:spacing w:line="440" w:lineRule="exact"/>
        <w:ind w:firstLine="482"/>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十二、法律法规</w:t>
      </w:r>
    </w:p>
    <w:p w14:paraId="044BB8F2">
      <w:pPr>
        <w:keepNext w:val="0"/>
        <w:keepLines w:val="0"/>
        <w:pageBreakBefore w:val="0"/>
        <w:kinsoku/>
        <w:wordWrap/>
        <w:overflowPunct/>
        <w:topLinePunct w:val="0"/>
        <w:autoSpaceDE/>
        <w:autoSpaceDN/>
        <w:bidi w:val="0"/>
        <w:spacing w:line="440" w:lineRule="exact"/>
        <w:ind w:firstLine="482"/>
        <w:textAlignment w:val="auto"/>
        <w:rPr>
          <w:rFonts w:hint="eastAsia" w:ascii="仿宋" w:hAnsi="仿宋" w:eastAsia="仿宋" w:cs="仿宋"/>
          <w:b/>
          <w:bCs/>
          <w:color w:val="auto"/>
          <w:sz w:val="24"/>
          <w:highlight w:val="none"/>
        </w:rPr>
      </w:pPr>
      <w:r>
        <w:rPr>
          <w:rFonts w:hint="eastAsia" w:ascii="仿宋" w:hAnsi="仿宋" w:eastAsia="仿宋" w:cs="仿宋"/>
          <w:color w:val="auto"/>
          <w:sz w:val="24"/>
          <w:szCs w:val="24"/>
          <w:highlight w:val="none"/>
          <w:lang w:val="en-US" w:eastAsia="zh-CN"/>
        </w:rPr>
        <w:t>丙方</w:t>
      </w:r>
      <w:r>
        <w:rPr>
          <w:rFonts w:hint="eastAsia" w:ascii="仿宋" w:hAnsi="仿宋" w:eastAsia="仿宋" w:cs="仿宋"/>
          <w:color w:val="auto"/>
          <w:kern w:val="2"/>
          <w:sz w:val="24"/>
          <w:szCs w:val="24"/>
          <w:lang w:val="zh-CN" w:eastAsia="zh-CN" w:bidi="ar-SA"/>
        </w:rPr>
        <w:t>在项目实施过程中应遵守国家现行法律法规。</w:t>
      </w:r>
    </w:p>
    <w:p w14:paraId="19C8642B">
      <w:pPr>
        <w:keepNext w:val="0"/>
        <w:keepLines w:val="0"/>
        <w:pageBreakBefore w:val="0"/>
        <w:kinsoku/>
        <w:wordWrap/>
        <w:overflowPunct/>
        <w:topLinePunct w:val="0"/>
        <w:autoSpaceDE/>
        <w:autoSpaceDN/>
        <w:bidi w:val="0"/>
        <w:spacing w:line="440" w:lineRule="exact"/>
        <w:ind w:firstLine="482"/>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十</w:t>
      </w:r>
      <w:r>
        <w:rPr>
          <w:rFonts w:hint="eastAsia" w:ascii="仿宋" w:hAnsi="仿宋" w:eastAsia="仿宋" w:cs="仿宋"/>
          <w:b/>
          <w:bCs/>
          <w:color w:val="auto"/>
          <w:sz w:val="24"/>
          <w:highlight w:val="none"/>
          <w:lang w:val="en-US" w:eastAsia="zh-CN"/>
        </w:rPr>
        <w:t>三</w:t>
      </w:r>
      <w:r>
        <w:rPr>
          <w:rFonts w:hint="eastAsia" w:ascii="仿宋" w:hAnsi="仿宋" w:eastAsia="仿宋" w:cs="仿宋"/>
          <w:b/>
          <w:bCs/>
          <w:color w:val="auto"/>
          <w:sz w:val="24"/>
          <w:highlight w:val="none"/>
        </w:rPr>
        <w:t>、违约责任</w:t>
      </w:r>
    </w:p>
    <w:p w14:paraId="168A272A">
      <w:pPr>
        <w:keepNext w:val="0"/>
        <w:keepLines w:val="0"/>
        <w:pageBreakBefore w:val="0"/>
        <w:kinsoku/>
        <w:wordWrap/>
        <w:overflowPunct/>
        <w:topLinePunct w:val="0"/>
        <w:autoSpaceDE/>
        <w:autoSpaceDN/>
        <w:bidi w:val="0"/>
        <w:spacing w:line="44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丙方</w:t>
      </w:r>
      <w:r>
        <w:rPr>
          <w:rFonts w:hint="eastAsia" w:ascii="仿宋" w:hAnsi="仿宋" w:eastAsia="仿宋" w:cs="仿宋"/>
          <w:color w:val="auto"/>
          <w:sz w:val="24"/>
          <w:highlight w:val="none"/>
        </w:rPr>
        <w:t>未在规定</w:t>
      </w:r>
      <w:r>
        <w:rPr>
          <w:rFonts w:hint="eastAsia" w:ascii="仿宋" w:hAnsi="仿宋" w:eastAsia="仿宋" w:cs="仿宋"/>
          <w:color w:val="auto"/>
          <w:sz w:val="24"/>
          <w:highlight w:val="none"/>
          <w:lang w:val="en-US" w:eastAsia="zh-CN"/>
        </w:rPr>
        <w:t>服务期内</w:t>
      </w:r>
      <w:r>
        <w:rPr>
          <w:rFonts w:hint="eastAsia" w:ascii="仿宋" w:hAnsi="仿宋" w:eastAsia="仿宋" w:cs="仿宋"/>
          <w:color w:val="auto"/>
          <w:sz w:val="24"/>
          <w:highlight w:val="none"/>
        </w:rPr>
        <w:t>完成项目的，</w:t>
      </w:r>
      <w:r>
        <w:rPr>
          <w:rFonts w:hint="eastAsia" w:ascii="仿宋" w:hAnsi="仿宋" w:eastAsia="仿宋" w:cs="仿宋"/>
          <w:color w:val="auto"/>
          <w:sz w:val="24"/>
          <w:szCs w:val="24"/>
          <w:highlight w:val="none"/>
          <w:lang w:val="en-US" w:eastAsia="zh-CN"/>
        </w:rPr>
        <w:t>丙方</w:t>
      </w:r>
      <w:r>
        <w:rPr>
          <w:rFonts w:hint="eastAsia" w:ascii="仿宋" w:hAnsi="仿宋" w:eastAsia="仿宋" w:cs="仿宋"/>
          <w:color w:val="auto"/>
          <w:sz w:val="24"/>
          <w:highlight w:val="none"/>
        </w:rPr>
        <w:t>应按逾期交付项目</w:t>
      </w:r>
      <w:r>
        <w:rPr>
          <w:rFonts w:hint="eastAsia" w:ascii="仿宋" w:hAnsi="仿宋" w:eastAsia="仿宋" w:cs="仿宋"/>
          <w:color w:val="auto"/>
          <w:sz w:val="24"/>
          <w:highlight w:val="none"/>
          <w:lang w:val="en-US" w:eastAsia="zh-CN"/>
        </w:rPr>
        <w:t>合同</w:t>
      </w:r>
      <w:r>
        <w:rPr>
          <w:rFonts w:hint="eastAsia" w:ascii="仿宋" w:hAnsi="仿宋" w:eastAsia="仿宋" w:cs="仿宋"/>
          <w:color w:val="auto"/>
          <w:sz w:val="24"/>
          <w:highlight w:val="none"/>
        </w:rPr>
        <w:t>总额每日千分之六向甲方支付违约金，由甲方从合同款项中扣除。逾期超过约定日期30个工作日不能</w:t>
      </w:r>
      <w:r>
        <w:rPr>
          <w:rFonts w:hint="eastAsia" w:ascii="仿宋" w:hAnsi="仿宋" w:eastAsia="仿宋" w:cs="仿宋"/>
          <w:color w:val="auto"/>
          <w:sz w:val="24"/>
          <w:highlight w:val="none"/>
          <w:lang w:val="en-US" w:eastAsia="zh-CN"/>
        </w:rPr>
        <w:t>完成的</w:t>
      </w:r>
      <w:r>
        <w:rPr>
          <w:rFonts w:hint="eastAsia" w:ascii="仿宋" w:hAnsi="仿宋" w:eastAsia="仿宋" w:cs="仿宋"/>
          <w:color w:val="auto"/>
          <w:sz w:val="24"/>
          <w:highlight w:val="none"/>
        </w:rPr>
        <w:t>，甲方可解除本合同。</w:t>
      </w:r>
      <w:r>
        <w:rPr>
          <w:rFonts w:hint="eastAsia" w:ascii="仿宋" w:hAnsi="仿宋" w:eastAsia="仿宋" w:cs="仿宋"/>
          <w:color w:val="auto"/>
          <w:sz w:val="24"/>
          <w:szCs w:val="24"/>
          <w:highlight w:val="none"/>
          <w:lang w:val="en-US" w:eastAsia="zh-CN"/>
        </w:rPr>
        <w:t>丙方</w:t>
      </w:r>
      <w:r>
        <w:rPr>
          <w:rFonts w:hint="eastAsia" w:ascii="仿宋" w:hAnsi="仿宋" w:eastAsia="仿宋" w:cs="仿宋"/>
          <w:color w:val="auto"/>
          <w:sz w:val="24"/>
          <w:highlight w:val="none"/>
        </w:rPr>
        <w:t>因逾期</w:t>
      </w:r>
      <w:r>
        <w:rPr>
          <w:rFonts w:hint="eastAsia" w:ascii="仿宋" w:hAnsi="仿宋" w:eastAsia="仿宋" w:cs="仿宋"/>
          <w:color w:val="auto"/>
          <w:sz w:val="24"/>
          <w:highlight w:val="none"/>
          <w:lang w:val="en-US" w:eastAsia="zh-CN"/>
        </w:rPr>
        <w:t>完成</w:t>
      </w:r>
      <w:r>
        <w:rPr>
          <w:rFonts w:hint="eastAsia" w:ascii="仿宋" w:hAnsi="仿宋" w:eastAsia="仿宋" w:cs="仿宋"/>
          <w:color w:val="auto"/>
          <w:sz w:val="24"/>
          <w:highlight w:val="none"/>
        </w:rPr>
        <w:t>或因其他违约行为导致甲方解除合同的，</w:t>
      </w:r>
      <w:r>
        <w:rPr>
          <w:rFonts w:hint="eastAsia" w:ascii="仿宋" w:hAnsi="仿宋" w:eastAsia="仿宋" w:cs="仿宋"/>
          <w:color w:val="auto"/>
          <w:sz w:val="24"/>
          <w:szCs w:val="24"/>
          <w:highlight w:val="none"/>
          <w:lang w:val="en-US" w:eastAsia="zh-CN"/>
        </w:rPr>
        <w:t>丙方</w:t>
      </w:r>
      <w:r>
        <w:rPr>
          <w:rFonts w:hint="eastAsia" w:ascii="仿宋" w:hAnsi="仿宋" w:eastAsia="仿宋" w:cs="仿宋"/>
          <w:color w:val="auto"/>
          <w:sz w:val="24"/>
          <w:highlight w:val="none"/>
        </w:rPr>
        <w:t>应向甲方支付合同总值10%的违约金，如造成甲方损失超过违约金的，超出部分由</w:t>
      </w:r>
      <w:r>
        <w:rPr>
          <w:rFonts w:hint="eastAsia" w:ascii="仿宋" w:hAnsi="仿宋" w:eastAsia="仿宋" w:cs="仿宋"/>
          <w:color w:val="auto"/>
          <w:sz w:val="24"/>
          <w:szCs w:val="24"/>
          <w:highlight w:val="none"/>
          <w:lang w:val="en-US" w:eastAsia="zh-CN"/>
        </w:rPr>
        <w:t>丙方</w:t>
      </w:r>
      <w:r>
        <w:rPr>
          <w:rFonts w:hint="eastAsia" w:ascii="仿宋" w:hAnsi="仿宋" w:eastAsia="仿宋" w:cs="仿宋"/>
          <w:color w:val="auto"/>
          <w:sz w:val="24"/>
          <w:highlight w:val="none"/>
        </w:rPr>
        <w:t xml:space="preserve">继续承担赔偿责任。 </w:t>
      </w:r>
    </w:p>
    <w:p w14:paraId="0D568EBB">
      <w:pPr>
        <w:keepNext w:val="0"/>
        <w:keepLines w:val="0"/>
        <w:pageBreakBefore w:val="0"/>
        <w:kinsoku/>
        <w:wordWrap/>
        <w:overflowPunct/>
        <w:topLinePunct w:val="0"/>
        <w:autoSpaceDE/>
        <w:autoSpaceDN/>
        <w:bidi w:val="0"/>
        <w:spacing w:line="440" w:lineRule="exact"/>
        <w:ind w:firstLine="480"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丙方</w:t>
      </w:r>
      <w:r>
        <w:rPr>
          <w:rFonts w:hint="eastAsia" w:ascii="仿宋" w:hAnsi="仿宋" w:eastAsia="仿宋" w:cs="仿宋"/>
          <w:color w:val="auto"/>
          <w:sz w:val="24"/>
          <w:highlight w:val="none"/>
        </w:rPr>
        <w:t>所履行的服务质量或服务数量不符合合同规定及采购文件规定的，甲方有权中止接受服务，单方面解除合同，且相关损失由</w:t>
      </w:r>
      <w:r>
        <w:rPr>
          <w:rFonts w:hint="eastAsia" w:ascii="仿宋" w:hAnsi="仿宋" w:eastAsia="仿宋" w:cs="仿宋"/>
          <w:color w:val="auto"/>
          <w:sz w:val="24"/>
          <w:szCs w:val="24"/>
          <w:highlight w:val="none"/>
          <w:lang w:val="en-US" w:eastAsia="zh-CN"/>
        </w:rPr>
        <w:t>丙方</w:t>
      </w:r>
      <w:r>
        <w:rPr>
          <w:rFonts w:hint="eastAsia" w:ascii="仿宋" w:hAnsi="仿宋" w:eastAsia="仿宋" w:cs="仿宋"/>
          <w:color w:val="auto"/>
          <w:sz w:val="24"/>
          <w:highlight w:val="none"/>
        </w:rPr>
        <w:t>承担。</w:t>
      </w:r>
    </w:p>
    <w:p w14:paraId="000BB10D">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仿宋" w:hAnsi="仿宋" w:eastAsia="仿宋" w:cs="仿宋"/>
          <w:color w:val="auto"/>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四</w:t>
      </w:r>
      <w:r>
        <w:rPr>
          <w:rFonts w:hint="eastAsia" w:ascii="仿宋" w:hAnsi="仿宋" w:eastAsia="仿宋" w:cs="仿宋"/>
          <w:b/>
          <w:color w:val="auto"/>
          <w:sz w:val="24"/>
          <w:highlight w:val="none"/>
        </w:rPr>
        <w:t>、税费</w:t>
      </w:r>
    </w:p>
    <w:p w14:paraId="253E7C77">
      <w:pPr>
        <w:keepNext w:val="0"/>
        <w:keepLines w:val="0"/>
        <w:pageBreakBefore w:val="0"/>
        <w:kinsoku/>
        <w:wordWrap/>
        <w:overflowPunct/>
        <w:topLinePunct w:val="0"/>
        <w:autoSpaceDE/>
        <w:autoSpaceDN/>
        <w:bidi w:val="0"/>
        <w:spacing w:line="440" w:lineRule="exact"/>
        <w:ind w:firstLine="480"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本合同执行中相关的一切税费均由</w:t>
      </w:r>
      <w:r>
        <w:rPr>
          <w:rFonts w:hint="eastAsia" w:ascii="仿宋" w:hAnsi="仿宋" w:eastAsia="仿宋" w:cs="仿宋"/>
          <w:color w:val="auto"/>
          <w:sz w:val="24"/>
          <w:szCs w:val="24"/>
          <w:highlight w:val="none"/>
          <w:lang w:val="en-US" w:eastAsia="zh-CN"/>
        </w:rPr>
        <w:t>丙方</w:t>
      </w:r>
      <w:r>
        <w:rPr>
          <w:rFonts w:hint="eastAsia" w:ascii="仿宋" w:hAnsi="仿宋" w:eastAsia="仿宋" w:cs="仿宋"/>
          <w:bCs/>
          <w:color w:val="auto"/>
          <w:sz w:val="24"/>
          <w:highlight w:val="none"/>
        </w:rPr>
        <w:t>承担。</w:t>
      </w:r>
    </w:p>
    <w:p w14:paraId="36E48952">
      <w:pPr>
        <w:keepNext w:val="0"/>
        <w:keepLines w:val="0"/>
        <w:pageBreakBefore w:val="0"/>
        <w:kinsoku/>
        <w:wordWrap/>
        <w:overflowPunct/>
        <w:topLinePunct w:val="0"/>
        <w:autoSpaceDE/>
        <w:autoSpaceDN/>
        <w:bidi w:val="0"/>
        <w:spacing w:line="440" w:lineRule="exact"/>
        <w:ind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十五</w:t>
      </w:r>
      <w:r>
        <w:rPr>
          <w:rFonts w:hint="eastAsia" w:ascii="仿宋" w:hAnsi="仿宋" w:eastAsia="仿宋" w:cs="仿宋"/>
          <w:b/>
          <w:color w:val="auto"/>
          <w:sz w:val="24"/>
          <w:highlight w:val="none"/>
        </w:rPr>
        <w:t>、甲乙方的权利和义务</w:t>
      </w:r>
    </w:p>
    <w:p w14:paraId="38E301F1">
      <w:pPr>
        <w:keepNext w:val="0"/>
        <w:keepLines w:val="0"/>
        <w:pageBreakBefore w:val="0"/>
        <w:kinsoku/>
        <w:wordWrap/>
        <w:overflowPunct/>
        <w:topLinePunct w:val="0"/>
        <w:autoSpaceDE/>
        <w:autoSpaceDN/>
        <w:bidi w:val="0"/>
        <w:spacing w:line="440" w:lineRule="exact"/>
        <w:ind w:firstLine="480" w:firstLineChars="200"/>
        <w:textAlignment w:val="auto"/>
        <w:outlineLvl w:val="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1.甲乙方有权在活动期间对丙方的策划方案、执行进度进行修改，监督。</w:t>
      </w:r>
    </w:p>
    <w:p w14:paraId="1CED378E">
      <w:pPr>
        <w:keepNext w:val="0"/>
        <w:keepLines w:val="0"/>
        <w:pageBreakBefore w:val="0"/>
        <w:kinsoku/>
        <w:wordWrap/>
        <w:overflowPunct/>
        <w:topLinePunct w:val="0"/>
        <w:autoSpaceDE/>
        <w:autoSpaceDN/>
        <w:bidi w:val="0"/>
        <w:spacing w:line="440" w:lineRule="exact"/>
        <w:ind w:firstLine="480" w:firstLineChars="200"/>
        <w:textAlignment w:val="auto"/>
        <w:outlineLvl w:val="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2.甲乙方有权随时要求丙方向甲乙方汇报委托业务履行情况。</w:t>
      </w:r>
    </w:p>
    <w:p w14:paraId="18216912">
      <w:pPr>
        <w:keepNext w:val="0"/>
        <w:keepLines w:val="0"/>
        <w:pageBreakBefore w:val="0"/>
        <w:kinsoku/>
        <w:wordWrap/>
        <w:overflowPunct/>
        <w:topLinePunct w:val="0"/>
        <w:autoSpaceDE/>
        <w:autoSpaceDN/>
        <w:bidi w:val="0"/>
        <w:spacing w:line="440" w:lineRule="exact"/>
        <w:ind w:firstLine="480" w:firstLineChars="200"/>
        <w:textAlignment w:val="auto"/>
        <w:outlineLvl w:val="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3.所有服务方案均应得到甲乙方的同意方可实施。经甲乙方确认的方案视为丙方提供服务的依据。</w:t>
      </w:r>
    </w:p>
    <w:p w14:paraId="1542CFC7">
      <w:pPr>
        <w:keepNext w:val="0"/>
        <w:keepLines w:val="0"/>
        <w:pageBreakBefore w:val="0"/>
        <w:kinsoku/>
        <w:wordWrap/>
        <w:overflowPunct/>
        <w:topLinePunct w:val="0"/>
        <w:autoSpaceDE/>
        <w:autoSpaceDN/>
        <w:bidi w:val="0"/>
        <w:spacing w:line="440" w:lineRule="exact"/>
        <w:ind w:firstLine="480" w:firstLineChars="200"/>
        <w:textAlignment w:val="auto"/>
        <w:outlineLvl w:val="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4.如因其他方(如相关制作公司)提出项目策划执行的相关意见，无法和丙方达成一致，甲乙方拥有最终决定权，丙方应根据甲乙方要求更换或调配参加活动的其他方人员。</w:t>
      </w:r>
    </w:p>
    <w:p w14:paraId="3D11F8F8">
      <w:pPr>
        <w:keepNext w:val="0"/>
        <w:keepLines w:val="0"/>
        <w:pageBreakBefore w:val="0"/>
        <w:kinsoku/>
        <w:wordWrap/>
        <w:overflowPunct/>
        <w:topLinePunct w:val="0"/>
        <w:autoSpaceDE/>
        <w:autoSpaceDN/>
        <w:bidi w:val="0"/>
        <w:spacing w:line="440" w:lineRule="exact"/>
        <w:ind w:firstLine="480" w:firstLineChars="200"/>
        <w:textAlignment w:val="auto"/>
        <w:outlineLvl w:val="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5.甲乙方有权对提供服务的人员进行调整。甲乙方有权对丙方履行合同的质量进行评估并保留追偿的权利。</w:t>
      </w:r>
    </w:p>
    <w:p w14:paraId="042AA6B3">
      <w:pPr>
        <w:keepNext w:val="0"/>
        <w:keepLines w:val="0"/>
        <w:pageBreakBefore w:val="0"/>
        <w:kinsoku/>
        <w:wordWrap/>
        <w:overflowPunct/>
        <w:topLinePunct w:val="0"/>
        <w:autoSpaceDE/>
        <w:autoSpaceDN/>
        <w:bidi w:val="0"/>
        <w:spacing w:line="440" w:lineRule="exact"/>
        <w:ind w:firstLine="480" w:firstLineChars="200"/>
        <w:textAlignment w:val="auto"/>
        <w:outlineLvl w:val="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6.甲方按合同约定向丙方支付相应费用。</w:t>
      </w:r>
    </w:p>
    <w:p w14:paraId="2588C0B1">
      <w:pPr>
        <w:keepNext w:val="0"/>
        <w:keepLines w:val="0"/>
        <w:pageBreakBefore w:val="0"/>
        <w:kinsoku/>
        <w:wordWrap/>
        <w:overflowPunct/>
        <w:topLinePunct w:val="0"/>
        <w:autoSpaceDE/>
        <w:autoSpaceDN/>
        <w:bidi w:val="0"/>
        <w:spacing w:line="440" w:lineRule="exact"/>
        <w:ind w:firstLine="482" w:firstLineChars="200"/>
        <w:textAlignment w:val="auto"/>
        <w:outlineLvl w:val="0"/>
        <w:rPr>
          <w:rFonts w:hint="eastAsia" w:ascii="仿宋" w:hAnsi="仿宋" w:eastAsia="仿宋" w:cs="仿宋"/>
          <w:b w:val="0"/>
          <w:bCs/>
          <w:color w:val="auto"/>
          <w:sz w:val="24"/>
          <w:highlight w:val="none"/>
        </w:rPr>
      </w:pPr>
      <w:r>
        <w:rPr>
          <w:rFonts w:hint="eastAsia" w:ascii="仿宋" w:hAnsi="仿宋" w:eastAsia="仿宋" w:cs="仿宋"/>
          <w:b/>
          <w:bCs w:val="0"/>
          <w:color w:val="auto"/>
          <w:sz w:val="24"/>
          <w:highlight w:val="none"/>
        </w:rPr>
        <w:t>十</w:t>
      </w:r>
      <w:r>
        <w:rPr>
          <w:rFonts w:hint="eastAsia" w:ascii="仿宋" w:hAnsi="仿宋" w:eastAsia="仿宋" w:cs="仿宋"/>
          <w:b/>
          <w:bCs w:val="0"/>
          <w:color w:val="auto"/>
          <w:sz w:val="24"/>
          <w:highlight w:val="none"/>
          <w:lang w:val="en-US" w:eastAsia="zh-CN"/>
        </w:rPr>
        <w:t>六</w:t>
      </w:r>
      <w:r>
        <w:rPr>
          <w:rFonts w:hint="eastAsia" w:ascii="仿宋" w:hAnsi="仿宋" w:eastAsia="仿宋" w:cs="仿宋"/>
          <w:b/>
          <w:bCs w:val="0"/>
          <w:color w:val="auto"/>
          <w:sz w:val="24"/>
          <w:highlight w:val="none"/>
        </w:rPr>
        <w:t>、丙方的权利和义务</w:t>
      </w:r>
    </w:p>
    <w:p w14:paraId="22555D20">
      <w:pPr>
        <w:keepNext w:val="0"/>
        <w:keepLines w:val="0"/>
        <w:pageBreakBefore w:val="0"/>
        <w:kinsoku/>
        <w:wordWrap/>
        <w:overflowPunct/>
        <w:topLinePunct w:val="0"/>
        <w:autoSpaceDE/>
        <w:autoSpaceDN/>
        <w:bidi w:val="0"/>
        <w:spacing w:line="440" w:lineRule="exact"/>
        <w:ind w:firstLine="480" w:firstLineChars="200"/>
        <w:textAlignment w:val="auto"/>
        <w:outlineLvl w:val="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1.丙方应按采购文件规定向甲乙方提供服务。丙方有权按合同约定向甲方收取本合同规定的各项服务费用。</w:t>
      </w:r>
    </w:p>
    <w:p w14:paraId="4F31B686">
      <w:pPr>
        <w:keepNext w:val="0"/>
        <w:keepLines w:val="0"/>
        <w:pageBreakBefore w:val="0"/>
        <w:kinsoku/>
        <w:wordWrap/>
        <w:overflowPunct/>
        <w:topLinePunct w:val="0"/>
        <w:autoSpaceDE/>
        <w:autoSpaceDN/>
        <w:bidi w:val="0"/>
        <w:spacing w:line="440" w:lineRule="exact"/>
        <w:ind w:firstLine="480" w:firstLineChars="200"/>
        <w:textAlignment w:val="auto"/>
        <w:outlineLvl w:val="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2.丙方根据甲乙方要求参加一切有必要的沟通，由乙方检查各项工作进展，并配合乙方布置具体实施方案。</w:t>
      </w:r>
    </w:p>
    <w:p w14:paraId="062B3970">
      <w:pPr>
        <w:keepNext w:val="0"/>
        <w:keepLines w:val="0"/>
        <w:pageBreakBefore w:val="0"/>
        <w:kinsoku/>
        <w:wordWrap/>
        <w:overflowPunct/>
        <w:topLinePunct w:val="0"/>
        <w:autoSpaceDE/>
        <w:autoSpaceDN/>
        <w:bidi w:val="0"/>
        <w:spacing w:line="440" w:lineRule="exact"/>
        <w:ind w:firstLine="480" w:firstLineChars="200"/>
        <w:textAlignment w:val="auto"/>
        <w:outlineLvl w:val="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3.丙方应保证提供服务过程中不会侵犯任何第三方的知识产权。</w:t>
      </w:r>
    </w:p>
    <w:p w14:paraId="2D31B609">
      <w:pPr>
        <w:keepNext w:val="0"/>
        <w:keepLines w:val="0"/>
        <w:pageBreakBefore w:val="0"/>
        <w:kinsoku/>
        <w:wordWrap/>
        <w:overflowPunct/>
        <w:topLinePunct w:val="0"/>
        <w:autoSpaceDE/>
        <w:autoSpaceDN/>
        <w:bidi w:val="0"/>
        <w:spacing w:line="440" w:lineRule="exact"/>
        <w:ind w:firstLine="480" w:firstLineChars="200"/>
        <w:textAlignment w:val="auto"/>
        <w:outlineLvl w:val="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4.丙方保证其具有履行本合同项下委托业务所必须的相应资格、资质，并有义务按照甲乙方的要求提供相关证明文件。</w:t>
      </w:r>
    </w:p>
    <w:p w14:paraId="16E6A7AD">
      <w:pPr>
        <w:keepNext w:val="0"/>
        <w:keepLines w:val="0"/>
        <w:pageBreakBefore w:val="0"/>
        <w:kinsoku/>
        <w:wordWrap/>
        <w:overflowPunct/>
        <w:topLinePunct w:val="0"/>
        <w:autoSpaceDE/>
        <w:autoSpaceDN/>
        <w:bidi w:val="0"/>
        <w:spacing w:line="440" w:lineRule="exact"/>
        <w:ind w:firstLine="480" w:firstLineChars="200"/>
        <w:textAlignment w:val="auto"/>
        <w:outlineLvl w:val="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5.丙方应严格按照甲乙方确认的方案工作，未经甲乙方同意，丙方不得自行更改。</w:t>
      </w:r>
    </w:p>
    <w:p w14:paraId="326A5228">
      <w:pPr>
        <w:keepNext w:val="0"/>
        <w:keepLines w:val="0"/>
        <w:pageBreakBefore w:val="0"/>
        <w:kinsoku/>
        <w:wordWrap/>
        <w:overflowPunct/>
        <w:topLinePunct w:val="0"/>
        <w:autoSpaceDE/>
        <w:autoSpaceDN/>
        <w:bidi w:val="0"/>
        <w:spacing w:line="440" w:lineRule="exact"/>
        <w:ind w:firstLine="480" w:firstLineChars="200"/>
        <w:textAlignment w:val="auto"/>
        <w:outlineLvl w:val="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6.丙方在履行合同义务过程中所需要的工具及材料由丙方提供并保管。</w:t>
      </w:r>
    </w:p>
    <w:p w14:paraId="347F3C2F">
      <w:pPr>
        <w:keepNext w:val="0"/>
        <w:keepLines w:val="0"/>
        <w:pageBreakBefore w:val="0"/>
        <w:kinsoku/>
        <w:wordWrap/>
        <w:overflowPunct/>
        <w:topLinePunct w:val="0"/>
        <w:autoSpaceDE/>
        <w:autoSpaceDN/>
        <w:bidi w:val="0"/>
        <w:spacing w:line="440" w:lineRule="exact"/>
        <w:ind w:firstLine="480" w:firstLineChars="200"/>
        <w:textAlignment w:val="auto"/>
        <w:outlineLvl w:val="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7.在丙方提供服务及被搭建物（如有）在使用过程中，须确保甲乙方及其人员或其他方人身及财产不受到侵害。</w:t>
      </w:r>
    </w:p>
    <w:p w14:paraId="2153A613">
      <w:pPr>
        <w:keepNext w:val="0"/>
        <w:keepLines w:val="0"/>
        <w:pageBreakBefore w:val="0"/>
        <w:kinsoku/>
        <w:wordWrap/>
        <w:overflowPunct/>
        <w:topLinePunct w:val="0"/>
        <w:autoSpaceDE/>
        <w:autoSpaceDN/>
        <w:bidi w:val="0"/>
        <w:spacing w:line="440" w:lineRule="exact"/>
        <w:ind w:firstLine="480"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val="0"/>
          <w:bCs/>
          <w:color w:val="auto"/>
          <w:sz w:val="24"/>
          <w:highlight w:val="none"/>
        </w:rPr>
        <w:t>8.所有活动结束，丙方负责拆除并撤走已安装的搭建物（如有）。</w:t>
      </w:r>
    </w:p>
    <w:p w14:paraId="247B572E">
      <w:pPr>
        <w:keepNext w:val="0"/>
        <w:keepLines w:val="0"/>
        <w:pageBreakBefore w:val="0"/>
        <w:kinsoku/>
        <w:wordWrap/>
        <w:overflowPunct/>
        <w:topLinePunct w:val="0"/>
        <w:autoSpaceDE/>
        <w:autoSpaceDN/>
        <w:bidi w:val="0"/>
        <w:spacing w:line="440" w:lineRule="exact"/>
        <w:ind w:firstLine="482" w:firstLineChars="200"/>
        <w:textAlignment w:val="auto"/>
        <w:outlineLvl w:val="0"/>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、不可抗力事件处理</w:t>
      </w:r>
    </w:p>
    <w:p w14:paraId="42ECD314">
      <w:pPr>
        <w:keepNext w:val="0"/>
        <w:keepLines w:val="0"/>
        <w:pageBreakBefore w:val="0"/>
        <w:kinsoku/>
        <w:wordWrap/>
        <w:overflowPunct/>
        <w:topLinePunct w:val="0"/>
        <w:autoSpaceDE/>
        <w:autoSpaceDN/>
        <w:bidi w:val="0"/>
        <w:spacing w:line="440" w:lineRule="exact"/>
        <w:ind w:firstLine="480" w:firstLineChars="200"/>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1.在合同有效期内，任何一方因不可抗力事件导致不能履行合同，则合同履行期可延长，其延长期与不可抗力影响期相同。</w:t>
      </w:r>
    </w:p>
    <w:p w14:paraId="2140F119">
      <w:pPr>
        <w:keepNext w:val="0"/>
        <w:keepLines w:val="0"/>
        <w:pageBreakBefore w:val="0"/>
        <w:kinsoku/>
        <w:wordWrap/>
        <w:overflowPunct/>
        <w:topLinePunct w:val="0"/>
        <w:autoSpaceDE/>
        <w:autoSpaceDN/>
        <w:bidi w:val="0"/>
        <w:spacing w:line="440" w:lineRule="exact"/>
        <w:ind w:firstLine="480" w:firstLineChars="200"/>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2.不可抗力事件发生后，应立即通知对方，并寄送有关权威机构出具的证明。</w:t>
      </w:r>
    </w:p>
    <w:p w14:paraId="67357DF3">
      <w:pPr>
        <w:keepNext w:val="0"/>
        <w:keepLines w:val="0"/>
        <w:pageBreakBefore w:val="0"/>
        <w:kinsoku/>
        <w:wordWrap/>
        <w:overflowPunct/>
        <w:topLinePunct w:val="0"/>
        <w:autoSpaceDE/>
        <w:autoSpaceDN/>
        <w:bidi w:val="0"/>
        <w:spacing w:line="440" w:lineRule="exact"/>
        <w:ind w:firstLine="480" w:firstLineChars="200"/>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3.不可抗力事件延续120天以上，双方应通过友好协商，确定是否继续履行合同。</w:t>
      </w:r>
    </w:p>
    <w:p w14:paraId="0BA8199F">
      <w:pPr>
        <w:keepNext w:val="0"/>
        <w:keepLines w:val="0"/>
        <w:pageBreakBefore w:val="0"/>
        <w:kinsoku/>
        <w:wordWrap/>
        <w:overflowPunct/>
        <w:topLinePunct w:val="0"/>
        <w:autoSpaceDE/>
        <w:autoSpaceDN/>
        <w:bidi w:val="0"/>
        <w:spacing w:line="440" w:lineRule="exact"/>
        <w:ind w:firstLine="482" w:firstLineChars="200"/>
        <w:textAlignment w:val="auto"/>
        <w:outlineLvl w:val="0"/>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八</w:t>
      </w:r>
      <w:r>
        <w:rPr>
          <w:rFonts w:hint="eastAsia" w:ascii="仿宋" w:hAnsi="仿宋" w:eastAsia="仿宋" w:cs="仿宋"/>
          <w:b/>
          <w:color w:val="auto"/>
          <w:sz w:val="24"/>
          <w:highlight w:val="none"/>
        </w:rPr>
        <w:t>、合同争议的解决</w:t>
      </w:r>
    </w:p>
    <w:p w14:paraId="7A604311">
      <w:pPr>
        <w:pStyle w:val="172"/>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本合同履行过程中发生的任何争议，</w:t>
      </w:r>
      <w:r>
        <w:rPr>
          <w:rFonts w:hint="eastAsia" w:ascii="仿宋" w:hAnsi="仿宋" w:eastAsia="仿宋" w:cs="仿宋"/>
          <w:color w:val="auto"/>
          <w:sz w:val="24"/>
          <w:szCs w:val="24"/>
          <w:highlight w:val="none"/>
          <w:lang w:val="en-US" w:eastAsia="zh-CN"/>
        </w:rPr>
        <w:t>三方</w:t>
      </w:r>
      <w:r>
        <w:rPr>
          <w:rFonts w:hint="eastAsia" w:ascii="仿宋" w:hAnsi="仿宋" w:eastAsia="仿宋" w:cs="仿宋"/>
          <w:color w:val="auto"/>
          <w:sz w:val="24"/>
          <w:szCs w:val="24"/>
          <w:highlight w:val="none"/>
        </w:rPr>
        <w:t>当事人均可通过和解或者调解解决；不愿和解、调解或者和解、调解不成的，可以选择以下第</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条规定的方式解决：</w:t>
      </w:r>
    </w:p>
    <w:p w14:paraId="1B680442">
      <w:pPr>
        <w:pStyle w:val="172"/>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1.将争议提交</w:t>
      </w:r>
      <w:r>
        <w:rPr>
          <w:rFonts w:hint="eastAsia" w:ascii="仿宋" w:hAnsi="仿宋" w:eastAsia="仿宋" w:cs="仿宋"/>
          <w:color w:val="auto"/>
          <w:sz w:val="24"/>
          <w:szCs w:val="24"/>
          <w:highlight w:val="none"/>
          <w:u w:val="single"/>
        </w:rPr>
        <w:t>绍兴市</w:t>
      </w:r>
      <w:r>
        <w:rPr>
          <w:rFonts w:hint="eastAsia" w:ascii="仿宋" w:hAnsi="仿宋" w:eastAsia="仿宋" w:cs="仿宋"/>
          <w:color w:val="auto"/>
          <w:sz w:val="24"/>
          <w:szCs w:val="24"/>
          <w:highlight w:val="none"/>
        </w:rPr>
        <w:t>仲裁委员会依申请仲裁时其现行有效的仲裁规则裁决；</w:t>
      </w:r>
    </w:p>
    <w:p w14:paraId="2F1CC6FE">
      <w:pPr>
        <w:keepNext w:val="0"/>
        <w:keepLines w:val="0"/>
        <w:pageBreakBefore w:val="0"/>
        <w:kinsoku/>
        <w:wordWrap/>
        <w:overflowPunct/>
        <w:topLinePunct w:val="0"/>
        <w:autoSpaceDE/>
        <w:autoSpaceDN/>
        <w:bidi w:val="0"/>
        <w:spacing w:line="440" w:lineRule="exact"/>
        <w:ind w:firstLine="480" w:firstLineChars="200"/>
        <w:textAlignment w:val="auto"/>
        <w:outlineLvl w:val="0"/>
        <w:rPr>
          <w:rFonts w:hint="eastAsia" w:ascii="仿宋" w:hAnsi="仿宋" w:eastAsia="仿宋" w:cs="仿宋"/>
          <w:bCs/>
          <w:color w:val="auto"/>
          <w:sz w:val="24"/>
          <w:highlight w:val="none"/>
        </w:rPr>
      </w:pPr>
      <w:r>
        <w:rPr>
          <w:rFonts w:hint="eastAsia" w:ascii="仿宋" w:hAnsi="仿宋" w:eastAsia="仿宋" w:cs="仿宋"/>
          <w:color w:val="auto"/>
          <w:sz w:val="24"/>
          <w:highlight w:val="none"/>
        </w:rPr>
        <w:t>2.向</w:t>
      </w:r>
      <w:r>
        <w:rPr>
          <w:rFonts w:hint="eastAsia" w:ascii="仿宋" w:hAnsi="仿宋" w:eastAsia="仿宋" w:cs="仿宋"/>
          <w:color w:val="auto"/>
          <w:sz w:val="24"/>
          <w:highlight w:val="none"/>
          <w:u w:val="single"/>
        </w:rPr>
        <w:t>嵊州市</w:t>
      </w:r>
      <w:r>
        <w:rPr>
          <w:rFonts w:hint="eastAsia" w:ascii="仿宋" w:hAnsi="仿宋" w:eastAsia="仿宋" w:cs="仿宋"/>
          <w:color w:val="auto"/>
          <w:sz w:val="24"/>
          <w:highlight w:val="none"/>
        </w:rPr>
        <w:t>人民法院起诉。</w:t>
      </w:r>
    </w:p>
    <w:p w14:paraId="2C7BA855">
      <w:pPr>
        <w:keepNext w:val="0"/>
        <w:keepLines w:val="0"/>
        <w:pageBreakBefore w:val="0"/>
        <w:kinsoku/>
        <w:wordWrap/>
        <w:overflowPunct/>
        <w:topLinePunct w:val="0"/>
        <w:autoSpaceDE/>
        <w:autoSpaceDN/>
        <w:bidi w:val="0"/>
        <w:spacing w:line="440" w:lineRule="exact"/>
        <w:ind w:firstLine="482" w:firstLineChars="200"/>
        <w:textAlignment w:val="auto"/>
        <w:outlineLvl w:val="0"/>
        <w:rPr>
          <w:rFonts w:hint="eastAsia" w:ascii="仿宋" w:hAnsi="仿宋" w:eastAsia="仿宋" w:cs="仿宋"/>
          <w:bCs/>
          <w:color w:val="auto"/>
          <w:sz w:val="24"/>
          <w:highlight w:val="none"/>
        </w:rPr>
      </w:pPr>
      <w:r>
        <w:rPr>
          <w:rFonts w:hint="eastAsia" w:ascii="仿宋" w:hAnsi="仿宋" w:eastAsia="仿宋" w:cs="仿宋"/>
          <w:b/>
          <w:color w:val="auto"/>
          <w:sz w:val="24"/>
          <w:highlight w:val="none"/>
          <w:lang w:val="en-US" w:eastAsia="zh-CN"/>
        </w:rPr>
        <w:t>十九</w:t>
      </w:r>
      <w:r>
        <w:rPr>
          <w:rFonts w:hint="eastAsia" w:ascii="仿宋" w:hAnsi="仿宋" w:eastAsia="仿宋" w:cs="仿宋"/>
          <w:b/>
          <w:color w:val="auto"/>
          <w:sz w:val="24"/>
          <w:highlight w:val="none"/>
        </w:rPr>
        <w:t>、合同生效及其它</w:t>
      </w:r>
    </w:p>
    <w:p w14:paraId="488697A9">
      <w:pPr>
        <w:keepNext w:val="0"/>
        <w:keepLines w:val="0"/>
        <w:pageBreakBefore w:val="0"/>
        <w:kinsoku/>
        <w:wordWrap/>
        <w:overflowPunct/>
        <w:topLinePunct w:val="0"/>
        <w:autoSpaceDE/>
        <w:autoSpaceDN/>
        <w:bidi w:val="0"/>
        <w:spacing w:line="440" w:lineRule="exact"/>
        <w:ind w:firstLine="480" w:firstLineChars="200"/>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1.合同经</w:t>
      </w:r>
      <w:r>
        <w:rPr>
          <w:rFonts w:hint="eastAsia" w:ascii="仿宋" w:hAnsi="仿宋" w:eastAsia="仿宋" w:cs="仿宋"/>
          <w:bCs/>
          <w:color w:val="auto"/>
          <w:sz w:val="24"/>
          <w:highlight w:val="none"/>
          <w:lang w:val="en-US" w:eastAsia="zh-CN"/>
        </w:rPr>
        <w:t>三方</w:t>
      </w:r>
      <w:r>
        <w:rPr>
          <w:rFonts w:hint="eastAsia" w:ascii="仿宋" w:hAnsi="仿宋" w:eastAsia="仿宋" w:cs="仿宋"/>
          <w:bCs/>
          <w:color w:val="auto"/>
          <w:sz w:val="24"/>
          <w:highlight w:val="none"/>
        </w:rPr>
        <w:t>法定代表人或授权委托代理人签字并加盖单位公章后生效。</w:t>
      </w:r>
    </w:p>
    <w:p w14:paraId="4C4E3B2E">
      <w:pPr>
        <w:keepNext w:val="0"/>
        <w:keepLines w:val="0"/>
        <w:pageBreakBefore w:val="0"/>
        <w:kinsoku/>
        <w:wordWrap/>
        <w:overflowPunct/>
        <w:topLinePunct w:val="0"/>
        <w:autoSpaceDE/>
        <w:autoSpaceDN/>
        <w:bidi w:val="0"/>
        <w:spacing w:line="440" w:lineRule="exact"/>
        <w:ind w:firstLine="480" w:firstLineChars="200"/>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2.合同执行中涉及采购资金和采购内容修改或补充的，须经相关部门审批，并签</w:t>
      </w:r>
      <w:r>
        <w:rPr>
          <w:rFonts w:hint="eastAsia" w:ascii="仿宋" w:hAnsi="仿宋" w:eastAsia="仿宋" w:cs="仿宋"/>
          <w:bCs/>
          <w:color w:val="auto"/>
          <w:sz w:val="24"/>
          <w:highlight w:val="none"/>
          <w:lang w:val="en-US" w:eastAsia="zh-CN"/>
        </w:rPr>
        <w:t>签订</w:t>
      </w:r>
      <w:r>
        <w:rPr>
          <w:rFonts w:hint="eastAsia" w:ascii="仿宋" w:hAnsi="仿宋" w:eastAsia="仿宋" w:cs="仿宋"/>
          <w:bCs/>
          <w:color w:val="auto"/>
          <w:sz w:val="24"/>
          <w:highlight w:val="none"/>
        </w:rPr>
        <w:t>书面补充协议报</w:t>
      </w:r>
      <w:r>
        <w:rPr>
          <w:rFonts w:hint="eastAsia" w:ascii="仿宋" w:hAnsi="仿宋" w:eastAsia="仿宋" w:cs="仿宋"/>
          <w:bCs/>
          <w:color w:val="auto"/>
          <w:sz w:val="24"/>
          <w:highlight w:val="none"/>
          <w:lang w:eastAsia="zh-CN"/>
        </w:rPr>
        <w:t>采购监督管理机构</w:t>
      </w:r>
      <w:r>
        <w:rPr>
          <w:rFonts w:hint="eastAsia" w:ascii="仿宋" w:hAnsi="仿宋" w:eastAsia="仿宋" w:cs="仿宋"/>
          <w:bCs/>
          <w:color w:val="auto"/>
          <w:sz w:val="24"/>
          <w:highlight w:val="none"/>
        </w:rPr>
        <w:t>备案，方可作为主合同不可分割的一部分。</w:t>
      </w:r>
    </w:p>
    <w:p w14:paraId="07EB650C">
      <w:pPr>
        <w:keepNext w:val="0"/>
        <w:keepLines w:val="0"/>
        <w:pageBreakBefore w:val="0"/>
        <w:kinsoku/>
        <w:wordWrap/>
        <w:overflowPunct/>
        <w:topLinePunct w:val="0"/>
        <w:autoSpaceDE/>
        <w:autoSpaceDN/>
        <w:bidi w:val="0"/>
        <w:spacing w:line="440" w:lineRule="exact"/>
        <w:ind w:firstLine="480" w:firstLineChars="200"/>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3.本合同未尽事宜，遵照《民法典》有关条文执行。</w:t>
      </w:r>
    </w:p>
    <w:p w14:paraId="1BE9AEF8">
      <w:pPr>
        <w:keepNext w:val="0"/>
        <w:keepLines w:val="0"/>
        <w:pageBreakBefore w:val="0"/>
        <w:kinsoku/>
        <w:wordWrap/>
        <w:overflowPunct/>
        <w:topLinePunct w:val="0"/>
        <w:autoSpaceDE/>
        <w:autoSpaceDN/>
        <w:bidi w:val="0"/>
        <w:spacing w:line="440" w:lineRule="exact"/>
        <w:ind w:left="420" w:leftChars="200"/>
        <w:textAlignment w:val="auto"/>
        <w:outlineLvl w:val="0"/>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4.如遇上级政策改变需终止合同，</w:t>
      </w:r>
      <w:r>
        <w:rPr>
          <w:rFonts w:hint="eastAsia" w:ascii="仿宋" w:hAnsi="仿宋" w:eastAsia="仿宋" w:cs="仿宋"/>
          <w:color w:val="auto"/>
          <w:sz w:val="24"/>
          <w:szCs w:val="24"/>
          <w:highlight w:val="none"/>
        </w:rPr>
        <w:t>甲</w:t>
      </w:r>
      <w:r>
        <w:rPr>
          <w:rFonts w:hint="eastAsia" w:ascii="仿宋" w:hAnsi="仿宋" w:eastAsia="仿宋" w:cs="仿宋"/>
          <w:color w:val="auto"/>
          <w:sz w:val="24"/>
          <w:szCs w:val="24"/>
          <w:highlight w:val="none"/>
          <w:lang w:val="en-US" w:eastAsia="zh-CN"/>
        </w:rPr>
        <w:t>乙丙方</w:t>
      </w:r>
      <w:r>
        <w:rPr>
          <w:rFonts w:hint="eastAsia" w:ascii="仿宋" w:hAnsi="仿宋" w:eastAsia="仿宋" w:cs="仿宋"/>
          <w:bCs/>
          <w:color w:val="auto"/>
          <w:sz w:val="24"/>
          <w:highlight w:val="none"/>
        </w:rPr>
        <w:t>有权无条件终止合同。</w:t>
      </w:r>
    </w:p>
    <w:p w14:paraId="1BC9649F">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5.本合同正本一式</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rPr>
        <w:t>份，具有同等法律效力，甲、乙</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丙三方</w:t>
      </w:r>
      <w:r>
        <w:rPr>
          <w:rFonts w:hint="eastAsia" w:ascii="仿宋" w:hAnsi="仿宋" w:eastAsia="仿宋" w:cs="仿宋"/>
          <w:bCs/>
          <w:color w:val="auto"/>
          <w:sz w:val="24"/>
          <w:highlight w:val="none"/>
        </w:rPr>
        <w:t>各执</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rPr>
        <w:t>份，采购代理机构执一份。</w:t>
      </w:r>
    </w:p>
    <w:p w14:paraId="3DB44FF1">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bCs/>
          <w:color w:val="auto"/>
          <w:sz w:val="24"/>
          <w:highlight w:val="none"/>
        </w:rPr>
      </w:pPr>
    </w:p>
    <w:tbl>
      <w:tblPr>
        <w:tblStyle w:val="6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74"/>
      </w:tblGrid>
      <w:tr w14:paraId="27D15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174" w:type="dxa"/>
          </w:tcPr>
          <w:p w14:paraId="03A2E591">
            <w:pPr>
              <w:autoSpaceDE w:val="0"/>
              <w:autoSpaceDN w:val="0"/>
              <w:spacing w:line="440" w:lineRule="exact"/>
              <w:rPr>
                <w:rFonts w:hint="default"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甲方（盖章）：                           乙方（盖章）：</w:t>
            </w:r>
          </w:p>
        </w:tc>
      </w:tr>
      <w:tr w14:paraId="38D04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174" w:type="dxa"/>
          </w:tcPr>
          <w:p w14:paraId="4EF101B1">
            <w:pPr>
              <w:autoSpaceDE w:val="0"/>
              <w:autoSpaceDN w:val="0"/>
              <w:spacing w:line="440" w:lineRule="exact"/>
              <w:rPr>
                <w:rFonts w:hint="default"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法定代表人或授权代表（签字）：           法定代表人或授权代表（签字）：</w:t>
            </w:r>
          </w:p>
        </w:tc>
      </w:tr>
      <w:tr w14:paraId="0E07E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174" w:type="dxa"/>
          </w:tcPr>
          <w:p w14:paraId="6101AC47">
            <w:pPr>
              <w:autoSpaceDE w:val="0"/>
              <w:autoSpaceDN w:val="0"/>
              <w:spacing w:line="440" w:lineRule="exact"/>
              <w:rPr>
                <w:rFonts w:hint="default"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开户名称：                               开户名称：</w:t>
            </w:r>
          </w:p>
        </w:tc>
      </w:tr>
      <w:tr w14:paraId="3D388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174" w:type="dxa"/>
          </w:tcPr>
          <w:p w14:paraId="05EA9A93">
            <w:pPr>
              <w:autoSpaceDE w:val="0"/>
              <w:autoSpaceDN w:val="0"/>
              <w:spacing w:line="440" w:lineRule="exact"/>
              <w:rPr>
                <w:rFonts w:hint="default"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开户账号：                               开户账号：</w:t>
            </w:r>
          </w:p>
        </w:tc>
      </w:tr>
      <w:tr w14:paraId="266BB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174" w:type="dxa"/>
          </w:tcPr>
          <w:p w14:paraId="5C390673">
            <w:pPr>
              <w:autoSpaceDE w:val="0"/>
              <w:autoSpaceDN w:val="0"/>
              <w:spacing w:line="440" w:lineRule="exact"/>
              <w:rPr>
                <w:rFonts w:hint="default" w:ascii="仿宋" w:hAnsi="仿宋" w:eastAsia="仿宋" w:cs="仿宋"/>
                <w:b w:val="0"/>
                <w:bCs/>
                <w:color w:val="auto"/>
                <w:sz w:val="24"/>
                <w:highlight w:val="none"/>
                <w:vertAlign w:val="baseline"/>
                <w:lang w:val="en-US" w:eastAsia="zh-CN"/>
              </w:rPr>
            </w:pPr>
            <w:r>
              <w:rPr>
                <w:rFonts w:hint="default" w:ascii="仿宋" w:hAnsi="仿宋" w:eastAsia="仿宋" w:cs="仿宋"/>
                <w:b w:val="0"/>
                <w:bCs/>
                <w:color w:val="auto"/>
                <w:sz w:val="24"/>
                <w:highlight w:val="none"/>
                <w:vertAlign w:val="baseline"/>
                <w:lang w:val="en-US" w:eastAsia="zh-CN"/>
              </w:rPr>
              <w:t>签订日期：2024年 月   日</w:t>
            </w:r>
            <w:r>
              <w:rPr>
                <w:rFonts w:hint="eastAsia" w:ascii="仿宋" w:hAnsi="仿宋" w:eastAsia="仿宋" w:cs="仿宋"/>
                <w:b w:val="0"/>
                <w:bCs/>
                <w:color w:val="auto"/>
                <w:sz w:val="24"/>
                <w:highlight w:val="none"/>
                <w:vertAlign w:val="baseline"/>
                <w:lang w:val="en-US" w:eastAsia="zh-CN"/>
              </w:rPr>
              <w:t xml:space="preserve">                 </w:t>
            </w:r>
            <w:r>
              <w:rPr>
                <w:rFonts w:hint="default" w:ascii="仿宋" w:hAnsi="仿宋" w:eastAsia="仿宋" w:cs="仿宋"/>
                <w:b w:val="0"/>
                <w:bCs/>
                <w:color w:val="auto"/>
                <w:sz w:val="24"/>
                <w:highlight w:val="none"/>
                <w:vertAlign w:val="baseline"/>
                <w:lang w:val="en-US" w:eastAsia="zh-CN"/>
              </w:rPr>
              <w:t>签订日期：2024年 月   日</w:t>
            </w:r>
          </w:p>
        </w:tc>
      </w:tr>
      <w:tr w14:paraId="43D10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174" w:type="dxa"/>
          </w:tcPr>
          <w:p w14:paraId="7C4F42E2">
            <w:pPr>
              <w:autoSpaceDE w:val="0"/>
              <w:autoSpaceDN w:val="0"/>
              <w:spacing w:line="440" w:lineRule="exact"/>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vertAlign w:val="baseline"/>
                <w:lang w:val="en-US" w:eastAsia="zh-CN"/>
              </w:rPr>
              <w:t>丙方（盖章）：</w:t>
            </w:r>
          </w:p>
        </w:tc>
      </w:tr>
      <w:tr w14:paraId="46652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174" w:type="dxa"/>
          </w:tcPr>
          <w:p w14:paraId="1A704A9A">
            <w:pPr>
              <w:autoSpaceDE w:val="0"/>
              <w:autoSpaceDN w:val="0"/>
              <w:spacing w:line="440" w:lineRule="exact"/>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vertAlign w:val="baseline"/>
                <w:lang w:val="en-US" w:eastAsia="zh-CN"/>
              </w:rPr>
              <w:t>法定代表人或授权代表（签字）：</w:t>
            </w:r>
          </w:p>
        </w:tc>
      </w:tr>
      <w:tr w14:paraId="1971C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174" w:type="dxa"/>
          </w:tcPr>
          <w:p w14:paraId="297205DF">
            <w:pPr>
              <w:autoSpaceDE w:val="0"/>
              <w:autoSpaceDN w:val="0"/>
              <w:spacing w:line="440" w:lineRule="exact"/>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vertAlign w:val="baseline"/>
                <w:lang w:val="en-US" w:eastAsia="zh-CN"/>
              </w:rPr>
              <w:t>开户名称：</w:t>
            </w:r>
          </w:p>
        </w:tc>
      </w:tr>
      <w:tr w14:paraId="7E134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174" w:type="dxa"/>
          </w:tcPr>
          <w:p w14:paraId="755A41C6">
            <w:pPr>
              <w:autoSpaceDE w:val="0"/>
              <w:autoSpaceDN w:val="0"/>
              <w:spacing w:line="440" w:lineRule="exact"/>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vertAlign w:val="baseline"/>
                <w:lang w:val="en-US" w:eastAsia="zh-CN"/>
              </w:rPr>
              <w:t>开户账号：</w:t>
            </w:r>
          </w:p>
        </w:tc>
      </w:tr>
      <w:tr w14:paraId="34B0A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174" w:type="dxa"/>
          </w:tcPr>
          <w:p w14:paraId="1594FE0F">
            <w:pPr>
              <w:autoSpaceDE w:val="0"/>
              <w:autoSpaceDN w:val="0"/>
              <w:spacing w:line="440" w:lineRule="exact"/>
              <w:rPr>
                <w:rFonts w:hint="eastAsia" w:ascii="仿宋" w:hAnsi="仿宋" w:eastAsia="仿宋" w:cs="仿宋"/>
                <w:b w:val="0"/>
                <w:bCs/>
                <w:color w:val="auto"/>
                <w:sz w:val="24"/>
                <w:highlight w:val="none"/>
                <w:vertAlign w:val="baseline"/>
                <w:lang w:val="en-US" w:eastAsia="zh-CN"/>
              </w:rPr>
            </w:pPr>
            <w:r>
              <w:rPr>
                <w:rFonts w:hint="default" w:ascii="仿宋" w:hAnsi="仿宋" w:eastAsia="仿宋" w:cs="仿宋"/>
                <w:b w:val="0"/>
                <w:bCs/>
                <w:color w:val="auto"/>
                <w:sz w:val="24"/>
                <w:highlight w:val="none"/>
                <w:vertAlign w:val="baseline"/>
                <w:lang w:val="en-US" w:eastAsia="zh-CN"/>
              </w:rPr>
              <w:t>签订日期：2024年 月   日</w:t>
            </w:r>
          </w:p>
        </w:tc>
      </w:tr>
    </w:tbl>
    <w:p w14:paraId="0F12C10F">
      <w:pPr>
        <w:autoSpaceDE w:val="0"/>
        <w:autoSpaceDN w:val="0"/>
        <w:spacing w:line="440" w:lineRule="exact"/>
        <w:rPr>
          <w:rFonts w:hint="eastAsia" w:ascii="仿宋" w:hAnsi="仿宋" w:eastAsia="仿宋" w:cs="仿宋"/>
          <w:b/>
          <w:color w:val="auto"/>
          <w:sz w:val="24"/>
          <w:highlight w:val="none"/>
        </w:rPr>
      </w:pPr>
    </w:p>
    <w:p w14:paraId="715B6A7B">
      <w:pPr>
        <w:pStyle w:val="75"/>
        <w:rPr>
          <w:rFonts w:hint="eastAsia" w:ascii="仿宋" w:hAnsi="仿宋" w:eastAsia="仿宋" w:cs="仿宋"/>
          <w:color w:val="auto"/>
          <w:highlight w:val="none"/>
        </w:rPr>
      </w:pPr>
    </w:p>
    <w:p w14:paraId="740B5528">
      <w:pPr>
        <w:spacing w:after="160" w:line="360" w:lineRule="exact"/>
        <w:jc w:val="left"/>
        <w:rPr>
          <w:rFonts w:hint="eastAsia" w:ascii="仿宋" w:hAnsi="仿宋" w:eastAsia="仿宋" w:cs="仿宋"/>
          <w:b/>
          <w:color w:val="auto"/>
          <w:sz w:val="24"/>
          <w:szCs w:val="24"/>
          <w:highlight w:val="none"/>
          <w:lang w:val="en-US"/>
        </w:rPr>
      </w:pPr>
    </w:p>
    <w:p w14:paraId="146C5709">
      <w:pPr>
        <w:spacing w:after="160" w:line="360" w:lineRule="exact"/>
        <w:jc w:val="left"/>
        <w:rPr>
          <w:rFonts w:hint="eastAsia" w:ascii="仿宋" w:hAnsi="仿宋" w:eastAsia="仿宋" w:cs="仿宋"/>
          <w:color w:val="auto"/>
          <w:sz w:val="21"/>
          <w:szCs w:val="21"/>
          <w:highlight w:val="none"/>
          <w:lang w:val="en-US"/>
        </w:rPr>
      </w:pPr>
      <w:r>
        <w:rPr>
          <w:rFonts w:hint="eastAsia" w:ascii="仿宋" w:hAnsi="仿宋" w:eastAsia="仿宋" w:cs="仿宋"/>
          <w:b/>
          <w:color w:val="auto"/>
          <w:sz w:val="24"/>
          <w:szCs w:val="24"/>
          <w:highlight w:val="none"/>
          <w:lang w:val="en-US"/>
        </w:rPr>
        <w:t>注：本合同作为示范文本，具体以成交供应商与采购人（实施方）所签定</w:t>
      </w:r>
      <w:r>
        <w:rPr>
          <w:rFonts w:hint="eastAsia" w:ascii="仿宋" w:hAnsi="仿宋" w:eastAsia="仿宋" w:cs="仿宋"/>
          <w:b/>
          <w:color w:val="auto"/>
          <w:sz w:val="24"/>
          <w:szCs w:val="24"/>
          <w:highlight w:val="none"/>
          <w:lang w:val="en-US" w:eastAsia="zh-CN"/>
        </w:rPr>
        <w:t>订</w:t>
      </w:r>
      <w:r>
        <w:rPr>
          <w:rFonts w:hint="eastAsia" w:ascii="仿宋" w:hAnsi="仿宋" w:eastAsia="仿宋" w:cs="仿宋"/>
          <w:b/>
          <w:color w:val="auto"/>
          <w:sz w:val="24"/>
          <w:szCs w:val="24"/>
          <w:highlight w:val="none"/>
          <w:lang w:val="en-US"/>
        </w:rPr>
        <w:t>正式合同为准。</w:t>
      </w:r>
    </w:p>
    <w:p w14:paraId="6653650F">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480" w:firstLineChars="200"/>
        <w:textAlignment w:val="auto"/>
        <w:rPr>
          <w:rFonts w:hint="eastAsia" w:ascii="仿宋" w:hAnsi="仿宋" w:eastAsia="仿宋" w:cs="仿宋"/>
          <w:color w:val="auto"/>
          <w:sz w:val="24"/>
          <w:highlight w:val="none"/>
        </w:rPr>
      </w:pPr>
    </w:p>
    <w:p w14:paraId="37F84EB7">
      <w:p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br w:type="page"/>
      </w:r>
    </w:p>
    <w:bookmarkEnd w:id="51"/>
    <w:bookmarkEnd w:id="52"/>
    <w:bookmarkEnd w:id="57"/>
    <w:bookmarkEnd w:id="58"/>
    <w:p w14:paraId="00FCDF6D">
      <w:pPr>
        <w:spacing w:line="336" w:lineRule="auto"/>
        <w:jc w:val="center"/>
        <w:rPr>
          <w:rFonts w:ascii="仿宋" w:hAnsi="仿宋" w:eastAsia="仿宋" w:cs="仿宋"/>
          <w:b/>
          <w:color w:val="auto"/>
          <w:kern w:val="0"/>
          <w:sz w:val="24"/>
        </w:rPr>
      </w:pPr>
      <w:bookmarkStart w:id="72" w:name="第四部分"/>
      <w:r>
        <w:rPr>
          <w:rFonts w:hint="eastAsia" w:ascii="仿宋" w:hAnsi="仿宋" w:eastAsia="仿宋" w:cs="仿宋"/>
          <w:b/>
          <w:color w:val="auto"/>
          <w:sz w:val="36"/>
          <w:szCs w:val="20"/>
        </w:rPr>
        <w:t>第六部分</w:t>
      </w:r>
      <w:r>
        <w:rPr>
          <w:rFonts w:ascii="仿宋" w:hAnsi="仿宋" w:eastAsia="仿宋" w:cs="仿宋"/>
          <w:b/>
          <w:color w:val="auto"/>
          <w:sz w:val="36"/>
          <w:szCs w:val="20"/>
        </w:rPr>
        <w:t xml:space="preserve"> 磋商响应文件及其附件格式</w:t>
      </w:r>
    </w:p>
    <w:p w14:paraId="37628A9B">
      <w:pPr>
        <w:pStyle w:val="75"/>
        <w:spacing w:line="336" w:lineRule="auto"/>
        <w:ind w:left="0"/>
        <w:rPr>
          <w:rFonts w:ascii="仿宋" w:hAnsi="仿宋" w:eastAsia="仿宋" w:cs="仿宋"/>
          <w:b/>
          <w:color w:val="auto"/>
          <w:sz w:val="24"/>
        </w:rPr>
      </w:pPr>
    </w:p>
    <w:p w14:paraId="3F814081">
      <w:pPr>
        <w:spacing w:line="336" w:lineRule="auto"/>
        <w:rPr>
          <w:rFonts w:ascii="仿宋" w:hAnsi="仿宋" w:eastAsia="仿宋" w:cs="仿宋"/>
          <w:b/>
          <w:color w:val="auto"/>
          <w:kern w:val="0"/>
          <w:sz w:val="24"/>
        </w:rPr>
      </w:pPr>
    </w:p>
    <w:p w14:paraId="122DF24D">
      <w:pPr>
        <w:pStyle w:val="73"/>
        <w:spacing w:line="336" w:lineRule="auto"/>
        <w:rPr>
          <w:rFonts w:ascii="仿宋" w:hAnsi="仿宋" w:eastAsia="仿宋" w:cs="仿宋"/>
          <w:color w:val="auto"/>
        </w:rPr>
      </w:pPr>
    </w:p>
    <w:bookmarkEnd w:id="72"/>
    <w:p w14:paraId="423B0CD3">
      <w:pPr>
        <w:spacing w:line="336"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14:paraId="2E054200">
      <w:pPr>
        <w:spacing w:line="336"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595B35E7">
      <w:pPr>
        <w:spacing w:line="336" w:lineRule="auto"/>
        <w:jc w:val="center"/>
        <w:outlineLvl w:val="0"/>
        <w:rPr>
          <w:rFonts w:ascii="仿宋" w:hAnsi="仿宋" w:eastAsia="仿宋" w:cs="仿宋"/>
          <w:b/>
          <w:color w:val="auto"/>
          <w:kern w:val="0"/>
          <w:sz w:val="36"/>
          <w:szCs w:val="36"/>
        </w:rPr>
      </w:pPr>
    </w:p>
    <w:p w14:paraId="79CCDBB5">
      <w:pPr>
        <w:numPr>
          <w:ilvl w:val="0"/>
          <w:numId w:val="7"/>
        </w:numPr>
        <w:snapToGrid w:val="0"/>
        <w:spacing w:line="336" w:lineRule="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营业执照(或事业法人登记证书</w:t>
      </w:r>
      <w:r>
        <w:rPr>
          <w:rFonts w:hint="eastAsia" w:ascii="仿宋" w:hAnsi="仿宋" w:eastAsia="仿宋" w:cs="仿宋"/>
          <w:color w:val="auto"/>
          <w:sz w:val="24"/>
          <w:szCs w:val="24"/>
          <w:highlight w:val="none"/>
          <w:lang w:eastAsia="zh-CN"/>
        </w:rPr>
        <w:t>或其他</w:t>
      </w:r>
      <w:r>
        <w:rPr>
          <w:rFonts w:hint="eastAsia" w:ascii="仿宋" w:hAnsi="仿宋" w:eastAsia="仿宋" w:cs="仿宋"/>
          <w:color w:val="auto"/>
          <w:sz w:val="24"/>
          <w:szCs w:val="24"/>
          <w:highlight w:val="none"/>
        </w:rPr>
        <w:t>工商等登记证明材料；自然人参与采购，提供身份证)扫描件</w:t>
      </w:r>
      <w:r>
        <w:rPr>
          <w:rFonts w:hint="eastAsia" w:ascii="仿宋" w:hAnsi="仿宋" w:eastAsia="仿宋" w:cs="仿宋"/>
          <w:color w:val="auto"/>
          <w:sz w:val="24"/>
          <w:szCs w:val="24"/>
        </w:rPr>
        <w:t>……………………………………………………………………（页码）</w:t>
      </w:r>
    </w:p>
    <w:p w14:paraId="568DE171">
      <w:pPr>
        <w:numPr>
          <w:ilvl w:val="0"/>
          <w:numId w:val="7"/>
        </w:numPr>
        <w:snapToGrid w:val="0"/>
        <w:spacing w:line="336" w:lineRule="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法定代表人身份证明书</w:t>
      </w:r>
      <w:r>
        <w:rPr>
          <w:rFonts w:hint="eastAsia" w:ascii="仿宋" w:hAnsi="仿宋" w:eastAsia="仿宋" w:cs="仿宋"/>
          <w:color w:val="auto"/>
          <w:sz w:val="24"/>
          <w:szCs w:val="24"/>
        </w:rPr>
        <w:t>…………………………………………………………（页码）</w:t>
      </w:r>
    </w:p>
    <w:p w14:paraId="56B28151">
      <w:pPr>
        <w:numPr>
          <w:ilvl w:val="0"/>
          <w:numId w:val="7"/>
        </w:numPr>
        <w:snapToGrid w:val="0"/>
        <w:spacing w:line="336" w:lineRule="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法定代表人授权委托书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若委托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rPr>
        <w:t>……………………………………………（页码）</w:t>
      </w:r>
    </w:p>
    <w:p w14:paraId="65697584">
      <w:pPr>
        <w:numPr>
          <w:ilvl w:val="0"/>
          <w:numId w:val="7"/>
        </w:numPr>
        <w:snapToGrid w:val="0"/>
        <w:spacing w:line="336" w:lineRule="auto"/>
        <w:rPr>
          <w:rFonts w:hint="eastAsia" w:ascii="仿宋" w:hAnsi="仿宋" w:eastAsia="仿宋" w:cs="仿宋"/>
          <w:color w:val="auto"/>
          <w:sz w:val="24"/>
          <w:szCs w:val="24"/>
        </w:rPr>
      </w:pPr>
      <w:r>
        <w:rPr>
          <w:rFonts w:ascii="仿宋" w:hAnsi="仿宋" w:eastAsia="仿宋" w:cs="仿宋"/>
          <w:color w:val="auto"/>
          <w:sz w:val="24"/>
        </w:rPr>
        <w:t>符合参加采购活动应当具备的一般条件的承诺函</w:t>
      </w:r>
      <w:r>
        <w:rPr>
          <w:rFonts w:hint="eastAsia" w:ascii="仿宋" w:hAnsi="仿宋" w:eastAsia="仿宋" w:cs="仿宋"/>
          <w:color w:val="auto"/>
          <w:sz w:val="24"/>
          <w:szCs w:val="24"/>
        </w:rPr>
        <w:t>……………………………（页码）</w:t>
      </w:r>
    </w:p>
    <w:p w14:paraId="75C18560">
      <w:pPr>
        <w:numPr>
          <w:ilvl w:val="0"/>
          <w:numId w:val="7"/>
        </w:numPr>
        <w:snapToGrid w:val="0"/>
        <w:spacing w:line="336" w:lineRule="auto"/>
        <w:rPr>
          <w:rFonts w:hint="eastAsia" w:ascii="仿宋" w:hAnsi="仿宋" w:eastAsia="仿宋" w:cs="仿宋"/>
          <w:color w:val="auto"/>
          <w:sz w:val="24"/>
          <w:szCs w:val="24"/>
        </w:rPr>
      </w:pPr>
      <w:r>
        <w:rPr>
          <w:rFonts w:hint="eastAsia" w:ascii="仿宋" w:hAnsi="仿宋" w:eastAsia="仿宋" w:cs="仿宋"/>
          <w:color w:val="auto"/>
          <w:sz w:val="24"/>
          <w:szCs w:val="24"/>
        </w:rPr>
        <w:t>自采购公告发布之日起至磋商响应文件递交截止日内任意时间的“信用中国”网站（www.creditchina.gov.cn）、</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中国政府采购网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（www.ccgp.gov.cn）响应方信用查询网页截图。（以磋商当日采购人或</w:t>
      </w:r>
      <w:r>
        <w:rPr>
          <w:rFonts w:hint="eastAsia" w:ascii="仿宋" w:hAnsi="仿宋" w:eastAsia="仿宋" w:cs="仿宋"/>
          <w:color w:val="auto"/>
          <w:sz w:val="24"/>
          <w:szCs w:val="24"/>
          <w:lang w:val="en-US" w:eastAsia="zh-CN"/>
        </w:rPr>
        <w:t>采购代理机构</w:t>
      </w:r>
      <w:r>
        <w:rPr>
          <w:rFonts w:hint="eastAsia" w:ascii="仿宋" w:hAnsi="仿宋" w:eastAsia="仿宋" w:cs="仿宋"/>
          <w:color w:val="auto"/>
          <w:sz w:val="24"/>
          <w:szCs w:val="24"/>
        </w:rPr>
        <w:t>核实的查询结果为准…（页码）</w:t>
      </w:r>
    </w:p>
    <w:p w14:paraId="1C275CDA">
      <w:pPr>
        <w:pStyle w:val="119"/>
        <w:keepNext w:val="0"/>
        <w:pageBreakBefore w:val="0"/>
        <w:tabs>
          <w:tab w:val="clear" w:pos="720"/>
        </w:tabs>
        <w:spacing w:line="336" w:lineRule="auto"/>
        <w:jc w:val="both"/>
        <w:outlineLvl w:val="9"/>
        <w:rPr>
          <w:rFonts w:hint="eastAsia" w:ascii="仿宋" w:hAnsi="仿宋" w:eastAsia="仿宋" w:cs="仿宋"/>
          <w:b/>
          <w:bCs/>
          <w:color w:val="auto"/>
          <w:sz w:val="22"/>
          <w:szCs w:val="22"/>
          <w:highlight w:val="none"/>
          <w:lang w:val="en-US" w:eastAsia="zh-CN"/>
        </w:rPr>
      </w:pPr>
    </w:p>
    <w:p w14:paraId="0B4401A1">
      <w:pPr>
        <w:pStyle w:val="119"/>
        <w:keepNext w:val="0"/>
        <w:pageBreakBefore w:val="0"/>
        <w:tabs>
          <w:tab w:val="clear" w:pos="720"/>
        </w:tabs>
        <w:spacing w:line="336" w:lineRule="auto"/>
        <w:jc w:val="both"/>
        <w:outlineLvl w:val="9"/>
        <w:rPr>
          <w:rFonts w:ascii="仿宋" w:hAnsi="仿宋" w:eastAsia="仿宋" w:cs="仿宋"/>
          <w:color w:val="auto"/>
          <w:szCs w:val="36"/>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b/>
          <w:bCs/>
          <w:color w:val="auto"/>
          <w:sz w:val="24"/>
          <w:szCs w:val="24"/>
          <w:highlight w:val="none"/>
          <w:lang w:eastAsia="zh-CN"/>
        </w:rPr>
        <w:fldChar w:fldCharType="begin"/>
      </w:r>
      <w:r>
        <w:rPr>
          <w:rFonts w:hint="eastAsia" w:ascii="仿宋" w:hAnsi="仿宋" w:eastAsia="仿宋" w:cs="仿宋"/>
          <w:b/>
          <w:bCs/>
          <w:color w:val="auto"/>
          <w:sz w:val="24"/>
          <w:szCs w:val="24"/>
          <w:highlight w:val="none"/>
          <w:lang w:eastAsia="zh-CN"/>
        </w:rPr>
        <w:instrText xml:space="preserve"> HYPERLINK "mailto:在电子投标文件解密后，将《政府采购活动现场确认声明书》填写完成，通过邮箱554318517@qq.com以PDF格式传给代理公" </w:instrText>
      </w:r>
      <w:r>
        <w:rPr>
          <w:rFonts w:hint="eastAsia" w:ascii="仿宋" w:hAnsi="仿宋" w:eastAsia="仿宋" w:cs="仿宋"/>
          <w:b/>
          <w:bCs/>
          <w:color w:val="auto"/>
          <w:sz w:val="24"/>
          <w:szCs w:val="24"/>
          <w:highlight w:val="none"/>
          <w:lang w:eastAsia="zh-CN"/>
        </w:rPr>
        <w:fldChar w:fldCharType="separate"/>
      </w:r>
      <w:r>
        <w:rPr>
          <w:rStyle w:val="69"/>
          <w:rFonts w:hint="eastAsia" w:ascii="仿宋" w:hAnsi="仿宋" w:eastAsia="仿宋" w:cs="仿宋"/>
          <w:b/>
          <w:bCs/>
          <w:color w:val="auto"/>
          <w:sz w:val="24"/>
          <w:szCs w:val="24"/>
          <w:highlight w:val="none"/>
          <w:lang w:eastAsia="zh-CN"/>
        </w:rPr>
        <w:t>在电子</w:t>
      </w:r>
      <w:r>
        <w:rPr>
          <w:rStyle w:val="69"/>
          <w:rFonts w:hint="eastAsia" w:ascii="仿宋" w:hAnsi="仿宋" w:eastAsia="仿宋" w:cs="仿宋"/>
          <w:b/>
          <w:bCs/>
          <w:color w:val="auto"/>
          <w:sz w:val="24"/>
          <w:szCs w:val="24"/>
          <w:highlight w:val="none"/>
          <w:lang w:val="en-US" w:eastAsia="zh-CN"/>
        </w:rPr>
        <w:t>响应</w:t>
      </w:r>
      <w:r>
        <w:rPr>
          <w:rStyle w:val="69"/>
          <w:rFonts w:hint="eastAsia" w:ascii="仿宋" w:hAnsi="仿宋" w:eastAsia="仿宋" w:cs="仿宋"/>
          <w:b/>
          <w:bCs/>
          <w:color w:val="auto"/>
          <w:sz w:val="24"/>
          <w:szCs w:val="24"/>
          <w:highlight w:val="none"/>
          <w:lang w:eastAsia="zh-CN"/>
        </w:rPr>
        <w:t>文件解密后，</w:t>
      </w:r>
      <w:r>
        <w:rPr>
          <w:rStyle w:val="69"/>
          <w:rFonts w:hint="eastAsia" w:ascii="仿宋" w:hAnsi="仿宋" w:eastAsia="仿宋" w:cs="仿宋"/>
          <w:b/>
          <w:bCs/>
          <w:color w:val="auto"/>
          <w:sz w:val="24"/>
          <w:szCs w:val="24"/>
          <w:highlight w:val="none"/>
          <w:lang w:val="en-US" w:eastAsia="zh-CN"/>
        </w:rPr>
        <w:t>结合单位实际情况</w:t>
      </w:r>
      <w:r>
        <w:rPr>
          <w:rStyle w:val="69"/>
          <w:rFonts w:hint="eastAsia" w:ascii="仿宋" w:hAnsi="仿宋" w:eastAsia="仿宋" w:cs="仿宋"/>
          <w:b/>
          <w:bCs/>
          <w:color w:val="auto"/>
          <w:sz w:val="24"/>
          <w:szCs w:val="24"/>
          <w:highlight w:val="none"/>
          <w:lang w:eastAsia="zh-CN"/>
        </w:rPr>
        <w:t>将《政企采购活动现场确认声明书》填写完成</w:t>
      </w:r>
      <w:r>
        <w:rPr>
          <w:rStyle w:val="69"/>
          <w:rFonts w:hint="eastAsia" w:ascii="仿宋" w:hAnsi="仿宋" w:eastAsia="仿宋" w:cs="仿宋"/>
          <w:b/>
          <w:bCs/>
          <w:color w:val="auto"/>
          <w:sz w:val="24"/>
          <w:szCs w:val="24"/>
          <w:highlight w:val="none"/>
          <w:lang w:val="en-US" w:eastAsia="zh-CN"/>
        </w:rPr>
        <w:t>后</w:t>
      </w:r>
      <w:r>
        <w:rPr>
          <w:rStyle w:val="69"/>
          <w:rFonts w:hint="eastAsia" w:ascii="仿宋" w:hAnsi="仿宋" w:eastAsia="仿宋" w:cs="仿宋"/>
          <w:b/>
          <w:bCs/>
          <w:color w:val="auto"/>
          <w:sz w:val="24"/>
          <w:szCs w:val="24"/>
          <w:highlight w:val="none"/>
          <w:lang w:eastAsia="zh-CN"/>
        </w:rPr>
        <w:t>通过邮箱1132452991@qq.com传给代理</w:t>
      </w:r>
      <w:r>
        <w:rPr>
          <w:rFonts w:hint="eastAsia" w:ascii="仿宋" w:hAnsi="仿宋" w:eastAsia="仿宋" w:cs="仿宋"/>
          <w:b/>
          <w:bCs/>
          <w:color w:val="auto"/>
          <w:sz w:val="24"/>
          <w:szCs w:val="24"/>
          <w:highlight w:val="none"/>
          <w:lang w:val="en-US" w:eastAsia="zh-CN"/>
        </w:rPr>
        <w:t>机构</w:t>
      </w:r>
      <w:r>
        <w:rPr>
          <w:rFonts w:hint="eastAsia" w:ascii="仿宋" w:hAnsi="仿宋" w:eastAsia="仿宋" w:cs="仿宋"/>
          <w:b/>
          <w:bCs/>
          <w:color w:val="auto"/>
          <w:sz w:val="24"/>
          <w:szCs w:val="24"/>
          <w:highlight w:val="none"/>
          <w:lang w:eastAsia="zh-CN"/>
        </w:rPr>
        <w:fldChar w:fldCharType="end"/>
      </w:r>
      <w:r>
        <w:rPr>
          <w:rFonts w:hint="eastAsia" w:ascii="仿宋" w:hAnsi="仿宋" w:eastAsia="仿宋" w:cs="仿宋"/>
          <w:b/>
          <w:bCs/>
          <w:color w:val="auto"/>
          <w:sz w:val="24"/>
          <w:szCs w:val="24"/>
          <w:highlight w:val="none"/>
          <w:lang w:eastAsia="zh-CN"/>
        </w:rPr>
        <w:t>。</w:t>
      </w:r>
      <w:r>
        <w:rPr>
          <w:rFonts w:ascii="仿宋" w:hAnsi="仿宋" w:eastAsia="仿宋" w:cs="仿宋"/>
          <w:color w:val="auto"/>
          <w:szCs w:val="36"/>
        </w:rPr>
        <w:br w:type="page"/>
      </w:r>
    </w:p>
    <w:p w14:paraId="48A35EBD">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一、营业执照(或事业法人登记证书或其他工商等登记证明材料；自然人参与采购，提供身份证)扫描件</w:t>
      </w:r>
    </w:p>
    <w:p w14:paraId="1CB8D2CB">
      <w:pPr>
        <w:snapToGrid w:val="0"/>
        <w:spacing w:line="360" w:lineRule="auto"/>
        <w:ind w:right="480"/>
        <w:jc w:val="center"/>
        <w:rPr>
          <w:rFonts w:hint="eastAsia" w:ascii="仿宋" w:hAnsi="仿宋" w:eastAsia="仿宋" w:cs="仿宋"/>
          <w:b/>
          <w:color w:val="auto"/>
          <w:kern w:val="0"/>
          <w:sz w:val="32"/>
          <w:szCs w:val="32"/>
          <w:lang w:val="en-US" w:eastAsia="zh-CN"/>
        </w:rPr>
      </w:pPr>
    </w:p>
    <w:p w14:paraId="596C8B24">
      <w:pPr>
        <w:snapToGrid w:val="0"/>
        <w:spacing w:line="360" w:lineRule="auto"/>
        <w:ind w:right="480"/>
        <w:jc w:val="center"/>
        <w:rPr>
          <w:rFonts w:hint="eastAsia" w:ascii="仿宋" w:hAnsi="仿宋" w:eastAsia="仿宋" w:cs="仿宋"/>
          <w:b/>
          <w:color w:val="auto"/>
          <w:kern w:val="0"/>
          <w:sz w:val="32"/>
          <w:szCs w:val="32"/>
          <w:lang w:val="en-US" w:eastAsia="zh-CN"/>
        </w:rPr>
      </w:pPr>
    </w:p>
    <w:p w14:paraId="1FCDBF4B">
      <w:pPr>
        <w:keepNext w:val="0"/>
        <w:keepLines w:val="0"/>
        <w:pageBreakBefore w:val="0"/>
        <w:widowControl w:val="0"/>
        <w:kinsoku/>
        <w:wordWrap/>
        <w:overflowPunct/>
        <w:topLinePunct w:val="0"/>
        <w:autoSpaceDE/>
        <w:autoSpaceDN/>
        <w:bidi w:val="0"/>
        <w:adjustRightInd w:val="0"/>
        <w:snapToGrid w:val="0"/>
        <w:spacing w:line="360" w:lineRule="auto"/>
        <w:ind w:right="480"/>
        <w:jc w:val="both"/>
        <w:textAlignment w:val="auto"/>
        <w:rPr>
          <w:rFonts w:hint="eastAsia" w:ascii="仿宋" w:hAnsi="仿宋" w:eastAsia="仿宋" w:cs="仿宋"/>
          <w:b/>
          <w:color w:val="auto"/>
          <w:kern w:val="0"/>
          <w:sz w:val="32"/>
          <w:szCs w:val="32"/>
          <w:highlight w:val="none"/>
          <w:lang w:val="en-US" w:eastAsia="zh-CN"/>
        </w:rPr>
      </w:pPr>
    </w:p>
    <w:p w14:paraId="522E1A3D">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highlight w:val="none"/>
          <w:lang w:val="en-US" w:eastAsia="zh-CN"/>
        </w:rPr>
      </w:pPr>
    </w:p>
    <w:p w14:paraId="2415C989">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32"/>
          <w:szCs w:val="32"/>
          <w:highlight w:val="none"/>
          <w:lang w:val="en-US" w:eastAsia="zh-CN"/>
        </w:rPr>
        <w:t>二、法定代表人身份证明书</w:t>
      </w:r>
    </w:p>
    <w:p w14:paraId="7C83AEBE">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54969E8A">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42DAB0D3">
      <w:pPr>
        <w:keepNext w:val="0"/>
        <w:keepLines w:val="0"/>
        <w:pageBreakBefore w:val="0"/>
        <w:widowControl w:val="0"/>
        <w:kinsoku/>
        <w:wordWrap/>
        <w:overflowPunct/>
        <w:topLinePunct w:val="0"/>
        <w:autoSpaceDE/>
        <w:autoSpaceDN/>
        <w:bidi w:val="0"/>
        <w:adjustRightInd w:val="0"/>
        <w:spacing w:line="360" w:lineRule="auto"/>
        <w:ind w:right="281" w:rightChars="134" w:firstLine="720" w:firstLineChars="3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14:paraId="5BAF255C">
      <w:pPr>
        <w:keepNext w:val="0"/>
        <w:keepLines w:val="0"/>
        <w:pageBreakBefore w:val="0"/>
        <w:widowControl w:val="0"/>
        <w:kinsoku/>
        <w:wordWrap/>
        <w:overflowPunct/>
        <w:topLinePunct w:val="0"/>
        <w:autoSpaceDE/>
        <w:autoSpaceDN/>
        <w:bidi w:val="0"/>
        <w:adjustRightInd w:val="0"/>
        <w:spacing w:line="360" w:lineRule="auto"/>
        <w:ind w:right="281" w:rightChars="134" w:firstLine="720" w:firstLineChars="3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7966031D">
      <w:pPr>
        <w:keepNext w:val="0"/>
        <w:keepLines w:val="0"/>
        <w:pageBreakBefore w:val="0"/>
        <w:widowControl w:val="0"/>
        <w:kinsoku/>
        <w:wordWrap/>
        <w:overflowPunct/>
        <w:topLinePunct w:val="0"/>
        <w:autoSpaceDE/>
        <w:autoSpaceDN/>
        <w:bidi w:val="0"/>
        <w:adjustRightInd w:val="0"/>
        <w:spacing w:line="360" w:lineRule="auto"/>
        <w:ind w:right="281" w:rightChars="134"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3B63F6DD">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（填写供应商名称名称）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的法定代表人。</w:t>
      </w:r>
    </w:p>
    <w:p w14:paraId="36566691">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27611CD5">
      <w:pPr>
        <w:keepNext w:val="0"/>
        <w:keepLines w:val="0"/>
        <w:pageBreakBefore w:val="0"/>
        <w:widowControl w:val="0"/>
        <w:kinsoku/>
        <w:wordWrap/>
        <w:overflowPunct/>
        <w:topLinePunct w:val="0"/>
        <w:autoSpaceDE/>
        <w:autoSpaceDN/>
        <w:bidi w:val="0"/>
        <w:adjustRightInd w:val="0"/>
        <w:spacing w:line="360" w:lineRule="auto"/>
        <w:ind w:firstLine="723" w:firstLineChars="300"/>
        <w:jc w:val="both"/>
        <w:textAlignment w:val="auto"/>
        <w:rPr>
          <w:rFonts w:hint="eastAsia" w:ascii="仿宋" w:hAnsi="仿宋" w:eastAsia="仿宋" w:cs="仿宋"/>
          <w:b/>
          <w:bCs/>
          <w:color w:val="auto"/>
          <w:sz w:val="24"/>
          <w:lang w:val="en-US" w:eastAsia="zh-CN"/>
        </w:rPr>
      </w:pPr>
    </w:p>
    <w:p w14:paraId="48A668E5">
      <w:pPr>
        <w:keepNext w:val="0"/>
        <w:keepLines w:val="0"/>
        <w:pageBreakBefore w:val="0"/>
        <w:widowControl w:val="0"/>
        <w:kinsoku/>
        <w:wordWrap/>
        <w:overflowPunct/>
        <w:topLinePunct w:val="0"/>
        <w:autoSpaceDE/>
        <w:autoSpaceDN/>
        <w:bidi w:val="0"/>
        <w:adjustRightInd w:val="0"/>
        <w:spacing w:line="360" w:lineRule="auto"/>
        <w:ind w:firstLine="723" w:firstLineChars="300"/>
        <w:jc w:val="both"/>
        <w:textAlignment w:val="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附：法人身份证复印件（正反面）</w:t>
      </w:r>
    </w:p>
    <w:p w14:paraId="4CA7BFDC">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rPr>
      </w:pPr>
    </w:p>
    <w:p w14:paraId="27120ED6">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rPr>
      </w:pPr>
    </w:p>
    <w:p w14:paraId="21F8959A">
      <w:pPr>
        <w:keepNext w:val="0"/>
        <w:keepLines w:val="0"/>
        <w:pageBreakBefore w:val="0"/>
        <w:widowControl w:val="0"/>
        <w:kinsoku/>
        <w:wordWrap/>
        <w:overflowPunct/>
        <w:topLinePunct w:val="0"/>
        <w:autoSpaceDE/>
        <w:autoSpaceDN/>
        <w:bidi w:val="0"/>
        <w:adjustRightInd w:val="0"/>
        <w:spacing w:line="360" w:lineRule="auto"/>
        <w:jc w:val="both"/>
        <w:textAlignment w:val="auto"/>
        <w:rPr>
          <w:rFonts w:hint="eastAsia" w:ascii="仿宋" w:hAnsi="仿宋" w:eastAsia="仿宋" w:cs="仿宋"/>
          <w:color w:val="auto"/>
          <w:sz w:val="24"/>
        </w:rPr>
      </w:pPr>
    </w:p>
    <w:p w14:paraId="2340BF36">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rPr>
      </w:pPr>
    </w:p>
    <w:p w14:paraId="68640035">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rPr>
      </w:pPr>
    </w:p>
    <w:p w14:paraId="73FC3A49">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highlight w:val="none"/>
        </w:rPr>
      </w:pPr>
      <w:r>
        <w:rPr>
          <w:rFonts w:hint="eastAsia" w:ascii="仿宋" w:hAnsi="仿宋" w:eastAsia="仿宋" w:cs="仿宋"/>
          <w:color w:val="auto"/>
          <w:sz w:val="24"/>
        </w:rPr>
        <w:t>供应商名称</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sz w:val="24"/>
          <w:highlight w:val="none"/>
        </w:rPr>
        <w:t>）</w:t>
      </w:r>
    </w:p>
    <w:p w14:paraId="4BCC8C4F">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法定代表人（签字或盖章）：        </w:t>
      </w:r>
    </w:p>
    <w:p w14:paraId="494A9715">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highlight w:val="none"/>
        </w:rPr>
        <w:t>年   月   日</w:t>
      </w:r>
    </w:p>
    <w:p w14:paraId="6C528DCB">
      <w:pPr>
        <w:pStyle w:val="119"/>
        <w:keepNext w:val="0"/>
        <w:pageBreakBefore w:val="0"/>
        <w:tabs>
          <w:tab w:val="clear" w:pos="720"/>
        </w:tabs>
        <w:spacing w:line="336" w:lineRule="auto"/>
        <w:jc w:val="center"/>
        <w:outlineLvl w:val="9"/>
        <w:rPr>
          <w:rFonts w:ascii="仿宋" w:hAnsi="仿宋" w:eastAsia="仿宋" w:cs="仿宋"/>
          <w:color w:val="auto"/>
          <w:szCs w:val="36"/>
        </w:rPr>
      </w:pPr>
    </w:p>
    <w:p w14:paraId="1A042516">
      <w:pPr>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br w:type="page"/>
      </w:r>
    </w:p>
    <w:p w14:paraId="7847FDFB">
      <w:pPr>
        <w:jc w:val="center"/>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三、法定代表人授权委托书（若委托）</w:t>
      </w:r>
    </w:p>
    <w:p w14:paraId="51E22C5A">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单位全称）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单位全称）</w:t>
      </w:r>
      <w:r>
        <w:rPr>
          <w:rFonts w:hint="eastAsia" w:ascii="仿宋" w:hAnsi="仿宋" w:eastAsia="仿宋" w:cs="仿宋"/>
          <w:color w:val="auto"/>
          <w:sz w:val="24"/>
        </w:rPr>
        <w:t>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（填写姓名）</w:t>
      </w:r>
      <w:r>
        <w:rPr>
          <w:rFonts w:hint="eastAsia" w:ascii="仿宋" w:hAnsi="仿宋" w:eastAsia="仿宋" w:cs="仿宋"/>
          <w:color w:val="auto"/>
          <w:sz w:val="24"/>
        </w:rPr>
        <w:t>为我公司授权代表，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。以本公司的名义参加</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活动。授权代表在开标、评标、合同谈判过程中所签署的一切文件和处理与之有关的一切事务，我均予以承认。</w:t>
      </w:r>
    </w:p>
    <w:p w14:paraId="1D0DF20A">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14:paraId="15675ED0">
      <w:pPr>
        <w:keepNext w:val="0"/>
        <w:keepLines w:val="0"/>
        <w:pageBreakBefore w:val="0"/>
        <w:widowControl w:val="0"/>
        <w:kinsoku/>
        <w:wordWrap/>
        <w:overflowPunct/>
        <w:topLinePunct w:val="0"/>
        <w:autoSpaceDE/>
        <w:autoSpaceDN/>
        <w:bidi w:val="0"/>
        <w:adjustRightInd w:val="0"/>
        <w:spacing w:line="5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授权代表无转委托权。特此委托。</w:t>
      </w:r>
    </w:p>
    <w:p w14:paraId="63D323C5">
      <w:pPr>
        <w:snapToGrid w:val="0"/>
        <w:spacing w:line="600" w:lineRule="exact"/>
        <w:jc w:val="left"/>
        <w:rPr>
          <w:rFonts w:hint="eastAsia" w:ascii="仿宋" w:hAnsi="仿宋" w:eastAsia="仿宋" w:cs="仿宋"/>
          <w:color w:val="auto"/>
          <w:sz w:val="24"/>
        </w:rPr>
      </w:pPr>
    </w:p>
    <w:p w14:paraId="1EFAE3A5">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授权代表（签</w:t>
      </w:r>
      <w:r>
        <w:rPr>
          <w:rFonts w:hint="eastAsia" w:ascii="仿宋" w:hAnsi="仿宋" w:eastAsia="仿宋" w:cs="仿宋"/>
          <w:color w:val="auto"/>
          <w:sz w:val="24"/>
          <w:highlight w:val="none"/>
          <w:lang w:eastAsia="zh-CN"/>
        </w:rPr>
        <w:t>名</w:t>
      </w:r>
      <w:r>
        <w:rPr>
          <w:rFonts w:hint="eastAsia" w:ascii="仿宋" w:hAnsi="仿宋" w:eastAsia="仿宋" w:cs="仿宋"/>
          <w:color w:val="auto"/>
          <w:sz w:val="24"/>
          <w:highlight w:val="none"/>
        </w:rPr>
        <w:t xml:space="preserve">或盖章）：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性别：               年龄：</w:t>
      </w:r>
    </w:p>
    <w:p w14:paraId="7FE51A52">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单位：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部门：               职务：</w:t>
      </w:r>
    </w:p>
    <w:p w14:paraId="79AA4DD7">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办公地址：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联系电话：           传真：</w:t>
      </w:r>
    </w:p>
    <w:p w14:paraId="11892516">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rPr>
        <w:t>供应商名称</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sz w:val="24"/>
          <w:highlight w:val="none"/>
        </w:rPr>
        <w:t>）：</w:t>
      </w:r>
    </w:p>
    <w:p w14:paraId="00F552BB">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w:t>
      </w:r>
      <w:r>
        <w:rPr>
          <w:rFonts w:hint="eastAsia" w:ascii="仿宋" w:hAnsi="仿宋" w:eastAsia="仿宋" w:cs="仿宋"/>
          <w:color w:val="auto"/>
          <w:sz w:val="24"/>
          <w:highlight w:val="none"/>
          <w:lang w:eastAsia="zh-CN"/>
        </w:rPr>
        <w:t>名</w:t>
      </w:r>
      <w:r>
        <w:rPr>
          <w:rFonts w:hint="eastAsia" w:ascii="仿宋" w:hAnsi="仿宋" w:eastAsia="仿宋" w:cs="仿宋"/>
          <w:color w:val="auto"/>
          <w:sz w:val="24"/>
          <w:highlight w:val="none"/>
        </w:rPr>
        <w:t>或盖章）：</w:t>
      </w:r>
    </w:p>
    <w:p w14:paraId="4EF4D39A">
      <w:pPr>
        <w:spacing w:line="360" w:lineRule="exact"/>
        <w:rPr>
          <w:rFonts w:hint="eastAsia" w:ascii="仿宋" w:hAnsi="仿宋" w:eastAsia="仿宋" w:cs="仿宋"/>
          <w:color w:val="auto"/>
          <w:sz w:val="24"/>
          <w:highlight w:val="none"/>
        </w:rPr>
      </w:pPr>
    </w:p>
    <w:p w14:paraId="29AC9886">
      <w:pPr>
        <w:snapToGrid w:val="0"/>
        <w:spacing w:line="360" w:lineRule="auto"/>
        <w:ind w:right="480"/>
        <w:jc w:val="right"/>
        <w:rPr>
          <w:rFonts w:hint="eastAsia" w:ascii="仿宋" w:hAnsi="仿宋" w:eastAsia="仿宋" w:cs="仿宋"/>
          <w:b/>
          <w:color w:val="auto"/>
          <w:kern w:val="0"/>
          <w:sz w:val="32"/>
          <w:szCs w:val="32"/>
          <w:highlight w:val="none"/>
          <w:lang w:val="en-US" w:eastAsia="zh-CN"/>
        </w:rPr>
      </w:pPr>
      <w:r>
        <w:rPr>
          <w:rFonts w:hint="eastAsia" w:ascii="仿宋" w:hAnsi="仿宋" w:eastAsia="仿宋" w:cs="仿宋"/>
          <w:color w:val="auto"/>
          <w:sz w:val="24"/>
          <w:highlight w:val="none"/>
        </w:rPr>
        <w:t>日期：    年   月   日</w:t>
      </w:r>
    </w:p>
    <w:p w14:paraId="1C5FB00A">
      <w:pPr>
        <w:snapToGrid w:val="0"/>
        <w:spacing w:line="360" w:lineRule="auto"/>
        <w:ind w:right="480"/>
        <w:jc w:val="both"/>
        <w:rPr>
          <w:rFonts w:hint="default" w:ascii="仿宋" w:hAnsi="仿宋" w:eastAsia="仿宋" w:cs="仿宋"/>
          <w:b/>
          <w:color w:val="auto"/>
          <w:kern w:val="0"/>
          <w:sz w:val="32"/>
          <w:szCs w:val="32"/>
          <w:highlight w:val="none"/>
          <w:lang w:val="en-US" w:eastAsia="zh-CN"/>
        </w:rPr>
      </w:pPr>
      <w:r>
        <w:rPr>
          <w:rFonts w:hint="eastAsia" w:ascii="仿宋" w:hAnsi="仿宋" w:eastAsia="仿宋" w:cs="仿宋"/>
          <w:b/>
          <w:bCs/>
          <w:color w:val="auto"/>
          <w:sz w:val="24"/>
          <w:szCs w:val="24"/>
          <w:highlight w:val="none"/>
        </w:rPr>
        <w:t>附：授权人身份证复印件</w:t>
      </w:r>
      <w:r>
        <w:rPr>
          <w:rFonts w:hint="eastAsia" w:ascii="仿宋" w:hAnsi="仿宋" w:eastAsia="仿宋" w:cs="仿宋"/>
          <w:b/>
          <w:bCs/>
          <w:color w:val="auto"/>
          <w:sz w:val="24"/>
          <w:lang w:val="en-US" w:eastAsia="zh-CN"/>
        </w:rPr>
        <w:t>（正反面）</w:t>
      </w:r>
    </w:p>
    <w:p w14:paraId="01EE96C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42E1F3A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36514BD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203131F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0A7EAD3B">
      <w:pPr>
        <w:keepNext w:val="0"/>
        <w:keepLines w:val="0"/>
        <w:pageBreakBefore w:val="0"/>
        <w:widowControl w:val="0"/>
        <w:kinsoku/>
        <w:wordWrap/>
        <w:overflowPunct/>
        <w:topLinePunct w:val="0"/>
        <w:autoSpaceDE/>
        <w:autoSpaceDN/>
        <w:bidi w:val="0"/>
        <w:adjustRightInd w:val="0"/>
        <w:snapToGrid w:val="0"/>
        <w:spacing w:line="360" w:lineRule="auto"/>
        <w:ind w:right="482"/>
        <w:jc w:val="both"/>
        <w:textAlignment w:val="auto"/>
        <w:rPr>
          <w:rFonts w:hint="eastAsia" w:ascii="仿宋" w:hAnsi="仿宋" w:eastAsia="仿宋" w:cs="仿宋"/>
          <w:b/>
          <w:bCs w:val="0"/>
          <w:color w:val="auto"/>
          <w:kern w:val="0"/>
          <w:sz w:val="24"/>
          <w:szCs w:val="24"/>
          <w:highlight w:val="none"/>
          <w:lang w:val="en-US" w:eastAsia="zh-CN"/>
        </w:rPr>
      </w:pPr>
    </w:p>
    <w:p w14:paraId="64DF865C">
      <w:pPr>
        <w:pStyle w:val="119"/>
        <w:keepNext w:val="0"/>
        <w:pageBreakBefore w:val="0"/>
        <w:tabs>
          <w:tab w:val="clear" w:pos="720"/>
        </w:tabs>
        <w:spacing w:line="336" w:lineRule="auto"/>
        <w:jc w:val="center"/>
        <w:outlineLvl w:val="9"/>
        <w:rPr>
          <w:rFonts w:hint="eastAsia" w:ascii="仿宋" w:hAnsi="仿宋" w:eastAsia="仿宋" w:cs="仿宋"/>
          <w:color w:val="auto"/>
          <w:szCs w:val="36"/>
          <w:lang w:val="en-US" w:eastAsia="zh-CN"/>
        </w:rPr>
      </w:pPr>
    </w:p>
    <w:p w14:paraId="3C588BB1">
      <w:pPr>
        <w:pStyle w:val="119"/>
        <w:keepNext w:val="0"/>
        <w:pageBreakBefore w:val="0"/>
        <w:tabs>
          <w:tab w:val="clear" w:pos="720"/>
        </w:tabs>
        <w:spacing w:line="336" w:lineRule="auto"/>
        <w:jc w:val="center"/>
        <w:outlineLvl w:val="9"/>
        <w:rPr>
          <w:rFonts w:hint="eastAsia" w:ascii="仿宋" w:hAnsi="仿宋" w:eastAsia="仿宋" w:cs="仿宋"/>
          <w:color w:val="auto"/>
          <w:szCs w:val="36"/>
          <w:lang w:val="en-US" w:eastAsia="zh-CN"/>
        </w:rPr>
      </w:pPr>
    </w:p>
    <w:p w14:paraId="6E48F221">
      <w:pPr>
        <w:pStyle w:val="119"/>
        <w:keepNext w:val="0"/>
        <w:pageBreakBefore w:val="0"/>
        <w:tabs>
          <w:tab w:val="clear" w:pos="720"/>
        </w:tabs>
        <w:spacing w:line="336" w:lineRule="auto"/>
        <w:jc w:val="center"/>
        <w:outlineLvl w:val="9"/>
        <w:rPr>
          <w:rFonts w:ascii="仿宋" w:hAnsi="仿宋" w:eastAsia="仿宋" w:cs="仿宋"/>
          <w:color w:val="auto"/>
          <w:kern w:val="0"/>
          <w:sz w:val="32"/>
          <w:szCs w:val="32"/>
        </w:rPr>
      </w:pPr>
      <w:r>
        <w:rPr>
          <w:rFonts w:hint="eastAsia" w:ascii="仿宋" w:hAnsi="仿宋" w:eastAsia="仿宋" w:cs="仿宋"/>
          <w:color w:val="auto"/>
          <w:szCs w:val="36"/>
          <w:lang w:val="en-US" w:eastAsia="zh-CN"/>
        </w:rPr>
        <w:t>四</w:t>
      </w:r>
      <w:r>
        <w:rPr>
          <w:rFonts w:hint="eastAsia" w:ascii="仿宋" w:hAnsi="仿宋" w:eastAsia="仿宋" w:cs="仿宋"/>
          <w:color w:val="auto"/>
          <w:kern w:val="0"/>
          <w:sz w:val="32"/>
          <w:szCs w:val="32"/>
        </w:rPr>
        <w:t>、符合参加采购活动应当具备的一般条件的承诺函</w:t>
      </w:r>
    </w:p>
    <w:p w14:paraId="2E15C7CF">
      <w:pPr>
        <w:snapToGrid w:val="0"/>
        <w:spacing w:line="336" w:lineRule="auto"/>
        <w:rPr>
          <w:rFonts w:ascii="仿宋" w:hAnsi="仿宋" w:eastAsia="仿宋" w:cs="仿宋"/>
          <w:color w:val="auto"/>
          <w:sz w:val="24"/>
        </w:rPr>
      </w:pPr>
      <w:r>
        <w:rPr>
          <w:rFonts w:hint="eastAsia" w:ascii="仿宋" w:hAnsi="仿宋" w:eastAsia="仿宋" w:cs="仿宋"/>
          <w:color w:val="auto"/>
          <w:sz w:val="24"/>
          <w:lang w:eastAsia="zh-CN"/>
        </w:rPr>
        <w:t>嵊州市越风蕴秀影视传媒有限公司</w:t>
      </w:r>
      <w:r>
        <w:rPr>
          <w:rFonts w:hint="eastAsia" w:ascii="仿宋" w:hAnsi="仿宋" w:eastAsia="仿宋" w:cs="仿宋"/>
          <w:color w:val="auto"/>
          <w:sz w:val="24"/>
        </w:rPr>
        <w:t>、</w:t>
      </w:r>
      <w:r>
        <w:rPr>
          <w:rFonts w:hint="eastAsia" w:ascii="仿宋" w:hAnsi="仿宋" w:eastAsia="仿宋" w:cs="仿宋"/>
          <w:color w:val="auto"/>
          <w:sz w:val="24"/>
          <w:lang w:val="en-US" w:eastAsia="zh-CN"/>
        </w:rPr>
        <w:t>绍兴平准招标代理有限公司</w:t>
      </w:r>
      <w:r>
        <w:rPr>
          <w:rFonts w:hint="eastAsia" w:ascii="仿宋" w:hAnsi="仿宋" w:eastAsia="仿宋" w:cs="仿宋"/>
          <w:color w:val="auto"/>
          <w:sz w:val="24"/>
        </w:rPr>
        <w:t>：</w:t>
      </w:r>
    </w:p>
    <w:p w14:paraId="45673726">
      <w:pPr>
        <w:snapToGrid w:val="0"/>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lang w:eastAsia="zh-CN"/>
        </w:rPr>
        <w:t>2025“富乐嵊州·灵蛇献瑞”新春文旅季活动项目（</w:t>
      </w:r>
      <w:r>
        <w:rPr>
          <w:rFonts w:hint="eastAsia" w:ascii="仿宋" w:hAnsi="仿宋" w:eastAsia="仿宋" w:cs="仿宋"/>
          <w:color w:val="auto"/>
          <w:kern w:val="0"/>
          <w:sz w:val="24"/>
          <w:lang w:val="zh-CN"/>
        </w:rPr>
        <w:t>项目编号：SXPZ-F20241202CKY</w:t>
      </w:r>
      <w:r>
        <w:rPr>
          <w:rFonts w:hint="eastAsia" w:ascii="仿宋" w:hAnsi="仿宋" w:eastAsia="仿宋" w:cs="仿宋"/>
          <w:color w:val="auto"/>
          <w:sz w:val="24"/>
          <w:lang w:eastAsia="zh-CN"/>
        </w:rPr>
        <w:t>）</w:t>
      </w:r>
      <w:r>
        <w:rPr>
          <w:rFonts w:hint="eastAsia" w:ascii="仿宋" w:hAnsi="仿宋" w:eastAsia="仿宋" w:cs="仿宋"/>
          <w:color w:val="auto"/>
          <w:sz w:val="24"/>
        </w:rPr>
        <w:t>采购活动，郑重承诺：</w:t>
      </w:r>
    </w:p>
    <w:p w14:paraId="148E2FC1">
      <w:pPr>
        <w:snapToGrid w:val="0"/>
        <w:spacing w:line="336" w:lineRule="auto"/>
        <w:ind w:firstLine="360" w:firstLineChars="150"/>
        <w:rPr>
          <w:rFonts w:ascii="仿宋" w:hAnsi="仿宋" w:eastAsia="仿宋" w:cs="仿宋"/>
          <w:color w:val="auto"/>
          <w:sz w:val="24"/>
        </w:rPr>
      </w:pPr>
      <w:r>
        <w:rPr>
          <w:rFonts w:hint="eastAsia" w:ascii="仿宋" w:hAnsi="仿宋" w:eastAsia="仿宋" w:cs="仿宋"/>
          <w:color w:val="auto"/>
          <w:sz w:val="24"/>
        </w:rPr>
        <w:t>（一）具备《嵊州市市属国有企业货物和服务采购管理办法（试行）》第十七条规定的条件：</w:t>
      </w:r>
    </w:p>
    <w:p w14:paraId="7FC481DA">
      <w:pPr>
        <w:spacing w:line="360" w:lineRule="auto"/>
        <w:ind w:firstLine="424" w:firstLineChars="177"/>
        <w:rPr>
          <w:rFonts w:ascii="仿宋" w:hAnsi="仿宋" w:eastAsia="仿宋" w:cs="仿宋"/>
          <w:color w:val="auto"/>
          <w:kern w:val="0"/>
          <w:sz w:val="24"/>
        </w:rPr>
      </w:pPr>
      <w:r>
        <w:rPr>
          <w:rFonts w:hint="eastAsia" w:ascii="仿宋" w:hAnsi="仿宋" w:eastAsia="仿宋" w:cs="仿宋"/>
          <w:color w:val="auto"/>
          <w:kern w:val="0"/>
          <w:sz w:val="24"/>
        </w:rPr>
        <w:t>1.具有独立承担民事责任的能力；</w:t>
      </w:r>
    </w:p>
    <w:p w14:paraId="467C4956">
      <w:pPr>
        <w:spacing w:line="360" w:lineRule="auto"/>
        <w:ind w:firstLine="424" w:firstLineChars="177"/>
        <w:rPr>
          <w:rFonts w:ascii="仿宋" w:hAnsi="仿宋" w:eastAsia="仿宋" w:cs="仿宋"/>
          <w:color w:val="auto"/>
          <w:kern w:val="0"/>
          <w:sz w:val="24"/>
        </w:rPr>
      </w:pPr>
      <w:r>
        <w:rPr>
          <w:rFonts w:hint="eastAsia" w:ascii="仿宋" w:hAnsi="仿宋" w:eastAsia="仿宋" w:cs="仿宋"/>
          <w:color w:val="auto"/>
          <w:kern w:val="0"/>
          <w:sz w:val="24"/>
        </w:rPr>
        <w:t>2.具有良好的商业信誉；</w:t>
      </w:r>
    </w:p>
    <w:p w14:paraId="5E80EDBB">
      <w:pPr>
        <w:spacing w:line="360" w:lineRule="auto"/>
        <w:ind w:firstLine="424" w:firstLineChars="177"/>
        <w:rPr>
          <w:rFonts w:ascii="仿宋" w:hAnsi="仿宋" w:eastAsia="仿宋" w:cs="仿宋"/>
          <w:color w:val="auto"/>
          <w:kern w:val="0"/>
          <w:sz w:val="24"/>
        </w:rPr>
      </w:pPr>
      <w:r>
        <w:rPr>
          <w:rFonts w:hint="eastAsia" w:ascii="仿宋" w:hAnsi="仿宋" w:eastAsia="仿宋" w:cs="仿宋"/>
          <w:color w:val="auto"/>
          <w:kern w:val="0"/>
          <w:sz w:val="24"/>
        </w:rPr>
        <w:t>3.具有履行合同所必需的设备和专业技术，售后保障等能力；</w:t>
      </w:r>
    </w:p>
    <w:p w14:paraId="130F053C">
      <w:pPr>
        <w:spacing w:line="360" w:lineRule="auto"/>
        <w:ind w:firstLine="424" w:firstLineChars="177"/>
        <w:rPr>
          <w:rFonts w:ascii="仿宋" w:hAnsi="仿宋" w:eastAsia="仿宋" w:cs="仿宋"/>
          <w:color w:val="auto"/>
          <w:kern w:val="0"/>
          <w:sz w:val="24"/>
        </w:rPr>
      </w:pPr>
      <w:r>
        <w:rPr>
          <w:rFonts w:hint="eastAsia" w:ascii="仿宋" w:hAnsi="仿宋" w:eastAsia="仿宋" w:cs="仿宋"/>
          <w:color w:val="auto"/>
          <w:kern w:val="0"/>
          <w:sz w:val="24"/>
        </w:rPr>
        <w:t>4.有依法缴纳税收和社会保障资金的良好记录；</w:t>
      </w:r>
    </w:p>
    <w:p w14:paraId="4036D3D8">
      <w:pPr>
        <w:spacing w:line="360" w:lineRule="auto"/>
        <w:ind w:firstLine="424" w:firstLineChars="177"/>
        <w:rPr>
          <w:rFonts w:ascii="仿宋" w:hAnsi="仿宋" w:eastAsia="仿宋" w:cs="仿宋"/>
          <w:color w:val="auto"/>
          <w:kern w:val="0"/>
          <w:sz w:val="24"/>
        </w:rPr>
      </w:pPr>
      <w:r>
        <w:rPr>
          <w:rFonts w:hint="eastAsia" w:ascii="仿宋" w:hAnsi="仿宋" w:eastAsia="仿宋" w:cs="仿宋"/>
          <w:color w:val="auto"/>
          <w:kern w:val="0"/>
          <w:sz w:val="24"/>
        </w:rPr>
        <w:t>5.参加采购活动前三年内，没有重大违法记录，严重失信行为和行贿记录；</w:t>
      </w:r>
    </w:p>
    <w:p w14:paraId="4FDD87A4">
      <w:pPr>
        <w:snapToGrid w:val="0"/>
        <w:spacing w:line="336"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kern w:val="0"/>
          <w:sz w:val="24"/>
        </w:rPr>
        <w:t>6.法律、行政法规规定的其他条件</w:t>
      </w:r>
      <w:r>
        <w:rPr>
          <w:rFonts w:hint="eastAsia" w:ascii="仿宋" w:hAnsi="仿宋" w:eastAsia="仿宋" w:cs="仿宋"/>
          <w:color w:val="auto"/>
          <w:kern w:val="0"/>
          <w:sz w:val="24"/>
          <w:lang w:eastAsia="zh-CN"/>
        </w:rPr>
        <w:t>。</w:t>
      </w:r>
    </w:p>
    <w:p w14:paraId="61B8A9DA">
      <w:pPr>
        <w:snapToGrid w:val="0"/>
        <w:spacing w:line="336" w:lineRule="auto"/>
        <w:ind w:firstLine="480" w:firstLineChars="200"/>
        <w:rPr>
          <w:rFonts w:ascii="仿宋" w:hAnsi="仿宋" w:eastAsia="仿宋" w:cs="仿宋"/>
          <w:color w:val="auto"/>
          <w:sz w:val="24"/>
        </w:rPr>
      </w:pPr>
      <w:r>
        <w:rPr>
          <w:rFonts w:ascii="仿宋" w:hAnsi="仿宋" w:eastAsia="仿宋" w:cs="仿宋"/>
          <w:color w:val="auto"/>
          <w:sz w:val="24"/>
        </w:rPr>
        <w:t>具有独立承担民事责任的能力</w:t>
      </w:r>
      <w:r>
        <w:rPr>
          <w:rFonts w:hint="eastAsia" w:ascii="仿宋_GB2312" w:hAnsi="仿宋" w:eastAsia="仿宋_GB2312" w:cs="仿宋_GB2312"/>
          <w:color w:val="auto"/>
          <w:sz w:val="24"/>
        </w:rPr>
        <w:t>（</w:t>
      </w:r>
      <w:r>
        <w:rPr>
          <w:rFonts w:hint="eastAsia" w:ascii="仿宋_GB2312" w:hAnsi="仿宋" w:eastAsia="仿宋_GB2312"/>
          <w:color w:val="auto"/>
          <w:sz w:val="24"/>
        </w:rPr>
        <w:t>如供应商为</w:t>
      </w:r>
      <w:r>
        <w:rPr>
          <w:rFonts w:hint="eastAsia" w:ascii="仿宋_GB2312" w:hAnsi="仿宋_GB2312" w:eastAsia="仿宋_GB2312" w:cs="仿宋_GB2312"/>
          <w:color w:val="auto"/>
          <w:sz w:val="24"/>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采购活动）；</w:t>
      </w:r>
    </w:p>
    <w:p w14:paraId="42AE4431">
      <w:pPr>
        <w:snapToGrid w:val="0"/>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（二）未被信用中国（</w:t>
      </w:r>
      <w:r>
        <w:rPr>
          <w:rFonts w:ascii="仿宋" w:hAnsi="仿宋" w:eastAsia="仿宋" w:cs="仿宋"/>
          <w:color w:val="auto"/>
          <w:sz w:val="24"/>
        </w:rPr>
        <w:t>www.creditchina.gov.cn)、中国政府采购网（www.ccgp.gov.cn）列入失信被执行人、重大税收违法案件当事人名单、政府采购严重违法失信行为记录名单。</w:t>
      </w:r>
    </w:p>
    <w:p w14:paraId="6454467F">
      <w:pPr>
        <w:snapToGrid w:val="0"/>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（三）不存在以下情况：</w:t>
      </w:r>
    </w:p>
    <w:p w14:paraId="192B7C55">
      <w:pPr>
        <w:snapToGrid w:val="0"/>
        <w:spacing w:line="336" w:lineRule="auto"/>
        <w:ind w:firstLine="480" w:firstLineChars="200"/>
        <w:rPr>
          <w:rFonts w:ascii="仿宋" w:hAnsi="仿宋" w:eastAsia="仿宋" w:cs="仿宋"/>
          <w:color w:val="auto"/>
          <w:sz w:val="24"/>
        </w:rPr>
      </w:pPr>
      <w:r>
        <w:rPr>
          <w:rFonts w:ascii="仿宋" w:hAnsi="仿宋" w:eastAsia="仿宋" w:cs="仿宋"/>
          <w:color w:val="auto"/>
          <w:sz w:val="24"/>
        </w:rPr>
        <w:t>1、单位负责人为同一人或者存在直接控股、管理关系的不同供应商参加同一合同项下的采购活动的；</w:t>
      </w:r>
    </w:p>
    <w:p w14:paraId="74B77942">
      <w:pPr>
        <w:snapToGrid w:val="0"/>
        <w:spacing w:line="336" w:lineRule="auto"/>
        <w:ind w:firstLine="480" w:firstLineChars="200"/>
        <w:rPr>
          <w:rFonts w:ascii="仿宋" w:hAnsi="仿宋" w:eastAsia="仿宋" w:cs="仿宋"/>
          <w:color w:val="auto"/>
          <w:sz w:val="24"/>
        </w:rPr>
      </w:pPr>
      <w:r>
        <w:rPr>
          <w:rFonts w:ascii="仿宋" w:hAnsi="仿宋" w:eastAsia="仿宋" w:cs="仿宋"/>
          <w:color w:val="auto"/>
          <w:sz w:val="24"/>
        </w:rPr>
        <w:t>2、为采购项目提供整体设计、规范编制或者项目管理、监理、检测等服务后再参加该采购项目的其他采购活动的。</w:t>
      </w:r>
    </w:p>
    <w:p w14:paraId="0E0CE86E">
      <w:pPr>
        <w:keepNext w:val="0"/>
        <w:keepLines w:val="0"/>
        <w:pageBreakBefore w:val="0"/>
        <w:widowControl w:val="0"/>
        <w:kinsoku/>
        <w:wordWrap/>
        <w:overflowPunct/>
        <w:topLinePunct w:val="0"/>
        <w:autoSpaceDE/>
        <w:autoSpaceDN/>
        <w:bidi w:val="0"/>
        <w:adjustRightInd w:val="0"/>
        <w:snapToGrid/>
        <w:spacing w:before="313" w:beforeLines="100" w:line="336" w:lineRule="auto"/>
        <w:jc w:val="right"/>
        <w:textAlignment w:val="auto"/>
        <w:rPr>
          <w:rFonts w:ascii="仿宋" w:hAnsi="仿宋" w:eastAsia="仿宋" w:cs="仿宋"/>
          <w:color w:val="auto"/>
          <w:sz w:val="24"/>
        </w:rPr>
      </w:pPr>
      <w:r>
        <w:rPr>
          <w:rFonts w:hint="eastAsia" w:ascii="仿宋" w:hAnsi="仿宋" w:eastAsia="仿宋" w:cs="仿宋"/>
          <w:color w:val="auto"/>
          <w:sz w:val="24"/>
        </w:rPr>
        <w:t>供应商名称（电子签名）：</w:t>
      </w:r>
    </w:p>
    <w:p w14:paraId="1A97975F">
      <w:pPr>
        <w:spacing w:line="336" w:lineRule="auto"/>
        <w:jc w:val="right"/>
        <w:rPr>
          <w:rFonts w:ascii="仿宋" w:hAnsi="仿宋" w:eastAsia="仿宋" w:cs="仿宋"/>
          <w:color w:val="auto"/>
          <w:sz w:val="24"/>
        </w:rPr>
      </w:pPr>
      <w:r>
        <w:rPr>
          <w:rFonts w:hint="eastAsia" w:ascii="仿宋" w:hAnsi="仿宋" w:eastAsia="仿宋" w:cs="仿宋"/>
          <w:color w:val="auto"/>
          <w:sz w:val="24"/>
        </w:rPr>
        <w:t>日</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期：</w:t>
      </w:r>
      <w:r>
        <w:rPr>
          <w:rFonts w:hint="eastAsia" w:ascii="仿宋" w:hAnsi="仿宋" w:eastAsia="仿宋" w:cs="仿宋"/>
          <w:color w:val="auto"/>
          <w:sz w:val="24"/>
          <w:highlight w:val="none"/>
        </w:rPr>
        <w:t xml:space="preserve">    年   月   日</w:t>
      </w:r>
    </w:p>
    <w:p w14:paraId="1779A9C3">
      <w:pPr>
        <w:snapToGrid w:val="0"/>
        <w:spacing w:line="336" w:lineRule="auto"/>
        <w:jc w:val="center"/>
        <w:rPr>
          <w:rFonts w:ascii="仿宋" w:hAnsi="仿宋" w:eastAsia="仿宋" w:cs="仿宋"/>
          <w:b/>
          <w:color w:val="auto"/>
          <w:kern w:val="0"/>
          <w:sz w:val="32"/>
          <w:szCs w:val="32"/>
        </w:rPr>
      </w:pPr>
    </w:p>
    <w:p w14:paraId="1925CF06">
      <w:pPr>
        <w:widowControl/>
        <w:adjustRightInd/>
        <w:spacing w:line="336" w:lineRule="auto"/>
        <w:jc w:val="left"/>
        <w:rPr>
          <w:rFonts w:ascii="仿宋" w:hAnsi="仿宋" w:eastAsia="仿宋" w:cs="仿宋"/>
          <w:b/>
          <w:color w:val="auto"/>
          <w:sz w:val="32"/>
          <w:szCs w:val="32"/>
        </w:rPr>
      </w:pPr>
      <w:r>
        <w:rPr>
          <w:rFonts w:ascii="仿宋" w:hAnsi="仿宋" w:eastAsia="仿宋" w:cs="仿宋"/>
          <w:b/>
          <w:color w:val="auto"/>
          <w:sz w:val="32"/>
          <w:szCs w:val="32"/>
        </w:rPr>
        <w:br w:type="page"/>
      </w:r>
    </w:p>
    <w:p w14:paraId="742EC741">
      <w:pPr>
        <w:spacing w:line="336" w:lineRule="auto"/>
        <w:jc w:val="center"/>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t>五、采购公告发布之日起至磋商响应文件递交截止日内任意时间的“信用中国”和“中国政府采购网”响应方信用查询网页截图</w:t>
      </w:r>
    </w:p>
    <w:p w14:paraId="27142D25">
      <w:pPr>
        <w:jc w:val="center"/>
        <w:rPr>
          <w:rFonts w:ascii="仿宋" w:hAnsi="仿宋" w:eastAsia="仿宋" w:cs="仿宋"/>
          <w:color w:val="auto"/>
          <w:sz w:val="24"/>
          <w:szCs w:val="24"/>
        </w:rPr>
      </w:pPr>
      <w:r>
        <w:rPr>
          <w:rFonts w:hint="eastAsia" w:ascii="仿宋" w:hAnsi="仿宋" w:eastAsia="仿宋" w:cs="仿宋"/>
          <w:color w:val="auto"/>
          <w:sz w:val="24"/>
          <w:szCs w:val="24"/>
        </w:rPr>
        <w:t>www.creditchina.gov.cn</w:t>
      </w:r>
      <w:r>
        <w:rPr>
          <w:rFonts w:hint="eastAsia" w:ascii="仿宋" w:hAnsi="仿宋" w:eastAsia="仿宋" w:cs="仿宋"/>
          <w:color w:val="auto"/>
          <w:sz w:val="24"/>
          <w:szCs w:val="24"/>
          <w:lang w:bidi="ar"/>
        </w:rPr>
        <w:t>截图示例</w:t>
      </w:r>
    </w:p>
    <w:p w14:paraId="41365915">
      <w:pPr>
        <w:snapToGrid w:val="0"/>
        <w:spacing w:line="72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drawing>
          <wp:inline distT="0" distB="0" distL="114300" distR="114300">
            <wp:extent cx="4705350" cy="3422015"/>
            <wp:effectExtent l="0" t="0" r="0" b="6985"/>
            <wp:docPr id="3" name="图片 3" descr="C:/Users/12/Desktop/信用中国.jpg信用中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12/Desktop/信用中国.jpg信用中国"/>
                    <pic:cNvPicPr>
                      <a:picLocks noChangeAspect="1"/>
                    </pic:cNvPicPr>
                  </pic:nvPicPr>
                  <pic:blipFill>
                    <a:blip r:embed="rId13"/>
                    <a:srcRect l="2505" r="2505"/>
                    <a:stretch>
                      <a:fillRect/>
                    </a:stretch>
                  </pic:blipFill>
                  <pic:spPr>
                    <a:xfrm>
                      <a:off x="0" y="0"/>
                      <a:ext cx="4705350" cy="3422015"/>
                    </a:xfrm>
                    <a:prstGeom prst="rect">
                      <a:avLst/>
                    </a:prstGeom>
                  </pic:spPr>
                </pic:pic>
              </a:graphicData>
            </a:graphic>
          </wp:inline>
        </w:drawing>
      </w:r>
    </w:p>
    <w:p w14:paraId="61BD4400">
      <w:pPr>
        <w:snapToGrid w:val="0"/>
        <w:spacing w:line="440" w:lineRule="exact"/>
        <w:jc w:val="center"/>
        <w:rPr>
          <w:rFonts w:ascii="仿宋" w:hAnsi="仿宋" w:eastAsia="仿宋" w:cs="仿宋"/>
          <w:color w:val="auto"/>
          <w:sz w:val="24"/>
          <w:szCs w:val="24"/>
        </w:rPr>
      </w:pPr>
      <w:r>
        <w:rPr>
          <w:rFonts w:hint="eastAsia" w:ascii="仿宋" w:hAnsi="仿宋" w:eastAsia="仿宋" w:cs="仿宋"/>
          <w:color w:val="auto"/>
          <w:sz w:val="24"/>
          <w:szCs w:val="24"/>
          <w:lang w:bidi="ar"/>
        </w:rPr>
        <w:t>www.ccgp.gov.cn截图示例</w:t>
      </w:r>
    </w:p>
    <w:p w14:paraId="7BFA5845">
      <w:pPr>
        <w:spacing w:line="336" w:lineRule="auto"/>
        <w:jc w:val="center"/>
        <w:rPr>
          <w:rFonts w:hint="eastAsia" w:ascii="仿宋" w:hAnsi="仿宋" w:eastAsia="仿宋" w:cs="仿宋"/>
          <w:b/>
          <w:color w:val="auto"/>
          <w:kern w:val="0"/>
          <w:sz w:val="32"/>
          <w:szCs w:val="32"/>
          <w:lang w:eastAsia="zh-CN"/>
        </w:rPr>
      </w:pPr>
      <w:r>
        <w:rPr>
          <w:rFonts w:hint="eastAsia" w:ascii="仿宋" w:hAnsi="仿宋" w:eastAsia="仿宋" w:cs="仿宋"/>
          <w:b/>
          <w:color w:val="auto"/>
          <w:kern w:val="0"/>
          <w:sz w:val="32"/>
          <w:szCs w:val="32"/>
          <w:lang w:eastAsia="zh-CN"/>
        </w:rPr>
        <w:drawing>
          <wp:inline distT="0" distB="0" distL="114300" distR="114300">
            <wp:extent cx="4933950" cy="3037205"/>
            <wp:effectExtent l="0" t="0" r="0" b="10795"/>
            <wp:docPr id="5" name="图片 5" descr="C:/Users/12/Desktop/中国政府采购网.jpg中国政府采购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2/Desktop/中国政府采购网.jpg中国政府采购网"/>
                    <pic:cNvPicPr>
                      <a:picLocks noChangeAspect="1"/>
                    </pic:cNvPicPr>
                  </pic:nvPicPr>
                  <pic:blipFill>
                    <a:blip r:embed="rId14"/>
                    <a:srcRect t="5129" b="5129"/>
                    <a:stretch>
                      <a:fillRect/>
                    </a:stretch>
                  </pic:blipFill>
                  <pic:spPr>
                    <a:xfrm>
                      <a:off x="0" y="0"/>
                      <a:ext cx="4933950" cy="3037205"/>
                    </a:xfrm>
                    <a:prstGeom prst="rect">
                      <a:avLst/>
                    </a:prstGeom>
                  </pic:spPr>
                </pic:pic>
              </a:graphicData>
            </a:graphic>
          </wp:inline>
        </w:drawing>
      </w:r>
    </w:p>
    <w:p w14:paraId="60AC5B65">
      <w:pPr>
        <w:spacing w:line="336" w:lineRule="auto"/>
        <w:jc w:val="center"/>
        <w:rPr>
          <w:rFonts w:ascii="仿宋" w:hAnsi="仿宋" w:eastAsia="仿宋" w:cs="仿宋"/>
          <w:b/>
          <w:bCs/>
          <w:color w:val="auto"/>
          <w:sz w:val="28"/>
          <w:szCs w:val="28"/>
        </w:rPr>
      </w:pPr>
      <w:r>
        <w:rPr>
          <w:rFonts w:hint="eastAsia" w:ascii="仿宋" w:hAnsi="仿宋" w:eastAsia="仿宋" w:cs="仿宋"/>
          <w:b/>
          <w:bCs/>
          <w:color w:val="auto"/>
          <w:sz w:val="28"/>
          <w:szCs w:val="28"/>
        </w:rPr>
        <w:t>政企采购活动现场确认声明书</w:t>
      </w:r>
    </w:p>
    <w:p w14:paraId="276584B6">
      <w:pPr>
        <w:pStyle w:val="636"/>
        <w:widowControl w:val="0"/>
        <w:snapToGrid w:val="0"/>
        <w:spacing w:line="440" w:lineRule="exact"/>
        <w:jc w:val="both"/>
        <w:rPr>
          <w:rFonts w:ascii="仿宋" w:hAnsi="仿宋" w:eastAsia="仿宋" w:cs="仿宋"/>
          <w:b/>
          <w:color w:val="auto"/>
          <w:sz w:val="24"/>
          <w:szCs w:val="24"/>
        </w:rPr>
      </w:pPr>
      <w:r>
        <w:rPr>
          <w:rFonts w:hint="eastAsia" w:ascii="仿宋" w:hAnsi="仿宋" w:eastAsia="仿宋" w:cs="仿宋"/>
          <w:color w:val="auto"/>
          <w:kern w:val="0"/>
          <w:sz w:val="24"/>
          <w:szCs w:val="24"/>
          <w:u w:val="single"/>
          <w:lang w:eastAsia="zh-CN"/>
        </w:rPr>
        <w:t>绍兴平准招标代理有限公司</w:t>
      </w:r>
      <w:r>
        <w:rPr>
          <w:rFonts w:hint="eastAsia" w:ascii="仿宋" w:hAnsi="仿宋" w:eastAsia="仿宋" w:cs="仿宋"/>
          <w:color w:val="auto"/>
          <w:kern w:val="0"/>
          <w:sz w:val="24"/>
          <w:szCs w:val="24"/>
        </w:rPr>
        <w:t>：</w:t>
      </w:r>
    </w:p>
    <w:p w14:paraId="7E12951B">
      <w:pPr>
        <w:pStyle w:val="636"/>
        <w:widowControl w:val="0"/>
        <w:snapToGrid w:val="0"/>
        <w:spacing w:line="440" w:lineRule="exact"/>
        <w:ind w:firstLine="504" w:firstLineChars="200"/>
        <w:jc w:val="both"/>
        <w:rPr>
          <w:rFonts w:ascii="仿宋" w:hAnsi="仿宋" w:eastAsia="仿宋" w:cs="仿宋"/>
          <w:color w:val="auto"/>
          <w:spacing w:val="6"/>
          <w:sz w:val="24"/>
          <w:szCs w:val="24"/>
        </w:rPr>
      </w:pPr>
      <w:r>
        <w:rPr>
          <w:rFonts w:hint="eastAsia" w:ascii="仿宋" w:hAnsi="仿宋" w:eastAsia="仿宋" w:cs="仿宋"/>
          <w:color w:val="auto"/>
          <w:spacing w:val="6"/>
          <w:sz w:val="24"/>
          <w:szCs w:val="24"/>
        </w:rPr>
        <w:t>本人</w:t>
      </w:r>
      <w:r>
        <w:rPr>
          <w:rFonts w:hint="eastAsia" w:ascii="仿宋" w:hAnsi="仿宋" w:eastAsia="仿宋" w:cs="仿宋"/>
          <w:color w:val="auto"/>
          <w:spacing w:val="6"/>
          <w:sz w:val="24"/>
          <w:szCs w:val="24"/>
          <w:u w:val="single"/>
        </w:rPr>
        <w:t xml:space="preserve">      </w:t>
      </w:r>
      <w:r>
        <w:rPr>
          <w:rFonts w:hint="eastAsia" w:ascii="仿宋" w:hAnsi="仿宋" w:eastAsia="仿宋" w:cs="仿宋"/>
          <w:color w:val="auto"/>
          <w:spacing w:val="6"/>
          <w:sz w:val="24"/>
          <w:szCs w:val="24"/>
        </w:rPr>
        <w:t>经由</w:t>
      </w:r>
      <w:r>
        <w:rPr>
          <w:rFonts w:hint="eastAsia" w:ascii="仿宋" w:hAnsi="仿宋" w:eastAsia="仿宋" w:cs="仿宋"/>
          <w:color w:val="auto"/>
          <w:spacing w:val="6"/>
          <w:sz w:val="24"/>
          <w:szCs w:val="24"/>
          <w:u w:val="single"/>
        </w:rPr>
        <w:t xml:space="preserve">              （单位）</w:t>
      </w:r>
      <w:r>
        <w:rPr>
          <w:rFonts w:hint="eastAsia" w:ascii="仿宋" w:hAnsi="仿宋" w:eastAsia="仿宋" w:cs="仿宋"/>
          <w:color w:val="auto"/>
          <w:spacing w:val="6"/>
          <w:sz w:val="24"/>
          <w:szCs w:val="24"/>
        </w:rPr>
        <w:t>负责人</w:t>
      </w:r>
      <w:r>
        <w:rPr>
          <w:rFonts w:hint="eastAsia" w:ascii="仿宋" w:hAnsi="仿宋" w:eastAsia="仿宋" w:cs="仿宋"/>
          <w:color w:val="auto"/>
          <w:spacing w:val="6"/>
          <w:sz w:val="24"/>
          <w:szCs w:val="24"/>
          <w:u w:val="single"/>
        </w:rPr>
        <w:t xml:space="preserve"> </w:t>
      </w:r>
      <w:r>
        <w:rPr>
          <w:rFonts w:hint="eastAsia" w:ascii="仿宋" w:hAnsi="仿宋" w:eastAsia="仿宋" w:cs="仿宋"/>
          <w:i/>
          <w:iCs/>
          <w:color w:val="auto"/>
          <w:spacing w:val="6"/>
          <w:sz w:val="24"/>
          <w:szCs w:val="24"/>
          <w:u w:val="single"/>
        </w:rPr>
        <w:t xml:space="preserve">    </w:t>
      </w:r>
      <w:r>
        <w:rPr>
          <w:rFonts w:hint="eastAsia" w:ascii="仿宋" w:hAnsi="仿宋" w:eastAsia="仿宋" w:cs="仿宋"/>
          <w:color w:val="auto"/>
          <w:spacing w:val="6"/>
          <w:sz w:val="24"/>
          <w:szCs w:val="24"/>
          <w:u w:val="single"/>
        </w:rPr>
        <w:t>（姓名）</w:t>
      </w:r>
      <w:r>
        <w:rPr>
          <w:rFonts w:hint="eastAsia" w:ascii="仿宋" w:hAnsi="仿宋" w:eastAsia="仿宋" w:cs="仿宋"/>
          <w:color w:val="auto"/>
          <w:spacing w:val="6"/>
          <w:sz w:val="24"/>
          <w:szCs w:val="24"/>
        </w:rPr>
        <w:t xml:space="preserve">合法授权参加 </w:t>
      </w:r>
      <w:r>
        <w:rPr>
          <w:rFonts w:hint="eastAsia" w:ascii="仿宋" w:hAnsi="仿宋" w:eastAsia="仿宋" w:cs="仿宋"/>
          <w:color w:val="auto"/>
          <w:spacing w:val="6"/>
          <w:sz w:val="24"/>
          <w:szCs w:val="24"/>
          <w:u w:val="single"/>
        </w:rPr>
        <w:t xml:space="preserve">                </w:t>
      </w:r>
      <w:r>
        <w:rPr>
          <w:rFonts w:hint="eastAsia" w:ascii="仿宋" w:hAnsi="仿宋" w:eastAsia="仿宋" w:cs="仿宋"/>
          <w:color w:val="auto"/>
          <w:spacing w:val="6"/>
          <w:sz w:val="24"/>
          <w:szCs w:val="24"/>
        </w:rPr>
        <w:t>（项目编号：</w:t>
      </w:r>
      <w:r>
        <w:rPr>
          <w:rFonts w:hint="eastAsia" w:ascii="仿宋" w:hAnsi="仿宋" w:eastAsia="仿宋" w:cs="仿宋"/>
          <w:color w:val="auto"/>
          <w:spacing w:val="6"/>
          <w:sz w:val="24"/>
          <w:szCs w:val="24"/>
          <w:u w:val="single"/>
        </w:rPr>
        <w:t xml:space="preserve">       </w:t>
      </w:r>
      <w:r>
        <w:rPr>
          <w:rFonts w:hint="eastAsia" w:ascii="仿宋" w:hAnsi="仿宋" w:eastAsia="仿宋" w:cs="仿宋"/>
          <w:color w:val="auto"/>
          <w:spacing w:val="6"/>
          <w:sz w:val="24"/>
          <w:szCs w:val="24"/>
        </w:rPr>
        <w:t xml:space="preserve">）采购活动，经与本单位法人代表（负责人）联系确认，现就有关公平竞争事项郑重声明如下： </w:t>
      </w:r>
    </w:p>
    <w:p w14:paraId="7BA4FEF3">
      <w:pPr>
        <w:pStyle w:val="637"/>
        <w:widowControl/>
        <w:snapToGrid w:val="0"/>
        <w:spacing w:line="440" w:lineRule="exact"/>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一、本单位与采购人之间 </w:t>
      </w:r>
    </w:p>
    <w:p w14:paraId="0853D282">
      <w:pPr>
        <w:pStyle w:val="637"/>
        <w:widowControl/>
        <w:snapToGrid w:val="0"/>
        <w:spacing w:line="440" w:lineRule="exact"/>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不存在利害关系;   □存在下列利害关系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579AE151">
      <w:pPr>
        <w:pStyle w:val="637"/>
        <w:widowControl/>
        <w:snapToGrid w:val="0"/>
        <w:spacing w:line="440" w:lineRule="exact"/>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A.投资关系    B.行政隶属关系    C.业务指导关系</w:t>
      </w:r>
    </w:p>
    <w:p w14:paraId="68654B72">
      <w:pPr>
        <w:pStyle w:val="637"/>
        <w:widowControl/>
        <w:snapToGrid w:val="0"/>
        <w:spacing w:line="440" w:lineRule="exact"/>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D.其他可能</w:t>
      </w:r>
      <w:r>
        <w:rPr>
          <w:rFonts w:hint="eastAsia" w:ascii="仿宋" w:hAnsi="仿宋" w:eastAsia="仿宋" w:cs="仿宋"/>
          <w:color w:val="auto"/>
          <w:sz w:val="24"/>
          <w:szCs w:val="24"/>
        </w:rPr>
        <w:t>影响采购公正的</w:t>
      </w:r>
      <w:r>
        <w:rPr>
          <w:rFonts w:hint="eastAsia" w:ascii="仿宋" w:hAnsi="仿宋" w:eastAsia="仿宋" w:cs="仿宋"/>
          <w:color w:val="auto"/>
          <w:kern w:val="0"/>
          <w:sz w:val="24"/>
          <w:szCs w:val="24"/>
        </w:rPr>
        <w:t>利害关系</w:t>
      </w:r>
      <w:r>
        <w:rPr>
          <w:rFonts w:hint="eastAsia" w:ascii="仿宋" w:hAnsi="仿宋" w:eastAsia="仿宋" w:cs="仿宋"/>
          <w:color w:val="auto"/>
          <w:kern w:val="0"/>
          <w:sz w:val="24"/>
          <w:szCs w:val="24"/>
          <w:u w:val="single"/>
        </w:rPr>
        <w:t xml:space="preserve">（如有，请如实说明）                 </w:t>
      </w:r>
      <w:r>
        <w:rPr>
          <w:rFonts w:hint="eastAsia" w:ascii="仿宋" w:hAnsi="仿宋" w:eastAsia="仿宋" w:cs="仿宋"/>
          <w:color w:val="auto"/>
          <w:kern w:val="0"/>
          <w:sz w:val="24"/>
          <w:szCs w:val="24"/>
        </w:rPr>
        <w:t>。</w:t>
      </w:r>
    </w:p>
    <w:p w14:paraId="1BF47D0B">
      <w:pPr>
        <w:pStyle w:val="637"/>
        <w:widowControl/>
        <w:snapToGrid w:val="0"/>
        <w:spacing w:line="440" w:lineRule="exact"/>
        <w:rPr>
          <w:rFonts w:ascii="仿宋" w:hAnsi="仿宋" w:eastAsia="仿宋" w:cs="仿宋"/>
          <w:color w:val="auto"/>
          <w:kern w:val="0"/>
          <w:sz w:val="24"/>
          <w:szCs w:val="24"/>
        </w:rPr>
      </w:pPr>
      <w:r>
        <w:rPr>
          <w:rFonts w:hint="eastAsia" w:ascii="仿宋" w:hAnsi="仿宋" w:eastAsia="仿宋" w:cs="仿宋"/>
          <w:color w:val="auto"/>
          <w:spacing w:val="6"/>
          <w:sz w:val="24"/>
          <w:szCs w:val="24"/>
        </w:rPr>
        <w:t>二、</w:t>
      </w:r>
      <w:r>
        <w:rPr>
          <w:rFonts w:hint="eastAsia" w:ascii="仿宋" w:hAnsi="仿宋" w:eastAsia="仿宋" w:cs="仿宋"/>
          <w:color w:val="auto"/>
          <w:kern w:val="0"/>
          <w:sz w:val="24"/>
          <w:szCs w:val="24"/>
        </w:rPr>
        <w:t xml:space="preserve">现已清楚知道参加本项目采购活动的其他所有供应商名称，本单位 </w:t>
      </w:r>
    </w:p>
    <w:p w14:paraId="623E57A9">
      <w:pPr>
        <w:pStyle w:val="637"/>
        <w:widowControl/>
        <w:snapToGrid w:val="0"/>
        <w:spacing w:line="440" w:lineRule="exact"/>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 xml:space="preserve">与其他所有供应商之间均不存在利害关系 </w:t>
      </w:r>
    </w:p>
    <w:p w14:paraId="5164859D">
      <w:pPr>
        <w:pStyle w:val="637"/>
        <w:widowControl/>
        <w:snapToGrid w:val="0"/>
        <w:spacing w:line="440" w:lineRule="exact"/>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□与</w:t>
      </w:r>
      <w:r>
        <w:rPr>
          <w:rFonts w:hint="eastAsia" w:ascii="仿宋" w:hAnsi="仿宋" w:eastAsia="仿宋" w:cs="仿宋"/>
          <w:color w:val="auto"/>
          <w:kern w:val="0"/>
          <w:sz w:val="24"/>
          <w:szCs w:val="24"/>
          <w:u w:val="single"/>
        </w:rPr>
        <w:t xml:space="preserve">           （供应商名称）</w:t>
      </w:r>
      <w:r>
        <w:rPr>
          <w:rFonts w:hint="eastAsia" w:ascii="仿宋" w:hAnsi="仿宋" w:eastAsia="仿宋" w:cs="仿宋"/>
          <w:color w:val="auto"/>
          <w:kern w:val="0"/>
          <w:sz w:val="24"/>
          <w:szCs w:val="24"/>
        </w:rPr>
        <w:t>之间存在下列利害关系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475D8460">
      <w:pPr>
        <w:pStyle w:val="636"/>
        <w:widowControl w:val="0"/>
        <w:snapToGrid w:val="0"/>
        <w:spacing w:line="440" w:lineRule="exact"/>
        <w:jc w:val="both"/>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A.法定代表人或负责人或实际控制人是同一人</w:t>
      </w:r>
    </w:p>
    <w:p w14:paraId="3C0C8404">
      <w:pPr>
        <w:pStyle w:val="636"/>
        <w:widowControl w:val="0"/>
        <w:snapToGrid w:val="0"/>
        <w:spacing w:line="440" w:lineRule="exact"/>
        <w:jc w:val="both"/>
        <w:rPr>
          <w:rFonts w:ascii="仿宋" w:hAnsi="仿宋" w:eastAsia="仿宋" w:cs="仿宋"/>
          <w:color w:val="auto"/>
          <w:spacing w:val="6"/>
          <w:sz w:val="24"/>
          <w:szCs w:val="24"/>
        </w:rPr>
      </w:pPr>
      <w:r>
        <w:rPr>
          <w:rFonts w:hint="eastAsia" w:ascii="仿宋" w:hAnsi="仿宋" w:eastAsia="仿宋" w:cs="仿宋"/>
          <w:color w:val="auto"/>
          <w:kern w:val="0"/>
          <w:sz w:val="24"/>
          <w:szCs w:val="24"/>
        </w:rPr>
        <w:t xml:space="preserve">  B.法定代表人或负责人或实际控制人是夫妻关系</w:t>
      </w:r>
    </w:p>
    <w:p w14:paraId="50D618EE">
      <w:pPr>
        <w:pStyle w:val="636"/>
        <w:widowControl w:val="0"/>
        <w:snapToGrid w:val="0"/>
        <w:spacing w:line="440" w:lineRule="exact"/>
        <w:jc w:val="both"/>
        <w:rPr>
          <w:rFonts w:ascii="仿宋" w:hAnsi="仿宋" w:eastAsia="仿宋" w:cs="仿宋"/>
          <w:color w:val="auto"/>
          <w:spacing w:val="6"/>
          <w:sz w:val="24"/>
          <w:szCs w:val="24"/>
        </w:rPr>
      </w:pPr>
      <w:r>
        <w:rPr>
          <w:rFonts w:hint="eastAsia" w:ascii="仿宋" w:hAnsi="仿宋" w:eastAsia="仿宋" w:cs="仿宋"/>
          <w:color w:val="auto"/>
          <w:kern w:val="0"/>
          <w:sz w:val="24"/>
          <w:szCs w:val="24"/>
        </w:rPr>
        <w:t xml:space="preserve">  C.法定代表人或负责人或实际控制人是直系血亲关系</w:t>
      </w:r>
    </w:p>
    <w:p w14:paraId="4C8F3F33">
      <w:pPr>
        <w:pStyle w:val="636"/>
        <w:widowControl w:val="0"/>
        <w:snapToGrid w:val="0"/>
        <w:spacing w:line="440" w:lineRule="exact"/>
        <w:jc w:val="both"/>
        <w:rPr>
          <w:rFonts w:ascii="仿宋" w:hAnsi="仿宋" w:eastAsia="仿宋" w:cs="仿宋"/>
          <w:color w:val="auto"/>
          <w:spacing w:val="6"/>
          <w:sz w:val="24"/>
          <w:szCs w:val="24"/>
        </w:rPr>
      </w:pPr>
      <w:r>
        <w:rPr>
          <w:rFonts w:hint="eastAsia" w:ascii="仿宋" w:hAnsi="仿宋" w:eastAsia="仿宋" w:cs="仿宋"/>
          <w:color w:val="auto"/>
          <w:kern w:val="0"/>
          <w:sz w:val="24"/>
          <w:szCs w:val="24"/>
        </w:rPr>
        <w:t xml:space="preserve">  D.法定代表人或负责人或实际控制人存在三代以内旁系血亲关系</w:t>
      </w:r>
    </w:p>
    <w:p w14:paraId="2DDB1E73">
      <w:pPr>
        <w:pStyle w:val="636"/>
        <w:widowControl w:val="0"/>
        <w:snapToGrid w:val="0"/>
        <w:spacing w:line="440" w:lineRule="exact"/>
        <w:jc w:val="both"/>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E.法定代表人或负责人或实际控制人存在近姻亲关系</w:t>
      </w:r>
    </w:p>
    <w:p w14:paraId="2139E608">
      <w:pPr>
        <w:pStyle w:val="636"/>
        <w:widowControl w:val="0"/>
        <w:snapToGrid w:val="0"/>
        <w:spacing w:line="440" w:lineRule="exact"/>
        <w:jc w:val="both"/>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F.法定代表人或负责人或实际控制人存在股份控制或实际控制关系</w:t>
      </w:r>
    </w:p>
    <w:p w14:paraId="6B943556">
      <w:pPr>
        <w:pStyle w:val="636"/>
        <w:widowControl w:val="0"/>
        <w:snapToGrid w:val="0"/>
        <w:spacing w:line="440" w:lineRule="exact"/>
        <w:jc w:val="both"/>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G.存在共同直接或间接投资设立子公司、联营企业和合营企业情况</w:t>
      </w:r>
    </w:p>
    <w:p w14:paraId="6BD56E9D">
      <w:pPr>
        <w:pStyle w:val="636"/>
        <w:widowControl w:val="0"/>
        <w:snapToGrid w:val="0"/>
        <w:spacing w:line="440" w:lineRule="exact"/>
        <w:jc w:val="both"/>
        <w:rPr>
          <w:rFonts w:ascii="仿宋" w:hAnsi="仿宋" w:eastAsia="仿宋" w:cs="仿宋"/>
          <w:color w:val="auto"/>
          <w:sz w:val="24"/>
          <w:szCs w:val="24"/>
        </w:rPr>
      </w:pPr>
      <w:r>
        <w:rPr>
          <w:rFonts w:hint="eastAsia" w:ascii="仿宋" w:hAnsi="仿宋" w:eastAsia="仿宋" w:cs="仿宋"/>
          <w:color w:val="auto"/>
          <w:kern w:val="0"/>
          <w:sz w:val="24"/>
          <w:szCs w:val="24"/>
        </w:rPr>
        <w:t xml:space="preserve">  H.存在分级代理或代销关系、同一生产制造商关系、</w:t>
      </w:r>
      <w:r>
        <w:rPr>
          <w:rFonts w:hint="eastAsia" w:ascii="仿宋" w:hAnsi="仿宋" w:eastAsia="仿宋" w:cs="仿宋"/>
          <w:color w:val="auto"/>
          <w:sz w:val="24"/>
          <w:szCs w:val="24"/>
        </w:rPr>
        <w:t>管理关系、重要业务（占主营业务收入50%以上）或重要财务往来关系（如融资）等其他实质性控制关系</w:t>
      </w:r>
    </w:p>
    <w:p w14:paraId="7E101B84">
      <w:pPr>
        <w:pStyle w:val="636"/>
        <w:widowControl w:val="0"/>
        <w:snapToGrid w:val="0"/>
        <w:spacing w:line="440" w:lineRule="exact"/>
        <w:jc w:val="both"/>
        <w:rPr>
          <w:rFonts w:ascii="仿宋" w:hAnsi="仿宋" w:eastAsia="仿宋" w:cs="仿宋"/>
          <w:color w:val="auto"/>
          <w:spacing w:val="6"/>
          <w:sz w:val="24"/>
          <w:szCs w:val="24"/>
        </w:rPr>
      </w:pPr>
      <w:r>
        <w:rPr>
          <w:rFonts w:hint="eastAsia" w:ascii="仿宋" w:hAnsi="仿宋" w:eastAsia="仿宋" w:cs="仿宋"/>
          <w:color w:val="auto"/>
          <w:sz w:val="24"/>
          <w:szCs w:val="24"/>
        </w:rPr>
        <w:t xml:space="preserve">  I</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其他利害关系情况</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p>
    <w:p w14:paraId="6976C1A0">
      <w:pPr>
        <w:pStyle w:val="637"/>
        <w:widowControl/>
        <w:snapToGrid w:val="0"/>
        <w:spacing w:line="440" w:lineRule="exact"/>
        <w:rPr>
          <w:rFonts w:ascii="仿宋" w:hAnsi="仿宋" w:eastAsia="仿宋" w:cs="仿宋"/>
          <w:color w:val="auto"/>
          <w:kern w:val="0"/>
          <w:sz w:val="24"/>
          <w:szCs w:val="24"/>
        </w:rPr>
      </w:pPr>
      <w:r>
        <w:rPr>
          <w:rFonts w:hint="eastAsia" w:ascii="仿宋" w:hAnsi="仿宋" w:eastAsia="仿宋" w:cs="仿宋"/>
          <w:color w:val="auto"/>
          <w:sz w:val="24"/>
          <w:szCs w:val="24"/>
        </w:rPr>
        <w:t>三、现已清楚知道并</w:t>
      </w:r>
      <w:r>
        <w:rPr>
          <w:rFonts w:hint="eastAsia" w:ascii="仿宋" w:hAnsi="仿宋" w:eastAsia="仿宋" w:cs="仿宋"/>
          <w:color w:val="auto"/>
          <w:kern w:val="0"/>
          <w:sz w:val="24"/>
          <w:szCs w:val="24"/>
        </w:rPr>
        <w:t>严格遵守采购法律法规和现场纪律。</w:t>
      </w:r>
    </w:p>
    <w:p w14:paraId="46F01FFC">
      <w:pPr>
        <w:pStyle w:val="637"/>
        <w:widowControl/>
        <w:snapToGrid w:val="0"/>
        <w:spacing w:line="440" w:lineRule="exact"/>
        <w:rPr>
          <w:rFonts w:ascii="仿宋" w:hAnsi="仿宋" w:eastAsia="仿宋" w:cs="仿宋"/>
          <w:color w:val="auto"/>
          <w:kern w:val="0"/>
          <w:sz w:val="24"/>
          <w:szCs w:val="24"/>
        </w:rPr>
      </w:pPr>
      <w:r>
        <w:rPr>
          <w:rFonts w:hint="eastAsia" w:ascii="仿宋" w:hAnsi="仿宋" w:eastAsia="仿宋" w:cs="仿宋"/>
          <w:color w:val="auto"/>
          <w:kern w:val="0"/>
          <w:sz w:val="24"/>
          <w:szCs w:val="24"/>
        </w:rPr>
        <w:t>四、我发现</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供应商之间存在或可能存在上述第二条第</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项利害关系。</w:t>
      </w:r>
    </w:p>
    <w:p w14:paraId="233725BC">
      <w:pPr>
        <w:jc w:val="right"/>
        <w:rPr>
          <w:rFonts w:ascii="仿宋" w:hAnsi="仿宋" w:eastAsia="仿宋" w:cs="仿宋"/>
          <w:color w:val="auto"/>
          <w:sz w:val="24"/>
          <w:szCs w:val="24"/>
        </w:rPr>
      </w:pPr>
    </w:p>
    <w:p w14:paraId="01D81DB9">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（供应商代表签名）                                </w:t>
      </w:r>
    </w:p>
    <w:p w14:paraId="14852FF4">
      <w:pPr>
        <w:spacing w:line="336" w:lineRule="auto"/>
        <w:jc w:val="both"/>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202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年  月   日</w:t>
      </w:r>
    </w:p>
    <w:p w14:paraId="509B933C">
      <w:pPr>
        <w:spacing w:line="336" w:lineRule="auto"/>
        <w:jc w:val="center"/>
        <w:rPr>
          <w:rFonts w:hint="eastAsia" w:ascii="仿宋" w:hAnsi="仿宋" w:eastAsia="仿宋" w:cs="仿宋"/>
          <w:b/>
          <w:color w:val="auto"/>
          <w:kern w:val="0"/>
          <w:sz w:val="32"/>
          <w:szCs w:val="32"/>
        </w:rPr>
      </w:pPr>
    </w:p>
    <w:p w14:paraId="3B8E61DD">
      <w:pPr>
        <w:spacing w:line="336" w:lineRule="auto"/>
        <w:jc w:val="center"/>
        <w:rPr>
          <w:rFonts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14:paraId="0CA3D4A3">
      <w:pPr>
        <w:spacing w:line="336" w:lineRule="auto"/>
        <w:jc w:val="center"/>
        <w:outlineLvl w:val="0"/>
        <w:rPr>
          <w:rFonts w:ascii="仿宋" w:hAnsi="仿宋" w:eastAsia="仿宋" w:cs="仿宋"/>
          <w:b/>
          <w:color w:val="auto"/>
          <w:kern w:val="0"/>
          <w:sz w:val="24"/>
        </w:rPr>
      </w:pPr>
    </w:p>
    <w:p w14:paraId="014FC31B">
      <w:pPr>
        <w:spacing w:line="336" w:lineRule="auto"/>
        <w:jc w:val="center"/>
        <w:outlineLvl w:val="0"/>
        <w:rPr>
          <w:rFonts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14:paraId="25C572EE">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sz w:val="24"/>
          <w:szCs w:val="24"/>
          <w:highlight w:val="none"/>
        </w:rPr>
        <w:t>营业执照(或事业法人登记证书</w:t>
      </w:r>
      <w:r>
        <w:rPr>
          <w:rFonts w:hint="eastAsia" w:ascii="仿宋" w:hAnsi="仿宋" w:eastAsia="仿宋" w:cs="仿宋"/>
          <w:color w:val="auto"/>
          <w:sz w:val="24"/>
          <w:szCs w:val="24"/>
          <w:highlight w:val="none"/>
          <w:lang w:eastAsia="zh-CN"/>
        </w:rPr>
        <w:t>或其他</w:t>
      </w:r>
      <w:r>
        <w:rPr>
          <w:rFonts w:hint="eastAsia" w:ascii="仿宋" w:hAnsi="仿宋" w:eastAsia="仿宋" w:cs="仿宋"/>
          <w:color w:val="auto"/>
          <w:sz w:val="24"/>
          <w:szCs w:val="24"/>
          <w:highlight w:val="none"/>
        </w:rPr>
        <w:t>工商等登记证明材料；自然人参与采购，提供身份证)扫描件</w:t>
      </w:r>
      <w:r>
        <w:rPr>
          <w:rFonts w:hint="eastAsia" w:ascii="仿宋" w:eastAsia="仿宋" w:cs="仿宋"/>
          <w:color w:val="auto"/>
        </w:rPr>
        <w:t>……………………………………………………………………（页码）</w:t>
      </w:r>
    </w:p>
    <w:p w14:paraId="7CD0569B">
      <w:pPr>
        <w:pStyle w:val="188"/>
        <w:numPr>
          <w:ilvl w:val="0"/>
          <w:numId w:val="8"/>
        </w:numPr>
        <w:spacing w:line="336" w:lineRule="auto"/>
        <w:ind w:left="0" w:firstLine="0" w:firstLineChars="0"/>
        <w:rPr>
          <w:rFonts w:hint="eastAsia" w:ascii="仿宋" w:eastAsia="仿宋" w:cs="仿宋"/>
          <w:color w:val="auto"/>
        </w:rPr>
      </w:pPr>
      <w:r>
        <w:rPr>
          <w:rFonts w:ascii="仿宋" w:hAnsi="仿宋" w:eastAsia="仿宋" w:cs="仿宋"/>
          <w:color w:val="auto"/>
          <w:sz w:val="24"/>
        </w:rPr>
        <w:t>响应函</w:t>
      </w:r>
      <w:r>
        <w:rPr>
          <w:rFonts w:hint="eastAsia" w:ascii="仿宋" w:eastAsia="仿宋" w:cs="仿宋"/>
          <w:color w:val="auto"/>
        </w:rPr>
        <w:t>……………………………………………………………………………（页码）</w:t>
      </w:r>
    </w:p>
    <w:p w14:paraId="48F64536">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sz w:val="24"/>
          <w:szCs w:val="24"/>
          <w:lang w:eastAsia="zh-CN"/>
        </w:rPr>
        <w:t>法定代表人身份证明书</w:t>
      </w:r>
      <w:r>
        <w:rPr>
          <w:rFonts w:hint="eastAsia" w:ascii="仿宋" w:eastAsia="仿宋" w:cs="仿宋"/>
          <w:color w:val="auto"/>
        </w:rPr>
        <w:t>…………………………………………………………（页码）</w:t>
      </w:r>
    </w:p>
    <w:p w14:paraId="42F5E2F9">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sz w:val="24"/>
          <w:szCs w:val="24"/>
          <w:lang w:eastAsia="zh-CN"/>
        </w:rPr>
        <w:t>法定代表人授权委托书（</w:t>
      </w:r>
      <w:r>
        <w:rPr>
          <w:rFonts w:hint="eastAsia" w:ascii="仿宋" w:hAnsi="仿宋" w:eastAsia="仿宋" w:cs="仿宋"/>
          <w:color w:val="auto"/>
          <w:sz w:val="24"/>
          <w:szCs w:val="24"/>
          <w:lang w:val="en-US" w:eastAsia="zh-CN"/>
        </w:rPr>
        <w:t>若委托</w:t>
      </w:r>
      <w:r>
        <w:rPr>
          <w:rFonts w:hint="eastAsia" w:ascii="仿宋" w:hAnsi="仿宋" w:eastAsia="仿宋" w:cs="仿宋"/>
          <w:color w:val="auto"/>
          <w:sz w:val="24"/>
          <w:szCs w:val="24"/>
          <w:lang w:eastAsia="zh-CN"/>
        </w:rPr>
        <w:t>）</w:t>
      </w:r>
      <w:r>
        <w:rPr>
          <w:rFonts w:hint="eastAsia" w:ascii="仿宋" w:eastAsia="仿宋" w:cs="仿宋"/>
          <w:color w:val="auto"/>
        </w:rPr>
        <w:t>……………………………………………（页码）</w:t>
      </w:r>
    </w:p>
    <w:p w14:paraId="7010853D">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sz w:val="24"/>
        </w:rPr>
        <w:t>评分索引表</w:t>
      </w:r>
      <w:r>
        <w:rPr>
          <w:rFonts w:hint="eastAsia" w:ascii="仿宋" w:eastAsia="仿宋" w:cs="仿宋"/>
          <w:color w:val="auto"/>
        </w:rPr>
        <w:t>………………………………………………………………………（页码）</w:t>
      </w:r>
    </w:p>
    <w:p w14:paraId="63767DE0">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sz w:val="24"/>
          <w:lang w:val="en-US" w:eastAsia="zh-CN"/>
        </w:rPr>
        <w:t>采购供应商廉洁自律承诺书</w:t>
      </w:r>
      <w:r>
        <w:rPr>
          <w:rFonts w:hint="eastAsia" w:ascii="仿宋" w:eastAsia="仿宋" w:cs="仿宋"/>
          <w:color w:val="auto"/>
        </w:rPr>
        <w:t>……………………………………………………（页码）</w:t>
      </w:r>
    </w:p>
    <w:p w14:paraId="053F2363">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sz w:val="24"/>
          <w:szCs w:val="24"/>
          <w:highlight w:val="none"/>
          <w:lang w:val="en-US" w:eastAsia="zh-CN"/>
        </w:rPr>
        <w:t>资信及商务响应表</w:t>
      </w:r>
      <w:r>
        <w:rPr>
          <w:rFonts w:hint="eastAsia" w:ascii="仿宋" w:eastAsia="仿宋" w:cs="仿宋"/>
          <w:color w:val="auto"/>
        </w:rPr>
        <w:t>………………………………………………………………（页码）</w:t>
      </w:r>
    </w:p>
    <w:p w14:paraId="1255C574">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sz w:val="24"/>
          <w:szCs w:val="24"/>
          <w:highlight w:val="none"/>
          <w:lang w:eastAsia="zh-CN"/>
        </w:rPr>
        <w:t>技术</w:t>
      </w:r>
      <w:r>
        <w:rPr>
          <w:rFonts w:hint="eastAsia" w:ascii="仿宋" w:hAnsi="仿宋" w:eastAsia="仿宋" w:cs="仿宋"/>
          <w:color w:val="auto"/>
          <w:sz w:val="24"/>
          <w:szCs w:val="24"/>
          <w:highlight w:val="none"/>
          <w:lang w:val="en-US" w:eastAsia="zh-CN"/>
        </w:rPr>
        <w:t>响应表</w:t>
      </w:r>
      <w:r>
        <w:rPr>
          <w:rFonts w:hint="eastAsia" w:ascii="仿宋" w:eastAsia="仿宋" w:cs="仿宋"/>
          <w:color w:val="auto"/>
        </w:rPr>
        <w:t>………………………………………………………………………（页码）</w:t>
      </w:r>
    </w:p>
    <w:p w14:paraId="4E293249">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sz w:val="24"/>
          <w:lang w:val="en-US" w:eastAsia="zh-CN"/>
        </w:rPr>
        <w:t>认证证书</w:t>
      </w:r>
      <w:r>
        <w:rPr>
          <w:rFonts w:hint="eastAsia" w:ascii="仿宋" w:eastAsia="仿宋" w:cs="仿宋"/>
          <w:color w:val="auto"/>
        </w:rPr>
        <w:t>…………………………………………………………………………（页码）</w:t>
      </w:r>
    </w:p>
    <w:p w14:paraId="38974886">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sz w:val="24"/>
          <w:lang w:val="en-US" w:eastAsia="zh-CN"/>
        </w:rPr>
        <w:t>同类业绩</w:t>
      </w:r>
      <w:r>
        <w:rPr>
          <w:rFonts w:hint="eastAsia" w:ascii="仿宋" w:eastAsia="仿宋" w:cs="仿宋"/>
          <w:color w:val="auto"/>
        </w:rPr>
        <w:t>………………………………………………………………………（页码）</w:t>
      </w:r>
    </w:p>
    <w:p w14:paraId="42420739">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sz w:val="24"/>
          <w:lang w:val="en-US" w:eastAsia="zh-CN"/>
        </w:rPr>
        <w:t>服务团队配备</w:t>
      </w:r>
      <w:r>
        <w:rPr>
          <w:rFonts w:hint="eastAsia" w:ascii="仿宋" w:eastAsia="仿宋" w:cs="仿宋"/>
          <w:color w:val="auto"/>
        </w:rPr>
        <w:t>…………………………………………………………………（页码）</w:t>
      </w:r>
    </w:p>
    <w:p w14:paraId="2EC655E9">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sz w:val="24"/>
          <w:lang w:val="en-US" w:eastAsia="zh-CN"/>
        </w:rPr>
        <w:t>重难点及解决方案</w:t>
      </w:r>
      <w:r>
        <w:rPr>
          <w:rFonts w:hint="eastAsia" w:ascii="仿宋" w:eastAsia="仿宋" w:cs="仿宋"/>
          <w:color w:val="auto"/>
        </w:rPr>
        <w:t>……………………………………………………………（页码）</w:t>
      </w:r>
    </w:p>
    <w:p w14:paraId="57652004">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sz w:val="24"/>
          <w:lang w:val="en-US" w:eastAsia="zh-CN"/>
        </w:rPr>
        <w:t>管理规章制度</w:t>
      </w:r>
      <w:r>
        <w:rPr>
          <w:rFonts w:hint="eastAsia" w:ascii="仿宋" w:eastAsia="仿宋" w:cs="仿宋"/>
          <w:color w:val="auto"/>
        </w:rPr>
        <w:t>…………………………………………………………………（页码）</w:t>
      </w:r>
    </w:p>
    <w:p w14:paraId="33F64A72">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sz w:val="24"/>
          <w:lang w:val="en-US" w:eastAsia="zh-CN"/>
        </w:rPr>
        <w:t>进度安排</w:t>
      </w:r>
      <w:r>
        <w:rPr>
          <w:rFonts w:hint="eastAsia" w:ascii="仿宋" w:eastAsia="仿宋" w:cs="仿宋"/>
          <w:color w:val="auto"/>
        </w:rPr>
        <w:t>………………………………………………………………………（页码）</w:t>
      </w:r>
    </w:p>
    <w:p w14:paraId="2BEE1741">
      <w:pPr>
        <w:pStyle w:val="188"/>
        <w:numPr>
          <w:ilvl w:val="0"/>
          <w:numId w:val="8"/>
        </w:numPr>
        <w:spacing w:line="336" w:lineRule="auto"/>
        <w:ind w:left="0" w:firstLine="0" w:firstLineChars="0"/>
        <w:rPr>
          <w:rFonts w:hint="eastAsia" w:ascii="仿宋" w:eastAsia="仿宋" w:cs="仿宋"/>
          <w:color w:val="auto"/>
        </w:rPr>
      </w:pPr>
      <w:r>
        <w:rPr>
          <w:rFonts w:hint="default" w:ascii="仿宋" w:hAnsi="仿宋" w:eastAsia="仿宋" w:cs="仿宋"/>
          <w:color w:val="auto"/>
          <w:sz w:val="24"/>
          <w:lang w:val="en-US" w:eastAsia="zh-CN"/>
        </w:rPr>
        <w:t>现场布置效果图</w:t>
      </w:r>
      <w:r>
        <w:rPr>
          <w:rFonts w:hint="eastAsia" w:ascii="仿宋" w:eastAsia="仿宋" w:cs="仿宋"/>
          <w:color w:val="auto"/>
        </w:rPr>
        <w:t>………………………………………………………………（页码）</w:t>
      </w:r>
    </w:p>
    <w:p w14:paraId="3EF8E25E">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sz w:val="24"/>
          <w:lang w:val="en-US" w:eastAsia="zh-CN"/>
        </w:rPr>
        <w:t>项目实施</w:t>
      </w:r>
      <w:r>
        <w:rPr>
          <w:rFonts w:hint="eastAsia" w:ascii="仿宋" w:eastAsia="仿宋" w:cs="仿宋"/>
          <w:color w:val="auto"/>
        </w:rPr>
        <w:t>………………………………………………………………………（页码）</w:t>
      </w:r>
    </w:p>
    <w:p w14:paraId="1FC6F523">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sz w:val="24"/>
          <w:lang w:val="zh-CN" w:eastAsia="zh-CN"/>
        </w:rPr>
        <w:t>应急预案</w:t>
      </w:r>
      <w:r>
        <w:rPr>
          <w:rFonts w:hint="eastAsia" w:ascii="仿宋" w:eastAsia="仿宋" w:cs="仿宋"/>
          <w:color w:val="auto"/>
        </w:rPr>
        <w:t>………………………………………………………………………（页码）</w:t>
      </w:r>
    </w:p>
    <w:p w14:paraId="10EB8C16">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sz w:val="24"/>
          <w:lang w:val="en-US" w:eastAsia="zh-CN"/>
        </w:rPr>
        <w:t>售后服务</w:t>
      </w:r>
      <w:r>
        <w:rPr>
          <w:rFonts w:hint="eastAsia" w:ascii="仿宋" w:eastAsia="仿宋" w:cs="仿宋"/>
          <w:color w:val="auto"/>
        </w:rPr>
        <w:t>………………………………………………………………………（页码）</w:t>
      </w:r>
    </w:p>
    <w:p w14:paraId="79D8A252">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sz w:val="24"/>
          <w:lang w:val="en-US" w:eastAsia="zh-CN"/>
        </w:rPr>
        <w:t>其他承诺</w:t>
      </w:r>
      <w:r>
        <w:rPr>
          <w:rFonts w:hint="eastAsia" w:ascii="仿宋" w:eastAsia="仿宋" w:cs="仿宋"/>
          <w:color w:val="auto"/>
        </w:rPr>
        <w:t>………………………………………………………………………（页码）</w:t>
      </w:r>
    </w:p>
    <w:p w14:paraId="5B75ACC0">
      <w:pPr>
        <w:pStyle w:val="188"/>
        <w:numPr>
          <w:ilvl w:val="0"/>
          <w:numId w:val="8"/>
        </w:numPr>
        <w:spacing w:line="336" w:lineRule="auto"/>
        <w:ind w:left="0" w:firstLine="0" w:firstLineChars="0"/>
        <w:rPr>
          <w:rFonts w:hint="eastAsia" w:ascii="仿宋" w:eastAsia="仿宋" w:cs="仿宋"/>
          <w:color w:val="auto"/>
        </w:rPr>
      </w:pPr>
      <w:r>
        <w:rPr>
          <w:rFonts w:hint="eastAsia" w:ascii="仿宋" w:eastAsia="仿宋" w:cs="仿宋"/>
          <w:color w:val="auto"/>
          <w:lang w:val="en-US" w:eastAsia="zh-CN"/>
        </w:rPr>
        <w:t>花灯样品</w:t>
      </w:r>
      <w:r>
        <w:rPr>
          <w:rFonts w:hint="eastAsia" w:ascii="仿宋" w:eastAsia="仿宋" w:cs="仿宋"/>
          <w:color w:val="auto"/>
        </w:rPr>
        <w:t>………………………………………………………………………（页码）</w:t>
      </w:r>
    </w:p>
    <w:p w14:paraId="77CA8DC8">
      <w:pPr>
        <w:pStyle w:val="188"/>
        <w:numPr>
          <w:ilvl w:val="0"/>
          <w:numId w:val="8"/>
        </w:numPr>
        <w:spacing w:line="336" w:lineRule="auto"/>
        <w:ind w:left="0" w:firstLine="0" w:firstLineChars="0"/>
        <w:rPr>
          <w:rFonts w:hint="eastAsia" w:ascii="仿宋" w:eastAsia="仿宋" w:cs="仿宋"/>
          <w:color w:val="auto"/>
        </w:rPr>
      </w:pPr>
      <w:r>
        <w:rPr>
          <w:rFonts w:hint="eastAsia" w:ascii="仿宋" w:eastAsia="仿宋" w:cs="仿宋"/>
          <w:color w:val="auto"/>
        </w:rPr>
        <w:t>供应商需要说明的其他文件和说明</w:t>
      </w:r>
      <w:r>
        <w:rPr>
          <w:rFonts w:hint="eastAsia" w:ascii="仿宋" w:eastAsia="仿宋" w:cs="仿宋"/>
          <w:color w:val="auto"/>
          <w:lang w:eastAsia="zh-CN"/>
        </w:rPr>
        <w:t>（</w:t>
      </w:r>
      <w:r>
        <w:rPr>
          <w:rFonts w:hint="eastAsia" w:ascii="仿宋" w:eastAsia="仿宋" w:cs="仿宋"/>
          <w:color w:val="auto"/>
          <w:lang w:val="en-US" w:eastAsia="zh-CN"/>
        </w:rPr>
        <w:t>如果有</w:t>
      </w:r>
      <w:r>
        <w:rPr>
          <w:rFonts w:hint="eastAsia" w:ascii="仿宋" w:eastAsia="仿宋" w:cs="仿宋"/>
          <w:color w:val="auto"/>
          <w:lang w:eastAsia="zh-CN"/>
        </w:rPr>
        <w:t>）</w:t>
      </w:r>
      <w:r>
        <w:rPr>
          <w:rFonts w:hint="eastAsia" w:ascii="仿宋" w:eastAsia="仿宋" w:cs="仿宋"/>
          <w:color w:val="auto"/>
        </w:rPr>
        <w:t>……………………………（页码）</w:t>
      </w:r>
    </w:p>
    <w:p w14:paraId="747B4F46">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3AF98D04">
      <w:pPr>
        <w:spacing w:line="440" w:lineRule="exact"/>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highlight w:val="none"/>
          <w:lang w:val="en-US" w:eastAsia="zh-CN"/>
        </w:rPr>
        <w:t>一、</w:t>
      </w:r>
      <w:r>
        <w:rPr>
          <w:rFonts w:hint="eastAsia" w:ascii="仿宋" w:hAnsi="仿宋" w:eastAsia="仿宋" w:cs="仿宋"/>
          <w:b/>
          <w:color w:val="auto"/>
          <w:kern w:val="0"/>
          <w:sz w:val="32"/>
          <w:szCs w:val="32"/>
          <w:highlight w:val="none"/>
          <w:lang w:eastAsia="zh-CN"/>
        </w:rPr>
        <w:t>营业执照(或事业法人登记证书或其他工商等登记证明材料；自然人参与采购，提供身份证)扫描件</w:t>
      </w:r>
    </w:p>
    <w:p w14:paraId="3ABA2566">
      <w:pPr>
        <w:spacing w:line="440" w:lineRule="exact"/>
        <w:jc w:val="center"/>
        <w:rPr>
          <w:rFonts w:hint="eastAsia" w:ascii="仿宋" w:hAnsi="仿宋" w:eastAsia="仿宋" w:cs="仿宋"/>
          <w:b/>
          <w:color w:val="auto"/>
          <w:kern w:val="0"/>
          <w:sz w:val="32"/>
          <w:szCs w:val="32"/>
        </w:rPr>
      </w:pPr>
    </w:p>
    <w:p w14:paraId="7FCB14B0">
      <w:pPr>
        <w:spacing w:line="440" w:lineRule="exact"/>
        <w:jc w:val="center"/>
        <w:rPr>
          <w:rFonts w:hint="eastAsia" w:ascii="仿宋" w:hAnsi="仿宋" w:eastAsia="仿宋" w:cs="仿宋"/>
          <w:b/>
          <w:color w:val="auto"/>
          <w:kern w:val="0"/>
          <w:sz w:val="32"/>
          <w:szCs w:val="32"/>
        </w:rPr>
      </w:pPr>
    </w:p>
    <w:p w14:paraId="3418CDFD">
      <w:pPr>
        <w:spacing w:line="440" w:lineRule="exact"/>
        <w:jc w:val="center"/>
        <w:rPr>
          <w:rFonts w:hint="eastAsia" w:ascii="仿宋" w:hAnsi="仿宋" w:eastAsia="仿宋" w:cs="仿宋"/>
          <w:b/>
          <w:color w:val="auto"/>
          <w:kern w:val="0"/>
          <w:sz w:val="32"/>
          <w:szCs w:val="32"/>
        </w:rPr>
      </w:pPr>
    </w:p>
    <w:p w14:paraId="629920D6">
      <w:pPr>
        <w:spacing w:line="440" w:lineRule="exact"/>
        <w:jc w:val="center"/>
        <w:rPr>
          <w:rFonts w:hint="eastAsia" w:ascii="仿宋" w:hAnsi="仿宋" w:eastAsia="仿宋" w:cs="仿宋"/>
          <w:b/>
          <w:color w:val="auto"/>
          <w:kern w:val="0"/>
          <w:sz w:val="32"/>
          <w:szCs w:val="32"/>
        </w:rPr>
      </w:pPr>
    </w:p>
    <w:p w14:paraId="00A0E565">
      <w:pPr>
        <w:spacing w:line="440" w:lineRule="exact"/>
        <w:jc w:val="center"/>
        <w:rPr>
          <w:rFonts w:hint="eastAsia" w:ascii="仿宋" w:hAnsi="仿宋" w:eastAsia="仿宋" w:cs="仿宋"/>
          <w:b/>
          <w:color w:val="auto"/>
          <w:kern w:val="0"/>
          <w:sz w:val="32"/>
          <w:szCs w:val="32"/>
        </w:rPr>
      </w:pPr>
    </w:p>
    <w:p w14:paraId="3D5379D7">
      <w:pPr>
        <w:spacing w:line="440" w:lineRule="exact"/>
        <w:jc w:val="center"/>
        <w:rPr>
          <w:rFonts w:ascii="仿宋" w:hAnsi="仿宋" w:eastAsia="仿宋" w:cs="仿宋"/>
          <w:b/>
          <w:bCs/>
          <w:color w:val="auto"/>
          <w:sz w:val="32"/>
          <w:szCs w:val="32"/>
        </w:rPr>
      </w:pPr>
      <w:r>
        <w:rPr>
          <w:rFonts w:hint="eastAsia" w:ascii="仿宋" w:hAnsi="仿宋" w:eastAsia="仿宋" w:cs="仿宋"/>
          <w:b/>
          <w:color w:val="auto"/>
          <w:kern w:val="0"/>
          <w:sz w:val="32"/>
          <w:szCs w:val="32"/>
          <w:lang w:val="en-US" w:eastAsia="zh-CN"/>
        </w:rPr>
        <w:t>二</w:t>
      </w:r>
      <w:r>
        <w:rPr>
          <w:rFonts w:hint="eastAsia" w:ascii="仿宋" w:hAnsi="仿宋" w:eastAsia="仿宋" w:cs="仿宋"/>
          <w:b/>
          <w:color w:val="auto"/>
          <w:kern w:val="0"/>
          <w:sz w:val="32"/>
          <w:szCs w:val="32"/>
        </w:rPr>
        <w:t>、响应</w:t>
      </w:r>
      <w:r>
        <w:rPr>
          <w:rFonts w:hint="eastAsia" w:ascii="仿宋" w:hAnsi="仿宋" w:eastAsia="仿宋" w:cs="仿宋"/>
          <w:b/>
          <w:color w:val="auto"/>
          <w:sz w:val="32"/>
          <w:szCs w:val="32"/>
        </w:rPr>
        <w:t>函</w:t>
      </w:r>
    </w:p>
    <w:p w14:paraId="63676827">
      <w:pPr>
        <w:pStyle w:val="335"/>
        <w:spacing w:afterLines="0" w:line="440" w:lineRule="exact"/>
        <w:ind w:firstLine="0" w:firstLineChars="0"/>
        <w:rPr>
          <w:rFonts w:ascii="仿宋_GB2312" w:hAnsi="宋体" w:eastAsia="仿宋_GB2312"/>
          <w:color w:val="auto"/>
          <w:szCs w:val="24"/>
        </w:rPr>
      </w:pPr>
      <w:r>
        <w:rPr>
          <w:rFonts w:hint="eastAsia" w:ascii="仿宋_GB2312" w:hAnsi="宋体" w:eastAsia="仿宋_GB2312"/>
          <w:color w:val="auto"/>
          <w:szCs w:val="24"/>
        </w:rPr>
        <w:t>致：</w:t>
      </w:r>
      <w:r>
        <w:rPr>
          <w:rFonts w:hint="eastAsia" w:ascii="仿宋" w:hAnsi="仿宋" w:eastAsia="仿宋" w:cs="仿宋"/>
          <w:color w:val="auto"/>
          <w:sz w:val="24"/>
          <w:lang w:eastAsia="zh-CN"/>
        </w:rPr>
        <w:t>嵊州市越风蕴秀影视传媒有限公司</w:t>
      </w:r>
      <w:r>
        <w:rPr>
          <w:rFonts w:hint="eastAsia" w:ascii="仿宋" w:hAnsi="仿宋" w:eastAsia="仿宋" w:cs="仿宋"/>
          <w:color w:val="auto"/>
          <w:sz w:val="24"/>
        </w:rPr>
        <w:t>、</w:t>
      </w:r>
      <w:r>
        <w:rPr>
          <w:rFonts w:hint="eastAsia" w:ascii="仿宋" w:hAnsi="仿宋" w:eastAsia="仿宋" w:cs="仿宋"/>
          <w:color w:val="auto"/>
          <w:sz w:val="24"/>
          <w:lang w:val="en-US" w:eastAsia="zh-CN"/>
        </w:rPr>
        <w:t>绍兴平准招标代理有限公司</w:t>
      </w:r>
    </w:p>
    <w:p w14:paraId="4B66CEA8">
      <w:pPr>
        <w:pStyle w:val="335"/>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根据贵方磋商文件（</w:t>
      </w:r>
      <w:r>
        <w:rPr>
          <w:rFonts w:hint="eastAsia" w:ascii="仿宋_GB2312" w:hAnsi="宋体" w:eastAsia="仿宋_GB2312"/>
          <w:color w:val="auto"/>
          <w:szCs w:val="24"/>
          <w:lang w:eastAsia="zh-CN"/>
        </w:rPr>
        <w:t>SXPZ-F20241202CKY</w:t>
      </w:r>
      <w:r>
        <w:rPr>
          <w:rFonts w:hint="eastAsia" w:ascii="仿宋_GB2312" w:hAnsi="宋体" w:eastAsia="仿宋_GB2312"/>
          <w:color w:val="auto"/>
          <w:szCs w:val="24"/>
        </w:rPr>
        <w:t>）的要求，正式授权</w:t>
      </w:r>
      <w:r>
        <w:rPr>
          <w:rFonts w:hint="eastAsia" w:ascii="仿宋_GB2312" w:hAnsi="宋体" w:eastAsia="仿宋_GB2312"/>
          <w:b/>
          <w:color w:val="auto"/>
          <w:szCs w:val="24"/>
          <w:u w:val="single"/>
        </w:rPr>
        <w:t>（全权代表姓名、单位、职务）</w:t>
      </w:r>
      <w:r>
        <w:rPr>
          <w:rFonts w:hint="eastAsia" w:ascii="仿宋_GB2312" w:hAnsi="宋体" w:eastAsia="仿宋_GB2312"/>
          <w:color w:val="auto"/>
          <w:szCs w:val="24"/>
        </w:rPr>
        <w:t>代表供应商</w:t>
      </w:r>
      <w:r>
        <w:rPr>
          <w:rFonts w:hint="eastAsia" w:ascii="仿宋_GB2312" w:hAnsi="宋体" w:eastAsia="仿宋_GB2312"/>
          <w:color w:val="auto"/>
          <w:szCs w:val="24"/>
          <w:u w:val="single"/>
        </w:rPr>
        <w:t>（</w:t>
      </w:r>
      <w:r>
        <w:rPr>
          <w:rFonts w:hint="eastAsia" w:ascii="仿宋_GB2312" w:hAnsi="宋体" w:eastAsia="仿宋_GB2312"/>
          <w:b/>
          <w:color w:val="auto"/>
          <w:szCs w:val="24"/>
          <w:u w:val="single"/>
        </w:rPr>
        <w:t>填写单位</w:t>
      </w:r>
      <w:r>
        <w:rPr>
          <w:rFonts w:ascii="仿宋_GB2312" w:hAnsi="宋体" w:eastAsia="仿宋_GB2312"/>
          <w:b/>
          <w:color w:val="auto"/>
          <w:szCs w:val="24"/>
          <w:u w:val="single"/>
        </w:rPr>
        <w:t xml:space="preserve">    、地址   </w:t>
      </w:r>
      <w:r>
        <w:rPr>
          <w:rFonts w:hint="eastAsia" w:ascii="仿宋_GB2312" w:hAnsi="宋体" w:eastAsia="仿宋_GB2312"/>
          <w:color w:val="auto"/>
          <w:szCs w:val="24"/>
          <w:u w:val="single"/>
        </w:rPr>
        <w:t>）</w:t>
      </w:r>
      <w:r>
        <w:rPr>
          <w:rFonts w:hint="eastAsia" w:ascii="仿宋_GB2312" w:hAnsi="宋体" w:eastAsia="仿宋_GB2312"/>
          <w:color w:val="auto"/>
          <w:szCs w:val="24"/>
        </w:rPr>
        <w:t>提交磋商响应文件。</w:t>
      </w:r>
    </w:p>
    <w:p w14:paraId="06870950">
      <w:pPr>
        <w:pStyle w:val="335"/>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我方已完全明白磋商文件的所有条款要求，兹声明同意如下：</w:t>
      </w:r>
    </w:p>
    <w:p w14:paraId="133D0293">
      <w:pPr>
        <w:pStyle w:val="12"/>
        <w:tabs>
          <w:tab w:val="clear" w:pos="1697"/>
        </w:tabs>
        <w:spacing w:afterLines="0" w:line="440" w:lineRule="exact"/>
        <w:ind w:left="0" w:firstLine="480" w:firstLineChars="200"/>
        <w:rPr>
          <w:rFonts w:ascii="仿宋_GB2312" w:hAnsi="宋体" w:eastAsia="仿宋_GB2312"/>
          <w:color w:val="auto"/>
          <w:szCs w:val="24"/>
        </w:rPr>
      </w:pPr>
      <w:r>
        <w:rPr>
          <w:rFonts w:ascii="仿宋_GB2312" w:hAnsi="宋体" w:eastAsia="仿宋_GB2312"/>
          <w:color w:val="auto"/>
          <w:szCs w:val="24"/>
        </w:rPr>
        <w:t>1.</w:t>
      </w:r>
      <w:r>
        <w:rPr>
          <w:rFonts w:ascii="仿宋_GB2312" w:hAnsi="仿宋" w:eastAsia="仿宋_GB2312" w:cs="仿宋_GB2312"/>
          <w:color w:val="auto"/>
        </w:rPr>
        <w:t xml:space="preserve"> 我方同意在供应商</w:t>
      </w:r>
      <w:r>
        <w:rPr>
          <w:rFonts w:hint="eastAsia" w:ascii="仿宋_GB2312" w:hAnsi="仿宋" w:eastAsia="仿宋_GB2312" w:cs="仿宋_GB2312"/>
          <w:color w:val="auto"/>
          <w:kern w:val="44"/>
        </w:rPr>
        <w:t>须知</w:t>
      </w:r>
      <w:r>
        <w:rPr>
          <w:rFonts w:hint="eastAsia" w:ascii="仿宋_GB2312" w:hAnsi="仿宋" w:eastAsia="仿宋_GB2312" w:cs="仿宋_GB2312"/>
          <w:color w:val="auto"/>
        </w:rPr>
        <w:t>规定的响应日期起遵守本磋商响应文件中的承诺且在响应有效期满之前均具有约束力</w:t>
      </w:r>
      <w:r>
        <w:rPr>
          <w:rFonts w:hint="eastAsia" w:ascii="仿宋_GB2312" w:hAnsi="宋体" w:eastAsia="仿宋_GB2312"/>
          <w:color w:val="auto"/>
          <w:szCs w:val="24"/>
        </w:rPr>
        <w:t>。</w:t>
      </w:r>
    </w:p>
    <w:p w14:paraId="1A01A514">
      <w:pPr>
        <w:pStyle w:val="335"/>
        <w:spacing w:afterLines="0" w:line="440" w:lineRule="exact"/>
        <w:ind w:firstLine="480"/>
        <w:rPr>
          <w:rFonts w:ascii="仿宋_GB2312" w:hAnsi="宋体" w:eastAsia="仿宋_GB2312"/>
          <w:color w:val="auto"/>
          <w:szCs w:val="24"/>
        </w:rPr>
      </w:pPr>
      <w:r>
        <w:rPr>
          <w:rFonts w:ascii="仿宋_GB2312" w:hAnsi="宋体" w:eastAsia="仿宋_GB2312"/>
          <w:color w:val="auto"/>
          <w:szCs w:val="24"/>
        </w:rPr>
        <w:t>2.我方承诺已经具备</w:t>
      </w:r>
      <w:r>
        <w:rPr>
          <w:rFonts w:hint="eastAsia" w:ascii="仿宋_GB2312" w:hAnsi="宋体" w:eastAsia="仿宋_GB2312"/>
          <w:color w:val="auto"/>
          <w:szCs w:val="24"/>
        </w:rPr>
        <w:t>《嵊州市市属国有企业货物和服务采购管理办法（试行）》第十七条规定的</w:t>
      </w:r>
      <w:r>
        <w:rPr>
          <w:rFonts w:ascii="仿宋_GB2312" w:hAnsi="宋体" w:eastAsia="仿宋_GB2312"/>
          <w:color w:val="auto"/>
          <w:szCs w:val="24"/>
        </w:rPr>
        <w:t>参加采购活动的供应商应当具备的条件。</w:t>
      </w:r>
    </w:p>
    <w:p w14:paraId="7A099037">
      <w:pPr>
        <w:pStyle w:val="335"/>
        <w:spacing w:afterLines="0" w:line="440" w:lineRule="exact"/>
        <w:ind w:firstLine="480"/>
        <w:rPr>
          <w:rFonts w:ascii="仿宋_GB2312" w:hAnsi="宋体" w:eastAsia="仿宋_GB2312"/>
          <w:color w:val="auto"/>
          <w:szCs w:val="24"/>
        </w:rPr>
      </w:pPr>
      <w:r>
        <w:rPr>
          <w:rFonts w:ascii="仿宋_GB2312" w:hAnsi="宋体" w:eastAsia="仿宋_GB2312"/>
          <w:color w:val="auto"/>
          <w:szCs w:val="24"/>
        </w:rPr>
        <w:t>3.</w:t>
      </w:r>
      <w:r>
        <w:rPr>
          <w:rFonts w:hint="eastAsia" w:ascii="仿宋_GB2312" w:eastAsia="仿宋_GB2312"/>
          <w:color w:val="auto"/>
        </w:rPr>
        <w:t>本公司磋商响应文件中填列的技术参数、配置、服务、数量等相关内容都是真实、准确的。保证在本次项目中所提供的资料全部真实和合法。</w:t>
      </w:r>
      <w:r>
        <w:rPr>
          <w:rFonts w:hint="eastAsia" w:ascii="仿宋_GB2312" w:hAnsi="宋体" w:eastAsia="仿宋_GB2312"/>
          <w:color w:val="auto"/>
          <w:szCs w:val="24"/>
        </w:rPr>
        <w:t>同意向采购代理机构提供可能另外要求的与磋商有关的任何数据或资料；</w:t>
      </w:r>
    </w:p>
    <w:p w14:paraId="4A753218">
      <w:pPr>
        <w:pStyle w:val="335"/>
        <w:spacing w:afterLines="0" w:line="440" w:lineRule="exact"/>
        <w:ind w:firstLine="480"/>
        <w:rPr>
          <w:rFonts w:ascii="仿宋_GB2312" w:hAnsi="宋体" w:eastAsia="仿宋_GB2312"/>
          <w:color w:val="auto"/>
          <w:szCs w:val="24"/>
        </w:rPr>
      </w:pPr>
      <w:r>
        <w:rPr>
          <w:rFonts w:ascii="仿宋_GB2312" w:hAnsi="宋体" w:eastAsia="仿宋_GB2312"/>
          <w:color w:val="auto"/>
          <w:szCs w:val="24"/>
        </w:rPr>
        <w:t>4.我方理解贵方将不受你们所收到的最低报价的约束。</w:t>
      </w:r>
    </w:p>
    <w:p w14:paraId="5AE24030">
      <w:pPr>
        <w:pStyle w:val="12"/>
        <w:tabs>
          <w:tab w:val="clear" w:pos="1697"/>
        </w:tabs>
        <w:spacing w:afterLines="0" w:line="440" w:lineRule="exact"/>
        <w:ind w:left="0" w:firstLine="480" w:firstLineChars="200"/>
        <w:rPr>
          <w:rFonts w:ascii="仿宋_GB2312" w:hAnsi="宋体" w:eastAsia="仿宋_GB2312"/>
          <w:color w:val="auto"/>
          <w:szCs w:val="24"/>
        </w:rPr>
      </w:pPr>
      <w:r>
        <w:rPr>
          <w:rFonts w:ascii="仿宋_GB2312" w:hAnsi="宋体" w:eastAsia="仿宋_GB2312"/>
          <w:color w:val="auto"/>
        </w:rPr>
        <w:t>5.</w:t>
      </w:r>
      <w:r>
        <w:rPr>
          <w:rFonts w:hint="eastAsia" w:ascii="仿宋_GB2312" w:hAnsi="仿宋" w:eastAsia="仿宋_GB2312" w:cs="仿宋_GB2312"/>
          <w:color w:val="auto"/>
        </w:rPr>
        <w:t>磋商有效期为从提交磋商响应文件的截止之日起</w:t>
      </w:r>
      <w:r>
        <w:rPr>
          <w:rFonts w:ascii="仿宋_GB2312" w:hAnsi="仿宋" w:eastAsia="仿宋_GB2312" w:cs="仿宋_GB2312"/>
          <w:color w:val="auto"/>
        </w:rPr>
        <w:t>90天。</w:t>
      </w:r>
    </w:p>
    <w:p w14:paraId="563CAAFD">
      <w:pPr>
        <w:snapToGrid w:val="0"/>
        <w:spacing w:line="440" w:lineRule="exact"/>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6.我方将严格遵守《中华人民共和国政府采购法》第七十七条规定，供应商有下列情形之一的，处以采购金额5‰以上10‰以下的罚款，列入不良行为记录名单，在一至三年内禁止参加采购活动；有违法所得的，并处没收违法所得；情节严重的，由工商行政管理机关吊销营业执照；构成犯罪的，依法追究刑事责任：</w:t>
      </w:r>
    </w:p>
    <w:p w14:paraId="3621D464">
      <w:pPr>
        <w:snapToGrid w:val="0"/>
        <w:spacing w:line="440" w:lineRule="exact"/>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a)提供虚假材料谋取中标、成交的；</w:t>
      </w:r>
    </w:p>
    <w:p w14:paraId="166293D1">
      <w:pPr>
        <w:snapToGrid w:val="0"/>
        <w:spacing w:line="440" w:lineRule="exact"/>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b)采取不正当手段诋毁、排挤其他供应商的；</w:t>
      </w:r>
    </w:p>
    <w:p w14:paraId="142FBFC4">
      <w:pPr>
        <w:snapToGrid w:val="0"/>
        <w:spacing w:line="440" w:lineRule="exact"/>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c)与采购人、其它供应商或者采购代理机构恶意串通的；</w:t>
      </w:r>
    </w:p>
    <w:p w14:paraId="0DBDEAEA">
      <w:pPr>
        <w:snapToGrid w:val="0"/>
        <w:spacing w:line="440" w:lineRule="exact"/>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d)向采购人、采购代理机构行贿或者提供其他不正当利益的；</w:t>
      </w:r>
    </w:p>
    <w:p w14:paraId="104B16FB">
      <w:pPr>
        <w:snapToGrid w:val="0"/>
        <w:spacing w:line="440" w:lineRule="exact"/>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e)在采购过程中与采购人进行协商谈判的；</w:t>
      </w:r>
    </w:p>
    <w:p w14:paraId="7C109420">
      <w:pPr>
        <w:snapToGrid w:val="0"/>
        <w:spacing w:line="440" w:lineRule="exact"/>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f)拒绝有关部门监督检查或提供虚假情况的。</w:t>
      </w:r>
    </w:p>
    <w:p w14:paraId="4C8461F0">
      <w:pPr>
        <w:snapToGrid w:val="0"/>
        <w:spacing w:line="44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供应商有前款第</w:t>
      </w:r>
      <w:r>
        <w:rPr>
          <w:rFonts w:ascii="仿宋_GB2312" w:hAnsi="仿宋_GB2312" w:eastAsia="仿宋_GB2312" w:cs="仿宋_GB2312"/>
          <w:color w:val="auto"/>
          <w:sz w:val="24"/>
        </w:rPr>
        <w:t>a)至e)项情形之一的，中标、成交无效。</w:t>
      </w:r>
    </w:p>
    <w:p w14:paraId="43686D4B">
      <w:pPr>
        <w:pStyle w:val="335"/>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地址：　　　　　　　　　　　　　　　邮政编码：</w:t>
      </w:r>
    </w:p>
    <w:p w14:paraId="2477AD2C">
      <w:pPr>
        <w:pStyle w:val="335"/>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电话：</w:t>
      </w:r>
      <w:r>
        <w:rPr>
          <w:rFonts w:hint="eastAsia" w:ascii="仿宋_GB2312" w:hAnsi="宋体" w:eastAsia="仿宋_GB2312"/>
          <w:color w:val="auto"/>
          <w:szCs w:val="24"/>
          <w:lang w:val="en-US" w:eastAsia="zh-CN"/>
        </w:rPr>
        <w:t xml:space="preserve">                              </w:t>
      </w:r>
      <w:r>
        <w:rPr>
          <w:rFonts w:hint="eastAsia" w:ascii="仿宋_GB2312" w:hAnsi="宋体" w:eastAsia="仿宋_GB2312"/>
          <w:color w:val="auto"/>
          <w:szCs w:val="24"/>
        </w:rPr>
        <w:t>传真：</w:t>
      </w:r>
    </w:p>
    <w:p w14:paraId="29889911">
      <w:pPr>
        <w:pStyle w:val="335"/>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开户银行：</w:t>
      </w:r>
      <w:r>
        <w:rPr>
          <w:rFonts w:hint="eastAsia" w:ascii="仿宋_GB2312" w:hAnsi="宋体" w:eastAsia="仿宋_GB2312"/>
          <w:color w:val="auto"/>
          <w:szCs w:val="24"/>
          <w:lang w:val="en-US" w:eastAsia="zh-CN"/>
        </w:rPr>
        <w:t xml:space="preserve">                          </w:t>
      </w:r>
      <w:r>
        <w:rPr>
          <w:rFonts w:hint="eastAsia" w:ascii="仿宋_GB2312" w:hAnsi="宋体" w:eastAsia="仿宋_GB2312"/>
          <w:color w:val="auto"/>
          <w:szCs w:val="24"/>
        </w:rPr>
        <w:t>账号：</w:t>
      </w:r>
    </w:p>
    <w:p w14:paraId="6462E253">
      <w:pPr>
        <w:pStyle w:val="335"/>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法定代表人或其授权代表</w:t>
      </w:r>
      <w:r>
        <w:rPr>
          <w:rFonts w:hint="eastAsia" w:ascii="仿宋" w:hAnsi="仿宋" w:eastAsia="仿宋" w:cs="仿宋"/>
          <w:color w:val="auto"/>
        </w:rPr>
        <w:t>（签</w:t>
      </w:r>
      <w:r>
        <w:rPr>
          <w:rFonts w:hint="eastAsia" w:ascii="仿宋" w:hAnsi="仿宋" w:eastAsia="仿宋" w:cs="仿宋"/>
          <w:color w:val="auto"/>
          <w:lang w:eastAsia="zh-CN"/>
        </w:rPr>
        <w:t>名</w:t>
      </w:r>
      <w:r>
        <w:rPr>
          <w:rFonts w:hint="eastAsia" w:ascii="仿宋" w:hAnsi="仿宋" w:eastAsia="仿宋" w:cs="仿宋"/>
          <w:color w:val="auto"/>
        </w:rPr>
        <w:t>或盖章）</w:t>
      </w:r>
      <w:r>
        <w:rPr>
          <w:rFonts w:hint="eastAsia" w:ascii="仿宋_GB2312" w:hAnsi="宋体" w:eastAsia="仿宋_GB2312"/>
          <w:color w:val="auto"/>
          <w:szCs w:val="24"/>
        </w:rPr>
        <w:t>：</w:t>
      </w:r>
    </w:p>
    <w:p w14:paraId="5E1C08E3">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供应商名称（电子签名）：</w:t>
      </w:r>
    </w:p>
    <w:p w14:paraId="7CFB78F2">
      <w:pPr>
        <w:spacing w:line="440" w:lineRule="exact"/>
        <w:ind w:firstLine="480" w:firstLineChars="200"/>
        <w:rPr>
          <w:rFonts w:hint="eastAsia" w:ascii="仿宋" w:hAnsi="仿宋" w:eastAsia="仿宋" w:cs="仿宋"/>
          <w:color w:val="auto"/>
          <w:sz w:val="24"/>
          <w:szCs w:val="32"/>
        </w:rPr>
      </w:pPr>
      <w:r>
        <w:rPr>
          <w:rFonts w:hint="eastAsia" w:ascii="仿宋" w:hAnsi="仿宋" w:eastAsia="仿宋" w:cs="仿宋"/>
          <w:color w:val="auto"/>
          <w:sz w:val="24"/>
          <w:szCs w:val="32"/>
        </w:rPr>
        <w:t>日期：</w:t>
      </w:r>
    </w:p>
    <w:p w14:paraId="333F5145">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highlight w:val="none"/>
          <w:lang w:val="en-US" w:eastAsia="zh-CN"/>
        </w:rPr>
      </w:pPr>
    </w:p>
    <w:p w14:paraId="6CD28709">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highlight w:val="none"/>
          <w:lang w:val="en-US" w:eastAsia="zh-CN"/>
        </w:rPr>
      </w:pPr>
    </w:p>
    <w:p w14:paraId="6C95D8F6">
      <w:pPr>
        <w:keepNext w:val="0"/>
        <w:keepLines w:val="0"/>
        <w:pageBreakBefore w:val="0"/>
        <w:widowControl w:val="0"/>
        <w:kinsoku/>
        <w:wordWrap/>
        <w:overflowPunct/>
        <w:topLinePunct w:val="0"/>
        <w:autoSpaceDE/>
        <w:autoSpaceDN/>
        <w:bidi w:val="0"/>
        <w:adjustRightInd w:val="0"/>
        <w:snapToGrid w:val="0"/>
        <w:spacing w:line="360" w:lineRule="auto"/>
        <w:ind w:right="480"/>
        <w:jc w:val="both"/>
        <w:textAlignment w:val="auto"/>
        <w:rPr>
          <w:rFonts w:hint="eastAsia" w:ascii="仿宋" w:hAnsi="仿宋" w:eastAsia="仿宋" w:cs="仿宋"/>
          <w:b/>
          <w:color w:val="auto"/>
          <w:kern w:val="0"/>
          <w:sz w:val="32"/>
          <w:szCs w:val="32"/>
          <w:highlight w:val="none"/>
          <w:lang w:val="en-US" w:eastAsia="zh-CN"/>
        </w:rPr>
      </w:pPr>
    </w:p>
    <w:p w14:paraId="3D757591">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32"/>
          <w:szCs w:val="32"/>
          <w:highlight w:val="none"/>
          <w:lang w:val="en-US" w:eastAsia="zh-CN"/>
        </w:rPr>
        <w:t>三、法定代表人身份证明书</w:t>
      </w:r>
    </w:p>
    <w:p w14:paraId="27796A01">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1404DBE4">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0BA3E399">
      <w:pPr>
        <w:keepNext w:val="0"/>
        <w:keepLines w:val="0"/>
        <w:pageBreakBefore w:val="0"/>
        <w:widowControl w:val="0"/>
        <w:kinsoku/>
        <w:wordWrap/>
        <w:overflowPunct/>
        <w:topLinePunct w:val="0"/>
        <w:autoSpaceDE/>
        <w:autoSpaceDN/>
        <w:bidi w:val="0"/>
        <w:adjustRightInd w:val="0"/>
        <w:spacing w:line="360" w:lineRule="auto"/>
        <w:ind w:right="281" w:rightChars="134" w:firstLine="720" w:firstLineChars="3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14:paraId="755E73EE">
      <w:pPr>
        <w:keepNext w:val="0"/>
        <w:keepLines w:val="0"/>
        <w:pageBreakBefore w:val="0"/>
        <w:widowControl w:val="0"/>
        <w:kinsoku/>
        <w:wordWrap/>
        <w:overflowPunct/>
        <w:topLinePunct w:val="0"/>
        <w:autoSpaceDE/>
        <w:autoSpaceDN/>
        <w:bidi w:val="0"/>
        <w:adjustRightInd w:val="0"/>
        <w:spacing w:line="360" w:lineRule="auto"/>
        <w:ind w:right="281" w:rightChars="134" w:firstLine="720" w:firstLineChars="3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0271E832">
      <w:pPr>
        <w:keepNext w:val="0"/>
        <w:keepLines w:val="0"/>
        <w:pageBreakBefore w:val="0"/>
        <w:widowControl w:val="0"/>
        <w:kinsoku/>
        <w:wordWrap/>
        <w:overflowPunct/>
        <w:topLinePunct w:val="0"/>
        <w:autoSpaceDE/>
        <w:autoSpaceDN/>
        <w:bidi w:val="0"/>
        <w:adjustRightInd w:val="0"/>
        <w:spacing w:line="360" w:lineRule="auto"/>
        <w:ind w:right="281" w:rightChars="134"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1A41BC1F">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（填写供应商</w:t>
      </w:r>
      <w:r>
        <w:rPr>
          <w:rFonts w:hint="eastAsia" w:ascii="仿宋" w:hAnsi="仿宋" w:eastAsia="仿宋" w:cs="仿宋"/>
          <w:color w:val="auto"/>
          <w:sz w:val="24"/>
          <w:highlight w:val="none"/>
          <w:u w:val="single"/>
          <w:lang w:eastAsia="zh-CN"/>
        </w:rPr>
        <w:t>名称</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的法定代表人。</w:t>
      </w:r>
    </w:p>
    <w:p w14:paraId="671C6174">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6CF105E3">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p>
    <w:p w14:paraId="2EFEB4F3">
      <w:pPr>
        <w:keepNext w:val="0"/>
        <w:keepLines w:val="0"/>
        <w:pageBreakBefore w:val="0"/>
        <w:widowControl w:val="0"/>
        <w:kinsoku/>
        <w:wordWrap/>
        <w:overflowPunct/>
        <w:topLinePunct w:val="0"/>
        <w:autoSpaceDE/>
        <w:autoSpaceDN/>
        <w:bidi w:val="0"/>
        <w:adjustRightInd w:val="0"/>
        <w:spacing w:line="360" w:lineRule="auto"/>
        <w:ind w:firstLine="723" w:firstLineChars="300"/>
        <w:jc w:val="both"/>
        <w:textAlignment w:val="auto"/>
        <w:rPr>
          <w:rFonts w:hint="eastAsia" w:ascii="仿宋" w:hAnsi="仿宋" w:eastAsia="仿宋" w:cs="仿宋"/>
          <w:color w:val="auto"/>
          <w:sz w:val="24"/>
          <w:lang w:val="en-US" w:eastAsia="zh-CN"/>
        </w:rPr>
      </w:pPr>
      <w:r>
        <w:rPr>
          <w:rFonts w:hint="eastAsia" w:ascii="仿宋" w:hAnsi="仿宋" w:eastAsia="仿宋" w:cs="仿宋"/>
          <w:b/>
          <w:bCs/>
          <w:color w:val="auto"/>
          <w:sz w:val="24"/>
          <w:lang w:val="en-US" w:eastAsia="zh-CN"/>
        </w:rPr>
        <w:t>附：法人身份证复印件（正反面）</w:t>
      </w:r>
    </w:p>
    <w:p w14:paraId="3D20396B">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rPr>
      </w:pPr>
    </w:p>
    <w:p w14:paraId="42176614">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rPr>
      </w:pPr>
    </w:p>
    <w:p w14:paraId="50D4B6DA">
      <w:pPr>
        <w:keepNext w:val="0"/>
        <w:keepLines w:val="0"/>
        <w:pageBreakBefore w:val="0"/>
        <w:widowControl w:val="0"/>
        <w:kinsoku/>
        <w:wordWrap/>
        <w:overflowPunct/>
        <w:topLinePunct w:val="0"/>
        <w:autoSpaceDE/>
        <w:autoSpaceDN/>
        <w:bidi w:val="0"/>
        <w:adjustRightInd w:val="0"/>
        <w:spacing w:line="360" w:lineRule="auto"/>
        <w:jc w:val="both"/>
        <w:textAlignment w:val="auto"/>
        <w:rPr>
          <w:rFonts w:hint="eastAsia" w:ascii="仿宋" w:hAnsi="仿宋" w:eastAsia="仿宋" w:cs="仿宋"/>
          <w:color w:val="auto"/>
          <w:sz w:val="24"/>
        </w:rPr>
      </w:pPr>
    </w:p>
    <w:p w14:paraId="11D9A3B4">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highlight w:val="none"/>
        </w:rPr>
      </w:pPr>
      <w:r>
        <w:rPr>
          <w:rFonts w:hint="eastAsia" w:ascii="仿宋" w:hAnsi="仿宋" w:eastAsia="仿宋" w:cs="仿宋"/>
          <w:color w:val="auto"/>
          <w:sz w:val="24"/>
        </w:rPr>
        <w:t>供应商名称</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sz w:val="24"/>
          <w:highlight w:val="none"/>
        </w:rPr>
        <w:t>）</w:t>
      </w:r>
    </w:p>
    <w:p w14:paraId="373324D3">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法定代表人（签名或盖章）：        </w:t>
      </w:r>
    </w:p>
    <w:p w14:paraId="76506CFD">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highlight w:val="none"/>
        </w:rPr>
        <w:t>年   月   日</w:t>
      </w:r>
    </w:p>
    <w:p w14:paraId="58E7F09C">
      <w:pPr>
        <w:jc w:val="center"/>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四、法定代表人授权委托书（若委托）</w:t>
      </w:r>
    </w:p>
    <w:p w14:paraId="1EFA93B0">
      <w:pPr>
        <w:keepNext w:val="0"/>
        <w:keepLines w:val="0"/>
        <w:pageBreakBefore w:val="0"/>
        <w:widowControl w:val="0"/>
        <w:kinsoku/>
        <w:wordWrap/>
        <w:overflowPunct/>
        <w:topLinePunct w:val="0"/>
        <w:autoSpaceDE/>
        <w:autoSpaceDN/>
        <w:bidi w:val="0"/>
        <w:adjustRightInd w:val="0"/>
        <w:snapToGrid w:val="0"/>
        <w:spacing w:before="313" w:beforeLines="100" w:line="5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单位全称）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单位全称）</w:t>
      </w:r>
      <w:r>
        <w:rPr>
          <w:rFonts w:hint="eastAsia" w:ascii="仿宋" w:hAnsi="仿宋" w:eastAsia="仿宋" w:cs="仿宋"/>
          <w:color w:val="auto"/>
          <w:sz w:val="24"/>
        </w:rPr>
        <w:t>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（填写姓名）</w:t>
      </w:r>
      <w:r>
        <w:rPr>
          <w:rFonts w:hint="eastAsia" w:ascii="仿宋" w:hAnsi="仿宋" w:eastAsia="仿宋" w:cs="仿宋"/>
          <w:color w:val="auto"/>
          <w:sz w:val="24"/>
        </w:rPr>
        <w:t>为我公司授权代表，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。以本公司的名义参加</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活动。授权代表在开标、评标、合同谈判过程中所签署的一切文件和处理与之有关的一切事务，我均予以承认。</w:t>
      </w:r>
    </w:p>
    <w:p w14:paraId="2496C7D6">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14:paraId="735A6118">
      <w:pPr>
        <w:keepNext w:val="0"/>
        <w:keepLines w:val="0"/>
        <w:pageBreakBefore w:val="0"/>
        <w:widowControl w:val="0"/>
        <w:kinsoku/>
        <w:wordWrap/>
        <w:overflowPunct/>
        <w:topLinePunct w:val="0"/>
        <w:autoSpaceDE/>
        <w:autoSpaceDN/>
        <w:bidi w:val="0"/>
        <w:adjustRightInd w:val="0"/>
        <w:spacing w:line="5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授权代表无转委托权。特此委托。</w:t>
      </w:r>
    </w:p>
    <w:p w14:paraId="2CA3767C">
      <w:pPr>
        <w:snapToGrid w:val="0"/>
        <w:spacing w:line="600" w:lineRule="exact"/>
        <w:jc w:val="left"/>
        <w:rPr>
          <w:rFonts w:hint="eastAsia" w:ascii="仿宋" w:hAnsi="仿宋" w:eastAsia="仿宋" w:cs="仿宋"/>
          <w:color w:val="auto"/>
          <w:sz w:val="24"/>
        </w:rPr>
      </w:pPr>
    </w:p>
    <w:p w14:paraId="6EAD7F97">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授权代表（签</w:t>
      </w:r>
      <w:r>
        <w:rPr>
          <w:rFonts w:hint="eastAsia" w:ascii="仿宋" w:hAnsi="仿宋" w:eastAsia="仿宋" w:cs="仿宋"/>
          <w:color w:val="auto"/>
          <w:sz w:val="24"/>
          <w:highlight w:val="none"/>
          <w:lang w:eastAsia="zh-CN"/>
        </w:rPr>
        <w:t>名</w:t>
      </w:r>
      <w:r>
        <w:rPr>
          <w:rFonts w:hint="eastAsia" w:ascii="仿宋" w:hAnsi="仿宋" w:eastAsia="仿宋" w:cs="仿宋"/>
          <w:color w:val="auto"/>
          <w:sz w:val="24"/>
          <w:highlight w:val="none"/>
        </w:rPr>
        <w:t xml:space="preserve">或盖章）：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性别：               年龄：</w:t>
      </w:r>
    </w:p>
    <w:p w14:paraId="48F8A0CD">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单位：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部门：               职务：</w:t>
      </w:r>
    </w:p>
    <w:p w14:paraId="63BF2B0C">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办公地址：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联系电话：           传真：</w:t>
      </w:r>
    </w:p>
    <w:p w14:paraId="1257750C">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rPr>
        <w:t>供应商名称</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sz w:val="24"/>
          <w:highlight w:val="none"/>
        </w:rPr>
        <w:t>）：</w:t>
      </w:r>
    </w:p>
    <w:p w14:paraId="29361280">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w:t>
      </w:r>
      <w:r>
        <w:rPr>
          <w:rFonts w:hint="eastAsia" w:ascii="仿宋" w:hAnsi="仿宋" w:eastAsia="仿宋" w:cs="仿宋"/>
          <w:color w:val="auto"/>
          <w:sz w:val="24"/>
          <w:highlight w:val="none"/>
          <w:lang w:eastAsia="zh-CN"/>
        </w:rPr>
        <w:t>名</w:t>
      </w:r>
      <w:r>
        <w:rPr>
          <w:rFonts w:hint="eastAsia" w:ascii="仿宋" w:hAnsi="仿宋" w:eastAsia="仿宋" w:cs="仿宋"/>
          <w:color w:val="auto"/>
          <w:sz w:val="24"/>
          <w:highlight w:val="none"/>
        </w:rPr>
        <w:t>或盖章）：</w:t>
      </w:r>
    </w:p>
    <w:p w14:paraId="3DDFC73E">
      <w:pPr>
        <w:spacing w:line="360" w:lineRule="exact"/>
        <w:rPr>
          <w:rFonts w:hint="eastAsia" w:ascii="仿宋" w:hAnsi="仿宋" w:eastAsia="仿宋" w:cs="仿宋"/>
          <w:color w:val="auto"/>
          <w:sz w:val="24"/>
          <w:highlight w:val="none"/>
        </w:rPr>
      </w:pPr>
    </w:p>
    <w:p w14:paraId="22C32BCB">
      <w:pPr>
        <w:snapToGrid w:val="0"/>
        <w:spacing w:line="360" w:lineRule="auto"/>
        <w:ind w:right="480"/>
        <w:jc w:val="right"/>
        <w:rPr>
          <w:rFonts w:hint="eastAsia" w:ascii="仿宋" w:hAnsi="仿宋" w:eastAsia="仿宋" w:cs="仿宋"/>
          <w:b/>
          <w:color w:val="auto"/>
          <w:kern w:val="0"/>
          <w:sz w:val="32"/>
          <w:szCs w:val="32"/>
          <w:highlight w:val="none"/>
          <w:lang w:val="en-US" w:eastAsia="zh-CN"/>
        </w:rPr>
      </w:pPr>
      <w:r>
        <w:rPr>
          <w:rFonts w:hint="eastAsia" w:ascii="仿宋" w:hAnsi="仿宋" w:eastAsia="仿宋" w:cs="仿宋"/>
          <w:color w:val="auto"/>
          <w:sz w:val="24"/>
          <w:highlight w:val="none"/>
        </w:rPr>
        <w:t>日期：    年   月   日</w:t>
      </w:r>
    </w:p>
    <w:p w14:paraId="40505B8A">
      <w:pPr>
        <w:snapToGrid w:val="0"/>
        <w:spacing w:line="360" w:lineRule="auto"/>
        <w:ind w:right="480"/>
        <w:jc w:val="both"/>
        <w:rPr>
          <w:rFonts w:hint="default" w:ascii="仿宋" w:hAnsi="仿宋" w:eastAsia="仿宋" w:cs="仿宋"/>
          <w:b/>
          <w:color w:val="auto"/>
          <w:kern w:val="0"/>
          <w:sz w:val="32"/>
          <w:szCs w:val="32"/>
          <w:highlight w:val="none"/>
          <w:lang w:val="en-US" w:eastAsia="zh-CN"/>
        </w:rPr>
      </w:pPr>
      <w:r>
        <w:rPr>
          <w:rFonts w:hint="eastAsia" w:ascii="仿宋" w:hAnsi="仿宋" w:eastAsia="仿宋" w:cs="仿宋"/>
          <w:b/>
          <w:bCs/>
          <w:color w:val="auto"/>
          <w:sz w:val="24"/>
          <w:szCs w:val="24"/>
          <w:highlight w:val="none"/>
        </w:rPr>
        <w:t>附：授权人身份证复印件</w:t>
      </w:r>
      <w:r>
        <w:rPr>
          <w:rFonts w:hint="eastAsia" w:ascii="仿宋" w:hAnsi="仿宋" w:eastAsia="仿宋" w:cs="仿宋"/>
          <w:b/>
          <w:bCs/>
          <w:color w:val="auto"/>
          <w:sz w:val="24"/>
          <w:lang w:val="en-US" w:eastAsia="zh-CN"/>
        </w:rPr>
        <w:t>（正反面）</w:t>
      </w:r>
    </w:p>
    <w:p w14:paraId="35BBEA8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5996E08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0D32DAC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631C757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408A49FD">
      <w:pPr>
        <w:pStyle w:val="75"/>
        <w:keepNext w:val="0"/>
        <w:keepLines w:val="0"/>
        <w:pageBreakBefore w:val="0"/>
        <w:widowControl/>
        <w:kinsoku/>
        <w:wordWrap w:val="0"/>
        <w:overflowPunct/>
        <w:topLinePunct w:val="0"/>
        <w:autoSpaceDE/>
        <w:autoSpaceDN/>
        <w:bidi w:val="0"/>
        <w:adjustRightInd/>
        <w:snapToGrid/>
        <w:spacing w:line="360" w:lineRule="auto"/>
        <w:ind w:left="0"/>
        <w:textAlignment w:val="auto"/>
        <w:rPr>
          <w:rFonts w:ascii="仿宋" w:hAnsi="仿宋" w:eastAsia="仿宋" w:cs="仿宋"/>
          <w:b/>
          <w:color w:val="auto"/>
          <w:sz w:val="24"/>
        </w:rPr>
      </w:pPr>
    </w:p>
    <w:p w14:paraId="5F0819F2">
      <w:pPr>
        <w:jc w:val="center"/>
        <w:rPr>
          <w:rFonts w:hint="eastAsia" w:ascii="仿宋" w:hAnsi="仿宋" w:eastAsia="仿宋" w:cs="仿宋"/>
          <w:b/>
          <w:bCs w:val="0"/>
          <w:color w:val="auto"/>
          <w:kern w:val="0"/>
          <w:sz w:val="32"/>
          <w:szCs w:val="32"/>
          <w:highlight w:val="none"/>
          <w:lang w:val="en-US" w:eastAsia="zh-CN"/>
        </w:rPr>
      </w:pPr>
    </w:p>
    <w:p w14:paraId="29642722">
      <w:pPr>
        <w:jc w:val="center"/>
        <w:rPr>
          <w:rFonts w:hint="eastAsia" w:ascii="仿宋" w:hAnsi="仿宋" w:eastAsia="仿宋" w:cs="仿宋"/>
          <w:b/>
          <w:bCs w:val="0"/>
          <w:color w:val="auto"/>
          <w:kern w:val="0"/>
          <w:sz w:val="32"/>
          <w:szCs w:val="32"/>
          <w:highlight w:val="none"/>
          <w:lang w:val="en-US" w:eastAsia="zh-CN"/>
        </w:rPr>
      </w:pPr>
    </w:p>
    <w:p w14:paraId="33E302E5">
      <w:pPr>
        <w:jc w:val="center"/>
        <w:rPr>
          <w:rFonts w:hint="default" w:ascii="仿宋" w:hAnsi="仿宋" w:eastAsia="仿宋" w:cs="仿宋"/>
          <w:b/>
          <w:color w:val="auto"/>
          <w:kern w:val="0"/>
          <w:sz w:val="32"/>
          <w:szCs w:val="32"/>
          <w:highlight w:val="none"/>
          <w:lang w:val="en-US" w:eastAsia="zh-CN"/>
        </w:rPr>
      </w:pPr>
      <w:r>
        <w:rPr>
          <w:rFonts w:hint="eastAsia" w:ascii="仿宋" w:hAnsi="仿宋" w:eastAsia="仿宋" w:cs="仿宋"/>
          <w:b/>
          <w:bCs w:val="0"/>
          <w:color w:val="auto"/>
          <w:kern w:val="0"/>
          <w:sz w:val="32"/>
          <w:szCs w:val="32"/>
          <w:highlight w:val="none"/>
          <w:lang w:val="en-US" w:eastAsia="zh-CN"/>
        </w:rPr>
        <w:t>五、评分索引表</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2127"/>
        <w:gridCol w:w="992"/>
        <w:gridCol w:w="1276"/>
        <w:gridCol w:w="1134"/>
      </w:tblGrid>
      <w:tr w14:paraId="55C3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1384" w:type="dxa"/>
            <w:noWrap w:val="0"/>
            <w:vAlign w:val="center"/>
          </w:tcPr>
          <w:p w14:paraId="5395EF6A">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59" w:type="dxa"/>
            <w:noWrap w:val="0"/>
            <w:vAlign w:val="center"/>
          </w:tcPr>
          <w:p w14:paraId="511BBD1B">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评审内容</w:t>
            </w:r>
          </w:p>
        </w:tc>
        <w:tc>
          <w:tcPr>
            <w:tcW w:w="2127" w:type="dxa"/>
            <w:noWrap w:val="0"/>
            <w:vAlign w:val="center"/>
          </w:tcPr>
          <w:p w14:paraId="4DBF2EDE">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评分细则及要求</w:t>
            </w:r>
          </w:p>
        </w:tc>
        <w:tc>
          <w:tcPr>
            <w:tcW w:w="992" w:type="dxa"/>
            <w:noWrap w:val="0"/>
            <w:vAlign w:val="center"/>
          </w:tcPr>
          <w:p w14:paraId="07CB50EA">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1276" w:type="dxa"/>
            <w:noWrap w:val="0"/>
            <w:vAlign w:val="center"/>
          </w:tcPr>
          <w:p w14:paraId="08F346A0">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对应页码</w:t>
            </w:r>
          </w:p>
        </w:tc>
        <w:tc>
          <w:tcPr>
            <w:tcW w:w="1134" w:type="dxa"/>
            <w:noWrap w:val="0"/>
            <w:vAlign w:val="center"/>
          </w:tcPr>
          <w:p w14:paraId="33545E30">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自评分</w:t>
            </w:r>
          </w:p>
        </w:tc>
      </w:tr>
      <w:tr w14:paraId="7DD7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50868562">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4195BBC8">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3870ABAD">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6E94BB0D">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48839E80">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2FB3CDD7">
            <w:pPr>
              <w:adjustRightInd/>
              <w:spacing w:line="380" w:lineRule="exact"/>
              <w:jc w:val="center"/>
              <w:outlineLvl w:val="9"/>
              <w:rPr>
                <w:rFonts w:hint="eastAsia" w:ascii="仿宋" w:hAnsi="仿宋" w:eastAsia="仿宋" w:cs="仿宋"/>
                <w:color w:val="auto"/>
                <w:sz w:val="24"/>
                <w:szCs w:val="24"/>
                <w:highlight w:val="none"/>
              </w:rPr>
            </w:pPr>
          </w:p>
        </w:tc>
      </w:tr>
      <w:tr w14:paraId="36E34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7F66E57C">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7EED1CBD">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597026B3">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4FFA8752">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5FC4EAEC">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4E0DC585">
            <w:pPr>
              <w:adjustRightInd/>
              <w:spacing w:line="380" w:lineRule="exact"/>
              <w:jc w:val="center"/>
              <w:outlineLvl w:val="9"/>
              <w:rPr>
                <w:rFonts w:hint="eastAsia" w:ascii="仿宋" w:hAnsi="仿宋" w:eastAsia="仿宋" w:cs="仿宋"/>
                <w:color w:val="auto"/>
                <w:sz w:val="24"/>
                <w:szCs w:val="24"/>
                <w:highlight w:val="none"/>
              </w:rPr>
            </w:pPr>
          </w:p>
        </w:tc>
      </w:tr>
      <w:tr w14:paraId="7C2D6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23C22A93">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7E4FC54E">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72102616">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12AC0AB2">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0912296B">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61310AF6">
            <w:pPr>
              <w:adjustRightInd/>
              <w:spacing w:line="380" w:lineRule="exact"/>
              <w:jc w:val="center"/>
              <w:outlineLvl w:val="9"/>
              <w:rPr>
                <w:rFonts w:hint="eastAsia" w:ascii="仿宋" w:hAnsi="仿宋" w:eastAsia="仿宋" w:cs="仿宋"/>
                <w:color w:val="auto"/>
                <w:sz w:val="24"/>
                <w:szCs w:val="24"/>
                <w:highlight w:val="none"/>
              </w:rPr>
            </w:pPr>
          </w:p>
        </w:tc>
      </w:tr>
      <w:tr w14:paraId="391D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1DD919AB">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6F136027">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789B1D01">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35E90E77">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0BF83EA7">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768771B0">
            <w:pPr>
              <w:adjustRightInd/>
              <w:spacing w:line="380" w:lineRule="exact"/>
              <w:jc w:val="center"/>
              <w:outlineLvl w:val="9"/>
              <w:rPr>
                <w:rFonts w:hint="eastAsia" w:ascii="仿宋" w:hAnsi="仿宋" w:eastAsia="仿宋" w:cs="仿宋"/>
                <w:color w:val="auto"/>
                <w:sz w:val="24"/>
                <w:szCs w:val="24"/>
                <w:highlight w:val="none"/>
              </w:rPr>
            </w:pPr>
          </w:p>
        </w:tc>
      </w:tr>
      <w:tr w14:paraId="48C22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42E60215">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440F4E16">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52DA6C97">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1B2545F1">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1FB3E691">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1ABE07F6">
            <w:pPr>
              <w:adjustRightInd/>
              <w:spacing w:line="380" w:lineRule="exact"/>
              <w:jc w:val="center"/>
              <w:outlineLvl w:val="9"/>
              <w:rPr>
                <w:rFonts w:hint="eastAsia" w:ascii="仿宋" w:hAnsi="仿宋" w:eastAsia="仿宋" w:cs="仿宋"/>
                <w:color w:val="auto"/>
                <w:sz w:val="24"/>
                <w:szCs w:val="24"/>
                <w:highlight w:val="none"/>
              </w:rPr>
            </w:pPr>
          </w:p>
        </w:tc>
      </w:tr>
    </w:tbl>
    <w:p w14:paraId="774047BF">
      <w:pPr>
        <w:ind w:firstLine="240" w:firstLineChars="100"/>
        <w:rPr>
          <w:color w:val="auto"/>
        </w:rPr>
      </w:pPr>
      <w:r>
        <w:rPr>
          <w:rFonts w:hint="eastAsia" w:ascii="仿宋" w:hAnsi="仿宋" w:eastAsia="仿宋" w:cs="仿宋"/>
          <w:b w:val="0"/>
          <w:bCs/>
          <w:color w:val="auto"/>
          <w:kern w:val="0"/>
          <w:sz w:val="24"/>
          <w:szCs w:val="24"/>
          <w:lang w:val="en-US" w:eastAsia="zh-CN"/>
        </w:rPr>
        <w:t>对应第四部分评审方法及评审标准（报价除外）</w:t>
      </w:r>
    </w:p>
    <w:p w14:paraId="5D96B57C">
      <w:pPr>
        <w:spacing w:line="336" w:lineRule="auto"/>
        <w:jc w:val="center"/>
        <w:rPr>
          <w:rFonts w:hint="eastAsia" w:ascii="仿宋" w:hAnsi="仿宋" w:eastAsia="仿宋" w:cs="仿宋"/>
          <w:b/>
          <w:color w:val="auto"/>
          <w:sz w:val="30"/>
          <w:szCs w:val="30"/>
        </w:rPr>
      </w:pPr>
    </w:p>
    <w:p w14:paraId="656E2439">
      <w:pPr>
        <w:spacing w:line="336" w:lineRule="auto"/>
        <w:jc w:val="center"/>
        <w:rPr>
          <w:rFonts w:hint="eastAsia" w:ascii="仿宋" w:hAnsi="仿宋" w:eastAsia="仿宋" w:cs="仿宋"/>
          <w:b/>
          <w:color w:val="auto"/>
          <w:sz w:val="30"/>
          <w:szCs w:val="30"/>
        </w:rPr>
      </w:pPr>
    </w:p>
    <w:p w14:paraId="07A9D025">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br w:type="page"/>
      </w:r>
      <w:r>
        <w:rPr>
          <w:rFonts w:hint="eastAsia" w:ascii="仿宋" w:hAnsi="仿宋" w:eastAsia="仿宋" w:cs="仿宋"/>
          <w:b/>
          <w:color w:val="auto"/>
          <w:kern w:val="0"/>
          <w:sz w:val="32"/>
          <w:szCs w:val="32"/>
          <w:highlight w:val="none"/>
          <w:lang w:val="en-US" w:eastAsia="zh-CN"/>
        </w:rPr>
        <w:t>六</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采购供应商廉洁自律承诺书</w:t>
      </w:r>
    </w:p>
    <w:p w14:paraId="6D92BBB5">
      <w:pPr>
        <w:snapToGrid w:val="0"/>
        <w:spacing w:line="360" w:lineRule="auto"/>
        <w:rPr>
          <w:rFonts w:hint="eastAsia" w:ascii="仿宋" w:hAnsi="仿宋" w:eastAsia="仿宋" w:cs="仿宋"/>
          <w:color w:val="auto"/>
          <w:sz w:val="24"/>
          <w:highlight w:val="none"/>
        </w:rPr>
      </w:pPr>
    </w:p>
    <w:p w14:paraId="2291887A">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嵊州市越风蕴秀影视传媒有限公司、绍兴平准招标代理有限公司：</w:t>
      </w:r>
    </w:p>
    <w:p w14:paraId="769B63F6">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我单位响应你单位项目磋商要求参加磋商。在这次磋商过程中和中标后，我们将严格遵守国家法律法规要求，并郑重承诺：</w:t>
      </w:r>
    </w:p>
    <w:p w14:paraId="545CE2FD">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一、不向项目有关人员及部门赠送礼金礼物、有价证券、回扣以及中介费、介绍费、咨询费等好处费；</w:t>
      </w:r>
    </w:p>
    <w:p w14:paraId="64F53F0F">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二、不为项目有关人员及部门报销应由你方单位或个人支付的费用；</w:t>
      </w:r>
    </w:p>
    <w:p w14:paraId="253D6F96">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三、不向项目有关人员及部门提供有可能影响公正的宴请和健身娱乐等活动；</w:t>
      </w:r>
    </w:p>
    <w:p w14:paraId="11928317">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1E3A6FB7">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554A66FB">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5C763205">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六、严格遵守《嵊州市市属国有企业货物和服务采购管理办法（试行）》、《中华人民共和国招标投标法》、《中华人民共和国民法典》等法律法规，诚实守信，合法经营，坚决抵制各种违法违纪行为。 </w:t>
      </w:r>
    </w:p>
    <w:p w14:paraId="790ECE18">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有权立即取消我单位磋商、中标或在建项目的建设资格，有权拒绝我单位在一定时期内进入你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r>
        <w:rPr>
          <w:rFonts w:hint="eastAsia" w:ascii="仿宋" w:hAnsi="仿宋" w:eastAsia="仿宋" w:cs="仿宋"/>
          <w:color w:val="auto"/>
          <w:kern w:val="0"/>
          <w:sz w:val="24"/>
          <w:highlight w:val="none"/>
          <w:lang w:val="zh-CN"/>
        </w:rPr>
        <w:t>。</w:t>
      </w:r>
    </w:p>
    <w:p w14:paraId="694A0219">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3B043E3">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C91F496">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604D074">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lang w:val="zh-CN"/>
        </w:rPr>
        <w:t>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2630FDCE">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074B8992">
      <w:pPr>
        <w:spacing w:line="360" w:lineRule="auto"/>
        <w:jc w:val="center"/>
        <w:rPr>
          <w:rFonts w:hint="eastAsia" w:ascii="仿宋" w:hAnsi="仿宋" w:eastAsia="仿宋" w:cs="仿宋"/>
          <w:b/>
          <w:bCs/>
          <w:color w:val="auto"/>
          <w:sz w:val="24"/>
          <w:highlight w:val="none"/>
        </w:rPr>
      </w:pPr>
    </w:p>
    <w:p w14:paraId="4BCD16E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F84F60F">
      <w:pPr>
        <w:spacing w:line="360" w:lineRule="auto"/>
        <w:jc w:val="center"/>
        <w:rPr>
          <w:rFonts w:hint="eastAsia" w:ascii="仿宋" w:hAnsi="仿宋" w:eastAsia="仿宋" w:cs="仿宋"/>
          <w:b/>
          <w:bCs/>
          <w:color w:val="auto"/>
          <w:sz w:val="24"/>
          <w:highlight w:val="none"/>
        </w:rPr>
      </w:pPr>
    </w:p>
    <w:p w14:paraId="7E9B18E2">
      <w:pPr>
        <w:rPr>
          <w:rFonts w:hint="eastAsia" w:ascii="仿宋" w:hAnsi="仿宋" w:eastAsia="仿宋" w:cs="仿宋"/>
          <w:b/>
          <w:color w:val="auto"/>
          <w:kern w:val="0"/>
          <w:sz w:val="32"/>
          <w:szCs w:val="32"/>
          <w:highlight w:val="none"/>
          <w:lang w:val="en-US" w:eastAsia="zh-CN"/>
        </w:rPr>
      </w:pPr>
    </w:p>
    <w:p w14:paraId="13B2638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rPr>
      </w:pPr>
    </w:p>
    <w:p w14:paraId="6922340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七、</w:t>
      </w:r>
      <w:r>
        <w:rPr>
          <w:rFonts w:hint="eastAsia" w:ascii="仿宋" w:hAnsi="仿宋" w:eastAsia="仿宋" w:cs="仿宋"/>
          <w:b/>
          <w:color w:val="auto"/>
          <w:kern w:val="0"/>
          <w:sz w:val="32"/>
          <w:szCs w:val="32"/>
          <w:highlight w:val="none"/>
        </w:rPr>
        <w:t>资信及商务响应表</w:t>
      </w:r>
    </w:p>
    <w:p w14:paraId="46499EB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rPr>
      </w:pPr>
      <w:r>
        <w:rPr>
          <w:rFonts w:hint="eastAsia" w:ascii="仿宋_GB2312" w:hAnsi="仿宋_GB2312" w:eastAsia="仿宋_GB2312" w:cs="仿宋_GB2312"/>
          <w:color w:val="auto"/>
          <w:sz w:val="24"/>
          <w:highlight w:val="none"/>
        </w:rPr>
        <w:t>（由</w:t>
      </w:r>
      <w:r>
        <w:rPr>
          <w:rFonts w:hint="eastAsia" w:ascii="仿宋_GB2312" w:hAnsi="仿宋_GB2312" w:eastAsia="仿宋_GB2312" w:cs="仿宋_GB2312"/>
          <w:color w:val="auto"/>
          <w:sz w:val="24"/>
          <w:highlight w:val="none"/>
          <w:lang w:val="en-US" w:eastAsia="zh-CN"/>
        </w:rPr>
        <w:t>供应商</w:t>
      </w:r>
      <w:r>
        <w:rPr>
          <w:rFonts w:hint="eastAsia" w:ascii="仿宋_GB2312" w:hAnsi="仿宋_GB2312" w:eastAsia="仿宋_GB2312" w:cs="仿宋_GB2312"/>
          <w:color w:val="auto"/>
          <w:sz w:val="24"/>
          <w:highlight w:val="none"/>
        </w:rPr>
        <w:t>根据采购需求及</w:t>
      </w:r>
      <w:r>
        <w:rPr>
          <w:rFonts w:hint="eastAsia" w:ascii="仿宋_GB2312" w:hAnsi="仿宋_GB2312" w:eastAsia="仿宋_GB2312" w:cs="仿宋_GB2312"/>
          <w:color w:val="auto"/>
          <w:sz w:val="24"/>
          <w:highlight w:val="none"/>
          <w:lang w:val="en-US" w:eastAsia="zh-CN"/>
        </w:rPr>
        <w:t>磋商</w:t>
      </w:r>
      <w:r>
        <w:rPr>
          <w:rFonts w:hint="eastAsia" w:ascii="仿宋_GB2312" w:hAnsi="仿宋_GB2312" w:eastAsia="仿宋_GB2312" w:cs="仿宋_GB2312"/>
          <w:color w:val="auto"/>
          <w:sz w:val="24"/>
          <w:highlight w:val="none"/>
        </w:rPr>
        <w:t>文件要求编制）</w:t>
      </w:r>
    </w:p>
    <w:tbl>
      <w:tblPr>
        <w:tblStyle w:val="62"/>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771"/>
        <w:gridCol w:w="2481"/>
        <w:gridCol w:w="2835"/>
        <w:gridCol w:w="1260"/>
      </w:tblGrid>
      <w:tr w14:paraId="4732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65BEB5AE">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771" w:type="dxa"/>
            <w:vAlign w:val="center"/>
          </w:tcPr>
          <w:p w14:paraId="4FD2B30C">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w:t>
            </w:r>
          </w:p>
        </w:tc>
        <w:tc>
          <w:tcPr>
            <w:tcW w:w="2481" w:type="dxa"/>
            <w:vAlign w:val="center"/>
          </w:tcPr>
          <w:p w14:paraId="43F51B23">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要求</w:t>
            </w:r>
          </w:p>
        </w:tc>
        <w:tc>
          <w:tcPr>
            <w:tcW w:w="2835" w:type="dxa"/>
            <w:vAlign w:val="center"/>
          </w:tcPr>
          <w:p w14:paraId="4B2584AB">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响应</w:t>
            </w:r>
          </w:p>
        </w:tc>
        <w:tc>
          <w:tcPr>
            <w:tcW w:w="1260" w:type="dxa"/>
            <w:vAlign w:val="center"/>
          </w:tcPr>
          <w:p w14:paraId="4C6895BF">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偏离说明</w:t>
            </w:r>
          </w:p>
        </w:tc>
      </w:tr>
      <w:tr w14:paraId="34082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273A4DA">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71" w:type="dxa"/>
            <w:vAlign w:val="center"/>
          </w:tcPr>
          <w:p w14:paraId="54FA0B5B">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磋商有效期</w:t>
            </w:r>
          </w:p>
        </w:tc>
        <w:tc>
          <w:tcPr>
            <w:tcW w:w="2481" w:type="dxa"/>
            <w:vAlign w:val="center"/>
          </w:tcPr>
          <w:p w14:paraId="50A006E7">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465BC558">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7949F969">
            <w:pPr>
              <w:adjustRightInd/>
              <w:spacing w:line="380" w:lineRule="exact"/>
              <w:jc w:val="center"/>
              <w:outlineLvl w:val="9"/>
              <w:rPr>
                <w:rFonts w:hint="eastAsia" w:ascii="仿宋" w:hAnsi="仿宋" w:eastAsia="仿宋" w:cs="仿宋"/>
                <w:color w:val="auto"/>
                <w:sz w:val="24"/>
                <w:szCs w:val="24"/>
                <w:highlight w:val="none"/>
              </w:rPr>
            </w:pPr>
          </w:p>
        </w:tc>
      </w:tr>
      <w:tr w14:paraId="671E4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264B6F38">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71" w:type="dxa"/>
            <w:vAlign w:val="center"/>
          </w:tcPr>
          <w:p w14:paraId="22AD47FF">
            <w:pPr>
              <w:widowControl/>
              <w:spacing w:line="44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活动时间和实施地点</w:t>
            </w:r>
          </w:p>
        </w:tc>
        <w:tc>
          <w:tcPr>
            <w:tcW w:w="2481" w:type="dxa"/>
            <w:vAlign w:val="center"/>
          </w:tcPr>
          <w:p w14:paraId="64995325">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05A6A9C0">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4A1EBAAB">
            <w:pPr>
              <w:adjustRightInd/>
              <w:spacing w:line="380" w:lineRule="exact"/>
              <w:jc w:val="center"/>
              <w:outlineLvl w:val="9"/>
              <w:rPr>
                <w:rFonts w:hint="eastAsia" w:ascii="仿宋" w:hAnsi="仿宋" w:eastAsia="仿宋" w:cs="仿宋"/>
                <w:color w:val="auto"/>
                <w:sz w:val="24"/>
                <w:szCs w:val="24"/>
                <w:highlight w:val="none"/>
              </w:rPr>
            </w:pPr>
          </w:p>
        </w:tc>
      </w:tr>
      <w:tr w14:paraId="6C0E5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661F296B">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771" w:type="dxa"/>
            <w:vAlign w:val="center"/>
          </w:tcPr>
          <w:p w14:paraId="681CCA10">
            <w:pPr>
              <w:widowControl/>
              <w:spacing w:line="44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付款方式</w:t>
            </w:r>
          </w:p>
        </w:tc>
        <w:tc>
          <w:tcPr>
            <w:tcW w:w="2481" w:type="dxa"/>
            <w:vAlign w:val="center"/>
          </w:tcPr>
          <w:p w14:paraId="7DFD74C0">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1A3AC0D4">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6D3850E6">
            <w:pPr>
              <w:adjustRightInd/>
              <w:spacing w:line="380" w:lineRule="exact"/>
              <w:jc w:val="center"/>
              <w:outlineLvl w:val="9"/>
              <w:rPr>
                <w:rFonts w:hint="eastAsia" w:ascii="仿宋" w:hAnsi="仿宋" w:eastAsia="仿宋" w:cs="仿宋"/>
                <w:color w:val="auto"/>
                <w:sz w:val="24"/>
                <w:szCs w:val="24"/>
                <w:highlight w:val="none"/>
              </w:rPr>
            </w:pPr>
          </w:p>
        </w:tc>
      </w:tr>
      <w:tr w14:paraId="7F6C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068047D4">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771" w:type="dxa"/>
            <w:vAlign w:val="center"/>
          </w:tcPr>
          <w:p w14:paraId="4747F1BF">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发票要求</w:t>
            </w:r>
          </w:p>
        </w:tc>
        <w:tc>
          <w:tcPr>
            <w:tcW w:w="2481" w:type="dxa"/>
            <w:vAlign w:val="center"/>
          </w:tcPr>
          <w:p w14:paraId="71719E56">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55C3ACC4">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15C58006">
            <w:pPr>
              <w:adjustRightInd/>
              <w:spacing w:line="380" w:lineRule="exact"/>
              <w:jc w:val="center"/>
              <w:outlineLvl w:val="9"/>
              <w:rPr>
                <w:rFonts w:hint="eastAsia" w:ascii="仿宋" w:hAnsi="仿宋" w:eastAsia="仿宋" w:cs="仿宋"/>
                <w:color w:val="auto"/>
                <w:sz w:val="24"/>
                <w:szCs w:val="24"/>
                <w:highlight w:val="none"/>
              </w:rPr>
            </w:pPr>
          </w:p>
        </w:tc>
      </w:tr>
      <w:tr w14:paraId="7312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77C31E19">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771" w:type="dxa"/>
            <w:vAlign w:val="center"/>
          </w:tcPr>
          <w:p w14:paraId="5F414CBE">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履约保证金</w:t>
            </w:r>
          </w:p>
        </w:tc>
        <w:tc>
          <w:tcPr>
            <w:tcW w:w="2481" w:type="dxa"/>
            <w:vAlign w:val="center"/>
          </w:tcPr>
          <w:p w14:paraId="1F687FBF">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5D7A4C10">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7099B580">
            <w:pPr>
              <w:adjustRightInd/>
              <w:spacing w:line="380" w:lineRule="exact"/>
              <w:jc w:val="center"/>
              <w:outlineLvl w:val="9"/>
              <w:rPr>
                <w:rFonts w:hint="eastAsia" w:ascii="仿宋" w:hAnsi="仿宋" w:eastAsia="仿宋" w:cs="仿宋"/>
                <w:color w:val="auto"/>
                <w:sz w:val="24"/>
                <w:szCs w:val="24"/>
                <w:highlight w:val="none"/>
              </w:rPr>
            </w:pPr>
          </w:p>
        </w:tc>
      </w:tr>
      <w:tr w14:paraId="5BB0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B2667DA">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771" w:type="dxa"/>
            <w:vAlign w:val="center"/>
          </w:tcPr>
          <w:p w14:paraId="3B9D3328">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验收</w:t>
            </w:r>
          </w:p>
        </w:tc>
        <w:tc>
          <w:tcPr>
            <w:tcW w:w="2481" w:type="dxa"/>
            <w:vAlign w:val="center"/>
          </w:tcPr>
          <w:p w14:paraId="610F922B">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6515B372">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03483216">
            <w:pPr>
              <w:adjustRightInd/>
              <w:spacing w:line="380" w:lineRule="exact"/>
              <w:jc w:val="center"/>
              <w:outlineLvl w:val="9"/>
              <w:rPr>
                <w:rFonts w:hint="eastAsia" w:ascii="仿宋" w:hAnsi="仿宋" w:eastAsia="仿宋" w:cs="仿宋"/>
                <w:color w:val="auto"/>
                <w:sz w:val="24"/>
                <w:szCs w:val="24"/>
                <w:highlight w:val="none"/>
              </w:rPr>
            </w:pPr>
          </w:p>
        </w:tc>
      </w:tr>
      <w:tr w14:paraId="72D9E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54024D1E">
            <w:pPr>
              <w:adjustRightInd/>
              <w:spacing w:line="380" w:lineRule="exact"/>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771" w:type="dxa"/>
            <w:vAlign w:val="center"/>
          </w:tcPr>
          <w:p w14:paraId="0A13D261">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其他</w:t>
            </w:r>
          </w:p>
        </w:tc>
        <w:tc>
          <w:tcPr>
            <w:tcW w:w="2481" w:type="dxa"/>
            <w:vAlign w:val="center"/>
          </w:tcPr>
          <w:p w14:paraId="385A9D1A">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124D6828">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02AC2B8E">
            <w:pPr>
              <w:adjustRightInd/>
              <w:spacing w:line="380" w:lineRule="exact"/>
              <w:jc w:val="center"/>
              <w:outlineLvl w:val="9"/>
              <w:rPr>
                <w:rFonts w:hint="eastAsia" w:ascii="仿宋" w:hAnsi="仿宋" w:eastAsia="仿宋" w:cs="仿宋"/>
                <w:color w:val="auto"/>
                <w:sz w:val="24"/>
                <w:szCs w:val="24"/>
                <w:highlight w:val="none"/>
              </w:rPr>
            </w:pPr>
          </w:p>
        </w:tc>
      </w:tr>
      <w:tr w14:paraId="4F274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31AC1177">
            <w:pPr>
              <w:adjustRightInd/>
              <w:spacing w:line="380" w:lineRule="exact"/>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771" w:type="dxa"/>
            <w:vAlign w:val="center"/>
          </w:tcPr>
          <w:p w14:paraId="0BB4F84D">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安全责任</w:t>
            </w:r>
          </w:p>
        </w:tc>
        <w:tc>
          <w:tcPr>
            <w:tcW w:w="2481" w:type="dxa"/>
            <w:vAlign w:val="center"/>
          </w:tcPr>
          <w:p w14:paraId="437C7464">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3A13E054">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4E3A5905">
            <w:pPr>
              <w:adjustRightInd/>
              <w:spacing w:line="380" w:lineRule="exact"/>
              <w:jc w:val="center"/>
              <w:outlineLvl w:val="9"/>
              <w:rPr>
                <w:rFonts w:hint="eastAsia" w:ascii="仿宋" w:hAnsi="仿宋" w:eastAsia="仿宋" w:cs="仿宋"/>
                <w:color w:val="auto"/>
                <w:sz w:val="24"/>
                <w:szCs w:val="24"/>
                <w:highlight w:val="none"/>
              </w:rPr>
            </w:pPr>
          </w:p>
        </w:tc>
      </w:tr>
      <w:tr w14:paraId="25BA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2C61D852">
            <w:pPr>
              <w:adjustRightInd/>
              <w:spacing w:line="380" w:lineRule="exact"/>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771" w:type="dxa"/>
            <w:vAlign w:val="center"/>
          </w:tcPr>
          <w:p w14:paraId="0C9F9F04">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法律法规</w:t>
            </w:r>
          </w:p>
        </w:tc>
        <w:tc>
          <w:tcPr>
            <w:tcW w:w="2481" w:type="dxa"/>
            <w:vAlign w:val="center"/>
          </w:tcPr>
          <w:p w14:paraId="2A2A06D5">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28512D06">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7212BEFD">
            <w:pPr>
              <w:adjustRightInd/>
              <w:spacing w:line="380" w:lineRule="exact"/>
              <w:jc w:val="center"/>
              <w:outlineLvl w:val="9"/>
              <w:rPr>
                <w:rFonts w:hint="eastAsia" w:ascii="仿宋" w:hAnsi="仿宋" w:eastAsia="仿宋" w:cs="仿宋"/>
                <w:color w:val="auto"/>
                <w:sz w:val="24"/>
                <w:szCs w:val="24"/>
                <w:highlight w:val="none"/>
              </w:rPr>
            </w:pPr>
          </w:p>
        </w:tc>
      </w:tr>
    </w:tbl>
    <w:p w14:paraId="1DC65C88">
      <w:pPr>
        <w:autoSpaceDE w:val="0"/>
        <w:autoSpaceDN w:val="0"/>
        <w:spacing w:line="360" w:lineRule="auto"/>
        <w:ind w:right="1120"/>
        <w:jc w:val="left"/>
        <w:rPr>
          <w:rFonts w:hint="eastAsia" w:ascii="仿宋" w:hAnsi="仿宋" w:eastAsia="仿宋" w:cs="仿宋"/>
          <w:color w:val="auto"/>
          <w:sz w:val="24"/>
        </w:rPr>
      </w:pPr>
    </w:p>
    <w:p w14:paraId="0814A525">
      <w:pPr>
        <w:autoSpaceDE w:val="0"/>
        <w:autoSpaceDN w:val="0"/>
        <w:spacing w:line="360" w:lineRule="auto"/>
        <w:ind w:left="2" w:leftChars="1" w:right="1120" w:firstLine="4560" w:firstLineChars="1900"/>
        <w:jc w:val="left"/>
        <w:rPr>
          <w:rFonts w:hint="eastAsia" w:ascii="仿宋" w:hAnsi="仿宋" w:eastAsia="仿宋" w:cs="仿宋"/>
          <w:color w:val="auto"/>
          <w:sz w:val="24"/>
        </w:rPr>
      </w:pPr>
    </w:p>
    <w:p w14:paraId="3A812F3A">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sz w:val="24"/>
        </w:rPr>
        <w:t>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23E22AE7">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12FB31B0">
      <w:pPr>
        <w:keepNext w:val="0"/>
        <w:keepLines w:val="0"/>
        <w:pageBreakBefore w:val="0"/>
        <w:widowControl w:val="0"/>
        <w:kinsoku/>
        <w:wordWrap/>
        <w:overflowPunct/>
        <w:topLinePunct w:val="0"/>
        <w:autoSpaceDE/>
        <w:autoSpaceDN/>
        <w:bidi w:val="0"/>
        <w:adjustRightInd w:val="0"/>
        <w:snapToGrid/>
        <w:spacing w:line="430" w:lineRule="exact"/>
        <w:jc w:val="left"/>
        <w:textAlignment w:val="auto"/>
        <w:rPr>
          <w:rFonts w:hint="eastAsia" w:ascii="仿宋" w:hAnsi="仿宋" w:eastAsia="仿宋" w:cs="仿宋"/>
          <w:color w:val="auto"/>
          <w:kern w:val="0"/>
          <w:sz w:val="24"/>
          <w:highlight w:val="none"/>
        </w:rPr>
      </w:pPr>
    </w:p>
    <w:p w14:paraId="077BDC29">
      <w:pPr>
        <w:keepNext w:val="0"/>
        <w:keepLines w:val="0"/>
        <w:pageBreakBefore w:val="0"/>
        <w:widowControl w:val="0"/>
        <w:kinsoku/>
        <w:wordWrap/>
        <w:overflowPunct/>
        <w:topLinePunct w:val="0"/>
        <w:autoSpaceDE/>
        <w:autoSpaceDN/>
        <w:bidi w:val="0"/>
        <w:adjustRightInd w:val="0"/>
        <w:snapToGrid/>
        <w:spacing w:line="430" w:lineRule="exact"/>
        <w:jc w:val="left"/>
        <w:textAlignment w:val="auto"/>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1.结合磋商文件相比较且对应真实填写，在“偏离说明”栏注明“正偏离”、“负偏离”或“无偏离”。</w:t>
      </w:r>
      <w:r>
        <w:rPr>
          <w:rFonts w:hint="eastAsia" w:ascii="仿宋" w:hAnsi="仿宋" w:eastAsia="仿宋" w:cs="仿宋"/>
          <w:b/>
          <w:bCs/>
          <w:color w:val="auto"/>
          <w:kern w:val="0"/>
          <w:sz w:val="24"/>
          <w:highlight w:val="none"/>
          <w:lang w:val="en-US" w:eastAsia="zh-CN"/>
        </w:rPr>
        <w:t>以上内容为实质性条款，“负偏离”做无效响应处理。</w:t>
      </w:r>
    </w:p>
    <w:p w14:paraId="73CF5B56">
      <w:pPr>
        <w:keepNext w:val="0"/>
        <w:keepLines w:val="0"/>
        <w:pageBreakBefore w:val="0"/>
        <w:widowControl w:val="0"/>
        <w:kinsoku/>
        <w:wordWrap/>
        <w:overflowPunct/>
        <w:topLinePunct w:val="0"/>
        <w:autoSpaceDE/>
        <w:autoSpaceDN/>
        <w:bidi w:val="0"/>
        <w:adjustRightInd w:val="0"/>
        <w:snapToGrid/>
        <w:spacing w:line="430" w:lineRule="exact"/>
        <w:jc w:val="left"/>
        <w:textAlignment w:val="auto"/>
        <w:rPr>
          <w:rFonts w:hint="eastAsia" w:ascii="仿宋" w:hAnsi="仿宋" w:eastAsia="仿宋" w:cs="仿宋"/>
          <w:b/>
          <w:bCs/>
          <w:color w:val="auto"/>
          <w:sz w:val="32"/>
          <w:szCs w:val="32"/>
          <w:highlight w:val="none"/>
          <w:lang w:eastAsia="zh-CN"/>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不填写此表或</w:t>
      </w:r>
      <w:r>
        <w:rPr>
          <w:rFonts w:hint="eastAsia" w:ascii="仿宋" w:hAnsi="仿宋" w:eastAsia="仿宋" w:cs="仿宋"/>
          <w:color w:val="auto"/>
          <w:kern w:val="0"/>
          <w:sz w:val="24"/>
          <w:highlight w:val="none"/>
        </w:rPr>
        <w:t>注明“无偏离”均将视为完全响应及满足磋商文件要求。</w:t>
      </w:r>
    </w:p>
    <w:p w14:paraId="2D8FD31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rPr>
      </w:pPr>
    </w:p>
    <w:p w14:paraId="79C8D4F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rPr>
      </w:pPr>
    </w:p>
    <w:p w14:paraId="71B9D2B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rPr>
      </w:pPr>
    </w:p>
    <w:p w14:paraId="3C70A94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rPr>
      </w:pPr>
    </w:p>
    <w:p w14:paraId="71D7D23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八、技术</w:t>
      </w:r>
      <w:r>
        <w:rPr>
          <w:rFonts w:hint="eastAsia" w:ascii="仿宋" w:hAnsi="仿宋" w:eastAsia="仿宋" w:cs="仿宋"/>
          <w:b/>
          <w:color w:val="auto"/>
          <w:kern w:val="0"/>
          <w:sz w:val="32"/>
          <w:szCs w:val="32"/>
          <w:highlight w:val="none"/>
        </w:rPr>
        <w:t>响应表</w:t>
      </w:r>
    </w:p>
    <w:p w14:paraId="6CF04AD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rPr>
      </w:pPr>
      <w:r>
        <w:rPr>
          <w:rFonts w:hint="eastAsia" w:ascii="仿宋_GB2312" w:hAnsi="仿宋_GB2312" w:eastAsia="仿宋_GB2312" w:cs="仿宋_GB2312"/>
          <w:color w:val="auto"/>
          <w:sz w:val="24"/>
          <w:highlight w:val="none"/>
        </w:rPr>
        <w:t>（由</w:t>
      </w:r>
      <w:r>
        <w:rPr>
          <w:rFonts w:hint="eastAsia" w:ascii="仿宋_GB2312" w:hAnsi="仿宋_GB2312" w:eastAsia="仿宋_GB2312" w:cs="仿宋_GB2312"/>
          <w:color w:val="auto"/>
          <w:sz w:val="24"/>
          <w:highlight w:val="none"/>
          <w:lang w:val="en-US" w:eastAsia="zh-CN"/>
        </w:rPr>
        <w:t>供应商</w:t>
      </w:r>
      <w:r>
        <w:rPr>
          <w:rFonts w:hint="eastAsia" w:ascii="仿宋_GB2312" w:hAnsi="仿宋_GB2312" w:eastAsia="仿宋_GB2312" w:cs="仿宋_GB2312"/>
          <w:color w:val="auto"/>
          <w:sz w:val="24"/>
          <w:highlight w:val="none"/>
        </w:rPr>
        <w:t>根据采购需求及</w:t>
      </w:r>
      <w:r>
        <w:rPr>
          <w:rFonts w:hint="eastAsia" w:ascii="仿宋_GB2312" w:hAnsi="仿宋_GB2312" w:eastAsia="仿宋_GB2312" w:cs="仿宋_GB2312"/>
          <w:color w:val="auto"/>
          <w:sz w:val="24"/>
          <w:highlight w:val="none"/>
          <w:lang w:val="en-US" w:eastAsia="zh-CN"/>
        </w:rPr>
        <w:t>磋商</w:t>
      </w:r>
      <w:r>
        <w:rPr>
          <w:rFonts w:hint="eastAsia" w:ascii="仿宋_GB2312" w:hAnsi="仿宋_GB2312" w:eastAsia="仿宋_GB2312" w:cs="仿宋_GB2312"/>
          <w:color w:val="auto"/>
          <w:sz w:val="24"/>
          <w:highlight w:val="none"/>
        </w:rPr>
        <w:t>文件要求编制）</w:t>
      </w:r>
    </w:p>
    <w:tbl>
      <w:tblPr>
        <w:tblStyle w:val="62"/>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17"/>
        <w:gridCol w:w="2835"/>
        <w:gridCol w:w="2835"/>
        <w:gridCol w:w="1260"/>
      </w:tblGrid>
      <w:tr w14:paraId="3C888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68441ED7">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417" w:type="dxa"/>
            <w:vAlign w:val="center"/>
          </w:tcPr>
          <w:p w14:paraId="01AB9AA0">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w:t>
            </w:r>
          </w:p>
        </w:tc>
        <w:tc>
          <w:tcPr>
            <w:tcW w:w="2835" w:type="dxa"/>
            <w:vAlign w:val="center"/>
          </w:tcPr>
          <w:p w14:paraId="072F7E86">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要求</w:t>
            </w:r>
          </w:p>
        </w:tc>
        <w:tc>
          <w:tcPr>
            <w:tcW w:w="2835" w:type="dxa"/>
            <w:vAlign w:val="center"/>
          </w:tcPr>
          <w:p w14:paraId="0C614A90">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响应</w:t>
            </w:r>
          </w:p>
        </w:tc>
        <w:tc>
          <w:tcPr>
            <w:tcW w:w="1260" w:type="dxa"/>
            <w:vAlign w:val="center"/>
          </w:tcPr>
          <w:p w14:paraId="464F859A">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偏离说明</w:t>
            </w:r>
          </w:p>
        </w:tc>
      </w:tr>
      <w:tr w14:paraId="4667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0541BDF6">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17" w:type="dxa"/>
            <w:vAlign w:val="center"/>
          </w:tcPr>
          <w:p w14:paraId="3B842697">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2B5441FD">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6531EA95">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2DC6DC08">
            <w:pPr>
              <w:adjustRightInd/>
              <w:spacing w:line="380" w:lineRule="exact"/>
              <w:jc w:val="center"/>
              <w:outlineLvl w:val="9"/>
              <w:rPr>
                <w:rFonts w:hint="eastAsia" w:ascii="仿宋" w:hAnsi="仿宋" w:eastAsia="仿宋" w:cs="仿宋"/>
                <w:color w:val="auto"/>
                <w:sz w:val="24"/>
                <w:szCs w:val="24"/>
                <w:highlight w:val="none"/>
              </w:rPr>
            </w:pPr>
          </w:p>
        </w:tc>
      </w:tr>
      <w:tr w14:paraId="2AED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18EE40D3">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417" w:type="dxa"/>
            <w:vAlign w:val="center"/>
          </w:tcPr>
          <w:p w14:paraId="7CF82BAA">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068FD815">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1A14EBD8">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2AF766DD">
            <w:pPr>
              <w:adjustRightInd/>
              <w:spacing w:line="380" w:lineRule="exact"/>
              <w:jc w:val="center"/>
              <w:outlineLvl w:val="9"/>
              <w:rPr>
                <w:rFonts w:hint="eastAsia" w:ascii="仿宋" w:hAnsi="仿宋" w:eastAsia="仿宋" w:cs="仿宋"/>
                <w:color w:val="auto"/>
                <w:sz w:val="24"/>
                <w:szCs w:val="24"/>
                <w:highlight w:val="none"/>
              </w:rPr>
            </w:pPr>
          </w:p>
        </w:tc>
      </w:tr>
      <w:tr w14:paraId="29DB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5389656E">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417" w:type="dxa"/>
            <w:vAlign w:val="center"/>
          </w:tcPr>
          <w:p w14:paraId="099E8915">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5E2FC19C">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1FFE0CC4">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7F81533E">
            <w:pPr>
              <w:adjustRightInd/>
              <w:spacing w:line="380" w:lineRule="exact"/>
              <w:jc w:val="center"/>
              <w:outlineLvl w:val="9"/>
              <w:rPr>
                <w:rFonts w:hint="eastAsia" w:ascii="仿宋" w:hAnsi="仿宋" w:eastAsia="仿宋" w:cs="仿宋"/>
                <w:color w:val="auto"/>
                <w:sz w:val="24"/>
                <w:szCs w:val="24"/>
                <w:highlight w:val="none"/>
              </w:rPr>
            </w:pPr>
          </w:p>
        </w:tc>
      </w:tr>
      <w:tr w14:paraId="7A053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20ADF8A4">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417" w:type="dxa"/>
            <w:vAlign w:val="center"/>
          </w:tcPr>
          <w:p w14:paraId="5BD8BEE4">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62FBD61F">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1CFAEB10">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73CFD601">
            <w:pPr>
              <w:adjustRightInd/>
              <w:spacing w:line="380" w:lineRule="exact"/>
              <w:jc w:val="center"/>
              <w:outlineLvl w:val="9"/>
              <w:rPr>
                <w:rFonts w:hint="eastAsia" w:ascii="仿宋" w:hAnsi="仿宋" w:eastAsia="仿宋" w:cs="仿宋"/>
                <w:color w:val="auto"/>
                <w:sz w:val="24"/>
                <w:szCs w:val="24"/>
                <w:highlight w:val="none"/>
              </w:rPr>
            </w:pPr>
          </w:p>
        </w:tc>
      </w:tr>
      <w:tr w14:paraId="796F5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7A686842">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417" w:type="dxa"/>
            <w:vAlign w:val="center"/>
          </w:tcPr>
          <w:p w14:paraId="3C2B34E0">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5E795D93">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024EEF4B">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75E5DFB5">
            <w:pPr>
              <w:adjustRightInd/>
              <w:spacing w:line="380" w:lineRule="exact"/>
              <w:jc w:val="center"/>
              <w:outlineLvl w:val="9"/>
              <w:rPr>
                <w:rFonts w:hint="eastAsia" w:ascii="仿宋" w:hAnsi="仿宋" w:eastAsia="仿宋" w:cs="仿宋"/>
                <w:color w:val="auto"/>
                <w:sz w:val="24"/>
                <w:szCs w:val="24"/>
                <w:highlight w:val="none"/>
              </w:rPr>
            </w:pPr>
          </w:p>
        </w:tc>
      </w:tr>
    </w:tbl>
    <w:p w14:paraId="61399A64">
      <w:pPr>
        <w:jc w:val="left"/>
        <w:rPr>
          <w:rFonts w:hint="eastAsia" w:ascii="仿宋" w:hAnsi="仿宋" w:eastAsia="仿宋" w:cs="仿宋"/>
          <w:color w:val="auto"/>
          <w:kern w:val="0"/>
          <w:sz w:val="24"/>
          <w:highlight w:val="none"/>
        </w:rPr>
      </w:pPr>
    </w:p>
    <w:p w14:paraId="71B811E9">
      <w:pPr>
        <w:spacing w:line="360" w:lineRule="auto"/>
        <w:ind w:right="420"/>
        <w:rPr>
          <w:rFonts w:hint="eastAsia" w:ascii="仿宋" w:hAnsi="仿宋" w:eastAsia="仿宋" w:cs="仿宋"/>
          <w:b/>
          <w:bCs/>
          <w:color w:val="auto"/>
          <w:sz w:val="32"/>
          <w:szCs w:val="32"/>
          <w:highlight w:val="none"/>
        </w:rPr>
      </w:pPr>
    </w:p>
    <w:p w14:paraId="2FFFF564">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sz w:val="24"/>
        </w:rPr>
        <w:t>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15D11FAB">
      <w:pPr>
        <w:ind w:firstLine="4560" w:firstLineChars="1900"/>
        <w:rPr>
          <w:rFonts w:hint="eastAsia" w:ascii="仿宋" w:hAnsi="仿宋" w:eastAsia="仿宋" w:cs="仿宋"/>
          <w:b/>
          <w:bCs/>
          <w:color w:val="auto"/>
          <w:sz w:val="32"/>
          <w:szCs w:val="32"/>
          <w:highlight w:val="none"/>
          <w:lang w:eastAsia="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2A19EFB">
      <w:pPr>
        <w:widowControl/>
        <w:adjustRightInd/>
        <w:jc w:val="center"/>
        <w:rPr>
          <w:rFonts w:hint="eastAsia" w:ascii="仿宋" w:hAnsi="仿宋" w:eastAsia="仿宋" w:cs="仿宋"/>
          <w:b/>
          <w:bCs/>
          <w:color w:val="auto"/>
          <w:sz w:val="32"/>
          <w:szCs w:val="32"/>
          <w:highlight w:val="none"/>
          <w:lang w:val="en-US" w:eastAsia="zh-CN"/>
        </w:rPr>
      </w:pPr>
    </w:p>
    <w:p w14:paraId="70BB7A64">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注：1.结合磋商文件评分标准要求相比较且对应真实填写，在“偏离说明”栏注明“正偏离”、“负偏离”或“无偏离”。</w:t>
      </w:r>
    </w:p>
    <w:p w14:paraId="06737DA3">
      <w:pPr>
        <w:keepNext w:val="0"/>
        <w:keepLines w:val="0"/>
        <w:pageBreakBefore w:val="0"/>
        <w:widowControl w:val="0"/>
        <w:kinsoku/>
        <w:wordWrap/>
        <w:overflowPunct/>
        <w:topLinePunct w:val="0"/>
        <w:autoSpaceDE/>
        <w:autoSpaceDN/>
        <w:bidi w:val="0"/>
        <w:adjustRightInd w:val="0"/>
        <w:snapToGrid/>
        <w:spacing w:line="430" w:lineRule="exact"/>
        <w:ind w:firstLine="480" w:firstLineChars="200"/>
        <w:jc w:val="left"/>
        <w:textAlignment w:val="auto"/>
        <w:rPr>
          <w:rFonts w:hint="eastAsia" w:ascii="仿宋" w:hAnsi="仿宋" w:eastAsia="仿宋" w:cs="仿宋"/>
          <w:b/>
          <w:bCs/>
          <w:color w:val="auto"/>
          <w:sz w:val="32"/>
          <w:szCs w:val="32"/>
          <w:highlight w:val="none"/>
          <w:lang w:eastAsia="zh-CN"/>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不填写此表或</w:t>
      </w:r>
      <w:r>
        <w:rPr>
          <w:rFonts w:hint="eastAsia" w:ascii="仿宋" w:hAnsi="仿宋" w:eastAsia="仿宋" w:cs="仿宋"/>
          <w:color w:val="auto"/>
          <w:kern w:val="0"/>
          <w:sz w:val="24"/>
          <w:highlight w:val="none"/>
        </w:rPr>
        <w:t>注明“无偏离”均将视为完全响应及满足磋商文件要求。</w:t>
      </w:r>
    </w:p>
    <w:p w14:paraId="5B48FC0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仿宋_GB2312" w:hAnsi="仿宋_GB2312" w:eastAsia="仿宋_GB2312" w:cs="仿宋_GB2312"/>
          <w:b/>
          <w:bCs/>
          <w:color w:val="auto"/>
          <w:sz w:val="32"/>
          <w:szCs w:val="32"/>
          <w:lang w:val="en-US" w:eastAsia="zh-CN"/>
        </w:rPr>
      </w:pPr>
      <w:r>
        <w:rPr>
          <w:rFonts w:hint="eastAsia" w:ascii="仿宋" w:hAnsi="仿宋" w:eastAsia="仿宋" w:cs="仿宋"/>
          <w:b/>
          <w:color w:val="auto"/>
          <w:kern w:val="0"/>
          <w:sz w:val="32"/>
          <w:szCs w:val="32"/>
          <w:highlight w:val="none"/>
          <w:lang w:val="en-US" w:eastAsia="zh-CN"/>
        </w:rPr>
        <w:br w:type="page"/>
      </w: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认证</w:t>
      </w:r>
      <w:r>
        <w:rPr>
          <w:rFonts w:hint="eastAsia" w:ascii="仿宋_GB2312" w:hAnsi="仿宋_GB2312" w:eastAsia="仿宋_GB2312" w:cs="仿宋_GB2312"/>
          <w:b/>
          <w:bCs/>
          <w:color w:val="auto"/>
          <w:sz w:val="32"/>
          <w:szCs w:val="32"/>
        </w:rPr>
        <w:t>证书</w:t>
      </w:r>
    </w:p>
    <w:p w14:paraId="4B02881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（由供应商根据采购需求及磋商文件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14:paraId="0D29E5ED">
      <w:pPr>
        <w:spacing w:line="336" w:lineRule="auto"/>
        <w:ind w:firstLine="3600" w:firstLineChars="1500"/>
        <w:rPr>
          <w:rFonts w:hint="eastAsia" w:ascii="仿宋" w:hAnsi="仿宋" w:eastAsia="仿宋" w:cs="仿宋"/>
          <w:color w:val="auto"/>
          <w:sz w:val="24"/>
        </w:rPr>
      </w:pPr>
    </w:p>
    <w:p w14:paraId="1807FCAC">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供应商名称（电子签名）：</w:t>
      </w:r>
    </w:p>
    <w:p w14:paraId="46D82F96">
      <w:pPr>
        <w:spacing w:line="360" w:lineRule="auto"/>
        <w:jc w:val="center"/>
        <w:rPr>
          <w:color w:val="auto"/>
        </w:rPr>
      </w:pPr>
      <w:r>
        <w:rPr>
          <w:rFonts w:ascii="仿宋" w:hAnsi="仿宋" w:eastAsia="仿宋" w:cs="仿宋"/>
          <w:color w:val="auto"/>
          <w:sz w:val="24"/>
        </w:rPr>
        <w:t xml:space="preserve">     日期：  年   月   日</w:t>
      </w:r>
    </w:p>
    <w:p w14:paraId="169F09E1">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仿宋_GB2312" w:hAnsi="仿宋_GB2312" w:eastAsia="仿宋_GB2312" w:cs="仿宋_GB2312"/>
          <w:b/>
          <w:bCs/>
          <w:color w:val="auto"/>
          <w:sz w:val="32"/>
          <w:szCs w:val="32"/>
          <w:lang w:val="en-US" w:eastAsia="zh-CN"/>
        </w:rPr>
      </w:pPr>
    </w:p>
    <w:p w14:paraId="3711128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7CFB63C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十</w:t>
      </w:r>
      <w:r>
        <w:rPr>
          <w:rFonts w:hint="eastAsia" w:ascii="仿宋_GB2312" w:hAnsi="仿宋_GB2312" w:eastAsia="仿宋_GB2312" w:cs="仿宋_GB2312"/>
          <w:b/>
          <w:bCs/>
          <w:color w:val="auto"/>
          <w:sz w:val="32"/>
          <w:szCs w:val="32"/>
        </w:rPr>
        <w:t>、同类业绩</w:t>
      </w:r>
    </w:p>
    <w:p w14:paraId="5A267CF5">
      <w:pPr>
        <w:pStyle w:val="47"/>
        <w:keepNext w:val="0"/>
        <w:keepLines w:val="0"/>
        <w:pageBreakBefore w:val="0"/>
        <w:widowControl w:val="0"/>
        <w:kinsoku/>
        <w:wordWrap/>
        <w:overflowPunct/>
        <w:topLinePunct w:val="0"/>
        <w:autoSpaceDE/>
        <w:autoSpaceDN/>
        <w:bidi w:val="0"/>
        <w:adjustRightInd/>
        <w:snapToGrid w:val="0"/>
        <w:spacing w:line="360" w:lineRule="auto"/>
        <w:ind w:left="479" w:leftChars="228" w:firstLine="240" w:firstLineChars="100"/>
        <w:textAlignment w:val="auto"/>
        <w:outlineLvl w:val="9"/>
        <w:rPr>
          <w:rFonts w:hint="eastAsia" w:ascii="仿宋" w:hAnsi="仿宋" w:eastAsia="仿宋" w:cs="仿宋"/>
          <w:b/>
          <w:color w:val="auto"/>
          <w:sz w:val="24"/>
        </w:rPr>
      </w:pPr>
      <w:r>
        <w:rPr>
          <w:rFonts w:hint="eastAsia" w:ascii="仿宋" w:hAnsi="仿宋" w:eastAsia="仿宋" w:cs="仿宋"/>
          <w:color w:val="auto"/>
          <w:sz w:val="24"/>
        </w:rPr>
        <w:t xml:space="preserve">项目名称：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项目编号：                               </w:t>
      </w:r>
    </w:p>
    <w:tbl>
      <w:tblPr>
        <w:tblStyle w:val="61"/>
        <w:tblW w:w="91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9"/>
        <w:gridCol w:w="1410"/>
        <w:gridCol w:w="1815"/>
        <w:gridCol w:w="1710"/>
        <w:gridCol w:w="2463"/>
      </w:tblGrid>
      <w:tr w14:paraId="2BBD20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82" w:hRule="atLeast"/>
          <w:jc w:val="center"/>
        </w:trPr>
        <w:tc>
          <w:tcPr>
            <w:tcW w:w="1729" w:type="dxa"/>
            <w:tcBorders>
              <w:top w:val="single" w:color="auto" w:sz="4" w:space="0"/>
              <w:left w:val="single" w:color="auto" w:sz="4" w:space="0"/>
              <w:bottom w:val="single" w:color="auto" w:sz="4" w:space="0"/>
              <w:right w:val="single" w:color="auto" w:sz="4" w:space="0"/>
            </w:tcBorders>
            <w:noWrap w:val="0"/>
            <w:vAlign w:val="center"/>
          </w:tcPr>
          <w:p w14:paraId="37610B67">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采购单位名称</w:t>
            </w:r>
          </w:p>
        </w:tc>
        <w:tc>
          <w:tcPr>
            <w:tcW w:w="1410" w:type="dxa"/>
            <w:tcBorders>
              <w:top w:val="single" w:color="auto" w:sz="4" w:space="0"/>
              <w:left w:val="single" w:color="auto" w:sz="4" w:space="0"/>
              <w:bottom w:val="single" w:color="auto" w:sz="4" w:space="0"/>
              <w:right w:val="single" w:color="auto" w:sz="4" w:space="0"/>
            </w:tcBorders>
            <w:noWrap w:val="0"/>
            <w:vAlign w:val="center"/>
          </w:tcPr>
          <w:p w14:paraId="152BB2BD">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项目名称</w:t>
            </w:r>
          </w:p>
        </w:tc>
        <w:tc>
          <w:tcPr>
            <w:tcW w:w="1815" w:type="dxa"/>
            <w:tcBorders>
              <w:top w:val="single" w:color="auto" w:sz="4" w:space="0"/>
              <w:left w:val="single" w:color="auto" w:sz="4" w:space="0"/>
              <w:right w:val="single" w:color="auto" w:sz="4" w:space="0"/>
            </w:tcBorders>
            <w:noWrap w:val="0"/>
            <w:vAlign w:val="center"/>
          </w:tcPr>
          <w:p w14:paraId="49D9630A">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合同签订时间</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0DBF9B3F">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合同金额</w:t>
            </w:r>
          </w:p>
          <w:p w14:paraId="6FFDEDC5">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（万元）</w:t>
            </w:r>
          </w:p>
        </w:tc>
        <w:tc>
          <w:tcPr>
            <w:tcW w:w="2463" w:type="dxa"/>
            <w:tcBorders>
              <w:top w:val="single" w:color="auto" w:sz="4" w:space="0"/>
              <w:left w:val="single" w:color="auto" w:sz="4" w:space="0"/>
              <w:bottom w:val="single" w:color="auto" w:sz="4" w:space="0"/>
              <w:right w:val="single" w:color="auto" w:sz="4" w:space="0"/>
            </w:tcBorders>
            <w:noWrap w:val="0"/>
            <w:vAlign w:val="center"/>
          </w:tcPr>
          <w:p w14:paraId="488F8E20">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采购单位联系人及联系电话</w:t>
            </w:r>
          </w:p>
        </w:tc>
      </w:tr>
      <w:tr w14:paraId="38B6A3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9" w:type="dxa"/>
            <w:tcBorders>
              <w:top w:val="single" w:color="auto" w:sz="4" w:space="0"/>
              <w:left w:val="single" w:color="auto" w:sz="4" w:space="0"/>
              <w:bottom w:val="single" w:color="auto" w:sz="4" w:space="0"/>
              <w:right w:val="single" w:color="auto" w:sz="4" w:space="0"/>
            </w:tcBorders>
            <w:noWrap w:val="0"/>
            <w:vAlign w:val="center"/>
          </w:tcPr>
          <w:p w14:paraId="7F7EE741">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0C19B2F1">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14:paraId="1E321D0B">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1BA5467B">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2463" w:type="dxa"/>
            <w:tcBorders>
              <w:top w:val="single" w:color="auto" w:sz="4" w:space="0"/>
              <w:left w:val="single" w:color="auto" w:sz="4" w:space="0"/>
              <w:bottom w:val="single" w:color="auto" w:sz="4" w:space="0"/>
              <w:right w:val="single" w:color="auto" w:sz="4" w:space="0"/>
            </w:tcBorders>
            <w:noWrap w:val="0"/>
            <w:vAlign w:val="center"/>
          </w:tcPr>
          <w:p w14:paraId="101BAC94">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r>
      <w:tr w14:paraId="2589A9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1729" w:type="dxa"/>
            <w:tcBorders>
              <w:top w:val="single" w:color="auto" w:sz="4" w:space="0"/>
              <w:left w:val="single" w:color="auto" w:sz="4" w:space="0"/>
              <w:bottom w:val="single" w:color="auto" w:sz="4" w:space="0"/>
              <w:right w:val="single" w:color="auto" w:sz="4" w:space="0"/>
            </w:tcBorders>
            <w:noWrap w:val="0"/>
            <w:vAlign w:val="center"/>
          </w:tcPr>
          <w:p w14:paraId="628F3DF1">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w:t>
            </w:r>
          </w:p>
        </w:tc>
        <w:tc>
          <w:tcPr>
            <w:tcW w:w="1410" w:type="dxa"/>
            <w:tcBorders>
              <w:top w:val="single" w:color="auto" w:sz="4" w:space="0"/>
              <w:left w:val="single" w:color="auto" w:sz="4" w:space="0"/>
              <w:bottom w:val="single" w:color="auto" w:sz="4" w:space="0"/>
              <w:right w:val="single" w:color="auto" w:sz="4" w:space="0"/>
            </w:tcBorders>
            <w:noWrap w:val="0"/>
            <w:vAlign w:val="center"/>
          </w:tcPr>
          <w:p w14:paraId="7D80BF92">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14:paraId="3B07032D">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2EAEF022">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2463" w:type="dxa"/>
            <w:tcBorders>
              <w:top w:val="single" w:color="auto" w:sz="4" w:space="0"/>
              <w:left w:val="single" w:color="auto" w:sz="4" w:space="0"/>
              <w:bottom w:val="single" w:color="auto" w:sz="4" w:space="0"/>
              <w:right w:val="single" w:color="auto" w:sz="4" w:space="0"/>
            </w:tcBorders>
            <w:noWrap w:val="0"/>
            <w:vAlign w:val="center"/>
          </w:tcPr>
          <w:p w14:paraId="7D31B393">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p>
        </w:tc>
      </w:tr>
      <w:tr w14:paraId="422A52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1729" w:type="dxa"/>
            <w:tcBorders>
              <w:top w:val="single" w:color="auto" w:sz="4" w:space="0"/>
              <w:left w:val="single" w:color="auto" w:sz="4" w:space="0"/>
              <w:bottom w:val="single" w:color="auto" w:sz="4" w:space="0"/>
              <w:right w:val="single" w:color="auto" w:sz="4" w:space="0"/>
            </w:tcBorders>
            <w:noWrap w:val="0"/>
            <w:vAlign w:val="center"/>
          </w:tcPr>
          <w:p w14:paraId="05D87E4F">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备注</w:t>
            </w:r>
          </w:p>
        </w:tc>
        <w:tc>
          <w:tcPr>
            <w:tcW w:w="7398" w:type="dxa"/>
            <w:gridSpan w:val="4"/>
            <w:tcBorders>
              <w:top w:val="single" w:color="auto" w:sz="4" w:space="0"/>
              <w:left w:val="single" w:color="auto" w:sz="4" w:space="0"/>
              <w:bottom w:val="single" w:color="auto" w:sz="4" w:space="0"/>
              <w:right w:val="single" w:color="auto" w:sz="4" w:space="0"/>
            </w:tcBorders>
            <w:noWrap w:val="0"/>
            <w:vAlign w:val="center"/>
          </w:tcPr>
          <w:p w14:paraId="38259E08">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根据评分标准提供相关资料附后</w:t>
            </w:r>
          </w:p>
        </w:tc>
      </w:tr>
    </w:tbl>
    <w:p w14:paraId="180215D4">
      <w:pPr>
        <w:pStyle w:val="16"/>
        <w:snapToGrid w:val="0"/>
        <w:outlineLvl w:val="9"/>
        <w:rPr>
          <w:rFonts w:hint="eastAsia" w:ascii="仿宋" w:hAnsi="仿宋" w:eastAsia="仿宋" w:cs="仿宋"/>
          <w:color w:val="auto"/>
          <w:sz w:val="24"/>
          <w:szCs w:val="24"/>
        </w:rPr>
      </w:pPr>
    </w:p>
    <w:p w14:paraId="59974F92">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sz w:val="24"/>
        </w:rPr>
        <w:t>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18647E1D">
      <w:pPr>
        <w:ind w:firstLine="4560" w:firstLineChars="1900"/>
        <w:rPr>
          <w:rFonts w:hint="eastAsia" w:ascii="仿宋" w:hAnsi="仿宋" w:eastAsia="仿宋" w:cs="仿宋"/>
          <w:b/>
          <w:bCs/>
          <w:color w:val="auto"/>
          <w:sz w:val="32"/>
          <w:szCs w:val="32"/>
          <w:highlight w:val="none"/>
          <w:lang w:eastAsia="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61674B27">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_GB2312" w:hAnsi="仿宋_GB2312" w:eastAsia="仿宋_GB2312" w:cs="仿宋_GB2312"/>
          <w:b/>
          <w:bCs/>
          <w:color w:val="auto"/>
          <w:sz w:val="32"/>
          <w:szCs w:val="32"/>
          <w:lang w:val="en-US" w:eastAsia="zh-CN"/>
        </w:rPr>
      </w:pPr>
    </w:p>
    <w:p w14:paraId="748E38C6">
      <w:pP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br w:type="page"/>
      </w:r>
    </w:p>
    <w:p w14:paraId="04853E2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十一</w:t>
      </w:r>
      <w:r>
        <w:rPr>
          <w:rFonts w:hint="eastAsia" w:ascii="仿宋_GB2312" w:hAnsi="仿宋_GB2312" w:eastAsia="仿宋_GB2312" w:cs="仿宋_GB2312"/>
          <w:b/>
          <w:bCs/>
          <w:color w:val="auto"/>
          <w:sz w:val="32"/>
          <w:szCs w:val="32"/>
        </w:rPr>
        <w:t>、服务团队配备</w:t>
      </w:r>
    </w:p>
    <w:p w14:paraId="61B5B2A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（由供应商根据采购需求及磋商文件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14:paraId="50583BD4">
      <w:pPr>
        <w:spacing w:line="336" w:lineRule="auto"/>
        <w:ind w:firstLine="3600" w:firstLineChars="1500"/>
        <w:rPr>
          <w:rFonts w:hint="eastAsia" w:ascii="仿宋" w:hAnsi="仿宋" w:eastAsia="仿宋" w:cs="仿宋"/>
          <w:color w:val="auto"/>
          <w:sz w:val="24"/>
        </w:rPr>
      </w:pPr>
    </w:p>
    <w:p w14:paraId="4A231352">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供应商名称（电子签名）：</w:t>
      </w:r>
    </w:p>
    <w:p w14:paraId="00AFB058">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_GB2312" w:hAnsi="仿宋_GB2312" w:eastAsia="仿宋_GB2312" w:cs="仿宋_GB2312"/>
          <w:b/>
          <w:color w:val="auto"/>
          <w:sz w:val="32"/>
          <w:szCs w:val="32"/>
          <w:highlight w:val="none"/>
          <w:lang w:val="en-US" w:eastAsia="zh-CN"/>
        </w:rPr>
      </w:pPr>
      <w:r>
        <w:rPr>
          <w:rFonts w:ascii="仿宋" w:hAnsi="仿宋" w:eastAsia="仿宋" w:cs="仿宋"/>
          <w:color w:val="auto"/>
          <w:sz w:val="24"/>
        </w:rPr>
        <w:t xml:space="preserve">     日期：  年   月   日</w:t>
      </w:r>
    </w:p>
    <w:p w14:paraId="5166DBF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5E82B44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十二</w:t>
      </w:r>
      <w:r>
        <w:rPr>
          <w:rFonts w:hint="eastAsia" w:ascii="仿宋_GB2312" w:hAnsi="仿宋_GB2312" w:eastAsia="仿宋_GB2312" w:cs="仿宋_GB2312"/>
          <w:b/>
          <w:bCs/>
          <w:color w:val="auto"/>
          <w:sz w:val="32"/>
          <w:szCs w:val="32"/>
        </w:rPr>
        <w:t>、重难点及解决方案</w:t>
      </w:r>
    </w:p>
    <w:p w14:paraId="3428C1B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（由供应商根据采购需求及磋商文件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14:paraId="5EAFF758">
      <w:pPr>
        <w:spacing w:line="336" w:lineRule="auto"/>
        <w:ind w:firstLine="3600" w:firstLineChars="1500"/>
        <w:rPr>
          <w:rFonts w:hint="eastAsia" w:ascii="仿宋" w:hAnsi="仿宋" w:eastAsia="仿宋" w:cs="仿宋"/>
          <w:color w:val="auto"/>
          <w:sz w:val="24"/>
        </w:rPr>
      </w:pPr>
    </w:p>
    <w:p w14:paraId="02B15406">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供应商名称（电子签名）：</w:t>
      </w:r>
    </w:p>
    <w:p w14:paraId="0DA0D4CE">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_GB2312" w:hAnsi="仿宋_GB2312" w:eastAsia="仿宋_GB2312" w:cs="仿宋_GB2312"/>
          <w:b/>
          <w:color w:val="auto"/>
          <w:sz w:val="32"/>
          <w:szCs w:val="32"/>
          <w:highlight w:val="none"/>
          <w:lang w:val="en-US" w:eastAsia="zh-CN"/>
        </w:rPr>
      </w:pPr>
      <w:r>
        <w:rPr>
          <w:rFonts w:ascii="仿宋" w:hAnsi="仿宋" w:eastAsia="仿宋" w:cs="仿宋"/>
          <w:color w:val="auto"/>
          <w:sz w:val="24"/>
        </w:rPr>
        <w:t xml:space="preserve">     日期：  年   月   日</w:t>
      </w:r>
    </w:p>
    <w:p w14:paraId="1B5289C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43D1AB1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2F2B78E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十三</w:t>
      </w:r>
      <w:r>
        <w:rPr>
          <w:rFonts w:hint="eastAsia" w:ascii="仿宋_GB2312" w:hAnsi="仿宋_GB2312" w:eastAsia="仿宋_GB2312" w:cs="仿宋_GB2312"/>
          <w:b/>
          <w:bCs/>
          <w:color w:val="auto"/>
          <w:sz w:val="32"/>
          <w:szCs w:val="32"/>
        </w:rPr>
        <w:t>、管理规章制度</w:t>
      </w:r>
    </w:p>
    <w:p w14:paraId="0D4BFAD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（由供应商根据采购需求及磋商文件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14:paraId="5C118E80">
      <w:pPr>
        <w:spacing w:line="336" w:lineRule="auto"/>
        <w:ind w:firstLine="3600" w:firstLineChars="1500"/>
        <w:rPr>
          <w:rFonts w:hint="eastAsia" w:ascii="仿宋" w:hAnsi="仿宋" w:eastAsia="仿宋" w:cs="仿宋"/>
          <w:color w:val="auto"/>
          <w:sz w:val="24"/>
        </w:rPr>
      </w:pPr>
    </w:p>
    <w:p w14:paraId="0E504E67">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供应商名称（电子签名）：</w:t>
      </w:r>
    </w:p>
    <w:p w14:paraId="6F57787D">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r>
        <w:rPr>
          <w:rFonts w:ascii="仿宋" w:hAnsi="仿宋" w:eastAsia="仿宋" w:cs="仿宋"/>
          <w:color w:val="auto"/>
          <w:sz w:val="24"/>
        </w:rPr>
        <w:t xml:space="preserve">     日期：  年   月   日</w:t>
      </w:r>
    </w:p>
    <w:p w14:paraId="3EA90DD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6646434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十四</w:t>
      </w:r>
      <w:r>
        <w:rPr>
          <w:rFonts w:hint="eastAsia" w:ascii="仿宋_GB2312" w:hAnsi="仿宋_GB2312" w:eastAsia="仿宋_GB2312" w:cs="仿宋_GB2312"/>
          <w:b/>
          <w:bCs/>
          <w:color w:val="auto"/>
          <w:sz w:val="32"/>
          <w:szCs w:val="32"/>
        </w:rPr>
        <w:t>、进度安排</w:t>
      </w:r>
    </w:p>
    <w:p w14:paraId="556FBC9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（由供应商根据采购需求及磋商文件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14:paraId="75679FCF">
      <w:pPr>
        <w:spacing w:line="336" w:lineRule="auto"/>
        <w:ind w:firstLine="3600" w:firstLineChars="1500"/>
        <w:rPr>
          <w:rFonts w:hint="eastAsia" w:ascii="仿宋" w:hAnsi="仿宋" w:eastAsia="仿宋" w:cs="仿宋"/>
          <w:color w:val="auto"/>
          <w:sz w:val="24"/>
        </w:rPr>
      </w:pPr>
    </w:p>
    <w:p w14:paraId="293CF518">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供应商名称（电子签名）：</w:t>
      </w:r>
    </w:p>
    <w:p w14:paraId="37F3EE83">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 w:hAnsi="仿宋" w:eastAsia="仿宋" w:cs="仿宋"/>
          <w:b/>
          <w:bCs/>
          <w:color w:val="auto"/>
          <w:sz w:val="32"/>
          <w:szCs w:val="32"/>
          <w:highlight w:val="none"/>
          <w:lang w:val="en-US" w:eastAsia="zh-CN"/>
        </w:rPr>
      </w:pPr>
      <w:r>
        <w:rPr>
          <w:rFonts w:ascii="仿宋" w:hAnsi="仿宋" w:eastAsia="仿宋" w:cs="仿宋"/>
          <w:color w:val="auto"/>
          <w:sz w:val="24"/>
        </w:rPr>
        <w:t xml:space="preserve">     日期：  年   月   日</w:t>
      </w:r>
    </w:p>
    <w:p w14:paraId="02FAF633">
      <w:pPr>
        <w:pStyle w:val="73"/>
        <w:jc w:val="center"/>
        <w:rPr>
          <w:rFonts w:hint="eastAsia" w:ascii="仿宋" w:hAnsi="仿宋" w:eastAsia="仿宋" w:cs="仿宋"/>
          <w:b/>
          <w:bCs/>
          <w:color w:val="auto"/>
          <w:sz w:val="24"/>
          <w:highlight w:val="none"/>
        </w:rPr>
      </w:pPr>
    </w:p>
    <w:p w14:paraId="3C8AEBD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132DDCB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十五</w:t>
      </w:r>
      <w:r>
        <w:rPr>
          <w:rFonts w:hint="eastAsia" w:ascii="仿宋_GB2312" w:hAnsi="仿宋_GB2312" w:eastAsia="仿宋_GB2312" w:cs="仿宋_GB2312"/>
          <w:b/>
          <w:bCs/>
          <w:color w:val="auto"/>
          <w:sz w:val="32"/>
          <w:szCs w:val="32"/>
        </w:rPr>
        <w:t>、现场布置效果图</w:t>
      </w:r>
    </w:p>
    <w:p w14:paraId="640641B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（由供应商根据采购需求及磋商文件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14:paraId="3568B04D">
      <w:pPr>
        <w:spacing w:line="336" w:lineRule="auto"/>
        <w:ind w:firstLine="3600" w:firstLineChars="1500"/>
        <w:rPr>
          <w:rFonts w:hint="eastAsia" w:ascii="仿宋" w:hAnsi="仿宋" w:eastAsia="仿宋" w:cs="仿宋"/>
          <w:color w:val="auto"/>
          <w:sz w:val="24"/>
        </w:rPr>
      </w:pPr>
    </w:p>
    <w:p w14:paraId="1B7A62B0">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供应商名称（电子签名）：</w:t>
      </w:r>
    </w:p>
    <w:p w14:paraId="5E7B4B70">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_GB2312" w:hAnsi="仿宋_GB2312" w:eastAsia="仿宋_GB2312" w:cs="仿宋_GB2312"/>
          <w:b/>
          <w:color w:val="auto"/>
          <w:sz w:val="32"/>
          <w:szCs w:val="32"/>
          <w:highlight w:val="none"/>
          <w:lang w:val="en-US" w:eastAsia="zh-CN"/>
        </w:rPr>
      </w:pPr>
      <w:r>
        <w:rPr>
          <w:rFonts w:ascii="仿宋" w:hAnsi="仿宋" w:eastAsia="仿宋" w:cs="仿宋"/>
          <w:color w:val="auto"/>
          <w:sz w:val="24"/>
        </w:rPr>
        <w:t xml:space="preserve">     日期：  年   月   日</w:t>
      </w:r>
    </w:p>
    <w:p w14:paraId="2DE4C08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07B82D8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40AD5F8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十六</w:t>
      </w:r>
      <w:r>
        <w:rPr>
          <w:rFonts w:hint="eastAsia" w:ascii="仿宋_GB2312" w:hAnsi="仿宋_GB2312" w:eastAsia="仿宋_GB2312" w:cs="仿宋_GB2312"/>
          <w:b/>
          <w:bCs/>
          <w:color w:val="auto"/>
          <w:sz w:val="32"/>
          <w:szCs w:val="32"/>
        </w:rPr>
        <w:t>、项目实施</w:t>
      </w:r>
    </w:p>
    <w:p w14:paraId="7F5BF0C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（由供应商根据采购需求及磋商文件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14:paraId="3B80BE07">
      <w:pPr>
        <w:spacing w:line="336" w:lineRule="auto"/>
        <w:ind w:firstLine="3600" w:firstLineChars="1500"/>
        <w:rPr>
          <w:rFonts w:hint="eastAsia" w:ascii="仿宋" w:hAnsi="仿宋" w:eastAsia="仿宋" w:cs="仿宋"/>
          <w:color w:val="auto"/>
          <w:sz w:val="24"/>
        </w:rPr>
      </w:pPr>
    </w:p>
    <w:p w14:paraId="03F7E744">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供应商名称（电子签名）：</w:t>
      </w:r>
    </w:p>
    <w:p w14:paraId="09AABEEE">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_GB2312" w:hAnsi="仿宋_GB2312" w:eastAsia="仿宋_GB2312" w:cs="仿宋_GB2312"/>
          <w:b/>
          <w:color w:val="auto"/>
          <w:sz w:val="32"/>
          <w:szCs w:val="32"/>
          <w:highlight w:val="none"/>
          <w:lang w:val="en-US" w:eastAsia="zh-CN"/>
        </w:rPr>
      </w:pPr>
      <w:r>
        <w:rPr>
          <w:rFonts w:ascii="仿宋" w:hAnsi="仿宋" w:eastAsia="仿宋" w:cs="仿宋"/>
          <w:color w:val="auto"/>
          <w:sz w:val="24"/>
        </w:rPr>
        <w:t xml:space="preserve">     日期：  年   月   日</w:t>
      </w:r>
    </w:p>
    <w:p w14:paraId="4448DC1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69980A7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十七</w:t>
      </w:r>
      <w:r>
        <w:rPr>
          <w:rFonts w:hint="eastAsia" w:ascii="仿宋_GB2312" w:hAnsi="仿宋_GB2312" w:eastAsia="仿宋_GB2312" w:cs="仿宋_GB2312"/>
          <w:b/>
          <w:bCs/>
          <w:color w:val="auto"/>
          <w:sz w:val="32"/>
          <w:szCs w:val="32"/>
        </w:rPr>
        <w:t>、应急预案</w:t>
      </w:r>
    </w:p>
    <w:p w14:paraId="0E24168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（由供应商根据采购需求及磋商文件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14:paraId="0BBDC487">
      <w:pPr>
        <w:spacing w:line="336" w:lineRule="auto"/>
        <w:ind w:firstLine="3600" w:firstLineChars="1500"/>
        <w:rPr>
          <w:rFonts w:hint="eastAsia" w:ascii="仿宋" w:hAnsi="仿宋" w:eastAsia="仿宋" w:cs="仿宋"/>
          <w:color w:val="auto"/>
          <w:sz w:val="24"/>
        </w:rPr>
      </w:pPr>
    </w:p>
    <w:p w14:paraId="5D434557">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供应商名称（电子签名）：</w:t>
      </w:r>
    </w:p>
    <w:p w14:paraId="300944B2">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_GB2312" w:hAnsi="仿宋_GB2312" w:eastAsia="仿宋_GB2312" w:cs="仿宋_GB2312"/>
          <w:b/>
          <w:color w:val="auto"/>
          <w:kern w:val="2"/>
          <w:sz w:val="30"/>
          <w:szCs w:val="30"/>
          <w:lang w:val="en-US" w:eastAsia="zh-CN" w:bidi="ar-SA"/>
        </w:rPr>
      </w:pPr>
      <w:r>
        <w:rPr>
          <w:rFonts w:ascii="仿宋" w:hAnsi="仿宋" w:eastAsia="仿宋" w:cs="仿宋"/>
          <w:color w:val="auto"/>
          <w:sz w:val="24"/>
        </w:rPr>
        <w:t xml:space="preserve">     日期：  年   月   日</w:t>
      </w:r>
    </w:p>
    <w:p w14:paraId="5572F63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7DADB89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十八</w:t>
      </w:r>
      <w:r>
        <w:rPr>
          <w:rFonts w:hint="eastAsia" w:ascii="仿宋_GB2312" w:hAnsi="仿宋_GB2312" w:eastAsia="仿宋_GB2312" w:cs="仿宋_GB2312"/>
          <w:b/>
          <w:bCs/>
          <w:color w:val="auto"/>
          <w:sz w:val="32"/>
          <w:szCs w:val="32"/>
        </w:rPr>
        <w:t>、售后服务</w:t>
      </w:r>
    </w:p>
    <w:p w14:paraId="729E9FD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（由供应商根据采购需求及磋商文件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14:paraId="11096349">
      <w:pPr>
        <w:spacing w:line="336" w:lineRule="auto"/>
        <w:ind w:firstLine="3600" w:firstLineChars="1500"/>
        <w:rPr>
          <w:rFonts w:hint="eastAsia" w:ascii="仿宋" w:hAnsi="仿宋" w:eastAsia="仿宋" w:cs="仿宋"/>
          <w:color w:val="auto"/>
          <w:sz w:val="24"/>
        </w:rPr>
      </w:pPr>
    </w:p>
    <w:p w14:paraId="089B767B">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供应商名称（电子签名）：</w:t>
      </w:r>
    </w:p>
    <w:p w14:paraId="264F935F">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r>
        <w:rPr>
          <w:rFonts w:ascii="仿宋" w:hAnsi="仿宋" w:eastAsia="仿宋" w:cs="仿宋"/>
          <w:color w:val="auto"/>
          <w:sz w:val="24"/>
        </w:rPr>
        <w:t xml:space="preserve">     日期：  年   月   日</w:t>
      </w:r>
    </w:p>
    <w:p w14:paraId="26F6AAF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5E125B3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十九</w:t>
      </w:r>
      <w:r>
        <w:rPr>
          <w:rFonts w:hint="eastAsia" w:ascii="仿宋_GB2312" w:hAnsi="仿宋_GB2312" w:eastAsia="仿宋_GB2312" w:cs="仿宋_GB2312"/>
          <w:b/>
          <w:bCs/>
          <w:color w:val="auto"/>
          <w:sz w:val="32"/>
          <w:szCs w:val="32"/>
        </w:rPr>
        <w:t>、其他承诺</w:t>
      </w:r>
    </w:p>
    <w:p w14:paraId="6D905C2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（由供应商根据采购需求及磋商文件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14:paraId="26923A60">
      <w:pPr>
        <w:spacing w:line="336" w:lineRule="auto"/>
        <w:ind w:firstLine="3600" w:firstLineChars="1500"/>
        <w:rPr>
          <w:rFonts w:hint="eastAsia" w:ascii="仿宋" w:hAnsi="仿宋" w:eastAsia="仿宋" w:cs="仿宋"/>
          <w:color w:val="auto"/>
          <w:sz w:val="24"/>
        </w:rPr>
      </w:pPr>
    </w:p>
    <w:p w14:paraId="10586194">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供应商名称（电子签名）：</w:t>
      </w:r>
    </w:p>
    <w:p w14:paraId="62182752">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_GB2312" w:hAnsi="仿宋_GB2312" w:eastAsia="仿宋_GB2312" w:cs="仿宋_GB2312"/>
          <w:b/>
          <w:color w:val="auto"/>
          <w:sz w:val="32"/>
          <w:szCs w:val="32"/>
          <w:highlight w:val="none"/>
          <w:lang w:val="en-US" w:eastAsia="zh-CN"/>
        </w:rPr>
      </w:pPr>
      <w:r>
        <w:rPr>
          <w:rFonts w:ascii="仿宋" w:hAnsi="仿宋" w:eastAsia="仿宋" w:cs="仿宋"/>
          <w:color w:val="auto"/>
          <w:sz w:val="24"/>
        </w:rPr>
        <w:t xml:space="preserve">     日期：  年   月   日</w:t>
      </w:r>
    </w:p>
    <w:p w14:paraId="15E696D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6370B55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6A7746E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二十</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花灯样品</w:t>
      </w:r>
    </w:p>
    <w:p w14:paraId="1D23E35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（由供应商根据采购需求及磋商文件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14:paraId="613B600A">
      <w:pPr>
        <w:spacing w:line="336" w:lineRule="auto"/>
        <w:ind w:firstLine="3600" w:firstLineChars="1500"/>
        <w:rPr>
          <w:rFonts w:hint="eastAsia" w:ascii="仿宋" w:hAnsi="仿宋" w:eastAsia="仿宋" w:cs="仿宋"/>
          <w:color w:val="auto"/>
          <w:sz w:val="24"/>
        </w:rPr>
      </w:pPr>
    </w:p>
    <w:p w14:paraId="2925E39D">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供应商名称（电子签名）：</w:t>
      </w:r>
    </w:p>
    <w:p w14:paraId="28D33E1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r>
        <w:rPr>
          <w:rFonts w:ascii="仿宋" w:hAnsi="仿宋" w:eastAsia="仿宋" w:cs="仿宋"/>
          <w:color w:val="auto"/>
          <w:sz w:val="24"/>
        </w:rPr>
        <w:t xml:space="preserve">     日期：  年   月   日</w:t>
      </w:r>
    </w:p>
    <w:p w14:paraId="167DDECF">
      <w:pPr>
        <w:numPr>
          <w:ilvl w:val="0"/>
          <w:numId w:val="0"/>
        </w:numPr>
        <w:spacing w:line="336" w:lineRule="auto"/>
        <w:jc w:val="center"/>
        <w:outlineLvl w:val="0"/>
        <w:rPr>
          <w:rFonts w:hint="eastAsia" w:ascii="仿宋_GB2312" w:hAnsi="仿宋_GB2312" w:eastAsia="仿宋_GB2312" w:cs="仿宋_GB2312"/>
          <w:b/>
          <w:color w:val="auto"/>
          <w:kern w:val="2"/>
          <w:sz w:val="30"/>
          <w:szCs w:val="30"/>
          <w:lang w:val="en-US" w:eastAsia="zh-CN" w:bidi="ar-SA"/>
        </w:rPr>
      </w:pPr>
    </w:p>
    <w:p w14:paraId="0C0FC96D">
      <w:pPr>
        <w:numPr>
          <w:ilvl w:val="0"/>
          <w:numId w:val="0"/>
        </w:numPr>
        <w:spacing w:line="336" w:lineRule="auto"/>
        <w:jc w:val="center"/>
        <w:outlineLvl w:val="0"/>
        <w:rPr>
          <w:rFonts w:hint="eastAsia" w:ascii="仿宋_GB2312" w:hAnsi="仿宋_GB2312" w:eastAsia="仿宋_GB2312" w:cs="仿宋_GB2312"/>
          <w:b/>
          <w:color w:val="auto"/>
          <w:kern w:val="2"/>
          <w:sz w:val="30"/>
          <w:szCs w:val="30"/>
          <w:lang w:val="en-US" w:eastAsia="zh-CN" w:bidi="ar-SA"/>
        </w:rPr>
      </w:pPr>
    </w:p>
    <w:p w14:paraId="31D340AC">
      <w:pPr>
        <w:numPr>
          <w:ilvl w:val="0"/>
          <w:numId w:val="0"/>
        </w:numPr>
        <w:spacing w:line="336" w:lineRule="auto"/>
        <w:jc w:val="center"/>
        <w:outlineLvl w:val="0"/>
        <w:rPr>
          <w:rFonts w:hint="eastAsia" w:ascii="仿宋" w:hAnsi="仿宋" w:eastAsia="仿宋" w:cs="仿宋"/>
          <w:color w:val="auto"/>
          <w:sz w:val="24"/>
          <w:szCs w:val="24"/>
          <w:lang w:val="en-US" w:eastAsia="zh-CN"/>
        </w:rPr>
      </w:pPr>
      <w:r>
        <w:rPr>
          <w:rFonts w:hint="eastAsia" w:ascii="仿宋_GB2312" w:hAnsi="仿宋_GB2312" w:eastAsia="仿宋_GB2312" w:cs="仿宋_GB2312"/>
          <w:b/>
          <w:color w:val="auto"/>
          <w:kern w:val="2"/>
          <w:sz w:val="30"/>
          <w:szCs w:val="30"/>
          <w:lang w:val="en-US" w:eastAsia="zh-CN" w:bidi="ar-SA"/>
        </w:rPr>
        <w:t>二十一、供应商需要说明的其他文件和说明（如果有）</w:t>
      </w:r>
    </w:p>
    <w:p w14:paraId="39E17E04">
      <w:pPr>
        <w:spacing w:line="360" w:lineRule="auto"/>
        <w:jc w:val="center"/>
        <w:rPr>
          <w:rFonts w:ascii="仿宋_GB2312" w:hAnsi="仿宋_GB2312" w:eastAsia="仿宋_GB2312" w:cs="仿宋_GB2312"/>
          <w:color w:val="auto"/>
          <w:sz w:val="24"/>
        </w:rPr>
      </w:pPr>
    </w:p>
    <w:p w14:paraId="7AC6393A">
      <w:pPr>
        <w:spacing w:line="336" w:lineRule="auto"/>
        <w:ind w:firstLine="3600" w:firstLineChars="1500"/>
        <w:rPr>
          <w:rFonts w:ascii="仿宋" w:hAnsi="仿宋" w:eastAsia="仿宋" w:cs="仿宋"/>
          <w:color w:val="auto"/>
          <w:sz w:val="24"/>
        </w:rPr>
      </w:pPr>
    </w:p>
    <w:p w14:paraId="3C32E929">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供应商名称（电子签名）：</w:t>
      </w:r>
    </w:p>
    <w:p w14:paraId="52405342">
      <w:pPr>
        <w:spacing w:line="336" w:lineRule="auto"/>
        <w:jc w:val="center"/>
        <w:rPr>
          <w:rFonts w:ascii="仿宋" w:hAnsi="仿宋" w:eastAsia="仿宋" w:cs="仿宋"/>
          <w:color w:val="auto"/>
          <w:sz w:val="24"/>
        </w:rPr>
      </w:pPr>
      <w:r>
        <w:rPr>
          <w:rFonts w:ascii="仿宋" w:hAnsi="仿宋" w:eastAsia="仿宋" w:cs="仿宋"/>
          <w:color w:val="auto"/>
          <w:sz w:val="24"/>
        </w:rPr>
        <w:t xml:space="preserve">     日期：  年   月   日</w:t>
      </w:r>
    </w:p>
    <w:p w14:paraId="380A9054">
      <w:pPr>
        <w:spacing w:line="336" w:lineRule="auto"/>
        <w:jc w:val="center"/>
        <w:outlineLvl w:val="0"/>
        <w:rPr>
          <w:rFonts w:hint="eastAsia" w:ascii="仿宋" w:hAnsi="仿宋" w:eastAsia="仿宋" w:cs="仿宋"/>
          <w:b/>
          <w:color w:val="auto"/>
          <w:kern w:val="0"/>
          <w:sz w:val="36"/>
          <w:szCs w:val="36"/>
        </w:rPr>
      </w:pPr>
    </w:p>
    <w:p w14:paraId="122E74F7">
      <w:pPr>
        <w:spacing w:line="336" w:lineRule="auto"/>
        <w:jc w:val="center"/>
        <w:outlineLvl w:val="0"/>
        <w:rPr>
          <w:rFonts w:hint="eastAsia" w:ascii="仿宋" w:hAnsi="仿宋" w:eastAsia="仿宋" w:cs="仿宋"/>
          <w:b/>
          <w:color w:val="auto"/>
          <w:kern w:val="0"/>
          <w:sz w:val="36"/>
          <w:szCs w:val="36"/>
        </w:rPr>
      </w:pPr>
    </w:p>
    <w:p w14:paraId="27549F9C">
      <w:pP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br w:type="page"/>
      </w:r>
    </w:p>
    <w:p w14:paraId="18A0588A">
      <w:pPr>
        <w:spacing w:line="336"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14:paraId="4155562C">
      <w:pPr>
        <w:spacing w:line="336"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1DB46DBC">
      <w:pPr>
        <w:spacing w:line="336" w:lineRule="auto"/>
        <w:jc w:val="center"/>
        <w:outlineLvl w:val="0"/>
        <w:rPr>
          <w:rFonts w:ascii="仿宋" w:hAnsi="仿宋" w:eastAsia="仿宋" w:cs="仿宋"/>
          <w:b/>
          <w:color w:val="auto"/>
          <w:kern w:val="0"/>
          <w:sz w:val="36"/>
          <w:szCs w:val="36"/>
        </w:rPr>
      </w:pPr>
    </w:p>
    <w:p w14:paraId="52E4770B">
      <w:pPr>
        <w:snapToGrid w:val="0"/>
        <w:spacing w:line="336" w:lineRule="auto"/>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1）磋商一览表………………………………………………………………………（页码）</w:t>
      </w:r>
    </w:p>
    <w:p w14:paraId="6F5FD66D">
      <w:pPr>
        <w:snapToGrid w:val="0"/>
        <w:spacing w:line="336" w:lineRule="auto"/>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2</w:t>
      </w:r>
      <w:r>
        <w:rPr>
          <w:rFonts w:ascii="仿宋" w:hAnsi="仿宋" w:eastAsia="仿宋" w:cs="仿宋"/>
          <w:color w:val="auto"/>
          <w:sz w:val="24"/>
        </w:rPr>
        <w:t>）</w:t>
      </w:r>
      <w:r>
        <w:rPr>
          <w:rFonts w:hint="eastAsia" w:ascii="仿宋" w:hAnsi="仿宋" w:eastAsia="仿宋" w:cs="仿宋"/>
          <w:color w:val="auto"/>
          <w:sz w:val="24"/>
          <w:highlight w:val="none"/>
          <w:lang w:val="en-US" w:eastAsia="zh-CN"/>
        </w:rPr>
        <w:t>报价明细表</w:t>
      </w:r>
      <w:r>
        <w:rPr>
          <w:rFonts w:ascii="仿宋" w:hAnsi="仿宋" w:eastAsia="仿宋" w:cs="仿宋"/>
          <w:color w:val="auto"/>
          <w:sz w:val="24"/>
        </w:rPr>
        <w:t>……………………………………………………………………（页码）</w:t>
      </w:r>
    </w:p>
    <w:p w14:paraId="26CDADBD">
      <w:pPr>
        <w:snapToGrid w:val="0"/>
        <w:spacing w:line="336" w:lineRule="auto"/>
        <w:rPr>
          <w:rFonts w:ascii="仿宋" w:hAnsi="仿宋" w:eastAsia="仿宋" w:cs="仿宋"/>
          <w:color w:val="auto"/>
          <w:sz w:val="24"/>
        </w:rPr>
      </w:pPr>
      <w:r>
        <w:rPr>
          <w:rFonts w:hint="eastAsia" w:ascii="仿宋" w:hAnsi="仿宋" w:eastAsia="仿宋" w:cs="仿宋"/>
          <w:color w:val="auto"/>
          <w:sz w:val="24"/>
          <w:highlight w:val="none"/>
          <w:lang w:val="en-US" w:eastAsia="zh-CN"/>
        </w:rPr>
        <w:t>（3）磋商响应方针对报价需要说明的其他文件和说明（如果有）</w:t>
      </w:r>
      <w:r>
        <w:rPr>
          <w:rFonts w:ascii="仿宋" w:hAnsi="仿宋" w:eastAsia="仿宋" w:cs="仿宋"/>
          <w:color w:val="auto"/>
          <w:sz w:val="24"/>
        </w:rPr>
        <w:t>………………（页码）</w:t>
      </w:r>
    </w:p>
    <w:p w14:paraId="3499CDEB">
      <w:pPr>
        <w:pStyle w:val="73"/>
        <w:rPr>
          <w:color w:val="auto"/>
        </w:rPr>
      </w:pPr>
    </w:p>
    <w:p w14:paraId="5CBD7725">
      <w:pPr>
        <w:snapToGrid w:val="0"/>
        <w:spacing w:line="336" w:lineRule="auto"/>
        <w:jc w:val="center"/>
        <w:rPr>
          <w:rFonts w:ascii="仿宋" w:hAnsi="仿宋" w:eastAsia="仿宋" w:cs="仿宋"/>
          <w:b/>
          <w:color w:val="auto"/>
          <w:kern w:val="0"/>
          <w:sz w:val="32"/>
          <w:szCs w:val="32"/>
        </w:rPr>
      </w:pPr>
    </w:p>
    <w:p w14:paraId="352910B8">
      <w:pPr>
        <w:spacing w:line="336" w:lineRule="auto"/>
        <w:jc w:val="center"/>
        <w:rPr>
          <w:rFonts w:ascii="仿宋" w:hAnsi="仿宋" w:eastAsia="仿宋" w:cs="仿宋"/>
          <w:b/>
          <w:bCs/>
          <w:color w:val="auto"/>
          <w:sz w:val="32"/>
          <w:szCs w:val="32"/>
        </w:rPr>
      </w:pPr>
    </w:p>
    <w:p w14:paraId="7D53D5A4">
      <w:pPr>
        <w:widowControl/>
        <w:adjustRightInd/>
        <w:spacing w:line="336" w:lineRule="auto"/>
        <w:jc w:val="left"/>
        <w:rPr>
          <w:rFonts w:ascii="仿宋" w:hAnsi="仿宋" w:eastAsia="仿宋" w:cs="仿宋"/>
          <w:b/>
          <w:bCs/>
          <w:color w:val="auto"/>
          <w:sz w:val="30"/>
          <w:szCs w:val="30"/>
        </w:rPr>
      </w:pPr>
    </w:p>
    <w:p w14:paraId="6514C5DB">
      <w:pPr>
        <w:widowControl/>
        <w:adjustRightInd/>
        <w:spacing w:line="336" w:lineRule="auto"/>
        <w:jc w:val="left"/>
        <w:rPr>
          <w:rFonts w:ascii="仿宋" w:hAnsi="仿宋" w:eastAsia="仿宋" w:cs="仿宋"/>
          <w:color w:val="auto"/>
          <w:sz w:val="32"/>
          <w:szCs w:val="32"/>
        </w:rPr>
        <w:sectPr>
          <w:pgSz w:w="11906" w:h="16838"/>
          <w:pgMar w:top="1814" w:right="1474" w:bottom="1814" w:left="1474" w:header="851" w:footer="992" w:gutter="0"/>
          <w:pgNumType w:fmt="decimal"/>
          <w:cols w:space="720" w:num="1"/>
          <w:titlePg/>
          <w:docGrid w:linePitch="312" w:charSpace="0"/>
        </w:sectPr>
      </w:pPr>
      <w:r>
        <w:rPr>
          <w:rFonts w:ascii="仿宋" w:hAnsi="仿宋" w:eastAsia="仿宋" w:cs="仿宋"/>
          <w:b/>
          <w:color w:val="auto"/>
          <w:sz w:val="36"/>
          <w:szCs w:val="36"/>
        </w:rPr>
        <w:br w:type="page"/>
      </w:r>
    </w:p>
    <w:p w14:paraId="5393DE4E">
      <w:pPr>
        <w:snapToGrid w:val="0"/>
        <w:spacing w:before="50" w:after="120" w:afterLines="50"/>
        <w:jc w:val="center"/>
        <w:rPr>
          <w:rFonts w:ascii="仿宋" w:hAnsi="仿宋" w:eastAsia="仿宋" w:cs="仿宋"/>
          <w:b/>
          <w:bCs/>
          <w:color w:val="auto"/>
          <w:sz w:val="28"/>
          <w:szCs w:val="28"/>
        </w:rPr>
      </w:pPr>
      <w:bookmarkStart w:id="73" w:name="_Toc465665161"/>
      <w:r>
        <w:rPr>
          <w:rFonts w:hint="eastAsia" w:ascii="仿宋_GB2312" w:hAnsi="仿宋_GB2312" w:eastAsia="仿宋_GB2312" w:cs="仿宋_GB2312"/>
          <w:b/>
          <w:color w:val="auto"/>
          <w:kern w:val="2"/>
          <w:sz w:val="30"/>
          <w:szCs w:val="30"/>
          <w:lang w:val="en-US" w:eastAsia="zh-CN" w:bidi="ar-SA"/>
        </w:rPr>
        <w:t>一、磋商一览表</w:t>
      </w:r>
    </w:p>
    <w:p w14:paraId="6328E5E9">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项目名称：                                        项目编号：   </w:t>
      </w:r>
    </w:p>
    <w:p w14:paraId="709865B9">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jc w:val="right"/>
        <w:textAlignment w:val="auto"/>
        <w:rPr>
          <w:rFonts w:ascii="仿宋" w:hAnsi="仿宋" w:eastAsia="仿宋" w:cs="仿宋"/>
          <w:b/>
          <w:bCs/>
          <w:color w:val="auto"/>
          <w:sz w:val="24"/>
          <w:szCs w:val="24"/>
        </w:rPr>
      </w:pPr>
      <w:r>
        <w:rPr>
          <w:rFonts w:hint="eastAsia" w:ascii="仿宋" w:hAnsi="仿宋" w:eastAsia="仿宋" w:cs="仿宋"/>
          <w:color w:val="auto"/>
          <w:sz w:val="24"/>
          <w:szCs w:val="24"/>
        </w:rPr>
        <w:t xml:space="preserve">单位：元                </w:t>
      </w:r>
      <w:r>
        <w:rPr>
          <w:rFonts w:hint="eastAsia" w:ascii="仿宋" w:hAnsi="仿宋" w:eastAsia="仿宋" w:cs="仿宋"/>
          <w:b/>
          <w:bCs/>
          <w:color w:val="auto"/>
          <w:sz w:val="24"/>
          <w:szCs w:val="24"/>
        </w:rPr>
        <w:t xml:space="preserve"> </w:t>
      </w:r>
    </w:p>
    <w:tbl>
      <w:tblPr>
        <w:tblStyle w:val="61"/>
        <w:tblW w:w="8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3987"/>
        <w:gridCol w:w="4022"/>
      </w:tblGrid>
      <w:tr w14:paraId="4D903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07" w:type="dxa"/>
            <w:vAlign w:val="center"/>
          </w:tcPr>
          <w:p w14:paraId="4E089827">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987" w:type="dxa"/>
            <w:vAlign w:val="center"/>
          </w:tcPr>
          <w:p w14:paraId="4F998326">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4022" w:type="dxa"/>
            <w:vAlign w:val="center"/>
          </w:tcPr>
          <w:p w14:paraId="78145A56">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投标报价（元）</w:t>
            </w:r>
          </w:p>
        </w:tc>
      </w:tr>
      <w:tr w14:paraId="6E5A5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907" w:type="dxa"/>
            <w:vAlign w:val="center"/>
          </w:tcPr>
          <w:p w14:paraId="2395EA75">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987" w:type="dxa"/>
            <w:vAlign w:val="center"/>
          </w:tcPr>
          <w:p w14:paraId="21901807">
            <w:pPr>
              <w:adjustRightInd/>
              <w:spacing w:line="38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2025“富乐嵊州·灵蛇献瑞”新春文旅季活动项目</w:t>
            </w:r>
          </w:p>
        </w:tc>
        <w:tc>
          <w:tcPr>
            <w:tcW w:w="4022" w:type="dxa"/>
            <w:vAlign w:val="center"/>
          </w:tcPr>
          <w:p w14:paraId="189FB3CB">
            <w:pPr>
              <w:adjustRightInd/>
              <w:spacing w:line="380" w:lineRule="exact"/>
              <w:rPr>
                <w:rFonts w:hint="eastAsia" w:ascii="仿宋" w:hAnsi="仿宋" w:eastAsia="仿宋" w:cs="仿宋"/>
                <w:color w:val="auto"/>
                <w:sz w:val="24"/>
                <w:highlight w:val="none"/>
              </w:rPr>
            </w:pPr>
          </w:p>
        </w:tc>
      </w:tr>
      <w:tr w14:paraId="4160F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4894" w:type="dxa"/>
            <w:gridSpan w:val="2"/>
            <w:vAlign w:val="center"/>
          </w:tcPr>
          <w:p w14:paraId="3112C376">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大写</w:t>
            </w:r>
          </w:p>
        </w:tc>
        <w:tc>
          <w:tcPr>
            <w:tcW w:w="4022" w:type="dxa"/>
            <w:vAlign w:val="center"/>
          </w:tcPr>
          <w:p w14:paraId="5E2C8BFB">
            <w:pPr>
              <w:adjustRightInd/>
              <w:spacing w:line="380" w:lineRule="exact"/>
              <w:rPr>
                <w:rFonts w:hint="eastAsia" w:ascii="仿宋" w:hAnsi="仿宋" w:eastAsia="仿宋" w:cs="仿宋"/>
                <w:color w:val="auto"/>
                <w:sz w:val="24"/>
                <w:highlight w:val="none"/>
              </w:rPr>
            </w:pPr>
          </w:p>
        </w:tc>
      </w:tr>
    </w:tbl>
    <w:p w14:paraId="66937A7A">
      <w:pPr>
        <w:pStyle w:val="74"/>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注：1.报价一经涂改，应在涂改处加盖单位公章或者由法定代表人或授权委托人签字或盖章，否则其投标作无效标处理。</w:t>
      </w:r>
    </w:p>
    <w:p w14:paraId="1B1D4C3D">
      <w:pPr>
        <w:pStyle w:val="74"/>
        <w:keepNext w:val="0"/>
        <w:keepLines w:val="0"/>
        <w:pageBreakBefore w:val="0"/>
        <w:widowControl/>
        <w:kinsoku/>
        <w:wordWrap w:val="0"/>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报价</w:t>
      </w:r>
      <w:r>
        <w:rPr>
          <w:rFonts w:hint="eastAsia" w:ascii="仿宋" w:hAnsi="仿宋" w:eastAsia="仿宋" w:cs="仿宋"/>
          <w:color w:val="auto"/>
          <w:sz w:val="24"/>
          <w:szCs w:val="24"/>
          <w:highlight w:val="none"/>
          <w:lang w:val="en-US" w:eastAsia="zh-CN"/>
        </w:rPr>
        <w:t>是</w:t>
      </w:r>
      <w:r>
        <w:rPr>
          <w:rFonts w:hint="eastAsia" w:ascii="仿宋" w:hAnsi="仿宋" w:eastAsia="仿宋" w:cs="仿宋"/>
          <w:color w:val="auto"/>
          <w:sz w:val="24"/>
          <w:szCs w:val="24"/>
          <w:highlight w:val="none"/>
        </w:rPr>
        <w:t>完成本项目服务内容和要求所产生的所有费用，包括正常作业所需的所有员工工资及所需的设备、工具、运输、仓储保管、二次搬运、安全设施、物品损耗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策划费、技术顾问费、设计费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rPr>
        <w:t>方案编制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highlight w:val="none"/>
        </w:rPr>
        <w:t>资料费、</w:t>
      </w:r>
      <w:r>
        <w:rPr>
          <w:rFonts w:hint="eastAsia" w:ascii="仿宋" w:hAnsi="仿宋" w:eastAsia="仿宋" w:cs="仿宋"/>
          <w:color w:val="auto"/>
          <w:sz w:val="24"/>
          <w:szCs w:val="24"/>
        </w:rPr>
        <w:t>通讯、</w:t>
      </w:r>
      <w:r>
        <w:rPr>
          <w:rFonts w:hint="eastAsia" w:ascii="仿宋" w:hAnsi="仿宋" w:eastAsia="仿宋" w:cs="仿宋"/>
          <w:color w:val="auto"/>
          <w:sz w:val="24"/>
          <w:szCs w:val="24"/>
          <w:lang w:val="en-US" w:eastAsia="zh-CN"/>
        </w:rPr>
        <w:t>住宿、</w:t>
      </w:r>
      <w:r>
        <w:rPr>
          <w:rFonts w:hint="eastAsia" w:ascii="仿宋" w:hAnsi="仿宋" w:eastAsia="仿宋" w:cs="仿宋"/>
          <w:color w:val="auto"/>
          <w:sz w:val="24"/>
          <w:szCs w:val="24"/>
        </w:rPr>
        <w:t>交通、餐饮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highlight w:val="none"/>
        </w:rPr>
        <w:t>利润、税金、规费、保险、</w:t>
      </w:r>
      <w:r>
        <w:rPr>
          <w:rFonts w:hint="eastAsia" w:ascii="仿宋" w:hAnsi="仿宋" w:eastAsia="仿宋" w:cs="仿宋"/>
          <w:color w:val="auto"/>
          <w:sz w:val="24"/>
          <w:szCs w:val="24"/>
          <w:highlight w:val="none"/>
          <w:lang w:val="en-US" w:eastAsia="zh-CN"/>
        </w:rPr>
        <w:t>验收、采购</w:t>
      </w:r>
      <w:r>
        <w:rPr>
          <w:rFonts w:hint="eastAsia" w:ascii="仿宋" w:hAnsi="仿宋" w:eastAsia="仿宋" w:cs="仿宋"/>
          <w:color w:val="auto"/>
          <w:sz w:val="24"/>
          <w:szCs w:val="24"/>
          <w:highlight w:val="none"/>
        </w:rPr>
        <w:t>代理服务费</w:t>
      </w:r>
      <w:r>
        <w:rPr>
          <w:rFonts w:hint="eastAsia" w:ascii="仿宋" w:hAnsi="仿宋" w:eastAsia="仿宋" w:cs="仿宋"/>
          <w:color w:val="auto"/>
          <w:sz w:val="24"/>
          <w:szCs w:val="24"/>
        </w:rPr>
        <w:t>等完成合同所需的一切本身和不可或缺的所有工作开支、政策性文件规定</w:t>
      </w:r>
      <w:r>
        <w:rPr>
          <w:rFonts w:hint="eastAsia" w:ascii="仿宋" w:hAnsi="仿宋" w:eastAsia="仿宋" w:cs="仿宋"/>
          <w:color w:val="auto"/>
          <w:sz w:val="24"/>
          <w:szCs w:val="24"/>
          <w:lang w:eastAsia="zh-CN"/>
        </w:rPr>
        <w:t>及</w:t>
      </w:r>
      <w:r>
        <w:rPr>
          <w:rFonts w:hint="eastAsia" w:ascii="仿宋" w:hAnsi="仿宋" w:eastAsia="仿宋" w:cs="仿宋"/>
          <w:color w:val="auto"/>
          <w:sz w:val="24"/>
          <w:szCs w:val="24"/>
        </w:rPr>
        <w:t>合同包含的所有风险、责任等各项全部费用。</w:t>
      </w:r>
    </w:p>
    <w:p w14:paraId="5A820540">
      <w:pPr>
        <w:pStyle w:val="638"/>
        <w:tabs>
          <w:tab w:val="left" w:pos="900"/>
        </w:tabs>
        <w:spacing w:after="0" w:afterLines="0"/>
        <w:ind w:left="0" w:firstLine="482"/>
        <w:rPr>
          <w:rFonts w:ascii="仿宋" w:hAnsi="仿宋" w:eastAsia="仿宋" w:cs="仿宋"/>
          <w:color w:val="auto"/>
          <w:szCs w:val="24"/>
        </w:rPr>
      </w:pPr>
      <w:r>
        <w:rPr>
          <w:rFonts w:hint="eastAsia" w:ascii="仿宋" w:hAnsi="仿宋" w:eastAsia="仿宋" w:cs="仿宋"/>
          <w:color w:val="auto"/>
          <w:sz w:val="24"/>
          <w:szCs w:val="24"/>
          <w:lang w:val="en-US" w:eastAsia="zh-CN"/>
        </w:rPr>
        <w:t>3.按国家规定由</w:t>
      </w:r>
      <w:r>
        <w:rPr>
          <w:rFonts w:hint="eastAsia" w:ascii="仿宋" w:hAnsi="仿宋" w:eastAsia="仿宋" w:cs="仿宋"/>
          <w:b w:val="0"/>
          <w:bCs w:val="0"/>
          <w:color w:val="auto"/>
          <w:sz w:val="24"/>
          <w:szCs w:val="24"/>
          <w:lang w:val="en-US" w:eastAsia="zh-CN"/>
        </w:rPr>
        <w:t>成交供应商</w:t>
      </w:r>
      <w:r>
        <w:rPr>
          <w:rFonts w:hint="eastAsia" w:ascii="仿宋" w:hAnsi="仿宋" w:eastAsia="仿宋" w:cs="仿宋"/>
          <w:color w:val="auto"/>
          <w:sz w:val="24"/>
          <w:szCs w:val="24"/>
          <w:lang w:val="en-US" w:eastAsia="zh-CN"/>
        </w:rPr>
        <w:t>缴纳的各种税收已包含在投标报价内，由</w:t>
      </w:r>
      <w:r>
        <w:rPr>
          <w:rFonts w:hint="eastAsia" w:ascii="仿宋" w:hAnsi="仿宋" w:eastAsia="仿宋" w:cs="仿宋"/>
          <w:b w:val="0"/>
          <w:bCs w:val="0"/>
          <w:color w:val="auto"/>
          <w:sz w:val="24"/>
          <w:szCs w:val="24"/>
          <w:lang w:val="en-US" w:eastAsia="zh-CN"/>
        </w:rPr>
        <w:t>成交供应商</w:t>
      </w:r>
      <w:r>
        <w:rPr>
          <w:rFonts w:hint="eastAsia" w:ascii="仿宋" w:hAnsi="仿宋" w:eastAsia="仿宋" w:cs="仿宋"/>
          <w:color w:val="auto"/>
          <w:sz w:val="24"/>
          <w:szCs w:val="24"/>
          <w:lang w:val="en-US" w:eastAsia="zh-CN"/>
        </w:rPr>
        <w:t>向税务机关缴纳。</w:t>
      </w:r>
    </w:p>
    <w:p w14:paraId="529D2D2B">
      <w:pPr>
        <w:snapToGrid w:val="0"/>
        <w:spacing w:before="50" w:after="120" w:afterLines="50" w:line="460" w:lineRule="exact"/>
        <w:jc w:val="left"/>
        <w:rPr>
          <w:rFonts w:ascii="仿宋" w:hAnsi="仿宋" w:eastAsia="仿宋" w:cs="仿宋"/>
          <w:color w:val="auto"/>
          <w:sz w:val="24"/>
          <w:szCs w:val="24"/>
        </w:rPr>
      </w:pPr>
    </w:p>
    <w:p w14:paraId="1285C1A9">
      <w:pPr>
        <w:snapToGrid w:val="0"/>
        <w:spacing w:before="50" w:after="120" w:afterLines="50" w:line="460" w:lineRule="exact"/>
        <w:jc w:val="right"/>
        <w:rPr>
          <w:rFonts w:ascii="仿宋" w:hAnsi="仿宋" w:eastAsia="仿宋" w:cs="仿宋"/>
          <w:color w:val="auto"/>
          <w:sz w:val="24"/>
          <w:szCs w:val="24"/>
        </w:rPr>
      </w:pP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全称（</w:t>
      </w:r>
      <w:r>
        <w:rPr>
          <w:rFonts w:hint="eastAsia" w:ascii="仿宋" w:hAnsi="仿宋" w:eastAsia="仿宋" w:cs="仿宋"/>
          <w:color w:val="auto"/>
          <w:sz w:val="24"/>
        </w:rPr>
        <w:t>电子签名</w:t>
      </w:r>
      <w:r>
        <w:rPr>
          <w:rFonts w:hint="eastAsia" w:ascii="仿宋" w:hAnsi="仿宋" w:eastAsia="仿宋" w:cs="仿宋"/>
          <w:color w:val="auto"/>
          <w:sz w:val="24"/>
          <w:szCs w:val="24"/>
        </w:rPr>
        <w:t>）：</w:t>
      </w:r>
    </w:p>
    <w:p w14:paraId="5331660B">
      <w:pPr>
        <w:snapToGrid w:val="0"/>
        <w:spacing w:before="50" w:after="120" w:afterLines="50" w:line="460" w:lineRule="exact"/>
        <w:jc w:val="right"/>
        <w:rPr>
          <w:rFonts w:ascii="仿宋" w:hAnsi="仿宋" w:eastAsia="仿宋" w:cs="仿宋"/>
          <w:color w:val="auto"/>
          <w:sz w:val="24"/>
          <w:szCs w:val="24"/>
        </w:rPr>
      </w:pPr>
      <w:r>
        <w:rPr>
          <w:rFonts w:hint="eastAsia" w:ascii="仿宋" w:hAnsi="仿宋" w:eastAsia="仿宋" w:cs="仿宋"/>
          <w:color w:val="auto"/>
          <w:sz w:val="24"/>
          <w:szCs w:val="24"/>
        </w:rPr>
        <w:t>法定代表或委托代理人（签</w:t>
      </w:r>
      <w:r>
        <w:rPr>
          <w:rFonts w:hint="eastAsia" w:ascii="仿宋" w:hAnsi="仿宋" w:eastAsia="仿宋" w:cs="仿宋"/>
          <w:color w:val="auto"/>
          <w:sz w:val="24"/>
          <w:szCs w:val="24"/>
          <w:lang w:eastAsia="zh-CN"/>
        </w:rPr>
        <w:t>名</w:t>
      </w:r>
      <w:r>
        <w:rPr>
          <w:rFonts w:hint="eastAsia" w:ascii="仿宋" w:hAnsi="仿宋" w:eastAsia="仿宋" w:cs="仿宋"/>
          <w:color w:val="auto"/>
          <w:sz w:val="24"/>
          <w:szCs w:val="24"/>
        </w:rPr>
        <w:t>或盖章）：</w:t>
      </w:r>
    </w:p>
    <w:p w14:paraId="11B58F8C">
      <w:pPr>
        <w:snapToGrid w:val="0"/>
        <w:spacing w:before="50" w:after="120" w:afterLines="50" w:line="460" w:lineRule="exact"/>
        <w:jc w:val="right"/>
        <w:rPr>
          <w:rFonts w:ascii="仿宋" w:hAnsi="仿宋" w:eastAsia="仿宋" w:cs="仿宋"/>
          <w:color w:val="auto"/>
          <w:sz w:val="24"/>
          <w:szCs w:val="24"/>
        </w:rPr>
      </w:pPr>
      <w:r>
        <w:rPr>
          <w:rFonts w:hint="eastAsia" w:ascii="仿宋" w:hAnsi="仿宋" w:eastAsia="仿宋" w:cs="仿宋"/>
          <w:color w:val="auto"/>
          <w:sz w:val="24"/>
          <w:szCs w:val="24"/>
        </w:rPr>
        <w:t>日期：</w:t>
      </w:r>
    </w:p>
    <w:p w14:paraId="2D989C7E">
      <w:pPr>
        <w:widowControl/>
        <w:adjustRightInd/>
        <w:spacing w:line="336" w:lineRule="auto"/>
        <w:jc w:val="left"/>
        <w:rPr>
          <w:rFonts w:ascii="仿宋" w:hAnsi="仿宋" w:eastAsia="仿宋" w:cs="仿宋"/>
          <w:b/>
          <w:color w:val="auto"/>
          <w:sz w:val="32"/>
          <w:szCs w:val="32"/>
        </w:rPr>
      </w:pPr>
    </w:p>
    <w:p w14:paraId="09709006">
      <w:pPr>
        <w:widowControl/>
        <w:adjustRightInd/>
        <w:spacing w:line="336" w:lineRule="auto"/>
        <w:jc w:val="left"/>
        <w:rPr>
          <w:rFonts w:ascii="仿宋" w:hAnsi="仿宋" w:eastAsia="仿宋" w:cs="仿宋"/>
          <w:b/>
          <w:color w:val="auto"/>
          <w:sz w:val="32"/>
          <w:szCs w:val="32"/>
        </w:rPr>
      </w:pPr>
    </w:p>
    <w:p w14:paraId="16485532">
      <w:pPr>
        <w:pStyle w:val="119"/>
        <w:keepNext w:val="0"/>
        <w:keepLines w:val="0"/>
        <w:pageBreakBefore w:val="0"/>
        <w:widowControl w:val="0"/>
        <w:tabs>
          <w:tab w:val="clear" w:pos="720"/>
        </w:tabs>
        <w:kinsoku/>
        <w:wordWrap/>
        <w:overflowPunct/>
        <w:topLinePunct w:val="0"/>
        <w:autoSpaceDE/>
        <w:autoSpaceDN/>
        <w:bidi w:val="0"/>
        <w:adjustRightInd w:val="0"/>
        <w:snapToGrid w:val="0"/>
        <w:textAlignment w:val="auto"/>
        <w:outlineLvl w:val="9"/>
        <w:rPr>
          <w:rFonts w:hint="eastAsia" w:ascii="仿宋" w:hAnsi="仿宋" w:eastAsia="仿宋" w:cs="仿宋"/>
          <w:color w:val="auto"/>
          <w:kern w:val="2"/>
          <w:sz w:val="32"/>
          <w:szCs w:val="32"/>
          <w:highlight w:val="none"/>
        </w:rPr>
      </w:pPr>
    </w:p>
    <w:p w14:paraId="1D20AA69">
      <w:pPr>
        <w:pStyle w:val="119"/>
        <w:keepNext w:val="0"/>
        <w:keepLines w:val="0"/>
        <w:pageBreakBefore w:val="0"/>
        <w:widowControl w:val="0"/>
        <w:tabs>
          <w:tab w:val="clear" w:pos="720"/>
        </w:tabs>
        <w:kinsoku/>
        <w:wordWrap/>
        <w:overflowPunct/>
        <w:topLinePunct w:val="0"/>
        <w:autoSpaceDE/>
        <w:autoSpaceDN/>
        <w:bidi w:val="0"/>
        <w:adjustRightInd w:val="0"/>
        <w:snapToGrid w:val="0"/>
        <w:textAlignment w:val="auto"/>
        <w:outlineLvl w:val="9"/>
        <w:rPr>
          <w:rFonts w:hint="eastAsia" w:ascii="仿宋" w:hAnsi="仿宋" w:eastAsia="仿宋" w:cs="仿宋"/>
          <w:color w:val="auto"/>
          <w:kern w:val="2"/>
          <w:sz w:val="32"/>
          <w:szCs w:val="32"/>
          <w:highlight w:val="none"/>
        </w:rPr>
      </w:pPr>
    </w:p>
    <w:p w14:paraId="00FCC156">
      <w:pPr>
        <w:pStyle w:val="119"/>
        <w:keepNext w:val="0"/>
        <w:keepLines w:val="0"/>
        <w:pageBreakBefore w:val="0"/>
        <w:widowControl w:val="0"/>
        <w:tabs>
          <w:tab w:val="clear" w:pos="720"/>
        </w:tabs>
        <w:kinsoku/>
        <w:wordWrap/>
        <w:overflowPunct/>
        <w:topLinePunct w:val="0"/>
        <w:autoSpaceDE/>
        <w:autoSpaceDN/>
        <w:bidi w:val="0"/>
        <w:adjustRightInd w:val="0"/>
        <w:snapToGrid w:val="0"/>
        <w:textAlignment w:val="auto"/>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二、报价明细表</w:t>
      </w:r>
    </w:p>
    <w:p w14:paraId="1B7A702A">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6D32228A">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tbl>
      <w:tblPr>
        <w:tblStyle w:val="61"/>
        <w:tblW w:w="94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9"/>
        <w:gridCol w:w="961"/>
        <w:gridCol w:w="1033"/>
        <w:gridCol w:w="884"/>
        <w:gridCol w:w="1258"/>
        <w:gridCol w:w="1584"/>
        <w:gridCol w:w="1516"/>
        <w:gridCol w:w="1405"/>
      </w:tblGrid>
      <w:tr w14:paraId="47C4E7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3" w:hRule="atLeast"/>
          <w:jc w:val="center"/>
        </w:trPr>
        <w:tc>
          <w:tcPr>
            <w:tcW w:w="789" w:type="dxa"/>
            <w:tcBorders>
              <w:top w:val="single" w:color="auto" w:sz="4" w:space="0"/>
              <w:left w:val="single" w:color="auto" w:sz="4" w:space="0"/>
              <w:right w:val="single" w:color="auto" w:sz="4" w:space="0"/>
            </w:tcBorders>
            <w:noWrap w:val="0"/>
            <w:vAlign w:val="center"/>
          </w:tcPr>
          <w:p w14:paraId="17DB3B3A">
            <w:pPr>
              <w:adjustRightInd/>
              <w:spacing w:line="380" w:lineRule="exact"/>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序号</w:t>
            </w:r>
          </w:p>
        </w:tc>
        <w:tc>
          <w:tcPr>
            <w:tcW w:w="961" w:type="dxa"/>
            <w:tcBorders>
              <w:top w:val="single" w:color="auto" w:sz="4" w:space="0"/>
              <w:left w:val="single" w:color="auto" w:sz="4" w:space="0"/>
              <w:right w:val="single" w:color="auto" w:sz="4" w:space="0"/>
            </w:tcBorders>
            <w:noWrap w:val="0"/>
            <w:vAlign w:val="center"/>
          </w:tcPr>
          <w:p w14:paraId="40A86E80">
            <w:pPr>
              <w:adjustRightInd/>
              <w:spacing w:line="38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w:t>
            </w:r>
          </w:p>
        </w:tc>
        <w:tc>
          <w:tcPr>
            <w:tcW w:w="1033" w:type="dxa"/>
            <w:tcBorders>
              <w:top w:val="single" w:color="auto" w:sz="4" w:space="0"/>
              <w:left w:val="single" w:color="auto" w:sz="4" w:space="0"/>
              <w:right w:val="single" w:color="auto" w:sz="4" w:space="0"/>
            </w:tcBorders>
            <w:noWrap w:val="0"/>
            <w:vAlign w:val="center"/>
          </w:tcPr>
          <w:p w14:paraId="77F58EA4">
            <w:pPr>
              <w:adjustRightInd/>
              <w:spacing w:line="38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内容</w:t>
            </w:r>
          </w:p>
        </w:tc>
        <w:tc>
          <w:tcPr>
            <w:tcW w:w="884" w:type="dxa"/>
            <w:tcBorders>
              <w:top w:val="single" w:color="auto" w:sz="4" w:space="0"/>
              <w:left w:val="single" w:color="auto" w:sz="4" w:space="0"/>
              <w:right w:val="single" w:color="auto" w:sz="4" w:space="0"/>
            </w:tcBorders>
            <w:noWrap w:val="0"/>
            <w:vAlign w:val="center"/>
          </w:tcPr>
          <w:p w14:paraId="6F52B0AB">
            <w:pPr>
              <w:adjustRightInd/>
              <w:spacing w:line="380" w:lineRule="exact"/>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单位</w:t>
            </w:r>
          </w:p>
        </w:tc>
        <w:tc>
          <w:tcPr>
            <w:tcW w:w="1258" w:type="dxa"/>
            <w:tcBorders>
              <w:top w:val="single" w:color="auto" w:sz="4" w:space="0"/>
              <w:left w:val="single" w:color="auto" w:sz="4" w:space="0"/>
              <w:right w:val="single" w:color="auto" w:sz="4" w:space="0"/>
            </w:tcBorders>
            <w:noWrap w:val="0"/>
            <w:vAlign w:val="center"/>
          </w:tcPr>
          <w:p w14:paraId="103E8AAA">
            <w:pPr>
              <w:adjustRightInd/>
              <w:spacing w:line="380" w:lineRule="exact"/>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数量</w:t>
            </w:r>
          </w:p>
        </w:tc>
        <w:tc>
          <w:tcPr>
            <w:tcW w:w="1584" w:type="dxa"/>
            <w:tcBorders>
              <w:top w:val="single" w:color="auto" w:sz="4" w:space="0"/>
              <w:left w:val="single" w:color="auto" w:sz="4" w:space="0"/>
              <w:right w:val="single" w:color="auto" w:sz="4" w:space="0"/>
            </w:tcBorders>
            <w:noWrap w:val="0"/>
            <w:vAlign w:val="center"/>
          </w:tcPr>
          <w:p w14:paraId="6D1A89D4">
            <w:pPr>
              <w:adjustRightInd/>
              <w:spacing w:line="380" w:lineRule="exact"/>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单价</w:t>
            </w:r>
            <w:r>
              <w:rPr>
                <w:rFonts w:hint="eastAsia" w:ascii="仿宋" w:hAnsi="仿宋" w:eastAsia="仿宋" w:cs="仿宋"/>
                <w:b/>
                <w:bCs/>
                <w:color w:val="auto"/>
                <w:sz w:val="24"/>
                <w:highlight w:val="none"/>
              </w:rPr>
              <w:t>（元）</w:t>
            </w:r>
          </w:p>
        </w:tc>
        <w:tc>
          <w:tcPr>
            <w:tcW w:w="1516" w:type="dxa"/>
            <w:tcBorders>
              <w:top w:val="single" w:color="auto" w:sz="4" w:space="0"/>
              <w:left w:val="single" w:color="auto" w:sz="4" w:space="0"/>
              <w:right w:val="single" w:color="auto" w:sz="4" w:space="0"/>
            </w:tcBorders>
            <w:noWrap w:val="0"/>
            <w:vAlign w:val="center"/>
          </w:tcPr>
          <w:p w14:paraId="32A119EC">
            <w:pPr>
              <w:adjustRightInd/>
              <w:spacing w:line="380" w:lineRule="exact"/>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总价（元）</w:t>
            </w:r>
          </w:p>
        </w:tc>
        <w:tc>
          <w:tcPr>
            <w:tcW w:w="1405" w:type="dxa"/>
            <w:tcBorders>
              <w:top w:val="single" w:color="auto" w:sz="4" w:space="0"/>
              <w:left w:val="single" w:color="auto" w:sz="4" w:space="0"/>
              <w:bottom w:val="nil"/>
              <w:right w:val="single" w:color="auto" w:sz="4" w:space="0"/>
            </w:tcBorders>
            <w:noWrap w:val="0"/>
            <w:vAlign w:val="center"/>
          </w:tcPr>
          <w:p w14:paraId="22584CBF">
            <w:pPr>
              <w:adjustRightInd/>
              <w:spacing w:line="380" w:lineRule="exact"/>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备注</w:t>
            </w:r>
          </w:p>
        </w:tc>
      </w:tr>
      <w:tr w14:paraId="14407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14:paraId="66056F8C">
            <w:pPr>
              <w:adjustRightInd/>
              <w:spacing w:line="38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p>
        </w:tc>
        <w:tc>
          <w:tcPr>
            <w:tcW w:w="961" w:type="dxa"/>
            <w:tcBorders>
              <w:top w:val="single" w:color="auto" w:sz="4" w:space="0"/>
              <w:left w:val="single" w:color="auto" w:sz="4" w:space="0"/>
              <w:bottom w:val="single" w:color="auto" w:sz="4" w:space="0"/>
              <w:right w:val="single" w:color="auto" w:sz="4" w:space="0"/>
            </w:tcBorders>
            <w:noWrap w:val="0"/>
            <w:vAlign w:val="center"/>
          </w:tcPr>
          <w:p w14:paraId="10507F39">
            <w:pPr>
              <w:adjustRightInd/>
              <w:spacing w:line="380" w:lineRule="exact"/>
              <w:jc w:val="center"/>
              <w:rPr>
                <w:rFonts w:hint="eastAsia" w:ascii="仿宋" w:hAnsi="仿宋" w:eastAsia="仿宋" w:cs="仿宋"/>
                <w:b/>
                <w:color w:val="auto"/>
                <w:sz w:val="24"/>
                <w:szCs w:val="24"/>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5068F2B5">
            <w:pPr>
              <w:adjustRightInd/>
              <w:spacing w:line="380" w:lineRule="exact"/>
              <w:jc w:val="center"/>
              <w:rPr>
                <w:rFonts w:hint="eastAsia" w:ascii="仿宋" w:hAnsi="仿宋" w:eastAsia="仿宋" w:cs="仿宋"/>
                <w:b/>
                <w:color w:val="auto"/>
                <w:sz w:val="24"/>
                <w:szCs w:val="24"/>
                <w:highlight w:val="none"/>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28A3843A">
            <w:pPr>
              <w:adjustRightInd/>
              <w:spacing w:line="380" w:lineRule="exact"/>
              <w:jc w:val="center"/>
              <w:rPr>
                <w:rFonts w:hint="eastAsia" w:ascii="仿宋" w:hAnsi="仿宋" w:eastAsia="仿宋" w:cs="仿宋"/>
                <w:b/>
                <w:color w:val="auto"/>
                <w:sz w:val="24"/>
                <w:szCs w:val="24"/>
                <w:highlight w:val="none"/>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14:paraId="7FEDF9C5">
            <w:pPr>
              <w:adjustRightInd/>
              <w:spacing w:line="380" w:lineRule="exact"/>
              <w:jc w:val="center"/>
              <w:rPr>
                <w:rFonts w:hint="eastAsia" w:ascii="仿宋" w:hAnsi="仿宋" w:eastAsia="仿宋" w:cs="仿宋"/>
                <w:b/>
                <w:color w:val="auto"/>
                <w:sz w:val="24"/>
                <w:szCs w:val="24"/>
                <w:highlight w:val="none"/>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15C33E47">
            <w:pPr>
              <w:adjustRightInd/>
              <w:spacing w:line="380" w:lineRule="exact"/>
              <w:jc w:val="center"/>
              <w:rPr>
                <w:rFonts w:hint="eastAsia" w:ascii="仿宋" w:hAnsi="仿宋" w:eastAsia="仿宋" w:cs="仿宋"/>
                <w:b/>
                <w:color w:val="auto"/>
                <w:sz w:val="24"/>
                <w:szCs w:val="24"/>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63952AA4">
            <w:pPr>
              <w:adjustRightInd/>
              <w:spacing w:line="380" w:lineRule="exact"/>
              <w:jc w:val="center"/>
              <w:rPr>
                <w:rFonts w:hint="eastAsia" w:ascii="仿宋" w:hAnsi="仿宋" w:eastAsia="仿宋" w:cs="仿宋"/>
                <w:b/>
                <w:color w:val="auto"/>
                <w:sz w:val="24"/>
                <w:szCs w:val="24"/>
                <w:highlight w:val="none"/>
              </w:rPr>
            </w:pPr>
          </w:p>
        </w:tc>
        <w:tc>
          <w:tcPr>
            <w:tcW w:w="1405" w:type="dxa"/>
            <w:tcBorders>
              <w:top w:val="single" w:color="auto" w:sz="4" w:space="0"/>
              <w:left w:val="single" w:color="auto" w:sz="4" w:space="0"/>
              <w:bottom w:val="single" w:color="auto" w:sz="4" w:space="0"/>
              <w:right w:val="single" w:color="auto" w:sz="4" w:space="0"/>
            </w:tcBorders>
            <w:noWrap w:val="0"/>
            <w:vAlign w:val="center"/>
          </w:tcPr>
          <w:p w14:paraId="53E14971">
            <w:pPr>
              <w:adjustRightInd/>
              <w:spacing w:line="380" w:lineRule="exact"/>
              <w:jc w:val="center"/>
              <w:rPr>
                <w:rFonts w:hint="eastAsia" w:ascii="仿宋" w:hAnsi="仿宋" w:eastAsia="仿宋" w:cs="仿宋"/>
                <w:b/>
                <w:color w:val="auto"/>
                <w:sz w:val="24"/>
                <w:szCs w:val="24"/>
                <w:highlight w:val="none"/>
              </w:rPr>
            </w:pPr>
          </w:p>
        </w:tc>
      </w:tr>
      <w:tr w14:paraId="36235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430" w:type="dxa"/>
            <w:gridSpan w:val="8"/>
            <w:tcBorders>
              <w:top w:val="single" w:color="auto" w:sz="4" w:space="0"/>
              <w:left w:val="single" w:color="auto" w:sz="4" w:space="0"/>
              <w:bottom w:val="single" w:color="auto" w:sz="4" w:space="0"/>
              <w:right w:val="single" w:color="auto" w:sz="4" w:space="0"/>
            </w:tcBorders>
            <w:noWrap w:val="0"/>
            <w:vAlign w:val="center"/>
          </w:tcPr>
          <w:p w14:paraId="78F6A49F">
            <w:pPr>
              <w:adjustRightInd/>
              <w:spacing w:line="380" w:lineRule="exact"/>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总价合计金额大写</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color w:val="auto"/>
                <w:sz w:val="24"/>
                <w:szCs w:val="24"/>
                <w:highlight w:val="none"/>
              </w:rPr>
              <w:t>小写： ￥</w:t>
            </w:r>
            <w:r>
              <w:rPr>
                <w:rFonts w:hint="eastAsia" w:ascii="仿宋" w:hAnsi="仿宋" w:eastAsia="仿宋" w:cs="仿宋"/>
                <w:b/>
                <w:color w:val="auto"/>
                <w:sz w:val="24"/>
                <w:szCs w:val="24"/>
                <w:highlight w:val="none"/>
                <w:u w:val="single"/>
              </w:rPr>
              <w:t xml:space="preserve">          </w:t>
            </w:r>
          </w:p>
        </w:tc>
      </w:tr>
      <w:tr w14:paraId="1366F9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5" w:hRule="atLeas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14:paraId="6173E8D9">
            <w:pPr>
              <w:snapToGrid w:val="0"/>
              <w:spacing w:line="360" w:lineRule="auto"/>
              <w:ind w:firstLine="0" w:firstLineChars="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8641" w:type="dxa"/>
            <w:gridSpan w:val="7"/>
            <w:tcBorders>
              <w:top w:val="single" w:color="auto" w:sz="4" w:space="0"/>
              <w:left w:val="single" w:color="auto" w:sz="4" w:space="0"/>
              <w:bottom w:val="single" w:color="auto" w:sz="4" w:space="0"/>
              <w:right w:val="single" w:color="auto" w:sz="4" w:space="0"/>
            </w:tcBorders>
            <w:noWrap w:val="0"/>
            <w:vAlign w:val="center"/>
          </w:tcPr>
          <w:p w14:paraId="7162B1DD">
            <w:pPr>
              <w:adjustRightInd/>
              <w:spacing w:line="380" w:lineRule="exact"/>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1.此表应按项目的明细情况列项填报,在填写时，如上表不适合本项目的实际情况，可在确保投标明细内容完整的情况下，根据上表格式自行划表填写。</w:t>
            </w:r>
          </w:p>
          <w:p w14:paraId="13B61A97">
            <w:pPr>
              <w:adjustRightInd/>
              <w:spacing w:line="380" w:lineRule="exact"/>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2.报价要求：</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报价</w:t>
            </w:r>
            <w:r>
              <w:rPr>
                <w:rFonts w:hint="eastAsia" w:ascii="仿宋" w:hAnsi="仿宋" w:eastAsia="仿宋" w:cs="仿宋"/>
                <w:color w:val="auto"/>
                <w:sz w:val="24"/>
                <w:szCs w:val="24"/>
                <w:highlight w:val="none"/>
                <w:lang w:val="en-US" w:eastAsia="zh-CN"/>
              </w:rPr>
              <w:t>是</w:t>
            </w:r>
            <w:r>
              <w:rPr>
                <w:rFonts w:hint="eastAsia" w:ascii="仿宋" w:hAnsi="仿宋" w:eastAsia="仿宋" w:cs="仿宋"/>
                <w:color w:val="auto"/>
                <w:sz w:val="24"/>
                <w:szCs w:val="24"/>
                <w:highlight w:val="none"/>
              </w:rPr>
              <w:t>完成本项目服务内容和要求所产生的所有费用，包括正常作业所需的所有员工工资及所需的设备、工具、运输、仓储保管、二次搬运、安全设施、物品损耗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策划费、技术顾问费、设计费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rPr>
              <w:t>方案编制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highlight w:val="none"/>
              </w:rPr>
              <w:t>资料费、</w:t>
            </w:r>
            <w:r>
              <w:rPr>
                <w:rFonts w:hint="eastAsia" w:ascii="仿宋" w:hAnsi="仿宋" w:eastAsia="仿宋" w:cs="仿宋"/>
                <w:color w:val="auto"/>
                <w:sz w:val="24"/>
                <w:szCs w:val="24"/>
              </w:rPr>
              <w:t>通讯、</w:t>
            </w:r>
            <w:r>
              <w:rPr>
                <w:rFonts w:hint="eastAsia" w:ascii="仿宋" w:hAnsi="仿宋" w:eastAsia="仿宋" w:cs="仿宋"/>
                <w:color w:val="auto"/>
                <w:sz w:val="24"/>
                <w:szCs w:val="24"/>
                <w:lang w:val="en-US" w:eastAsia="zh-CN"/>
              </w:rPr>
              <w:t>住宿、</w:t>
            </w:r>
            <w:r>
              <w:rPr>
                <w:rFonts w:hint="eastAsia" w:ascii="仿宋" w:hAnsi="仿宋" w:eastAsia="仿宋" w:cs="仿宋"/>
                <w:color w:val="auto"/>
                <w:sz w:val="24"/>
                <w:szCs w:val="24"/>
              </w:rPr>
              <w:t>交通、餐饮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highlight w:val="none"/>
              </w:rPr>
              <w:t>利润、税金、规费、保险、</w:t>
            </w:r>
            <w:r>
              <w:rPr>
                <w:rFonts w:hint="eastAsia" w:ascii="仿宋" w:hAnsi="仿宋" w:eastAsia="仿宋" w:cs="仿宋"/>
                <w:color w:val="auto"/>
                <w:sz w:val="24"/>
                <w:szCs w:val="24"/>
                <w:highlight w:val="none"/>
                <w:lang w:val="en-US" w:eastAsia="zh-CN"/>
              </w:rPr>
              <w:t>验收、采购</w:t>
            </w:r>
            <w:r>
              <w:rPr>
                <w:rFonts w:hint="eastAsia" w:ascii="仿宋" w:hAnsi="仿宋" w:eastAsia="仿宋" w:cs="仿宋"/>
                <w:color w:val="auto"/>
                <w:sz w:val="24"/>
                <w:szCs w:val="24"/>
                <w:highlight w:val="none"/>
              </w:rPr>
              <w:t>代理服务费</w:t>
            </w:r>
            <w:r>
              <w:rPr>
                <w:rFonts w:hint="eastAsia" w:ascii="仿宋" w:hAnsi="仿宋" w:eastAsia="仿宋" w:cs="仿宋"/>
                <w:color w:val="auto"/>
                <w:sz w:val="24"/>
                <w:szCs w:val="24"/>
              </w:rPr>
              <w:t>等完成合同所需的一切本身和不可或缺的所有工作开支、政策性文件规定</w:t>
            </w:r>
            <w:r>
              <w:rPr>
                <w:rFonts w:hint="eastAsia" w:ascii="仿宋" w:hAnsi="仿宋" w:eastAsia="仿宋" w:cs="仿宋"/>
                <w:color w:val="auto"/>
                <w:sz w:val="24"/>
                <w:szCs w:val="24"/>
                <w:lang w:eastAsia="zh-CN"/>
              </w:rPr>
              <w:t>及</w:t>
            </w:r>
            <w:r>
              <w:rPr>
                <w:rFonts w:hint="eastAsia" w:ascii="仿宋" w:hAnsi="仿宋" w:eastAsia="仿宋" w:cs="仿宋"/>
                <w:color w:val="auto"/>
                <w:sz w:val="24"/>
                <w:szCs w:val="24"/>
              </w:rPr>
              <w:t>合同包含的所有风险、责任等各项全部费用</w:t>
            </w:r>
            <w:r>
              <w:rPr>
                <w:rFonts w:hint="eastAsia" w:ascii="仿宋" w:hAnsi="仿宋" w:eastAsia="仿宋" w:cs="仿宋"/>
                <w:b w:val="0"/>
                <w:bCs w:val="0"/>
                <w:color w:val="auto"/>
                <w:sz w:val="24"/>
                <w:szCs w:val="24"/>
                <w:highlight w:val="none"/>
              </w:rPr>
              <w:t>。</w:t>
            </w:r>
          </w:p>
          <w:p w14:paraId="2CCC9E8D">
            <w:pPr>
              <w:adjustRightInd/>
              <w:spacing w:line="380" w:lineRule="exact"/>
              <w:jc w:val="both"/>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3.报价中不允许出现报价优惠等字样,总价合计金额应与明细报价汇总相等。</w:t>
            </w:r>
          </w:p>
        </w:tc>
      </w:tr>
    </w:tbl>
    <w:p w14:paraId="70D8F0AD">
      <w:pPr>
        <w:snapToGrid w:val="0"/>
        <w:spacing w:before="50" w:after="120" w:afterLines="50" w:line="460" w:lineRule="exact"/>
        <w:jc w:val="right"/>
        <w:rPr>
          <w:rFonts w:hint="eastAsia" w:ascii="仿宋" w:hAnsi="仿宋" w:eastAsia="仿宋" w:cs="仿宋"/>
          <w:color w:val="auto"/>
          <w:sz w:val="24"/>
          <w:szCs w:val="24"/>
          <w:lang w:val="en-US" w:eastAsia="zh-CN"/>
        </w:rPr>
      </w:pPr>
    </w:p>
    <w:p w14:paraId="67459D79">
      <w:pPr>
        <w:snapToGrid w:val="0"/>
        <w:spacing w:before="50" w:after="120" w:afterLines="50" w:line="460" w:lineRule="exact"/>
        <w:jc w:val="right"/>
        <w:rPr>
          <w:rFonts w:ascii="仿宋" w:hAnsi="仿宋" w:eastAsia="仿宋" w:cs="仿宋"/>
          <w:color w:val="auto"/>
          <w:sz w:val="24"/>
          <w:szCs w:val="24"/>
        </w:rPr>
      </w:pP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全称（</w:t>
      </w:r>
      <w:r>
        <w:rPr>
          <w:rFonts w:hint="eastAsia" w:ascii="仿宋" w:hAnsi="仿宋" w:eastAsia="仿宋" w:cs="仿宋"/>
          <w:color w:val="auto"/>
          <w:sz w:val="24"/>
        </w:rPr>
        <w:t>电子签名</w:t>
      </w:r>
      <w:r>
        <w:rPr>
          <w:rFonts w:hint="eastAsia" w:ascii="仿宋" w:hAnsi="仿宋" w:eastAsia="仿宋" w:cs="仿宋"/>
          <w:color w:val="auto"/>
          <w:sz w:val="24"/>
          <w:szCs w:val="24"/>
        </w:rPr>
        <w:t>）：</w:t>
      </w:r>
    </w:p>
    <w:p w14:paraId="5370F237">
      <w:pPr>
        <w:snapToGrid w:val="0"/>
        <w:spacing w:before="50" w:after="120" w:afterLines="50" w:line="460" w:lineRule="exact"/>
        <w:jc w:val="right"/>
        <w:rPr>
          <w:rFonts w:ascii="仿宋" w:hAnsi="仿宋" w:eastAsia="仿宋" w:cs="仿宋"/>
          <w:color w:val="auto"/>
          <w:sz w:val="24"/>
          <w:szCs w:val="24"/>
        </w:rPr>
      </w:pPr>
      <w:r>
        <w:rPr>
          <w:rFonts w:hint="eastAsia" w:ascii="仿宋" w:hAnsi="仿宋" w:eastAsia="仿宋" w:cs="仿宋"/>
          <w:color w:val="auto"/>
          <w:sz w:val="24"/>
          <w:szCs w:val="24"/>
        </w:rPr>
        <w:t>法定代表或委托代理人（签</w:t>
      </w:r>
      <w:r>
        <w:rPr>
          <w:rFonts w:hint="eastAsia" w:ascii="仿宋" w:hAnsi="仿宋" w:eastAsia="仿宋" w:cs="仿宋"/>
          <w:color w:val="auto"/>
          <w:sz w:val="24"/>
          <w:szCs w:val="24"/>
          <w:lang w:eastAsia="zh-CN"/>
        </w:rPr>
        <w:t>名</w:t>
      </w:r>
      <w:r>
        <w:rPr>
          <w:rFonts w:hint="eastAsia" w:ascii="仿宋" w:hAnsi="仿宋" w:eastAsia="仿宋" w:cs="仿宋"/>
          <w:color w:val="auto"/>
          <w:sz w:val="24"/>
          <w:szCs w:val="24"/>
        </w:rPr>
        <w:t>或盖章）：</w:t>
      </w:r>
    </w:p>
    <w:p w14:paraId="7DE9B28D">
      <w:pPr>
        <w:snapToGrid w:val="0"/>
        <w:spacing w:before="50" w:after="120" w:afterLines="50" w:line="460" w:lineRule="exact"/>
        <w:jc w:val="right"/>
        <w:rPr>
          <w:rFonts w:ascii="仿宋" w:hAnsi="仿宋" w:eastAsia="仿宋" w:cs="仿宋"/>
          <w:color w:val="auto"/>
          <w:sz w:val="24"/>
          <w:szCs w:val="24"/>
        </w:rPr>
      </w:pPr>
      <w:r>
        <w:rPr>
          <w:rFonts w:hint="eastAsia" w:ascii="仿宋" w:hAnsi="仿宋" w:eastAsia="仿宋" w:cs="仿宋"/>
          <w:color w:val="auto"/>
          <w:sz w:val="24"/>
          <w:szCs w:val="24"/>
        </w:rPr>
        <w:t>日期：</w:t>
      </w:r>
    </w:p>
    <w:p w14:paraId="1EDEDAB4">
      <w:pPr>
        <w:widowControl/>
        <w:adjustRightInd/>
        <w:spacing w:line="336" w:lineRule="auto"/>
        <w:jc w:val="left"/>
        <w:rPr>
          <w:rFonts w:ascii="仿宋" w:hAnsi="仿宋" w:eastAsia="仿宋" w:cs="仿宋"/>
          <w:b/>
          <w:color w:val="auto"/>
          <w:sz w:val="32"/>
          <w:szCs w:val="32"/>
        </w:rPr>
      </w:pPr>
    </w:p>
    <w:p w14:paraId="79F9339E">
      <w:pPr>
        <w:jc w:val="center"/>
        <w:rPr>
          <w:rFonts w:hint="eastAsia" w:ascii="仿宋_GB2312" w:hAnsi="仿宋_GB2312" w:eastAsia="仿宋_GB2312" w:cs="仿宋_GB2312"/>
          <w:b/>
          <w:color w:val="auto"/>
          <w:kern w:val="2"/>
          <w:sz w:val="30"/>
          <w:szCs w:val="30"/>
          <w:lang w:val="en-US" w:eastAsia="zh-CN" w:bidi="ar-SA"/>
        </w:rPr>
      </w:pPr>
    </w:p>
    <w:p w14:paraId="0D4E3F38">
      <w:pPr>
        <w:jc w:val="center"/>
        <w:rPr>
          <w:rFonts w:hint="eastAsia" w:ascii="仿宋_GB2312" w:hAnsi="仿宋_GB2312" w:eastAsia="仿宋_GB2312" w:cs="仿宋_GB2312"/>
          <w:b/>
          <w:color w:val="auto"/>
          <w:kern w:val="2"/>
          <w:sz w:val="30"/>
          <w:szCs w:val="30"/>
          <w:lang w:val="en-US" w:eastAsia="zh-CN" w:bidi="ar-SA"/>
        </w:rPr>
      </w:pPr>
    </w:p>
    <w:p w14:paraId="5A69FDFD">
      <w:pPr>
        <w:jc w:val="center"/>
        <w:rPr>
          <w:rFonts w:hint="eastAsia" w:ascii="仿宋_GB2312" w:hAnsi="仿宋_GB2312" w:eastAsia="仿宋_GB2312" w:cs="仿宋_GB2312"/>
          <w:b/>
          <w:color w:val="auto"/>
          <w:kern w:val="2"/>
          <w:sz w:val="30"/>
          <w:szCs w:val="30"/>
          <w:lang w:val="en-US" w:eastAsia="zh-CN" w:bidi="ar-SA"/>
        </w:rPr>
      </w:pPr>
    </w:p>
    <w:p w14:paraId="732724DD">
      <w:pPr>
        <w:jc w:val="center"/>
        <w:rPr>
          <w:rFonts w:hint="eastAsia" w:ascii="仿宋_GB2312" w:hAnsi="仿宋_GB2312" w:eastAsia="仿宋_GB2312" w:cs="仿宋_GB2312"/>
          <w:b/>
          <w:color w:val="auto"/>
          <w:kern w:val="2"/>
          <w:sz w:val="30"/>
          <w:szCs w:val="30"/>
          <w:lang w:val="en-US" w:eastAsia="zh-CN" w:bidi="ar-SA"/>
        </w:rPr>
      </w:pPr>
    </w:p>
    <w:p w14:paraId="02E984B0">
      <w:pPr>
        <w:jc w:val="center"/>
        <w:rPr>
          <w:rFonts w:hint="eastAsia" w:ascii="仿宋_GB2312" w:hAnsi="仿宋_GB2312" w:eastAsia="仿宋_GB2312" w:cs="仿宋_GB2312"/>
          <w:b/>
          <w:color w:val="auto"/>
          <w:kern w:val="2"/>
          <w:sz w:val="30"/>
          <w:szCs w:val="30"/>
          <w:lang w:val="en-US" w:eastAsia="zh-CN" w:bidi="ar-SA"/>
        </w:rPr>
      </w:pPr>
    </w:p>
    <w:p w14:paraId="7AA20AA2">
      <w:pPr>
        <w:jc w:val="center"/>
        <w:rPr>
          <w:rFonts w:hint="eastAsia" w:ascii="仿宋_GB2312" w:hAnsi="仿宋_GB2312" w:eastAsia="仿宋_GB2312" w:cs="仿宋_GB2312"/>
          <w:b/>
          <w:color w:val="auto"/>
          <w:kern w:val="2"/>
          <w:sz w:val="30"/>
          <w:szCs w:val="30"/>
          <w:lang w:val="en-US" w:eastAsia="zh-CN" w:bidi="ar-SA"/>
        </w:rPr>
      </w:pPr>
    </w:p>
    <w:p w14:paraId="3A6CDA28">
      <w:pPr>
        <w:jc w:val="center"/>
        <w:rPr>
          <w:rFonts w:hint="eastAsia" w:ascii="仿宋_GB2312" w:hAnsi="仿宋_GB2312" w:eastAsia="仿宋_GB2312" w:cs="仿宋_GB2312"/>
          <w:b/>
          <w:color w:val="auto"/>
          <w:kern w:val="2"/>
          <w:sz w:val="30"/>
          <w:szCs w:val="30"/>
          <w:lang w:val="en-US" w:eastAsia="zh-CN" w:bidi="ar-SA"/>
        </w:rPr>
      </w:pPr>
    </w:p>
    <w:p w14:paraId="25123471">
      <w:pPr>
        <w:jc w:val="center"/>
        <w:rPr>
          <w:rFonts w:hint="eastAsia" w:ascii="仿宋_GB2312" w:hAnsi="仿宋_GB2312" w:eastAsia="仿宋_GB2312" w:cs="仿宋_GB2312"/>
          <w:b/>
          <w:color w:val="auto"/>
          <w:kern w:val="2"/>
          <w:sz w:val="30"/>
          <w:szCs w:val="30"/>
          <w:lang w:val="en-US" w:eastAsia="zh-CN" w:bidi="ar-SA"/>
        </w:rPr>
        <w:sectPr>
          <w:pgSz w:w="11906" w:h="16838"/>
          <w:pgMar w:top="1814" w:right="1474" w:bottom="1814" w:left="1474" w:header="851" w:footer="992" w:gutter="0"/>
          <w:pgNumType w:fmt="decimal"/>
          <w:cols w:space="720" w:num="1"/>
          <w:titlePg/>
          <w:docGrid w:linePitch="312" w:charSpace="0"/>
        </w:sectPr>
      </w:pPr>
    </w:p>
    <w:p w14:paraId="5FE60DCE">
      <w:pPr>
        <w:jc w:val="center"/>
        <w:rPr>
          <w:rFonts w:hint="eastAsia" w:ascii="仿宋_GB2312" w:hAnsi="仿宋_GB2312" w:eastAsia="仿宋_GB2312" w:cs="仿宋_GB2312"/>
          <w:b/>
          <w:color w:val="auto"/>
          <w:kern w:val="2"/>
          <w:sz w:val="30"/>
          <w:szCs w:val="30"/>
          <w:lang w:val="en-US" w:eastAsia="zh-CN" w:bidi="ar-SA"/>
        </w:rPr>
      </w:pPr>
      <w:r>
        <w:rPr>
          <w:rFonts w:hint="eastAsia" w:ascii="仿宋_GB2312" w:hAnsi="仿宋_GB2312" w:eastAsia="仿宋_GB2312" w:cs="仿宋_GB2312"/>
          <w:b/>
          <w:color w:val="auto"/>
          <w:kern w:val="2"/>
          <w:sz w:val="30"/>
          <w:szCs w:val="30"/>
          <w:lang w:val="en-US" w:eastAsia="zh-CN" w:bidi="ar-SA"/>
        </w:rPr>
        <w:t>三、磋商响应方针对报价需要说明的其他文件和说明（如果有）</w:t>
      </w:r>
    </w:p>
    <w:p w14:paraId="7CF3CC85">
      <w:pPr>
        <w:spacing w:line="336" w:lineRule="auto"/>
        <w:ind w:firstLine="3600" w:firstLineChars="1500"/>
        <w:rPr>
          <w:rFonts w:hint="eastAsia" w:ascii="仿宋" w:hAnsi="仿宋" w:eastAsia="仿宋" w:cs="仿宋"/>
          <w:color w:val="auto"/>
          <w:sz w:val="24"/>
        </w:rPr>
      </w:pPr>
    </w:p>
    <w:p w14:paraId="50AABE4A">
      <w:pPr>
        <w:spacing w:line="336" w:lineRule="auto"/>
        <w:ind w:firstLine="3600" w:firstLineChars="1500"/>
        <w:rPr>
          <w:rFonts w:hint="eastAsia" w:ascii="仿宋" w:hAnsi="仿宋" w:eastAsia="仿宋" w:cs="仿宋"/>
          <w:color w:val="auto"/>
          <w:sz w:val="24"/>
        </w:rPr>
      </w:pPr>
    </w:p>
    <w:p w14:paraId="16813E73">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供应商名称（电子签名）：</w:t>
      </w:r>
    </w:p>
    <w:p w14:paraId="180E7CD0">
      <w:pPr>
        <w:spacing w:line="336" w:lineRule="auto"/>
        <w:jc w:val="center"/>
        <w:rPr>
          <w:rFonts w:ascii="仿宋" w:hAnsi="仿宋" w:eastAsia="仿宋" w:cs="仿宋"/>
          <w:color w:val="auto"/>
          <w:sz w:val="24"/>
        </w:rPr>
      </w:pPr>
      <w:r>
        <w:rPr>
          <w:rFonts w:ascii="仿宋" w:hAnsi="仿宋" w:eastAsia="仿宋" w:cs="仿宋"/>
          <w:color w:val="auto"/>
          <w:sz w:val="24"/>
        </w:rPr>
        <w:t xml:space="preserve">     日期：  年   月   日</w:t>
      </w:r>
    </w:p>
    <w:p w14:paraId="15C816B2">
      <w:pPr>
        <w:pStyle w:val="3"/>
        <w:numPr>
          <w:ilvl w:val="0"/>
          <w:numId w:val="0"/>
        </w:numPr>
        <w:ind w:leftChars="0"/>
        <w:rPr>
          <w:color w:val="auto"/>
        </w:rPr>
      </w:pPr>
    </w:p>
    <w:p w14:paraId="5F8D1B05">
      <w:pPr>
        <w:pStyle w:val="3"/>
        <w:keepNext w:val="0"/>
        <w:keepLines w:val="0"/>
        <w:pageBreakBefore/>
        <w:widowControl/>
        <w:numPr>
          <w:ilvl w:val="0"/>
          <w:numId w:val="0"/>
        </w:numPr>
        <w:adjustRightInd/>
        <w:spacing w:before="0" w:after="0" w:line="336" w:lineRule="auto"/>
        <w:jc w:val="center"/>
        <w:rPr>
          <w:rFonts w:ascii="仿宋" w:hAnsi="仿宋" w:eastAsia="仿宋" w:cs="仿宋"/>
          <w:color w:val="auto"/>
        </w:rPr>
      </w:pPr>
      <w:r>
        <w:rPr>
          <w:rFonts w:hint="eastAsia" w:ascii="仿宋" w:hAnsi="仿宋" w:eastAsia="仿宋" w:cs="仿宋"/>
          <w:color w:val="auto"/>
        </w:rPr>
        <w:t>附件</w:t>
      </w:r>
      <w:bookmarkEnd w:id="73"/>
    </w:p>
    <w:p w14:paraId="04B4E5DD">
      <w:pPr>
        <w:spacing w:line="336" w:lineRule="auto"/>
        <w:jc w:val="left"/>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附件</w:t>
      </w:r>
      <w:r>
        <w:rPr>
          <w:rFonts w:ascii="仿宋" w:hAnsi="仿宋" w:eastAsia="仿宋" w:cs="仿宋"/>
          <w:b/>
          <w:color w:val="auto"/>
          <w:spacing w:val="6"/>
          <w:sz w:val="32"/>
          <w:szCs w:val="32"/>
        </w:rPr>
        <w:t>1：质疑函范本及制作说明</w:t>
      </w:r>
    </w:p>
    <w:p w14:paraId="11A625C3">
      <w:pPr>
        <w:spacing w:line="336" w:lineRule="auto"/>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14:paraId="0FC33383">
      <w:pPr>
        <w:snapToGrid w:val="0"/>
        <w:spacing w:line="336" w:lineRule="auto"/>
        <w:rPr>
          <w:rFonts w:ascii="仿宋" w:hAnsi="仿宋" w:eastAsia="仿宋" w:cs="仿宋"/>
          <w:bCs/>
          <w:color w:val="auto"/>
          <w:sz w:val="24"/>
        </w:rPr>
      </w:pPr>
      <w:r>
        <w:rPr>
          <w:rFonts w:hint="eastAsia" w:ascii="仿宋" w:hAnsi="仿宋" w:eastAsia="仿宋" w:cs="仿宋"/>
          <w:bCs/>
          <w:color w:val="auto"/>
          <w:sz w:val="24"/>
        </w:rPr>
        <w:t>一、质疑供应商基本信息</w:t>
      </w:r>
    </w:p>
    <w:p w14:paraId="14CEED1F">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质疑供应商：</w:t>
      </w:r>
    </w:p>
    <w:p w14:paraId="267C83C6">
      <w:pPr>
        <w:snapToGrid w:val="0"/>
        <w:spacing w:line="336" w:lineRule="auto"/>
        <w:rPr>
          <w:rFonts w:ascii="仿宋" w:hAnsi="仿宋" w:eastAsia="仿宋" w:cs="仿宋"/>
          <w:color w:val="auto"/>
          <w:sz w:val="24"/>
        </w:rPr>
      </w:pPr>
      <w:r>
        <w:rPr>
          <w:rFonts w:hint="eastAsia" w:ascii="仿宋" w:hAnsi="仿宋" w:eastAsia="仿宋" w:cs="仿宋"/>
          <w:color w:val="auto"/>
          <w:sz w:val="24"/>
        </w:rPr>
        <w:t>地址：邮编：</w:t>
      </w:r>
    </w:p>
    <w:p w14:paraId="3006A1E6">
      <w:pPr>
        <w:snapToGrid w:val="0"/>
        <w:spacing w:line="336" w:lineRule="auto"/>
        <w:rPr>
          <w:rFonts w:ascii="仿宋" w:hAnsi="仿宋" w:eastAsia="仿宋" w:cs="仿宋"/>
          <w:color w:val="auto"/>
          <w:sz w:val="24"/>
        </w:rPr>
      </w:pPr>
      <w:r>
        <w:rPr>
          <w:rFonts w:hint="eastAsia" w:ascii="仿宋" w:hAnsi="仿宋" w:eastAsia="仿宋" w:cs="仿宋"/>
          <w:color w:val="auto"/>
          <w:sz w:val="24"/>
        </w:rPr>
        <w:t>联系人：联系电话：</w:t>
      </w:r>
    </w:p>
    <w:p w14:paraId="2A69E96C">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授权代表：</w:t>
      </w:r>
    </w:p>
    <w:p w14:paraId="0A74F848">
      <w:pPr>
        <w:snapToGrid w:val="0"/>
        <w:spacing w:line="336" w:lineRule="auto"/>
        <w:rPr>
          <w:rFonts w:ascii="仿宋" w:hAnsi="仿宋" w:eastAsia="仿宋" w:cs="仿宋"/>
          <w:color w:val="auto"/>
          <w:sz w:val="24"/>
        </w:rPr>
      </w:pPr>
      <w:r>
        <w:rPr>
          <w:rFonts w:hint="eastAsia" w:ascii="仿宋" w:hAnsi="仿宋" w:eastAsia="仿宋" w:cs="仿宋"/>
          <w:color w:val="auto"/>
          <w:sz w:val="24"/>
        </w:rPr>
        <w:t>联系电话：</w:t>
      </w:r>
    </w:p>
    <w:p w14:paraId="1FE340CE">
      <w:pPr>
        <w:snapToGrid w:val="0"/>
        <w:spacing w:line="336" w:lineRule="auto"/>
        <w:rPr>
          <w:rFonts w:ascii="仿宋" w:hAnsi="仿宋" w:eastAsia="仿宋" w:cs="仿宋"/>
          <w:color w:val="auto"/>
          <w:sz w:val="24"/>
        </w:rPr>
      </w:pPr>
      <w:r>
        <w:rPr>
          <w:rFonts w:hint="eastAsia" w:ascii="仿宋" w:hAnsi="仿宋" w:eastAsia="仿宋" w:cs="仿宋"/>
          <w:color w:val="auto"/>
          <w:sz w:val="24"/>
        </w:rPr>
        <w:t>地址：邮编：</w:t>
      </w:r>
    </w:p>
    <w:p w14:paraId="4CCA53A2">
      <w:pPr>
        <w:snapToGrid w:val="0"/>
        <w:spacing w:line="336" w:lineRule="auto"/>
        <w:rPr>
          <w:rFonts w:ascii="仿宋" w:hAnsi="仿宋" w:eastAsia="仿宋" w:cs="仿宋"/>
          <w:bCs/>
          <w:color w:val="auto"/>
          <w:sz w:val="24"/>
        </w:rPr>
      </w:pPr>
      <w:r>
        <w:rPr>
          <w:rFonts w:hint="eastAsia" w:ascii="仿宋" w:hAnsi="仿宋" w:eastAsia="仿宋" w:cs="仿宋"/>
          <w:bCs/>
          <w:color w:val="auto"/>
          <w:sz w:val="24"/>
        </w:rPr>
        <w:t>二、质疑项目基本情况</w:t>
      </w:r>
    </w:p>
    <w:p w14:paraId="2D11AC5B">
      <w:pPr>
        <w:snapToGrid w:val="0"/>
        <w:spacing w:line="336" w:lineRule="auto"/>
        <w:rPr>
          <w:rFonts w:ascii="仿宋" w:hAnsi="仿宋" w:eastAsia="仿宋" w:cs="仿宋"/>
          <w:color w:val="auto"/>
          <w:sz w:val="24"/>
        </w:rPr>
      </w:pPr>
      <w:r>
        <w:rPr>
          <w:rFonts w:hint="eastAsia" w:ascii="仿宋" w:hAnsi="仿宋" w:eastAsia="仿宋" w:cs="仿宋"/>
          <w:color w:val="auto"/>
          <w:sz w:val="24"/>
        </w:rPr>
        <w:t>质疑项目的名称：</w:t>
      </w:r>
    </w:p>
    <w:p w14:paraId="5EA25E91">
      <w:pPr>
        <w:snapToGrid w:val="0"/>
        <w:spacing w:line="336" w:lineRule="auto"/>
        <w:rPr>
          <w:rFonts w:ascii="仿宋" w:hAnsi="仿宋" w:eastAsia="仿宋" w:cs="仿宋"/>
          <w:color w:val="auto"/>
          <w:sz w:val="24"/>
        </w:rPr>
      </w:pPr>
      <w:r>
        <w:rPr>
          <w:rFonts w:hint="eastAsia" w:ascii="仿宋" w:hAnsi="仿宋" w:eastAsia="仿宋" w:cs="仿宋"/>
          <w:color w:val="auto"/>
          <w:sz w:val="24"/>
        </w:rPr>
        <w:t>质疑项目的编号：包号：</w:t>
      </w:r>
    </w:p>
    <w:p w14:paraId="702FED06">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采购人名称：</w:t>
      </w:r>
    </w:p>
    <w:p w14:paraId="55C254B3">
      <w:pPr>
        <w:snapToGrid w:val="0"/>
        <w:spacing w:line="336" w:lineRule="auto"/>
        <w:rPr>
          <w:rFonts w:ascii="仿宋" w:hAnsi="仿宋" w:eastAsia="仿宋" w:cs="仿宋"/>
          <w:color w:val="auto"/>
          <w:sz w:val="24"/>
        </w:rPr>
      </w:pPr>
      <w:r>
        <w:rPr>
          <w:rFonts w:hint="eastAsia" w:ascii="仿宋" w:hAnsi="仿宋" w:eastAsia="仿宋" w:cs="仿宋"/>
          <w:color w:val="auto"/>
          <w:sz w:val="24"/>
        </w:rPr>
        <w:t>采购文件获取日期：</w:t>
      </w:r>
    </w:p>
    <w:p w14:paraId="749335C7">
      <w:pPr>
        <w:snapToGrid w:val="0"/>
        <w:spacing w:line="336" w:lineRule="auto"/>
        <w:rPr>
          <w:rFonts w:ascii="仿宋" w:hAnsi="仿宋" w:eastAsia="仿宋" w:cs="仿宋"/>
          <w:bCs/>
          <w:color w:val="auto"/>
          <w:sz w:val="24"/>
        </w:rPr>
      </w:pPr>
      <w:r>
        <w:rPr>
          <w:rFonts w:hint="eastAsia" w:ascii="仿宋" w:hAnsi="仿宋" w:eastAsia="仿宋" w:cs="仿宋"/>
          <w:bCs/>
          <w:color w:val="auto"/>
          <w:sz w:val="24"/>
        </w:rPr>
        <w:t>三、质疑事项具体内容</w:t>
      </w:r>
    </w:p>
    <w:p w14:paraId="1FB50A9B">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质疑事项</w:t>
      </w:r>
      <w:r>
        <w:rPr>
          <w:rFonts w:ascii="仿宋" w:hAnsi="仿宋" w:eastAsia="仿宋" w:cs="仿宋"/>
          <w:color w:val="auto"/>
          <w:sz w:val="24"/>
        </w:rPr>
        <w:t>1：</w:t>
      </w:r>
    </w:p>
    <w:p w14:paraId="76A52577">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事实依据：</w:t>
      </w:r>
    </w:p>
    <w:p w14:paraId="0B979CAA">
      <w:pPr>
        <w:snapToGrid w:val="0"/>
        <w:spacing w:line="336" w:lineRule="auto"/>
        <w:rPr>
          <w:rFonts w:ascii="仿宋" w:hAnsi="仿宋" w:eastAsia="仿宋" w:cs="仿宋"/>
          <w:color w:val="auto"/>
          <w:sz w:val="24"/>
        </w:rPr>
      </w:pPr>
    </w:p>
    <w:p w14:paraId="7DBE9995">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法律依据：</w:t>
      </w:r>
    </w:p>
    <w:p w14:paraId="3EE1AE0F">
      <w:pPr>
        <w:snapToGrid w:val="0"/>
        <w:spacing w:line="336" w:lineRule="auto"/>
        <w:rPr>
          <w:rFonts w:ascii="仿宋" w:hAnsi="仿宋" w:eastAsia="仿宋" w:cs="仿宋"/>
          <w:color w:val="auto"/>
          <w:sz w:val="24"/>
          <w:u w:val="dotted"/>
        </w:rPr>
      </w:pPr>
    </w:p>
    <w:p w14:paraId="67407291">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质疑事项</w:t>
      </w:r>
      <w:r>
        <w:rPr>
          <w:rFonts w:ascii="仿宋" w:hAnsi="仿宋" w:eastAsia="仿宋" w:cs="仿宋"/>
          <w:color w:val="auto"/>
          <w:sz w:val="24"/>
        </w:rPr>
        <w:t>2</w:t>
      </w:r>
    </w:p>
    <w:p w14:paraId="19FE31DC">
      <w:pPr>
        <w:snapToGrid w:val="0"/>
        <w:spacing w:line="336" w:lineRule="auto"/>
        <w:rPr>
          <w:rFonts w:ascii="仿宋" w:hAnsi="仿宋" w:eastAsia="仿宋" w:cs="仿宋"/>
          <w:color w:val="auto"/>
          <w:sz w:val="24"/>
        </w:rPr>
      </w:pPr>
      <w:r>
        <w:rPr>
          <w:rFonts w:hint="eastAsia" w:ascii="仿宋" w:hAnsi="仿宋" w:eastAsia="仿宋" w:cs="仿宋"/>
          <w:color w:val="auto"/>
          <w:sz w:val="24"/>
        </w:rPr>
        <w:t>……</w:t>
      </w:r>
    </w:p>
    <w:p w14:paraId="3D074E2A">
      <w:pPr>
        <w:snapToGrid w:val="0"/>
        <w:spacing w:line="336" w:lineRule="auto"/>
        <w:rPr>
          <w:rFonts w:ascii="仿宋" w:hAnsi="仿宋" w:eastAsia="仿宋" w:cs="仿宋"/>
          <w:bCs/>
          <w:color w:val="auto"/>
          <w:sz w:val="24"/>
        </w:rPr>
      </w:pPr>
      <w:r>
        <w:rPr>
          <w:rFonts w:hint="eastAsia" w:ascii="仿宋" w:hAnsi="仿宋" w:eastAsia="仿宋" w:cs="仿宋"/>
          <w:bCs/>
          <w:color w:val="auto"/>
          <w:sz w:val="24"/>
        </w:rPr>
        <w:t>四、与质疑事项相关的质疑请求</w:t>
      </w:r>
    </w:p>
    <w:p w14:paraId="316B4A14">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请求：</w:t>
      </w:r>
    </w:p>
    <w:p w14:paraId="49D1A758">
      <w:pPr>
        <w:spacing w:line="336" w:lineRule="auto"/>
        <w:rPr>
          <w:rFonts w:ascii="仿宋" w:hAnsi="仿宋" w:eastAsia="仿宋" w:cs="仿宋"/>
          <w:color w:val="auto"/>
          <w:sz w:val="24"/>
        </w:rPr>
      </w:pPr>
    </w:p>
    <w:p w14:paraId="419431CA">
      <w:pPr>
        <w:spacing w:line="336" w:lineRule="auto"/>
        <w:rPr>
          <w:rFonts w:ascii="仿宋" w:hAnsi="仿宋" w:eastAsia="仿宋" w:cs="仿宋"/>
          <w:color w:val="auto"/>
          <w:sz w:val="24"/>
        </w:rPr>
      </w:pPr>
      <w:r>
        <w:rPr>
          <w:rFonts w:hint="eastAsia" w:ascii="仿宋" w:hAnsi="仿宋" w:eastAsia="仿宋" w:cs="仿宋"/>
          <w:color w:val="auto"/>
          <w:sz w:val="24"/>
        </w:rPr>
        <w:t>签</w:t>
      </w:r>
      <w:r>
        <w:rPr>
          <w:rFonts w:hint="eastAsia" w:ascii="仿宋" w:hAnsi="仿宋" w:eastAsia="仿宋" w:cs="仿宋"/>
          <w:color w:val="auto"/>
          <w:sz w:val="24"/>
          <w:lang w:eastAsia="zh-CN"/>
        </w:rPr>
        <w:t>名</w:t>
      </w:r>
      <w:r>
        <w:rPr>
          <w:rFonts w:ascii="仿宋" w:hAnsi="仿宋" w:eastAsia="仿宋" w:cs="仿宋"/>
          <w:color w:val="auto"/>
          <w:sz w:val="24"/>
        </w:rPr>
        <w:t xml:space="preserve">(签章)：                   公章：                      </w:t>
      </w:r>
    </w:p>
    <w:p w14:paraId="301EC489">
      <w:pPr>
        <w:spacing w:line="336" w:lineRule="auto"/>
        <w:rPr>
          <w:rFonts w:ascii="仿宋" w:hAnsi="仿宋" w:eastAsia="仿宋" w:cs="仿宋"/>
          <w:color w:val="auto"/>
          <w:sz w:val="24"/>
        </w:rPr>
      </w:pPr>
      <w:r>
        <w:rPr>
          <w:rFonts w:hint="eastAsia" w:ascii="仿宋" w:hAnsi="仿宋" w:eastAsia="仿宋" w:cs="仿宋"/>
          <w:color w:val="auto"/>
          <w:sz w:val="24"/>
        </w:rPr>
        <w:t>日期：</w:t>
      </w:r>
    </w:p>
    <w:p w14:paraId="5A6E6234">
      <w:pPr>
        <w:spacing w:line="336" w:lineRule="auto"/>
        <w:rPr>
          <w:rFonts w:ascii="仿宋" w:hAnsi="仿宋" w:eastAsia="仿宋" w:cs="仿宋"/>
          <w:b/>
          <w:color w:val="auto"/>
          <w:sz w:val="24"/>
        </w:rPr>
      </w:pPr>
      <w:r>
        <w:rPr>
          <w:rFonts w:hint="eastAsia" w:ascii="仿宋" w:hAnsi="仿宋" w:eastAsia="仿宋" w:cs="仿宋"/>
          <w:b/>
          <w:color w:val="auto"/>
          <w:sz w:val="24"/>
        </w:rPr>
        <w:t>质疑函制作说明：</w:t>
      </w:r>
    </w:p>
    <w:p w14:paraId="156B6097">
      <w:pPr>
        <w:widowControl/>
        <w:spacing w:line="336" w:lineRule="auto"/>
        <w:ind w:firstLine="480" w:firstLineChars="200"/>
        <w:jc w:val="left"/>
        <w:rPr>
          <w:rFonts w:ascii="仿宋" w:hAnsi="仿宋" w:eastAsia="仿宋" w:cs="仿宋"/>
          <w:color w:val="auto"/>
          <w:sz w:val="24"/>
        </w:rPr>
      </w:pPr>
      <w:r>
        <w:rPr>
          <w:rFonts w:ascii="仿宋" w:hAnsi="仿宋" w:eastAsia="仿宋" w:cs="仿宋"/>
          <w:color w:val="auto"/>
          <w:sz w:val="24"/>
        </w:rPr>
        <w:t>1.供应商提出质疑时，应提交质疑函和必要的证明材料。</w:t>
      </w:r>
    </w:p>
    <w:p w14:paraId="118F929F">
      <w:pPr>
        <w:widowControl/>
        <w:spacing w:line="336" w:lineRule="auto"/>
        <w:ind w:firstLine="480" w:firstLineChars="200"/>
        <w:jc w:val="left"/>
        <w:rPr>
          <w:rFonts w:ascii="仿宋" w:hAnsi="仿宋" w:eastAsia="仿宋" w:cs="仿宋"/>
          <w:color w:val="auto"/>
          <w:sz w:val="24"/>
        </w:rPr>
      </w:pPr>
      <w:r>
        <w:rPr>
          <w:rFonts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14:paraId="2150ED3A">
      <w:pPr>
        <w:widowControl/>
        <w:spacing w:line="336" w:lineRule="auto"/>
        <w:ind w:firstLine="480" w:firstLineChars="200"/>
        <w:jc w:val="left"/>
        <w:rPr>
          <w:rFonts w:ascii="仿宋" w:hAnsi="仿宋" w:eastAsia="仿宋" w:cs="仿宋"/>
          <w:color w:val="auto"/>
          <w:sz w:val="24"/>
        </w:rPr>
      </w:pPr>
      <w:r>
        <w:rPr>
          <w:rFonts w:ascii="仿宋" w:hAnsi="仿宋" w:eastAsia="仿宋" w:cs="仿宋"/>
          <w:color w:val="auto"/>
          <w:sz w:val="24"/>
        </w:rPr>
        <w:t>3.质疑供应商若对项目的某一分包进行质疑，质疑函中应列明具体分包号。</w:t>
      </w:r>
    </w:p>
    <w:p w14:paraId="4DFF91E0">
      <w:pPr>
        <w:widowControl/>
        <w:spacing w:line="336" w:lineRule="auto"/>
        <w:ind w:firstLine="480" w:firstLineChars="200"/>
        <w:jc w:val="left"/>
        <w:rPr>
          <w:rFonts w:ascii="仿宋" w:hAnsi="仿宋" w:eastAsia="仿宋" w:cs="仿宋"/>
          <w:color w:val="auto"/>
          <w:sz w:val="24"/>
        </w:rPr>
      </w:pPr>
      <w:r>
        <w:rPr>
          <w:rFonts w:ascii="仿宋" w:hAnsi="仿宋" w:eastAsia="仿宋" w:cs="仿宋"/>
          <w:color w:val="auto"/>
          <w:sz w:val="24"/>
        </w:rPr>
        <w:t>4.质疑函的质疑事项应具体、明确，并有必要的事实依据和法律依据。</w:t>
      </w:r>
    </w:p>
    <w:p w14:paraId="7B6D4119">
      <w:pPr>
        <w:widowControl/>
        <w:spacing w:line="336" w:lineRule="auto"/>
        <w:ind w:firstLine="480" w:firstLineChars="200"/>
        <w:jc w:val="left"/>
        <w:rPr>
          <w:rFonts w:ascii="仿宋" w:hAnsi="仿宋" w:eastAsia="仿宋" w:cs="仿宋"/>
          <w:color w:val="auto"/>
          <w:sz w:val="24"/>
        </w:rPr>
      </w:pPr>
      <w:r>
        <w:rPr>
          <w:rFonts w:ascii="仿宋" w:hAnsi="仿宋" w:eastAsia="仿宋" w:cs="仿宋"/>
          <w:color w:val="auto"/>
          <w:sz w:val="24"/>
        </w:rPr>
        <w:t>5.质疑函的质疑请求应与质疑事项相关。</w:t>
      </w:r>
    </w:p>
    <w:p w14:paraId="1A89E3DE">
      <w:pPr>
        <w:widowControl/>
        <w:spacing w:line="336" w:lineRule="auto"/>
        <w:ind w:firstLine="480" w:firstLineChars="200"/>
        <w:jc w:val="left"/>
        <w:rPr>
          <w:rFonts w:ascii="仿宋" w:hAnsi="仿宋" w:eastAsia="仿宋" w:cs="仿宋"/>
          <w:color w:val="auto"/>
          <w:sz w:val="24"/>
        </w:rPr>
      </w:pPr>
      <w:r>
        <w:rPr>
          <w:rFonts w:ascii="仿宋" w:hAnsi="仿宋" w:eastAsia="仿宋" w:cs="仿宋"/>
          <w:color w:val="auto"/>
          <w:sz w:val="24"/>
        </w:rPr>
        <w:t>6.质疑供应商为自然人的，质疑函应由本人签</w:t>
      </w:r>
      <w:r>
        <w:rPr>
          <w:rFonts w:hint="eastAsia" w:ascii="仿宋" w:hAnsi="仿宋" w:eastAsia="仿宋" w:cs="仿宋"/>
          <w:color w:val="auto"/>
          <w:sz w:val="24"/>
          <w:lang w:eastAsia="zh-CN"/>
        </w:rPr>
        <w:t>名</w:t>
      </w:r>
      <w:r>
        <w:rPr>
          <w:rFonts w:ascii="仿宋" w:hAnsi="仿宋" w:eastAsia="仿宋" w:cs="仿宋"/>
          <w:color w:val="auto"/>
          <w:sz w:val="24"/>
        </w:rPr>
        <w:t>；质疑供应商为法人或者其他组织的，质疑函应由法定代表人、主要负责人，或者其授权代表签</w:t>
      </w:r>
      <w:r>
        <w:rPr>
          <w:rFonts w:hint="eastAsia" w:ascii="仿宋" w:hAnsi="仿宋" w:eastAsia="仿宋" w:cs="仿宋"/>
          <w:color w:val="auto"/>
          <w:sz w:val="24"/>
          <w:lang w:eastAsia="zh-CN"/>
        </w:rPr>
        <w:t>名</w:t>
      </w:r>
      <w:r>
        <w:rPr>
          <w:rFonts w:ascii="仿宋" w:hAnsi="仿宋" w:eastAsia="仿宋" w:cs="仿宋"/>
          <w:color w:val="auto"/>
          <w:sz w:val="24"/>
        </w:rPr>
        <w:t>或者盖章，并加盖公章。</w:t>
      </w:r>
    </w:p>
    <w:p w14:paraId="6DEECA53">
      <w:pPr>
        <w:widowControl/>
        <w:spacing w:line="336" w:lineRule="auto"/>
        <w:ind w:firstLine="600" w:firstLineChars="200"/>
        <w:jc w:val="left"/>
        <w:rPr>
          <w:rFonts w:ascii="仿宋" w:hAnsi="仿宋" w:eastAsia="仿宋" w:cs="仿宋"/>
          <w:color w:val="auto"/>
          <w:sz w:val="30"/>
          <w:szCs w:val="30"/>
        </w:rPr>
      </w:pPr>
    </w:p>
    <w:p w14:paraId="1F9BE429">
      <w:pPr>
        <w:spacing w:line="336" w:lineRule="auto"/>
        <w:jc w:val="left"/>
        <w:rPr>
          <w:rFonts w:ascii="仿宋" w:hAnsi="仿宋" w:eastAsia="仿宋" w:cs="仿宋"/>
          <w:b/>
          <w:color w:val="auto"/>
          <w:spacing w:val="6"/>
          <w:sz w:val="32"/>
          <w:szCs w:val="32"/>
        </w:rPr>
      </w:pPr>
      <w:r>
        <w:rPr>
          <w:rFonts w:ascii="仿宋" w:hAnsi="仿宋" w:eastAsia="仿宋" w:cs="仿宋"/>
          <w:b/>
          <w:color w:val="auto"/>
          <w:sz w:val="24"/>
        </w:rPr>
        <w:br w:type="page"/>
      </w:r>
      <w:r>
        <w:rPr>
          <w:rFonts w:hint="eastAsia" w:ascii="仿宋" w:hAnsi="仿宋" w:eastAsia="仿宋" w:cs="仿宋"/>
          <w:b/>
          <w:color w:val="auto"/>
          <w:spacing w:val="6"/>
          <w:sz w:val="32"/>
          <w:szCs w:val="32"/>
        </w:rPr>
        <w:t>附件</w:t>
      </w:r>
      <w:r>
        <w:rPr>
          <w:rFonts w:ascii="仿宋" w:hAnsi="仿宋" w:eastAsia="仿宋" w:cs="仿宋"/>
          <w:b/>
          <w:color w:val="auto"/>
          <w:spacing w:val="6"/>
          <w:sz w:val="32"/>
          <w:szCs w:val="32"/>
        </w:rPr>
        <w:t>2：投诉书范本及制作说明</w:t>
      </w:r>
    </w:p>
    <w:p w14:paraId="48EF6184">
      <w:pPr>
        <w:spacing w:line="336" w:lineRule="auto"/>
        <w:jc w:val="center"/>
        <w:rPr>
          <w:rFonts w:ascii="仿宋" w:hAnsi="仿宋" w:eastAsia="仿宋" w:cs="仿宋"/>
          <w:b/>
          <w:color w:val="auto"/>
          <w:sz w:val="24"/>
        </w:rPr>
      </w:pPr>
    </w:p>
    <w:p w14:paraId="40A84563">
      <w:pPr>
        <w:spacing w:line="336" w:lineRule="auto"/>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14:paraId="78C55165">
      <w:pPr>
        <w:spacing w:line="336" w:lineRule="auto"/>
        <w:rPr>
          <w:rFonts w:ascii="仿宋" w:hAnsi="仿宋" w:eastAsia="仿宋" w:cs="仿宋"/>
          <w:color w:val="auto"/>
          <w:sz w:val="24"/>
        </w:rPr>
      </w:pPr>
      <w:r>
        <w:rPr>
          <w:rFonts w:hint="eastAsia" w:ascii="仿宋" w:hAnsi="仿宋" w:eastAsia="仿宋" w:cs="仿宋"/>
          <w:color w:val="auto"/>
          <w:sz w:val="24"/>
        </w:rPr>
        <w:t>一、投诉相关主体基本情况</w:t>
      </w:r>
    </w:p>
    <w:p w14:paraId="02D7570C">
      <w:pPr>
        <w:spacing w:line="336" w:lineRule="auto"/>
        <w:rPr>
          <w:rFonts w:ascii="仿宋" w:hAnsi="仿宋" w:eastAsia="仿宋" w:cs="仿宋"/>
          <w:color w:val="auto"/>
          <w:sz w:val="24"/>
          <w:u w:val="dotted"/>
        </w:rPr>
      </w:pPr>
      <w:r>
        <w:rPr>
          <w:rFonts w:hint="eastAsia" w:ascii="仿宋" w:hAnsi="仿宋" w:eastAsia="仿宋" w:cs="仿宋"/>
          <w:color w:val="auto"/>
          <w:sz w:val="24"/>
        </w:rPr>
        <w:t>投诉人：</w:t>
      </w:r>
    </w:p>
    <w:p w14:paraId="3F6ABED6">
      <w:pPr>
        <w:spacing w:line="336" w:lineRule="auto"/>
        <w:rPr>
          <w:rFonts w:ascii="仿宋" w:hAnsi="仿宋" w:eastAsia="仿宋" w:cs="仿宋"/>
          <w:color w:val="auto"/>
          <w:sz w:val="24"/>
          <w:u w:val="single"/>
        </w:rPr>
      </w:pPr>
      <w:r>
        <w:rPr>
          <w:rFonts w:hint="eastAsia" w:ascii="仿宋" w:hAnsi="仿宋" w:eastAsia="仿宋" w:cs="仿宋"/>
          <w:color w:val="auto"/>
          <w:sz w:val="24"/>
        </w:rPr>
        <w:t>地址：邮编：</w:t>
      </w:r>
    </w:p>
    <w:p w14:paraId="6ED8FDF1">
      <w:pPr>
        <w:tabs>
          <w:tab w:val="left" w:pos="6510"/>
        </w:tabs>
        <w:spacing w:line="336" w:lineRule="auto"/>
        <w:jc w:val="left"/>
        <w:rPr>
          <w:rFonts w:ascii="仿宋" w:hAnsi="仿宋" w:eastAsia="仿宋" w:cs="仿宋"/>
          <w:color w:val="auto"/>
          <w:sz w:val="24"/>
        </w:rPr>
      </w:pPr>
      <w:r>
        <w:rPr>
          <w:rFonts w:hint="eastAsia" w:ascii="仿宋" w:hAnsi="仿宋" w:eastAsia="仿宋" w:cs="仿宋"/>
          <w:color w:val="auto"/>
          <w:sz w:val="24"/>
        </w:rPr>
        <w:t>法定代表人</w:t>
      </w:r>
      <w:r>
        <w:rPr>
          <w:rFonts w:ascii="仿宋" w:hAnsi="仿宋" w:eastAsia="仿宋" w:cs="仿宋"/>
          <w:color w:val="auto"/>
          <w:sz w:val="24"/>
        </w:rPr>
        <w:t>/主要负责人：</w:t>
      </w:r>
    </w:p>
    <w:p w14:paraId="39169827">
      <w:pPr>
        <w:tabs>
          <w:tab w:val="left" w:pos="6510"/>
        </w:tabs>
        <w:spacing w:line="336" w:lineRule="auto"/>
        <w:rPr>
          <w:rFonts w:ascii="仿宋" w:hAnsi="仿宋" w:eastAsia="仿宋" w:cs="仿宋"/>
          <w:color w:val="auto"/>
          <w:sz w:val="24"/>
          <w:u w:val="dotted"/>
        </w:rPr>
      </w:pPr>
      <w:r>
        <w:rPr>
          <w:rFonts w:hint="eastAsia" w:ascii="仿宋" w:hAnsi="仿宋" w:eastAsia="仿宋" w:cs="仿宋"/>
          <w:color w:val="auto"/>
          <w:sz w:val="24"/>
        </w:rPr>
        <w:t>联系电话：</w:t>
      </w:r>
    </w:p>
    <w:p w14:paraId="7C717189">
      <w:pPr>
        <w:spacing w:line="336" w:lineRule="auto"/>
        <w:rPr>
          <w:rFonts w:ascii="仿宋" w:hAnsi="仿宋" w:eastAsia="仿宋" w:cs="仿宋"/>
          <w:color w:val="auto"/>
          <w:sz w:val="24"/>
          <w:u w:val="dotted"/>
        </w:rPr>
      </w:pPr>
      <w:r>
        <w:rPr>
          <w:rFonts w:hint="eastAsia" w:ascii="仿宋" w:hAnsi="仿宋" w:eastAsia="仿宋" w:cs="仿宋"/>
          <w:color w:val="auto"/>
          <w:sz w:val="24"/>
        </w:rPr>
        <w:t>授权代表：联系电话</w:t>
      </w:r>
      <w:r>
        <w:rPr>
          <w:rFonts w:hint="eastAsia" w:ascii="仿宋" w:hAnsi="仿宋" w:eastAsia="仿宋" w:cs="仿宋"/>
          <w:color w:val="auto"/>
          <w:sz w:val="24"/>
          <w:u w:val="dotted"/>
        </w:rPr>
        <w:t>：</w:t>
      </w:r>
    </w:p>
    <w:p w14:paraId="4F60CAE6">
      <w:pPr>
        <w:spacing w:line="336" w:lineRule="auto"/>
        <w:rPr>
          <w:rFonts w:ascii="仿宋" w:hAnsi="仿宋" w:eastAsia="仿宋" w:cs="仿宋"/>
          <w:color w:val="auto"/>
          <w:sz w:val="24"/>
          <w:u w:val="dotted"/>
        </w:rPr>
      </w:pPr>
      <w:r>
        <w:rPr>
          <w:rFonts w:hint="eastAsia" w:ascii="仿宋" w:hAnsi="仿宋" w:eastAsia="仿宋" w:cs="仿宋"/>
          <w:color w:val="auto"/>
          <w:sz w:val="24"/>
        </w:rPr>
        <w:t>地址：邮编：</w:t>
      </w:r>
    </w:p>
    <w:p w14:paraId="1532A924">
      <w:pPr>
        <w:spacing w:line="336" w:lineRule="auto"/>
        <w:rPr>
          <w:rFonts w:ascii="仿宋" w:hAnsi="仿宋" w:eastAsia="仿宋" w:cs="仿宋"/>
          <w:color w:val="auto"/>
          <w:sz w:val="24"/>
          <w:u w:val="single"/>
        </w:rPr>
      </w:pPr>
      <w:r>
        <w:rPr>
          <w:rFonts w:hint="eastAsia" w:ascii="仿宋" w:hAnsi="仿宋" w:eastAsia="仿宋" w:cs="仿宋"/>
          <w:color w:val="auto"/>
          <w:sz w:val="24"/>
        </w:rPr>
        <w:t>被投诉人</w:t>
      </w:r>
      <w:r>
        <w:rPr>
          <w:rFonts w:ascii="仿宋" w:hAnsi="仿宋" w:eastAsia="仿宋" w:cs="仿宋"/>
          <w:color w:val="auto"/>
          <w:sz w:val="24"/>
        </w:rPr>
        <w:t>1：</w:t>
      </w:r>
    </w:p>
    <w:p w14:paraId="60A77362">
      <w:pPr>
        <w:spacing w:line="336" w:lineRule="auto"/>
        <w:rPr>
          <w:rFonts w:ascii="仿宋" w:hAnsi="仿宋" w:eastAsia="仿宋" w:cs="仿宋"/>
          <w:color w:val="auto"/>
          <w:sz w:val="24"/>
          <w:u w:val="single"/>
        </w:rPr>
      </w:pPr>
      <w:r>
        <w:rPr>
          <w:rFonts w:hint="eastAsia" w:ascii="仿宋" w:hAnsi="仿宋" w:eastAsia="仿宋" w:cs="仿宋"/>
          <w:color w:val="auto"/>
          <w:sz w:val="24"/>
        </w:rPr>
        <w:t>地址：邮编：</w:t>
      </w:r>
    </w:p>
    <w:p w14:paraId="016AC22E">
      <w:pPr>
        <w:spacing w:line="336" w:lineRule="auto"/>
        <w:rPr>
          <w:rFonts w:ascii="仿宋" w:hAnsi="仿宋" w:eastAsia="仿宋" w:cs="仿宋"/>
          <w:color w:val="auto"/>
          <w:sz w:val="24"/>
          <w:u w:val="single"/>
        </w:rPr>
      </w:pPr>
      <w:r>
        <w:rPr>
          <w:rFonts w:hint="eastAsia" w:ascii="仿宋" w:hAnsi="仿宋" w:eastAsia="仿宋" w:cs="仿宋"/>
          <w:color w:val="auto"/>
          <w:sz w:val="24"/>
        </w:rPr>
        <w:t>联系人：联系电话：</w:t>
      </w:r>
    </w:p>
    <w:p w14:paraId="143C86B6">
      <w:pPr>
        <w:spacing w:line="336" w:lineRule="auto"/>
        <w:rPr>
          <w:rFonts w:ascii="仿宋" w:hAnsi="仿宋" w:eastAsia="仿宋" w:cs="仿宋"/>
          <w:color w:val="auto"/>
          <w:sz w:val="24"/>
        </w:rPr>
      </w:pPr>
      <w:r>
        <w:rPr>
          <w:rFonts w:hint="eastAsia" w:ascii="仿宋" w:hAnsi="仿宋" w:eastAsia="仿宋" w:cs="仿宋"/>
          <w:color w:val="auto"/>
          <w:sz w:val="24"/>
        </w:rPr>
        <w:t>被投诉人</w:t>
      </w:r>
      <w:r>
        <w:rPr>
          <w:rFonts w:ascii="仿宋" w:hAnsi="仿宋" w:eastAsia="仿宋" w:cs="仿宋"/>
          <w:color w:val="auto"/>
          <w:sz w:val="24"/>
        </w:rPr>
        <w:t>2</w:t>
      </w:r>
    </w:p>
    <w:p w14:paraId="3DDE911D">
      <w:pPr>
        <w:spacing w:line="336" w:lineRule="auto"/>
        <w:rPr>
          <w:rFonts w:ascii="仿宋" w:hAnsi="仿宋" w:eastAsia="仿宋" w:cs="仿宋"/>
          <w:color w:val="auto"/>
          <w:sz w:val="24"/>
          <w:u w:val="dotted"/>
        </w:rPr>
      </w:pPr>
      <w:r>
        <w:rPr>
          <w:rFonts w:hint="eastAsia" w:ascii="仿宋" w:hAnsi="仿宋" w:eastAsia="仿宋" w:cs="仿宋"/>
          <w:color w:val="auto"/>
          <w:sz w:val="24"/>
        </w:rPr>
        <w:t>……</w:t>
      </w:r>
    </w:p>
    <w:p w14:paraId="5875F6E4">
      <w:pPr>
        <w:spacing w:line="336" w:lineRule="auto"/>
        <w:rPr>
          <w:rFonts w:ascii="仿宋" w:hAnsi="仿宋" w:eastAsia="仿宋" w:cs="仿宋"/>
          <w:color w:val="auto"/>
          <w:sz w:val="24"/>
          <w:u w:val="single"/>
        </w:rPr>
      </w:pPr>
      <w:r>
        <w:rPr>
          <w:rFonts w:hint="eastAsia" w:ascii="仿宋" w:hAnsi="仿宋" w:eastAsia="仿宋" w:cs="仿宋"/>
          <w:color w:val="auto"/>
          <w:sz w:val="24"/>
        </w:rPr>
        <w:t>相关供应商：</w:t>
      </w:r>
    </w:p>
    <w:p w14:paraId="394D5072">
      <w:pPr>
        <w:spacing w:line="336" w:lineRule="auto"/>
        <w:rPr>
          <w:rFonts w:ascii="仿宋" w:hAnsi="仿宋" w:eastAsia="仿宋" w:cs="仿宋"/>
          <w:color w:val="auto"/>
          <w:sz w:val="24"/>
          <w:u w:val="single"/>
        </w:rPr>
      </w:pPr>
      <w:r>
        <w:rPr>
          <w:rFonts w:hint="eastAsia" w:ascii="仿宋" w:hAnsi="仿宋" w:eastAsia="仿宋" w:cs="仿宋"/>
          <w:color w:val="auto"/>
          <w:sz w:val="24"/>
        </w:rPr>
        <w:t>地址：邮编：</w:t>
      </w:r>
    </w:p>
    <w:p w14:paraId="40215548">
      <w:pPr>
        <w:spacing w:line="336" w:lineRule="auto"/>
        <w:rPr>
          <w:rFonts w:ascii="仿宋" w:hAnsi="仿宋" w:eastAsia="仿宋" w:cs="仿宋"/>
          <w:color w:val="auto"/>
          <w:sz w:val="24"/>
          <w:u w:val="single"/>
        </w:rPr>
      </w:pPr>
      <w:r>
        <w:rPr>
          <w:rFonts w:hint="eastAsia" w:ascii="仿宋" w:hAnsi="仿宋" w:eastAsia="仿宋" w:cs="仿宋"/>
          <w:color w:val="auto"/>
          <w:sz w:val="24"/>
        </w:rPr>
        <w:t>联系人：联系电话：</w:t>
      </w:r>
    </w:p>
    <w:p w14:paraId="245F6A59">
      <w:pPr>
        <w:spacing w:line="336" w:lineRule="auto"/>
        <w:rPr>
          <w:rFonts w:ascii="仿宋" w:hAnsi="仿宋" w:eastAsia="仿宋" w:cs="仿宋"/>
          <w:color w:val="auto"/>
          <w:sz w:val="24"/>
        </w:rPr>
      </w:pPr>
      <w:r>
        <w:rPr>
          <w:rFonts w:hint="eastAsia" w:ascii="仿宋" w:hAnsi="仿宋" w:eastAsia="仿宋" w:cs="仿宋"/>
          <w:color w:val="auto"/>
          <w:sz w:val="24"/>
        </w:rPr>
        <w:t>二、投诉项目基本情况</w:t>
      </w:r>
    </w:p>
    <w:p w14:paraId="67226E6E">
      <w:pPr>
        <w:spacing w:line="336" w:lineRule="auto"/>
        <w:rPr>
          <w:rFonts w:ascii="仿宋" w:hAnsi="仿宋" w:eastAsia="仿宋" w:cs="仿宋"/>
          <w:color w:val="auto"/>
          <w:sz w:val="24"/>
          <w:u w:val="dotted"/>
        </w:rPr>
      </w:pPr>
      <w:r>
        <w:rPr>
          <w:rFonts w:hint="eastAsia" w:ascii="仿宋" w:hAnsi="仿宋" w:eastAsia="仿宋" w:cs="仿宋"/>
          <w:color w:val="auto"/>
          <w:sz w:val="24"/>
        </w:rPr>
        <w:t>采购项目名称：</w:t>
      </w:r>
    </w:p>
    <w:p w14:paraId="676128A9">
      <w:pPr>
        <w:spacing w:line="336" w:lineRule="auto"/>
        <w:rPr>
          <w:rFonts w:ascii="仿宋" w:hAnsi="仿宋" w:eastAsia="仿宋" w:cs="仿宋"/>
          <w:color w:val="auto"/>
          <w:sz w:val="24"/>
          <w:u w:val="single"/>
        </w:rPr>
      </w:pPr>
      <w:r>
        <w:rPr>
          <w:rFonts w:hint="eastAsia" w:ascii="仿宋" w:hAnsi="仿宋" w:eastAsia="仿宋" w:cs="仿宋"/>
          <w:color w:val="auto"/>
          <w:sz w:val="24"/>
        </w:rPr>
        <w:t>采购项目编号：包号：</w:t>
      </w:r>
    </w:p>
    <w:p w14:paraId="1B249E11">
      <w:pPr>
        <w:spacing w:line="336" w:lineRule="auto"/>
        <w:rPr>
          <w:rFonts w:ascii="仿宋" w:hAnsi="仿宋" w:eastAsia="仿宋" w:cs="仿宋"/>
          <w:color w:val="auto"/>
          <w:sz w:val="24"/>
        </w:rPr>
      </w:pPr>
      <w:r>
        <w:rPr>
          <w:rFonts w:hint="eastAsia" w:ascii="仿宋" w:hAnsi="仿宋" w:eastAsia="仿宋" w:cs="仿宋"/>
          <w:color w:val="auto"/>
          <w:sz w:val="24"/>
        </w:rPr>
        <w:t>采购人名称：</w:t>
      </w:r>
    </w:p>
    <w:p w14:paraId="6CC1C118">
      <w:pPr>
        <w:spacing w:line="336" w:lineRule="auto"/>
        <w:rPr>
          <w:rFonts w:ascii="仿宋" w:hAnsi="仿宋" w:eastAsia="仿宋" w:cs="仿宋"/>
          <w:color w:val="auto"/>
          <w:sz w:val="24"/>
          <w:u w:val="single"/>
        </w:rPr>
      </w:pPr>
      <w:r>
        <w:rPr>
          <w:rFonts w:hint="eastAsia" w:ascii="仿宋" w:hAnsi="仿宋" w:eastAsia="仿宋" w:cs="仿宋"/>
          <w:color w:val="auto"/>
          <w:sz w:val="24"/>
        </w:rPr>
        <w:t>代理机构名称：</w:t>
      </w:r>
    </w:p>
    <w:p w14:paraId="47364C0D">
      <w:pPr>
        <w:spacing w:line="336" w:lineRule="auto"/>
        <w:rPr>
          <w:rFonts w:ascii="仿宋" w:hAnsi="仿宋" w:eastAsia="仿宋" w:cs="仿宋"/>
          <w:color w:val="auto"/>
          <w:sz w:val="24"/>
          <w:u w:val="dotted"/>
        </w:rPr>
      </w:pPr>
      <w:r>
        <w:rPr>
          <w:rFonts w:hint="eastAsia" w:ascii="仿宋" w:hAnsi="仿宋" w:eastAsia="仿宋" w:cs="仿宋"/>
          <w:color w:val="auto"/>
          <w:sz w:val="24"/>
        </w:rPr>
        <w:t>采购文件公告</w:t>
      </w:r>
      <w:r>
        <w:rPr>
          <w:rFonts w:ascii="仿宋" w:hAnsi="仿宋" w:eastAsia="仿宋" w:cs="仿宋"/>
          <w:color w:val="auto"/>
          <w:sz w:val="24"/>
        </w:rPr>
        <w:t>:</w:t>
      </w:r>
      <w:r>
        <w:rPr>
          <w:rFonts w:hint="eastAsia" w:ascii="仿宋" w:hAnsi="仿宋" w:eastAsia="仿宋" w:cs="仿宋"/>
          <w:color w:val="auto"/>
          <w:sz w:val="24"/>
          <w:u w:val="dotted"/>
        </w:rPr>
        <w:t>是</w:t>
      </w:r>
      <w:r>
        <w:rPr>
          <w:rFonts w:ascii="仿宋" w:hAnsi="仿宋" w:eastAsia="仿宋" w:cs="仿宋"/>
          <w:color w:val="auto"/>
          <w:sz w:val="24"/>
          <w:u w:val="dotted"/>
        </w:rPr>
        <w:t xml:space="preserve">/否 </w:t>
      </w:r>
      <w:r>
        <w:rPr>
          <w:rFonts w:hint="eastAsia" w:ascii="仿宋" w:hAnsi="仿宋" w:eastAsia="仿宋" w:cs="仿宋"/>
          <w:color w:val="auto"/>
          <w:sz w:val="24"/>
        </w:rPr>
        <w:t>公告期限：</w:t>
      </w:r>
    </w:p>
    <w:p w14:paraId="6473AAE6">
      <w:pPr>
        <w:spacing w:line="336" w:lineRule="auto"/>
        <w:rPr>
          <w:rFonts w:ascii="仿宋" w:hAnsi="仿宋" w:eastAsia="仿宋" w:cs="仿宋"/>
          <w:color w:val="auto"/>
          <w:sz w:val="24"/>
          <w:u w:val="single"/>
        </w:rPr>
      </w:pPr>
      <w:r>
        <w:rPr>
          <w:rFonts w:hint="eastAsia" w:ascii="仿宋" w:hAnsi="仿宋" w:eastAsia="仿宋" w:cs="仿宋"/>
          <w:color w:val="auto"/>
          <w:sz w:val="24"/>
        </w:rPr>
        <w:t>采购结果公告</w:t>
      </w:r>
      <w:r>
        <w:rPr>
          <w:rFonts w:ascii="仿宋" w:hAnsi="仿宋" w:eastAsia="仿宋" w:cs="仿宋"/>
          <w:color w:val="auto"/>
          <w:sz w:val="24"/>
        </w:rPr>
        <w:t>:</w:t>
      </w:r>
      <w:r>
        <w:rPr>
          <w:rFonts w:hint="eastAsia" w:ascii="仿宋" w:hAnsi="仿宋" w:eastAsia="仿宋" w:cs="仿宋"/>
          <w:color w:val="auto"/>
          <w:sz w:val="24"/>
          <w:u w:val="dotted"/>
        </w:rPr>
        <w:t>是</w:t>
      </w:r>
      <w:r>
        <w:rPr>
          <w:rFonts w:ascii="仿宋" w:hAnsi="仿宋" w:eastAsia="仿宋" w:cs="仿宋"/>
          <w:color w:val="auto"/>
          <w:sz w:val="24"/>
          <w:u w:val="dotted"/>
        </w:rPr>
        <w:t xml:space="preserve">/否 </w:t>
      </w:r>
      <w:r>
        <w:rPr>
          <w:rFonts w:hint="eastAsia" w:ascii="仿宋" w:hAnsi="仿宋" w:eastAsia="仿宋" w:cs="仿宋"/>
          <w:color w:val="auto"/>
          <w:sz w:val="24"/>
        </w:rPr>
        <w:t>公告期限：</w:t>
      </w:r>
    </w:p>
    <w:p w14:paraId="63E13A21">
      <w:pPr>
        <w:spacing w:line="336" w:lineRule="auto"/>
        <w:rPr>
          <w:rFonts w:ascii="仿宋" w:hAnsi="仿宋" w:eastAsia="仿宋" w:cs="仿宋"/>
          <w:color w:val="auto"/>
          <w:sz w:val="24"/>
        </w:rPr>
      </w:pPr>
      <w:r>
        <w:rPr>
          <w:rFonts w:hint="eastAsia" w:ascii="仿宋" w:hAnsi="仿宋" w:eastAsia="仿宋" w:cs="仿宋"/>
          <w:color w:val="auto"/>
          <w:sz w:val="24"/>
        </w:rPr>
        <w:t>三、质疑基本情况</w:t>
      </w:r>
    </w:p>
    <w:p w14:paraId="2202F848">
      <w:pPr>
        <w:spacing w:line="336" w:lineRule="auto"/>
        <w:ind w:firstLine="480" w:firstLineChars="200"/>
        <w:rPr>
          <w:rFonts w:ascii="仿宋" w:hAnsi="仿宋" w:eastAsia="仿宋" w:cs="仿宋"/>
          <w:color w:val="auto"/>
          <w:sz w:val="24"/>
          <w:u w:val="dotted"/>
        </w:rPr>
      </w:pPr>
      <w:r>
        <w:rPr>
          <w:rFonts w:hint="eastAsia" w:ascii="仿宋" w:hAnsi="仿宋" w:eastAsia="仿宋" w:cs="仿宋"/>
          <w:color w:val="auto"/>
          <w:sz w:val="24"/>
        </w:rPr>
        <w:t>投诉人于年月日</w:t>
      </w:r>
      <w:r>
        <w:rPr>
          <w:rFonts w:ascii="仿宋" w:hAnsi="仿宋" w:eastAsia="仿宋" w:cs="仿宋"/>
          <w:color w:val="auto"/>
          <w:sz w:val="24"/>
        </w:rPr>
        <w:t>,向提出质疑，质疑事项为：</w:t>
      </w:r>
    </w:p>
    <w:p w14:paraId="0BDAFD47">
      <w:pPr>
        <w:spacing w:line="336" w:lineRule="auto"/>
        <w:rPr>
          <w:rFonts w:ascii="仿宋" w:hAnsi="仿宋" w:eastAsia="仿宋" w:cs="仿宋"/>
          <w:color w:val="auto"/>
          <w:sz w:val="24"/>
          <w:u w:val="dotted"/>
        </w:rPr>
      </w:pPr>
    </w:p>
    <w:p w14:paraId="7F239132">
      <w:pPr>
        <w:spacing w:line="336" w:lineRule="auto"/>
        <w:ind w:firstLine="360" w:firstLineChars="150"/>
        <w:rPr>
          <w:rFonts w:ascii="仿宋" w:hAnsi="仿宋" w:eastAsia="仿宋" w:cs="仿宋"/>
          <w:color w:val="auto"/>
          <w:sz w:val="24"/>
        </w:rPr>
      </w:pPr>
      <w:r>
        <w:rPr>
          <w:rFonts w:hint="eastAsia" w:ascii="仿宋" w:hAnsi="仿宋" w:eastAsia="仿宋" w:cs="仿宋"/>
          <w:color w:val="auto"/>
          <w:sz w:val="24"/>
          <w:u w:val="dotted"/>
        </w:rPr>
        <w:t>采购人</w:t>
      </w:r>
      <w:r>
        <w:rPr>
          <w:rFonts w:ascii="仿宋" w:hAnsi="仿宋" w:eastAsia="仿宋" w:cs="仿宋"/>
          <w:color w:val="auto"/>
          <w:sz w:val="24"/>
          <w:u w:val="dotted"/>
        </w:rPr>
        <w:t>/代理机构</w:t>
      </w:r>
      <w:r>
        <w:rPr>
          <w:rFonts w:hint="eastAsia" w:ascii="仿宋" w:hAnsi="仿宋" w:eastAsia="仿宋" w:cs="仿宋"/>
          <w:color w:val="auto"/>
          <w:sz w:val="24"/>
        </w:rPr>
        <w:t>于年月日</w:t>
      </w:r>
      <w:r>
        <w:rPr>
          <w:rFonts w:ascii="仿宋" w:hAnsi="仿宋" w:eastAsia="仿宋" w:cs="仿宋"/>
          <w:color w:val="auto"/>
          <w:sz w:val="24"/>
        </w:rPr>
        <w:t>,就质疑事项作出了答复/没有在法定期限内作出答复。</w:t>
      </w:r>
    </w:p>
    <w:p w14:paraId="4E49E50C">
      <w:pPr>
        <w:spacing w:line="336" w:lineRule="auto"/>
        <w:rPr>
          <w:rFonts w:ascii="仿宋" w:hAnsi="仿宋" w:eastAsia="仿宋" w:cs="仿宋"/>
          <w:color w:val="auto"/>
          <w:sz w:val="24"/>
        </w:rPr>
      </w:pPr>
      <w:r>
        <w:rPr>
          <w:rFonts w:hint="eastAsia" w:ascii="仿宋" w:hAnsi="仿宋" w:eastAsia="仿宋" w:cs="仿宋"/>
          <w:color w:val="auto"/>
          <w:sz w:val="24"/>
        </w:rPr>
        <w:t>四、投诉事项具体内容</w:t>
      </w:r>
    </w:p>
    <w:p w14:paraId="3B582DEB">
      <w:pPr>
        <w:spacing w:line="336" w:lineRule="auto"/>
        <w:rPr>
          <w:rFonts w:ascii="仿宋" w:hAnsi="仿宋" w:eastAsia="仿宋" w:cs="仿宋"/>
          <w:color w:val="auto"/>
          <w:sz w:val="24"/>
          <w:u w:val="single"/>
        </w:rPr>
      </w:pPr>
      <w:r>
        <w:rPr>
          <w:rFonts w:hint="eastAsia" w:ascii="仿宋" w:hAnsi="仿宋" w:eastAsia="仿宋" w:cs="仿宋"/>
          <w:color w:val="auto"/>
          <w:sz w:val="24"/>
        </w:rPr>
        <w:t>投诉事项</w:t>
      </w:r>
      <w:r>
        <w:rPr>
          <w:rFonts w:ascii="仿宋" w:hAnsi="仿宋" w:eastAsia="仿宋" w:cs="仿宋"/>
          <w:color w:val="auto"/>
          <w:sz w:val="24"/>
        </w:rPr>
        <w:t xml:space="preserve"> 1：</w:t>
      </w:r>
    </w:p>
    <w:p w14:paraId="448DE418">
      <w:pPr>
        <w:spacing w:line="336" w:lineRule="auto"/>
        <w:rPr>
          <w:rFonts w:ascii="仿宋" w:hAnsi="仿宋" w:eastAsia="仿宋" w:cs="仿宋"/>
          <w:color w:val="auto"/>
          <w:sz w:val="24"/>
        </w:rPr>
      </w:pPr>
      <w:r>
        <w:rPr>
          <w:rFonts w:hint="eastAsia" w:ascii="仿宋" w:hAnsi="仿宋" w:eastAsia="仿宋" w:cs="仿宋"/>
          <w:color w:val="auto"/>
          <w:sz w:val="24"/>
        </w:rPr>
        <w:t>事实依据：</w:t>
      </w:r>
    </w:p>
    <w:p w14:paraId="60E70373">
      <w:pPr>
        <w:spacing w:line="336" w:lineRule="auto"/>
        <w:rPr>
          <w:rFonts w:ascii="仿宋" w:hAnsi="仿宋" w:eastAsia="仿宋" w:cs="仿宋"/>
          <w:color w:val="auto"/>
          <w:sz w:val="24"/>
          <w:u w:val="dotted"/>
        </w:rPr>
      </w:pPr>
    </w:p>
    <w:p w14:paraId="7FA3C8EB">
      <w:pPr>
        <w:spacing w:line="336" w:lineRule="auto"/>
        <w:rPr>
          <w:rFonts w:ascii="仿宋" w:hAnsi="仿宋" w:eastAsia="仿宋" w:cs="仿宋"/>
          <w:color w:val="auto"/>
          <w:sz w:val="24"/>
          <w:u w:val="single"/>
        </w:rPr>
      </w:pPr>
      <w:r>
        <w:rPr>
          <w:rFonts w:hint="eastAsia" w:ascii="仿宋" w:hAnsi="仿宋" w:eastAsia="仿宋" w:cs="仿宋"/>
          <w:color w:val="auto"/>
          <w:sz w:val="24"/>
        </w:rPr>
        <w:t>法律依据：</w:t>
      </w:r>
    </w:p>
    <w:p w14:paraId="473C1FAD">
      <w:pPr>
        <w:spacing w:line="336" w:lineRule="auto"/>
        <w:rPr>
          <w:rFonts w:ascii="仿宋" w:hAnsi="仿宋" w:eastAsia="仿宋" w:cs="仿宋"/>
          <w:color w:val="auto"/>
          <w:sz w:val="24"/>
          <w:u w:val="dotted"/>
        </w:rPr>
      </w:pPr>
    </w:p>
    <w:p w14:paraId="625442D5">
      <w:pPr>
        <w:spacing w:line="336" w:lineRule="auto"/>
        <w:rPr>
          <w:rFonts w:ascii="仿宋" w:hAnsi="仿宋" w:eastAsia="仿宋" w:cs="仿宋"/>
          <w:color w:val="auto"/>
          <w:sz w:val="24"/>
        </w:rPr>
      </w:pPr>
      <w:r>
        <w:rPr>
          <w:rFonts w:hint="eastAsia" w:ascii="仿宋" w:hAnsi="仿宋" w:eastAsia="仿宋" w:cs="仿宋"/>
          <w:color w:val="auto"/>
          <w:sz w:val="24"/>
        </w:rPr>
        <w:t>投诉事项</w:t>
      </w:r>
      <w:r>
        <w:rPr>
          <w:rFonts w:ascii="仿宋" w:hAnsi="仿宋" w:eastAsia="仿宋" w:cs="仿宋"/>
          <w:color w:val="auto"/>
          <w:sz w:val="24"/>
        </w:rPr>
        <w:t>2</w:t>
      </w:r>
    </w:p>
    <w:p w14:paraId="36EEEF50">
      <w:pPr>
        <w:spacing w:line="336" w:lineRule="auto"/>
        <w:rPr>
          <w:rFonts w:ascii="仿宋" w:hAnsi="仿宋" w:eastAsia="仿宋" w:cs="仿宋"/>
          <w:color w:val="auto"/>
          <w:sz w:val="24"/>
          <w:u w:val="dotted"/>
        </w:rPr>
      </w:pPr>
      <w:r>
        <w:rPr>
          <w:rFonts w:hint="eastAsia" w:ascii="仿宋" w:hAnsi="仿宋" w:eastAsia="仿宋" w:cs="仿宋"/>
          <w:color w:val="auto"/>
          <w:sz w:val="24"/>
        </w:rPr>
        <w:t>……</w:t>
      </w:r>
    </w:p>
    <w:p w14:paraId="58FAC8BD">
      <w:pPr>
        <w:spacing w:line="336" w:lineRule="auto"/>
        <w:rPr>
          <w:rFonts w:ascii="仿宋" w:hAnsi="仿宋" w:eastAsia="仿宋" w:cs="仿宋"/>
          <w:color w:val="auto"/>
          <w:sz w:val="24"/>
        </w:rPr>
      </w:pPr>
      <w:r>
        <w:rPr>
          <w:rFonts w:hint="eastAsia" w:ascii="仿宋" w:hAnsi="仿宋" w:eastAsia="仿宋" w:cs="仿宋"/>
          <w:color w:val="auto"/>
          <w:sz w:val="24"/>
        </w:rPr>
        <w:t>五、与投诉事项相关的投诉请求</w:t>
      </w:r>
    </w:p>
    <w:p w14:paraId="793F2735">
      <w:pPr>
        <w:spacing w:line="336" w:lineRule="auto"/>
        <w:rPr>
          <w:rFonts w:ascii="仿宋" w:hAnsi="仿宋" w:eastAsia="仿宋" w:cs="仿宋"/>
          <w:color w:val="auto"/>
          <w:sz w:val="24"/>
        </w:rPr>
      </w:pPr>
      <w:r>
        <w:rPr>
          <w:rFonts w:hint="eastAsia" w:ascii="仿宋" w:hAnsi="仿宋" w:eastAsia="仿宋" w:cs="仿宋"/>
          <w:color w:val="auto"/>
          <w:sz w:val="24"/>
        </w:rPr>
        <w:t>请求：</w:t>
      </w:r>
    </w:p>
    <w:p w14:paraId="7A787EDE">
      <w:pPr>
        <w:spacing w:line="336" w:lineRule="auto"/>
        <w:rPr>
          <w:rFonts w:ascii="仿宋" w:hAnsi="仿宋" w:eastAsia="仿宋" w:cs="仿宋"/>
          <w:color w:val="auto"/>
          <w:sz w:val="24"/>
          <w:u w:val="single"/>
        </w:rPr>
      </w:pPr>
    </w:p>
    <w:p w14:paraId="25855632">
      <w:pPr>
        <w:spacing w:line="336" w:lineRule="auto"/>
        <w:rPr>
          <w:rFonts w:ascii="仿宋" w:hAnsi="仿宋" w:eastAsia="仿宋" w:cs="仿宋"/>
          <w:color w:val="auto"/>
          <w:sz w:val="24"/>
        </w:rPr>
      </w:pPr>
      <w:r>
        <w:rPr>
          <w:rFonts w:hint="eastAsia" w:ascii="仿宋" w:hAnsi="仿宋" w:eastAsia="仿宋" w:cs="仿宋"/>
          <w:color w:val="auto"/>
          <w:sz w:val="24"/>
        </w:rPr>
        <w:t>签</w:t>
      </w:r>
      <w:r>
        <w:rPr>
          <w:rFonts w:hint="eastAsia" w:ascii="仿宋" w:hAnsi="仿宋" w:eastAsia="仿宋" w:cs="仿宋"/>
          <w:color w:val="auto"/>
          <w:sz w:val="24"/>
          <w:lang w:eastAsia="zh-CN"/>
        </w:rPr>
        <w:t>名</w:t>
      </w:r>
      <w:r>
        <w:rPr>
          <w:rFonts w:ascii="仿宋" w:hAnsi="仿宋" w:eastAsia="仿宋" w:cs="仿宋"/>
          <w:color w:val="auto"/>
          <w:sz w:val="24"/>
        </w:rPr>
        <w:t xml:space="preserve">(签章)：                   公章：                      </w:t>
      </w:r>
    </w:p>
    <w:p w14:paraId="608FF5C6">
      <w:pPr>
        <w:spacing w:line="336" w:lineRule="auto"/>
        <w:rPr>
          <w:rFonts w:ascii="仿宋" w:hAnsi="仿宋" w:eastAsia="仿宋" w:cs="仿宋"/>
          <w:color w:val="auto"/>
          <w:sz w:val="24"/>
        </w:rPr>
      </w:pPr>
      <w:r>
        <w:rPr>
          <w:rFonts w:hint="eastAsia" w:ascii="仿宋" w:hAnsi="仿宋" w:eastAsia="仿宋" w:cs="仿宋"/>
          <w:color w:val="auto"/>
          <w:sz w:val="24"/>
        </w:rPr>
        <w:t>日期：</w:t>
      </w:r>
    </w:p>
    <w:p w14:paraId="31573919">
      <w:pPr>
        <w:spacing w:line="336" w:lineRule="auto"/>
        <w:rPr>
          <w:rFonts w:ascii="仿宋" w:hAnsi="仿宋" w:eastAsia="仿宋" w:cs="仿宋"/>
          <w:b/>
          <w:color w:val="auto"/>
          <w:sz w:val="24"/>
        </w:rPr>
      </w:pPr>
    </w:p>
    <w:p w14:paraId="3CA67677">
      <w:pPr>
        <w:spacing w:line="336" w:lineRule="auto"/>
        <w:rPr>
          <w:rFonts w:ascii="仿宋" w:hAnsi="仿宋" w:eastAsia="仿宋" w:cs="仿宋"/>
          <w:b/>
          <w:color w:val="auto"/>
          <w:sz w:val="24"/>
        </w:rPr>
      </w:pPr>
    </w:p>
    <w:p w14:paraId="3FB72958">
      <w:pPr>
        <w:spacing w:line="336" w:lineRule="auto"/>
        <w:rPr>
          <w:rFonts w:ascii="仿宋" w:hAnsi="仿宋" w:eastAsia="仿宋" w:cs="仿宋"/>
          <w:b/>
          <w:color w:val="auto"/>
          <w:sz w:val="24"/>
        </w:rPr>
      </w:pPr>
      <w:r>
        <w:rPr>
          <w:rFonts w:hint="eastAsia" w:ascii="仿宋" w:hAnsi="仿宋" w:eastAsia="仿宋" w:cs="仿宋"/>
          <w:b/>
          <w:color w:val="auto"/>
          <w:sz w:val="24"/>
        </w:rPr>
        <w:t>投诉书制作说明：</w:t>
      </w:r>
    </w:p>
    <w:p w14:paraId="1C25A355">
      <w:pPr>
        <w:widowControl/>
        <w:spacing w:line="336" w:lineRule="auto"/>
        <w:ind w:firstLine="480" w:firstLineChars="200"/>
        <w:rPr>
          <w:rFonts w:ascii="仿宋" w:hAnsi="仿宋" w:eastAsia="仿宋" w:cs="仿宋"/>
          <w:color w:val="auto"/>
          <w:kern w:val="0"/>
          <w:sz w:val="24"/>
        </w:rPr>
      </w:pPr>
      <w:r>
        <w:rPr>
          <w:rFonts w:ascii="仿宋" w:hAnsi="仿宋" w:eastAsia="仿宋" w:cs="仿宋"/>
          <w:color w:val="auto"/>
          <w:sz w:val="24"/>
        </w:rPr>
        <w:t>1.投诉人提起投诉时，应当提交投诉书和必要的证明材料，并按照被投诉人和与投诉事项有关的供应商数量提供投诉书副本。</w:t>
      </w:r>
    </w:p>
    <w:p w14:paraId="070ADF1C">
      <w:pPr>
        <w:widowControl/>
        <w:spacing w:line="336" w:lineRule="auto"/>
        <w:ind w:firstLine="480" w:firstLineChars="200"/>
        <w:jc w:val="left"/>
        <w:rPr>
          <w:rFonts w:ascii="仿宋" w:hAnsi="仿宋" w:eastAsia="仿宋" w:cs="仿宋"/>
          <w:color w:val="auto"/>
          <w:kern w:val="0"/>
          <w:sz w:val="24"/>
        </w:rPr>
      </w:pPr>
      <w:r>
        <w:rPr>
          <w:rFonts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14:paraId="7BAB1121">
      <w:pPr>
        <w:widowControl/>
        <w:spacing w:line="336" w:lineRule="auto"/>
        <w:ind w:firstLine="480" w:firstLineChars="200"/>
        <w:jc w:val="left"/>
        <w:rPr>
          <w:rFonts w:ascii="仿宋" w:hAnsi="仿宋" w:eastAsia="仿宋" w:cs="仿宋"/>
          <w:color w:val="auto"/>
          <w:sz w:val="24"/>
        </w:rPr>
      </w:pPr>
      <w:r>
        <w:rPr>
          <w:rFonts w:ascii="仿宋" w:hAnsi="仿宋" w:eastAsia="仿宋" w:cs="仿宋"/>
          <w:color w:val="auto"/>
          <w:sz w:val="24"/>
        </w:rPr>
        <w:t>3.投诉人若对项目的某一分包进行投诉，投诉书应列明具体分包号。</w:t>
      </w:r>
    </w:p>
    <w:p w14:paraId="3ADD5D32">
      <w:pPr>
        <w:widowControl/>
        <w:spacing w:line="336" w:lineRule="auto"/>
        <w:ind w:firstLine="480" w:firstLineChars="200"/>
        <w:jc w:val="left"/>
        <w:rPr>
          <w:rFonts w:ascii="仿宋" w:hAnsi="仿宋" w:eastAsia="仿宋" w:cs="仿宋"/>
          <w:color w:val="auto"/>
          <w:sz w:val="24"/>
        </w:rPr>
      </w:pPr>
      <w:r>
        <w:rPr>
          <w:rFonts w:ascii="仿宋" w:hAnsi="仿宋" w:eastAsia="仿宋" w:cs="仿宋"/>
          <w:color w:val="auto"/>
          <w:sz w:val="24"/>
        </w:rPr>
        <w:t>4.投诉书应简要列明质疑事项，质疑函、质疑答复等作为附件材料提供。</w:t>
      </w:r>
    </w:p>
    <w:p w14:paraId="3D923251">
      <w:pPr>
        <w:widowControl/>
        <w:spacing w:line="336" w:lineRule="auto"/>
        <w:ind w:firstLine="480" w:firstLineChars="200"/>
        <w:jc w:val="left"/>
        <w:rPr>
          <w:rFonts w:ascii="仿宋" w:hAnsi="仿宋" w:eastAsia="仿宋" w:cs="仿宋"/>
          <w:color w:val="auto"/>
          <w:sz w:val="24"/>
        </w:rPr>
      </w:pPr>
      <w:r>
        <w:rPr>
          <w:rFonts w:ascii="仿宋" w:hAnsi="仿宋" w:eastAsia="仿宋" w:cs="仿宋"/>
          <w:color w:val="auto"/>
          <w:sz w:val="24"/>
        </w:rPr>
        <w:t>5.投诉书的投诉事项应具体、明确，并有必要的事实依据和法律依据。</w:t>
      </w:r>
    </w:p>
    <w:p w14:paraId="4CCFFA58">
      <w:pPr>
        <w:widowControl/>
        <w:spacing w:line="336" w:lineRule="auto"/>
        <w:ind w:firstLine="480" w:firstLineChars="200"/>
        <w:jc w:val="left"/>
        <w:rPr>
          <w:rFonts w:ascii="仿宋" w:hAnsi="仿宋" w:eastAsia="仿宋" w:cs="仿宋"/>
          <w:color w:val="auto"/>
          <w:sz w:val="24"/>
        </w:rPr>
      </w:pPr>
      <w:r>
        <w:rPr>
          <w:rFonts w:ascii="仿宋" w:hAnsi="仿宋" w:eastAsia="仿宋" w:cs="仿宋"/>
          <w:color w:val="auto"/>
          <w:sz w:val="24"/>
        </w:rPr>
        <w:t>6.投诉书的投诉请求应与投诉事项相关。</w:t>
      </w:r>
    </w:p>
    <w:p w14:paraId="1AD08784">
      <w:pPr>
        <w:widowControl/>
        <w:spacing w:line="336" w:lineRule="auto"/>
        <w:ind w:firstLine="480" w:firstLineChars="200"/>
        <w:jc w:val="left"/>
        <w:rPr>
          <w:rFonts w:ascii="仿宋" w:hAnsi="仿宋" w:eastAsia="仿宋" w:cs="仿宋"/>
          <w:color w:val="auto"/>
          <w:kern w:val="0"/>
          <w:sz w:val="24"/>
        </w:rPr>
      </w:pPr>
      <w:r>
        <w:rPr>
          <w:rFonts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14:paraId="04891074">
      <w:pPr>
        <w:spacing w:line="336" w:lineRule="auto"/>
        <w:rPr>
          <w:rFonts w:ascii="仿宋" w:hAnsi="仿宋" w:eastAsia="仿宋" w:cs="仿宋"/>
          <w:b/>
          <w:color w:val="auto"/>
          <w:sz w:val="24"/>
        </w:rPr>
      </w:pPr>
    </w:p>
    <w:p w14:paraId="0723A4FE">
      <w:pPr>
        <w:widowControl/>
        <w:adjustRightInd/>
        <w:spacing w:line="336" w:lineRule="auto"/>
        <w:jc w:val="left"/>
        <w:rPr>
          <w:rFonts w:ascii="仿宋" w:hAnsi="仿宋" w:eastAsia="仿宋" w:cs="仿宋"/>
          <w:b/>
          <w:color w:val="auto"/>
          <w:sz w:val="24"/>
        </w:rPr>
      </w:pPr>
      <w:r>
        <w:rPr>
          <w:rFonts w:ascii="仿宋" w:hAnsi="仿宋" w:eastAsia="仿宋" w:cs="仿宋"/>
          <w:b/>
          <w:color w:val="auto"/>
          <w:sz w:val="24"/>
        </w:rPr>
        <w:br w:type="page"/>
      </w:r>
    </w:p>
    <w:p w14:paraId="2515F6ED">
      <w:pPr>
        <w:autoSpaceDE w:val="0"/>
        <w:autoSpaceDN w:val="0"/>
        <w:spacing w:line="336" w:lineRule="auto"/>
        <w:jc w:val="center"/>
        <w:rPr>
          <w:rFonts w:ascii="仿宋" w:hAnsi="仿宋" w:eastAsia="仿宋" w:cs="仿宋"/>
          <w:b/>
          <w:bCs/>
          <w:color w:val="auto"/>
          <w:sz w:val="32"/>
          <w:szCs w:val="32"/>
        </w:rPr>
      </w:pPr>
      <w:r>
        <w:rPr>
          <w:rFonts w:hint="eastAsia" w:ascii="仿宋" w:hAnsi="仿宋" w:eastAsia="仿宋" w:cs="仿宋"/>
          <w:b/>
          <w:color w:val="auto"/>
          <w:sz w:val="32"/>
          <w:szCs w:val="32"/>
        </w:rPr>
        <w:t>附件</w:t>
      </w:r>
      <w:r>
        <w:rPr>
          <w:rFonts w:ascii="仿宋" w:hAnsi="仿宋" w:eastAsia="仿宋" w:cs="仿宋"/>
          <w:b/>
          <w:color w:val="auto"/>
          <w:sz w:val="32"/>
          <w:szCs w:val="32"/>
        </w:rPr>
        <w:t>3：</w:t>
      </w:r>
      <w:r>
        <w:rPr>
          <w:rFonts w:hint="eastAsia" w:ascii="仿宋" w:hAnsi="仿宋" w:eastAsia="仿宋" w:cs="仿宋"/>
          <w:b/>
          <w:bCs/>
          <w:color w:val="auto"/>
          <w:sz w:val="32"/>
          <w:szCs w:val="32"/>
        </w:rPr>
        <w:t>业务专用章使用说明函</w:t>
      </w:r>
    </w:p>
    <w:p w14:paraId="170EC57F">
      <w:pPr>
        <w:autoSpaceDE w:val="0"/>
        <w:autoSpaceDN w:val="0"/>
        <w:spacing w:line="336" w:lineRule="auto"/>
        <w:jc w:val="center"/>
        <w:rPr>
          <w:rFonts w:ascii="仿宋" w:hAnsi="仿宋" w:eastAsia="仿宋" w:cs="仿宋"/>
          <w:b/>
          <w:bCs/>
          <w:color w:val="auto"/>
          <w:sz w:val="32"/>
          <w:szCs w:val="32"/>
        </w:rPr>
      </w:pPr>
    </w:p>
    <w:p w14:paraId="1635D1B9">
      <w:pPr>
        <w:spacing w:line="336" w:lineRule="auto"/>
        <w:rPr>
          <w:rFonts w:ascii="仿宋" w:hAnsi="仿宋" w:eastAsia="仿宋" w:cs="仿宋"/>
          <w:color w:val="auto"/>
          <w:sz w:val="24"/>
        </w:rPr>
      </w:pPr>
      <w:r>
        <w:rPr>
          <w:rFonts w:hint="eastAsia" w:ascii="仿宋" w:hAnsi="仿宋" w:eastAsia="仿宋" w:cs="仿宋"/>
          <w:color w:val="auto"/>
          <w:sz w:val="24"/>
        </w:rPr>
        <w:t>（采购人）、（采购代理机构）：</w:t>
      </w:r>
    </w:p>
    <w:p w14:paraId="62FDAFFC">
      <w:pPr>
        <w:spacing w:line="336" w:lineRule="auto"/>
        <w:ind w:firstLine="480" w:firstLineChars="200"/>
        <w:rPr>
          <w:rFonts w:ascii="仿宋" w:hAnsi="仿宋" w:eastAsia="仿宋" w:cs="仿宋"/>
          <w:color w:val="auto"/>
          <w:sz w:val="24"/>
        </w:rPr>
      </w:pPr>
      <w:r>
        <w:rPr>
          <w:rFonts w:hint="eastAsia" w:ascii="仿宋" w:hAnsi="仿宋" w:eastAsia="仿宋" w:cs="仿宋"/>
          <w:color w:val="auto"/>
          <w:kern w:val="0"/>
          <w:sz w:val="24"/>
          <w:lang w:val="zh-CN"/>
        </w:rPr>
        <w:t>我方</w:t>
      </w:r>
      <w:r>
        <w:rPr>
          <w:rFonts w:ascii="仿宋" w:hAnsi="仿宋" w:eastAsia="仿宋" w:cs="仿宋"/>
          <w:color w:val="auto"/>
          <w:sz w:val="24"/>
        </w:rPr>
        <w:t>(供应商全称)是中华人民共和国依法登记注册的合法企业，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贵方组织的（项目名称）【项目编号：（采购编号）】</w:t>
      </w:r>
      <w:r>
        <w:rPr>
          <w:rFonts w:hint="eastAsia" w:ascii="仿宋" w:hAnsi="仿宋" w:eastAsia="仿宋" w:cs="仿宋"/>
          <w:bCs/>
          <w:color w:val="auto"/>
          <w:sz w:val="24"/>
        </w:rPr>
        <w:t>采购活动中作如下说明：</w:t>
      </w:r>
      <w:r>
        <w:rPr>
          <w:rFonts w:hint="eastAsia" w:ascii="仿宋" w:hAnsi="仿宋" w:eastAsia="仿宋" w:cs="仿宋"/>
          <w:color w:val="auto"/>
          <w:sz w:val="24"/>
        </w:rPr>
        <w:t>我方所使用的“</w:t>
      </w:r>
      <w:r>
        <w:rPr>
          <w:rFonts w:ascii="仿宋" w:hAnsi="仿宋" w:eastAsia="仿宋" w:cs="仿宋"/>
          <w:color w:val="auto"/>
          <w:sz w:val="24"/>
        </w:rPr>
        <w:t xml:space="preserve">XX专用章”与法定名称章具有同等的法律效力，对使用“XX专用章”的行为予以完全承认，并愿意承担相应责任。   </w:t>
      </w:r>
    </w:p>
    <w:p w14:paraId="3E65BA5A">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特此说明。</w:t>
      </w:r>
    </w:p>
    <w:p w14:paraId="3E84D312">
      <w:pPr>
        <w:spacing w:line="336" w:lineRule="auto"/>
        <w:ind w:firstLine="494"/>
        <w:rPr>
          <w:rFonts w:ascii="仿宋" w:hAnsi="仿宋" w:eastAsia="仿宋" w:cs="仿宋"/>
          <w:color w:val="auto"/>
          <w:sz w:val="24"/>
        </w:rPr>
      </w:pPr>
    </w:p>
    <w:p w14:paraId="3E90DB13">
      <w:pPr>
        <w:spacing w:line="336" w:lineRule="auto"/>
        <w:ind w:firstLine="494"/>
        <w:rPr>
          <w:rFonts w:ascii="仿宋" w:hAnsi="仿宋" w:eastAsia="仿宋" w:cs="仿宋"/>
          <w:color w:val="auto"/>
          <w:sz w:val="24"/>
        </w:rPr>
      </w:pPr>
    </w:p>
    <w:p w14:paraId="5441474C">
      <w:pPr>
        <w:spacing w:line="336" w:lineRule="auto"/>
        <w:ind w:firstLine="494"/>
        <w:rPr>
          <w:rFonts w:ascii="仿宋" w:hAnsi="仿宋" w:eastAsia="仿宋" w:cs="仿宋"/>
          <w:color w:val="auto"/>
          <w:sz w:val="24"/>
        </w:rPr>
      </w:pPr>
    </w:p>
    <w:p w14:paraId="0A36EFE8">
      <w:pPr>
        <w:spacing w:line="336" w:lineRule="auto"/>
        <w:ind w:firstLine="494"/>
        <w:rPr>
          <w:rFonts w:ascii="仿宋" w:hAnsi="仿宋" w:eastAsia="仿宋" w:cs="仿宋"/>
          <w:color w:val="auto"/>
          <w:sz w:val="24"/>
        </w:rPr>
      </w:pPr>
    </w:p>
    <w:p w14:paraId="1B185F38">
      <w:pPr>
        <w:spacing w:line="336" w:lineRule="auto"/>
        <w:jc w:val="right"/>
        <w:rPr>
          <w:rFonts w:ascii="仿宋" w:hAnsi="仿宋" w:eastAsia="仿宋" w:cs="仿宋"/>
          <w:color w:val="auto"/>
          <w:sz w:val="24"/>
        </w:rPr>
      </w:pPr>
      <w:r>
        <w:rPr>
          <w:rFonts w:hint="eastAsia" w:ascii="仿宋" w:hAnsi="仿宋" w:eastAsia="仿宋" w:cs="仿宋"/>
          <w:color w:val="auto"/>
          <w:sz w:val="24"/>
        </w:rPr>
        <w:t>供应商名称（电子签名）：</w:t>
      </w:r>
    </w:p>
    <w:p w14:paraId="55A3FC53">
      <w:pPr>
        <w:spacing w:line="336" w:lineRule="auto"/>
        <w:ind w:firstLine="6120" w:firstLineChars="2550"/>
        <w:rPr>
          <w:rFonts w:ascii="仿宋" w:hAnsi="仿宋" w:eastAsia="仿宋" w:cs="仿宋"/>
          <w:color w:val="auto"/>
          <w:sz w:val="24"/>
        </w:rPr>
      </w:pPr>
      <w:r>
        <w:rPr>
          <w:rFonts w:hint="eastAsia" w:ascii="仿宋" w:hAnsi="仿宋" w:eastAsia="仿宋" w:cs="仿宋"/>
          <w:color w:val="auto"/>
          <w:sz w:val="24"/>
        </w:rPr>
        <w:t>日</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期：</w:t>
      </w:r>
    </w:p>
    <w:p w14:paraId="02B12D0B">
      <w:pPr>
        <w:spacing w:line="336" w:lineRule="auto"/>
        <w:rPr>
          <w:rFonts w:ascii="仿宋" w:hAnsi="仿宋" w:eastAsia="仿宋" w:cs="仿宋"/>
          <w:color w:val="auto"/>
          <w:sz w:val="24"/>
        </w:rPr>
      </w:pPr>
      <w:r>
        <w:rPr>
          <w:rFonts w:hint="eastAsia" w:ascii="仿宋" w:hAnsi="仿宋" w:eastAsia="仿宋" w:cs="仿宋"/>
          <w:b/>
          <w:bCs/>
          <w:color w:val="auto"/>
          <w:sz w:val="24"/>
        </w:rPr>
        <w:t>附：</w:t>
      </w:r>
    </w:p>
    <w:p w14:paraId="7E9E77AA">
      <w:pPr>
        <w:spacing w:line="336" w:lineRule="auto"/>
        <w:rPr>
          <w:rFonts w:ascii="仿宋" w:hAnsi="仿宋" w:eastAsia="仿宋" w:cs="仿宋"/>
          <w:bCs/>
          <w:color w:val="auto"/>
          <w:sz w:val="24"/>
        </w:rPr>
      </w:pPr>
      <w:r>
        <w:rPr>
          <w:rFonts w:ascii="仿宋" w:hAnsi="仿宋" w:eastAsia="仿宋" w:cs="仿宋"/>
          <w:color w:val="auto"/>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13335" r="5080" b="9525"/>
                <wp:wrapNone/>
                <wp:docPr id="2" name="1026"/>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1026"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HP+MHYAAAACgEAAA8AAAAAAAAAAQAgAAAAIgAAAGRycy9kb3ducmV2LnhtbFBLAQIUABQAAAAI&#10;AIdO4kA0uP3cJgIAAGwEAAAOAAAAAAAAAAEAIAAAACcBAABkcnMvZTJvRG9jLnhtbFBLBQYAAAAA&#10;BgAGAFkBAAC/BQAAAAA=&#10;">
                <v:fill on="t" focussize="0,0"/>
                <v:stroke color="#000000" miterlimit="8" joinstyle="miter"/>
                <v:imagedata o:title=""/>
                <o:lock v:ext="edit" aspectratio="f"/>
              </v:rect>
            </w:pict>
          </mc:Fallback>
        </mc:AlternateContent>
      </w:r>
      <w:r>
        <w:rPr>
          <w:rFonts w:ascii="仿宋" w:hAnsi="仿宋" w:eastAsia="仿宋" w:cs="仿宋"/>
          <w:color w:val="auto"/>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13335" t="13335" r="5715" b="9525"/>
                <wp:wrapNone/>
                <wp:docPr id="1" name="1027"/>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1027"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3TsFjYAAAACgEAAA8AAAAAAAAAAQAgAAAAIgAAAGRycy9kb3ducmV2LnhtbFBLAQIUABQAAAAI&#10;AIdO4kBcwuE4JgIAAGwEAAAOAAAAAAAAAAEAIAAAACcBAABkcnMvZTJvRG9jLnhtbFBLBQYAAAAA&#10;BgAGAFkBAAC/BQAAAAA=&#10;">
                <v:fill on="t" focussize="0,0"/>
                <v:stroke color="#000000" miterlimit="8" joinstyle="miter"/>
                <v:imagedata o:title=""/>
                <o:lock v:ext="edit" aspectratio="f"/>
              </v:rect>
            </w:pict>
          </mc:Fallback>
        </mc:AlternateContent>
      </w:r>
      <w:r>
        <w:rPr>
          <w:rFonts w:hint="eastAsia" w:ascii="仿宋" w:hAnsi="仿宋" w:eastAsia="仿宋" w:cs="仿宋"/>
          <w:color w:val="auto"/>
          <w:sz w:val="24"/>
        </w:rPr>
        <w:t>供应商法定名称章（印模）供应商“</w:t>
      </w:r>
      <w:r>
        <w:rPr>
          <w:rFonts w:ascii="仿宋" w:hAnsi="仿宋" w:eastAsia="仿宋" w:cs="仿宋"/>
          <w:color w:val="auto"/>
          <w:sz w:val="24"/>
        </w:rPr>
        <w:t>XX专用章”（印模）</w:t>
      </w:r>
    </w:p>
    <w:p w14:paraId="164B4C71">
      <w:pPr>
        <w:widowControl/>
        <w:spacing w:line="336" w:lineRule="auto"/>
        <w:ind w:firstLine="480" w:firstLineChars="200"/>
        <w:jc w:val="left"/>
        <w:rPr>
          <w:rFonts w:ascii="仿宋" w:hAnsi="仿宋" w:eastAsia="仿宋" w:cs="仿宋"/>
          <w:color w:val="auto"/>
          <w:kern w:val="0"/>
          <w:sz w:val="24"/>
        </w:rPr>
      </w:pPr>
    </w:p>
    <w:p w14:paraId="7099D7E8">
      <w:pPr>
        <w:snapToGrid w:val="0"/>
        <w:spacing w:line="336" w:lineRule="auto"/>
        <w:jc w:val="center"/>
        <w:rPr>
          <w:rFonts w:ascii="仿宋" w:hAnsi="仿宋" w:eastAsia="仿宋" w:cs="仿宋"/>
          <w:b/>
          <w:color w:val="auto"/>
          <w:sz w:val="24"/>
        </w:rPr>
      </w:pPr>
    </w:p>
    <w:p w14:paraId="579C361C">
      <w:pPr>
        <w:widowControl/>
        <w:adjustRightInd/>
        <w:spacing w:line="336" w:lineRule="auto"/>
        <w:jc w:val="left"/>
        <w:rPr>
          <w:rFonts w:ascii="宋体" w:hAnsi="宋体" w:cs="仿宋_GB2312"/>
          <w:b/>
          <w:color w:val="auto"/>
          <w:sz w:val="24"/>
        </w:rPr>
      </w:pPr>
    </w:p>
    <w:sectPr>
      <w:pgSz w:w="11906" w:h="16838"/>
      <w:pgMar w:top="1814" w:right="1474" w:bottom="1814" w:left="1474"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微软雅黑"/>
    <w:panose1 w:val="020B05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EF053">
    <w:pPr>
      <w:pStyle w:val="38"/>
      <w:framePr w:wrap="around" w:vAnchor="text" w:hAnchor="margin" w:xAlign="right" w:y="1"/>
      <w:rPr>
        <w:rStyle w:val="65"/>
      </w:rPr>
    </w:pPr>
    <w:r>
      <w:fldChar w:fldCharType="begin"/>
    </w:r>
    <w:r>
      <w:rPr>
        <w:rStyle w:val="65"/>
      </w:rPr>
      <w:instrText xml:space="preserve">PAGE  </w:instrText>
    </w:r>
    <w:r>
      <w:fldChar w:fldCharType="end"/>
    </w:r>
  </w:p>
  <w:p w14:paraId="7DAEC701">
    <w:pPr>
      <w:pStyle w:val="3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3E77E">
    <w:pPr>
      <w:pStyle w:val="38"/>
      <w:rPr>
        <w:rFonts w:ascii="仿宋" w:hAnsi="仿宋" w:eastAsia="仿宋" w:cs="仿宋"/>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68DA6">
    <w:pPr>
      <w:pStyle w:val="38"/>
      <w:jc w:val="center"/>
      <w:rPr>
        <w:rFonts w:ascii="仿宋_GB2312" w:eastAsia="仿宋_GB2312"/>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222302">
                          <w:pPr>
                            <w:pStyle w:val="38"/>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9222302">
                    <w:pPr>
                      <w:pStyle w:val="38"/>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0E3EC">
    <w:pPr>
      <w:pStyle w:val="38"/>
      <w:framePr w:wrap="around" w:vAnchor="text" w:hAnchor="margin" w:xAlign="right" w:y="1"/>
      <w:rPr>
        <w:rStyle w:val="65"/>
      </w:rPr>
    </w:pPr>
    <w:r>
      <w:fldChar w:fldCharType="begin"/>
    </w:r>
    <w:r>
      <w:rPr>
        <w:rStyle w:val="65"/>
      </w:rPr>
      <w:instrText xml:space="preserve">PAGE  </w:instrText>
    </w:r>
    <w:r>
      <w:fldChar w:fldCharType="end"/>
    </w:r>
  </w:p>
  <w:p w14:paraId="6239DAD0">
    <w:pPr>
      <w:pStyle w:val="3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D63A3">
    <w:pPr>
      <w:pStyle w:val="38"/>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1C8B2">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661C8B2">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CC5F5">
    <w:pPr>
      <w:pStyle w:val="39"/>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62CE4">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584E3">
    <w:pPr>
      <w:pStyle w:val="39"/>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20F97">
    <w:pPr>
      <w:pStyle w:val="39"/>
      <w:pBdr>
        <w:bottom w:val="single" w:color="auto" w:sz="4"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76CBCE"/>
    <w:multiLevelType w:val="singleLevel"/>
    <w:tmpl w:val="DC76CBCE"/>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3">
    <w:nsid w:val="00000003"/>
    <w:multiLevelType w:val="multilevel"/>
    <w:tmpl w:val="00000003"/>
    <w:lvl w:ilvl="0" w:tentative="0">
      <w:start w:val="1"/>
      <w:numFmt w:val="bullet"/>
      <w:pStyle w:val="413"/>
      <w:lvlText w:val=""/>
      <w:lvlJc w:val="left"/>
      <w:pPr>
        <w:tabs>
          <w:tab w:val="left" w:pos="840"/>
        </w:tabs>
        <w:ind w:left="840" w:hanging="420"/>
      </w:pPr>
      <w:rPr>
        <w:rFonts w:hint="default" w:ascii="Wingdings" w:hAnsi="Wingdings"/>
      </w:rPr>
    </w:lvl>
    <w:lvl w:ilvl="1" w:tentative="0">
      <w:start w:val="1"/>
      <w:numFmt w:val="bullet"/>
      <w:pStyle w:val="8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77"/>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175"/>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282"/>
      <w:lvlText w:val=""/>
      <w:lvlJc w:val="left"/>
      <w:pPr>
        <w:tabs>
          <w:tab w:val="left" w:pos="3780"/>
        </w:tabs>
        <w:ind w:left="3780" w:hanging="420"/>
      </w:pPr>
      <w:rPr>
        <w:rFonts w:hint="default" w:ascii="Wingdings" w:hAnsi="Wingdings"/>
      </w:rPr>
    </w:lvl>
    <w:lvl w:ilvl="8" w:tentative="0">
      <w:start w:val="1"/>
      <w:numFmt w:val="bullet"/>
      <w:pStyle w:val="375"/>
      <w:lvlText w:val=""/>
      <w:lvlJc w:val="left"/>
      <w:pPr>
        <w:tabs>
          <w:tab w:val="left" w:pos="4200"/>
        </w:tabs>
        <w:ind w:left="4200" w:hanging="420"/>
      </w:pPr>
      <w:rPr>
        <w:rFonts w:hint="default" w:ascii="Wingdings" w:hAnsi="Wingdings"/>
      </w:rPr>
    </w:lvl>
  </w:abstractNum>
  <w:abstractNum w:abstractNumId="4">
    <w:nsid w:val="00000004"/>
    <w:multiLevelType w:val="multilevel"/>
    <w:tmpl w:val="00000004"/>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000005"/>
    <w:multiLevelType w:val="multilevel"/>
    <w:tmpl w:val="00000005"/>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00000007"/>
    <w:multiLevelType w:val="multilevel"/>
    <w:tmpl w:val="00000007"/>
    <w:lvl w:ilvl="0" w:tentative="0">
      <w:start w:val="1"/>
      <w:numFmt w:val="decimal"/>
      <w:pStyle w:val="416"/>
      <w:lvlText w:val="%1"/>
      <w:lvlJc w:val="left"/>
      <w:pPr>
        <w:tabs>
          <w:tab w:val="left" w:pos="480"/>
        </w:tabs>
        <w:ind w:left="480" w:hanging="480"/>
      </w:pPr>
      <w:rPr>
        <w:rFonts w:hint="eastAsia"/>
        <w:sz w:val="44"/>
        <w:szCs w:val="44"/>
      </w:rPr>
    </w:lvl>
    <w:lvl w:ilvl="1" w:tentative="0">
      <w:start w:val="1"/>
      <w:numFmt w:val="decimal"/>
      <w:pStyle w:val="337"/>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00000008"/>
    <w:multiLevelType w:val="multilevel"/>
    <w:tmpl w:val="00000008"/>
    <w:lvl w:ilvl="0" w:tentative="0">
      <w:start w:val="1"/>
      <w:numFmt w:val="bullet"/>
      <w:pStyle w:val="323"/>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4"/>
  </w:num>
  <w:num w:numId="3">
    <w:abstractNumId w:val="2"/>
  </w:num>
  <w:num w:numId="4">
    <w:abstractNumId w:val="3"/>
  </w:num>
  <w:num w:numId="5">
    <w:abstractNumId w:val="7"/>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YWJmNGE5NWNmMDFiMWRlYTJiMmMxOWVjNDMzMTYifQ=="/>
  </w:docVars>
  <w:rsids>
    <w:rsidRoot w:val="00B80AE6"/>
    <w:rsid w:val="0003277C"/>
    <w:rsid w:val="00072CAE"/>
    <w:rsid w:val="00082FC0"/>
    <w:rsid w:val="0009557D"/>
    <w:rsid w:val="000B02CC"/>
    <w:rsid w:val="000B44D3"/>
    <w:rsid w:val="000B76D8"/>
    <w:rsid w:val="000C675E"/>
    <w:rsid w:val="00103B9B"/>
    <w:rsid w:val="0011053E"/>
    <w:rsid w:val="00124656"/>
    <w:rsid w:val="00134D75"/>
    <w:rsid w:val="00135135"/>
    <w:rsid w:val="001679C8"/>
    <w:rsid w:val="00180E7B"/>
    <w:rsid w:val="001A2968"/>
    <w:rsid w:val="001A57F2"/>
    <w:rsid w:val="001A6399"/>
    <w:rsid w:val="001C183C"/>
    <w:rsid w:val="001D693E"/>
    <w:rsid w:val="001F323C"/>
    <w:rsid w:val="00200DAF"/>
    <w:rsid w:val="002048DB"/>
    <w:rsid w:val="00215AA4"/>
    <w:rsid w:val="002177FA"/>
    <w:rsid w:val="002257C5"/>
    <w:rsid w:val="00231849"/>
    <w:rsid w:val="00231BC6"/>
    <w:rsid w:val="00285E6B"/>
    <w:rsid w:val="00287B2E"/>
    <w:rsid w:val="00290DD8"/>
    <w:rsid w:val="00294959"/>
    <w:rsid w:val="002A4E3E"/>
    <w:rsid w:val="002F0C1F"/>
    <w:rsid w:val="00302044"/>
    <w:rsid w:val="00307394"/>
    <w:rsid w:val="003421FA"/>
    <w:rsid w:val="00357770"/>
    <w:rsid w:val="003746D2"/>
    <w:rsid w:val="003B01AB"/>
    <w:rsid w:val="003C468C"/>
    <w:rsid w:val="00417CC1"/>
    <w:rsid w:val="004250A5"/>
    <w:rsid w:val="00427E65"/>
    <w:rsid w:val="00430E31"/>
    <w:rsid w:val="00436176"/>
    <w:rsid w:val="00456328"/>
    <w:rsid w:val="00474171"/>
    <w:rsid w:val="00481283"/>
    <w:rsid w:val="004C19CA"/>
    <w:rsid w:val="004F2ABA"/>
    <w:rsid w:val="004F496D"/>
    <w:rsid w:val="004F7369"/>
    <w:rsid w:val="00503B61"/>
    <w:rsid w:val="005202C0"/>
    <w:rsid w:val="00536C5D"/>
    <w:rsid w:val="00543216"/>
    <w:rsid w:val="0056464F"/>
    <w:rsid w:val="005800E1"/>
    <w:rsid w:val="005D56B5"/>
    <w:rsid w:val="00612890"/>
    <w:rsid w:val="00612FD4"/>
    <w:rsid w:val="006620C6"/>
    <w:rsid w:val="00664E4D"/>
    <w:rsid w:val="0066795B"/>
    <w:rsid w:val="00674E30"/>
    <w:rsid w:val="006A1EF7"/>
    <w:rsid w:val="006C48D4"/>
    <w:rsid w:val="006C7400"/>
    <w:rsid w:val="006D0CE9"/>
    <w:rsid w:val="006D2231"/>
    <w:rsid w:val="006E60F2"/>
    <w:rsid w:val="00746954"/>
    <w:rsid w:val="00746A54"/>
    <w:rsid w:val="00771ABB"/>
    <w:rsid w:val="00773156"/>
    <w:rsid w:val="00776F79"/>
    <w:rsid w:val="00783531"/>
    <w:rsid w:val="00786138"/>
    <w:rsid w:val="007921EB"/>
    <w:rsid w:val="007964B1"/>
    <w:rsid w:val="007B02F2"/>
    <w:rsid w:val="007C17AD"/>
    <w:rsid w:val="007D312B"/>
    <w:rsid w:val="007F080F"/>
    <w:rsid w:val="0083212A"/>
    <w:rsid w:val="00833A58"/>
    <w:rsid w:val="00835C0E"/>
    <w:rsid w:val="00846BDC"/>
    <w:rsid w:val="00873BA0"/>
    <w:rsid w:val="00885CCB"/>
    <w:rsid w:val="008A68FE"/>
    <w:rsid w:val="008A75EB"/>
    <w:rsid w:val="008B4349"/>
    <w:rsid w:val="008E489F"/>
    <w:rsid w:val="009303CA"/>
    <w:rsid w:val="00934BDA"/>
    <w:rsid w:val="009436A8"/>
    <w:rsid w:val="009444C8"/>
    <w:rsid w:val="00950AE8"/>
    <w:rsid w:val="00971D32"/>
    <w:rsid w:val="00980BA3"/>
    <w:rsid w:val="009C3E66"/>
    <w:rsid w:val="009D0AB4"/>
    <w:rsid w:val="009D2D0A"/>
    <w:rsid w:val="009D6E05"/>
    <w:rsid w:val="009E026B"/>
    <w:rsid w:val="009E6B15"/>
    <w:rsid w:val="009E703A"/>
    <w:rsid w:val="009F6957"/>
    <w:rsid w:val="00A1257A"/>
    <w:rsid w:val="00A4222D"/>
    <w:rsid w:val="00A65B8D"/>
    <w:rsid w:val="00AB6655"/>
    <w:rsid w:val="00AC446E"/>
    <w:rsid w:val="00AD2EAD"/>
    <w:rsid w:val="00AE27E3"/>
    <w:rsid w:val="00AE7467"/>
    <w:rsid w:val="00B245EF"/>
    <w:rsid w:val="00B30D4D"/>
    <w:rsid w:val="00B3193C"/>
    <w:rsid w:val="00B4549D"/>
    <w:rsid w:val="00B559E6"/>
    <w:rsid w:val="00B56C12"/>
    <w:rsid w:val="00B57C18"/>
    <w:rsid w:val="00B64BF2"/>
    <w:rsid w:val="00B71539"/>
    <w:rsid w:val="00B7173C"/>
    <w:rsid w:val="00B7392B"/>
    <w:rsid w:val="00B80AE6"/>
    <w:rsid w:val="00B8551B"/>
    <w:rsid w:val="00BC62B8"/>
    <w:rsid w:val="00BD678F"/>
    <w:rsid w:val="00BE7797"/>
    <w:rsid w:val="00C06802"/>
    <w:rsid w:val="00C17354"/>
    <w:rsid w:val="00C50E45"/>
    <w:rsid w:val="00C5195E"/>
    <w:rsid w:val="00C62D43"/>
    <w:rsid w:val="00C76C1F"/>
    <w:rsid w:val="00C81B83"/>
    <w:rsid w:val="00CA1D8D"/>
    <w:rsid w:val="00CA6E74"/>
    <w:rsid w:val="00CA709E"/>
    <w:rsid w:val="00CB5A07"/>
    <w:rsid w:val="00CC0574"/>
    <w:rsid w:val="00CD1A63"/>
    <w:rsid w:val="00CD5D92"/>
    <w:rsid w:val="00CE256F"/>
    <w:rsid w:val="00D0767D"/>
    <w:rsid w:val="00D47243"/>
    <w:rsid w:val="00D56C5A"/>
    <w:rsid w:val="00D65D6C"/>
    <w:rsid w:val="00DC511F"/>
    <w:rsid w:val="00DD5EE0"/>
    <w:rsid w:val="00DE2BF0"/>
    <w:rsid w:val="00E02836"/>
    <w:rsid w:val="00E31D42"/>
    <w:rsid w:val="00E359B3"/>
    <w:rsid w:val="00E6202E"/>
    <w:rsid w:val="00E65FE7"/>
    <w:rsid w:val="00EA72A0"/>
    <w:rsid w:val="00EB7E60"/>
    <w:rsid w:val="00ED3733"/>
    <w:rsid w:val="00EF1E19"/>
    <w:rsid w:val="00EF5BA2"/>
    <w:rsid w:val="00F05477"/>
    <w:rsid w:val="00F10091"/>
    <w:rsid w:val="00F1191B"/>
    <w:rsid w:val="00F265DF"/>
    <w:rsid w:val="00F77C0C"/>
    <w:rsid w:val="00F91662"/>
    <w:rsid w:val="00FB29F4"/>
    <w:rsid w:val="00FC0D5E"/>
    <w:rsid w:val="00FF26F9"/>
    <w:rsid w:val="00FF52C8"/>
    <w:rsid w:val="011C44BE"/>
    <w:rsid w:val="01211AD4"/>
    <w:rsid w:val="012313A8"/>
    <w:rsid w:val="01284C10"/>
    <w:rsid w:val="012A2737"/>
    <w:rsid w:val="01311D17"/>
    <w:rsid w:val="013435B5"/>
    <w:rsid w:val="01361A05"/>
    <w:rsid w:val="0136557F"/>
    <w:rsid w:val="0143677F"/>
    <w:rsid w:val="0148378D"/>
    <w:rsid w:val="014F6641"/>
    <w:rsid w:val="0156352C"/>
    <w:rsid w:val="015C2B0C"/>
    <w:rsid w:val="016F43BB"/>
    <w:rsid w:val="0196605B"/>
    <w:rsid w:val="01B70EF5"/>
    <w:rsid w:val="01B85F94"/>
    <w:rsid w:val="01C505B5"/>
    <w:rsid w:val="01C979DB"/>
    <w:rsid w:val="01D408F4"/>
    <w:rsid w:val="01E52B01"/>
    <w:rsid w:val="01E925F2"/>
    <w:rsid w:val="01F9035B"/>
    <w:rsid w:val="01FF0067"/>
    <w:rsid w:val="020866C9"/>
    <w:rsid w:val="02186A33"/>
    <w:rsid w:val="023D46EC"/>
    <w:rsid w:val="02445A7A"/>
    <w:rsid w:val="0281282A"/>
    <w:rsid w:val="02A23DA7"/>
    <w:rsid w:val="02A84D7F"/>
    <w:rsid w:val="02B349AE"/>
    <w:rsid w:val="02C848FD"/>
    <w:rsid w:val="02C941D1"/>
    <w:rsid w:val="02F456F2"/>
    <w:rsid w:val="030B2A3C"/>
    <w:rsid w:val="03157416"/>
    <w:rsid w:val="031713E0"/>
    <w:rsid w:val="0324119F"/>
    <w:rsid w:val="03282B7E"/>
    <w:rsid w:val="033A0B8B"/>
    <w:rsid w:val="03443858"/>
    <w:rsid w:val="03465822"/>
    <w:rsid w:val="037151E1"/>
    <w:rsid w:val="03795AED"/>
    <w:rsid w:val="038A1BB2"/>
    <w:rsid w:val="038A5E19"/>
    <w:rsid w:val="03912F64"/>
    <w:rsid w:val="0397607D"/>
    <w:rsid w:val="03991DF6"/>
    <w:rsid w:val="03AE3AF3"/>
    <w:rsid w:val="03B2781F"/>
    <w:rsid w:val="03B86720"/>
    <w:rsid w:val="03C350C4"/>
    <w:rsid w:val="03E5503B"/>
    <w:rsid w:val="03E7444B"/>
    <w:rsid w:val="03EF1A15"/>
    <w:rsid w:val="03F4527E"/>
    <w:rsid w:val="03F558D8"/>
    <w:rsid w:val="04273005"/>
    <w:rsid w:val="0433224A"/>
    <w:rsid w:val="04372FD3"/>
    <w:rsid w:val="044153C6"/>
    <w:rsid w:val="04455AD9"/>
    <w:rsid w:val="044B1342"/>
    <w:rsid w:val="045301F6"/>
    <w:rsid w:val="045B70AB"/>
    <w:rsid w:val="048E4711"/>
    <w:rsid w:val="04B0429A"/>
    <w:rsid w:val="04C904B8"/>
    <w:rsid w:val="04C97A85"/>
    <w:rsid w:val="04CE20BF"/>
    <w:rsid w:val="04E56C83"/>
    <w:rsid w:val="04E92909"/>
    <w:rsid w:val="050B287F"/>
    <w:rsid w:val="0510733D"/>
    <w:rsid w:val="051E0804"/>
    <w:rsid w:val="052027CE"/>
    <w:rsid w:val="05263B5D"/>
    <w:rsid w:val="05281683"/>
    <w:rsid w:val="0532605E"/>
    <w:rsid w:val="05357BF8"/>
    <w:rsid w:val="054A15F9"/>
    <w:rsid w:val="05706B86"/>
    <w:rsid w:val="05733BB8"/>
    <w:rsid w:val="05783516"/>
    <w:rsid w:val="058B39C0"/>
    <w:rsid w:val="05957B96"/>
    <w:rsid w:val="05980437"/>
    <w:rsid w:val="05C23886"/>
    <w:rsid w:val="05D15877"/>
    <w:rsid w:val="05DE0E4B"/>
    <w:rsid w:val="05E21783"/>
    <w:rsid w:val="06023C82"/>
    <w:rsid w:val="0602610F"/>
    <w:rsid w:val="06175254"/>
    <w:rsid w:val="0619721E"/>
    <w:rsid w:val="06255BC2"/>
    <w:rsid w:val="06523DD1"/>
    <w:rsid w:val="06557AF2"/>
    <w:rsid w:val="0661350E"/>
    <w:rsid w:val="066A1827"/>
    <w:rsid w:val="066A7A79"/>
    <w:rsid w:val="066E57BB"/>
    <w:rsid w:val="069A65B0"/>
    <w:rsid w:val="069B0773"/>
    <w:rsid w:val="069D3172"/>
    <w:rsid w:val="06C90DC4"/>
    <w:rsid w:val="06D373CC"/>
    <w:rsid w:val="06DA4BFF"/>
    <w:rsid w:val="06DF2215"/>
    <w:rsid w:val="06F01EEF"/>
    <w:rsid w:val="06FF6413"/>
    <w:rsid w:val="07044910"/>
    <w:rsid w:val="07100621"/>
    <w:rsid w:val="071874D5"/>
    <w:rsid w:val="071A4FFB"/>
    <w:rsid w:val="072B7F2A"/>
    <w:rsid w:val="07375BAD"/>
    <w:rsid w:val="074264D6"/>
    <w:rsid w:val="074402CA"/>
    <w:rsid w:val="074B1659"/>
    <w:rsid w:val="075449B1"/>
    <w:rsid w:val="075926EA"/>
    <w:rsid w:val="07594547"/>
    <w:rsid w:val="07601EE6"/>
    <w:rsid w:val="076369A2"/>
    <w:rsid w:val="0768617A"/>
    <w:rsid w:val="076F7104"/>
    <w:rsid w:val="079E4577"/>
    <w:rsid w:val="07B05960"/>
    <w:rsid w:val="07B33DBE"/>
    <w:rsid w:val="07B74F40"/>
    <w:rsid w:val="07CA4C73"/>
    <w:rsid w:val="07DB49A4"/>
    <w:rsid w:val="08055CAB"/>
    <w:rsid w:val="08123F24"/>
    <w:rsid w:val="081604A6"/>
    <w:rsid w:val="08193505"/>
    <w:rsid w:val="081D1247"/>
    <w:rsid w:val="082223BA"/>
    <w:rsid w:val="08320BD9"/>
    <w:rsid w:val="08362309"/>
    <w:rsid w:val="084367D4"/>
    <w:rsid w:val="08492130"/>
    <w:rsid w:val="084F6F27"/>
    <w:rsid w:val="086724C2"/>
    <w:rsid w:val="086D3F47"/>
    <w:rsid w:val="086D5ABE"/>
    <w:rsid w:val="08892894"/>
    <w:rsid w:val="089D7C92"/>
    <w:rsid w:val="08A41020"/>
    <w:rsid w:val="08A454C4"/>
    <w:rsid w:val="08AB4062"/>
    <w:rsid w:val="08D8367F"/>
    <w:rsid w:val="08D91077"/>
    <w:rsid w:val="08E13A59"/>
    <w:rsid w:val="08EE5E26"/>
    <w:rsid w:val="08F024B8"/>
    <w:rsid w:val="08F50301"/>
    <w:rsid w:val="09063A89"/>
    <w:rsid w:val="0911242E"/>
    <w:rsid w:val="09265ED9"/>
    <w:rsid w:val="092B7994"/>
    <w:rsid w:val="092C3269"/>
    <w:rsid w:val="095E06DE"/>
    <w:rsid w:val="095F763D"/>
    <w:rsid w:val="0966277A"/>
    <w:rsid w:val="09673BFD"/>
    <w:rsid w:val="0973310E"/>
    <w:rsid w:val="097A2EEF"/>
    <w:rsid w:val="097F383C"/>
    <w:rsid w:val="098749AC"/>
    <w:rsid w:val="098764CD"/>
    <w:rsid w:val="0992356F"/>
    <w:rsid w:val="099C263F"/>
    <w:rsid w:val="099C619C"/>
    <w:rsid w:val="09A60DC8"/>
    <w:rsid w:val="09BB0D18"/>
    <w:rsid w:val="09C273BB"/>
    <w:rsid w:val="09D26B6B"/>
    <w:rsid w:val="09D41128"/>
    <w:rsid w:val="0A0334A7"/>
    <w:rsid w:val="0A051F93"/>
    <w:rsid w:val="0A0F696E"/>
    <w:rsid w:val="0A344626"/>
    <w:rsid w:val="0A6E5D8A"/>
    <w:rsid w:val="0A79350F"/>
    <w:rsid w:val="0AA277E2"/>
    <w:rsid w:val="0AA97C2F"/>
    <w:rsid w:val="0AAE6186"/>
    <w:rsid w:val="0AB45767"/>
    <w:rsid w:val="0AB67731"/>
    <w:rsid w:val="0AB85257"/>
    <w:rsid w:val="0AE61DC4"/>
    <w:rsid w:val="0AEC6CAF"/>
    <w:rsid w:val="0AF83246"/>
    <w:rsid w:val="0B266665"/>
    <w:rsid w:val="0B300AA7"/>
    <w:rsid w:val="0B45498C"/>
    <w:rsid w:val="0B470389"/>
    <w:rsid w:val="0B537F25"/>
    <w:rsid w:val="0B7B7D63"/>
    <w:rsid w:val="0B8C18E5"/>
    <w:rsid w:val="0B900EE7"/>
    <w:rsid w:val="0BB55B0D"/>
    <w:rsid w:val="0BB7550F"/>
    <w:rsid w:val="0BC02988"/>
    <w:rsid w:val="0BCB2D68"/>
    <w:rsid w:val="0BCF2149"/>
    <w:rsid w:val="0BD5582F"/>
    <w:rsid w:val="0BE562FD"/>
    <w:rsid w:val="0BFC73C5"/>
    <w:rsid w:val="0C047CB1"/>
    <w:rsid w:val="0C0B7609"/>
    <w:rsid w:val="0C0D3730"/>
    <w:rsid w:val="0C16413A"/>
    <w:rsid w:val="0C234952"/>
    <w:rsid w:val="0C321AB2"/>
    <w:rsid w:val="0C3D3FF4"/>
    <w:rsid w:val="0C557747"/>
    <w:rsid w:val="0C590374"/>
    <w:rsid w:val="0C664B78"/>
    <w:rsid w:val="0C694A9D"/>
    <w:rsid w:val="0C787EA6"/>
    <w:rsid w:val="0C831895"/>
    <w:rsid w:val="0C9C3BF1"/>
    <w:rsid w:val="0CB0724F"/>
    <w:rsid w:val="0CB36F22"/>
    <w:rsid w:val="0CC714ED"/>
    <w:rsid w:val="0CD3157A"/>
    <w:rsid w:val="0CE40585"/>
    <w:rsid w:val="0CF25558"/>
    <w:rsid w:val="0CF813CA"/>
    <w:rsid w:val="0CF85DDF"/>
    <w:rsid w:val="0D1E5CB6"/>
    <w:rsid w:val="0D215336"/>
    <w:rsid w:val="0D283592"/>
    <w:rsid w:val="0D2A1D10"/>
    <w:rsid w:val="0D3037CB"/>
    <w:rsid w:val="0D3F57BC"/>
    <w:rsid w:val="0D4074FB"/>
    <w:rsid w:val="0D43731A"/>
    <w:rsid w:val="0D5D4F39"/>
    <w:rsid w:val="0D6945E7"/>
    <w:rsid w:val="0D6E689D"/>
    <w:rsid w:val="0D705608"/>
    <w:rsid w:val="0D7F205C"/>
    <w:rsid w:val="0DA970D9"/>
    <w:rsid w:val="0DB24085"/>
    <w:rsid w:val="0DB37F58"/>
    <w:rsid w:val="0DB4650E"/>
    <w:rsid w:val="0DC363ED"/>
    <w:rsid w:val="0DC62738"/>
    <w:rsid w:val="0DEA3B74"/>
    <w:rsid w:val="0E140D02"/>
    <w:rsid w:val="0E19600D"/>
    <w:rsid w:val="0E2624D8"/>
    <w:rsid w:val="0E3E5A73"/>
    <w:rsid w:val="0E4A09D7"/>
    <w:rsid w:val="0E567261"/>
    <w:rsid w:val="0E6000E3"/>
    <w:rsid w:val="0E613E0B"/>
    <w:rsid w:val="0E707BF7"/>
    <w:rsid w:val="0E8924D6"/>
    <w:rsid w:val="0E8A3A31"/>
    <w:rsid w:val="0E924011"/>
    <w:rsid w:val="0EB61AAE"/>
    <w:rsid w:val="0EC51CF1"/>
    <w:rsid w:val="0EC95C85"/>
    <w:rsid w:val="0ED02F14"/>
    <w:rsid w:val="0ED10695"/>
    <w:rsid w:val="0ED42B4E"/>
    <w:rsid w:val="0ED662BA"/>
    <w:rsid w:val="0EDD34DE"/>
    <w:rsid w:val="0EEF6D6E"/>
    <w:rsid w:val="0EF56A7A"/>
    <w:rsid w:val="0F040A6B"/>
    <w:rsid w:val="0F0740B7"/>
    <w:rsid w:val="0F0C791F"/>
    <w:rsid w:val="0F134C17"/>
    <w:rsid w:val="0F1E22AD"/>
    <w:rsid w:val="0F20786F"/>
    <w:rsid w:val="0F2F10EE"/>
    <w:rsid w:val="0F3D1107"/>
    <w:rsid w:val="0F4165A6"/>
    <w:rsid w:val="0F423341"/>
    <w:rsid w:val="0F4672D5"/>
    <w:rsid w:val="0F476BAA"/>
    <w:rsid w:val="0F4F78B0"/>
    <w:rsid w:val="0F53554E"/>
    <w:rsid w:val="0F6F05B8"/>
    <w:rsid w:val="0F841BAC"/>
    <w:rsid w:val="0F882744"/>
    <w:rsid w:val="0F966EB6"/>
    <w:rsid w:val="0F9F2542"/>
    <w:rsid w:val="0FA43FFC"/>
    <w:rsid w:val="0FAA67E9"/>
    <w:rsid w:val="0FB35E3D"/>
    <w:rsid w:val="0FBD1A3F"/>
    <w:rsid w:val="0FBF4992"/>
    <w:rsid w:val="0FCE2BD0"/>
    <w:rsid w:val="101747CE"/>
    <w:rsid w:val="101D790A"/>
    <w:rsid w:val="102173FB"/>
    <w:rsid w:val="102748C3"/>
    <w:rsid w:val="102B5FD8"/>
    <w:rsid w:val="102E0E8F"/>
    <w:rsid w:val="10392996"/>
    <w:rsid w:val="10484987"/>
    <w:rsid w:val="10525806"/>
    <w:rsid w:val="105461D5"/>
    <w:rsid w:val="105E23FD"/>
    <w:rsid w:val="10674519"/>
    <w:rsid w:val="10771710"/>
    <w:rsid w:val="107759BB"/>
    <w:rsid w:val="107C0AD5"/>
    <w:rsid w:val="108160EB"/>
    <w:rsid w:val="10817E99"/>
    <w:rsid w:val="10817EF0"/>
    <w:rsid w:val="108F3EB7"/>
    <w:rsid w:val="10990735"/>
    <w:rsid w:val="109951E3"/>
    <w:rsid w:val="109E0A4B"/>
    <w:rsid w:val="10A51DDA"/>
    <w:rsid w:val="10B86591"/>
    <w:rsid w:val="10BE6ECD"/>
    <w:rsid w:val="10C64BD5"/>
    <w:rsid w:val="10C91F64"/>
    <w:rsid w:val="10CA4DA9"/>
    <w:rsid w:val="10D12BCF"/>
    <w:rsid w:val="10E21B3A"/>
    <w:rsid w:val="10E36DA6"/>
    <w:rsid w:val="10F92125"/>
    <w:rsid w:val="11001706"/>
    <w:rsid w:val="110C1E59"/>
    <w:rsid w:val="112371A2"/>
    <w:rsid w:val="1125308E"/>
    <w:rsid w:val="11333889"/>
    <w:rsid w:val="114B682E"/>
    <w:rsid w:val="117874EE"/>
    <w:rsid w:val="117D46C8"/>
    <w:rsid w:val="118E0AC0"/>
    <w:rsid w:val="11956E17"/>
    <w:rsid w:val="11AE2F10"/>
    <w:rsid w:val="11AE5F55"/>
    <w:rsid w:val="11BC6B46"/>
    <w:rsid w:val="11CE710E"/>
    <w:rsid w:val="11E06E41"/>
    <w:rsid w:val="11EB7CC0"/>
    <w:rsid w:val="11F20974"/>
    <w:rsid w:val="12011292"/>
    <w:rsid w:val="1202325C"/>
    <w:rsid w:val="12046FD4"/>
    <w:rsid w:val="12064AFA"/>
    <w:rsid w:val="120E7E53"/>
    <w:rsid w:val="121865DB"/>
    <w:rsid w:val="121D5308"/>
    <w:rsid w:val="122907E8"/>
    <w:rsid w:val="122E4051"/>
    <w:rsid w:val="12312130"/>
    <w:rsid w:val="123C5456"/>
    <w:rsid w:val="123E21E9"/>
    <w:rsid w:val="12506B92"/>
    <w:rsid w:val="12536D90"/>
    <w:rsid w:val="12582E7C"/>
    <w:rsid w:val="125D0492"/>
    <w:rsid w:val="125F420A"/>
    <w:rsid w:val="12696E37"/>
    <w:rsid w:val="12940358"/>
    <w:rsid w:val="12A62D8D"/>
    <w:rsid w:val="12A84323"/>
    <w:rsid w:val="12A8795F"/>
    <w:rsid w:val="12CA583E"/>
    <w:rsid w:val="12D33F29"/>
    <w:rsid w:val="12D83268"/>
    <w:rsid w:val="12DB7D35"/>
    <w:rsid w:val="12ED5FF3"/>
    <w:rsid w:val="12EF558E"/>
    <w:rsid w:val="13021765"/>
    <w:rsid w:val="13047F9F"/>
    <w:rsid w:val="130726B8"/>
    <w:rsid w:val="130D3782"/>
    <w:rsid w:val="1332191F"/>
    <w:rsid w:val="133F3A40"/>
    <w:rsid w:val="13516249"/>
    <w:rsid w:val="1360648C"/>
    <w:rsid w:val="136A10B9"/>
    <w:rsid w:val="136F6EA1"/>
    <w:rsid w:val="137C26CF"/>
    <w:rsid w:val="13855EF2"/>
    <w:rsid w:val="1388260F"/>
    <w:rsid w:val="13AC7923"/>
    <w:rsid w:val="13B3313C"/>
    <w:rsid w:val="13C22CA3"/>
    <w:rsid w:val="13C609E5"/>
    <w:rsid w:val="13C857AC"/>
    <w:rsid w:val="13CE33F5"/>
    <w:rsid w:val="13CF028E"/>
    <w:rsid w:val="13E250F3"/>
    <w:rsid w:val="13E9022F"/>
    <w:rsid w:val="13F51A75"/>
    <w:rsid w:val="14301281"/>
    <w:rsid w:val="14342773"/>
    <w:rsid w:val="143B794B"/>
    <w:rsid w:val="14506500"/>
    <w:rsid w:val="146975C2"/>
    <w:rsid w:val="148F527B"/>
    <w:rsid w:val="14961BDF"/>
    <w:rsid w:val="149C1746"/>
    <w:rsid w:val="149F4479"/>
    <w:rsid w:val="14AF0A8B"/>
    <w:rsid w:val="14BE16BC"/>
    <w:rsid w:val="14C33176"/>
    <w:rsid w:val="14C6158D"/>
    <w:rsid w:val="14DE58BA"/>
    <w:rsid w:val="14F21366"/>
    <w:rsid w:val="14F35BC7"/>
    <w:rsid w:val="14FA3EE2"/>
    <w:rsid w:val="152D05F0"/>
    <w:rsid w:val="15520056"/>
    <w:rsid w:val="156A53A0"/>
    <w:rsid w:val="156E30E2"/>
    <w:rsid w:val="157E6A6B"/>
    <w:rsid w:val="158227E0"/>
    <w:rsid w:val="15A84456"/>
    <w:rsid w:val="15B4486D"/>
    <w:rsid w:val="15C54CCC"/>
    <w:rsid w:val="15D373E9"/>
    <w:rsid w:val="15E11B06"/>
    <w:rsid w:val="160144DE"/>
    <w:rsid w:val="160D5B6E"/>
    <w:rsid w:val="16112265"/>
    <w:rsid w:val="16264111"/>
    <w:rsid w:val="162A607A"/>
    <w:rsid w:val="162B2D81"/>
    <w:rsid w:val="16300397"/>
    <w:rsid w:val="163C4DDE"/>
    <w:rsid w:val="16481B85"/>
    <w:rsid w:val="165322D8"/>
    <w:rsid w:val="16563ED5"/>
    <w:rsid w:val="16573B76"/>
    <w:rsid w:val="165B5812"/>
    <w:rsid w:val="16685D83"/>
    <w:rsid w:val="16750620"/>
    <w:rsid w:val="16841A81"/>
    <w:rsid w:val="16893F4C"/>
    <w:rsid w:val="16AC30DF"/>
    <w:rsid w:val="16B13470"/>
    <w:rsid w:val="16B8213B"/>
    <w:rsid w:val="16D451C7"/>
    <w:rsid w:val="16D5087F"/>
    <w:rsid w:val="17205F01"/>
    <w:rsid w:val="173D7210"/>
    <w:rsid w:val="174D4F79"/>
    <w:rsid w:val="17577BA6"/>
    <w:rsid w:val="177841EC"/>
    <w:rsid w:val="17966920"/>
    <w:rsid w:val="179A1849"/>
    <w:rsid w:val="17A76437"/>
    <w:rsid w:val="17E7717C"/>
    <w:rsid w:val="18326475"/>
    <w:rsid w:val="185D2675"/>
    <w:rsid w:val="1864257A"/>
    <w:rsid w:val="186E164B"/>
    <w:rsid w:val="18763F46"/>
    <w:rsid w:val="18826EA4"/>
    <w:rsid w:val="188350F6"/>
    <w:rsid w:val="18891FE1"/>
    <w:rsid w:val="188E5849"/>
    <w:rsid w:val="18AB2A89"/>
    <w:rsid w:val="18B54B84"/>
    <w:rsid w:val="18CD45C3"/>
    <w:rsid w:val="18D91305"/>
    <w:rsid w:val="18E37F71"/>
    <w:rsid w:val="18EE62E8"/>
    <w:rsid w:val="18F97167"/>
    <w:rsid w:val="19197809"/>
    <w:rsid w:val="191E0979"/>
    <w:rsid w:val="19250A5C"/>
    <w:rsid w:val="19292616"/>
    <w:rsid w:val="193059E0"/>
    <w:rsid w:val="194B494F"/>
    <w:rsid w:val="194C2CBF"/>
    <w:rsid w:val="195728BE"/>
    <w:rsid w:val="19650358"/>
    <w:rsid w:val="19662322"/>
    <w:rsid w:val="19690607"/>
    <w:rsid w:val="197131A1"/>
    <w:rsid w:val="19841844"/>
    <w:rsid w:val="19AF5A77"/>
    <w:rsid w:val="19AF7825"/>
    <w:rsid w:val="19B4308D"/>
    <w:rsid w:val="19C77265"/>
    <w:rsid w:val="19CB3F48"/>
    <w:rsid w:val="19CE05F3"/>
    <w:rsid w:val="19D63004"/>
    <w:rsid w:val="19E41BC5"/>
    <w:rsid w:val="19E51499"/>
    <w:rsid w:val="19E74BB9"/>
    <w:rsid w:val="19EC6CCB"/>
    <w:rsid w:val="19F65454"/>
    <w:rsid w:val="1A0B563E"/>
    <w:rsid w:val="1A192827"/>
    <w:rsid w:val="1A197CDF"/>
    <w:rsid w:val="1A1B135F"/>
    <w:rsid w:val="1A2024D1"/>
    <w:rsid w:val="1A2D13C0"/>
    <w:rsid w:val="1A315637"/>
    <w:rsid w:val="1A3D1F3A"/>
    <w:rsid w:val="1A50725A"/>
    <w:rsid w:val="1A5A3C35"/>
    <w:rsid w:val="1A5B175B"/>
    <w:rsid w:val="1A62027E"/>
    <w:rsid w:val="1A667FFB"/>
    <w:rsid w:val="1A670100"/>
    <w:rsid w:val="1A7C55D5"/>
    <w:rsid w:val="1A83719D"/>
    <w:rsid w:val="1A840CB2"/>
    <w:rsid w:val="1A8C400A"/>
    <w:rsid w:val="1A9133CF"/>
    <w:rsid w:val="1A9A12C1"/>
    <w:rsid w:val="1AC612CA"/>
    <w:rsid w:val="1ACB68E1"/>
    <w:rsid w:val="1ACF50CC"/>
    <w:rsid w:val="1AD00105"/>
    <w:rsid w:val="1AD8315F"/>
    <w:rsid w:val="1AEC6857"/>
    <w:rsid w:val="1AF5395E"/>
    <w:rsid w:val="1AF57E02"/>
    <w:rsid w:val="1B027E29"/>
    <w:rsid w:val="1B041DF3"/>
    <w:rsid w:val="1B156231"/>
    <w:rsid w:val="1B271B34"/>
    <w:rsid w:val="1B285AE1"/>
    <w:rsid w:val="1B494D39"/>
    <w:rsid w:val="1B4B5C73"/>
    <w:rsid w:val="1B746F78"/>
    <w:rsid w:val="1B770817"/>
    <w:rsid w:val="1B8371BB"/>
    <w:rsid w:val="1B9237FE"/>
    <w:rsid w:val="1BB13D28"/>
    <w:rsid w:val="1BD3256A"/>
    <w:rsid w:val="1BD712B5"/>
    <w:rsid w:val="1BD87F5A"/>
    <w:rsid w:val="1BEE6D2B"/>
    <w:rsid w:val="1C05597E"/>
    <w:rsid w:val="1C07688A"/>
    <w:rsid w:val="1C0A3439"/>
    <w:rsid w:val="1C146065"/>
    <w:rsid w:val="1C1D316C"/>
    <w:rsid w:val="1C2A5889"/>
    <w:rsid w:val="1C311D77"/>
    <w:rsid w:val="1C4640A3"/>
    <w:rsid w:val="1C5F19D6"/>
    <w:rsid w:val="1C735482"/>
    <w:rsid w:val="1C816AA4"/>
    <w:rsid w:val="1C817B9F"/>
    <w:rsid w:val="1C9D42AD"/>
    <w:rsid w:val="1CA0458E"/>
    <w:rsid w:val="1CB25FAA"/>
    <w:rsid w:val="1CBB2985"/>
    <w:rsid w:val="1CBF06C7"/>
    <w:rsid w:val="1CC1486F"/>
    <w:rsid w:val="1CC950A2"/>
    <w:rsid w:val="1CCB2BC8"/>
    <w:rsid w:val="1CCE090A"/>
    <w:rsid w:val="1CD13F56"/>
    <w:rsid w:val="1CE912A0"/>
    <w:rsid w:val="1D167BBB"/>
    <w:rsid w:val="1D2815CA"/>
    <w:rsid w:val="1D4110DC"/>
    <w:rsid w:val="1D4127E0"/>
    <w:rsid w:val="1D5030CD"/>
    <w:rsid w:val="1D750D86"/>
    <w:rsid w:val="1D7758B3"/>
    <w:rsid w:val="1D7C0366"/>
    <w:rsid w:val="1D7C3EC2"/>
    <w:rsid w:val="1D823D19"/>
    <w:rsid w:val="1D835251"/>
    <w:rsid w:val="1D862F93"/>
    <w:rsid w:val="1D8B05A9"/>
    <w:rsid w:val="1DB7314C"/>
    <w:rsid w:val="1DCA10D2"/>
    <w:rsid w:val="1DDE4B7D"/>
    <w:rsid w:val="1DF3687A"/>
    <w:rsid w:val="1DF51822"/>
    <w:rsid w:val="1E1B192D"/>
    <w:rsid w:val="1E1C3BAB"/>
    <w:rsid w:val="1E322D84"/>
    <w:rsid w:val="1E326C77"/>
    <w:rsid w:val="1E5956F3"/>
    <w:rsid w:val="1E682698"/>
    <w:rsid w:val="1E766B63"/>
    <w:rsid w:val="1E8F1635"/>
    <w:rsid w:val="1EBD4792"/>
    <w:rsid w:val="1EC91389"/>
    <w:rsid w:val="1ECB3353"/>
    <w:rsid w:val="1ED46C06"/>
    <w:rsid w:val="1F091FF2"/>
    <w:rsid w:val="1F170346"/>
    <w:rsid w:val="1F182311"/>
    <w:rsid w:val="1F1C10F7"/>
    <w:rsid w:val="1F291D64"/>
    <w:rsid w:val="1F2C36C6"/>
    <w:rsid w:val="1F2E38E2"/>
    <w:rsid w:val="1F45652D"/>
    <w:rsid w:val="1FB913FE"/>
    <w:rsid w:val="1FBA6F24"/>
    <w:rsid w:val="1FC87893"/>
    <w:rsid w:val="1FD96CCE"/>
    <w:rsid w:val="1FE03E2B"/>
    <w:rsid w:val="1FE679D1"/>
    <w:rsid w:val="1FF937B7"/>
    <w:rsid w:val="200D14A4"/>
    <w:rsid w:val="20112FE8"/>
    <w:rsid w:val="204C64A4"/>
    <w:rsid w:val="205F3F24"/>
    <w:rsid w:val="206051B5"/>
    <w:rsid w:val="206655AB"/>
    <w:rsid w:val="206A0E38"/>
    <w:rsid w:val="206E043A"/>
    <w:rsid w:val="2080016D"/>
    <w:rsid w:val="20831A0C"/>
    <w:rsid w:val="209A66E1"/>
    <w:rsid w:val="20AF45AF"/>
    <w:rsid w:val="20C55B80"/>
    <w:rsid w:val="20D07F44"/>
    <w:rsid w:val="20D364EF"/>
    <w:rsid w:val="20E26FD4"/>
    <w:rsid w:val="20ED053C"/>
    <w:rsid w:val="20FB092C"/>
    <w:rsid w:val="21032E75"/>
    <w:rsid w:val="21093B95"/>
    <w:rsid w:val="2116462E"/>
    <w:rsid w:val="211D776A"/>
    <w:rsid w:val="21224D81"/>
    <w:rsid w:val="213411B9"/>
    <w:rsid w:val="21393401"/>
    <w:rsid w:val="214271D1"/>
    <w:rsid w:val="21472A39"/>
    <w:rsid w:val="21535882"/>
    <w:rsid w:val="216551F8"/>
    <w:rsid w:val="216E446A"/>
    <w:rsid w:val="216F2CC8"/>
    <w:rsid w:val="217F21D3"/>
    <w:rsid w:val="21920158"/>
    <w:rsid w:val="21A25EC1"/>
    <w:rsid w:val="21A41C3A"/>
    <w:rsid w:val="21AB49A6"/>
    <w:rsid w:val="21C36564"/>
    <w:rsid w:val="21C45BE8"/>
    <w:rsid w:val="21C67E02"/>
    <w:rsid w:val="21D06ED2"/>
    <w:rsid w:val="21D544E9"/>
    <w:rsid w:val="21D94E53"/>
    <w:rsid w:val="21F26E49"/>
    <w:rsid w:val="22001928"/>
    <w:rsid w:val="220152DE"/>
    <w:rsid w:val="220B1CB9"/>
    <w:rsid w:val="220F4A7D"/>
    <w:rsid w:val="221C0C67"/>
    <w:rsid w:val="2230171F"/>
    <w:rsid w:val="224156DA"/>
    <w:rsid w:val="22431452"/>
    <w:rsid w:val="224B0307"/>
    <w:rsid w:val="22561186"/>
    <w:rsid w:val="22580053"/>
    <w:rsid w:val="225C2514"/>
    <w:rsid w:val="22747619"/>
    <w:rsid w:val="22795AB9"/>
    <w:rsid w:val="227E6ED8"/>
    <w:rsid w:val="22BB35F2"/>
    <w:rsid w:val="22E03145"/>
    <w:rsid w:val="22E4044C"/>
    <w:rsid w:val="2302564C"/>
    <w:rsid w:val="23045086"/>
    <w:rsid w:val="23063A37"/>
    <w:rsid w:val="230A01C2"/>
    <w:rsid w:val="231019D7"/>
    <w:rsid w:val="2312222F"/>
    <w:rsid w:val="23250B58"/>
    <w:rsid w:val="23305E7B"/>
    <w:rsid w:val="233F1C1A"/>
    <w:rsid w:val="23460410"/>
    <w:rsid w:val="234E6301"/>
    <w:rsid w:val="23691B12"/>
    <w:rsid w:val="2378337E"/>
    <w:rsid w:val="237F470C"/>
    <w:rsid w:val="237F64BA"/>
    <w:rsid w:val="23935FE5"/>
    <w:rsid w:val="23C81D43"/>
    <w:rsid w:val="23CB3B95"/>
    <w:rsid w:val="23CD5478"/>
    <w:rsid w:val="23CE221A"/>
    <w:rsid w:val="23FE7D27"/>
    <w:rsid w:val="241C1F5B"/>
    <w:rsid w:val="242D23BA"/>
    <w:rsid w:val="24343749"/>
    <w:rsid w:val="243B4AD7"/>
    <w:rsid w:val="243C084F"/>
    <w:rsid w:val="243F6E95"/>
    <w:rsid w:val="244056E9"/>
    <w:rsid w:val="244B2840"/>
    <w:rsid w:val="2474508C"/>
    <w:rsid w:val="24843087"/>
    <w:rsid w:val="24875235"/>
    <w:rsid w:val="24A26904"/>
    <w:rsid w:val="24AD52A9"/>
    <w:rsid w:val="24C148B0"/>
    <w:rsid w:val="24C25D75"/>
    <w:rsid w:val="24C525F3"/>
    <w:rsid w:val="24C83E91"/>
    <w:rsid w:val="24E16D01"/>
    <w:rsid w:val="24FF5971"/>
    <w:rsid w:val="250A4358"/>
    <w:rsid w:val="25292B82"/>
    <w:rsid w:val="252E5AE3"/>
    <w:rsid w:val="25311A36"/>
    <w:rsid w:val="253A4D8F"/>
    <w:rsid w:val="25481BC4"/>
    <w:rsid w:val="255D6CCF"/>
    <w:rsid w:val="25697933"/>
    <w:rsid w:val="257858B7"/>
    <w:rsid w:val="2590230B"/>
    <w:rsid w:val="259D70CC"/>
    <w:rsid w:val="25A62424"/>
    <w:rsid w:val="25A73154"/>
    <w:rsid w:val="25B3069D"/>
    <w:rsid w:val="25C948A0"/>
    <w:rsid w:val="25CB3C39"/>
    <w:rsid w:val="25CD5C03"/>
    <w:rsid w:val="25D725DE"/>
    <w:rsid w:val="25E1345C"/>
    <w:rsid w:val="25E92311"/>
    <w:rsid w:val="25EA60A7"/>
    <w:rsid w:val="25F0369F"/>
    <w:rsid w:val="25F74A2E"/>
    <w:rsid w:val="26084E8D"/>
    <w:rsid w:val="2611224C"/>
    <w:rsid w:val="26211AAB"/>
    <w:rsid w:val="263712CE"/>
    <w:rsid w:val="263C18BA"/>
    <w:rsid w:val="263C68E5"/>
    <w:rsid w:val="263E265D"/>
    <w:rsid w:val="264D6D44"/>
    <w:rsid w:val="264E75FD"/>
    <w:rsid w:val="265D7F2A"/>
    <w:rsid w:val="26690F27"/>
    <w:rsid w:val="2673350C"/>
    <w:rsid w:val="26753BA5"/>
    <w:rsid w:val="267977D6"/>
    <w:rsid w:val="267C4F33"/>
    <w:rsid w:val="267C6969"/>
    <w:rsid w:val="268564DD"/>
    <w:rsid w:val="268C786C"/>
    <w:rsid w:val="268D0C01"/>
    <w:rsid w:val="26997893"/>
    <w:rsid w:val="26C41924"/>
    <w:rsid w:val="26D905D7"/>
    <w:rsid w:val="26F45411"/>
    <w:rsid w:val="27027B2E"/>
    <w:rsid w:val="270B7A08"/>
    <w:rsid w:val="270F3FF9"/>
    <w:rsid w:val="270F7B55"/>
    <w:rsid w:val="271635D9"/>
    <w:rsid w:val="271C39F1"/>
    <w:rsid w:val="273B094A"/>
    <w:rsid w:val="273E043A"/>
    <w:rsid w:val="27541A0C"/>
    <w:rsid w:val="275859A0"/>
    <w:rsid w:val="277F098D"/>
    <w:rsid w:val="27982240"/>
    <w:rsid w:val="279938C3"/>
    <w:rsid w:val="27BA3F65"/>
    <w:rsid w:val="27C869D0"/>
    <w:rsid w:val="27D24E61"/>
    <w:rsid w:val="27DF5779"/>
    <w:rsid w:val="27F60D15"/>
    <w:rsid w:val="28017DE6"/>
    <w:rsid w:val="28103952"/>
    <w:rsid w:val="28177609"/>
    <w:rsid w:val="28260BA7"/>
    <w:rsid w:val="28515ECC"/>
    <w:rsid w:val="2859377E"/>
    <w:rsid w:val="285939E8"/>
    <w:rsid w:val="2874680A"/>
    <w:rsid w:val="288A1B89"/>
    <w:rsid w:val="289E5635"/>
    <w:rsid w:val="289E73E3"/>
    <w:rsid w:val="28AA6F3F"/>
    <w:rsid w:val="28AC5FA3"/>
    <w:rsid w:val="28C332ED"/>
    <w:rsid w:val="28ED036A"/>
    <w:rsid w:val="28F306BC"/>
    <w:rsid w:val="29075556"/>
    <w:rsid w:val="290A4A78"/>
    <w:rsid w:val="290E59BE"/>
    <w:rsid w:val="29114058"/>
    <w:rsid w:val="29274D33"/>
    <w:rsid w:val="29332221"/>
    <w:rsid w:val="294066EC"/>
    <w:rsid w:val="29471828"/>
    <w:rsid w:val="294C32E2"/>
    <w:rsid w:val="294E0E09"/>
    <w:rsid w:val="29561485"/>
    <w:rsid w:val="29600B3C"/>
    <w:rsid w:val="296754EA"/>
    <w:rsid w:val="2967647C"/>
    <w:rsid w:val="296E71C5"/>
    <w:rsid w:val="29817150"/>
    <w:rsid w:val="2984482A"/>
    <w:rsid w:val="299B1B74"/>
    <w:rsid w:val="29AB07AB"/>
    <w:rsid w:val="29B42CF8"/>
    <w:rsid w:val="29C9048F"/>
    <w:rsid w:val="29CC7F7F"/>
    <w:rsid w:val="29E21F96"/>
    <w:rsid w:val="29EF1545"/>
    <w:rsid w:val="29F115CD"/>
    <w:rsid w:val="29F47AC1"/>
    <w:rsid w:val="2A104310"/>
    <w:rsid w:val="2A1262DA"/>
    <w:rsid w:val="2A1B0153"/>
    <w:rsid w:val="2A222295"/>
    <w:rsid w:val="2A247DBB"/>
    <w:rsid w:val="2A506E02"/>
    <w:rsid w:val="2A5306A1"/>
    <w:rsid w:val="2A6603D4"/>
    <w:rsid w:val="2A685EFA"/>
    <w:rsid w:val="2A693A20"/>
    <w:rsid w:val="2A7817A9"/>
    <w:rsid w:val="2A81612B"/>
    <w:rsid w:val="2A832D10"/>
    <w:rsid w:val="2AAA4765"/>
    <w:rsid w:val="2ABA5D17"/>
    <w:rsid w:val="2AC17053"/>
    <w:rsid w:val="2ACD0453"/>
    <w:rsid w:val="2AD0640E"/>
    <w:rsid w:val="2AD417E1"/>
    <w:rsid w:val="2ADB491E"/>
    <w:rsid w:val="2AE01F34"/>
    <w:rsid w:val="2AE8528D"/>
    <w:rsid w:val="2AEA2DB3"/>
    <w:rsid w:val="2B0D781D"/>
    <w:rsid w:val="2B234F0D"/>
    <w:rsid w:val="2B2F27D2"/>
    <w:rsid w:val="2B404E59"/>
    <w:rsid w:val="2B4B5135"/>
    <w:rsid w:val="2B4F70BA"/>
    <w:rsid w:val="2B5302F9"/>
    <w:rsid w:val="2B632818"/>
    <w:rsid w:val="2B7803BF"/>
    <w:rsid w:val="2B7B3A0B"/>
    <w:rsid w:val="2B807273"/>
    <w:rsid w:val="2BC07775"/>
    <w:rsid w:val="2BCF47A9"/>
    <w:rsid w:val="2BD30E2C"/>
    <w:rsid w:val="2BE50FCE"/>
    <w:rsid w:val="2C153E60"/>
    <w:rsid w:val="2C154F49"/>
    <w:rsid w:val="2C167BD8"/>
    <w:rsid w:val="2C2220D9"/>
    <w:rsid w:val="2C3E4429"/>
    <w:rsid w:val="2C6E17C2"/>
    <w:rsid w:val="2C7212B2"/>
    <w:rsid w:val="2C7C5C8D"/>
    <w:rsid w:val="2C7E4B7B"/>
    <w:rsid w:val="2C7E7070"/>
    <w:rsid w:val="2C800AFF"/>
    <w:rsid w:val="2C844B41"/>
    <w:rsid w:val="2CAB6572"/>
    <w:rsid w:val="2CAC3151"/>
    <w:rsid w:val="2CC2290B"/>
    <w:rsid w:val="2CC3566A"/>
    <w:rsid w:val="2CC47634"/>
    <w:rsid w:val="2CE028C6"/>
    <w:rsid w:val="2CE73808"/>
    <w:rsid w:val="2CEA25A4"/>
    <w:rsid w:val="2CEA709A"/>
    <w:rsid w:val="2CF55A3F"/>
    <w:rsid w:val="2CFF5899"/>
    <w:rsid w:val="2D0068BE"/>
    <w:rsid w:val="2D045C82"/>
    <w:rsid w:val="2D0619FA"/>
    <w:rsid w:val="2D166741"/>
    <w:rsid w:val="2D201C96"/>
    <w:rsid w:val="2D2C0C94"/>
    <w:rsid w:val="2D3E2F42"/>
    <w:rsid w:val="2D486799"/>
    <w:rsid w:val="2D541AD2"/>
    <w:rsid w:val="2D5C5ABE"/>
    <w:rsid w:val="2D77440F"/>
    <w:rsid w:val="2D7B4196"/>
    <w:rsid w:val="2D83304B"/>
    <w:rsid w:val="2D842856"/>
    <w:rsid w:val="2D8963CF"/>
    <w:rsid w:val="2D8C5228"/>
    <w:rsid w:val="2D8D7A26"/>
    <w:rsid w:val="2D8F379E"/>
    <w:rsid w:val="2DA27975"/>
    <w:rsid w:val="2DA95518"/>
    <w:rsid w:val="2DA96B06"/>
    <w:rsid w:val="2DD37B2E"/>
    <w:rsid w:val="2DD613CD"/>
    <w:rsid w:val="2DE53D06"/>
    <w:rsid w:val="2E00469C"/>
    <w:rsid w:val="2E0F2B31"/>
    <w:rsid w:val="2E223F5B"/>
    <w:rsid w:val="2E224612"/>
    <w:rsid w:val="2E232138"/>
    <w:rsid w:val="2E24482E"/>
    <w:rsid w:val="2E252EB6"/>
    <w:rsid w:val="2E3A7BAD"/>
    <w:rsid w:val="2E3B56D4"/>
    <w:rsid w:val="2E456552"/>
    <w:rsid w:val="2E5B7B24"/>
    <w:rsid w:val="2E725599"/>
    <w:rsid w:val="2E782484"/>
    <w:rsid w:val="2E786928"/>
    <w:rsid w:val="2E7B1F74"/>
    <w:rsid w:val="2E976DAE"/>
    <w:rsid w:val="2E9A064C"/>
    <w:rsid w:val="2E9B1989"/>
    <w:rsid w:val="2EA119DB"/>
    <w:rsid w:val="2EA27501"/>
    <w:rsid w:val="2EB07E70"/>
    <w:rsid w:val="2EBE07DF"/>
    <w:rsid w:val="2EC9746A"/>
    <w:rsid w:val="2ED17FB6"/>
    <w:rsid w:val="2EE40036"/>
    <w:rsid w:val="2EEE2746"/>
    <w:rsid w:val="2EF224D4"/>
    <w:rsid w:val="2F126434"/>
    <w:rsid w:val="2F1C5ECD"/>
    <w:rsid w:val="2F307202"/>
    <w:rsid w:val="2F38663A"/>
    <w:rsid w:val="2F3A3BDD"/>
    <w:rsid w:val="2F45373F"/>
    <w:rsid w:val="2F4800A8"/>
    <w:rsid w:val="2F522CD5"/>
    <w:rsid w:val="2F60329F"/>
    <w:rsid w:val="2F7E1D1C"/>
    <w:rsid w:val="2F8D01B1"/>
    <w:rsid w:val="2F8D1F5F"/>
    <w:rsid w:val="2FA86D99"/>
    <w:rsid w:val="2FE17E87"/>
    <w:rsid w:val="2FEA5603"/>
    <w:rsid w:val="2FEA743E"/>
    <w:rsid w:val="2FF21BF4"/>
    <w:rsid w:val="30311973"/>
    <w:rsid w:val="30393E95"/>
    <w:rsid w:val="303C512C"/>
    <w:rsid w:val="304E16EE"/>
    <w:rsid w:val="305725D7"/>
    <w:rsid w:val="305D1B42"/>
    <w:rsid w:val="307C26FF"/>
    <w:rsid w:val="30825538"/>
    <w:rsid w:val="308B5EF2"/>
    <w:rsid w:val="308C68A9"/>
    <w:rsid w:val="30945C38"/>
    <w:rsid w:val="30980BBB"/>
    <w:rsid w:val="309F65C4"/>
    <w:rsid w:val="30A25EDE"/>
    <w:rsid w:val="30AA4BDA"/>
    <w:rsid w:val="30AF64B9"/>
    <w:rsid w:val="30B05F05"/>
    <w:rsid w:val="30B55C11"/>
    <w:rsid w:val="30BC0D4E"/>
    <w:rsid w:val="30BF25EC"/>
    <w:rsid w:val="30C85944"/>
    <w:rsid w:val="30C95FE4"/>
    <w:rsid w:val="30D2549E"/>
    <w:rsid w:val="30E91417"/>
    <w:rsid w:val="30ED53AB"/>
    <w:rsid w:val="30FF50DE"/>
    <w:rsid w:val="31065728"/>
    <w:rsid w:val="31085D41"/>
    <w:rsid w:val="3110753A"/>
    <w:rsid w:val="3115220C"/>
    <w:rsid w:val="311741D6"/>
    <w:rsid w:val="31280191"/>
    <w:rsid w:val="315A3E8F"/>
    <w:rsid w:val="31681A0B"/>
    <w:rsid w:val="31875E1A"/>
    <w:rsid w:val="31A452D9"/>
    <w:rsid w:val="31D05BA5"/>
    <w:rsid w:val="31D7650C"/>
    <w:rsid w:val="31D9148B"/>
    <w:rsid w:val="31DE4CF4"/>
    <w:rsid w:val="31DF24D6"/>
    <w:rsid w:val="31EB0AB5"/>
    <w:rsid w:val="31EC5663"/>
    <w:rsid w:val="31FC33CC"/>
    <w:rsid w:val="31FD161E"/>
    <w:rsid w:val="3200110E"/>
    <w:rsid w:val="32171FB4"/>
    <w:rsid w:val="32193F7E"/>
    <w:rsid w:val="32221084"/>
    <w:rsid w:val="323922EC"/>
    <w:rsid w:val="32425283"/>
    <w:rsid w:val="326D5716"/>
    <w:rsid w:val="32764F2C"/>
    <w:rsid w:val="32771EED"/>
    <w:rsid w:val="32777D59"/>
    <w:rsid w:val="32794A1C"/>
    <w:rsid w:val="329219DE"/>
    <w:rsid w:val="32943604"/>
    <w:rsid w:val="329F4483"/>
    <w:rsid w:val="32BE1AF0"/>
    <w:rsid w:val="32C76C8A"/>
    <w:rsid w:val="32FA3DAF"/>
    <w:rsid w:val="3309404A"/>
    <w:rsid w:val="33266952"/>
    <w:rsid w:val="333460D2"/>
    <w:rsid w:val="33661445"/>
    <w:rsid w:val="338C5166"/>
    <w:rsid w:val="3391510A"/>
    <w:rsid w:val="33A12EF5"/>
    <w:rsid w:val="33BA52ED"/>
    <w:rsid w:val="33C323F3"/>
    <w:rsid w:val="33D2699B"/>
    <w:rsid w:val="33E365F1"/>
    <w:rsid w:val="33EF2B81"/>
    <w:rsid w:val="33F46A50"/>
    <w:rsid w:val="340053F5"/>
    <w:rsid w:val="340824FC"/>
    <w:rsid w:val="340A1DD0"/>
    <w:rsid w:val="341220B6"/>
    <w:rsid w:val="341B3FDD"/>
    <w:rsid w:val="34390C2D"/>
    <w:rsid w:val="345D2848"/>
    <w:rsid w:val="347265DB"/>
    <w:rsid w:val="348558FB"/>
    <w:rsid w:val="349077F1"/>
    <w:rsid w:val="34A71D15"/>
    <w:rsid w:val="34A73AC3"/>
    <w:rsid w:val="34BC5CBA"/>
    <w:rsid w:val="34F34F5A"/>
    <w:rsid w:val="34F605A6"/>
    <w:rsid w:val="34F760D5"/>
    <w:rsid w:val="350E5ED5"/>
    <w:rsid w:val="35101668"/>
    <w:rsid w:val="35301D0A"/>
    <w:rsid w:val="3537484E"/>
    <w:rsid w:val="353C06AF"/>
    <w:rsid w:val="354E2190"/>
    <w:rsid w:val="354E45C2"/>
    <w:rsid w:val="355F614C"/>
    <w:rsid w:val="35661288"/>
    <w:rsid w:val="35695279"/>
    <w:rsid w:val="35705CCE"/>
    <w:rsid w:val="357207F2"/>
    <w:rsid w:val="35736661"/>
    <w:rsid w:val="357C6CFE"/>
    <w:rsid w:val="3586192A"/>
    <w:rsid w:val="358B5193"/>
    <w:rsid w:val="359758E5"/>
    <w:rsid w:val="359C2EFC"/>
    <w:rsid w:val="35A13F7A"/>
    <w:rsid w:val="35A149B6"/>
    <w:rsid w:val="35B2271F"/>
    <w:rsid w:val="35B92C54"/>
    <w:rsid w:val="35C773D6"/>
    <w:rsid w:val="35CA5CBB"/>
    <w:rsid w:val="35D2691D"/>
    <w:rsid w:val="35D46B3A"/>
    <w:rsid w:val="35D5640E"/>
    <w:rsid w:val="35DB5EC1"/>
    <w:rsid w:val="35FD7B19"/>
    <w:rsid w:val="36171DC5"/>
    <w:rsid w:val="36173D86"/>
    <w:rsid w:val="362A49AB"/>
    <w:rsid w:val="364517E5"/>
    <w:rsid w:val="36546006"/>
    <w:rsid w:val="36581519"/>
    <w:rsid w:val="365E53B1"/>
    <w:rsid w:val="367040D8"/>
    <w:rsid w:val="36730100"/>
    <w:rsid w:val="368E4F3A"/>
    <w:rsid w:val="369A3EC3"/>
    <w:rsid w:val="36C244F8"/>
    <w:rsid w:val="36C3270A"/>
    <w:rsid w:val="36D93CDC"/>
    <w:rsid w:val="36DA0180"/>
    <w:rsid w:val="36E20DE2"/>
    <w:rsid w:val="36F56D67"/>
    <w:rsid w:val="37113475"/>
    <w:rsid w:val="37270EEB"/>
    <w:rsid w:val="37403D5B"/>
    <w:rsid w:val="374A2CF7"/>
    <w:rsid w:val="375C6DE7"/>
    <w:rsid w:val="3764396F"/>
    <w:rsid w:val="37695060"/>
    <w:rsid w:val="376E08C8"/>
    <w:rsid w:val="37814AE6"/>
    <w:rsid w:val="3781684D"/>
    <w:rsid w:val="378C0D4E"/>
    <w:rsid w:val="379540A7"/>
    <w:rsid w:val="37977BBC"/>
    <w:rsid w:val="379851DD"/>
    <w:rsid w:val="37A12A4B"/>
    <w:rsid w:val="37A429AC"/>
    <w:rsid w:val="37AE521B"/>
    <w:rsid w:val="37B908A3"/>
    <w:rsid w:val="37BC7E4B"/>
    <w:rsid w:val="37CE505C"/>
    <w:rsid w:val="37D5265A"/>
    <w:rsid w:val="37D56B99"/>
    <w:rsid w:val="37DC3A83"/>
    <w:rsid w:val="37F6004B"/>
    <w:rsid w:val="37F80C39"/>
    <w:rsid w:val="37FE1C4C"/>
    <w:rsid w:val="3809239F"/>
    <w:rsid w:val="380A05F1"/>
    <w:rsid w:val="381908B8"/>
    <w:rsid w:val="381C20D2"/>
    <w:rsid w:val="3820536A"/>
    <w:rsid w:val="383A485D"/>
    <w:rsid w:val="383B4C4E"/>
    <w:rsid w:val="38433B03"/>
    <w:rsid w:val="38547A46"/>
    <w:rsid w:val="38795776"/>
    <w:rsid w:val="387E5850"/>
    <w:rsid w:val="388344A2"/>
    <w:rsid w:val="388736CF"/>
    <w:rsid w:val="388C0398"/>
    <w:rsid w:val="388D1F0F"/>
    <w:rsid w:val="389B393F"/>
    <w:rsid w:val="38A24CCD"/>
    <w:rsid w:val="38AC16A8"/>
    <w:rsid w:val="38AC78FA"/>
    <w:rsid w:val="38B10580"/>
    <w:rsid w:val="38B247E4"/>
    <w:rsid w:val="38B77E9B"/>
    <w:rsid w:val="38BF54F1"/>
    <w:rsid w:val="38CA2129"/>
    <w:rsid w:val="38CB553C"/>
    <w:rsid w:val="38CF35E8"/>
    <w:rsid w:val="38EF3C8A"/>
    <w:rsid w:val="38F83D7C"/>
    <w:rsid w:val="390F1C37"/>
    <w:rsid w:val="39202096"/>
    <w:rsid w:val="39230ADF"/>
    <w:rsid w:val="392B413E"/>
    <w:rsid w:val="39567866"/>
    <w:rsid w:val="39697599"/>
    <w:rsid w:val="39754190"/>
    <w:rsid w:val="397B107A"/>
    <w:rsid w:val="39841613"/>
    <w:rsid w:val="39893631"/>
    <w:rsid w:val="39904B26"/>
    <w:rsid w:val="39BC1DBE"/>
    <w:rsid w:val="39E45F74"/>
    <w:rsid w:val="39EB26A4"/>
    <w:rsid w:val="39F350B4"/>
    <w:rsid w:val="39F74BA5"/>
    <w:rsid w:val="3A1514CF"/>
    <w:rsid w:val="3A15327D"/>
    <w:rsid w:val="3A281202"/>
    <w:rsid w:val="3A2C7575"/>
    <w:rsid w:val="3A2D6818"/>
    <w:rsid w:val="3A35391F"/>
    <w:rsid w:val="3A543DA5"/>
    <w:rsid w:val="3A5913BB"/>
    <w:rsid w:val="3A683CF4"/>
    <w:rsid w:val="3A7C154E"/>
    <w:rsid w:val="3A9B19D4"/>
    <w:rsid w:val="3A9D66C5"/>
    <w:rsid w:val="3AAD1707"/>
    <w:rsid w:val="3AB72586"/>
    <w:rsid w:val="3AE74C19"/>
    <w:rsid w:val="3B037579"/>
    <w:rsid w:val="3B0752BB"/>
    <w:rsid w:val="3B0A315D"/>
    <w:rsid w:val="3B0D4B34"/>
    <w:rsid w:val="3B20637D"/>
    <w:rsid w:val="3B233844"/>
    <w:rsid w:val="3B295232"/>
    <w:rsid w:val="3B3D2A8B"/>
    <w:rsid w:val="3B461DC0"/>
    <w:rsid w:val="3B547DD5"/>
    <w:rsid w:val="3B561D9F"/>
    <w:rsid w:val="3B6567D9"/>
    <w:rsid w:val="3B683BCB"/>
    <w:rsid w:val="3B6E0E96"/>
    <w:rsid w:val="3B820DE6"/>
    <w:rsid w:val="3B9A1C8B"/>
    <w:rsid w:val="3BB502A0"/>
    <w:rsid w:val="3BB80B60"/>
    <w:rsid w:val="3BC9431F"/>
    <w:rsid w:val="3BD12312"/>
    <w:rsid w:val="3BD50F16"/>
    <w:rsid w:val="3BDC22A4"/>
    <w:rsid w:val="3BE21884"/>
    <w:rsid w:val="3BF2101A"/>
    <w:rsid w:val="3C0417FB"/>
    <w:rsid w:val="3C090BBF"/>
    <w:rsid w:val="3C0E030A"/>
    <w:rsid w:val="3C195A73"/>
    <w:rsid w:val="3C290E9A"/>
    <w:rsid w:val="3C30439E"/>
    <w:rsid w:val="3C3E4D0D"/>
    <w:rsid w:val="3C4936B2"/>
    <w:rsid w:val="3C5E1FB8"/>
    <w:rsid w:val="3C683B38"/>
    <w:rsid w:val="3C790E13"/>
    <w:rsid w:val="3C7A1ABD"/>
    <w:rsid w:val="3C8C13E6"/>
    <w:rsid w:val="3C8C1F1C"/>
    <w:rsid w:val="3C926818"/>
    <w:rsid w:val="3C9377CF"/>
    <w:rsid w:val="3CA1529C"/>
    <w:rsid w:val="3CA60B04"/>
    <w:rsid w:val="3CB36E30"/>
    <w:rsid w:val="3CD76F0F"/>
    <w:rsid w:val="3CDE029E"/>
    <w:rsid w:val="3CDE204C"/>
    <w:rsid w:val="3D0F2D97"/>
    <w:rsid w:val="3D115F7D"/>
    <w:rsid w:val="3D2018F7"/>
    <w:rsid w:val="3D2C1009"/>
    <w:rsid w:val="3D2F28A7"/>
    <w:rsid w:val="3D8370A8"/>
    <w:rsid w:val="3D89020A"/>
    <w:rsid w:val="3DA60DBB"/>
    <w:rsid w:val="3DB1150E"/>
    <w:rsid w:val="3DB50FFF"/>
    <w:rsid w:val="3DCB6A74"/>
    <w:rsid w:val="3DD82F3F"/>
    <w:rsid w:val="3DE11DF4"/>
    <w:rsid w:val="3DE53BA3"/>
    <w:rsid w:val="3DEE62BF"/>
    <w:rsid w:val="3E004EE0"/>
    <w:rsid w:val="3E1A70B4"/>
    <w:rsid w:val="3E270777"/>
    <w:rsid w:val="3E2B7513"/>
    <w:rsid w:val="3E2D29A7"/>
    <w:rsid w:val="3E3D10AA"/>
    <w:rsid w:val="3E3F4D6C"/>
    <w:rsid w:val="3E4834DE"/>
    <w:rsid w:val="3E594080"/>
    <w:rsid w:val="3E657C0C"/>
    <w:rsid w:val="3E6622F9"/>
    <w:rsid w:val="3E6E73FF"/>
    <w:rsid w:val="3E6F38A3"/>
    <w:rsid w:val="3EA6303D"/>
    <w:rsid w:val="3EB94B1E"/>
    <w:rsid w:val="3ECD2378"/>
    <w:rsid w:val="3ECF6099"/>
    <w:rsid w:val="3ED100BA"/>
    <w:rsid w:val="3EE07560"/>
    <w:rsid w:val="3EE17BD1"/>
    <w:rsid w:val="3F255D10"/>
    <w:rsid w:val="3F277CDA"/>
    <w:rsid w:val="3F2D2E17"/>
    <w:rsid w:val="3F2F3033"/>
    <w:rsid w:val="3F367F1D"/>
    <w:rsid w:val="3F6031EC"/>
    <w:rsid w:val="3F7B6278"/>
    <w:rsid w:val="3F916253"/>
    <w:rsid w:val="3F9E5AC2"/>
    <w:rsid w:val="3FA23805"/>
    <w:rsid w:val="3FA52DF7"/>
    <w:rsid w:val="3FA75C81"/>
    <w:rsid w:val="3FAA42E4"/>
    <w:rsid w:val="3FB4145C"/>
    <w:rsid w:val="3FB53538"/>
    <w:rsid w:val="3FC27A03"/>
    <w:rsid w:val="3FDA2F9E"/>
    <w:rsid w:val="3FDB0AC5"/>
    <w:rsid w:val="3FE200A5"/>
    <w:rsid w:val="3FE804E3"/>
    <w:rsid w:val="3FEC2CD2"/>
    <w:rsid w:val="400718BA"/>
    <w:rsid w:val="400B332C"/>
    <w:rsid w:val="402661E4"/>
    <w:rsid w:val="40394ED1"/>
    <w:rsid w:val="40436D96"/>
    <w:rsid w:val="40526FD9"/>
    <w:rsid w:val="40560C0E"/>
    <w:rsid w:val="405C39B3"/>
    <w:rsid w:val="40612D9E"/>
    <w:rsid w:val="40630DD7"/>
    <w:rsid w:val="406E3006"/>
    <w:rsid w:val="40774C91"/>
    <w:rsid w:val="40786313"/>
    <w:rsid w:val="407E7726"/>
    <w:rsid w:val="409749EB"/>
    <w:rsid w:val="40A14239"/>
    <w:rsid w:val="40B45E9F"/>
    <w:rsid w:val="40CE258D"/>
    <w:rsid w:val="40D0614F"/>
    <w:rsid w:val="40E01ACC"/>
    <w:rsid w:val="40F02313"/>
    <w:rsid w:val="40F8759F"/>
    <w:rsid w:val="41004C87"/>
    <w:rsid w:val="41032081"/>
    <w:rsid w:val="4108712E"/>
    <w:rsid w:val="41120516"/>
    <w:rsid w:val="41207887"/>
    <w:rsid w:val="41235477"/>
    <w:rsid w:val="412A3AB2"/>
    <w:rsid w:val="41456B3D"/>
    <w:rsid w:val="4148218A"/>
    <w:rsid w:val="414D77A0"/>
    <w:rsid w:val="41526B64"/>
    <w:rsid w:val="41591156"/>
    <w:rsid w:val="416127D6"/>
    <w:rsid w:val="41720FB5"/>
    <w:rsid w:val="4185518C"/>
    <w:rsid w:val="41894C7C"/>
    <w:rsid w:val="418D4040"/>
    <w:rsid w:val="41994793"/>
    <w:rsid w:val="41A2189A"/>
    <w:rsid w:val="41A575DC"/>
    <w:rsid w:val="41A8516E"/>
    <w:rsid w:val="41B25855"/>
    <w:rsid w:val="41BE244C"/>
    <w:rsid w:val="41C061C4"/>
    <w:rsid w:val="41CC4B69"/>
    <w:rsid w:val="41CF4659"/>
    <w:rsid w:val="41DB4DAC"/>
    <w:rsid w:val="41E97A0F"/>
    <w:rsid w:val="41F30347"/>
    <w:rsid w:val="42095809"/>
    <w:rsid w:val="42097B6B"/>
    <w:rsid w:val="420F2CA7"/>
    <w:rsid w:val="421901A8"/>
    <w:rsid w:val="423D7815"/>
    <w:rsid w:val="424E36DA"/>
    <w:rsid w:val="425C3B7A"/>
    <w:rsid w:val="426E79CE"/>
    <w:rsid w:val="427A5E84"/>
    <w:rsid w:val="427C3788"/>
    <w:rsid w:val="42892644"/>
    <w:rsid w:val="42894808"/>
    <w:rsid w:val="428B4A24"/>
    <w:rsid w:val="4294752D"/>
    <w:rsid w:val="42975304"/>
    <w:rsid w:val="42AE426E"/>
    <w:rsid w:val="42B20202"/>
    <w:rsid w:val="42BA0E65"/>
    <w:rsid w:val="42BF647C"/>
    <w:rsid w:val="42C716E4"/>
    <w:rsid w:val="42E61C5A"/>
    <w:rsid w:val="42F97BDF"/>
    <w:rsid w:val="43095949"/>
    <w:rsid w:val="43101A5C"/>
    <w:rsid w:val="43195B8C"/>
    <w:rsid w:val="434B10DD"/>
    <w:rsid w:val="434D7F2B"/>
    <w:rsid w:val="4368248A"/>
    <w:rsid w:val="436A288B"/>
    <w:rsid w:val="43745BD3"/>
    <w:rsid w:val="43784FA8"/>
    <w:rsid w:val="43790D20"/>
    <w:rsid w:val="438374A9"/>
    <w:rsid w:val="43B9736F"/>
    <w:rsid w:val="43D971F8"/>
    <w:rsid w:val="43E51F12"/>
    <w:rsid w:val="4414020A"/>
    <w:rsid w:val="4416031D"/>
    <w:rsid w:val="44183734"/>
    <w:rsid w:val="44223166"/>
    <w:rsid w:val="442E5667"/>
    <w:rsid w:val="44307631"/>
    <w:rsid w:val="443547DD"/>
    <w:rsid w:val="443D04BE"/>
    <w:rsid w:val="4441000E"/>
    <w:rsid w:val="44557097"/>
    <w:rsid w:val="445D7CFA"/>
    <w:rsid w:val="446E1F07"/>
    <w:rsid w:val="44872FC9"/>
    <w:rsid w:val="44B33DBE"/>
    <w:rsid w:val="44C63AF1"/>
    <w:rsid w:val="44C918C8"/>
    <w:rsid w:val="44F10201"/>
    <w:rsid w:val="44F3240C"/>
    <w:rsid w:val="44F71EFD"/>
    <w:rsid w:val="44FF7003"/>
    <w:rsid w:val="4504286C"/>
    <w:rsid w:val="45154A79"/>
    <w:rsid w:val="45237196"/>
    <w:rsid w:val="452B5C67"/>
    <w:rsid w:val="453E3FCF"/>
    <w:rsid w:val="45433394"/>
    <w:rsid w:val="45617CBE"/>
    <w:rsid w:val="45763769"/>
    <w:rsid w:val="458B0BD3"/>
    <w:rsid w:val="458D009B"/>
    <w:rsid w:val="459C4CE8"/>
    <w:rsid w:val="459C6E90"/>
    <w:rsid w:val="45A57BAB"/>
    <w:rsid w:val="45A81DE4"/>
    <w:rsid w:val="45CA192E"/>
    <w:rsid w:val="45CC5137"/>
    <w:rsid w:val="45D73ADC"/>
    <w:rsid w:val="45EF0E26"/>
    <w:rsid w:val="45F75F2C"/>
    <w:rsid w:val="45F97EF6"/>
    <w:rsid w:val="46040D75"/>
    <w:rsid w:val="46097E5D"/>
    <w:rsid w:val="46132D66"/>
    <w:rsid w:val="4618037D"/>
    <w:rsid w:val="46476EB4"/>
    <w:rsid w:val="464C6278"/>
    <w:rsid w:val="46537607"/>
    <w:rsid w:val="465A6BE7"/>
    <w:rsid w:val="467815AA"/>
    <w:rsid w:val="46842723"/>
    <w:rsid w:val="468A6DA0"/>
    <w:rsid w:val="4690085B"/>
    <w:rsid w:val="46963997"/>
    <w:rsid w:val="469814BD"/>
    <w:rsid w:val="469A3487"/>
    <w:rsid w:val="46A43EC2"/>
    <w:rsid w:val="46A936CA"/>
    <w:rsid w:val="46B94085"/>
    <w:rsid w:val="46BF5523"/>
    <w:rsid w:val="46C16C66"/>
    <w:rsid w:val="46CD560B"/>
    <w:rsid w:val="46D36C8F"/>
    <w:rsid w:val="46D428F8"/>
    <w:rsid w:val="46D76D9D"/>
    <w:rsid w:val="46F85D21"/>
    <w:rsid w:val="4709049F"/>
    <w:rsid w:val="47176886"/>
    <w:rsid w:val="47460F19"/>
    <w:rsid w:val="47596A1D"/>
    <w:rsid w:val="47613705"/>
    <w:rsid w:val="47700241"/>
    <w:rsid w:val="4770243A"/>
    <w:rsid w:val="477E06B3"/>
    <w:rsid w:val="47A0687C"/>
    <w:rsid w:val="47AA594C"/>
    <w:rsid w:val="47C02A7A"/>
    <w:rsid w:val="47CD163B"/>
    <w:rsid w:val="47DE55F6"/>
    <w:rsid w:val="47E30F50"/>
    <w:rsid w:val="48050DD4"/>
    <w:rsid w:val="480F1C53"/>
    <w:rsid w:val="48180B08"/>
    <w:rsid w:val="48223734"/>
    <w:rsid w:val="4838131C"/>
    <w:rsid w:val="4880045B"/>
    <w:rsid w:val="48825F81"/>
    <w:rsid w:val="488E040A"/>
    <w:rsid w:val="48943C93"/>
    <w:rsid w:val="48971DA8"/>
    <w:rsid w:val="4897712B"/>
    <w:rsid w:val="48B14111"/>
    <w:rsid w:val="48B962BD"/>
    <w:rsid w:val="48BC5937"/>
    <w:rsid w:val="48C1236F"/>
    <w:rsid w:val="48CC36A0"/>
    <w:rsid w:val="48DD58AD"/>
    <w:rsid w:val="48EE3617"/>
    <w:rsid w:val="490270C2"/>
    <w:rsid w:val="4904108C"/>
    <w:rsid w:val="49090450"/>
    <w:rsid w:val="491012A6"/>
    <w:rsid w:val="491325C4"/>
    <w:rsid w:val="491C63D6"/>
    <w:rsid w:val="493556E9"/>
    <w:rsid w:val="493F0316"/>
    <w:rsid w:val="493F3E51"/>
    <w:rsid w:val="494B26E8"/>
    <w:rsid w:val="497A4942"/>
    <w:rsid w:val="497C0C22"/>
    <w:rsid w:val="498159E6"/>
    <w:rsid w:val="499441BE"/>
    <w:rsid w:val="49957F36"/>
    <w:rsid w:val="49986FEF"/>
    <w:rsid w:val="49A53BB9"/>
    <w:rsid w:val="49A60395"/>
    <w:rsid w:val="49A85EBB"/>
    <w:rsid w:val="49AB0544"/>
    <w:rsid w:val="49AF724A"/>
    <w:rsid w:val="49C5081B"/>
    <w:rsid w:val="49CA4084"/>
    <w:rsid w:val="49D2118A"/>
    <w:rsid w:val="49E862B8"/>
    <w:rsid w:val="49F2635D"/>
    <w:rsid w:val="49FC1D63"/>
    <w:rsid w:val="4A0155CC"/>
    <w:rsid w:val="4A227A1C"/>
    <w:rsid w:val="4A2E1106"/>
    <w:rsid w:val="4A556872"/>
    <w:rsid w:val="4A5B218A"/>
    <w:rsid w:val="4A5C2802"/>
    <w:rsid w:val="4A631398"/>
    <w:rsid w:val="4A9C317A"/>
    <w:rsid w:val="4A9E2E1A"/>
    <w:rsid w:val="4AB368C6"/>
    <w:rsid w:val="4AB8125D"/>
    <w:rsid w:val="4ADF2A93"/>
    <w:rsid w:val="4AE0041E"/>
    <w:rsid w:val="4AEF3676"/>
    <w:rsid w:val="4AF07B1A"/>
    <w:rsid w:val="4AF34F14"/>
    <w:rsid w:val="4B106632"/>
    <w:rsid w:val="4B121D62"/>
    <w:rsid w:val="4B125A67"/>
    <w:rsid w:val="4B217CD3"/>
    <w:rsid w:val="4B3814C1"/>
    <w:rsid w:val="4B3A0D95"/>
    <w:rsid w:val="4B3C2D5F"/>
    <w:rsid w:val="4B4439C2"/>
    <w:rsid w:val="4B4E2A92"/>
    <w:rsid w:val="4B531E57"/>
    <w:rsid w:val="4B63653E"/>
    <w:rsid w:val="4B7342A7"/>
    <w:rsid w:val="4B775B45"/>
    <w:rsid w:val="4B9225FE"/>
    <w:rsid w:val="4B9A4F28"/>
    <w:rsid w:val="4B9E7576"/>
    <w:rsid w:val="4BBC5C4E"/>
    <w:rsid w:val="4BBE56ED"/>
    <w:rsid w:val="4BC44B03"/>
    <w:rsid w:val="4BDE5BC4"/>
    <w:rsid w:val="4BEA4569"/>
    <w:rsid w:val="4BEB02E1"/>
    <w:rsid w:val="4BF7788F"/>
    <w:rsid w:val="4C0D46FC"/>
    <w:rsid w:val="4C1E2465"/>
    <w:rsid w:val="4C2757BD"/>
    <w:rsid w:val="4C2B48D0"/>
    <w:rsid w:val="4C325550"/>
    <w:rsid w:val="4C3A5075"/>
    <w:rsid w:val="4C3B1A9E"/>
    <w:rsid w:val="4C3F30A5"/>
    <w:rsid w:val="4C4E2FA9"/>
    <w:rsid w:val="4C52210E"/>
    <w:rsid w:val="4C567E51"/>
    <w:rsid w:val="4C5A154C"/>
    <w:rsid w:val="4C820C46"/>
    <w:rsid w:val="4C83051A"/>
    <w:rsid w:val="4C9C37CD"/>
    <w:rsid w:val="4C9E5354"/>
    <w:rsid w:val="4CA3296A"/>
    <w:rsid w:val="4CB93F3C"/>
    <w:rsid w:val="4CC76658"/>
    <w:rsid w:val="4CD15729"/>
    <w:rsid w:val="4CDD5E7C"/>
    <w:rsid w:val="4CDE0A90"/>
    <w:rsid w:val="4CFA4C80"/>
    <w:rsid w:val="4CFB09FE"/>
    <w:rsid w:val="4CFC70B9"/>
    <w:rsid w:val="4CFE5A61"/>
    <w:rsid w:val="4D0119A9"/>
    <w:rsid w:val="4D023B34"/>
    <w:rsid w:val="4D0478AD"/>
    <w:rsid w:val="4D063625"/>
    <w:rsid w:val="4D0E7403"/>
    <w:rsid w:val="4D1522D9"/>
    <w:rsid w:val="4D155616"/>
    <w:rsid w:val="4D2E492A"/>
    <w:rsid w:val="4D3006A2"/>
    <w:rsid w:val="4D3B65E1"/>
    <w:rsid w:val="4D412B24"/>
    <w:rsid w:val="4D5A4179"/>
    <w:rsid w:val="4D61085B"/>
    <w:rsid w:val="4D722304"/>
    <w:rsid w:val="4D752558"/>
    <w:rsid w:val="4D7D140D"/>
    <w:rsid w:val="4D7F5185"/>
    <w:rsid w:val="4D84279B"/>
    <w:rsid w:val="4D924EB8"/>
    <w:rsid w:val="4DA64687"/>
    <w:rsid w:val="4DB841F3"/>
    <w:rsid w:val="4DC808DA"/>
    <w:rsid w:val="4DD3102D"/>
    <w:rsid w:val="4DFA480C"/>
    <w:rsid w:val="4DFF04B8"/>
    <w:rsid w:val="4E0955EB"/>
    <w:rsid w:val="4E151FCB"/>
    <w:rsid w:val="4E234053"/>
    <w:rsid w:val="4E245612"/>
    <w:rsid w:val="4E54216E"/>
    <w:rsid w:val="4E5C1022"/>
    <w:rsid w:val="4E796078"/>
    <w:rsid w:val="4E8567CB"/>
    <w:rsid w:val="4E863B7A"/>
    <w:rsid w:val="4E8A2033"/>
    <w:rsid w:val="4E920EE8"/>
    <w:rsid w:val="4E9702AC"/>
    <w:rsid w:val="4E9E163B"/>
    <w:rsid w:val="4EA07161"/>
    <w:rsid w:val="4EAC1FAA"/>
    <w:rsid w:val="4EB04070"/>
    <w:rsid w:val="4EB3343D"/>
    <w:rsid w:val="4EC07FC0"/>
    <w:rsid w:val="4ECE0172"/>
    <w:rsid w:val="4EDE7C89"/>
    <w:rsid w:val="4EF15C0F"/>
    <w:rsid w:val="4F020368"/>
    <w:rsid w:val="4F0374B4"/>
    <w:rsid w:val="4F0973FC"/>
    <w:rsid w:val="4F0A3630"/>
    <w:rsid w:val="4F1931A5"/>
    <w:rsid w:val="4F54162C"/>
    <w:rsid w:val="4F625134"/>
    <w:rsid w:val="4F710AFD"/>
    <w:rsid w:val="4F8A5242"/>
    <w:rsid w:val="4F8C6E16"/>
    <w:rsid w:val="4F8F4266"/>
    <w:rsid w:val="4F9D7B44"/>
    <w:rsid w:val="4FA7451F"/>
    <w:rsid w:val="4FAD7F37"/>
    <w:rsid w:val="4FB05ACA"/>
    <w:rsid w:val="4FDC066D"/>
    <w:rsid w:val="4FE63299"/>
    <w:rsid w:val="4FEB6B02"/>
    <w:rsid w:val="4FF04118"/>
    <w:rsid w:val="50055E16"/>
    <w:rsid w:val="500B2D00"/>
    <w:rsid w:val="50175B49"/>
    <w:rsid w:val="502F4545"/>
    <w:rsid w:val="503132B0"/>
    <w:rsid w:val="503138A7"/>
    <w:rsid w:val="50446212"/>
    <w:rsid w:val="50680152"/>
    <w:rsid w:val="5079388A"/>
    <w:rsid w:val="507E1724"/>
    <w:rsid w:val="507E7976"/>
    <w:rsid w:val="50A86A96"/>
    <w:rsid w:val="50B74C36"/>
    <w:rsid w:val="50C555A5"/>
    <w:rsid w:val="50D15CF8"/>
    <w:rsid w:val="50DB36C9"/>
    <w:rsid w:val="50DE368E"/>
    <w:rsid w:val="50DE6667"/>
    <w:rsid w:val="50EA6DB9"/>
    <w:rsid w:val="50EC4324"/>
    <w:rsid w:val="51120433"/>
    <w:rsid w:val="511F2F07"/>
    <w:rsid w:val="513D338D"/>
    <w:rsid w:val="514324CE"/>
    <w:rsid w:val="51446D2B"/>
    <w:rsid w:val="5153495F"/>
    <w:rsid w:val="517D19DC"/>
    <w:rsid w:val="51827841"/>
    <w:rsid w:val="519A7228"/>
    <w:rsid w:val="51AA02F7"/>
    <w:rsid w:val="51B077A3"/>
    <w:rsid w:val="51D615F6"/>
    <w:rsid w:val="51F07734"/>
    <w:rsid w:val="5208399B"/>
    <w:rsid w:val="521E31BF"/>
    <w:rsid w:val="522B762E"/>
    <w:rsid w:val="524424F9"/>
    <w:rsid w:val="52505C12"/>
    <w:rsid w:val="525A1D1D"/>
    <w:rsid w:val="525C5A95"/>
    <w:rsid w:val="526D29D6"/>
    <w:rsid w:val="527551F9"/>
    <w:rsid w:val="529B480F"/>
    <w:rsid w:val="52AD009F"/>
    <w:rsid w:val="52AD38A6"/>
    <w:rsid w:val="52B753C1"/>
    <w:rsid w:val="52EF6909"/>
    <w:rsid w:val="52F65EE9"/>
    <w:rsid w:val="52FB52AE"/>
    <w:rsid w:val="531B420E"/>
    <w:rsid w:val="53316F22"/>
    <w:rsid w:val="53346A12"/>
    <w:rsid w:val="533F3BBA"/>
    <w:rsid w:val="5349426B"/>
    <w:rsid w:val="535A3345"/>
    <w:rsid w:val="535E5999"/>
    <w:rsid w:val="53684416"/>
    <w:rsid w:val="53685DC3"/>
    <w:rsid w:val="537B019D"/>
    <w:rsid w:val="537E0956"/>
    <w:rsid w:val="538A011C"/>
    <w:rsid w:val="53C946C6"/>
    <w:rsid w:val="53D31D87"/>
    <w:rsid w:val="53D37FD9"/>
    <w:rsid w:val="53FD5056"/>
    <w:rsid w:val="541128AF"/>
    <w:rsid w:val="5411465D"/>
    <w:rsid w:val="541960F0"/>
    <w:rsid w:val="54297BF9"/>
    <w:rsid w:val="54350DD0"/>
    <w:rsid w:val="543C3DD0"/>
    <w:rsid w:val="544070B4"/>
    <w:rsid w:val="545B2183"/>
    <w:rsid w:val="54631655"/>
    <w:rsid w:val="548117E3"/>
    <w:rsid w:val="549332C4"/>
    <w:rsid w:val="54A35BFD"/>
    <w:rsid w:val="54C067AF"/>
    <w:rsid w:val="54C17E31"/>
    <w:rsid w:val="54F70F5A"/>
    <w:rsid w:val="550F7D3E"/>
    <w:rsid w:val="55122147"/>
    <w:rsid w:val="551B5477"/>
    <w:rsid w:val="55207DCA"/>
    <w:rsid w:val="553C395C"/>
    <w:rsid w:val="553D4F3A"/>
    <w:rsid w:val="554A7E27"/>
    <w:rsid w:val="555339AE"/>
    <w:rsid w:val="555A4967"/>
    <w:rsid w:val="555B0286"/>
    <w:rsid w:val="555E1939"/>
    <w:rsid w:val="556F1F83"/>
    <w:rsid w:val="55794BB0"/>
    <w:rsid w:val="55807CEC"/>
    <w:rsid w:val="55874F5B"/>
    <w:rsid w:val="559509EF"/>
    <w:rsid w:val="55B338C0"/>
    <w:rsid w:val="55B654BC"/>
    <w:rsid w:val="55D342C0"/>
    <w:rsid w:val="55DB3175"/>
    <w:rsid w:val="55DC16AB"/>
    <w:rsid w:val="56010E3E"/>
    <w:rsid w:val="561641AD"/>
    <w:rsid w:val="561E3B39"/>
    <w:rsid w:val="562132E3"/>
    <w:rsid w:val="56260894"/>
    <w:rsid w:val="563A7F05"/>
    <w:rsid w:val="56407B60"/>
    <w:rsid w:val="56576C9F"/>
    <w:rsid w:val="56690780"/>
    <w:rsid w:val="567D4DE2"/>
    <w:rsid w:val="569E667C"/>
    <w:rsid w:val="56A45272"/>
    <w:rsid w:val="56A63FEE"/>
    <w:rsid w:val="56A95021"/>
    <w:rsid w:val="56B55774"/>
    <w:rsid w:val="56C854A7"/>
    <w:rsid w:val="56E04EE6"/>
    <w:rsid w:val="570861EB"/>
    <w:rsid w:val="5714693E"/>
    <w:rsid w:val="5721105B"/>
    <w:rsid w:val="57382639"/>
    <w:rsid w:val="573C7C43"/>
    <w:rsid w:val="573E455B"/>
    <w:rsid w:val="574A2360"/>
    <w:rsid w:val="57530502"/>
    <w:rsid w:val="57813298"/>
    <w:rsid w:val="578F4217"/>
    <w:rsid w:val="5794675D"/>
    <w:rsid w:val="579D6A47"/>
    <w:rsid w:val="57BB14B0"/>
    <w:rsid w:val="57C2283E"/>
    <w:rsid w:val="57C93BCD"/>
    <w:rsid w:val="57D367F9"/>
    <w:rsid w:val="57D63BF4"/>
    <w:rsid w:val="57DD31D4"/>
    <w:rsid w:val="57DE6F4C"/>
    <w:rsid w:val="57F80AE1"/>
    <w:rsid w:val="581C085A"/>
    <w:rsid w:val="5827444F"/>
    <w:rsid w:val="58403763"/>
    <w:rsid w:val="584C3E7F"/>
    <w:rsid w:val="585039A6"/>
    <w:rsid w:val="58666FF1"/>
    <w:rsid w:val="587A6C75"/>
    <w:rsid w:val="587F6039"/>
    <w:rsid w:val="588056C1"/>
    <w:rsid w:val="58B2640F"/>
    <w:rsid w:val="58B96858"/>
    <w:rsid w:val="58BA0C9F"/>
    <w:rsid w:val="58CB127E"/>
    <w:rsid w:val="58D17AEF"/>
    <w:rsid w:val="58E93DFA"/>
    <w:rsid w:val="58EA7CFB"/>
    <w:rsid w:val="591C6A14"/>
    <w:rsid w:val="594015B1"/>
    <w:rsid w:val="5943175D"/>
    <w:rsid w:val="595A7B33"/>
    <w:rsid w:val="595B4D0D"/>
    <w:rsid w:val="596B474B"/>
    <w:rsid w:val="59771406"/>
    <w:rsid w:val="5980475F"/>
    <w:rsid w:val="59815AA3"/>
    <w:rsid w:val="59B15B2F"/>
    <w:rsid w:val="59B30690"/>
    <w:rsid w:val="59BA3FF2"/>
    <w:rsid w:val="59BD68F2"/>
    <w:rsid w:val="59C4289D"/>
    <w:rsid w:val="59C75EEA"/>
    <w:rsid w:val="59CC3500"/>
    <w:rsid w:val="59E270B0"/>
    <w:rsid w:val="59EB7233"/>
    <w:rsid w:val="59EC5950"/>
    <w:rsid w:val="5A1B6236"/>
    <w:rsid w:val="5A236E98"/>
    <w:rsid w:val="5A4A2677"/>
    <w:rsid w:val="5A4B333B"/>
    <w:rsid w:val="5A511C57"/>
    <w:rsid w:val="5A5836E3"/>
    <w:rsid w:val="5A596A7B"/>
    <w:rsid w:val="5A5B3CCD"/>
    <w:rsid w:val="5A6B222D"/>
    <w:rsid w:val="5A6F6D99"/>
    <w:rsid w:val="5A706581"/>
    <w:rsid w:val="5A777D7A"/>
    <w:rsid w:val="5A851901"/>
    <w:rsid w:val="5AB0697E"/>
    <w:rsid w:val="5ABF12B7"/>
    <w:rsid w:val="5AC63BF3"/>
    <w:rsid w:val="5ACE08E9"/>
    <w:rsid w:val="5ADF54B5"/>
    <w:rsid w:val="5AEB428C"/>
    <w:rsid w:val="5B084A0C"/>
    <w:rsid w:val="5B1213E7"/>
    <w:rsid w:val="5B197E3E"/>
    <w:rsid w:val="5B1B393B"/>
    <w:rsid w:val="5B2B4256"/>
    <w:rsid w:val="5B345801"/>
    <w:rsid w:val="5B3A26EB"/>
    <w:rsid w:val="5B3E48E1"/>
    <w:rsid w:val="5B435A44"/>
    <w:rsid w:val="5B490B80"/>
    <w:rsid w:val="5B6360E6"/>
    <w:rsid w:val="5B676B3B"/>
    <w:rsid w:val="5B6817EC"/>
    <w:rsid w:val="5B687259"/>
    <w:rsid w:val="5B6F67B0"/>
    <w:rsid w:val="5B6F6839"/>
    <w:rsid w:val="5B922527"/>
    <w:rsid w:val="5BA069F2"/>
    <w:rsid w:val="5BB73D3C"/>
    <w:rsid w:val="5BD60666"/>
    <w:rsid w:val="5BDB19E8"/>
    <w:rsid w:val="5C0A47B4"/>
    <w:rsid w:val="5C142F3C"/>
    <w:rsid w:val="5C367357"/>
    <w:rsid w:val="5C45759A"/>
    <w:rsid w:val="5C4B1054"/>
    <w:rsid w:val="5C4E46A0"/>
    <w:rsid w:val="5C6E4D42"/>
    <w:rsid w:val="5C7B745F"/>
    <w:rsid w:val="5C9D46AB"/>
    <w:rsid w:val="5CA02A22"/>
    <w:rsid w:val="5CB0535B"/>
    <w:rsid w:val="5CB52971"/>
    <w:rsid w:val="5CC20BEA"/>
    <w:rsid w:val="5CC83530"/>
    <w:rsid w:val="5CC93D27"/>
    <w:rsid w:val="5D042FB1"/>
    <w:rsid w:val="5D213B63"/>
    <w:rsid w:val="5D303DA6"/>
    <w:rsid w:val="5D4133FD"/>
    <w:rsid w:val="5D437F7D"/>
    <w:rsid w:val="5D4F6922"/>
    <w:rsid w:val="5D746389"/>
    <w:rsid w:val="5D7E2C26"/>
    <w:rsid w:val="5D971C5A"/>
    <w:rsid w:val="5DA61A44"/>
    <w:rsid w:val="5DA87DE0"/>
    <w:rsid w:val="5DB04EE7"/>
    <w:rsid w:val="5DB744C7"/>
    <w:rsid w:val="5DBC7D30"/>
    <w:rsid w:val="5DBD0A23"/>
    <w:rsid w:val="5DC56BE4"/>
    <w:rsid w:val="5DCF1530"/>
    <w:rsid w:val="5DD5494D"/>
    <w:rsid w:val="5DE03A1E"/>
    <w:rsid w:val="5DF11787"/>
    <w:rsid w:val="5E070FAB"/>
    <w:rsid w:val="5E251431"/>
    <w:rsid w:val="5E2753FD"/>
    <w:rsid w:val="5E2A4C99"/>
    <w:rsid w:val="5E2C3F36"/>
    <w:rsid w:val="5E391380"/>
    <w:rsid w:val="5E4E4E2C"/>
    <w:rsid w:val="5E4F64AE"/>
    <w:rsid w:val="5E51429A"/>
    <w:rsid w:val="5E5E1C13"/>
    <w:rsid w:val="5E6F5722"/>
    <w:rsid w:val="5E736640"/>
    <w:rsid w:val="5E744166"/>
    <w:rsid w:val="5E7F747C"/>
    <w:rsid w:val="5E820631"/>
    <w:rsid w:val="5E8C1F03"/>
    <w:rsid w:val="5E9842F9"/>
    <w:rsid w:val="5EAC3900"/>
    <w:rsid w:val="5EB50BC5"/>
    <w:rsid w:val="5EBD3D5F"/>
    <w:rsid w:val="5ECF75EF"/>
    <w:rsid w:val="5EE319DF"/>
    <w:rsid w:val="5EF64B7B"/>
    <w:rsid w:val="5F061262"/>
    <w:rsid w:val="5F122ABB"/>
    <w:rsid w:val="5F125E59"/>
    <w:rsid w:val="5F1367B3"/>
    <w:rsid w:val="5F16521D"/>
    <w:rsid w:val="5F1F7150"/>
    <w:rsid w:val="5F257BD5"/>
    <w:rsid w:val="5F2B0CC9"/>
    <w:rsid w:val="5F3C1128"/>
    <w:rsid w:val="5F3C4C84"/>
    <w:rsid w:val="5F3D27AA"/>
    <w:rsid w:val="5F531728"/>
    <w:rsid w:val="5F5662A4"/>
    <w:rsid w:val="5F633A13"/>
    <w:rsid w:val="5F727263"/>
    <w:rsid w:val="5F7B05F6"/>
    <w:rsid w:val="5F887EC9"/>
    <w:rsid w:val="5FBE1B3D"/>
    <w:rsid w:val="5FCA6734"/>
    <w:rsid w:val="5FD2383A"/>
    <w:rsid w:val="5FD96977"/>
    <w:rsid w:val="5FDD1A0A"/>
    <w:rsid w:val="5FEA294A"/>
    <w:rsid w:val="60194FC5"/>
    <w:rsid w:val="60275934"/>
    <w:rsid w:val="60302541"/>
    <w:rsid w:val="60397415"/>
    <w:rsid w:val="604F7690"/>
    <w:rsid w:val="6051475F"/>
    <w:rsid w:val="60600A87"/>
    <w:rsid w:val="606F2E37"/>
    <w:rsid w:val="6071095D"/>
    <w:rsid w:val="60752AEC"/>
    <w:rsid w:val="607C3637"/>
    <w:rsid w:val="608F7035"/>
    <w:rsid w:val="609F1851"/>
    <w:rsid w:val="60AC408B"/>
    <w:rsid w:val="60CC64DC"/>
    <w:rsid w:val="60CE0B25"/>
    <w:rsid w:val="60DF620F"/>
    <w:rsid w:val="60F11A9E"/>
    <w:rsid w:val="61167757"/>
    <w:rsid w:val="611A2DA3"/>
    <w:rsid w:val="611B65B4"/>
    <w:rsid w:val="611C2FBF"/>
    <w:rsid w:val="611E33EA"/>
    <w:rsid w:val="612E684E"/>
    <w:rsid w:val="613100ED"/>
    <w:rsid w:val="61322A29"/>
    <w:rsid w:val="616E7593"/>
    <w:rsid w:val="617C3A5E"/>
    <w:rsid w:val="617C5039"/>
    <w:rsid w:val="61806CA1"/>
    <w:rsid w:val="61927223"/>
    <w:rsid w:val="61946FF9"/>
    <w:rsid w:val="61AE798F"/>
    <w:rsid w:val="61B256D1"/>
    <w:rsid w:val="61B431F8"/>
    <w:rsid w:val="61D86E23"/>
    <w:rsid w:val="62057497"/>
    <w:rsid w:val="621E4B15"/>
    <w:rsid w:val="622F6D22"/>
    <w:rsid w:val="62400DDA"/>
    <w:rsid w:val="624157A0"/>
    <w:rsid w:val="62726C0F"/>
    <w:rsid w:val="628A3F58"/>
    <w:rsid w:val="629152E7"/>
    <w:rsid w:val="629D1EDE"/>
    <w:rsid w:val="629E7A04"/>
    <w:rsid w:val="62A414BE"/>
    <w:rsid w:val="62B334AF"/>
    <w:rsid w:val="62B57844"/>
    <w:rsid w:val="62C304E7"/>
    <w:rsid w:val="62CC631F"/>
    <w:rsid w:val="62DC29EF"/>
    <w:rsid w:val="62E713AB"/>
    <w:rsid w:val="62E93375"/>
    <w:rsid w:val="62EA0E9B"/>
    <w:rsid w:val="62EC4C13"/>
    <w:rsid w:val="62F67E98"/>
    <w:rsid w:val="62F7660C"/>
    <w:rsid w:val="62FA0E4E"/>
    <w:rsid w:val="62FD43A6"/>
    <w:rsid w:val="630A40E7"/>
    <w:rsid w:val="630E6937"/>
    <w:rsid w:val="630F26B0"/>
    <w:rsid w:val="63100901"/>
    <w:rsid w:val="63564180"/>
    <w:rsid w:val="636C18B0"/>
    <w:rsid w:val="637569B7"/>
    <w:rsid w:val="637A3FCD"/>
    <w:rsid w:val="637A715D"/>
    <w:rsid w:val="637D3ABD"/>
    <w:rsid w:val="63840F00"/>
    <w:rsid w:val="63862972"/>
    <w:rsid w:val="63894210"/>
    <w:rsid w:val="6397045F"/>
    <w:rsid w:val="63A35D3F"/>
    <w:rsid w:val="63C65464"/>
    <w:rsid w:val="63D01E3F"/>
    <w:rsid w:val="63D07533"/>
    <w:rsid w:val="63E230CB"/>
    <w:rsid w:val="6417181C"/>
    <w:rsid w:val="64326656"/>
    <w:rsid w:val="64373C6C"/>
    <w:rsid w:val="643A5739"/>
    <w:rsid w:val="643E5DE4"/>
    <w:rsid w:val="64542A70"/>
    <w:rsid w:val="64572560"/>
    <w:rsid w:val="6457672A"/>
    <w:rsid w:val="646507D9"/>
    <w:rsid w:val="6477050C"/>
    <w:rsid w:val="647C3D75"/>
    <w:rsid w:val="64833FCA"/>
    <w:rsid w:val="648F1CFA"/>
    <w:rsid w:val="64964E36"/>
    <w:rsid w:val="64A130EA"/>
    <w:rsid w:val="64C86FBA"/>
    <w:rsid w:val="64EA5182"/>
    <w:rsid w:val="64EA6F30"/>
    <w:rsid w:val="65000502"/>
    <w:rsid w:val="65053D6A"/>
    <w:rsid w:val="65247369"/>
    <w:rsid w:val="652B6E41"/>
    <w:rsid w:val="65385EEE"/>
    <w:rsid w:val="655645C6"/>
    <w:rsid w:val="656B0071"/>
    <w:rsid w:val="657607C4"/>
    <w:rsid w:val="65801643"/>
    <w:rsid w:val="65A17F37"/>
    <w:rsid w:val="65A82571"/>
    <w:rsid w:val="65B5753E"/>
    <w:rsid w:val="65C60DEB"/>
    <w:rsid w:val="65DC4ACB"/>
    <w:rsid w:val="65DD6A95"/>
    <w:rsid w:val="65DF280D"/>
    <w:rsid w:val="66080CF5"/>
    <w:rsid w:val="660B3A10"/>
    <w:rsid w:val="662171E5"/>
    <w:rsid w:val="662A7F2C"/>
    <w:rsid w:val="663A329B"/>
    <w:rsid w:val="66442670"/>
    <w:rsid w:val="66496A71"/>
    <w:rsid w:val="664E34EF"/>
    <w:rsid w:val="66551DCD"/>
    <w:rsid w:val="665533E3"/>
    <w:rsid w:val="667C1E0A"/>
    <w:rsid w:val="6686712D"/>
    <w:rsid w:val="66911D59"/>
    <w:rsid w:val="66A008D6"/>
    <w:rsid w:val="66A17AC3"/>
    <w:rsid w:val="66B34DFA"/>
    <w:rsid w:val="66BA7997"/>
    <w:rsid w:val="66BC2B4E"/>
    <w:rsid w:val="66C537B1"/>
    <w:rsid w:val="66E8749F"/>
    <w:rsid w:val="66EA76BB"/>
    <w:rsid w:val="66EA7B14"/>
    <w:rsid w:val="6704453E"/>
    <w:rsid w:val="67104631"/>
    <w:rsid w:val="67242BCD"/>
    <w:rsid w:val="672524A2"/>
    <w:rsid w:val="67334BBF"/>
    <w:rsid w:val="6739419F"/>
    <w:rsid w:val="674A1F08"/>
    <w:rsid w:val="676905E0"/>
    <w:rsid w:val="676E3E49"/>
    <w:rsid w:val="6773145F"/>
    <w:rsid w:val="6779459B"/>
    <w:rsid w:val="677D5E3A"/>
    <w:rsid w:val="67B11F87"/>
    <w:rsid w:val="67B21438"/>
    <w:rsid w:val="67B556A9"/>
    <w:rsid w:val="67BF28F6"/>
    <w:rsid w:val="67C1041C"/>
    <w:rsid w:val="67D40F55"/>
    <w:rsid w:val="67EC2FBF"/>
    <w:rsid w:val="67FA7EE3"/>
    <w:rsid w:val="67FD2D63"/>
    <w:rsid w:val="682F5689"/>
    <w:rsid w:val="683D33E3"/>
    <w:rsid w:val="685C0145"/>
    <w:rsid w:val="686D2352"/>
    <w:rsid w:val="68774F7F"/>
    <w:rsid w:val="68880F3A"/>
    <w:rsid w:val="68925915"/>
    <w:rsid w:val="689428D2"/>
    <w:rsid w:val="68964168"/>
    <w:rsid w:val="68C452AA"/>
    <w:rsid w:val="68D927EA"/>
    <w:rsid w:val="68E456CF"/>
    <w:rsid w:val="68EC771B"/>
    <w:rsid w:val="69036813"/>
    <w:rsid w:val="69205616"/>
    <w:rsid w:val="69224EEB"/>
    <w:rsid w:val="693469CC"/>
    <w:rsid w:val="694D7A8E"/>
    <w:rsid w:val="69500988"/>
    <w:rsid w:val="695D5F23"/>
    <w:rsid w:val="69717C20"/>
    <w:rsid w:val="69767A98"/>
    <w:rsid w:val="69796AD5"/>
    <w:rsid w:val="69A27DD9"/>
    <w:rsid w:val="69A94AF3"/>
    <w:rsid w:val="69AF1987"/>
    <w:rsid w:val="69B67D29"/>
    <w:rsid w:val="69CB37D4"/>
    <w:rsid w:val="69D361E5"/>
    <w:rsid w:val="69D56401"/>
    <w:rsid w:val="69DC63DA"/>
    <w:rsid w:val="69F920E0"/>
    <w:rsid w:val="6A152CA1"/>
    <w:rsid w:val="6A31115D"/>
    <w:rsid w:val="6A372C18"/>
    <w:rsid w:val="6A383046"/>
    <w:rsid w:val="6A40194C"/>
    <w:rsid w:val="6A486BD3"/>
    <w:rsid w:val="6A4D1A0B"/>
    <w:rsid w:val="6A6034B6"/>
    <w:rsid w:val="6A61763C"/>
    <w:rsid w:val="6A707ED8"/>
    <w:rsid w:val="6A731A96"/>
    <w:rsid w:val="6A77650A"/>
    <w:rsid w:val="6A7A48B2"/>
    <w:rsid w:val="6A8F4802"/>
    <w:rsid w:val="6A957A01"/>
    <w:rsid w:val="6AA71193"/>
    <w:rsid w:val="6AAD1319"/>
    <w:rsid w:val="6AAD4C88"/>
    <w:rsid w:val="6AB778B5"/>
    <w:rsid w:val="6AC90B84"/>
    <w:rsid w:val="6AD40FE2"/>
    <w:rsid w:val="6ADC731B"/>
    <w:rsid w:val="6AE368FC"/>
    <w:rsid w:val="6AE7624D"/>
    <w:rsid w:val="6B0D141C"/>
    <w:rsid w:val="6B120F8F"/>
    <w:rsid w:val="6B19231D"/>
    <w:rsid w:val="6B1E5B86"/>
    <w:rsid w:val="6B23319C"/>
    <w:rsid w:val="6B250CC2"/>
    <w:rsid w:val="6B3420FD"/>
    <w:rsid w:val="6B4355EC"/>
    <w:rsid w:val="6B480E55"/>
    <w:rsid w:val="6B511AB7"/>
    <w:rsid w:val="6B5F31A1"/>
    <w:rsid w:val="6B623CC4"/>
    <w:rsid w:val="6B9320D0"/>
    <w:rsid w:val="6BA92E11"/>
    <w:rsid w:val="6BAE1E2A"/>
    <w:rsid w:val="6BAE473E"/>
    <w:rsid w:val="6BAF4A30"/>
    <w:rsid w:val="6BB90FAB"/>
    <w:rsid w:val="6BBF2EC5"/>
    <w:rsid w:val="6BD44496"/>
    <w:rsid w:val="6BD821D8"/>
    <w:rsid w:val="6BFD4436"/>
    <w:rsid w:val="6BFF7765"/>
    <w:rsid w:val="6C134FBF"/>
    <w:rsid w:val="6C197B1D"/>
    <w:rsid w:val="6C305D21"/>
    <w:rsid w:val="6C553829"/>
    <w:rsid w:val="6C57134F"/>
    <w:rsid w:val="6C663340"/>
    <w:rsid w:val="6C6677E4"/>
    <w:rsid w:val="6C691082"/>
    <w:rsid w:val="6C731F01"/>
    <w:rsid w:val="6C7A503E"/>
    <w:rsid w:val="6C944351"/>
    <w:rsid w:val="6CB95B66"/>
    <w:rsid w:val="6CD75FEC"/>
    <w:rsid w:val="6CD97FB6"/>
    <w:rsid w:val="6CF05300"/>
    <w:rsid w:val="6CFF700C"/>
    <w:rsid w:val="6D052272"/>
    <w:rsid w:val="6D2A1241"/>
    <w:rsid w:val="6D325918"/>
    <w:rsid w:val="6D374F86"/>
    <w:rsid w:val="6D3966C4"/>
    <w:rsid w:val="6D462857"/>
    <w:rsid w:val="6D467CD3"/>
    <w:rsid w:val="6D5939A1"/>
    <w:rsid w:val="6D6A2AD9"/>
    <w:rsid w:val="6D6B4986"/>
    <w:rsid w:val="6D6D4BA2"/>
    <w:rsid w:val="6D761CA9"/>
    <w:rsid w:val="6D765805"/>
    <w:rsid w:val="6D8343F1"/>
    <w:rsid w:val="6D8C5028"/>
    <w:rsid w:val="6D924AA4"/>
    <w:rsid w:val="6D9739CD"/>
    <w:rsid w:val="6D9E4D5C"/>
    <w:rsid w:val="6DA06D26"/>
    <w:rsid w:val="6DA87988"/>
    <w:rsid w:val="6DB91B96"/>
    <w:rsid w:val="6DC5678C"/>
    <w:rsid w:val="6DE11C2D"/>
    <w:rsid w:val="6DE54739"/>
    <w:rsid w:val="6DF40E20"/>
    <w:rsid w:val="6DF66942"/>
    <w:rsid w:val="6DFA03B9"/>
    <w:rsid w:val="6DFD5F26"/>
    <w:rsid w:val="6E0252EB"/>
    <w:rsid w:val="6E0E5823"/>
    <w:rsid w:val="6E281775"/>
    <w:rsid w:val="6E3B07FD"/>
    <w:rsid w:val="6E441B3B"/>
    <w:rsid w:val="6E506D2B"/>
    <w:rsid w:val="6E510020"/>
    <w:rsid w:val="6E58077C"/>
    <w:rsid w:val="6E630E33"/>
    <w:rsid w:val="6E661D1D"/>
    <w:rsid w:val="6E7A7577"/>
    <w:rsid w:val="6E8C1058"/>
    <w:rsid w:val="6E8E6B7E"/>
    <w:rsid w:val="6E930F02"/>
    <w:rsid w:val="6EB365E5"/>
    <w:rsid w:val="6EB760D5"/>
    <w:rsid w:val="6EB802EE"/>
    <w:rsid w:val="6ED50C51"/>
    <w:rsid w:val="6EDF562C"/>
    <w:rsid w:val="6EE92007"/>
    <w:rsid w:val="6EEC7DB4"/>
    <w:rsid w:val="6F103A37"/>
    <w:rsid w:val="6F2F0E79"/>
    <w:rsid w:val="6F377216"/>
    <w:rsid w:val="6F412535"/>
    <w:rsid w:val="6F440257"/>
    <w:rsid w:val="6F4638FD"/>
    <w:rsid w:val="6F783FEA"/>
    <w:rsid w:val="6F8F13F5"/>
    <w:rsid w:val="6F92269E"/>
    <w:rsid w:val="6F9C52CB"/>
    <w:rsid w:val="6FA10EE2"/>
    <w:rsid w:val="6FA9645A"/>
    <w:rsid w:val="6FC018AC"/>
    <w:rsid w:val="6FC0720B"/>
    <w:rsid w:val="6FE253D4"/>
    <w:rsid w:val="6FE4739E"/>
    <w:rsid w:val="6FEA0792"/>
    <w:rsid w:val="6FEF7AF1"/>
    <w:rsid w:val="6FF15617"/>
    <w:rsid w:val="6FFD045F"/>
    <w:rsid w:val="700B74D8"/>
    <w:rsid w:val="700E441B"/>
    <w:rsid w:val="701901B8"/>
    <w:rsid w:val="701B76ED"/>
    <w:rsid w:val="701F03D6"/>
    <w:rsid w:val="703A6FBE"/>
    <w:rsid w:val="703F70C0"/>
    <w:rsid w:val="70425E72"/>
    <w:rsid w:val="704901D4"/>
    <w:rsid w:val="705D0EFE"/>
    <w:rsid w:val="707F3927"/>
    <w:rsid w:val="70860455"/>
    <w:rsid w:val="70904E30"/>
    <w:rsid w:val="709661BE"/>
    <w:rsid w:val="709D3A08"/>
    <w:rsid w:val="709E580C"/>
    <w:rsid w:val="70AC1CBF"/>
    <w:rsid w:val="70BA01A5"/>
    <w:rsid w:val="70CC4BC0"/>
    <w:rsid w:val="70D07EC3"/>
    <w:rsid w:val="70DD3DED"/>
    <w:rsid w:val="70E138DD"/>
    <w:rsid w:val="70EC5DDE"/>
    <w:rsid w:val="70FB1183"/>
    <w:rsid w:val="70FE623D"/>
    <w:rsid w:val="71234381"/>
    <w:rsid w:val="71335A97"/>
    <w:rsid w:val="713734FD"/>
    <w:rsid w:val="714300F4"/>
    <w:rsid w:val="71641E18"/>
    <w:rsid w:val="717845C7"/>
    <w:rsid w:val="71804EA4"/>
    <w:rsid w:val="7181001E"/>
    <w:rsid w:val="718F50E7"/>
    <w:rsid w:val="71A072F4"/>
    <w:rsid w:val="71B42C9F"/>
    <w:rsid w:val="71C254BD"/>
    <w:rsid w:val="71CD79BE"/>
    <w:rsid w:val="71D56F7D"/>
    <w:rsid w:val="71DC40A5"/>
    <w:rsid w:val="71E65719"/>
    <w:rsid w:val="71F238C8"/>
    <w:rsid w:val="72005FE5"/>
    <w:rsid w:val="720C002E"/>
    <w:rsid w:val="720C6738"/>
    <w:rsid w:val="72181274"/>
    <w:rsid w:val="721B697B"/>
    <w:rsid w:val="721C436A"/>
    <w:rsid w:val="72227D09"/>
    <w:rsid w:val="72253C9E"/>
    <w:rsid w:val="72347A3D"/>
    <w:rsid w:val="726F6CC7"/>
    <w:rsid w:val="727349D0"/>
    <w:rsid w:val="72743B0F"/>
    <w:rsid w:val="72800ED4"/>
    <w:rsid w:val="728704B4"/>
    <w:rsid w:val="728B7A1B"/>
    <w:rsid w:val="728E0759"/>
    <w:rsid w:val="729329B5"/>
    <w:rsid w:val="72A87727"/>
    <w:rsid w:val="72AF08D5"/>
    <w:rsid w:val="72B33057"/>
    <w:rsid w:val="72BD7A32"/>
    <w:rsid w:val="72C2329A"/>
    <w:rsid w:val="72C76B03"/>
    <w:rsid w:val="72CC5EC7"/>
    <w:rsid w:val="72EB0A43"/>
    <w:rsid w:val="72ED2F1E"/>
    <w:rsid w:val="72F53670"/>
    <w:rsid w:val="72FA65FB"/>
    <w:rsid w:val="72FB43B2"/>
    <w:rsid w:val="72FD2525"/>
    <w:rsid w:val="73022925"/>
    <w:rsid w:val="73125FD0"/>
    <w:rsid w:val="7315161C"/>
    <w:rsid w:val="73221F8B"/>
    <w:rsid w:val="73280CCD"/>
    <w:rsid w:val="732D105C"/>
    <w:rsid w:val="7346211D"/>
    <w:rsid w:val="734D529E"/>
    <w:rsid w:val="734F12BF"/>
    <w:rsid w:val="736425A4"/>
    <w:rsid w:val="73734595"/>
    <w:rsid w:val="73816FE1"/>
    <w:rsid w:val="7386076C"/>
    <w:rsid w:val="73903399"/>
    <w:rsid w:val="739C06B8"/>
    <w:rsid w:val="73B61490"/>
    <w:rsid w:val="73B83F07"/>
    <w:rsid w:val="73BC23E0"/>
    <w:rsid w:val="73BD72EC"/>
    <w:rsid w:val="73BE77FF"/>
    <w:rsid w:val="73C15474"/>
    <w:rsid w:val="73C53042"/>
    <w:rsid w:val="73D70FC8"/>
    <w:rsid w:val="73E26041"/>
    <w:rsid w:val="73E86D31"/>
    <w:rsid w:val="73FA7E85"/>
    <w:rsid w:val="741619FD"/>
    <w:rsid w:val="7416564C"/>
    <w:rsid w:val="741E6BF6"/>
    <w:rsid w:val="743528C5"/>
    <w:rsid w:val="743C0948"/>
    <w:rsid w:val="745148D6"/>
    <w:rsid w:val="745A5839"/>
    <w:rsid w:val="7496678D"/>
    <w:rsid w:val="749A44CF"/>
    <w:rsid w:val="749E50E9"/>
    <w:rsid w:val="74A62F57"/>
    <w:rsid w:val="74B549A6"/>
    <w:rsid w:val="74E05C5A"/>
    <w:rsid w:val="74F31716"/>
    <w:rsid w:val="755C3876"/>
    <w:rsid w:val="755F4EF5"/>
    <w:rsid w:val="756845CD"/>
    <w:rsid w:val="757D3C63"/>
    <w:rsid w:val="759E3B4B"/>
    <w:rsid w:val="75AA6994"/>
    <w:rsid w:val="75C70F22"/>
    <w:rsid w:val="75CF190F"/>
    <w:rsid w:val="75D411D5"/>
    <w:rsid w:val="75D67B67"/>
    <w:rsid w:val="75E11C8A"/>
    <w:rsid w:val="75E33C54"/>
    <w:rsid w:val="75E35A02"/>
    <w:rsid w:val="75F145C2"/>
    <w:rsid w:val="75F55735"/>
    <w:rsid w:val="75FA2D4B"/>
    <w:rsid w:val="760659DE"/>
    <w:rsid w:val="76081158"/>
    <w:rsid w:val="761262E7"/>
    <w:rsid w:val="762027B2"/>
    <w:rsid w:val="764364A0"/>
    <w:rsid w:val="76460164"/>
    <w:rsid w:val="764C17F9"/>
    <w:rsid w:val="764F3097"/>
    <w:rsid w:val="7650348F"/>
    <w:rsid w:val="766C3C49"/>
    <w:rsid w:val="767945B8"/>
    <w:rsid w:val="767E572A"/>
    <w:rsid w:val="769A41DB"/>
    <w:rsid w:val="76AF71DD"/>
    <w:rsid w:val="76B33626"/>
    <w:rsid w:val="76BB072D"/>
    <w:rsid w:val="76D108FC"/>
    <w:rsid w:val="76D12C61"/>
    <w:rsid w:val="76D812DE"/>
    <w:rsid w:val="76DE441B"/>
    <w:rsid w:val="76E5121D"/>
    <w:rsid w:val="76E71522"/>
    <w:rsid w:val="76F23FB2"/>
    <w:rsid w:val="77057BFA"/>
    <w:rsid w:val="770B3462"/>
    <w:rsid w:val="770C0F88"/>
    <w:rsid w:val="7726029C"/>
    <w:rsid w:val="773B361B"/>
    <w:rsid w:val="77471FC0"/>
    <w:rsid w:val="77560455"/>
    <w:rsid w:val="77562203"/>
    <w:rsid w:val="775A1CF3"/>
    <w:rsid w:val="77844FC2"/>
    <w:rsid w:val="77935A4A"/>
    <w:rsid w:val="77A97892"/>
    <w:rsid w:val="77B96DD4"/>
    <w:rsid w:val="77C5780E"/>
    <w:rsid w:val="77C875A5"/>
    <w:rsid w:val="77D031AD"/>
    <w:rsid w:val="77D870BC"/>
    <w:rsid w:val="77E32D64"/>
    <w:rsid w:val="77ED2B68"/>
    <w:rsid w:val="77FF2459"/>
    <w:rsid w:val="78016613"/>
    <w:rsid w:val="78050423"/>
    <w:rsid w:val="78054355"/>
    <w:rsid w:val="781E71C5"/>
    <w:rsid w:val="78273FA7"/>
    <w:rsid w:val="783F0EE9"/>
    <w:rsid w:val="78412EB3"/>
    <w:rsid w:val="78414C61"/>
    <w:rsid w:val="784572FA"/>
    <w:rsid w:val="784808B0"/>
    <w:rsid w:val="785726D7"/>
    <w:rsid w:val="78582600"/>
    <w:rsid w:val="78667A33"/>
    <w:rsid w:val="78700B0A"/>
    <w:rsid w:val="787212BF"/>
    <w:rsid w:val="78946B16"/>
    <w:rsid w:val="78C87131"/>
    <w:rsid w:val="78CC09CF"/>
    <w:rsid w:val="78CE0BEB"/>
    <w:rsid w:val="78DE0702"/>
    <w:rsid w:val="78F817C4"/>
    <w:rsid w:val="78FA1237"/>
    <w:rsid w:val="78FB223B"/>
    <w:rsid w:val="79031B5E"/>
    <w:rsid w:val="79112886"/>
    <w:rsid w:val="7919798C"/>
    <w:rsid w:val="79240F16"/>
    <w:rsid w:val="795F1843"/>
    <w:rsid w:val="79625F3A"/>
    <w:rsid w:val="797A52CB"/>
    <w:rsid w:val="797A667D"/>
    <w:rsid w:val="797B69F9"/>
    <w:rsid w:val="79807C33"/>
    <w:rsid w:val="799139C7"/>
    <w:rsid w:val="799919D8"/>
    <w:rsid w:val="79A33E26"/>
    <w:rsid w:val="79A84B20"/>
    <w:rsid w:val="79B71741"/>
    <w:rsid w:val="79C36276"/>
    <w:rsid w:val="79D826C1"/>
    <w:rsid w:val="79D9444C"/>
    <w:rsid w:val="79F52B78"/>
    <w:rsid w:val="7A066163"/>
    <w:rsid w:val="7A187C44"/>
    <w:rsid w:val="7A28432B"/>
    <w:rsid w:val="7A342AA4"/>
    <w:rsid w:val="7A401675"/>
    <w:rsid w:val="7A514736"/>
    <w:rsid w:val="7A52270C"/>
    <w:rsid w:val="7A6D19A8"/>
    <w:rsid w:val="7A6D4434"/>
    <w:rsid w:val="7A7E738E"/>
    <w:rsid w:val="7A914AB0"/>
    <w:rsid w:val="7A943B64"/>
    <w:rsid w:val="7A9478C2"/>
    <w:rsid w:val="7A97500D"/>
    <w:rsid w:val="7ABD0F17"/>
    <w:rsid w:val="7ABE07EB"/>
    <w:rsid w:val="7AC96BBD"/>
    <w:rsid w:val="7ACC115A"/>
    <w:rsid w:val="7AD71133"/>
    <w:rsid w:val="7AEC5358"/>
    <w:rsid w:val="7B05641A"/>
    <w:rsid w:val="7B0F1047"/>
    <w:rsid w:val="7B0F54EB"/>
    <w:rsid w:val="7B1448AF"/>
    <w:rsid w:val="7B191EC6"/>
    <w:rsid w:val="7B193C74"/>
    <w:rsid w:val="7B1D7C08"/>
    <w:rsid w:val="7B3D5BB4"/>
    <w:rsid w:val="7B580C40"/>
    <w:rsid w:val="7B6A2721"/>
    <w:rsid w:val="7B6F1AE6"/>
    <w:rsid w:val="7B810197"/>
    <w:rsid w:val="7B8303D8"/>
    <w:rsid w:val="7B8D6BCE"/>
    <w:rsid w:val="7B9265CA"/>
    <w:rsid w:val="7BBA7205"/>
    <w:rsid w:val="7BC2430B"/>
    <w:rsid w:val="7BCF7191"/>
    <w:rsid w:val="7BD5403F"/>
    <w:rsid w:val="7BDF7AA9"/>
    <w:rsid w:val="7BFB565B"/>
    <w:rsid w:val="7C156B31"/>
    <w:rsid w:val="7C1A5F8F"/>
    <w:rsid w:val="7C2B0F68"/>
    <w:rsid w:val="7C321491"/>
    <w:rsid w:val="7C454697"/>
    <w:rsid w:val="7C492337"/>
    <w:rsid w:val="7C4D1E27"/>
    <w:rsid w:val="7C5F7DAC"/>
    <w:rsid w:val="7C624B36"/>
    <w:rsid w:val="7C653614"/>
    <w:rsid w:val="7C684EB3"/>
    <w:rsid w:val="7C7C44BA"/>
    <w:rsid w:val="7C8E405C"/>
    <w:rsid w:val="7C947A56"/>
    <w:rsid w:val="7C9A7A0D"/>
    <w:rsid w:val="7CAD4FBB"/>
    <w:rsid w:val="7CD1486A"/>
    <w:rsid w:val="7CD2057E"/>
    <w:rsid w:val="7CE02C9B"/>
    <w:rsid w:val="7CE50C17"/>
    <w:rsid w:val="7CE518CD"/>
    <w:rsid w:val="7D0169C8"/>
    <w:rsid w:val="7D2E7EAA"/>
    <w:rsid w:val="7D2F2D01"/>
    <w:rsid w:val="7D33726F"/>
    <w:rsid w:val="7D43322A"/>
    <w:rsid w:val="7D4619A2"/>
    <w:rsid w:val="7D4F7E21"/>
    <w:rsid w:val="7D5611AF"/>
    <w:rsid w:val="7D63567A"/>
    <w:rsid w:val="7D6363CB"/>
    <w:rsid w:val="7D637428"/>
    <w:rsid w:val="7D6B0FC5"/>
    <w:rsid w:val="7D7D2BE0"/>
    <w:rsid w:val="7D834497"/>
    <w:rsid w:val="7D8A2C07"/>
    <w:rsid w:val="7D8E6B9B"/>
    <w:rsid w:val="7D910439"/>
    <w:rsid w:val="7DA226D7"/>
    <w:rsid w:val="7DAA5F1C"/>
    <w:rsid w:val="7DAC0DCF"/>
    <w:rsid w:val="7DBD6776"/>
    <w:rsid w:val="7DD91D07"/>
    <w:rsid w:val="7DE467BB"/>
    <w:rsid w:val="7DE95B7F"/>
    <w:rsid w:val="7DFA12F5"/>
    <w:rsid w:val="7DFD5ACF"/>
    <w:rsid w:val="7E24305B"/>
    <w:rsid w:val="7E386F6C"/>
    <w:rsid w:val="7E492AC2"/>
    <w:rsid w:val="7E4E0695"/>
    <w:rsid w:val="7E635932"/>
    <w:rsid w:val="7E867872"/>
    <w:rsid w:val="7E8B4DC2"/>
    <w:rsid w:val="7EA61CC2"/>
    <w:rsid w:val="7EE87A0A"/>
    <w:rsid w:val="7EF24F07"/>
    <w:rsid w:val="7EF50D3F"/>
    <w:rsid w:val="7EF649F8"/>
    <w:rsid w:val="7EFB3DBC"/>
    <w:rsid w:val="7F1906E6"/>
    <w:rsid w:val="7F1D7072"/>
    <w:rsid w:val="7F277992"/>
    <w:rsid w:val="7F345520"/>
    <w:rsid w:val="7F4339B5"/>
    <w:rsid w:val="7F5B485B"/>
    <w:rsid w:val="7F5D1E68"/>
    <w:rsid w:val="7F660D70"/>
    <w:rsid w:val="7F7818B1"/>
    <w:rsid w:val="7F840255"/>
    <w:rsid w:val="7F886D2E"/>
    <w:rsid w:val="7FA33145"/>
    <w:rsid w:val="7FAD49E8"/>
    <w:rsid w:val="7FAD5229"/>
    <w:rsid w:val="7FAE0E2E"/>
    <w:rsid w:val="7FAF2DF8"/>
    <w:rsid w:val="7FBE22EE"/>
    <w:rsid w:val="7FD05249"/>
    <w:rsid w:val="7FD60385"/>
    <w:rsid w:val="7FDF36DE"/>
    <w:rsid w:val="7FE9630A"/>
    <w:rsid w:val="ABEDF032"/>
    <w:rsid w:val="F37BEC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2"/>
    <w:qFormat/>
    <w:uiPriority w:val="0"/>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2"/>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6"/>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5"/>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4"/>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4"/>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2"/>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qFormat/>
    <w:uiPriority w:val="99"/>
    <w:pPr>
      <w:widowControl/>
      <w:numPr>
        <w:ilvl w:val="0"/>
        <w:numId w:val="3"/>
      </w:numPr>
      <w:tabs>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616"/>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rPr>
  </w:style>
  <w:style w:type="paragraph" w:styleId="20">
    <w:name w:val="annotation text"/>
    <w:basedOn w:val="1"/>
    <w:link w:val="617"/>
    <w:qFormat/>
    <w:uiPriority w:val="99"/>
    <w:pPr>
      <w:jc w:val="left"/>
    </w:pPr>
  </w:style>
  <w:style w:type="paragraph" w:styleId="21">
    <w:name w:val="Salutation"/>
    <w:basedOn w:val="1"/>
    <w:next w:val="1"/>
    <w:link w:val="485"/>
    <w:qFormat/>
    <w:uiPriority w:val="0"/>
    <w:rPr>
      <w:rFonts w:ascii="仿宋_GB2312" w:eastAsia="仿宋_GB2312"/>
      <w:sz w:val="28"/>
      <w:szCs w:val="20"/>
    </w:rPr>
  </w:style>
  <w:style w:type="paragraph" w:styleId="22">
    <w:name w:val="Body Text 3"/>
    <w:basedOn w:val="1"/>
    <w:link w:val="584"/>
    <w:qFormat/>
    <w:uiPriority w:val="0"/>
    <w:pPr>
      <w:jc w:val="center"/>
    </w:pPr>
    <w:rPr>
      <w:szCs w:val="20"/>
    </w:rPr>
  </w:style>
  <w:style w:type="paragraph" w:styleId="23">
    <w:name w:val="Body Text"/>
    <w:basedOn w:val="1"/>
    <w:link w:val="515"/>
    <w:qFormat/>
    <w:uiPriority w:val="0"/>
    <w:pPr>
      <w:autoSpaceDE w:val="0"/>
      <w:autoSpaceDN w:val="0"/>
      <w:spacing w:line="360" w:lineRule="auto"/>
    </w:pPr>
    <w:rPr>
      <w:rFonts w:ascii="宋体"/>
      <w:sz w:val="24"/>
      <w:szCs w:val="21"/>
      <w:lang w:val="zh-CN"/>
    </w:rPr>
  </w:style>
  <w:style w:type="paragraph" w:styleId="24">
    <w:name w:val="Body Text Indent"/>
    <w:basedOn w:val="1"/>
    <w:next w:val="1"/>
    <w:link w:val="478"/>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4"/>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492"/>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601"/>
    <w:qFormat/>
    <w:uiPriority w:val="0"/>
    <w:pPr>
      <w:ind w:left="100" w:leftChars="2500"/>
    </w:pPr>
    <w:rPr>
      <w:rFonts w:ascii="宋体"/>
      <w:sz w:val="24"/>
      <w:szCs w:val="21"/>
      <w:lang w:val="zh-CN"/>
    </w:rPr>
  </w:style>
  <w:style w:type="paragraph" w:styleId="36">
    <w:name w:val="Body Text Indent 2"/>
    <w:basedOn w:val="1"/>
    <w:link w:val="506"/>
    <w:qFormat/>
    <w:uiPriority w:val="0"/>
    <w:pPr>
      <w:spacing w:line="360" w:lineRule="auto"/>
      <w:ind w:firstLine="601"/>
      <w:textAlignment w:val="baseline"/>
    </w:pPr>
    <w:rPr>
      <w:rFonts w:ascii="宋体"/>
      <w:kern w:val="0"/>
      <w:sz w:val="28"/>
      <w:szCs w:val="20"/>
    </w:rPr>
  </w:style>
  <w:style w:type="paragraph" w:styleId="37">
    <w:name w:val="Balloon Text"/>
    <w:basedOn w:val="1"/>
    <w:link w:val="618"/>
    <w:qFormat/>
    <w:uiPriority w:val="0"/>
    <w:rPr>
      <w:sz w:val="18"/>
      <w:szCs w:val="18"/>
    </w:rPr>
  </w:style>
  <w:style w:type="paragraph" w:styleId="38">
    <w:name w:val="footer"/>
    <w:basedOn w:val="1"/>
    <w:qFormat/>
    <w:uiPriority w:val="99"/>
    <w:pPr>
      <w:tabs>
        <w:tab w:val="center" w:pos="4153"/>
        <w:tab w:val="right" w:pos="8306"/>
      </w:tabs>
      <w:snapToGrid w:val="0"/>
      <w:jc w:val="left"/>
    </w:pPr>
    <w:rPr>
      <w:sz w:val="18"/>
      <w:szCs w:val="18"/>
    </w:rPr>
  </w:style>
  <w:style w:type="paragraph" w:styleId="39">
    <w:name w:val="header"/>
    <w:basedOn w:val="1"/>
    <w:link w:val="634"/>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8"/>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9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5"/>
    <w:link w:val="476"/>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91"/>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qFormat/>
    <w:uiPriority w:val="0"/>
    <w:rPr>
      <w:b/>
      <w:bCs/>
    </w:rPr>
  </w:style>
  <w:style w:type="paragraph" w:styleId="59">
    <w:name w:val="Body Text First Indent"/>
    <w:basedOn w:val="23"/>
    <w:link w:val="548"/>
    <w:qFormat/>
    <w:uiPriority w:val="0"/>
    <w:pPr>
      <w:ind w:firstLine="420"/>
    </w:pPr>
    <w:rPr>
      <w:szCs w:val="20"/>
    </w:rPr>
  </w:style>
  <w:style w:type="paragraph" w:styleId="60">
    <w:name w:val="Body Text First Indent 2"/>
    <w:basedOn w:val="24"/>
    <w:link w:val="505"/>
    <w:qFormat/>
    <w:uiPriority w:val="0"/>
    <w:pPr>
      <w:adjustRightInd/>
      <w:spacing w:after="120" w:line="240" w:lineRule="auto"/>
      <w:ind w:left="420" w:leftChars="200" w:firstLine="210"/>
    </w:pPr>
    <w:rPr>
      <w:sz w:val="21"/>
    </w:rPr>
  </w:style>
  <w:style w:type="table" w:styleId="62">
    <w:name w:val="Table Grid"/>
    <w:basedOn w:val="6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basedOn w:val="63"/>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character" w:styleId="72">
    <w:name w:val="HTML Sample"/>
    <w:basedOn w:val="63"/>
    <w:qFormat/>
    <w:uiPriority w:val="0"/>
    <w:rPr>
      <w:rFonts w:ascii="Courier New" w:hAnsi="Courier New"/>
    </w:rPr>
  </w:style>
  <w:style w:type="paragraph" w:customStyle="1" w:styleId="73">
    <w:name w:val="Default"/>
    <w:next w:val="74"/>
    <w:link w:val="63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5">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76">
    <w:name w:val="[Normal]"/>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7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8">
    <w:name w:val="冯"/>
    <w:basedOn w:val="1"/>
    <w:link w:val="519"/>
    <w:qFormat/>
    <w:uiPriority w:val="0"/>
    <w:pPr>
      <w:widowControl/>
      <w:adjustRightInd/>
      <w:spacing w:line="360" w:lineRule="auto"/>
      <w:ind w:firstLine="480" w:firstLineChars="200"/>
    </w:pPr>
    <w:rPr>
      <w:rFonts w:ascii="宋体" w:hAnsi="宋体"/>
      <w:color w:val="000000"/>
      <w:kern w:val="0"/>
      <w:sz w:val="24"/>
    </w:rPr>
  </w:style>
  <w:style w:type="paragraph" w:customStyle="1" w:styleId="79">
    <w:name w:val="样式3"/>
    <w:basedOn w:val="80"/>
    <w:qFormat/>
    <w:uiPriority w:val="0"/>
    <w:pPr>
      <w:tabs>
        <w:tab w:val="left" w:pos="2790"/>
        <w:tab w:val="left" w:pos="4230"/>
      </w:tabs>
      <w:spacing w:beforeLines="100"/>
      <w:jc w:val="left"/>
    </w:pPr>
  </w:style>
  <w:style w:type="paragraph" w:customStyle="1" w:styleId="8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1">
    <w:name w:val="P1"/>
    <w:basedOn w:val="1"/>
    <w:qFormat/>
    <w:uiPriority w:val="0"/>
    <w:pPr>
      <w:adjustRightInd/>
      <w:spacing w:line="288" w:lineRule="auto"/>
      <w:ind w:firstLine="425" w:firstLineChars="200"/>
    </w:pPr>
  </w:style>
  <w:style w:type="paragraph" w:customStyle="1" w:styleId="82">
    <w:name w:val="Char1 Char Char Char"/>
    <w:basedOn w:val="1"/>
    <w:qFormat/>
    <w:uiPriority w:val="0"/>
    <w:rPr>
      <w:rFonts w:ascii="Tahoma" w:hAnsi="Tahoma"/>
      <w:sz w:val="24"/>
      <w:szCs w:val="20"/>
    </w:rPr>
  </w:style>
  <w:style w:type="paragraph" w:customStyle="1" w:styleId="8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7">
    <w:name w:val="样式7"/>
    <w:basedOn w:val="88"/>
    <w:next w:val="1"/>
    <w:qFormat/>
    <w:uiPriority w:val="0"/>
    <w:pPr>
      <w:spacing w:afterLines="50"/>
      <w:jc w:val="left"/>
      <w:outlineLvl w:val="3"/>
    </w:pPr>
    <w:rPr>
      <w:sz w:val="24"/>
      <w:szCs w:val="24"/>
    </w:rPr>
  </w:style>
  <w:style w:type="paragraph" w:customStyle="1" w:styleId="8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9">
    <w:name w:val="Bulleted List"/>
    <w:basedOn w:val="1"/>
    <w:qFormat/>
    <w:uiPriority w:val="0"/>
    <w:pPr>
      <w:numPr>
        <w:ilvl w:val="1"/>
        <w:numId w:val="4"/>
      </w:numPr>
      <w:adjustRightInd/>
    </w:pPr>
  </w:style>
  <w:style w:type="paragraph" w:customStyle="1" w:styleId="90">
    <w:name w:val="Char3"/>
    <w:basedOn w:val="1"/>
    <w:qFormat/>
    <w:uiPriority w:val="0"/>
    <w:pPr>
      <w:adjustRightInd/>
    </w:pPr>
    <w:rPr>
      <w:rFonts w:ascii="仿宋_GB2312" w:eastAsia="仿宋_GB2312"/>
      <w:b/>
      <w:sz w:val="32"/>
      <w:szCs w:val="32"/>
    </w:rPr>
  </w:style>
  <w:style w:type="paragraph" w:customStyle="1" w:styleId="91">
    <w:name w:val="Char Char1 Char Char Char Char Char Char"/>
    <w:basedOn w:val="1"/>
    <w:qFormat/>
    <w:uiPriority w:val="0"/>
    <w:rPr>
      <w:rFonts w:ascii="仿宋_GB2312" w:eastAsia="仿宋_GB2312"/>
      <w:b/>
      <w:sz w:val="32"/>
      <w:szCs w:val="20"/>
    </w:rPr>
  </w:style>
  <w:style w:type="paragraph" w:customStyle="1" w:styleId="92">
    <w:name w:val="文本正文 Char"/>
    <w:basedOn w:val="1"/>
    <w:qFormat/>
    <w:uiPriority w:val="0"/>
    <w:pPr>
      <w:spacing w:line="360" w:lineRule="auto"/>
      <w:ind w:firstLine="200" w:firstLineChars="200"/>
    </w:pPr>
    <w:rPr>
      <w:kern w:val="0"/>
      <w:sz w:val="24"/>
      <w:szCs w:val="20"/>
    </w:rPr>
  </w:style>
  <w:style w:type="paragraph" w:customStyle="1" w:styleId="9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8">
    <w:name w:val="样式 标题 22h2L1 Heading 2H2sect 1.2H21sect 1.21H22sect 1.2..."/>
    <w:basedOn w:val="2"/>
    <w:next w:val="1"/>
    <w:qFormat/>
    <w:uiPriority w:val="0"/>
    <w:pPr>
      <w:numPr>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99">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0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2">
    <w:name w:val="Char1"/>
    <w:basedOn w:val="1"/>
    <w:qFormat/>
    <w:uiPriority w:val="0"/>
    <w:rPr>
      <w:rFonts w:ascii="仿宋_GB2312" w:eastAsia="仿宋_GB2312"/>
      <w:b/>
      <w:sz w:val="32"/>
      <w:szCs w:val="32"/>
    </w:rPr>
  </w:style>
  <w:style w:type="paragraph" w:customStyle="1" w:styleId="103">
    <w:name w:val="CM14"/>
    <w:basedOn w:val="73"/>
    <w:next w:val="73"/>
    <w:qFormat/>
    <w:uiPriority w:val="0"/>
    <w:pPr>
      <w:spacing w:after="68"/>
    </w:pPr>
    <w:rPr>
      <w:rFonts w:ascii="FHLHE E+ Futura Bk" w:eastAsia="FHLHE E+ Futura Bk" w:cs="Times New Roman"/>
      <w:color w:val="auto"/>
    </w:rPr>
  </w:style>
  <w:style w:type="paragraph" w:customStyle="1" w:styleId="10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8">
    <w:name w:val="标书标题4"/>
    <w:basedOn w:val="5"/>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9">
    <w:name w:val="列出段落1"/>
    <w:basedOn w:val="1"/>
    <w:qFormat/>
    <w:uiPriority w:val="0"/>
    <w:pPr>
      <w:spacing w:line="360" w:lineRule="auto"/>
      <w:ind w:firstLine="200" w:firstLineChars="200"/>
    </w:pPr>
    <w:rPr>
      <w:rFonts w:eastAsia="楷体_GB2312" w:cs="Lucida Sans"/>
      <w:sz w:val="24"/>
    </w:rPr>
  </w:style>
  <w:style w:type="paragraph" w:customStyle="1" w:styleId="11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11">
    <w:name w:val="Char2 Char Char Char"/>
    <w:basedOn w:val="1"/>
    <w:qFormat/>
    <w:uiPriority w:val="0"/>
    <w:rPr>
      <w:rFonts w:ascii="仿宋_GB2312" w:eastAsia="仿宋_GB2312"/>
      <w:b/>
      <w:sz w:val="32"/>
      <w:szCs w:val="32"/>
    </w:rPr>
  </w:style>
  <w:style w:type="paragraph" w:customStyle="1" w:styleId="1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4">
    <w:name w:val="Char Char Char"/>
    <w:basedOn w:val="1"/>
    <w:qFormat/>
    <w:uiPriority w:val="0"/>
    <w:rPr>
      <w:rFonts w:ascii="Tahoma" w:hAnsi="Tahoma"/>
      <w:sz w:val="24"/>
      <w:szCs w:val="20"/>
    </w:rPr>
  </w:style>
  <w:style w:type="paragraph" w:customStyle="1" w:styleId="1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7">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12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3">
    <w:name w:val="FA正文"/>
    <w:basedOn w:val="1"/>
    <w:qFormat/>
    <w:uiPriority w:val="0"/>
    <w:pPr>
      <w:spacing w:line="360" w:lineRule="auto"/>
      <w:ind w:firstLine="480" w:firstLineChars="200"/>
    </w:pPr>
    <w:rPr>
      <w:rFonts w:hAnsi="宋体"/>
      <w:sz w:val="24"/>
      <w:szCs w:val="20"/>
    </w:rPr>
  </w:style>
  <w:style w:type="paragraph" w:customStyle="1" w:styleId="124">
    <w:name w:val="MM Topic 4"/>
    <w:basedOn w:val="5"/>
    <w:qFormat/>
    <w:uiPriority w:val="0"/>
    <w:pPr>
      <w:numPr>
        <w:ilvl w:val="0"/>
        <w:numId w:val="0"/>
      </w:numPr>
      <w:tabs>
        <w:tab w:val="clear" w:pos="864"/>
      </w:tabs>
      <w:adjustRightInd/>
      <w:ind w:left="2100" w:hanging="420"/>
    </w:pPr>
    <w:rPr>
      <w:lang w:val="en-US"/>
    </w:rPr>
  </w:style>
  <w:style w:type="paragraph" w:customStyle="1" w:styleId="125">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6">
    <w:name w:val="有符号正文"/>
    <w:basedOn w:val="1"/>
    <w:qFormat/>
    <w:uiPriority w:val="0"/>
    <w:pPr>
      <w:adjustRightInd/>
      <w:spacing w:line="400" w:lineRule="exact"/>
      <w:ind w:firstLine="200" w:firstLineChars="200"/>
    </w:pPr>
    <w:rPr>
      <w:rFonts w:ascii="Arial" w:hAnsi="Arial"/>
    </w:rPr>
  </w:style>
  <w:style w:type="paragraph" w:customStyle="1" w:styleId="1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8">
    <w:name w:val="默认段落字体 Para Char"/>
    <w:basedOn w:val="1"/>
    <w:qFormat/>
    <w:uiPriority w:val="0"/>
    <w:rPr>
      <w:rFonts w:ascii="Tahoma" w:hAnsi="Tahoma"/>
      <w:sz w:val="24"/>
      <w:szCs w:val="20"/>
    </w:rPr>
  </w:style>
  <w:style w:type="paragraph" w:customStyle="1" w:styleId="129">
    <w:name w:val="Char1 Char Char Char2"/>
    <w:basedOn w:val="1"/>
    <w:qFormat/>
    <w:uiPriority w:val="0"/>
    <w:pPr>
      <w:adjustRightInd/>
      <w:ind w:firstLine="200" w:firstLineChars="200"/>
    </w:pPr>
    <w:rPr>
      <w:rFonts w:ascii="Tahoma" w:hAnsi="Tahoma"/>
      <w:sz w:val="24"/>
      <w:szCs w:val="20"/>
    </w:rPr>
  </w:style>
  <w:style w:type="paragraph" w:customStyle="1" w:styleId="13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2">
    <w:name w:val="注释"/>
    <w:basedOn w:val="1"/>
    <w:qFormat/>
    <w:uiPriority w:val="0"/>
    <w:pPr>
      <w:adjustRightInd/>
      <w:spacing w:line="360" w:lineRule="auto"/>
      <w:ind w:firstLine="480"/>
    </w:pPr>
    <w:rPr>
      <w:sz w:val="24"/>
    </w:rPr>
  </w:style>
  <w:style w:type="paragraph" w:customStyle="1" w:styleId="1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135">
    <w:name w:val="trademark"/>
    <w:qFormat/>
    <w:uiPriority w:val="0"/>
    <w:pPr>
      <w:spacing w:after="60"/>
    </w:pPr>
    <w:rPr>
      <w:rFonts w:ascii="Futura Bk" w:hAnsi="Futura Bk" w:eastAsia="宋体" w:cs="Times New Roman"/>
      <w:sz w:val="15"/>
      <w:lang w:val="en-US" w:eastAsia="en-US" w:bidi="ar-SA"/>
    </w:rPr>
  </w:style>
  <w:style w:type="paragraph" w:customStyle="1" w:styleId="13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7">
    <w:name w:val="EB_表格"/>
    <w:basedOn w:val="1"/>
    <w:qFormat/>
    <w:uiPriority w:val="0"/>
    <w:pPr>
      <w:adjustRightInd/>
      <w:spacing w:line="300" w:lineRule="auto"/>
      <w:jc w:val="center"/>
    </w:pPr>
  </w:style>
  <w:style w:type="paragraph" w:customStyle="1" w:styleId="138">
    <w:name w:val="Char Char Char1 Char"/>
    <w:basedOn w:val="1"/>
    <w:qFormat/>
    <w:uiPriority w:val="0"/>
    <w:rPr>
      <w:szCs w:val="20"/>
    </w:rPr>
  </w:style>
  <w:style w:type="paragraph" w:customStyle="1" w:styleId="1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1">
    <w:name w:val="章标题"/>
    <w:next w:val="1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6">
    <w:name w:val="表文字"/>
    <w:qFormat/>
    <w:uiPriority w:val="0"/>
    <w:rPr>
      <w:rFonts w:ascii="宋体" w:hAnsi="Times New Roman" w:eastAsia="宋体" w:cs="Times New Roman"/>
      <w:kern w:val="2"/>
      <w:lang w:val="en-US" w:eastAsia="zh-CN" w:bidi="ar-SA"/>
    </w:rPr>
  </w:style>
  <w:style w:type="paragraph" w:customStyle="1" w:styleId="14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0">
    <w:name w:val="列表内容"/>
    <w:basedOn w:val="1"/>
    <w:next w:val="1"/>
    <w:qFormat/>
    <w:uiPriority w:val="0"/>
    <w:pPr>
      <w:widowControl/>
      <w:tabs>
        <w:tab w:val="left" w:pos="840"/>
      </w:tabs>
      <w:ind w:left="840" w:hanging="420"/>
      <w:jc w:val="left"/>
    </w:pPr>
    <w:rPr>
      <w:kern w:val="0"/>
      <w:sz w:val="18"/>
    </w:rPr>
  </w:style>
  <w:style w:type="paragraph" w:customStyle="1" w:styleId="15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4">
    <w:name w:val="Char2 Char Char"/>
    <w:basedOn w:val="1"/>
    <w:qFormat/>
    <w:uiPriority w:val="0"/>
    <w:pPr>
      <w:adjustRightInd/>
    </w:pPr>
    <w:rPr>
      <w:rFonts w:ascii="Tahoma" w:hAnsi="Tahoma"/>
      <w:sz w:val="24"/>
      <w:szCs w:val="20"/>
    </w:rPr>
  </w:style>
  <w:style w:type="paragraph" w:customStyle="1" w:styleId="15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9">
    <w:name w:val="Char Char1 Char Char Char"/>
    <w:basedOn w:val="1"/>
    <w:qFormat/>
    <w:uiPriority w:val="0"/>
    <w:rPr>
      <w:rFonts w:ascii="仿宋_GB2312" w:eastAsia="仿宋_GB2312"/>
      <w:b/>
      <w:sz w:val="32"/>
      <w:szCs w:val="20"/>
    </w:rPr>
  </w:style>
  <w:style w:type="paragraph" w:customStyle="1" w:styleId="16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1">
    <w:name w:val="WW-正文文字缩进 2"/>
    <w:basedOn w:val="1"/>
    <w:qFormat/>
    <w:uiPriority w:val="0"/>
    <w:pPr>
      <w:suppressAutoHyphens/>
      <w:adjustRightInd/>
      <w:ind w:firstLine="420"/>
    </w:pPr>
    <w:rPr>
      <w:kern w:val="1"/>
      <w:szCs w:val="20"/>
    </w:rPr>
  </w:style>
  <w:style w:type="paragraph" w:customStyle="1" w:styleId="16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4">
    <w:name w:val="默认段落字体 Para Char Char Char Char"/>
    <w:basedOn w:val="1"/>
    <w:qFormat/>
    <w:uiPriority w:val="0"/>
    <w:pPr>
      <w:spacing w:line="360" w:lineRule="auto"/>
    </w:pPr>
    <w:rPr>
      <w:szCs w:val="20"/>
    </w:rPr>
  </w:style>
  <w:style w:type="paragraph" w:customStyle="1" w:styleId="165">
    <w:name w:val="Char Char11 Char Char Char"/>
    <w:basedOn w:val="1"/>
    <w:qFormat/>
    <w:uiPriority w:val="0"/>
    <w:pPr>
      <w:spacing w:line="360" w:lineRule="auto"/>
    </w:pPr>
    <w:rPr>
      <w:szCs w:val="20"/>
    </w:rPr>
  </w:style>
  <w:style w:type="paragraph" w:customStyle="1" w:styleId="16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8">
    <w:name w:val="左对齐表格文字"/>
    <w:basedOn w:val="1"/>
    <w:qFormat/>
    <w:uiPriority w:val="0"/>
    <w:pPr>
      <w:adjustRightInd/>
      <w:ind w:firstLine="200" w:firstLineChars="200"/>
      <w:jc w:val="right"/>
    </w:pPr>
  </w:style>
  <w:style w:type="paragraph" w:customStyle="1" w:styleId="16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72">
    <w:name w:val="无间隔1"/>
    <w:link w:val="534"/>
    <w:qFormat/>
    <w:uiPriority w:val="1"/>
    <w:rPr>
      <w:rFonts w:ascii="Calibri" w:hAnsi="Calibri" w:eastAsia="宋体" w:cs="Times New Roman"/>
      <w:sz w:val="22"/>
      <w:szCs w:val="22"/>
      <w:lang w:val="en-US" w:eastAsia="zh-CN" w:bidi="ar-SA"/>
    </w:rPr>
  </w:style>
  <w:style w:type="paragraph" w:customStyle="1" w:styleId="173">
    <w:name w:val="样式 样式 标题 4h4H4Fab-4T5Ref Heading 1rh1Heading sqlsect 1.2.3.... +..."/>
    <w:basedOn w:val="174"/>
    <w:link w:val="612"/>
    <w:qFormat/>
    <w:uiPriority w:val="0"/>
    <w:pPr>
      <w:tabs>
        <w:tab w:val="left" w:pos="2356"/>
      </w:tabs>
    </w:pPr>
  </w:style>
  <w:style w:type="paragraph" w:customStyle="1" w:styleId="174">
    <w:name w:val="样式 标题 4h4H4Fab-4T5Ref Heading 1rh1Heading sqlsect 1.2.3...."/>
    <w:basedOn w:val="5"/>
    <w:link w:val="562"/>
    <w:qFormat/>
    <w:uiPriority w:val="0"/>
    <w:pPr>
      <w:numPr>
        <w:ilvl w:val="0"/>
        <w:numId w:val="0"/>
      </w:num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5">
    <w:name w:val="四级条标题"/>
    <w:basedOn w:val="176"/>
    <w:next w:val="142"/>
    <w:qFormat/>
    <w:uiPriority w:val="0"/>
    <w:pPr>
      <w:numPr>
        <w:ilvl w:val="5"/>
        <w:numId w:val="4"/>
      </w:numPr>
      <w:tabs>
        <w:tab w:val="left" w:pos="1680"/>
        <w:tab w:val="left" w:pos="2100"/>
        <w:tab w:val="left" w:pos="2520"/>
      </w:tabs>
      <w:outlineLvl w:val="5"/>
    </w:pPr>
  </w:style>
  <w:style w:type="paragraph" w:customStyle="1" w:styleId="176">
    <w:name w:val="三级条标题"/>
    <w:basedOn w:val="177"/>
    <w:next w:val="142"/>
    <w:qFormat/>
    <w:uiPriority w:val="0"/>
    <w:pPr>
      <w:numPr>
        <w:ilvl w:val="0"/>
        <w:numId w:val="0"/>
      </w:numPr>
      <w:tabs>
        <w:tab w:val="left" w:pos="1680"/>
        <w:tab w:val="left" w:pos="2100"/>
        <w:tab w:val="left" w:pos="2520"/>
      </w:tabs>
      <w:ind w:left="2520" w:hanging="420"/>
      <w:outlineLvl w:val="4"/>
    </w:pPr>
  </w:style>
  <w:style w:type="paragraph" w:customStyle="1" w:styleId="177">
    <w:name w:val="二级条标题"/>
    <w:basedOn w:val="178"/>
    <w:next w:val="142"/>
    <w:qFormat/>
    <w:uiPriority w:val="0"/>
    <w:pPr>
      <w:numPr>
        <w:ilvl w:val="3"/>
        <w:numId w:val="4"/>
      </w:numPr>
      <w:tabs>
        <w:tab w:val="left" w:pos="1680"/>
      </w:tabs>
      <w:ind w:left="0"/>
      <w:outlineLvl w:val="3"/>
    </w:pPr>
  </w:style>
  <w:style w:type="paragraph" w:customStyle="1" w:styleId="178">
    <w:name w:val="一级条标题"/>
    <w:basedOn w:val="141"/>
    <w:next w:val="142"/>
    <w:qFormat/>
    <w:uiPriority w:val="0"/>
    <w:pPr>
      <w:tabs>
        <w:tab w:val="clear" w:pos="1260"/>
      </w:tabs>
      <w:ind w:left="1680"/>
      <w:outlineLvl w:val="2"/>
    </w:pPr>
  </w:style>
  <w:style w:type="paragraph" w:customStyle="1" w:styleId="17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0">
    <w:name w:val="标准小四"/>
    <w:basedOn w:val="1"/>
    <w:qFormat/>
    <w:uiPriority w:val="0"/>
    <w:pPr>
      <w:spacing w:line="360" w:lineRule="auto"/>
      <w:ind w:firstLine="480" w:firstLineChars="200"/>
    </w:pPr>
    <w:rPr>
      <w:rFonts w:ascii="Arial" w:hAnsi="Arial"/>
      <w:sz w:val="24"/>
      <w:szCs w:val="21"/>
    </w:rPr>
  </w:style>
  <w:style w:type="paragraph" w:customStyle="1" w:styleId="181">
    <w:name w:val="表格"/>
    <w:basedOn w:val="1"/>
    <w:qFormat/>
    <w:uiPriority w:val="0"/>
    <w:pPr>
      <w:snapToGrid w:val="0"/>
      <w:ind w:firstLine="42" w:firstLineChars="21"/>
    </w:pPr>
    <w:rPr>
      <w:rFonts w:ascii="宋体" w:hAnsi="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5">
    <w:name w:val="封面公司名"/>
    <w:qFormat/>
    <w:uiPriority w:val="0"/>
    <w:pPr>
      <w:jc w:val="center"/>
    </w:pPr>
    <w:rPr>
      <w:rFonts w:ascii="Arial" w:hAnsi="Arial" w:eastAsia="楷体_GB2312" w:cs="宋体"/>
      <w:bCs/>
      <w:kern w:val="2"/>
      <w:sz w:val="28"/>
      <w:lang w:val="en-US" w:eastAsia="zh-CN" w:bidi="ar-SA"/>
    </w:rPr>
  </w:style>
  <w:style w:type="paragraph" w:customStyle="1" w:styleId="186">
    <w:name w:val="Char2 Char Char Char1"/>
    <w:basedOn w:val="1"/>
    <w:qFormat/>
    <w:uiPriority w:val="0"/>
    <w:rPr>
      <w:rFonts w:ascii="仿宋_GB2312" w:eastAsia="仿宋_GB2312"/>
      <w:b/>
      <w:sz w:val="32"/>
      <w:szCs w:val="32"/>
    </w:rPr>
  </w:style>
  <w:style w:type="paragraph" w:customStyle="1" w:styleId="1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90">
    <w:name w:val="Char2"/>
    <w:basedOn w:val="1"/>
    <w:qFormat/>
    <w:uiPriority w:val="0"/>
    <w:rPr>
      <w:rFonts w:ascii="仿宋_GB2312" w:eastAsia="仿宋_GB2312"/>
      <w:b/>
      <w:sz w:val="32"/>
      <w:szCs w:val="32"/>
    </w:rPr>
  </w:style>
  <w:style w:type="paragraph" w:customStyle="1" w:styleId="19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2">
    <w:name w:val="小节"/>
    <w:basedOn w:val="4"/>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19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4">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5">
    <w:name w:val="!大节"/>
    <w:basedOn w:val="2"/>
    <w:qFormat/>
    <w:uiPriority w:val="0"/>
    <w:pPr>
      <w:numPr>
        <w:numId w:val="0"/>
      </w:numPr>
      <w:spacing w:before="260" w:after="260" w:line="415" w:lineRule="auto"/>
      <w:ind w:left="420" w:hanging="420"/>
    </w:pPr>
    <w:rPr>
      <w:rFonts w:ascii="Arial" w:hAnsi="Arial" w:eastAsia="微软雅黑"/>
      <w:lang w:val="en-US"/>
    </w:rPr>
  </w:style>
  <w:style w:type="paragraph" w:customStyle="1" w:styleId="196">
    <w:name w:val="Char Char4 Char Char"/>
    <w:basedOn w:val="1"/>
    <w:qFormat/>
    <w:uiPriority w:val="0"/>
    <w:pPr>
      <w:widowControl/>
      <w:adjustRightInd/>
      <w:spacing w:after="160" w:line="240" w:lineRule="exact"/>
      <w:jc w:val="left"/>
    </w:pPr>
  </w:style>
  <w:style w:type="paragraph" w:customStyle="1" w:styleId="197">
    <w:name w:val="Char2 Char Char1"/>
    <w:basedOn w:val="1"/>
    <w:qFormat/>
    <w:uiPriority w:val="0"/>
    <w:pPr>
      <w:adjustRightInd/>
    </w:pPr>
    <w:rPr>
      <w:rFonts w:ascii="Tahoma" w:hAnsi="Tahoma"/>
      <w:sz w:val="24"/>
      <w:szCs w:val="20"/>
    </w:rPr>
  </w:style>
  <w:style w:type="paragraph" w:customStyle="1" w:styleId="198">
    <w:name w:val="默认段落字体 Para Char Char Char Char Char Char Char"/>
    <w:basedOn w:val="1"/>
    <w:qFormat/>
    <w:uiPriority w:val="0"/>
    <w:rPr>
      <w:rFonts w:eastAsia="仿宋_GB2312"/>
      <w:sz w:val="28"/>
      <w:szCs w:val="20"/>
    </w:rPr>
  </w:style>
  <w:style w:type="paragraph" w:customStyle="1" w:styleId="19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00">
    <w:name w:val="正文21"/>
    <w:basedOn w:val="1"/>
    <w:qFormat/>
    <w:uiPriority w:val="0"/>
    <w:pPr>
      <w:adjustRightInd/>
      <w:spacing w:before="156" w:line="360" w:lineRule="auto"/>
      <w:ind w:firstLine="510" w:firstLineChars="200"/>
    </w:pPr>
    <w:rPr>
      <w:sz w:val="24"/>
      <w:szCs w:val="20"/>
    </w:rPr>
  </w:style>
  <w:style w:type="paragraph" w:customStyle="1" w:styleId="201">
    <w:name w:val="标题4_自定义"/>
    <w:basedOn w:val="5"/>
    <w:qFormat/>
    <w:uiPriority w:val="0"/>
    <w:pPr>
      <w:numPr>
        <w:ilvl w:val="0"/>
        <w:numId w:val="0"/>
      </w:numPr>
      <w:adjustRightInd/>
      <w:spacing w:before="0" w:after="0" w:line="360" w:lineRule="auto"/>
    </w:pPr>
    <w:rPr>
      <w:rFonts w:ascii="Verdana" w:eastAsia="Verdana"/>
      <w:sz w:val="21"/>
      <w:lang w:val="en-US"/>
    </w:rPr>
  </w:style>
  <w:style w:type="paragraph" w:customStyle="1" w:styleId="202">
    <w:name w:val="加粗正文"/>
    <w:basedOn w:val="1"/>
    <w:qFormat/>
    <w:uiPriority w:val="0"/>
    <w:pPr>
      <w:adjustRightInd/>
      <w:spacing w:beforeLines="50" w:afterLines="50" w:line="360" w:lineRule="auto"/>
      <w:ind w:firstLine="422" w:firstLineChars="200"/>
    </w:pPr>
    <w:rPr>
      <w:b/>
      <w:bCs/>
      <w:szCs w:val="21"/>
    </w:rPr>
  </w:style>
  <w:style w:type="paragraph" w:customStyle="1" w:styleId="203">
    <w:name w:val="标题五"/>
    <w:basedOn w:val="1"/>
    <w:qFormat/>
    <w:uiPriority w:val="0"/>
    <w:pPr>
      <w:adjustRightInd/>
      <w:spacing w:beforeLines="50" w:line="360" w:lineRule="auto"/>
    </w:pPr>
    <w:rPr>
      <w:b/>
      <w:sz w:val="24"/>
    </w:rPr>
  </w:style>
  <w:style w:type="paragraph" w:customStyle="1" w:styleId="204">
    <w:name w:val="样式 标题 3H3 + 两端对齐"/>
    <w:basedOn w:val="4"/>
    <w:qFormat/>
    <w:uiPriority w:val="0"/>
    <w:pPr>
      <w:keepLines w:val="0"/>
      <w:numPr>
        <w:ilvl w:val="0"/>
        <w:numId w:val="0"/>
      </w:numPr>
      <w:spacing w:before="0" w:after="0" w:line="240" w:lineRule="auto"/>
      <w:jc w:val="left"/>
    </w:pPr>
    <w:rPr>
      <w:rFonts w:cs="宋体"/>
      <w:sz w:val="21"/>
      <w:szCs w:val="20"/>
    </w:rPr>
  </w:style>
  <w:style w:type="paragraph" w:customStyle="1" w:styleId="205">
    <w:name w:val="Char Char11"/>
    <w:basedOn w:val="1"/>
    <w:qFormat/>
    <w:uiPriority w:val="0"/>
    <w:pPr>
      <w:spacing w:line="360" w:lineRule="auto"/>
    </w:pPr>
    <w:rPr>
      <w:szCs w:val="20"/>
    </w:rPr>
  </w:style>
  <w:style w:type="paragraph" w:customStyle="1" w:styleId="20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7">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8">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Char Char1 Char Char Char1"/>
    <w:basedOn w:val="1"/>
    <w:qFormat/>
    <w:uiPriority w:val="0"/>
    <w:rPr>
      <w:rFonts w:ascii="仿宋_GB2312" w:eastAsia="仿宋_GB2312"/>
      <w:b/>
      <w:sz w:val="32"/>
      <w:szCs w:val="32"/>
    </w:rPr>
  </w:style>
  <w:style w:type="paragraph" w:customStyle="1" w:styleId="213">
    <w:name w:val="样式 标题 4PIM 4H4h4bulletblbbH41H42H43H44H45H46H47H48...1"/>
    <w:basedOn w:val="5"/>
    <w:qFormat/>
    <w:uiPriority w:val="0"/>
    <w:pPr>
      <w:widowControl/>
      <w:jc w:val="left"/>
    </w:pPr>
    <w:rPr>
      <w:rFonts w:cs="宋体"/>
      <w:sz w:val="24"/>
      <w:szCs w:val="20"/>
    </w:rPr>
  </w:style>
  <w:style w:type="paragraph" w:customStyle="1" w:styleId="21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5">
    <w:name w:val="表格标题2"/>
    <w:basedOn w:val="216"/>
    <w:qFormat/>
    <w:uiPriority w:val="0"/>
    <w:rPr>
      <w:b/>
    </w:rPr>
  </w:style>
  <w:style w:type="paragraph" w:customStyle="1" w:styleId="216">
    <w:name w:val="表格内文"/>
    <w:basedOn w:val="1"/>
    <w:qFormat/>
    <w:uiPriority w:val="0"/>
    <w:pPr>
      <w:adjustRightInd/>
      <w:spacing w:line="360" w:lineRule="auto"/>
    </w:pPr>
    <w:rPr>
      <w:rFonts w:ascii="宋体" w:hAnsi="宋体" w:cs="宋体"/>
      <w:color w:val="000000"/>
      <w:szCs w:val="20"/>
    </w:rPr>
  </w:style>
  <w:style w:type="paragraph" w:customStyle="1" w:styleId="217">
    <w:name w:val="Char Char Char Char Char Char Char"/>
    <w:basedOn w:val="1"/>
    <w:qFormat/>
    <w:uiPriority w:val="0"/>
    <w:rPr>
      <w:rFonts w:ascii="仿宋_GB2312" w:eastAsia="仿宋_GB2312"/>
      <w:b/>
      <w:sz w:val="32"/>
      <w:szCs w:val="32"/>
    </w:rPr>
  </w:style>
  <w:style w:type="paragraph" w:customStyle="1" w:styleId="21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9">
    <w:name w:val="数字标题6"/>
    <w:basedOn w:val="7"/>
    <w:next w:val="1"/>
    <w:qFormat/>
    <w:uiPriority w:val="0"/>
    <w:pPr>
      <w:numPr>
        <w:ilvl w:val="0"/>
        <w:numId w:val="0"/>
      </w:numPr>
      <w:tabs>
        <w:tab w:val="left" w:pos="480"/>
        <w:tab w:val="clear" w:pos="1152"/>
      </w:tabs>
      <w:ind w:left="480" w:hanging="480"/>
    </w:pPr>
    <w:rPr>
      <w:rFonts w:ascii="Times New Roman" w:hAnsi="Times New Roman" w:eastAsia="宋体"/>
      <w:i/>
    </w:rPr>
  </w:style>
  <w:style w:type="paragraph" w:customStyle="1" w:styleId="2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1">
    <w:name w:val="列出段落2"/>
    <w:basedOn w:val="1"/>
    <w:qFormat/>
    <w:uiPriority w:val="0"/>
    <w:pPr>
      <w:adjustRightInd/>
      <w:ind w:firstLine="420" w:firstLineChars="200"/>
    </w:pPr>
    <w:rPr>
      <w:rFonts w:ascii="宋体" w:hAnsi="宋体"/>
      <w:sz w:val="24"/>
    </w:rPr>
  </w:style>
  <w:style w:type="paragraph" w:customStyle="1" w:styleId="22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3">
    <w:name w:val="TOC 标题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5">
    <w:name w:val="正文 首行缩进:  2 字符 Char"/>
    <w:basedOn w:val="1"/>
    <w:qFormat/>
    <w:uiPriority w:val="0"/>
    <w:pPr>
      <w:adjustRightInd/>
      <w:spacing w:line="360" w:lineRule="auto"/>
      <w:ind w:firstLine="480"/>
    </w:pPr>
    <w:rPr>
      <w:rFonts w:cs="宋体"/>
      <w:sz w:val="24"/>
      <w:szCs w:val="20"/>
    </w:rPr>
  </w:style>
  <w:style w:type="paragraph" w:customStyle="1" w:styleId="2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7">
    <w:name w:val="Table Text"/>
    <w:basedOn w:val="1"/>
    <w:qFormat/>
    <w:uiPriority w:val="0"/>
    <w:pPr>
      <w:widowControl/>
      <w:spacing w:before="60" w:after="60"/>
      <w:jc w:val="left"/>
    </w:pPr>
    <w:rPr>
      <w:kern w:val="0"/>
      <w:sz w:val="24"/>
    </w:rPr>
  </w:style>
  <w:style w:type="paragraph" w:customStyle="1" w:styleId="22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0">
    <w:name w:val="Char Char Char Char Char Char Char Char Char Char"/>
    <w:basedOn w:val="1"/>
    <w:qFormat/>
    <w:uiPriority w:val="0"/>
    <w:rPr>
      <w:rFonts w:ascii="仿宋_GB2312" w:eastAsia="仿宋_GB2312"/>
      <w:b/>
      <w:sz w:val="32"/>
      <w:szCs w:val="32"/>
    </w:rPr>
  </w:style>
  <w:style w:type="paragraph" w:customStyle="1" w:styleId="231">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2">
    <w:name w:val="正文文字表格居中"/>
    <w:basedOn w:val="1"/>
    <w:next w:val="54"/>
    <w:qFormat/>
    <w:uiPriority w:val="0"/>
    <w:pPr>
      <w:snapToGrid w:val="0"/>
      <w:spacing w:line="360" w:lineRule="auto"/>
    </w:pPr>
    <w:rPr>
      <w:rFonts w:ascii="宋体"/>
      <w:b/>
      <w:sz w:val="24"/>
      <w:szCs w:val="20"/>
    </w:rPr>
  </w:style>
  <w:style w:type="paragraph" w:customStyle="1" w:styleId="233">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23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冯广丽"/>
    <w:basedOn w:val="1"/>
    <w:link w:val="475"/>
    <w:qFormat/>
    <w:uiPriority w:val="0"/>
    <w:pPr>
      <w:adjustRightInd/>
      <w:spacing w:line="360" w:lineRule="auto"/>
      <w:ind w:firstLine="480" w:firstLineChars="200"/>
    </w:pPr>
    <w:rPr>
      <w:rFonts w:ascii="宋体" w:hAnsi="宋体"/>
      <w:sz w:val="24"/>
      <w:szCs w:val="22"/>
    </w:rPr>
  </w:style>
  <w:style w:type="paragraph" w:customStyle="1" w:styleId="23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40">
    <w:name w:val="Char31"/>
    <w:basedOn w:val="1"/>
    <w:qFormat/>
    <w:uiPriority w:val="0"/>
    <w:pPr>
      <w:adjustRightInd/>
      <w:ind w:firstLine="200" w:firstLineChars="200"/>
    </w:pPr>
    <w:rPr>
      <w:rFonts w:ascii="Tahoma" w:hAnsi="Tahoma"/>
      <w:sz w:val="24"/>
      <w:szCs w:val="20"/>
    </w:rPr>
  </w:style>
  <w:style w:type="paragraph" w:customStyle="1" w:styleId="241">
    <w:name w:val="Char Char11 Char Char Char1"/>
    <w:basedOn w:val="1"/>
    <w:qFormat/>
    <w:uiPriority w:val="0"/>
    <w:pPr>
      <w:spacing w:line="360" w:lineRule="auto"/>
    </w:pPr>
    <w:rPr>
      <w:szCs w:val="20"/>
    </w:rPr>
  </w:style>
  <w:style w:type="paragraph" w:customStyle="1" w:styleId="24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3">
    <w:name w:val="_Style 236"/>
    <w:qFormat/>
    <w:uiPriority w:val="0"/>
    <w:rPr>
      <w:rFonts w:ascii="Times New Roman" w:hAnsi="Times New Roman" w:eastAsia="宋体" w:cs="Times New Roman"/>
      <w:kern w:val="2"/>
      <w:sz w:val="21"/>
      <w:lang w:val="en-US" w:eastAsia="zh-CN" w:bidi="ar-SA"/>
    </w:rPr>
  </w:style>
  <w:style w:type="paragraph" w:customStyle="1" w:styleId="2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6">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9">
    <w:name w:val="文章标题"/>
    <w:next w:val="18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50">
    <w:name w:val="4"/>
    <w:basedOn w:val="1"/>
    <w:next w:val="36"/>
    <w:qFormat/>
    <w:uiPriority w:val="0"/>
    <w:pPr>
      <w:spacing w:after="120" w:line="480" w:lineRule="auto"/>
      <w:ind w:left="420" w:leftChars="200"/>
    </w:pPr>
    <w:rPr>
      <w:sz w:val="24"/>
      <w:szCs w:val="20"/>
    </w:rPr>
  </w:style>
  <w:style w:type="paragraph" w:customStyle="1" w:styleId="25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2">
    <w:name w:val="Char Char Char Char Char Char Char Char Char Char Char1 Char"/>
    <w:basedOn w:val="1"/>
    <w:qFormat/>
    <w:uiPriority w:val="0"/>
    <w:pPr>
      <w:adjustRightInd/>
    </w:pPr>
    <w:rPr>
      <w:rFonts w:ascii="Tahoma" w:hAnsi="Tahoma"/>
      <w:sz w:val="24"/>
    </w:rPr>
  </w:style>
  <w:style w:type="paragraph" w:customStyle="1" w:styleId="25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4">
    <w:name w:val="标书表格字体格式"/>
    <w:next w:val="158"/>
    <w:qFormat/>
    <w:uiPriority w:val="0"/>
    <w:rPr>
      <w:rFonts w:ascii="Times New Roman" w:hAnsi="Times New Roman" w:eastAsia="宋体" w:cs="Times New Roman"/>
      <w:kern w:val="2"/>
      <w:sz w:val="21"/>
      <w:szCs w:val="24"/>
      <w:lang w:val="en-US" w:eastAsia="zh-CN" w:bidi="ar-SA"/>
    </w:rPr>
  </w:style>
  <w:style w:type="paragraph" w:customStyle="1" w:styleId="25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8">
    <w:name w:val="带编号样式"/>
    <w:basedOn w:val="92"/>
    <w:qFormat/>
    <w:uiPriority w:val="0"/>
    <w:pPr>
      <w:tabs>
        <w:tab w:val="left" w:pos="840"/>
      </w:tabs>
      <w:snapToGrid w:val="0"/>
      <w:ind w:left="840" w:firstLine="0" w:firstLineChars="0"/>
    </w:pPr>
    <w:rPr>
      <w:rFonts w:ascii="仿宋_GB2312" w:eastAsia="仿宋_GB2312"/>
      <w:color w:val="000000"/>
    </w:rPr>
  </w:style>
  <w:style w:type="paragraph" w:customStyle="1" w:styleId="259">
    <w:name w:val="正文文字 2"/>
    <w:basedOn w:val="73"/>
    <w:next w:val="73"/>
    <w:qFormat/>
    <w:uiPriority w:val="0"/>
    <w:rPr>
      <w:rFonts w:ascii="宋体" w:eastAsia="宋体" w:cs="Times New Roman"/>
      <w:color w:val="auto"/>
    </w:rPr>
  </w:style>
  <w:style w:type="paragraph" w:customStyle="1" w:styleId="2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2">
    <w:name w:val="Char5"/>
    <w:basedOn w:val="1"/>
    <w:qFormat/>
    <w:uiPriority w:val="0"/>
    <w:rPr>
      <w:rFonts w:ascii="仿宋_GB2312" w:eastAsia="仿宋_GB2312"/>
      <w:b/>
      <w:sz w:val="32"/>
      <w:szCs w:val="32"/>
    </w:rPr>
  </w:style>
  <w:style w:type="paragraph" w:customStyle="1" w:styleId="26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5">
    <w:name w:val="Item List"/>
    <w:link w:val="48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70">
    <w:name w:val="Char Char1 Char Char Char Char Char Char1"/>
    <w:basedOn w:val="1"/>
    <w:qFormat/>
    <w:uiPriority w:val="0"/>
    <w:rPr>
      <w:rFonts w:ascii="仿宋_GB2312" w:eastAsia="仿宋_GB2312"/>
      <w:b/>
      <w:sz w:val="32"/>
      <w:szCs w:val="20"/>
    </w:rPr>
  </w:style>
  <w:style w:type="paragraph" w:customStyle="1" w:styleId="271">
    <w:name w:val="Char Char Char Char Char Char Char Char Char Char Char Char1 Char"/>
    <w:basedOn w:val="1"/>
    <w:qFormat/>
    <w:uiPriority w:val="0"/>
    <w:rPr>
      <w:rFonts w:ascii="Tahoma" w:hAnsi="Tahoma" w:cs="仿宋_GB2312"/>
      <w:sz w:val="24"/>
      <w:szCs w:val="20"/>
    </w:rPr>
  </w:style>
  <w:style w:type="paragraph" w:customStyle="1" w:styleId="27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27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6">
    <w:name w:val="样式 正文文本缩进 + 段前: 2 字符"/>
    <w:basedOn w:val="1"/>
    <w:qFormat/>
    <w:uiPriority w:val="0"/>
    <w:pPr>
      <w:adjustRightInd/>
      <w:ind w:left="420" w:leftChars="200"/>
      <w:jc w:val="left"/>
    </w:pPr>
    <w:rPr>
      <w:sz w:val="28"/>
      <w:szCs w:val="20"/>
      <w:lang w:eastAsia="zh-TW"/>
    </w:rPr>
  </w:style>
  <w:style w:type="paragraph" w:customStyle="1" w:styleId="277">
    <w:name w:val="Char1 Char Char Char3"/>
    <w:basedOn w:val="1"/>
    <w:qFormat/>
    <w:uiPriority w:val="0"/>
    <w:pPr>
      <w:adjustRightInd/>
      <w:ind w:firstLine="200" w:firstLineChars="200"/>
    </w:pPr>
    <w:rPr>
      <w:rFonts w:ascii="Tahoma" w:hAnsi="Tahoma"/>
      <w:sz w:val="24"/>
      <w:szCs w:val="20"/>
    </w:rPr>
  </w:style>
  <w:style w:type="paragraph" w:customStyle="1" w:styleId="278">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9">
    <w:name w:val="Char Char Char Char Char Char Char Char Char Char Char Char1 Char1"/>
    <w:basedOn w:val="1"/>
    <w:qFormat/>
    <w:uiPriority w:val="0"/>
    <w:rPr>
      <w:rFonts w:ascii="Tahoma" w:hAnsi="Tahoma" w:cs="仿宋_GB2312"/>
      <w:sz w:val="24"/>
      <w:szCs w:val="20"/>
    </w:rPr>
  </w:style>
  <w:style w:type="paragraph" w:customStyle="1" w:styleId="280">
    <w:name w:val="Char Char1 Char1"/>
    <w:basedOn w:val="1"/>
    <w:qFormat/>
    <w:uiPriority w:val="0"/>
    <w:rPr>
      <w:rFonts w:ascii="仿宋_GB2312" w:eastAsia="仿宋_GB2312"/>
      <w:b/>
      <w:sz w:val="32"/>
      <w:szCs w:val="32"/>
    </w:rPr>
  </w:style>
  <w:style w:type="paragraph" w:customStyle="1" w:styleId="281">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2">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3">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4">
    <w:name w:val="Char Char1"/>
    <w:basedOn w:val="1"/>
    <w:qFormat/>
    <w:uiPriority w:val="0"/>
    <w:pPr>
      <w:widowControl/>
      <w:spacing w:after="160" w:line="240" w:lineRule="exact"/>
      <w:jc w:val="left"/>
    </w:pPr>
    <w:rPr>
      <w:rFonts w:eastAsia="仿宋_GB2312"/>
      <w:sz w:val="28"/>
    </w:rPr>
  </w:style>
  <w:style w:type="paragraph" w:customStyle="1" w:styleId="285">
    <w:name w:val="单元格居中"/>
    <w:basedOn w:val="1"/>
    <w:qFormat/>
    <w:uiPriority w:val="0"/>
    <w:pPr>
      <w:adjustRightInd/>
      <w:spacing w:line="360" w:lineRule="auto"/>
      <w:jc w:val="center"/>
    </w:pPr>
    <w:rPr>
      <w:sz w:val="24"/>
    </w:rPr>
  </w:style>
  <w:style w:type="paragraph" w:customStyle="1" w:styleId="286">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7">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9">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1">
    <w:name w:val="MM Empty"/>
    <w:basedOn w:val="1"/>
    <w:qFormat/>
    <w:uiPriority w:val="0"/>
    <w:pPr>
      <w:adjustRightInd/>
    </w:pPr>
  </w:style>
  <w:style w:type="paragraph" w:customStyle="1" w:styleId="292">
    <w:name w:val="文档正文"/>
    <w:basedOn w:val="1"/>
    <w:qFormat/>
    <w:uiPriority w:val="0"/>
    <w:pPr>
      <w:spacing w:line="480" w:lineRule="atLeast"/>
      <w:ind w:firstLine="567"/>
      <w:textAlignment w:val="baseline"/>
    </w:pPr>
    <w:rPr>
      <w:kern w:val="0"/>
      <w:sz w:val="24"/>
      <w:szCs w:val="20"/>
    </w:rPr>
  </w:style>
  <w:style w:type="paragraph" w:customStyle="1" w:styleId="29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4">
    <w:name w:val="Char Char1 Char Char1 Char Char1"/>
    <w:basedOn w:val="1"/>
    <w:qFormat/>
    <w:uiPriority w:val="0"/>
    <w:pPr>
      <w:tabs>
        <w:tab w:val="left" w:pos="840"/>
      </w:tabs>
      <w:ind w:left="840" w:hanging="420"/>
    </w:pPr>
    <w:rPr>
      <w:rFonts w:ascii="Tahoma" w:hAnsi="Tahoma"/>
      <w:sz w:val="24"/>
    </w:rPr>
  </w:style>
  <w:style w:type="paragraph" w:customStyle="1" w:styleId="295">
    <w:name w:val="样式 标题 2H2h2Underrubrik1prop2l2Chapter Titlesect 1.2DO NO..."/>
    <w:basedOn w:val="2"/>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6">
    <w:name w:val="Char Char Char Char Char Char Char Char Char Char1"/>
    <w:basedOn w:val="1"/>
    <w:qFormat/>
    <w:uiPriority w:val="0"/>
    <w:rPr>
      <w:rFonts w:ascii="仿宋_GB2312" w:eastAsia="仿宋_GB2312"/>
      <w:b/>
      <w:sz w:val="32"/>
      <w:szCs w:val="32"/>
    </w:rPr>
  </w:style>
  <w:style w:type="paragraph" w:customStyle="1" w:styleId="297">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8">
    <w:name w:val="默认段落字体 Para Char Char Char1 Char"/>
    <w:basedOn w:val="1"/>
    <w:qFormat/>
    <w:uiPriority w:val="0"/>
    <w:pPr>
      <w:spacing w:line="240" w:lineRule="atLeast"/>
      <w:ind w:left="420" w:firstLine="420"/>
    </w:pPr>
    <w:rPr>
      <w:sz w:val="24"/>
    </w:rPr>
  </w:style>
  <w:style w:type="paragraph" w:customStyle="1" w:styleId="299">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1">
    <w:name w:val="Char1 Char Char Char5"/>
    <w:basedOn w:val="1"/>
    <w:qFormat/>
    <w:uiPriority w:val="0"/>
    <w:pPr>
      <w:adjustRightInd/>
      <w:ind w:firstLine="200" w:firstLineChars="200"/>
    </w:pPr>
    <w:rPr>
      <w:rFonts w:ascii="Tahoma" w:hAnsi="Tahoma"/>
      <w:sz w:val="24"/>
      <w:szCs w:val="20"/>
    </w:rPr>
  </w:style>
  <w:style w:type="paragraph" w:customStyle="1" w:styleId="302">
    <w:name w:val="Char Char Char Char Char Char Char1"/>
    <w:basedOn w:val="1"/>
    <w:qFormat/>
    <w:uiPriority w:val="0"/>
    <w:rPr>
      <w:rFonts w:ascii="仿宋_GB2312" w:eastAsia="仿宋_GB2312"/>
      <w:b/>
      <w:sz w:val="32"/>
      <w:szCs w:val="32"/>
    </w:rPr>
  </w:style>
  <w:style w:type="paragraph" w:customStyle="1" w:styleId="30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4">
    <w:name w:val="正文表标题"/>
    <w:next w:val="1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6">
    <w:name w:val="四号　首行缩进"/>
    <w:basedOn w:val="1"/>
    <w:qFormat/>
    <w:uiPriority w:val="0"/>
    <w:pPr>
      <w:adjustRightInd/>
      <w:spacing w:line="360" w:lineRule="auto"/>
    </w:pPr>
    <w:rPr>
      <w:rFonts w:ascii="宋体" w:hAnsi="宋体"/>
      <w:szCs w:val="20"/>
    </w:rPr>
  </w:style>
  <w:style w:type="paragraph" w:customStyle="1" w:styleId="30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9">
    <w:name w:val="首行缩进"/>
    <w:basedOn w:val="1"/>
    <w:qFormat/>
    <w:uiPriority w:val="0"/>
    <w:pPr>
      <w:spacing w:line="360" w:lineRule="auto"/>
      <w:ind w:firstLine="480" w:firstLineChars="200"/>
    </w:pPr>
    <w:rPr>
      <w:rFonts w:ascii="宋体"/>
      <w:sz w:val="24"/>
      <w:szCs w:val="20"/>
    </w:rPr>
  </w:style>
  <w:style w:type="paragraph" w:customStyle="1" w:styleId="310">
    <w:name w:val="Char1 Char Char Char1"/>
    <w:basedOn w:val="1"/>
    <w:qFormat/>
    <w:uiPriority w:val="0"/>
    <w:pPr>
      <w:adjustRightInd/>
      <w:ind w:firstLine="200" w:firstLineChars="200"/>
    </w:pPr>
    <w:rPr>
      <w:rFonts w:ascii="Tahoma" w:hAnsi="Tahoma"/>
      <w:sz w:val="24"/>
      <w:szCs w:val="20"/>
    </w:rPr>
  </w:style>
  <w:style w:type="paragraph" w:customStyle="1" w:styleId="311">
    <w:name w:val="MM Topic 2"/>
    <w:basedOn w:val="2"/>
    <w:qFormat/>
    <w:uiPriority w:val="0"/>
    <w:pPr>
      <w:numPr>
        <w:numId w:val="0"/>
      </w:numPr>
      <w:tabs>
        <w:tab w:val="clear" w:pos="432"/>
      </w:tabs>
      <w:ind w:left="1260" w:hanging="420"/>
    </w:pPr>
    <w:rPr>
      <w:rFonts w:ascii="Arial" w:hAnsi="Arial" w:eastAsia="黑体"/>
      <w:lang w:val="en-US"/>
    </w:rPr>
  </w:style>
  <w:style w:type="paragraph" w:customStyle="1" w:styleId="31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3">
    <w:name w:val="样式 样式2 + 左侧:  1 字符 右侧:  1 字符"/>
    <w:basedOn w:val="8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4">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6">
    <w:name w:val="哈哈正文"/>
    <w:basedOn w:val="1"/>
    <w:link w:val="500"/>
    <w:qFormat/>
    <w:uiPriority w:val="0"/>
    <w:pPr>
      <w:adjustRightInd/>
      <w:spacing w:line="360" w:lineRule="auto"/>
      <w:ind w:firstLine="200" w:firstLineChars="200"/>
    </w:pPr>
    <w:rPr>
      <w:rFonts w:ascii="宋体" w:hAnsi="宋体"/>
      <w:sz w:val="24"/>
      <w:szCs w:val="20"/>
    </w:rPr>
  </w:style>
  <w:style w:type="paragraph" w:customStyle="1" w:styleId="317">
    <w:name w:val="List Paragraph1"/>
    <w:basedOn w:val="1"/>
    <w:qFormat/>
    <w:uiPriority w:val="34"/>
    <w:pPr>
      <w:spacing w:line="360" w:lineRule="auto"/>
      <w:ind w:firstLine="200" w:firstLineChars="200"/>
    </w:pPr>
    <w:rPr>
      <w:rFonts w:eastAsia="楷体_GB2312" w:cs="Lucida Sans"/>
      <w:sz w:val="24"/>
    </w:rPr>
  </w:style>
  <w:style w:type="paragraph" w:customStyle="1" w:styleId="31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2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1">
    <w:name w:val="Char Char11 Char Char Char Char Char Char Char Char Char1"/>
    <w:basedOn w:val="1"/>
    <w:qFormat/>
    <w:uiPriority w:val="0"/>
    <w:pPr>
      <w:spacing w:line="360" w:lineRule="auto"/>
    </w:pPr>
    <w:rPr>
      <w:szCs w:val="20"/>
    </w:rPr>
  </w:style>
  <w:style w:type="paragraph" w:customStyle="1" w:styleId="322">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3">
    <w:name w:val="正文 项目2"/>
    <w:basedOn w:val="324"/>
    <w:qFormat/>
    <w:uiPriority w:val="0"/>
    <w:pPr>
      <w:numPr>
        <w:ilvl w:val="0"/>
        <w:numId w:val="5"/>
      </w:numPr>
      <w:tabs>
        <w:tab w:val="left" w:pos="840"/>
      </w:tabs>
      <w:spacing w:after="0"/>
    </w:pPr>
  </w:style>
  <w:style w:type="paragraph" w:customStyle="1" w:styleId="32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5">
    <w:name w:val="Char Char Char1 Char1"/>
    <w:basedOn w:val="1"/>
    <w:qFormat/>
    <w:uiPriority w:val="0"/>
    <w:rPr>
      <w:szCs w:val="20"/>
    </w:rPr>
  </w:style>
  <w:style w:type="paragraph" w:customStyle="1" w:styleId="32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8">
    <w:name w:val="封面"/>
    <w:basedOn w:val="1"/>
    <w:qFormat/>
    <w:uiPriority w:val="0"/>
    <w:pPr>
      <w:spacing w:line="360" w:lineRule="atLeast"/>
      <w:jc w:val="right"/>
      <w:textAlignment w:val="baseline"/>
    </w:pPr>
    <w:rPr>
      <w:rFonts w:ascii="Symbol" w:hAnsi="Symbol"/>
      <w:kern w:val="0"/>
      <w:szCs w:val="20"/>
    </w:rPr>
  </w:style>
  <w:style w:type="paragraph" w:customStyle="1" w:styleId="329">
    <w:name w:val="正文（缩进2汉字）"/>
    <w:basedOn w:val="1"/>
    <w:link w:val="58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0">
    <w:name w:val="数字标题3"/>
    <w:basedOn w:val="4"/>
    <w:next w:val="1"/>
    <w:qFormat/>
    <w:uiPriority w:val="0"/>
    <w:pPr>
      <w:numPr>
        <w:ilvl w:val="0"/>
        <w:numId w:val="0"/>
      </w:numPr>
      <w:spacing w:line="240" w:lineRule="auto"/>
    </w:pPr>
    <w:rPr>
      <w:sz w:val="28"/>
      <w:szCs w:val="28"/>
    </w:rPr>
  </w:style>
  <w:style w:type="paragraph" w:customStyle="1" w:styleId="3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3">
    <w:name w:val="正文（首行缩进2字符）"/>
    <w:basedOn w:val="1"/>
    <w:qFormat/>
    <w:uiPriority w:val="0"/>
    <w:pPr>
      <w:adjustRightInd/>
      <w:spacing w:line="360" w:lineRule="auto"/>
      <w:ind w:firstLine="480" w:firstLineChars="200"/>
    </w:pPr>
    <w:rPr>
      <w:sz w:val="24"/>
      <w:szCs w:val="20"/>
    </w:rPr>
  </w:style>
  <w:style w:type="paragraph" w:customStyle="1" w:styleId="33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5">
    <w:name w:val="正文段"/>
    <w:basedOn w:val="1"/>
    <w:qFormat/>
    <w:uiPriority w:val="0"/>
    <w:pPr>
      <w:widowControl/>
      <w:snapToGrid w:val="0"/>
      <w:spacing w:afterLines="50"/>
      <w:ind w:firstLine="200" w:firstLineChars="200"/>
    </w:pPr>
    <w:rPr>
      <w:kern w:val="0"/>
      <w:sz w:val="24"/>
      <w:szCs w:val="20"/>
    </w:rPr>
  </w:style>
  <w:style w:type="paragraph" w:customStyle="1" w:styleId="33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7">
    <w:name w:val="数字标题2"/>
    <w:basedOn w:val="2"/>
    <w:next w:val="1"/>
    <w:qFormat/>
    <w:uiPriority w:val="0"/>
    <w:pPr>
      <w:numPr>
        <w:ilvl w:val="1"/>
        <w:numId w:val="6"/>
      </w:numPr>
      <w:tabs>
        <w:tab w:val="clear" w:pos="432"/>
      </w:tabs>
    </w:pPr>
    <w:rPr>
      <w:rFonts w:ascii="Times New Roman" w:eastAsia="宋体"/>
      <w:i/>
      <w:sz w:val="36"/>
      <w:szCs w:val="36"/>
      <w:lang w:val="en-US"/>
    </w:rPr>
  </w:style>
  <w:style w:type="paragraph" w:customStyle="1" w:styleId="338">
    <w:name w:val="彩色列表 - 强调文字颜色 11"/>
    <w:basedOn w:val="1"/>
    <w:qFormat/>
    <w:uiPriority w:val="0"/>
    <w:pPr>
      <w:adjustRightInd/>
      <w:ind w:firstLine="420" w:firstLineChars="200"/>
    </w:pPr>
    <w:rPr>
      <w:rFonts w:ascii="Calibri" w:hAnsi="Calibri"/>
      <w:szCs w:val="22"/>
    </w:rPr>
  </w:style>
  <w:style w:type="paragraph" w:customStyle="1" w:styleId="339">
    <w:name w:val="数字标题4"/>
    <w:basedOn w:val="5"/>
    <w:qFormat/>
    <w:uiPriority w:val="0"/>
    <w:pPr>
      <w:numPr>
        <w:ilvl w:val="0"/>
        <w:numId w:val="0"/>
      </w:num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1">
    <w:name w:val="样式1 + (中宋体"/>
    <w:basedOn w:val="163"/>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342">
    <w:name w:val="仿宋正文"/>
    <w:basedOn w:val="1"/>
    <w:link w:val="465"/>
    <w:qFormat/>
    <w:uiPriority w:val="0"/>
    <w:pPr>
      <w:adjustRightInd/>
      <w:spacing w:line="360" w:lineRule="auto"/>
      <w:ind w:firstLine="480" w:firstLineChars="200"/>
    </w:pPr>
    <w:rPr>
      <w:rFonts w:ascii="仿宋_GB2312" w:eastAsia="仿宋_GB2312"/>
      <w:sz w:val="24"/>
      <w:szCs w:val="20"/>
    </w:rPr>
  </w:style>
  <w:style w:type="paragraph" w:customStyle="1" w:styleId="343">
    <w:name w:val="正文（标题三）"/>
    <w:basedOn w:val="1"/>
    <w:qFormat/>
    <w:uiPriority w:val="0"/>
    <w:pPr>
      <w:spacing w:line="360" w:lineRule="auto"/>
      <w:ind w:firstLine="200" w:firstLineChars="200"/>
    </w:pPr>
    <w:rPr>
      <w:sz w:val="24"/>
    </w:rPr>
  </w:style>
  <w:style w:type="paragraph" w:customStyle="1" w:styleId="344">
    <w:name w:val="MM Topic 3"/>
    <w:basedOn w:val="4"/>
    <w:qFormat/>
    <w:uiPriority w:val="0"/>
    <w:pPr>
      <w:numPr>
        <w:ilvl w:val="0"/>
        <w:numId w:val="0"/>
      </w:numPr>
      <w:tabs>
        <w:tab w:val="left" w:pos="840"/>
        <w:tab w:val="clear" w:pos="900"/>
      </w:tabs>
      <w:adjustRightInd/>
      <w:ind w:left="840" w:hanging="420"/>
    </w:pPr>
  </w:style>
  <w:style w:type="paragraph" w:customStyle="1" w:styleId="34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6">
    <w:name w:val="图中文字"/>
    <w:basedOn w:val="1"/>
    <w:qFormat/>
    <w:uiPriority w:val="0"/>
    <w:pPr>
      <w:snapToGrid w:val="0"/>
      <w:spacing w:line="0" w:lineRule="atLeast"/>
      <w:ind w:firstLine="200" w:firstLineChars="200"/>
      <w:jc w:val="center"/>
    </w:pPr>
    <w:rPr>
      <w:sz w:val="24"/>
      <w:szCs w:val="20"/>
    </w:rPr>
  </w:style>
  <w:style w:type="paragraph" w:customStyle="1" w:styleId="347">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8">
    <w:name w:val="Char21"/>
    <w:basedOn w:val="1"/>
    <w:qFormat/>
    <w:uiPriority w:val="0"/>
    <w:pPr>
      <w:adjustRightInd/>
      <w:ind w:firstLine="200" w:firstLineChars="200"/>
    </w:pPr>
    <w:rPr>
      <w:rFonts w:ascii="仿宋_GB2312" w:eastAsia="仿宋_GB2312"/>
      <w:b/>
      <w:sz w:val="32"/>
      <w:szCs w:val="32"/>
    </w:rPr>
  </w:style>
  <w:style w:type="paragraph" w:customStyle="1" w:styleId="34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0">
    <w:name w:val="标题4-dyf"/>
    <w:basedOn w:val="5"/>
    <w:link w:val="555"/>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paragraph" w:customStyle="1" w:styleId="351">
    <w:name w:val="Char1 Char Char Char4"/>
    <w:basedOn w:val="1"/>
    <w:qFormat/>
    <w:uiPriority w:val="0"/>
    <w:pPr>
      <w:adjustRightInd/>
      <w:ind w:firstLine="200" w:firstLineChars="200"/>
    </w:pPr>
    <w:rPr>
      <w:rFonts w:ascii="Tahoma" w:hAnsi="Tahoma"/>
      <w:sz w:val="24"/>
      <w:szCs w:val="20"/>
    </w:rPr>
  </w:style>
  <w:style w:type="paragraph" w:customStyle="1" w:styleId="352">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4">
    <w:name w:val="Char23"/>
    <w:basedOn w:val="1"/>
    <w:qFormat/>
    <w:uiPriority w:val="0"/>
    <w:rPr>
      <w:rFonts w:ascii="仿宋_GB2312" w:eastAsia="仿宋_GB2312"/>
      <w:b/>
      <w:sz w:val="32"/>
      <w:szCs w:val="32"/>
    </w:rPr>
  </w:style>
  <w:style w:type="paragraph" w:customStyle="1" w:styleId="35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8">
    <w:name w:val="此正文"/>
    <w:basedOn w:val="1"/>
    <w:link w:val="443"/>
    <w:qFormat/>
    <w:uiPriority w:val="0"/>
    <w:pPr>
      <w:adjustRightInd/>
      <w:spacing w:line="360" w:lineRule="auto"/>
      <w:ind w:firstLine="200" w:firstLineChars="200"/>
    </w:pPr>
    <w:rPr>
      <w:sz w:val="24"/>
    </w:rPr>
  </w:style>
  <w:style w:type="paragraph" w:customStyle="1" w:styleId="3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1">
    <w:name w:val="Char3 Char Char Char"/>
    <w:basedOn w:val="1"/>
    <w:qFormat/>
    <w:uiPriority w:val="0"/>
    <w:pPr>
      <w:widowControl/>
      <w:adjustRightInd/>
      <w:spacing w:after="160" w:line="240" w:lineRule="exact"/>
      <w:jc w:val="left"/>
    </w:pPr>
    <w:rPr>
      <w:szCs w:val="20"/>
    </w:rPr>
  </w:style>
  <w:style w:type="paragraph" w:customStyle="1" w:styleId="36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3">
    <w:name w:val="Normal0"/>
    <w:qFormat/>
    <w:uiPriority w:val="0"/>
    <w:rPr>
      <w:rFonts w:ascii="Times New Roman" w:hAnsi="Times New Roman" w:eastAsia="宋体" w:cs="Times New Roman"/>
      <w:lang w:val="en-US" w:eastAsia="en-US" w:bidi="ar-SA"/>
    </w:rPr>
  </w:style>
  <w:style w:type="paragraph" w:customStyle="1" w:styleId="36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5">
    <w:name w:val="a1"/>
    <w:basedOn w:val="1"/>
    <w:qFormat/>
    <w:uiPriority w:val="0"/>
    <w:pPr>
      <w:widowControl/>
      <w:spacing w:line="300" w:lineRule="atLeast"/>
      <w:jc w:val="left"/>
    </w:pPr>
    <w:rPr>
      <w:rFonts w:ascii="宋体" w:hAnsi="宋体"/>
      <w:kern w:val="0"/>
      <w:sz w:val="18"/>
      <w:szCs w:val="20"/>
    </w:rPr>
  </w:style>
  <w:style w:type="paragraph" w:customStyle="1" w:styleId="36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8">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9">
    <w:name w:val="Thf"/>
    <w:basedOn w:val="95"/>
    <w:qFormat/>
    <w:uiPriority w:val="0"/>
    <w:pPr>
      <w:ind w:left="0"/>
    </w:pPr>
  </w:style>
  <w:style w:type="paragraph" w:customStyle="1" w:styleId="370">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4">
    <w:name w:val="_Style 12"/>
    <w:basedOn w:val="18"/>
    <w:qFormat/>
    <w:uiPriority w:val="0"/>
    <w:pPr>
      <w:snapToGrid w:val="0"/>
      <w:spacing w:line="360" w:lineRule="auto"/>
    </w:pPr>
  </w:style>
  <w:style w:type="paragraph" w:customStyle="1" w:styleId="375">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6">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377">
    <w:name w:val="标书标题2"/>
    <w:basedOn w:val="2"/>
    <w:qFormat/>
    <w:uiPriority w:val="0"/>
    <w:pPr>
      <w:keepLines w:val="0"/>
      <w:widowControl/>
      <w:numPr>
        <w:numId w:val="0"/>
      </w:numPr>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8">
    <w:name w:val="Char Char"/>
    <w:basedOn w:val="1"/>
    <w:qFormat/>
    <w:uiPriority w:val="0"/>
    <w:pPr>
      <w:spacing w:line="360" w:lineRule="auto"/>
    </w:pPr>
    <w:rPr>
      <w:rFonts w:ascii="Tahoma" w:hAnsi="Tahoma"/>
      <w:sz w:val="24"/>
      <w:szCs w:val="20"/>
    </w:rPr>
  </w:style>
  <w:style w:type="paragraph" w:customStyle="1" w:styleId="379">
    <w:name w:val="列出段落11"/>
    <w:basedOn w:val="1"/>
    <w:qFormat/>
    <w:uiPriority w:val="34"/>
    <w:pPr>
      <w:adjustRightInd/>
      <w:spacing w:line="360" w:lineRule="auto"/>
      <w:ind w:firstLine="420" w:firstLineChars="200"/>
    </w:pPr>
    <w:rPr>
      <w:rFonts w:ascii="Calibri" w:hAnsi="Calibri"/>
      <w:sz w:val="24"/>
      <w:szCs w:val="22"/>
    </w:rPr>
  </w:style>
  <w:style w:type="paragraph" w:customStyle="1" w:styleId="380">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1">
    <w:name w:val="彩色列表 - 强调文字颜色 12"/>
    <w:basedOn w:val="1"/>
    <w:qFormat/>
    <w:uiPriority w:val="0"/>
    <w:pPr>
      <w:adjustRightInd/>
      <w:ind w:firstLine="420" w:firstLineChars="200"/>
    </w:pPr>
    <w:rPr>
      <w:rFonts w:ascii="Calibri" w:hAnsi="Calibri"/>
      <w:szCs w:val="22"/>
    </w:rPr>
  </w:style>
  <w:style w:type="paragraph" w:customStyle="1" w:styleId="38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3">
    <w:name w:val="Char19"/>
    <w:basedOn w:val="1"/>
    <w:qFormat/>
    <w:uiPriority w:val="0"/>
    <w:pPr>
      <w:adjustRightInd/>
    </w:pPr>
    <w:rPr>
      <w:szCs w:val="20"/>
    </w:rPr>
  </w:style>
  <w:style w:type="paragraph" w:customStyle="1" w:styleId="384">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5">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7">
    <w:name w:val="表格（小）"/>
    <w:basedOn w:val="1"/>
    <w:qFormat/>
    <w:uiPriority w:val="0"/>
    <w:pPr>
      <w:adjustRightInd/>
      <w:snapToGrid w:val="0"/>
      <w:spacing w:line="300" w:lineRule="auto"/>
    </w:pPr>
    <w:rPr>
      <w:rFonts w:eastAsia="仿宋"/>
      <w:szCs w:val="21"/>
    </w:rPr>
  </w:style>
  <w:style w:type="paragraph" w:customStyle="1" w:styleId="38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2">
    <w:name w:val="Char Char Char Char2"/>
    <w:basedOn w:val="1"/>
    <w:qFormat/>
    <w:uiPriority w:val="0"/>
    <w:rPr>
      <w:rFonts w:ascii="Tahoma" w:hAnsi="Tahoma"/>
      <w:sz w:val="24"/>
      <w:szCs w:val="20"/>
    </w:rPr>
  </w:style>
  <w:style w:type="paragraph" w:customStyle="1" w:styleId="393">
    <w:name w:val="p0"/>
    <w:basedOn w:val="1"/>
    <w:qFormat/>
    <w:uiPriority w:val="0"/>
    <w:pPr>
      <w:widowControl/>
      <w:adjustRightInd/>
    </w:pPr>
    <w:rPr>
      <w:kern w:val="0"/>
      <w:szCs w:val="21"/>
    </w:rPr>
  </w:style>
  <w:style w:type="paragraph" w:customStyle="1" w:styleId="39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6">
    <w:name w:val="默认段落样式"/>
    <w:basedOn w:val="397"/>
    <w:qFormat/>
    <w:uiPriority w:val="0"/>
    <w:pPr>
      <w:spacing w:before="0"/>
      <w:ind w:firstLine="480"/>
      <w:outlineLvl w:val="2"/>
    </w:pPr>
    <w:rPr>
      <w:rFonts w:ascii="仿宋_GB2312" w:hAnsi="宋体" w:eastAsia="仿宋_GB2312"/>
      <w:color w:val="000000"/>
      <w:szCs w:val="24"/>
    </w:rPr>
  </w:style>
  <w:style w:type="paragraph" w:customStyle="1" w:styleId="397">
    <w:name w:val="正文2"/>
    <w:basedOn w:val="1"/>
    <w:link w:val="450"/>
    <w:qFormat/>
    <w:uiPriority w:val="0"/>
    <w:pPr>
      <w:spacing w:before="156" w:line="360" w:lineRule="auto"/>
      <w:ind w:firstLine="510" w:firstLineChars="200"/>
    </w:pPr>
    <w:rPr>
      <w:sz w:val="24"/>
      <w:szCs w:val="20"/>
    </w:rPr>
  </w:style>
  <w:style w:type="paragraph" w:customStyle="1" w:styleId="39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1">
    <w:name w:val="bullet"/>
    <w:basedOn w:val="1"/>
    <w:qFormat/>
    <w:uiPriority w:val="0"/>
    <w:pPr>
      <w:tabs>
        <w:tab w:val="left" w:pos="840"/>
      </w:tabs>
      <w:adjustRightInd/>
      <w:ind w:left="840" w:hanging="420"/>
    </w:pPr>
  </w:style>
  <w:style w:type="paragraph" w:customStyle="1" w:styleId="402">
    <w:name w:val="五级条标题"/>
    <w:basedOn w:val="175"/>
    <w:next w:val="142"/>
    <w:qFormat/>
    <w:uiPriority w:val="0"/>
    <w:pPr>
      <w:numPr>
        <w:ilvl w:val="6"/>
        <w:numId w:val="0"/>
      </w:numPr>
      <w:tabs>
        <w:tab w:val="clear" w:pos="2940"/>
      </w:tabs>
      <w:outlineLvl w:val="6"/>
    </w:pPr>
  </w:style>
  <w:style w:type="paragraph" w:customStyle="1" w:styleId="403">
    <w:name w:val="Char Char Char Char Char Char Char Char"/>
    <w:basedOn w:val="1"/>
    <w:qFormat/>
    <w:uiPriority w:val="0"/>
    <w:pPr>
      <w:tabs>
        <w:tab w:val="left" w:pos="360"/>
      </w:tabs>
    </w:pPr>
    <w:rPr>
      <w:sz w:val="24"/>
      <w:szCs w:val="20"/>
    </w:rPr>
  </w:style>
  <w:style w:type="paragraph" w:customStyle="1" w:styleId="4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5">
    <w:name w:val="数字标题5"/>
    <w:basedOn w:val="6"/>
    <w:next w:val="1"/>
    <w:qFormat/>
    <w:uiPriority w:val="0"/>
    <w:pPr>
      <w:numPr>
        <w:ilvl w:val="0"/>
        <w:numId w:val="0"/>
      </w:numPr>
      <w:tabs>
        <w:tab w:val="left" w:pos="480"/>
        <w:tab w:val="clear" w:pos="1008"/>
      </w:tabs>
      <w:ind w:left="480" w:hanging="480"/>
    </w:pPr>
  </w:style>
  <w:style w:type="paragraph" w:customStyle="1" w:styleId="4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7">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9">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10">
    <w:name w:val="0"/>
    <w:basedOn w:val="1"/>
    <w:qFormat/>
    <w:uiPriority w:val="0"/>
    <w:pPr>
      <w:widowControl/>
    </w:pPr>
    <w:rPr>
      <w:kern w:val="0"/>
      <w:sz w:val="24"/>
      <w:szCs w:val="20"/>
    </w:rPr>
  </w:style>
  <w:style w:type="paragraph" w:customStyle="1" w:styleId="411">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2">
    <w:name w:val="b11_01b"/>
    <w:basedOn w:val="1"/>
    <w:next w:val="1"/>
    <w:link w:val="55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3">
    <w:name w:val="MM Topic 5"/>
    <w:basedOn w:val="6"/>
    <w:qFormat/>
    <w:uiPriority w:val="0"/>
    <w:pPr>
      <w:numPr>
        <w:ilvl w:val="0"/>
        <w:numId w:val="4"/>
      </w:numPr>
      <w:tabs>
        <w:tab w:val="clear" w:pos="1008"/>
      </w:tabs>
      <w:adjustRightInd/>
    </w:pPr>
  </w:style>
  <w:style w:type="paragraph" w:customStyle="1" w:styleId="414">
    <w:name w:val="样式 标题 3标题 3 Char第二层条h33Bold Headbh章标题1小标题level_3PIM 3..."/>
    <w:basedOn w:val="4"/>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6">
    <w:name w:val="数字标题1"/>
    <w:basedOn w:val="3"/>
    <w:next w:val="1"/>
    <w:qFormat/>
    <w:uiPriority w:val="0"/>
    <w:pPr>
      <w:numPr>
        <w:numId w:val="6"/>
      </w:numPr>
      <w:tabs>
        <w:tab w:val="left" w:pos="480"/>
        <w:tab w:val="clear" w:pos="432"/>
      </w:tabs>
    </w:pPr>
  </w:style>
  <w:style w:type="paragraph" w:customStyle="1" w:styleId="417">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8">
    <w:name w:val="标书标题3"/>
    <w:basedOn w:val="4"/>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2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4">
    <w:name w:val="MM Topic 1"/>
    <w:basedOn w:val="3"/>
    <w:qFormat/>
    <w:uiPriority w:val="0"/>
    <w:pPr>
      <w:numPr>
        <w:numId w:val="0"/>
      </w:numPr>
      <w:tabs>
        <w:tab w:val="clear" w:pos="432"/>
      </w:tabs>
      <w:adjustRightInd/>
      <w:ind w:left="840" w:hanging="420"/>
    </w:pPr>
  </w:style>
  <w:style w:type="paragraph" w:customStyle="1" w:styleId="425">
    <w:name w:val="Char Char Char Char Char Char Char Char1"/>
    <w:basedOn w:val="1"/>
    <w:qFormat/>
    <w:uiPriority w:val="0"/>
    <w:pPr>
      <w:tabs>
        <w:tab w:val="left" w:pos="360"/>
      </w:tabs>
    </w:pPr>
    <w:rPr>
      <w:sz w:val="24"/>
      <w:szCs w:val="20"/>
    </w:rPr>
  </w:style>
  <w:style w:type="paragraph" w:customStyle="1" w:styleId="42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7">
    <w:name w:val="Char3 Char Char Char1"/>
    <w:basedOn w:val="1"/>
    <w:qFormat/>
    <w:uiPriority w:val="0"/>
    <w:pPr>
      <w:widowControl/>
      <w:adjustRightInd/>
      <w:spacing w:after="160" w:line="240" w:lineRule="exact"/>
      <w:jc w:val="left"/>
    </w:pPr>
    <w:rPr>
      <w:szCs w:val="20"/>
    </w:rPr>
  </w:style>
  <w:style w:type="paragraph" w:customStyle="1" w:styleId="428">
    <w:name w:val="Char Char12"/>
    <w:basedOn w:val="1"/>
    <w:qFormat/>
    <w:uiPriority w:val="0"/>
    <w:pPr>
      <w:widowControl/>
      <w:spacing w:after="160" w:line="240" w:lineRule="exact"/>
      <w:jc w:val="left"/>
    </w:pPr>
    <w:rPr>
      <w:rFonts w:eastAsia="仿宋_GB2312"/>
      <w:sz w:val="28"/>
    </w:rPr>
  </w:style>
  <w:style w:type="paragraph" w:customStyle="1" w:styleId="42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1">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2">
    <w:name w:val="单元格左对齐"/>
    <w:basedOn w:val="1"/>
    <w:qFormat/>
    <w:uiPriority w:val="0"/>
    <w:pPr>
      <w:adjustRightInd/>
      <w:spacing w:line="360" w:lineRule="auto"/>
    </w:pPr>
    <w:rPr>
      <w:sz w:val="24"/>
    </w:rPr>
  </w:style>
  <w:style w:type="paragraph" w:customStyle="1" w:styleId="433">
    <w:name w:val="Char11"/>
    <w:basedOn w:val="1"/>
    <w:qFormat/>
    <w:uiPriority w:val="0"/>
    <w:pPr>
      <w:tabs>
        <w:tab w:val="left" w:pos="432"/>
      </w:tabs>
      <w:adjustRightInd/>
      <w:spacing w:beforeLines="50" w:afterLines="50"/>
      <w:ind w:left="432" w:hanging="432" w:firstLineChars="200"/>
    </w:pPr>
    <w:rPr>
      <w:sz w:val="24"/>
    </w:rPr>
  </w:style>
  <w:style w:type="paragraph" w:customStyle="1" w:styleId="43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5">
    <w:name w:val="正文文本 Char"/>
    <w:qFormat/>
    <w:uiPriority w:val="0"/>
    <w:rPr>
      <w:rFonts w:eastAsia="宋体"/>
      <w:kern w:val="2"/>
      <w:sz w:val="24"/>
      <w:szCs w:val="24"/>
      <w:lang w:val="en-US" w:eastAsia="zh-CN" w:bidi="ar-SA"/>
    </w:rPr>
  </w:style>
  <w:style w:type="character" w:customStyle="1" w:styleId="436">
    <w:name w:val="myp1111"/>
    <w:qFormat/>
    <w:uiPriority w:val="0"/>
    <w:rPr>
      <w:rFonts w:hint="default" w:ascii="ˎ̥" w:hAnsi="ˎ̥"/>
      <w:color w:val="000000"/>
      <w:sz w:val="20"/>
      <w:szCs w:val="20"/>
      <w:u w:val="none"/>
    </w:rPr>
  </w:style>
  <w:style w:type="character" w:customStyle="1" w:styleId="437">
    <w:name w:val="mdeck"/>
    <w:qFormat/>
    <w:uiPriority w:val="0"/>
    <w:rPr>
      <w:rFonts w:ascii="仿宋_GB2312" w:eastAsia="微软雅黑"/>
      <w:b/>
      <w:kern w:val="2"/>
      <w:sz w:val="32"/>
      <w:szCs w:val="32"/>
      <w:lang w:val="en-US" w:eastAsia="zh-CN" w:bidi="ar-SA"/>
    </w:rPr>
  </w:style>
  <w:style w:type="character" w:customStyle="1" w:styleId="438">
    <w:name w:val="签名 Char"/>
    <w:link w:val="40"/>
    <w:qFormat/>
    <w:uiPriority w:val="0"/>
    <w:rPr>
      <w:rFonts w:eastAsia="仿宋_GB2312"/>
      <w:sz w:val="24"/>
    </w:rPr>
  </w:style>
  <w:style w:type="character" w:customStyle="1" w:styleId="439">
    <w:name w:val="tw4winMark"/>
    <w:qFormat/>
    <w:uiPriority w:val="0"/>
    <w:rPr>
      <w:rFonts w:ascii="Courier New" w:hAnsi="Courier New" w:cs="Courier New"/>
      <w:vanish/>
      <w:color w:val="800080"/>
      <w:sz w:val="24"/>
      <w:szCs w:val="24"/>
      <w:vertAlign w:val="subscript"/>
    </w:rPr>
  </w:style>
  <w:style w:type="character" w:customStyle="1" w:styleId="440">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1">
    <w:name w:val="Balloon Text Char"/>
    <w:qFormat/>
    <w:uiPriority w:val="0"/>
    <w:rPr>
      <w:rFonts w:eastAsia="宋体"/>
      <w:kern w:val="2"/>
      <w:sz w:val="18"/>
      <w:szCs w:val="18"/>
      <w:lang w:val="en-US" w:eastAsia="zh-CN" w:bidi="ar-SA"/>
    </w:rPr>
  </w:style>
  <w:style w:type="character" w:customStyle="1" w:styleId="442">
    <w:name w:val="正文非缩进 Char"/>
    <w:qFormat/>
    <w:uiPriority w:val="0"/>
    <w:rPr>
      <w:rFonts w:ascii="宋体" w:eastAsia="宋体"/>
      <w:snapToGrid w:val="0"/>
      <w:color w:val="000000"/>
      <w:kern w:val="28"/>
      <w:sz w:val="28"/>
      <w:lang w:val="en-US" w:eastAsia="zh-CN" w:bidi="ar-SA"/>
    </w:rPr>
  </w:style>
  <w:style w:type="character" w:customStyle="1" w:styleId="443">
    <w:name w:val="此正文 Char"/>
    <w:link w:val="358"/>
    <w:qFormat/>
    <w:uiPriority w:val="0"/>
    <w:rPr>
      <w:kern w:val="2"/>
      <w:sz w:val="24"/>
      <w:szCs w:val="24"/>
    </w:rPr>
  </w:style>
  <w:style w:type="character" w:customStyle="1" w:styleId="444">
    <w:name w:val="Ò³Ã¼ Char Char"/>
    <w:qFormat/>
    <w:uiPriority w:val="0"/>
    <w:rPr>
      <w:rFonts w:eastAsia="宋体"/>
      <w:kern w:val="2"/>
      <w:sz w:val="18"/>
      <w:lang w:val="en-US" w:eastAsia="zh-CN" w:bidi="ar-SA"/>
    </w:rPr>
  </w:style>
  <w:style w:type="character" w:customStyle="1" w:styleId="445">
    <w:name w:val="style91"/>
    <w:qFormat/>
    <w:uiPriority w:val="0"/>
    <w:rPr>
      <w:color w:val="333333"/>
    </w:rPr>
  </w:style>
  <w:style w:type="character" w:customStyle="1" w:styleId="446">
    <w:name w:val="标书1 Char"/>
    <w:qFormat/>
    <w:uiPriority w:val="0"/>
    <w:rPr>
      <w:rFonts w:eastAsia="宋体"/>
      <w:b/>
      <w:bCs/>
      <w:kern w:val="44"/>
      <w:sz w:val="44"/>
      <w:szCs w:val="44"/>
      <w:lang w:val="en-US" w:eastAsia="zh-CN" w:bidi="ar-SA"/>
    </w:rPr>
  </w:style>
  <w:style w:type="character" w:customStyle="1" w:styleId="447">
    <w:name w:val="ca-131"/>
    <w:qFormat/>
    <w:uiPriority w:val="0"/>
    <w:rPr>
      <w:rFonts w:hint="eastAsia" w:ascii="仿宋_GB2312" w:eastAsia="仿宋_GB2312"/>
      <w:b/>
      <w:bCs/>
      <w:color w:val="000000"/>
      <w:spacing w:val="-20"/>
      <w:sz w:val="24"/>
      <w:szCs w:val="24"/>
    </w:rPr>
  </w:style>
  <w:style w:type="character" w:customStyle="1" w:styleId="448">
    <w:name w:val="标书正文格式 Char"/>
    <w:qFormat/>
    <w:uiPriority w:val="0"/>
    <w:rPr>
      <w:rFonts w:eastAsia="楷体_GB2312"/>
      <w:kern w:val="2"/>
      <w:sz w:val="24"/>
      <w:szCs w:val="24"/>
      <w:lang w:bidi="ar-SA"/>
    </w:rPr>
  </w:style>
  <w:style w:type="character" w:customStyle="1" w:styleId="449">
    <w:name w:val="Char Char6"/>
    <w:qFormat/>
    <w:uiPriority w:val="0"/>
    <w:rPr>
      <w:rFonts w:eastAsia="宋体"/>
      <w:kern w:val="2"/>
      <w:sz w:val="21"/>
      <w:szCs w:val="24"/>
      <w:lang w:val="en-US" w:eastAsia="zh-CN" w:bidi="ar-SA"/>
    </w:rPr>
  </w:style>
  <w:style w:type="character" w:customStyle="1" w:styleId="450">
    <w:name w:val="正文2 Char Char"/>
    <w:link w:val="397"/>
    <w:qFormat/>
    <w:uiPriority w:val="0"/>
    <w:rPr>
      <w:rFonts w:eastAsia="宋体"/>
      <w:kern w:val="2"/>
      <w:sz w:val="24"/>
      <w:lang w:val="en-US" w:eastAsia="zh-CN" w:bidi="ar-SA"/>
    </w:rPr>
  </w:style>
  <w:style w:type="character" w:customStyle="1" w:styleId="451">
    <w:name w:val="content"/>
    <w:qFormat/>
    <w:uiPriority w:val="0"/>
  </w:style>
  <w:style w:type="character" w:customStyle="1" w:styleId="452">
    <w:name w:val="正文文本 2 Char"/>
    <w:qFormat/>
    <w:uiPriority w:val="0"/>
    <w:rPr>
      <w:rFonts w:eastAsia="宋体"/>
      <w:kern w:val="2"/>
      <w:sz w:val="21"/>
      <w:szCs w:val="24"/>
      <w:lang w:val="en-US" w:eastAsia="zh-CN" w:bidi="ar-SA"/>
    </w:rPr>
  </w:style>
  <w:style w:type="character" w:customStyle="1" w:styleId="453">
    <w:name w:val="Heading 2 Hidden Char"/>
    <w:qFormat/>
    <w:uiPriority w:val="0"/>
    <w:rPr>
      <w:rFonts w:ascii="仿宋_GB2312" w:eastAsia="仿宋_GB2312"/>
      <w:b/>
      <w:bCs/>
      <w:kern w:val="2"/>
      <w:sz w:val="24"/>
      <w:szCs w:val="24"/>
      <w:lang w:val="zh-CN" w:eastAsia="zh-CN" w:bidi="ar-SA"/>
    </w:rPr>
  </w:style>
  <w:style w:type="character" w:customStyle="1" w:styleId="454">
    <w:name w:val="首行缩进 Char"/>
    <w:qFormat/>
    <w:uiPriority w:val="0"/>
    <w:rPr>
      <w:rFonts w:ascii="宋体" w:eastAsia="宋体"/>
      <w:kern w:val="2"/>
      <w:sz w:val="24"/>
      <w:lang w:val="en-US" w:eastAsia="zh-CN" w:bidi="ar-SA"/>
    </w:rPr>
  </w:style>
  <w:style w:type="character" w:customStyle="1" w:styleId="45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6">
    <w:name w:val="普通文字 Char Char1"/>
    <w:qFormat/>
    <w:uiPriority w:val="0"/>
    <w:rPr>
      <w:rFonts w:ascii="宋体" w:hAnsi="Courier New"/>
      <w:kern w:val="2"/>
      <w:sz w:val="21"/>
    </w:rPr>
  </w:style>
  <w:style w:type="character" w:customStyle="1" w:styleId="457">
    <w:name w:val="Footer-Even Char"/>
    <w:qFormat/>
    <w:uiPriority w:val="0"/>
    <w:rPr>
      <w:rFonts w:eastAsia="宋体"/>
      <w:kern w:val="2"/>
      <w:sz w:val="18"/>
      <w:lang w:val="en-US" w:eastAsia="zh-CN" w:bidi="ar-SA"/>
    </w:rPr>
  </w:style>
  <w:style w:type="character" w:customStyle="1" w:styleId="458">
    <w:name w:val="dandyren_title1"/>
    <w:qFormat/>
    <w:uiPriority w:val="0"/>
    <w:rPr>
      <w:b/>
      <w:bCs/>
      <w:color w:val="FF6633"/>
      <w:sz w:val="18"/>
      <w:szCs w:val="18"/>
    </w:rPr>
  </w:style>
  <w:style w:type="character" w:customStyle="1" w:styleId="459">
    <w:name w:val="标题 3 Char2"/>
    <w:qFormat/>
    <w:uiPriority w:val="0"/>
    <w:rPr>
      <w:rFonts w:eastAsia="宋体"/>
      <w:b/>
      <w:bCs/>
      <w:kern w:val="2"/>
      <w:sz w:val="32"/>
      <w:szCs w:val="32"/>
      <w:lang w:val="en-US" w:eastAsia="zh-CN" w:bidi="ar-SA"/>
    </w:rPr>
  </w:style>
  <w:style w:type="character" w:customStyle="1" w:styleId="460">
    <w:name w:val="gray6"/>
    <w:basedOn w:val="63"/>
    <w:qFormat/>
    <w:uiPriority w:val="0"/>
  </w:style>
  <w:style w:type="character" w:customStyle="1" w:styleId="461">
    <w:name w:val="标准正文格式 Char"/>
    <w:qFormat/>
    <w:uiPriority w:val="0"/>
    <w:rPr>
      <w:rFonts w:ascii="宋体" w:eastAsia="仿宋_GB2312" w:cs="宋体"/>
      <w:color w:val="000000"/>
      <w:sz w:val="24"/>
      <w:lang w:val="en-US" w:eastAsia="zh-CN" w:bidi="ar-SA"/>
    </w:rPr>
  </w:style>
  <w:style w:type="character" w:customStyle="1" w:styleId="462">
    <w:name w:val="Char Char3"/>
    <w:qFormat/>
    <w:uiPriority w:val="0"/>
    <w:rPr>
      <w:rFonts w:eastAsia="宋体"/>
      <w:kern w:val="2"/>
      <w:sz w:val="21"/>
      <w:szCs w:val="24"/>
      <w:lang w:val="en-US" w:eastAsia="zh-CN" w:bidi="ar-SA"/>
    </w:rPr>
  </w:style>
  <w:style w:type="character" w:customStyle="1" w:styleId="463">
    <w:name w:val="px14"/>
    <w:qFormat/>
    <w:uiPriority w:val="0"/>
    <w:rPr>
      <w:rFonts w:ascii="仿宋_GB2312" w:eastAsia="微软雅黑" w:cs="Times New Roman"/>
      <w:b/>
      <w:kern w:val="2"/>
      <w:sz w:val="32"/>
      <w:szCs w:val="32"/>
      <w:lang w:val="en-US" w:eastAsia="zh-CN" w:bidi="ar-SA"/>
    </w:rPr>
  </w:style>
  <w:style w:type="character" w:customStyle="1" w:styleId="464">
    <w:name w:val="txt"/>
    <w:qFormat/>
    <w:uiPriority w:val="0"/>
    <w:rPr>
      <w:rFonts w:ascii="仿宋_GB2312" w:eastAsia="微软雅黑"/>
      <w:b/>
      <w:kern w:val="2"/>
      <w:sz w:val="32"/>
      <w:szCs w:val="32"/>
      <w:lang w:val="en-US" w:eastAsia="zh-CN" w:bidi="ar-SA"/>
    </w:rPr>
  </w:style>
  <w:style w:type="character" w:customStyle="1" w:styleId="465">
    <w:name w:val="仿宋正文 Char"/>
    <w:link w:val="342"/>
    <w:qFormat/>
    <w:uiPriority w:val="0"/>
    <w:rPr>
      <w:rFonts w:ascii="仿宋_GB2312" w:eastAsia="仿宋_GB2312"/>
      <w:kern w:val="2"/>
      <w:sz w:val="24"/>
      <w:lang w:val="en-US" w:eastAsia="zh-CN" w:bidi="ar-SA"/>
    </w:rPr>
  </w:style>
  <w:style w:type="character" w:customStyle="1" w:styleId="466">
    <w:name w:val="Comment Text Char"/>
    <w:qFormat/>
    <w:uiPriority w:val="0"/>
    <w:rPr>
      <w:rFonts w:ascii="宋体" w:hAnsi="宋体" w:eastAsia="宋体"/>
      <w:kern w:val="2"/>
      <w:sz w:val="24"/>
      <w:lang w:val="en-US" w:eastAsia="zh-CN" w:bidi="ar-SA"/>
    </w:rPr>
  </w:style>
  <w:style w:type="character" w:customStyle="1" w:styleId="467">
    <w:name w:val="tw4winExternal"/>
    <w:qFormat/>
    <w:uiPriority w:val="0"/>
    <w:rPr>
      <w:rFonts w:ascii="Courier New" w:hAnsi="Courier New" w:cs="Courier New"/>
      <w:color w:val="808080"/>
    </w:rPr>
  </w:style>
  <w:style w:type="character" w:customStyle="1" w:styleId="468">
    <w:name w:val="Char Char10"/>
    <w:qFormat/>
    <w:uiPriority w:val="0"/>
    <w:rPr>
      <w:rFonts w:ascii="宋体" w:hAnsi="宋体"/>
      <w:kern w:val="2"/>
      <w:sz w:val="21"/>
      <w:szCs w:val="24"/>
    </w:rPr>
  </w:style>
  <w:style w:type="character" w:customStyle="1" w:styleId="469">
    <w:name w:val="Bold"/>
    <w:qFormat/>
    <w:uiPriority w:val="0"/>
    <w:rPr>
      <w:rFonts w:ascii="Arial" w:hAnsi="Arial" w:eastAsia="黑体" w:cs="Times New Roman"/>
      <w:b/>
      <w:kern w:val="2"/>
      <w:sz w:val="32"/>
      <w:szCs w:val="32"/>
      <w:lang w:val="en-US" w:eastAsia="zh-CN" w:bidi="ar-SA"/>
    </w:rPr>
  </w:style>
  <w:style w:type="character" w:customStyle="1" w:styleId="470">
    <w:name w:val="Font Style82"/>
    <w:qFormat/>
    <w:uiPriority w:val="99"/>
    <w:rPr>
      <w:rFonts w:ascii="宋体" w:eastAsia="宋体" w:cs="宋体"/>
      <w:color w:val="000000"/>
      <w:sz w:val="14"/>
      <w:szCs w:val="14"/>
    </w:rPr>
  </w:style>
  <w:style w:type="character" w:customStyle="1" w:styleId="471">
    <w:name w:val="标题 2 Char"/>
    <w:qFormat/>
    <w:uiPriority w:val="0"/>
    <w:rPr>
      <w:rFonts w:ascii="Arial" w:hAnsi="Arial" w:eastAsia="黑体"/>
      <w:b/>
      <w:kern w:val="2"/>
      <w:sz w:val="32"/>
      <w:lang w:val="en-US" w:eastAsia="zh-CN"/>
    </w:rPr>
  </w:style>
  <w:style w:type="character" w:customStyle="1" w:styleId="472">
    <w:name w:val="h3 Char"/>
    <w:qFormat/>
    <w:uiPriority w:val="0"/>
    <w:rPr>
      <w:rFonts w:eastAsia="宋体"/>
      <w:b/>
      <w:kern w:val="2"/>
      <w:sz w:val="32"/>
      <w:lang w:val="en-US" w:eastAsia="zh-CN" w:bidi="ar-SA"/>
    </w:rPr>
  </w:style>
  <w:style w:type="character" w:customStyle="1" w:styleId="473">
    <w:name w:val="页眉 Char1"/>
    <w:qFormat/>
    <w:uiPriority w:val="0"/>
    <w:rPr>
      <w:rFonts w:eastAsia="宋体"/>
      <w:kern w:val="2"/>
      <w:sz w:val="18"/>
      <w:szCs w:val="18"/>
      <w:lang w:val="en-US" w:eastAsia="zh-CN" w:bidi="ar-SA"/>
    </w:rPr>
  </w:style>
  <w:style w:type="character" w:customStyle="1" w:styleId="474">
    <w:name w:val="标题 8 Char"/>
    <w:link w:val="9"/>
    <w:qFormat/>
    <w:uiPriority w:val="0"/>
    <w:rPr>
      <w:rFonts w:ascii="Arial" w:hAnsi="Arial" w:eastAsia="黑体"/>
      <w:kern w:val="2"/>
      <w:sz w:val="24"/>
      <w:szCs w:val="24"/>
    </w:rPr>
  </w:style>
  <w:style w:type="character" w:customStyle="1" w:styleId="475">
    <w:name w:val="冯广丽 Char"/>
    <w:link w:val="238"/>
    <w:qFormat/>
    <w:uiPriority w:val="0"/>
    <w:rPr>
      <w:rFonts w:ascii="宋体" w:hAnsi="宋体"/>
      <w:kern w:val="2"/>
      <w:sz w:val="24"/>
      <w:szCs w:val="22"/>
    </w:rPr>
  </w:style>
  <w:style w:type="character" w:customStyle="1" w:styleId="476">
    <w:name w:val="脚注文本 Char"/>
    <w:link w:val="48"/>
    <w:qFormat/>
    <w:uiPriority w:val="0"/>
    <w:rPr>
      <w:color w:val="0000FF"/>
      <w:sz w:val="21"/>
    </w:rPr>
  </w:style>
  <w:style w:type="character" w:customStyle="1" w:styleId="477">
    <w:name w:val="font12gray1"/>
    <w:qFormat/>
    <w:uiPriority w:val="0"/>
    <w:rPr>
      <w:rFonts w:ascii="仿宋_GB2312" w:eastAsia="微软雅黑"/>
      <w:b/>
      <w:spacing w:val="300"/>
      <w:kern w:val="2"/>
      <w:sz w:val="18"/>
      <w:szCs w:val="18"/>
      <w:lang w:val="en-US" w:eastAsia="zh-CN" w:bidi="ar-SA"/>
    </w:rPr>
  </w:style>
  <w:style w:type="character" w:customStyle="1" w:styleId="478">
    <w:name w:val="正文文本缩进 Char1"/>
    <w:link w:val="24"/>
    <w:qFormat/>
    <w:uiPriority w:val="0"/>
    <w:rPr>
      <w:rFonts w:ascii="宋体" w:hAnsi="宋体"/>
      <w:kern w:val="2"/>
      <w:sz w:val="24"/>
      <w:szCs w:val="24"/>
    </w:rPr>
  </w:style>
  <w:style w:type="character" w:customStyle="1" w:styleId="479">
    <w:name w:val="方案正文 Char"/>
    <w:qFormat/>
    <w:uiPriority w:val="0"/>
    <w:rPr>
      <w:rFonts w:ascii="仿宋_GB2312" w:eastAsia="仿宋_GB2312"/>
      <w:b/>
      <w:color w:val="000000"/>
      <w:kern w:val="2"/>
      <w:sz w:val="24"/>
      <w:lang w:val="en-US" w:eastAsia="zh-CN" w:bidi="ar-SA"/>
    </w:rPr>
  </w:style>
  <w:style w:type="character" w:customStyle="1" w:styleId="480">
    <w:name w:val="Item List Char"/>
    <w:link w:val="265"/>
    <w:qFormat/>
    <w:uiPriority w:val="0"/>
    <w:rPr>
      <w:rFonts w:ascii="Arial"/>
      <w:bCs/>
      <w:sz w:val="21"/>
      <w:szCs w:val="21"/>
      <w:lang w:val="en-US" w:eastAsia="zh-CN" w:bidi="ar-SA"/>
    </w:rPr>
  </w:style>
  <w:style w:type="character" w:customStyle="1" w:styleId="481">
    <w:name w:val="Normal Indent Char Char"/>
    <w:qFormat/>
    <w:uiPriority w:val="0"/>
    <w:rPr>
      <w:rFonts w:eastAsia="宋体"/>
      <w:kern w:val="2"/>
      <w:sz w:val="21"/>
      <w:lang w:val="en-US" w:eastAsia="zh-CN" w:bidi="ar-SA"/>
    </w:rPr>
  </w:style>
  <w:style w:type="character" w:customStyle="1" w:styleId="482">
    <w:name w:val="t21"/>
    <w:qFormat/>
    <w:uiPriority w:val="0"/>
    <w:rPr>
      <w:rFonts w:ascii="仿宋_GB2312" w:eastAsia="微软雅黑"/>
      <w:b/>
      <w:kern w:val="2"/>
      <w:sz w:val="23"/>
      <w:szCs w:val="23"/>
      <w:lang w:val="en-US" w:eastAsia="zh-CN" w:bidi="ar-SA"/>
    </w:rPr>
  </w:style>
  <w:style w:type="character" w:customStyle="1" w:styleId="483">
    <w:name w:val="Char Char121"/>
    <w:qFormat/>
    <w:uiPriority w:val="0"/>
    <w:rPr>
      <w:rFonts w:ascii="仿宋_GB2312" w:eastAsia="仿宋_GB2312"/>
      <w:b/>
      <w:bCs/>
      <w:kern w:val="2"/>
      <w:sz w:val="24"/>
      <w:szCs w:val="24"/>
      <w:lang w:val="zh-CN" w:eastAsia="zh-CN" w:bidi="ar-SA"/>
    </w:rPr>
  </w:style>
  <w:style w:type="character" w:customStyle="1" w:styleId="484">
    <w:name w:val="标题 7 Char"/>
    <w:link w:val="8"/>
    <w:qFormat/>
    <w:uiPriority w:val="0"/>
    <w:rPr>
      <w:b/>
      <w:bCs/>
      <w:kern w:val="2"/>
      <w:sz w:val="24"/>
      <w:szCs w:val="24"/>
    </w:rPr>
  </w:style>
  <w:style w:type="character" w:customStyle="1" w:styleId="485">
    <w:name w:val="称呼 Char"/>
    <w:link w:val="21"/>
    <w:qFormat/>
    <w:uiPriority w:val="0"/>
    <w:rPr>
      <w:rFonts w:ascii="仿宋_GB2312" w:eastAsia="仿宋_GB2312"/>
      <w:kern w:val="2"/>
      <w:sz w:val="28"/>
    </w:rPr>
  </w:style>
  <w:style w:type="character" w:customStyle="1" w:styleId="486">
    <w:name w:val="正文 项目 Char"/>
    <w:qFormat/>
    <w:uiPriority w:val="0"/>
    <w:rPr>
      <w:rFonts w:ascii="仿宋_GB2312" w:hAnsi="仿宋_GB2312" w:eastAsia="仿宋_GB2312"/>
      <w:kern w:val="2"/>
      <w:sz w:val="24"/>
      <w:lang w:bidi="ar-SA"/>
    </w:rPr>
  </w:style>
  <w:style w:type="character" w:customStyle="1" w:styleId="487">
    <w:name w:val="普通文字 Char1"/>
    <w:qFormat/>
    <w:uiPriority w:val="0"/>
    <w:rPr>
      <w:rFonts w:ascii="宋体" w:hAnsi="Courier New" w:eastAsia="宋体"/>
      <w:kern w:val="2"/>
      <w:sz w:val="21"/>
      <w:lang w:val="en-US" w:eastAsia="zh-CN"/>
    </w:rPr>
  </w:style>
  <w:style w:type="character" w:customStyle="1" w:styleId="488">
    <w:name w:val="正文1 Char1"/>
    <w:qFormat/>
    <w:uiPriority w:val="0"/>
    <w:rPr>
      <w:rFonts w:ascii="仿宋_GB2312" w:hAnsi="Courier New" w:eastAsia="仿宋_GB2312"/>
      <w:kern w:val="28"/>
      <w:sz w:val="24"/>
      <w:szCs w:val="24"/>
    </w:rPr>
  </w:style>
  <w:style w:type="character" w:customStyle="1" w:styleId="489">
    <w:name w:val="hei16b1"/>
    <w:qFormat/>
    <w:uiPriority w:val="0"/>
    <w:rPr>
      <w:rFonts w:hint="default" w:ascii="Arial" w:hAnsi="Arial" w:cs="Arial"/>
      <w:b/>
      <w:bCs/>
      <w:color w:val="000000"/>
      <w:sz w:val="24"/>
      <w:szCs w:val="24"/>
    </w:rPr>
  </w:style>
  <w:style w:type="character" w:customStyle="1" w:styleId="490">
    <w:name w:val="c7 style3"/>
    <w:qFormat/>
    <w:uiPriority w:val="0"/>
  </w:style>
  <w:style w:type="character" w:customStyle="1" w:styleId="491">
    <w:name w:val="副标题 Char"/>
    <w:link w:val="45"/>
    <w:qFormat/>
    <w:uiPriority w:val="0"/>
    <w:rPr>
      <w:rFonts w:ascii="Arial" w:hAnsi="Arial" w:eastAsia="隶书"/>
      <w:b/>
      <w:bCs/>
      <w:kern w:val="28"/>
      <w:sz w:val="44"/>
      <w:szCs w:val="32"/>
      <w:lang w:val="en-US" w:eastAsia="zh-CN" w:bidi="ar-SA"/>
    </w:rPr>
  </w:style>
  <w:style w:type="character" w:customStyle="1" w:styleId="49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93">
    <w:name w:val="表正文 Char1"/>
    <w:qFormat/>
    <w:uiPriority w:val="0"/>
    <w:rPr>
      <w:rFonts w:ascii="宋体" w:eastAsia="宋体"/>
      <w:snapToGrid w:val="0"/>
      <w:color w:val="000000"/>
      <w:kern w:val="28"/>
      <w:sz w:val="28"/>
    </w:rPr>
  </w:style>
  <w:style w:type="character" w:customStyle="1" w:styleId="494">
    <w:name w:val="Char Char5"/>
    <w:qFormat/>
    <w:uiPriority w:val="0"/>
    <w:rPr>
      <w:rFonts w:ascii="宋体" w:hAnsi="Courier New" w:eastAsia="宋体"/>
      <w:kern w:val="2"/>
      <w:sz w:val="21"/>
      <w:lang w:val="en-US" w:eastAsia="zh-CN"/>
    </w:rPr>
  </w:style>
  <w:style w:type="character" w:customStyle="1" w:styleId="495">
    <w:name w:val="标题 1 Char Char"/>
    <w:qFormat/>
    <w:uiPriority w:val="0"/>
    <w:rPr>
      <w:rFonts w:hint="eastAsia" w:ascii="宋体" w:hAnsi="宋体" w:eastAsia="宋体"/>
      <w:b/>
      <w:spacing w:val="-2"/>
      <w:sz w:val="24"/>
      <w:lang w:val="en-US" w:eastAsia="zh-CN" w:bidi="ar-SA"/>
    </w:rPr>
  </w:style>
  <w:style w:type="character" w:customStyle="1" w:styleId="496">
    <w:name w:val="Char Char4"/>
    <w:qFormat/>
    <w:uiPriority w:val="0"/>
    <w:rPr>
      <w:rFonts w:eastAsia="宋体"/>
      <w:b/>
      <w:sz w:val="24"/>
      <w:lang w:val="en-GB" w:eastAsia="zh-CN" w:bidi="ar-SA"/>
    </w:rPr>
  </w:style>
  <w:style w:type="character" w:customStyle="1" w:styleId="497">
    <w:name w:val="zbggmain style9"/>
    <w:qFormat/>
    <w:uiPriority w:val="0"/>
  </w:style>
  <w:style w:type="character" w:customStyle="1" w:styleId="498">
    <w:name w:val="Header Char_7802c35d-a7d5-483c-ad67-f53103fdfb58"/>
    <w:qFormat/>
    <w:uiPriority w:val="0"/>
    <w:rPr>
      <w:rFonts w:eastAsia="宋体"/>
      <w:kern w:val="2"/>
      <w:sz w:val="18"/>
      <w:szCs w:val="18"/>
      <w:lang w:val="en-US" w:eastAsia="zh-CN" w:bidi="ar-SA"/>
    </w:rPr>
  </w:style>
  <w:style w:type="character" w:customStyle="1" w:styleId="499">
    <w:name w:val="样式 宋体"/>
    <w:qFormat/>
    <w:uiPriority w:val="0"/>
    <w:rPr>
      <w:rFonts w:ascii="宋体" w:hAnsi="宋体"/>
      <w:sz w:val="24"/>
    </w:rPr>
  </w:style>
  <w:style w:type="character" w:customStyle="1" w:styleId="500">
    <w:name w:val="哈哈正文 Char"/>
    <w:link w:val="316"/>
    <w:qFormat/>
    <w:uiPriority w:val="0"/>
    <w:rPr>
      <w:rFonts w:ascii="宋体" w:hAnsi="宋体" w:eastAsia="宋体"/>
      <w:kern w:val="2"/>
      <w:sz w:val="24"/>
      <w:lang w:bidi="ar-SA"/>
    </w:rPr>
  </w:style>
  <w:style w:type="character" w:customStyle="1" w:styleId="501">
    <w:name w:val="标题 Char"/>
    <w:qFormat/>
    <w:uiPriority w:val="0"/>
    <w:rPr>
      <w:rFonts w:eastAsia="宋体"/>
      <w:b/>
      <w:sz w:val="24"/>
      <w:lang w:val="en-GB" w:eastAsia="zh-CN" w:bidi="ar-SA"/>
    </w:rPr>
  </w:style>
  <w:style w:type="character" w:customStyle="1" w:styleId="502">
    <w:name w:val="纯文本 Char Char Char"/>
    <w:qFormat/>
    <w:uiPriority w:val="0"/>
    <w:rPr>
      <w:rFonts w:ascii="宋体" w:hAnsi="Courier New" w:eastAsia="宋体"/>
      <w:kern w:val="2"/>
      <w:sz w:val="21"/>
      <w:lang w:val="en-US" w:eastAsia="zh-CN" w:bidi="ar-SA"/>
    </w:rPr>
  </w:style>
  <w:style w:type="character" w:customStyle="1" w:styleId="503">
    <w:name w:val="正文 编号 Char"/>
    <w:qFormat/>
    <w:uiPriority w:val="0"/>
    <w:rPr>
      <w:rFonts w:ascii="仿宋_GB2312" w:hAnsi="仿宋_GB2312" w:eastAsia="仿宋_GB2312"/>
      <w:kern w:val="2"/>
      <w:sz w:val="24"/>
      <w:lang w:bidi="ar-SA"/>
    </w:rPr>
  </w:style>
  <w:style w:type="character" w:customStyle="1" w:styleId="504">
    <w:name w:val="插图说明 Char"/>
    <w:qFormat/>
    <w:uiPriority w:val="0"/>
    <w:rPr>
      <w:rFonts w:eastAsia="黑体"/>
      <w:sz w:val="24"/>
      <w:lang w:val="en-US" w:eastAsia="zh-CN"/>
    </w:rPr>
  </w:style>
  <w:style w:type="character" w:customStyle="1" w:styleId="505">
    <w:name w:val="正文首行缩进 2 Char"/>
    <w:link w:val="60"/>
    <w:qFormat/>
    <w:uiPriority w:val="0"/>
    <w:rPr>
      <w:rFonts w:ascii="宋体" w:hAnsi="宋体"/>
      <w:kern w:val="2"/>
      <w:sz w:val="21"/>
      <w:szCs w:val="24"/>
    </w:rPr>
  </w:style>
  <w:style w:type="character" w:customStyle="1" w:styleId="506">
    <w:name w:val="正文文本缩进 2 Char"/>
    <w:link w:val="36"/>
    <w:qFormat/>
    <w:uiPriority w:val="0"/>
    <w:rPr>
      <w:rFonts w:ascii="宋体"/>
      <w:sz w:val="28"/>
    </w:rPr>
  </w:style>
  <w:style w:type="character" w:customStyle="1" w:styleId="507">
    <w:name w:val="公文正文 Char"/>
    <w:qFormat/>
    <w:uiPriority w:val="0"/>
    <w:rPr>
      <w:rFonts w:ascii="仿宋_GB2312" w:eastAsia="仿宋_GB2312"/>
      <w:kern w:val="2"/>
      <w:sz w:val="24"/>
      <w:szCs w:val="24"/>
      <w:lang w:val="en-US" w:eastAsia="zh-CN" w:bidi="ar-SA"/>
    </w:rPr>
  </w:style>
  <w:style w:type="character" w:customStyle="1" w:styleId="508">
    <w:name w:val="Char Char41"/>
    <w:qFormat/>
    <w:uiPriority w:val="0"/>
    <w:rPr>
      <w:rFonts w:eastAsia="宋体"/>
      <w:b/>
      <w:sz w:val="24"/>
      <w:lang w:val="en-GB" w:eastAsia="zh-CN" w:bidi="ar-SA"/>
    </w:rPr>
  </w:style>
  <w:style w:type="character" w:customStyle="1" w:styleId="509">
    <w:name w:val="unnamed31"/>
    <w:qFormat/>
    <w:uiPriority w:val="0"/>
    <w:rPr>
      <w:rFonts w:ascii="Tahoma" w:hAnsi="Tahoma" w:eastAsia="宋体"/>
      <w:b/>
      <w:kern w:val="2"/>
      <w:sz w:val="24"/>
      <w:szCs w:val="32"/>
      <w:u w:val="none"/>
      <w:lang w:val="en-US" w:eastAsia="zh-CN" w:bidi="ar-SA"/>
    </w:rPr>
  </w:style>
  <w:style w:type="character" w:customStyle="1" w:styleId="510">
    <w:name w:val="Char Char91"/>
    <w:qFormat/>
    <w:uiPriority w:val="0"/>
    <w:rPr>
      <w:rFonts w:eastAsia="宋体"/>
      <w:kern w:val="2"/>
      <w:sz w:val="18"/>
      <w:szCs w:val="18"/>
      <w:lang w:val="en-US" w:eastAsia="zh-CN" w:bidi="ar-SA"/>
    </w:rPr>
  </w:style>
  <w:style w:type="character" w:customStyle="1" w:styleId="511">
    <w:name w:val="Footer-Even Char1"/>
    <w:qFormat/>
    <w:uiPriority w:val="0"/>
    <w:rPr>
      <w:rFonts w:eastAsia="宋体"/>
      <w:kern w:val="2"/>
      <w:sz w:val="18"/>
      <w:szCs w:val="18"/>
      <w:lang w:val="en-US" w:eastAsia="zh-CN" w:bidi="ar-SA"/>
    </w:rPr>
  </w:style>
  <w:style w:type="character" w:customStyle="1" w:styleId="512">
    <w:name w:val="gf正文1 Char"/>
    <w:qFormat/>
    <w:uiPriority w:val="0"/>
    <w:rPr>
      <w:rFonts w:ascii="宋体" w:hAnsi="宋体" w:eastAsia="宋体" w:cs="宋体"/>
      <w:kern w:val="2"/>
      <w:sz w:val="24"/>
      <w:szCs w:val="24"/>
      <w:lang w:val="en-US" w:eastAsia="zh-CN" w:bidi="ar-SA"/>
    </w:rPr>
  </w:style>
  <w:style w:type="character" w:customStyle="1" w:styleId="513">
    <w:name w:val="javascript"/>
    <w:qFormat/>
    <w:uiPriority w:val="0"/>
  </w:style>
  <w:style w:type="character" w:customStyle="1" w:styleId="514">
    <w:name w:val="列出段落 Char"/>
    <w:qFormat/>
    <w:uiPriority w:val="34"/>
    <w:rPr>
      <w:rFonts w:eastAsia="楷体_GB2312" w:cs="Lucida Sans"/>
      <w:kern w:val="2"/>
      <w:sz w:val="24"/>
      <w:szCs w:val="24"/>
      <w:lang w:val="en-US" w:eastAsia="zh-CN" w:bidi="ar-SA"/>
    </w:rPr>
  </w:style>
  <w:style w:type="character" w:customStyle="1" w:styleId="515">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6">
    <w:name w:val="标书表格字体格式 Char"/>
    <w:qFormat/>
    <w:uiPriority w:val="0"/>
    <w:rPr>
      <w:kern w:val="2"/>
      <w:sz w:val="21"/>
      <w:szCs w:val="24"/>
      <w:lang w:bidi="ar-SA"/>
    </w:rPr>
  </w:style>
  <w:style w:type="character" w:customStyle="1" w:styleId="517">
    <w:name w:val="普通文字 Char3"/>
    <w:qFormat/>
    <w:uiPriority w:val="0"/>
    <w:rPr>
      <w:rFonts w:ascii="宋体" w:hAnsi="Courier New" w:eastAsia="宋体"/>
      <w:kern w:val="2"/>
      <w:sz w:val="21"/>
      <w:lang w:val="en-US" w:eastAsia="zh-CN" w:bidi="ar-SA"/>
    </w:rPr>
  </w:style>
  <w:style w:type="character" w:customStyle="1" w:styleId="518">
    <w:name w:val="h Char Char1"/>
    <w:qFormat/>
    <w:uiPriority w:val="0"/>
    <w:rPr>
      <w:rFonts w:eastAsia="宋体"/>
      <w:kern w:val="2"/>
      <w:sz w:val="18"/>
      <w:szCs w:val="18"/>
      <w:lang w:val="en-US" w:eastAsia="zh-CN" w:bidi="ar-SA"/>
    </w:rPr>
  </w:style>
  <w:style w:type="character" w:customStyle="1" w:styleId="519">
    <w:name w:val="冯 Char"/>
    <w:link w:val="78"/>
    <w:qFormat/>
    <w:uiPriority w:val="0"/>
    <w:rPr>
      <w:rFonts w:ascii="宋体" w:hAnsi="宋体"/>
      <w:color w:val="000000"/>
      <w:sz w:val="24"/>
      <w:szCs w:val="24"/>
    </w:rPr>
  </w:style>
  <w:style w:type="character" w:customStyle="1" w:styleId="520">
    <w:name w:val="highlight1"/>
    <w:qFormat/>
    <w:uiPriority w:val="0"/>
    <w:rPr>
      <w:rFonts w:ascii="仿宋_GB2312" w:eastAsia="微软雅黑"/>
      <w:b/>
      <w:kern w:val="2"/>
      <w:sz w:val="23"/>
      <w:szCs w:val="23"/>
      <w:lang w:val="en-US" w:eastAsia="zh-CN" w:bidi="ar-SA"/>
    </w:rPr>
  </w:style>
  <w:style w:type="character" w:customStyle="1" w:styleId="521">
    <w:name w:val="样式6 Char"/>
    <w:qFormat/>
    <w:uiPriority w:val="0"/>
    <w:rPr>
      <w:rFonts w:ascii="仿宋_GB2312" w:hAnsi="宋体" w:eastAsia="仿宋_GB2312"/>
      <w:b/>
      <w:bCs/>
      <w:kern w:val="2"/>
      <w:sz w:val="24"/>
      <w:szCs w:val="24"/>
      <w:lang w:val="en-US" w:eastAsia="zh-CN" w:bidi="ar-SA"/>
    </w:rPr>
  </w:style>
  <w:style w:type="character" w:customStyle="1" w:styleId="522">
    <w:name w:val="标题 9 Char"/>
    <w:link w:val="10"/>
    <w:qFormat/>
    <w:uiPriority w:val="0"/>
    <w:rPr>
      <w:rFonts w:ascii="Arial" w:hAnsi="Arial" w:eastAsia="黑体"/>
      <w:kern w:val="2"/>
      <w:sz w:val="21"/>
      <w:szCs w:val="21"/>
    </w:rPr>
  </w:style>
  <w:style w:type="character" w:customStyle="1" w:styleId="523">
    <w:name w:val="md"/>
    <w:basedOn w:val="63"/>
    <w:qFormat/>
    <w:uiPriority w:val="0"/>
  </w:style>
  <w:style w:type="character" w:customStyle="1" w:styleId="524">
    <w:name w:val="myp11"/>
    <w:qFormat/>
    <w:uiPriority w:val="0"/>
    <w:rPr>
      <w:rFonts w:ascii="仿宋_GB2312" w:eastAsia="微软雅黑"/>
      <w:b/>
      <w:kern w:val="2"/>
      <w:sz w:val="32"/>
      <w:szCs w:val="32"/>
      <w:lang w:val="en-US" w:eastAsia="zh-CN" w:bidi="ar-SA"/>
    </w:rPr>
  </w:style>
  <w:style w:type="character" w:customStyle="1" w:styleId="525">
    <w:name w:val="Ò³Ã¼ Char Char1"/>
    <w:qFormat/>
    <w:uiPriority w:val="0"/>
    <w:rPr>
      <w:rFonts w:eastAsia="宋体"/>
      <w:kern w:val="2"/>
      <w:sz w:val="18"/>
      <w:szCs w:val="18"/>
      <w:lang w:val="en-US" w:eastAsia="zh-CN" w:bidi="ar-SA"/>
    </w:rPr>
  </w:style>
  <w:style w:type="character" w:customStyle="1" w:styleId="526">
    <w:name w:val="tw4winTerm"/>
    <w:qFormat/>
    <w:uiPriority w:val="0"/>
    <w:rPr>
      <w:color w:val="0000FF"/>
    </w:rPr>
  </w:style>
  <w:style w:type="character" w:customStyle="1" w:styleId="527">
    <w:name w:val="表格 Char Char"/>
    <w:qFormat/>
    <w:uiPriority w:val="0"/>
    <w:rPr>
      <w:rFonts w:ascii="宋体" w:hAnsi="宋体" w:eastAsia="宋体"/>
      <w:lang w:bidi="ar-SA"/>
    </w:rPr>
  </w:style>
  <w:style w:type="character" w:customStyle="1" w:styleId="528">
    <w:name w:val="样式8 Char"/>
    <w:qFormat/>
    <w:uiPriority w:val="0"/>
    <w:rPr>
      <w:rFonts w:ascii="仿宋_GB2312" w:hAnsi="宋体" w:eastAsia="仿宋_GB2312"/>
      <w:b/>
      <w:bCs/>
      <w:kern w:val="2"/>
      <w:sz w:val="24"/>
      <w:szCs w:val="24"/>
    </w:rPr>
  </w:style>
  <w:style w:type="character" w:customStyle="1" w:styleId="529">
    <w:name w:val="样式5 Char"/>
    <w:qFormat/>
    <w:uiPriority w:val="0"/>
    <w:rPr>
      <w:rFonts w:ascii="仿宋_GB2312" w:hAnsi="仿宋" w:eastAsia="仿宋_GB2312"/>
      <w:kern w:val="2"/>
      <w:sz w:val="24"/>
      <w:szCs w:val="24"/>
    </w:rPr>
  </w:style>
  <w:style w:type="character" w:customStyle="1" w:styleId="530">
    <w:name w:val="页脚 Char1"/>
    <w:qFormat/>
    <w:uiPriority w:val="0"/>
    <w:rPr>
      <w:rFonts w:eastAsia="宋体"/>
      <w:kern w:val="2"/>
      <w:sz w:val="18"/>
      <w:szCs w:val="18"/>
      <w:lang w:val="en-US" w:eastAsia="zh-CN" w:bidi="ar-SA"/>
    </w:rPr>
  </w:style>
  <w:style w:type="character" w:customStyle="1" w:styleId="531">
    <w:name w:val="tw4winJump"/>
    <w:qFormat/>
    <w:uiPriority w:val="0"/>
    <w:rPr>
      <w:rFonts w:ascii="Courier New" w:hAnsi="Courier New" w:cs="Courier New"/>
      <w:color w:val="008080"/>
    </w:rPr>
  </w:style>
  <w:style w:type="character" w:customStyle="1" w:styleId="532">
    <w:name w:val="批注文字 Char"/>
    <w:qFormat/>
    <w:uiPriority w:val="99"/>
    <w:rPr>
      <w:kern w:val="2"/>
      <w:sz w:val="21"/>
      <w:szCs w:val="24"/>
    </w:rPr>
  </w:style>
  <w:style w:type="character" w:customStyle="1" w:styleId="533">
    <w:name w:val="Char Char122"/>
    <w:qFormat/>
    <w:uiPriority w:val="0"/>
    <w:rPr>
      <w:rFonts w:ascii="仿宋_GB2312" w:eastAsia="仿宋_GB2312"/>
      <w:b/>
      <w:bCs/>
      <w:kern w:val="2"/>
      <w:sz w:val="24"/>
      <w:szCs w:val="24"/>
      <w:lang w:val="zh-CN" w:eastAsia="zh-CN" w:bidi="ar-SA"/>
    </w:rPr>
  </w:style>
  <w:style w:type="character" w:customStyle="1" w:styleId="534">
    <w:name w:val="No Spacing Char"/>
    <w:link w:val="172"/>
    <w:qFormat/>
    <w:uiPriority w:val="1"/>
    <w:rPr>
      <w:rFonts w:ascii="Calibri" w:hAnsi="Calibri"/>
      <w:sz w:val="22"/>
      <w:szCs w:val="22"/>
      <w:lang w:val="en-US" w:eastAsia="zh-CN" w:bidi="ar-SA"/>
    </w:rPr>
  </w:style>
  <w:style w:type="character" w:customStyle="1" w:styleId="535">
    <w:name w:val="Char Char21"/>
    <w:qFormat/>
    <w:uiPriority w:val="0"/>
    <w:rPr>
      <w:rFonts w:ascii="宋体" w:hAnsi="Courier New" w:eastAsia="宋体"/>
      <w:kern w:val="2"/>
      <w:sz w:val="21"/>
      <w:lang w:val="en-US" w:eastAsia="zh-CN" w:bidi="ar-SA"/>
    </w:rPr>
  </w:style>
  <w:style w:type="character" w:customStyle="1" w:styleId="536">
    <w:name w:val="Char Char8"/>
    <w:qFormat/>
    <w:uiPriority w:val="0"/>
    <w:rPr>
      <w:rFonts w:eastAsia="宋体"/>
      <w:b/>
      <w:sz w:val="24"/>
      <w:lang w:val="en-GB" w:eastAsia="zh-CN"/>
    </w:rPr>
  </w:style>
  <w:style w:type="character" w:customStyle="1" w:styleId="537">
    <w:name w:val="font21"/>
    <w:qFormat/>
    <w:uiPriority w:val="0"/>
    <w:rPr>
      <w:rFonts w:hint="eastAsia" w:ascii="宋体" w:hAnsi="宋体" w:eastAsia="宋体"/>
      <w:kern w:val="2"/>
      <w:sz w:val="28"/>
      <w:szCs w:val="28"/>
      <w:lang w:val="en-US" w:eastAsia="zh-CN" w:bidi="ar-SA"/>
    </w:rPr>
  </w:style>
  <w:style w:type="character" w:customStyle="1" w:styleId="538">
    <w:name w:val="正文2 Char"/>
    <w:qFormat/>
    <w:uiPriority w:val="0"/>
    <w:rPr>
      <w:rFonts w:eastAsia="宋体"/>
      <w:kern w:val="2"/>
      <w:sz w:val="24"/>
      <w:lang w:val="en-US" w:eastAsia="zh-CN" w:bidi="ar-SA"/>
    </w:rPr>
  </w:style>
  <w:style w:type="character" w:customStyle="1" w:styleId="539">
    <w:name w:val="big1"/>
    <w:qFormat/>
    <w:uiPriority w:val="0"/>
    <w:rPr>
      <w:rFonts w:hint="eastAsia" w:ascii="宋体" w:hAnsi="宋体" w:eastAsia="宋体"/>
      <w:color w:val="333333"/>
      <w:sz w:val="22"/>
      <w:szCs w:val="22"/>
    </w:rPr>
  </w:style>
  <w:style w:type="character" w:customStyle="1" w:styleId="540">
    <w:name w:val="Body Text(ch) Char Char"/>
    <w:qFormat/>
    <w:uiPriority w:val="0"/>
    <w:rPr>
      <w:rFonts w:ascii="宋体"/>
      <w:kern w:val="2"/>
      <w:sz w:val="24"/>
      <w:szCs w:val="21"/>
      <w:lang w:val="zh-CN"/>
    </w:rPr>
  </w:style>
  <w:style w:type="character" w:customStyle="1" w:styleId="541">
    <w:name w:val="blue1"/>
    <w:basedOn w:val="63"/>
    <w:qFormat/>
    <w:uiPriority w:val="0"/>
  </w:style>
  <w:style w:type="character" w:customStyle="1" w:styleId="542">
    <w:name w:val="正文 项目2 Char"/>
    <w:basedOn w:val="486"/>
    <w:qFormat/>
    <w:uiPriority w:val="0"/>
    <w:rPr>
      <w:rFonts w:ascii="仿宋_GB2312" w:hAnsi="仿宋_GB2312" w:eastAsia="仿宋_GB2312"/>
      <w:kern w:val="2"/>
      <w:sz w:val="24"/>
      <w:lang w:bidi="ar-SA"/>
    </w:rPr>
  </w:style>
  <w:style w:type="character" w:customStyle="1" w:styleId="543">
    <w:name w:val="solutionfonts"/>
    <w:qFormat/>
    <w:uiPriority w:val="0"/>
  </w:style>
  <w:style w:type="character" w:customStyle="1" w:styleId="544">
    <w:name w:val="Char Char81"/>
    <w:qFormat/>
    <w:uiPriority w:val="0"/>
    <w:rPr>
      <w:rFonts w:eastAsia="宋体"/>
      <w:b/>
      <w:sz w:val="24"/>
      <w:lang w:val="en-GB" w:eastAsia="zh-CN"/>
    </w:rPr>
  </w:style>
  <w:style w:type="character" w:customStyle="1" w:styleId="545">
    <w:name w:val="Char Char2"/>
    <w:qFormat/>
    <w:uiPriority w:val="0"/>
    <w:rPr>
      <w:rFonts w:eastAsia="宋体"/>
      <w:b/>
      <w:bCs/>
      <w:kern w:val="2"/>
      <w:sz w:val="21"/>
      <w:szCs w:val="24"/>
      <w:lang w:val="en-US" w:eastAsia="zh-CN" w:bidi="ar-SA"/>
    </w:rPr>
  </w:style>
  <w:style w:type="character" w:customStyle="1" w:styleId="546">
    <w:name w:val="HTML 预设格式 Char"/>
    <w:link w:val="55"/>
    <w:qFormat/>
    <w:uiPriority w:val="0"/>
    <w:rPr>
      <w:rFonts w:ascii="黑体" w:hAnsi="Courier New" w:eastAsia="黑体"/>
    </w:rPr>
  </w:style>
  <w:style w:type="character" w:customStyle="1" w:styleId="547">
    <w:name w:val="Heading 7 Char_dea5ac86-f135-4f85-b5d9-2b70739d98d4"/>
    <w:qFormat/>
    <w:uiPriority w:val="0"/>
    <w:rPr>
      <w:rFonts w:ascii="宋体" w:hAnsi="宋体" w:eastAsia="宋体"/>
      <w:b/>
      <w:bCs/>
      <w:kern w:val="2"/>
      <w:sz w:val="24"/>
      <w:szCs w:val="24"/>
      <w:lang w:val="en-US" w:eastAsia="zh-CN" w:bidi="ar-SA"/>
    </w:rPr>
  </w:style>
  <w:style w:type="character" w:customStyle="1" w:styleId="548">
    <w:name w:val="正文首行缩进 Char"/>
    <w:link w:val="59"/>
    <w:qFormat/>
    <w:uiPriority w:val="0"/>
    <w:rPr>
      <w:rFonts w:ascii="宋体"/>
      <w:kern w:val="2"/>
      <w:sz w:val="24"/>
      <w:lang w:val="zh-CN"/>
    </w:rPr>
  </w:style>
  <w:style w:type="character" w:customStyle="1" w:styleId="549">
    <w:name w:val="标题 2 Char Char"/>
    <w:qFormat/>
    <w:uiPriority w:val="0"/>
    <w:rPr>
      <w:rFonts w:ascii="楷体_GB2312" w:hAnsi="Arial" w:eastAsia="楷体_GB2312"/>
      <w:b/>
      <w:bCs/>
      <w:kern w:val="2"/>
      <w:sz w:val="24"/>
      <w:szCs w:val="32"/>
      <w:lang w:val="en-US" w:eastAsia="zh-CN" w:bidi="ar-SA"/>
    </w:rPr>
  </w:style>
  <w:style w:type="character" w:customStyle="1" w:styleId="550">
    <w:name w:val="pt141"/>
    <w:qFormat/>
    <w:uiPriority w:val="0"/>
    <w:rPr>
      <w:color w:val="330066"/>
      <w:sz w:val="22"/>
      <w:szCs w:val="22"/>
    </w:rPr>
  </w:style>
  <w:style w:type="character" w:customStyle="1" w:styleId="551">
    <w:name w:val="h Char Char"/>
    <w:qFormat/>
    <w:uiPriority w:val="0"/>
    <w:rPr>
      <w:rFonts w:eastAsia="宋体"/>
      <w:kern w:val="2"/>
      <w:sz w:val="18"/>
      <w:lang w:val="en-US" w:eastAsia="zh-CN" w:bidi="ar-SA"/>
    </w:rPr>
  </w:style>
  <w:style w:type="character" w:customStyle="1" w:styleId="552">
    <w:name w:val="标题 1 Char"/>
    <w:link w:val="3"/>
    <w:qFormat/>
    <w:uiPriority w:val="0"/>
    <w:rPr>
      <w:b/>
      <w:bCs/>
      <w:kern w:val="44"/>
      <w:sz w:val="44"/>
      <w:szCs w:val="44"/>
    </w:rPr>
  </w:style>
  <w:style w:type="character" w:customStyle="1" w:styleId="553">
    <w:name w:val="页眉 Char"/>
    <w:qFormat/>
    <w:uiPriority w:val="99"/>
    <w:rPr>
      <w:rFonts w:eastAsia="仿宋_GB2312"/>
      <w:kern w:val="2"/>
      <w:sz w:val="18"/>
      <w:lang w:val="en-US" w:eastAsia="zh-CN"/>
    </w:rPr>
  </w:style>
  <w:style w:type="character" w:customStyle="1" w:styleId="554">
    <w:name w:val="b11_01b Char"/>
    <w:link w:val="412"/>
    <w:qFormat/>
    <w:uiPriority w:val="0"/>
    <w:rPr>
      <w:rFonts w:ascii="Verdana" w:hAnsi="Verdana"/>
      <w:b/>
      <w:bCs/>
      <w:color w:val="4A82CA"/>
      <w:sz w:val="17"/>
      <w:szCs w:val="17"/>
    </w:rPr>
  </w:style>
  <w:style w:type="character" w:customStyle="1" w:styleId="555">
    <w:name w:val="标题4-dyf Char"/>
    <w:link w:val="350"/>
    <w:qFormat/>
    <w:uiPriority w:val="0"/>
    <w:rPr>
      <w:rFonts w:ascii="Cambria" w:hAnsi="Cambria"/>
      <w:b/>
      <w:bCs/>
      <w:color w:val="000000"/>
      <w:kern w:val="2"/>
      <w:sz w:val="21"/>
      <w:szCs w:val="21"/>
    </w:rPr>
  </w:style>
  <w:style w:type="character" w:customStyle="1" w:styleId="556">
    <w:name w:val="批注主题 Char"/>
    <w:qFormat/>
    <w:uiPriority w:val="0"/>
    <w:rPr>
      <w:rFonts w:eastAsia="宋体"/>
      <w:b/>
      <w:bCs/>
      <w:kern w:val="2"/>
      <w:sz w:val="21"/>
      <w:szCs w:val="24"/>
      <w:lang w:val="en-US" w:eastAsia="zh-CN" w:bidi="ar-SA"/>
    </w:rPr>
  </w:style>
  <w:style w:type="character" w:customStyle="1" w:styleId="55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8">
    <w:name w:val="正文首行缩进两字 Char"/>
    <w:qFormat/>
    <w:uiPriority w:val="0"/>
    <w:rPr>
      <w:sz w:val="24"/>
      <w:szCs w:val="24"/>
      <w:lang w:val="en-US" w:eastAsia="zh-CN" w:bidi="ar-SA"/>
    </w:rPr>
  </w:style>
  <w:style w:type="character" w:customStyle="1" w:styleId="559">
    <w:name w:val="Char Char51"/>
    <w:qFormat/>
    <w:uiPriority w:val="0"/>
    <w:rPr>
      <w:rFonts w:ascii="宋体" w:hAnsi="Courier New" w:eastAsia="宋体"/>
      <w:kern w:val="2"/>
      <w:sz w:val="21"/>
      <w:lang w:val="en-US" w:eastAsia="zh-CN"/>
    </w:rPr>
  </w:style>
  <w:style w:type="character" w:customStyle="1" w:styleId="560">
    <w:name w:val="带编号样式 Char"/>
    <w:qFormat/>
    <w:uiPriority w:val="0"/>
    <w:rPr>
      <w:rFonts w:ascii="仿宋_GB2312" w:eastAsia="仿宋_GB2312"/>
      <w:color w:val="000000"/>
      <w:sz w:val="24"/>
      <w:lang w:bidi="ar-SA"/>
    </w:rPr>
  </w:style>
  <w:style w:type="character" w:customStyle="1" w:styleId="561">
    <w:name w:val="样式4 Char"/>
    <w:qFormat/>
    <w:uiPriority w:val="0"/>
    <w:rPr>
      <w:rFonts w:ascii="仿宋_GB2312" w:hAnsi="仿宋" w:eastAsia="仿宋_GB2312"/>
      <w:b/>
      <w:kern w:val="2"/>
      <w:sz w:val="32"/>
      <w:szCs w:val="32"/>
      <w:lang w:bidi="ar-SA"/>
    </w:rPr>
  </w:style>
  <w:style w:type="character" w:customStyle="1" w:styleId="562">
    <w:name w:val="样式 标题 4h4H4Fab-4T5Ref Heading 1rh1Heading sqlsect 1.2.3.... Char"/>
    <w:link w:val="174"/>
    <w:qFormat/>
    <w:uiPriority w:val="0"/>
    <w:rPr>
      <w:rFonts w:ascii="微软雅黑" w:hAnsi="微软雅黑" w:eastAsia="微软雅黑"/>
      <w:b/>
      <w:bCs/>
      <w:kern w:val="2"/>
      <w:sz w:val="24"/>
      <w:szCs w:val="28"/>
    </w:rPr>
  </w:style>
  <w:style w:type="character" w:customStyle="1" w:styleId="563">
    <w:name w:val="PI Char"/>
    <w:qFormat/>
    <w:uiPriority w:val="0"/>
    <w:rPr>
      <w:rFonts w:ascii="宋体" w:hAnsi="宋体" w:eastAsia="宋体"/>
      <w:kern w:val="2"/>
      <w:sz w:val="24"/>
      <w:szCs w:val="24"/>
      <w:lang w:val="en-US" w:eastAsia="zh-CN" w:bidi="ar-SA"/>
    </w:rPr>
  </w:style>
  <w:style w:type="character" w:customStyle="1" w:styleId="564">
    <w:name w:val="Char Char111"/>
    <w:qFormat/>
    <w:uiPriority w:val="0"/>
    <w:rPr>
      <w:rFonts w:ascii="宋体" w:hAnsi="宋体" w:eastAsia="宋体"/>
      <w:b/>
      <w:kern w:val="2"/>
      <w:sz w:val="24"/>
      <w:szCs w:val="24"/>
      <w:lang w:val="en-US" w:eastAsia="zh-CN" w:bidi="ar-SA"/>
    </w:rPr>
  </w:style>
  <w:style w:type="character" w:customStyle="1" w:styleId="565">
    <w:name w:val="Document Map Char"/>
    <w:qFormat/>
    <w:uiPriority w:val="0"/>
    <w:rPr>
      <w:rFonts w:eastAsia="宋体"/>
      <w:kern w:val="2"/>
      <w:sz w:val="21"/>
      <w:szCs w:val="24"/>
      <w:lang w:val="en-US" w:eastAsia="zh-CN" w:bidi="ar-SA"/>
    </w:rPr>
  </w:style>
  <w:style w:type="character" w:customStyle="1" w:styleId="566">
    <w:name w:val="正文文本缩进 Char"/>
    <w:qFormat/>
    <w:uiPriority w:val="0"/>
    <w:rPr>
      <w:rFonts w:ascii="宋体" w:hAnsi="宋体"/>
      <w:kern w:val="2"/>
      <w:sz w:val="24"/>
      <w:szCs w:val="24"/>
    </w:rPr>
  </w:style>
  <w:style w:type="character" w:customStyle="1" w:styleId="567">
    <w:name w:val="文本正文 Char Char"/>
    <w:qFormat/>
    <w:uiPriority w:val="0"/>
    <w:rPr>
      <w:sz w:val="24"/>
      <w:lang w:bidi="ar-SA"/>
    </w:rPr>
  </w:style>
  <w:style w:type="character" w:customStyle="1" w:styleId="568">
    <w:name w:val="样式7 Char"/>
    <w:qFormat/>
    <w:uiPriority w:val="0"/>
    <w:rPr>
      <w:rFonts w:ascii="仿宋_GB2312" w:hAnsi="仿宋" w:eastAsia="仿宋_GB2312"/>
      <w:b/>
      <w:kern w:val="2"/>
      <w:sz w:val="24"/>
      <w:szCs w:val="24"/>
    </w:rPr>
  </w:style>
  <w:style w:type="character" w:customStyle="1" w:styleId="569">
    <w:name w:val="样式3 Char"/>
    <w:basedOn w:val="570"/>
    <w:qFormat/>
    <w:uiPriority w:val="0"/>
    <w:rPr>
      <w:rFonts w:ascii="仿宋_GB2312" w:hAnsi="仿宋" w:eastAsia="仿宋_GB2312" w:cs="仿宋_GB2312"/>
      <w:sz w:val="32"/>
      <w:szCs w:val="30"/>
      <w:lang w:val="zh-CN"/>
    </w:rPr>
  </w:style>
  <w:style w:type="character" w:customStyle="1" w:styleId="570">
    <w:name w:val="样式2 Char"/>
    <w:qFormat/>
    <w:uiPriority w:val="0"/>
    <w:rPr>
      <w:rFonts w:ascii="仿宋_GB2312" w:hAnsi="仿宋" w:eastAsia="仿宋_GB2312" w:cs="仿宋_GB2312"/>
      <w:b/>
      <w:bCs/>
      <w:sz w:val="32"/>
      <w:szCs w:val="30"/>
      <w:lang w:val="zh-CN"/>
    </w:rPr>
  </w:style>
  <w:style w:type="character" w:customStyle="1" w:styleId="571">
    <w:name w:val="二级标题 Char Char"/>
    <w:qFormat/>
    <w:uiPriority w:val="0"/>
    <w:rPr>
      <w:rFonts w:ascii="宋体" w:hAnsi="宋体" w:eastAsia="宋体"/>
      <w:b/>
      <w:snapToGrid w:val="0"/>
      <w:kern w:val="2"/>
      <w:sz w:val="24"/>
      <w:szCs w:val="24"/>
      <w:lang w:val="en-US" w:eastAsia="zh-CN" w:bidi="ar-SA"/>
    </w:rPr>
  </w:style>
  <w:style w:type="character" w:customStyle="1" w:styleId="572">
    <w:name w:val="Table Text Char1"/>
    <w:qFormat/>
    <w:uiPriority w:val="0"/>
    <w:rPr>
      <w:rFonts w:eastAsia="宋体"/>
      <w:sz w:val="24"/>
      <w:szCs w:val="24"/>
      <w:lang w:val="en-US" w:eastAsia="zh-CN" w:bidi="ar-SA"/>
    </w:rPr>
  </w:style>
  <w:style w:type="character" w:customStyle="1" w:styleId="573">
    <w:name w:val="shadow11"/>
    <w:qFormat/>
    <w:uiPriority w:val="0"/>
    <w:rPr>
      <w:color w:val="000000"/>
      <w:sz w:val="21"/>
    </w:rPr>
  </w:style>
  <w:style w:type="character" w:customStyle="1" w:styleId="574">
    <w:name w:val="HTML 地址 Char"/>
    <w:link w:val="29"/>
    <w:qFormat/>
    <w:uiPriority w:val="0"/>
    <w:rPr>
      <w:rFonts w:ascii="宋体" w:hAnsi="宋体"/>
      <w:i/>
      <w:iCs/>
      <w:sz w:val="24"/>
      <w:szCs w:val="24"/>
    </w:rPr>
  </w:style>
  <w:style w:type="character" w:customStyle="1" w:styleId="575">
    <w:name w:val="Char Char22"/>
    <w:qFormat/>
    <w:uiPriority w:val="0"/>
    <w:rPr>
      <w:rFonts w:eastAsia="宋体"/>
      <w:b/>
      <w:bCs/>
      <w:kern w:val="2"/>
      <w:sz w:val="21"/>
      <w:szCs w:val="24"/>
      <w:lang w:val="en-US" w:eastAsia="zh-CN" w:bidi="ar-SA"/>
    </w:rPr>
  </w:style>
  <w:style w:type="character" w:customStyle="1" w:styleId="576">
    <w:name w:val="标题 5 Char"/>
    <w:link w:val="6"/>
    <w:qFormat/>
    <w:uiPriority w:val="0"/>
    <w:rPr>
      <w:b/>
      <w:bCs/>
      <w:kern w:val="2"/>
      <w:sz w:val="28"/>
      <w:szCs w:val="28"/>
    </w:rPr>
  </w:style>
  <w:style w:type="character" w:customStyle="1" w:styleId="577">
    <w:name w:val="h3 Char1"/>
    <w:qFormat/>
    <w:uiPriority w:val="0"/>
    <w:rPr>
      <w:rFonts w:eastAsia="宋体"/>
      <w:b/>
      <w:bCs/>
      <w:kern w:val="2"/>
      <w:sz w:val="32"/>
      <w:szCs w:val="32"/>
      <w:lang w:bidi="ar-SA"/>
    </w:rPr>
  </w:style>
  <w:style w:type="character" w:customStyle="1" w:styleId="578">
    <w:name w:val="FA正文 Char Char"/>
    <w:qFormat/>
    <w:uiPriority w:val="0"/>
    <w:rPr>
      <w:rFonts w:hAnsi="宋体"/>
      <w:kern w:val="2"/>
      <w:sz w:val="24"/>
      <w:lang w:bidi="ar-SA"/>
    </w:rPr>
  </w:style>
  <w:style w:type="character" w:customStyle="1" w:styleId="579">
    <w:name w:val="Char Char7"/>
    <w:qFormat/>
    <w:uiPriority w:val="0"/>
    <w:rPr>
      <w:rFonts w:eastAsia="宋体"/>
      <w:kern w:val="2"/>
      <w:sz w:val="21"/>
      <w:szCs w:val="24"/>
      <w:lang w:val="en-US" w:eastAsia="zh-CN" w:bidi="ar-SA"/>
    </w:rPr>
  </w:style>
  <w:style w:type="character" w:customStyle="1" w:styleId="580">
    <w:name w:val="hui"/>
    <w:basedOn w:val="63"/>
    <w:qFormat/>
    <w:uiPriority w:val="0"/>
  </w:style>
  <w:style w:type="character" w:customStyle="1" w:styleId="581">
    <w:name w:val="正文缩进 Char"/>
    <w:qFormat/>
    <w:uiPriority w:val="0"/>
    <w:rPr>
      <w:rFonts w:eastAsia="宋体"/>
      <w:kern w:val="2"/>
      <w:sz w:val="21"/>
      <w:lang w:val="en-US" w:eastAsia="zh-CN"/>
    </w:rPr>
  </w:style>
  <w:style w:type="character" w:customStyle="1" w:styleId="582">
    <w:name w:val="正文1 Char"/>
    <w:qFormat/>
    <w:uiPriority w:val="0"/>
    <w:rPr>
      <w:rFonts w:ascii="宋体" w:eastAsia="宋体"/>
      <w:snapToGrid w:val="0"/>
      <w:color w:val="000000"/>
      <w:kern w:val="28"/>
      <w:sz w:val="28"/>
      <w:lang w:val="en-US" w:eastAsia="zh-CN" w:bidi="ar-SA"/>
    </w:rPr>
  </w:style>
  <w:style w:type="character" w:customStyle="1" w:styleId="583">
    <w:name w:val="Char Char61"/>
    <w:qFormat/>
    <w:uiPriority w:val="0"/>
    <w:rPr>
      <w:rFonts w:eastAsia="宋体"/>
      <w:kern w:val="2"/>
      <w:sz w:val="21"/>
      <w:szCs w:val="24"/>
      <w:lang w:val="en-US" w:eastAsia="zh-CN" w:bidi="ar-SA"/>
    </w:rPr>
  </w:style>
  <w:style w:type="character" w:customStyle="1" w:styleId="584">
    <w:name w:val="正文文本 3 Char"/>
    <w:link w:val="22"/>
    <w:qFormat/>
    <w:uiPriority w:val="0"/>
    <w:rPr>
      <w:kern w:val="2"/>
      <w:sz w:val="21"/>
    </w:rPr>
  </w:style>
  <w:style w:type="character" w:customStyle="1" w:styleId="585">
    <w:name w:val="message1"/>
    <w:qFormat/>
    <w:uiPriority w:val="0"/>
    <w:rPr>
      <w:rFonts w:hint="default" w:ascii="Tahoma" w:hAnsi="Tahoma" w:cs="Tahoma"/>
      <w:sz w:val="18"/>
      <w:szCs w:val="18"/>
    </w:rPr>
  </w:style>
  <w:style w:type="character" w:customStyle="1" w:styleId="586">
    <w:name w:val="DO_NOT_TRANSLATE"/>
    <w:qFormat/>
    <w:uiPriority w:val="0"/>
    <w:rPr>
      <w:rFonts w:ascii="Courier New" w:hAnsi="Courier New" w:cs="Courier New"/>
      <w:color w:val="800000"/>
    </w:rPr>
  </w:style>
  <w:style w:type="character" w:customStyle="1" w:styleId="587">
    <w:name w:val="unnamed11"/>
    <w:qFormat/>
    <w:uiPriority w:val="0"/>
    <w:rPr>
      <w:sz w:val="20"/>
      <w:szCs w:val="20"/>
    </w:rPr>
  </w:style>
  <w:style w:type="character" w:customStyle="1" w:styleId="588">
    <w:name w:val="tw4winInternal"/>
    <w:qFormat/>
    <w:uiPriority w:val="0"/>
    <w:rPr>
      <w:rFonts w:ascii="Courier New" w:hAnsi="Courier New" w:cs="Courier New"/>
      <w:color w:val="FF0000"/>
    </w:rPr>
  </w:style>
  <w:style w:type="character" w:customStyle="1" w:styleId="589">
    <w:name w:val="正文（缩进2汉字） Char"/>
    <w:link w:val="329"/>
    <w:qFormat/>
    <w:uiPriority w:val="0"/>
    <w:rPr>
      <w:rFonts w:ascii="宋体"/>
    </w:rPr>
  </w:style>
  <w:style w:type="character" w:customStyle="1" w:styleId="590">
    <w:name w:val="页脚 Char"/>
    <w:qFormat/>
    <w:uiPriority w:val="99"/>
    <w:rPr>
      <w:rFonts w:eastAsia="仿宋_GB2312"/>
      <w:kern w:val="2"/>
      <w:sz w:val="18"/>
      <w:lang w:val="en-US" w:eastAsia="zh-CN"/>
    </w:rPr>
  </w:style>
  <w:style w:type="character" w:customStyle="1" w:styleId="591">
    <w:name w:val="正文文本缩进 3 Char"/>
    <w:link w:val="51"/>
    <w:qFormat/>
    <w:uiPriority w:val="0"/>
    <w:rPr>
      <w:kern w:val="2"/>
      <w:sz w:val="24"/>
    </w:rPr>
  </w:style>
  <w:style w:type="character" w:customStyle="1" w:styleId="592">
    <w:name w:val="正文缩进 Char1"/>
    <w:qFormat/>
    <w:uiPriority w:val="0"/>
    <w:rPr>
      <w:rFonts w:ascii="宋体" w:eastAsia="宋体"/>
      <w:snapToGrid w:val="0"/>
      <w:color w:val="000000"/>
      <w:kern w:val="28"/>
      <w:sz w:val="28"/>
      <w:lang w:val="en-US" w:eastAsia="zh-CN" w:bidi="ar-SA"/>
    </w:rPr>
  </w:style>
  <w:style w:type="character" w:customStyle="1" w:styleId="593">
    <w:name w:val="style36"/>
    <w:basedOn w:val="63"/>
    <w:qFormat/>
    <w:uiPriority w:val="0"/>
  </w:style>
  <w:style w:type="character" w:customStyle="1" w:styleId="594">
    <w:name w:val="hui3"/>
    <w:qFormat/>
    <w:uiPriority w:val="0"/>
    <w:rPr>
      <w:color w:val="333333"/>
    </w:rPr>
  </w:style>
  <w:style w:type="character" w:customStyle="1" w:styleId="595">
    <w:name w:val="apple-converted-space"/>
    <w:qFormat/>
    <w:uiPriority w:val="0"/>
  </w:style>
  <w:style w:type="character" w:customStyle="1" w:styleId="596">
    <w:name w:val="文档结构图 Char"/>
    <w:qFormat/>
    <w:uiPriority w:val="0"/>
    <w:rPr>
      <w:rFonts w:eastAsia="宋体"/>
      <w:kern w:val="2"/>
      <w:sz w:val="21"/>
      <w:szCs w:val="24"/>
      <w:lang w:val="en-US" w:eastAsia="zh-CN" w:bidi="ar-SA"/>
    </w:rPr>
  </w:style>
  <w:style w:type="character" w:customStyle="1" w:styleId="597">
    <w:name w:val="正文非缩进 Char3"/>
    <w:qFormat/>
    <w:uiPriority w:val="0"/>
    <w:rPr>
      <w:rFonts w:ascii="宋体" w:eastAsia="宋体"/>
      <w:snapToGrid w:val="0"/>
      <w:color w:val="000000"/>
      <w:kern w:val="28"/>
      <w:sz w:val="28"/>
      <w:lang w:val="en-US" w:eastAsia="zh-CN" w:bidi="ar-SA"/>
    </w:rPr>
  </w:style>
  <w:style w:type="character" w:customStyle="1" w:styleId="598">
    <w:name w:val="dectext1"/>
    <w:qFormat/>
    <w:uiPriority w:val="0"/>
    <w:rPr>
      <w:rFonts w:ascii="宋体" w:hAnsi="宋体" w:eastAsia="宋体"/>
      <w:color w:val="333333"/>
      <w:sz w:val="21"/>
      <w:szCs w:val="21"/>
      <w:u w:val="none"/>
    </w:rPr>
  </w:style>
  <w:style w:type="character" w:customStyle="1" w:styleId="599">
    <w:name w:val="副标题 Char1"/>
    <w:qFormat/>
    <w:uiPriority w:val="0"/>
    <w:rPr>
      <w:rFonts w:ascii="Cambria" w:hAnsi="Cambria" w:eastAsia="宋体" w:cs="Times New Roman"/>
      <w:b/>
      <w:bCs/>
      <w:snapToGrid w:val="0"/>
      <w:kern w:val="28"/>
      <w:sz w:val="32"/>
      <w:szCs w:val="32"/>
    </w:rPr>
  </w:style>
  <w:style w:type="character" w:customStyle="1" w:styleId="600">
    <w:name w:val="f141"/>
    <w:qFormat/>
    <w:uiPriority w:val="0"/>
    <w:rPr>
      <w:rFonts w:ascii="Tahoma" w:hAnsi="Tahoma" w:eastAsia="宋体"/>
      <w:b/>
      <w:kern w:val="2"/>
      <w:sz w:val="21"/>
      <w:szCs w:val="21"/>
      <w:lang w:val="en-US" w:eastAsia="zh-CN" w:bidi="ar-SA"/>
    </w:rPr>
  </w:style>
  <w:style w:type="character" w:customStyle="1" w:styleId="601">
    <w:name w:val="日期 Char"/>
    <w:link w:val="35"/>
    <w:qFormat/>
    <w:uiPriority w:val="0"/>
    <w:rPr>
      <w:rFonts w:ascii="宋体"/>
      <w:kern w:val="2"/>
      <w:sz w:val="24"/>
      <w:szCs w:val="21"/>
      <w:lang w:val="zh-CN"/>
    </w:rPr>
  </w:style>
  <w:style w:type="character" w:customStyle="1" w:styleId="602">
    <w:name w:val="标题 4 Char"/>
    <w:link w:val="5"/>
    <w:qFormat/>
    <w:uiPriority w:val="0"/>
    <w:rPr>
      <w:rFonts w:ascii="Arial" w:hAnsi="Arial" w:eastAsia="黑体"/>
      <w:b/>
      <w:bCs/>
      <w:kern w:val="2"/>
      <w:sz w:val="28"/>
      <w:szCs w:val="28"/>
      <w:lang w:val="zh-CN"/>
    </w:rPr>
  </w:style>
  <w:style w:type="character" w:customStyle="1" w:styleId="603">
    <w:name w:val="链接"/>
    <w:qFormat/>
    <w:uiPriority w:val="0"/>
    <w:rPr>
      <w:color w:val="0000FF"/>
      <w:sz w:val="21"/>
      <w:szCs w:val="21"/>
      <w:u w:val="single"/>
    </w:rPr>
  </w:style>
  <w:style w:type="character" w:customStyle="1" w:styleId="604">
    <w:name w:val="正文首行缩进 Char Char Char Char Char Char"/>
    <w:qFormat/>
    <w:uiPriority w:val="0"/>
    <w:rPr>
      <w:rFonts w:ascii="宋体" w:eastAsia="宋体"/>
      <w:kern w:val="2"/>
      <w:sz w:val="24"/>
      <w:lang w:val="zh-CN" w:bidi="ar-SA"/>
    </w:rPr>
  </w:style>
  <w:style w:type="character" w:customStyle="1" w:styleId="605">
    <w:name w:val="tw4winError"/>
    <w:qFormat/>
    <w:uiPriority w:val="0"/>
    <w:rPr>
      <w:rFonts w:ascii="Courier New" w:hAnsi="Courier New" w:cs="Courier New"/>
      <w:color w:val="00FF00"/>
      <w:sz w:val="40"/>
      <w:szCs w:val="40"/>
    </w:rPr>
  </w:style>
  <w:style w:type="character" w:customStyle="1" w:styleId="606">
    <w:name w:val="Used by Word for text of Help footnotes Char Char"/>
    <w:qFormat/>
    <w:uiPriority w:val="0"/>
    <w:rPr>
      <w:rFonts w:ascii="Times New Roman" w:hAnsi="Times New Roman" w:eastAsia="宋体" w:cs="Times New Roman"/>
      <w:sz w:val="20"/>
      <w:szCs w:val="20"/>
    </w:rPr>
  </w:style>
  <w:style w:type="character" w:customStyle="1" w:styleId="607">
    <w:name w:val="Char Char31"/>
    <w:qFormat/>
    <w:uiPriority w:val="0"/>
    <w:rPr>
      <w:rFonts w:ascii="Times New Roman" w:hAnsi="Times New Roman" w:eastAsia="宋体" w:cs="Times New Roman"/>
      <w:b/>
      <w:kern w:val="2"/>
      <w:sz w:val="32"/>
      <w:szCs w:val="24"/>
      <w:lang w:val="en-US" w:eastAsia="zh-CN" w:bidi="ar-SA"/>
    </w:rPr>
  </w:style>
  <w:style w:type="character" w:customStyle="1" w:styleId="608">
    <w:name w:val="表正文 Char"/>
    <w:qFormat/>
    <w:uiPriority w:val="0"/>
    <w:rPr>
      <w:rFonts w:ascii="宋体" w:eastAsia="宋体"/>
      <w:snapToGrid w:val="0"/>
      <w:color w:val="000000"/>
      <w:kern w:val="28"/>
      <w:sz w:val="28"/>
      <w:lang w:val="en-US" w:eastAsia="zh-CN" w:bidi="ar-SA"/>
    </w:rPr>
  </w:style>
  <w:style w:type="character" w:customStyle="1" w:styleId="609">
    <w:name w:val="普通文字 Char1 Char"/>
    <w:qFormat/>
    <w:uiPriority w:val="0"/>
    <w:rPr>
      <w:rFonts w:ascii="宋体" w:hAnsi="Courier New" w:eastAsia="宋体"/>
      <w:kern w:val="2"/>
      <w:sz w:val="21"/>
      <w:szCs w:val="24"/>
      <w:lang w:val="en-US" w:eastAsia="zh-CN" w:bidi="ar-SA"/>
    </w:rPr>
  </w:style>
  <w:style w:type="character" w:customStyle="1" w:styleId="610">
    <w:name w:val="pt9"/>
    <w:qFormat/>
    <w:uiPriority w:val="0"/>
    <w:rPr>
      <w:rFonts w:ascii="仿宋_GB2312" w:eastAsia="微软雅黑"/>
      <w:b/>
      <w:kern w:val="2"/>
      <w:sz w:val="32"/>
      <w:szCs w:val="32"/>
      <w:lang w:val="en-US" w:eastAsia="zh-CN" w:bidi="ar-SA"/>
    </w:rPr>
  </w:style>
  <w:style w:type="character" w:customStyle="1" w:styleId="611">
    <w:name w:val="large1"/>
    <w:qFormat/>
    <w:uiPriority w:val="0"/>
    <w:rPr>
      <w:rFonts w:hint="eastAsia" w:ascii="宋体" w:hAnsi="宋体" w:eastAsia="宋体"/>
      <w:sz w:val="21"/>
      <w:szCs w:val="21"/>
    </w:rPr>
  </w:style>
  <w:style w:type="character" w:customStyle="1" w:styleId="612">
    <w:name w:val="样式 样式 标题 4h4H4Fab-4T5Ref Heading 1rh1Heading sqlsect 1.2.3.... +... Char"/>
    <w:link w:val="173"/>
    <w:qFormat/>
    <w:uiPriority w:val="0"/>
    <w:rPr>
      <w:rFonts w:ascii="微软雅黑" w:hAnsi="微软雅黑" w:eastAsia="微软雅黑"/>
      <w:b/>
      <w:bCs/>
      <w:kern w:val="2"/>
      <w:sz w:val="24"/>
      <w:szCs w:val="28"/>
    </w:rPr>
  </w:style>
  <w:style w:type="character" w:customStyle="1" w:styleId="613">
    <w:name w:val="标题 4 Char1"/>
    <w:qFormat/>
    <w:uiPriority w:val="9"/>
    <w:rPr>
      <w:rFonts w:ascii="Cambria" w:hAnsi="Cambria" w:eastAsia="宋体" w:cs="Times New Roman"/>
      <w:b/>
      <w:bCs/>
      <w:kern w:val="2"/>
      <w:sz w:val="28"/>
      <w:szCs w:val="28"/>
    </w:rPr>
  </w:style>
  <w:style w:type="character" w:customStyle="1" w:styleId="614">
    <w:name w:val="tw4winPopup"/>
    <w:qFormat/>
    <w:uiPriority w:val="0"/>
    <w:rPr>
      <w:rFonts w:ascii="Courier New" w:hAnsi="Courier New" w:cs="Courier New"/>
      <w:color w:val="008000"/>
    </w:rPr>
  </w:style>
  <w:style w:type="character" w:customStyle="1" w:styleId="615">
    <w:name w:val="标题 6 Char"/>
    <w:link w:val="7"/>
    <w:qFormat/>
    <w:uiPriority w:val="0"/>
    <w:rPr>
      <w:rFonts w:ascii="Arial" w:hAnsi="Arial" w:eastAsia="黑体"/>
      <w:b/>
      <w:bCs/>
      <w:kern w:val="2"/>
      <w:sz w:val="24"/>
      <w:szCs w:val="24"/>
    </w:rPr>
  </w:style>
  <w:style w:type="character" w:customStyle="1" w:styleId="616">
    <w:name w:val="正文缩进 Char2"/>
    <w:link w:val="15"/>
    <w:qFormat/>
    <w:uiPriority w:val="0"/>
    <w:rPr>
      <w:rFonts w:ascii="宋体" w:eastAsia="宋体"/>
      <w:snapToGrid w:val="0"/>
      <w:color w:val="000000"/>
      <w:kern w:val="28"/>
      <w:sz w:val="28"/>
      <w:lang w:val="en-US" w:eastAsia="zh-CN" w:bidi="ar-SA"/>
    </w:rPr>
  </w:style>
  <w:style w:type="character" w:customStyle="1" w:styleId="617">
    <w:name w:val="批注文字 Char1"/>
    <w:link w:val="20"/>
    <w:qFormat/>
    <w:uiPriority w:val="99"/>
    <w:rPr>
      <w:kern w:val="2"/>
      <w:sz w:val="21"/>
      <w:szCs w:val="24"/>
    </w:rPr>
  </w:style>
  <w:style w:type="character" w:customStyle="1" w:styleId="618">
    <w:name w:val="批注框文本 Char"/>
    <w:link w:val="37"/>
    <w:qFormat/>
    <w:uiPriority w:val="0"/>
    <w:rPr>
      <w:kern w:val="2"/>
      <w:sz w:val="18"/>
      <w:szCs w:val="18"/>
    </w:rPr>
  </w:style>
  <w:style w:type="character" w:customStyle="1" w:styleId="619">
    <w:name w:val="Footer Char_297ca3bb-e6f6-4cc1-9b27-66816fa3cad9"/>
    <w:qFormat/>
    <w:uiPriority w:val="0"/>
    <w:rPr>
      <w:rFonts w:eastAsia="宋体"/>
      <w:kern w:val="2"/>
      <w:sz w:val="18"/>
      <w:lang w:val="en-US" w:eastAsia="zh-CN" w:bidi="ar-SA"/>
    </w:rPr>
  </w:style>
  <w:style w:type="paragraph" w:customStyle="1" w:styleId="62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1">
    <w:name w:val="索引 11"/>
    <w:basedOn w:val="1"/>
    <w:next w:val="1"/>
    <w:qFormat/>
    <w:uiPriority w:val="0"/>
    <w:pPr>
      <w:adjustRightInd/>
      <w:spacing w:line="360" w:lineRule="auto"/>
    </w:pPr>
    <w:rPr>
      <w:rFonts w:ascii="仿宋_GB2312" w:eastAsia="仿宋_GB2312"/>
      <w:sz w:val="24"/>
      <w:szCs w:val="20"/>
    </w:rPr>
  </w:style>
  <w:style w:type="paragraph" w:customStyle="1" w:styleId="622">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3">
    <w:name w:val="纯文本_0_0"/>
    <w:basedOn w:val="1"/>
    <w:link w:val="624"/>
    <w:qFormat/>
    <w:uiPriority w:val="0"/>
    <w:pPr>
      <w:adjustRightInd/>
    </w:pPr>
    <w:rPr>
      <w:rFonts w:ascii="宋体" w:hAnsi="Courier New"/>
      <w:szCs w:val="21"/>
    </w:rPr>
  </w:style>
  <w:style w:type="character" w:customStyle="1" w:styleId="624">
    <w:name w:val="纯文本 Char_0"/>
    <w:link w:val="623"/>
    <w:qFormat/>
    <w:uiPriority w:val="0"/>
    <w:rPr>
      <w:rFonts w:ascii="宋体" w:hAnsi="Courier New"/>
      <w:kern w:val="2"/>
      <w:sz w:val="21"/>
      <w:szCs w:val="21"/>
      <w:lang w:val="en-US" w:eastAsia="zh-CN"/>
    </w:rPr>
  </w:style>
  <w:style w:type="character" w:customStyle="1" w:styleId="625">
    <w:name w:val="纯文本 Char1"/>
    <w:link w:val="626"/>
    <w:qFormat/>
    <w:uiPriority w:val="0"/>
    <w:rPr>
      <w:rFonts w:ascii="宋体" w:hAnsi="Courier New"/>
    </w:rPr>
  </w:style>
  <w:style w:type="paragraph" w:customStyle="1" w:styleId="626">
    <w:name w:val="纯文本1"/>
    <w:basedOn w:val="1"/>
    <w:link w:val="625"/>
    <w:qFormat/>
    <w:uiPriority w:val="0"/>
    <w:pPr>
      <w:adjustRightInd/>
    </w:pPr>
    <w:rPr>
      <w:rFonts w:ascii="宋体" w:hAnsi="Courier New"/>
      <w:kern w:val="0"/>
      <w:sz w:val="20"/>
      <w:szCs w:val="20"/>
    </w:rPr>
  </w:style>
  <w:style w:type="paragraph" w:customStyle="1" w:styleId="627">
    <w:name w:val="Char Char Char Char Char Char Char2"/>
    <w:basedOn w:val="1"/>
    <w:qFormat/>
    <w:uiPriority w:val="0"/>
    <w:rPr>
      <w:rFonts w:ascii="仿宋_GB2312" w:eastAsia="仿宋_GB2312"/>
      <w:b/>
      <w:sz w:val="32"/>
      <w:szCs w:val="32"/>
    </w:rPr>
  </w:style>
  <w:style w:type="paragraph" w:customStyle="1" w:styleId="628">
    <w:name w:val="Char Char1 Char Char Char Char Char Char2"/>
    <w:basedOn w:val="1"/>
    <w:qFormat/>
    <w:uiPriority w:val="0"/>
    <w:rPr>
      <w:rFonts w:ascii="仿宋_GB2312" w:eastAsia="仿宋_GB2312"/>
      <w:b/>
      <w:sz w:val="32"/>
      <w:szCs w:val="20"/>
    </w:rPr>
  </w:style>
  <w:style w:type="paragraph" w:customStyle="1" w:styleId="629">
    <w:name w:val="修订1"/>
    <w:qFormat/>
    <w:uiPriority w:val="99"/>
    <w:rPr>
      <w:rFonts w:ascii="Times New Roman" w:hAnsi="Times New Roman" w:eastAsia="宋体" w:cs="Times New Roman"/>
      <w:kern w:val="2"/>
      <w:sz w:val="21"/>
      <w:szCs w:val="24"/>
      <w:lang w:val="en-US" w:eastAsia="zh-CN" w:bidi="ar-SA"/>
    </w:rPr>
  </w:style>
  <w:style w:type="character" w:customStyle="1" w:styleId="630">
    <w:name w:val="Default Char"/>
    <w:link w:val="73"/>
    <w:qFormat/>
    <w:uiPriority w:val="0"/>
    <w:rPr>
      <w:rFonts w:ascii="仿宋_GB2312" w:eastAsia="仿宋_GB2312" w:cs="仿宋_GB2312"/>
      <w:color w:val="000000"/>
      <w:sz w:val="24"/>
      <w:szCs w:val="24"/>
    </w:rPr>
  </w:style>
  <w:style w:type="character" w:customStyle="1" w:styleId="631">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2">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3">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4">
    <w:name w:val="页眉 Char2"/>
    <w:link w:val="39"/>
    <w:qFormat/>
    <w:uiPriority w:val="99"/>
    <w:rPr>
      <w:kern w:val="2"/>
      <w:sz w:val="18"/>
      <w:szCs w:val="18"/>
    </w:rPr>
  </w:style>
  <w:style w:type="paragraph" w:styleId="635">
    <w:name w:val="List Paragraph"/>
    <w:basedOn w:val="1"/>
    <w:unhideWhenUsed/>
    <w:qFormat/>
    <w:uiPriority w:val="99"/>
    <w:pPr>
      <w:ind w:firstLine="420" w:firstLineChars="200"/>
    </w:pPr>
  </w:style>
  <w:style w:type="paragraph" w:customStyle="1" w:styleId="636">
    <w:name w:val="纯文本3"/>
    <w:basedOn w:val="637"/>
    <w:qFormat/>
    <w:uiPriority w:val="0"/>
    <w:pPr>
      <w:widowControl/>
      <w:jc w:val="left"/>
    </w:pPr>
    <w:rPr>
      <w:rFonts w:ascii="宋体" w:hAnsi="Courier New"/>
    </w:rPr>
  </w:style>
  <w:style w:type="paragraph" w:customStyle="1" w:styleId="637">
    <w:name w:val="正文7"/>
    <w:basedOn w:val="1"/>
    <w:next w:val="1"/>
    <w:qFormat/>
    <w:uiPriority w:val="0"/>
    <w:rPr>
      <w:color w:val="000000"/>
      <w:kern w:val="1"/>
    </w:rPr>
  </w:style>
  <w:style w:type="paragraph" w:customStyle="1" w:styleId="638">
    <w:name w:val="样式 列表编号 + 段后: 0.5 行"/>
    <w:basedOn w:val="14"/>
    <w:qFormat/>
    <w:uiPriority w:val="99"/>
    <w:pPr>
      <w:tabs>
        <w:tab w:val="left" w:pos="720"/>
        <w:tab w:val="clear" w:pos="390"/>
      </w:tabs>
      <w:spacing w:after="156" w:line="360" w:lineRule="auto"/>
      <w:ind w:left="720" w:hanging="720"/>
    </w:pPr>
  </w:style>
  <w:style w:type="character" w:customStyle="1" w:styleId="639">
    <w:name w:val="15"/>
    <w:basedOn w:val="63"/>
    <w:qFormat/>
    <w:uiPriority w:val="0"/>
    <w:rPr>
      <w:rFonts w:hint="eastAsia" w:ascii="宋体" w:hAnsi="宋体" w:eastAsia="宋体"/>
      <w:color w:val="000000"/>
      <w:sz w:val="22"/>
      <w:szCs w:val="22"/>
    </w:rPr>
  </w:style>
  <w:style w:type="character" w:customStyle="1" w:styleId="640">
    <w:name w:val="NormalCharacter"/>
    <w:link w:val="641"/>
    <w:qFormat/>
    <w:uiPriority w:val="0"/>
    <w:rPr>
      <w:rFonts w:ascii="Calibri"/>
      <w:szCs w:val="22"/>
    </w:rPr>
  </w:style>
  <w:style w:type="paragraph" w:customStyle="1" w:styleId="641">
    <w:name w:val="UserStyle_127"/>
    <w:basedOn w:val="1"/>
    <w:link w:val="640"/>
    <w:qFormat/>
    <w:uiPriority w:val="0"/>
    <w:pPr>
      <w:spacing w:after="160" w:line="240" w:lineRule="exact"/>
      <w:jc w:val="left"/>
    </w:pPr>
    <w:rPr>
      <w:rFonts w:ascii="Calibri"/>
      <w:szCs w:val="22"/>
    </w:rPr>
  </w:style>
  <w:style w:type="paragraph" w:customStyle="1" w:styleId="642">
    <w:name w:val="图表标题"/>
    <w:basedOn w:val="1"/>
    <w:qFormat/>
    <w:uiPriority w:val="9"/>
    <w:pPr>
      <w:spacing w:line="240" w:lineRule="auto"/>
      <w:jc w:val="center"/>
    </w:pPr>
    <w:rPr>
      <w:b/>
      <w:sz w:val="21"/>
    </w:rPr>
  </w:style>
  <w:style w:type="paragraph" w:customStyle="1" w:styleId="643">
    <w:name w:val="表格正文"/>
    <w:basedOn w:val="1"/>
    <w:qFormat/>
    <w:uiPriority w:val="0"/>
    <w:pPr>
      <w:spacing w:line="240" w:lineRule="auto"/>
      <w:jc w:val="center"/>
    </w:pPr>
    <w:rPr>
      <w:sz w:val="21"/>
      <w:szCs w:val="21"/>
    </w:rPr>
  </w:style>
  <w:style w:type="table" w:customStyle="1" w:styleId="644">
    <w:name w:val="(环评报告表）111"/>
    <w:basedOn w:val="6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5">
    <w:name w:val="常用"/>
    <w:basedOn w:val="61"/>
    <w:autoRedefine/>
    <w:qFormat/>
    <w:uiPriority w:val="99"/>
    <w:rPr>
      <w:sz w:val="21"/>
    </w:rPr>
    <w:tblPr>
      <w:jc w:val="center"/>
      <w:tblBorders>
        <w:top w:val="double" w:color="auto" w:sz="4" w:space="0"/>
        <w:bottom w:val="double" w:color="auto" w:sz="4" w:space="0"/>
        <w:insideH w:val="single" w:color="auto" w:sz="4" w:space="0"/>
        <w:insideV w:val="single" w:color="auto" w:sz="4" w:space="0"/>
      </w:tblBorders>
      <w:tblCellMar>
        <w:left w:w="28" w:type="dxa"/>
        <w:right w:w="28" w:type="dxa"/>
      </w:tblCellMar>
    </w:tblPr>
    <w:trPr>
      <w:jc w:val="center"/>
    </w:trPr>
    <w:tcPr>
      <w:vAlign w:val="center"/>
    </w:tcPr>
  </w:style>
  <w:style w:type="character" w:customStyle="1" w:styleId="646">
    <w:name w:val="font101"/>
    <w:basedOn w:val="63"/>
    <w:qFormat/>
    <w:uiPriority w:val="0"/>
    <w:rPr>
      <w:rFonts w:hint="eastAsia" w:ascii="宋体" w:hAnsi="宋体" w:eastAsia="宋体" w:cs="宋体"/>
      <w:color w:val="000000"/>
      <w:sz w:val="28"/>
      <w:szCs w:val="28"/>
      <w:u w:val="none"/>
    </w:rPr>
  </w:style>
  <w:style w:type="paragraph" w:customStyle="1" w:styleId="647">
    <w:name w:val="Heading1"/>
    <w:basedOn w:val="1"/>
    <w:next w:val="1"/>
    <w:qFormat/>
    <w:uiPriority w:val="0"/>
    <w:pPr>
      <w:keepNext/>
      <w:keepLines/>
      <w:spacing w:before="340" w:after="330" w:line="578" w:lineRule="auto"/>
      <w:ind w:left="425" w:hanging="425"/>
    </w:pPr>
    <w:rPr>
      <w:rFonts w:eastAsia="仿宋_GB2312"/>
      <w:b/>
      <w:kern w:val="44"/>
      <w:sz w:val="44"/>
      <w:szCs w:val="20"/>
    </w:rPr>
  </w:style>
  <w:style w:type="paragraph" w:customStyle="1" w:styleId="648">
    <w:name w:val="HtmlNormal"/>
    <w:qFormat/>
    <w:uiPriority w:val="0"/>
    <w:pPr>
      <w:spacing w:before="100" w:beforeAutospacing="1" w:after="100" w:afterAutospacing="1"/>
      <w:textAlignment w:val="baseline"/>
    </w:pPr>
    <w:rPr>
      <w:rFonts w:ascii="宋体" w:hAnsi="宋体" w:eastAsia="宋体" w:cs="Times New Roman"/>
      <w:sz w:val="24"/>
      <w:szCs w:val="24"/>
      <w:lang w:val="en-US" w:eastAsia="zh-CN" w:bidi="ar-SA"/>
    </w:rPr>
  </w:style>
  <w:style w:type="paragraph" w:customStyle="1" w:styleId="649">
    <w:name w:val="No Spacing1"/>
    <w:qFormat/>
    <w:uiPriority w:val="0"/>
    <w:rPr>
      <w:rFonts w:ascii="Times New Roman" w:hAnsi="Times New Roman" w:eastAsia="??"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69</Pages>
  <Words>15785</Words>
  <Characters>17089</Characters>
  <Lines>336</Lines>
  <Paragraphs>94</Paragraphs>
  <TotalTime>3</TotalTime>
  <ScaleCrop>false</ScaleCrop>
  <LinksUpToDate>false</LinksUpToDate>
  <CharactersWithSpaces>18521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2023-12-26T10:26:00Z</dcterms:created>
  <dc:creator>玥</dc:creator>
  <cp:lastModifiedBy>456</cp:lastModifiedBy>
  <cp:lastPrinted>2024-12-06T02:16:00Z</cp:lastPrinted>
  <dcterms:modified xsi:type="dcterms:W3CDTF">2024-12-16T08:40:15Z</dcterms:modified>
  <dc:title>杭州市市民卡扩大发卡工程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9BA2151681F942BFB8E752F622308E2C_13</vt:lpwstr>
  </property>
</Properties>
</file>