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2704">
      <w:pPr>
        <w:adjustRightInd w:val="0"/>
        <w:snapToGrid w:val="0"/>
        <w:jc w:val="center"/>
        <w:rPr>
          <w:rFonts w:hint="eastAsia" w:ascii="黑体" w:hAnsi="宋体" w:eastAsia="黑体"/>
          <w:b/>
          <w:bCs/>
          <w:color w:val="auto"/>
          <w:spacing w:val="36"/>
          <w:sz w:val="84"/>
          <w:szCs w:val="84"/>
        </w:rPr>
      </w:pPr>
    </w:p>
    <w:p w14:paraId="3AD30D6D">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2B28023E">
      <w:pPr>
        <w:adjustRightInd w:val="0"/>
        <w:snapToGrid w:val="0"/>
        <w:jc w:val="center"/>
        <w:rPr>
          <w:rFonts w:hint="eastAsia" w:ascii="华文行楷" w:hAnsi="宋体" w:eastAsia="华文行楷"/>
          <w:b/>
          <w:bCs/>
          <w:color w:val="000000"/>
          <w:spacing w:val="36"/>
          <w:sz w:val="24"/>
          <w:lang w:eastAsia="zh-CN"/>
        </w:rPr>
      </w:pPr>
    </w:p>
    <w:p w14:paraId="5D1BB345">
      <w:pPr>
        <w:adjustRightInd w:val="0"/>
        <w:snapToGrid w:val="0"/>
        <w:jc w:val="center"/>
        <w:rPr>
          <w:rFonts w:hint="eastAsia" w:ascii="华文行楷" w:hAnsi="宋体" w:eastAsia="华文行楷"/>
          <w:b/>
          <w:bCs/>
          <w:color w:val="000000"/>
          <w:spacing w:val="36"/>
          <w:sz w:val="24"/>
          <w:lang w:eastAsia="zh-CN"/>
        </w:rPr>
      </w:pPr>
    </w:p>
    <w:p w14:paraId="76D362CF">
      <w:pPr>
        <w:adjustRightInd w:val="0"/>
        <w:snapToGrid w:val="0"/>
        <w:jc w:val="center"/>
        <w:rPr>
          <w:rFonts w:hint="eastAsia" w:ascii="华文行楷" w:hAnsi="宋体" w:eastAsia="华文行楷"/>
          <w:b/>
          <w:bCs/>
          <w:color w:val="000000"/>
          <w:spacing w:val="36"/>
          <w:sz w:val="24"/>
          <w:lang w:eastAsia="zh-CN"/>
        </w:rPr>
      </w:pPr>
    </w:p>
    <w:p w14:paraId="08F19BB4">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1952625" cy="1524000"/>
            <wp:effectExtent l="0" t="0" r="9525" b="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10"/>
                    <a:stretch>
                      <a:fillRect/>
                    </a:stretch>
                  </pic:blipFill>
                  <pic:spPr>
                    <a:xfrm>
                      <a:off x="0" y="0"/>
                      <a:ext cx="1952625" cy="1524000"/>
                    </a:xfrm>
                    <a:prstGeom prst="rect">
                      <a:avLst/>
                    </a:prstGeom>
                    <a:noFill/>
                    <a:ln>
                      <a:noFill/>
                    </a:ln>
                  </pic:spPr>
                </pic:pic>
              </a:graphicData>
            </a:graphic>
          </wp:inline>
        </w:drawing>
      </w:r>
    </w:p>
    <w:p w14:paraId="59C7E228">
      <w:pPr>
        <w:adjustRightInd w:val="0"/>
        <w:snapToGrid w:val="0"/>
        <w:jc w:val="center"/>
        <w:rPr>
          <w:rFonts w:hint="eastAsia" w:ascii="华文行楷" w:hAnsi="宋体" w:eastAsia="华文行楷"/>
          <w:b/>
          <w:bCs/>
          <w:color w:val="auto"/>
          <w:spacing w:val="36"/>
          <w:sz w:val="24"/>
        </w:rPr>
      </w:pPr>
    </w:p>
    <w:p w14:paraId="1D884083">
      <w:pPr>
        <w:adjustRightInd w:val="0"/>
        <w:snapToGrid w:val="0"/>
        <w:jc w:val="center"/>
        <w:rPr>
          <w:rFonts w:hint="eastAsia" w:ascii="华文行楷" w:hAnsi="宋体" w:eastAsia="华文行楷"/>
          <w:b/>
          <w:bCs/>
          <w:color w:val="auto"/>
          <w:spacing w:val="36"/>
          <w:sz w:val="24"/>
        </w:rPr>
      </w:pPr>
    </w:p>
    <w:p w14:paraId="6AFB5862">
      <w:pPr>
        <w:adjustRightInd w:val="0"/>
        <w:snapToGrid w:val="0"/>
        <w:jc w:val="center"/>
        <w:rPr>
          <w:rFonts w:hint="eastAsia" w:ascii="华文行楷" w:hAnsi="宋体" w:eastAsia="华文行楷"/>
          <w:b/>
          <w:bCs/>
          <w:color w:val="auto"/>
          <w:spacing w:val="36"/>
          <w:sz w:val="24"/>
        </w:rPr>
      </w:pPr>
    </w:p>
    <w:p w14:paraId="4265FB8F">
      <w:pPr>
        <w:adjustRightInd w:val="0"/>
        <w:snapToGrid w:val="0"/>
        <w:jc w:val="center"/>
        <w:rPr>
          <w:rFonts w:hint="eastAsia" w:ascii="华文行楷" w:hAnsi="宋体" w:eastAsia="华文行楷"/>
          <w:b/>
          <w:bCs/>
          <w:color w:val="auto"/>
          <w:spacing w:val="36"/>
          <w:sz w:val="24"/>
          <w:highlight w:val="none"/>
        </w:rPr>
      </w:pPr>
    </w:p>
    <w:p w14:paraId="5BFCADEC">
      <w:pP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CTZB-2025020024</w:t>
      </w:r>
    </w:p>
    <w:p w14:paraId="38A979D8">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 xml:space="preserve">2025年神仙居媒体推广及活动策划项目（非政府采购）  </w:t>
      </w:r>
    </w:p>
    <w:p w14:paraId="19AF0AE1">
      <w:pPr>
        <w:spacing w:line="500" w:lineRule="atLeast"/>
        <w:ind w:firstLine="560" w:firstLineChars="200"/>
        <w:rPr>
          <w:rFonts w:hint="eastAsia" w:ascii="宋体" w:hAnsi="宋体" w:eastAsia="华文行楷"/>
          <w:color w:val="auto"/>
          <w:sz w:val="28"/>
        </w:rPr>
      </w:pPr>
    </w:p>
    <w:p w14:paraId="6F748F62">
      <w:pPr>
        <w:spacing w:line="500" w:lineRule="atLeast"/>
        <w:rPr>
          <w:rFonts w:hint="eastAsia" w:ascii="宋体" w:hAnsi="宋体"/>
          <w:bCs/>
          <w:color w:val="auto"/>
          <w:sz w:val="30"/>
        </w:rPr>
      </w:pPr>
    </w:p>
    <w:p w14:paraId="3FFEEFC2">
      <w:pPr>
        <w:pStyle w:val="5"/>
        <w:rPr>
          <w:rFonts w:hint="eastAsia"/>
        </w:rPr>
      </w:pPr>
    </w:p>
    <w:p w14:paraId="5545F551">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5414D24D">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highlight w:val="none"/>
          <w:u w:val="single"/>
          <w:lang w:val="en-US" w:eastAsia="zh-CN"/>
        </w:rPr>
        <w:t>浙江神仙居景区运营管理</w:t>
      </w:r>
      <w:r>
        <w:rPr>
          <w:rFonts w:hint="eastAsia" w:ascii="宋体" w:hAnsi="宋体"/>
          <w:bCs/>
          <w:color w:val="auto"/>
          <w:sz w:val="24"/>
          <w:u w:val="single"/>
          <w:lang w:eastAsia="zh-CN"/>
        </w:rPr>
        <w:t>有限公司（盖章）</w:t>
      </w:r>
    </w:p>
    <w:p w14:paraId="0CE063D5">
      <w:pPr>
        <w:spacing w:line="500" w:lineRule="atLeast"/>
        <w:jc w:val="center"/>
        <w:rPr>
          <w:rFonts w:hint="eastAsia" w:ascii="宋体" w:hAnsi="宋体"/>
          <w:bCs/>
          <w:color w:val="auto"/>
          <w:sz w:val="24"/>
        </w:rPr>
      </w:pPr>
      <w:r>
        <w:rPr>
          <w:rFonts w:hint="eastAsia" w:ascii="宋体" w:hAnsi="宋体"/>
          <w:bCs/>
          <w:color w:val="auto"/>
          <w:sz w:val="24"/>
          <w:u w:val="none"/>
          <w:lang w:val="en-US" w:eastAsia="zh-CN"/>
        </w:rPr>
        <w:t xml:space="preserve"> </w:t>
      </w: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002DC49A">
      <w:pPr>
        <w:spacing w:line="500" w:lineRule="atLeast"/>
        <w:jc w:val="center"/>
        <w:rPr>
          <w:rFonts w:hint="eastAsia" w:ascii="宋体" w:hAnsi="宋体"/>
          <w:bCs/>
          <w:color w:val="auto"/>
          <w:sz w:val="24"/>
        </w:rPr>
      </w:pPr>
    </w:p>
    <w:p w14:paraId="414AC735">
      <w:pPr>
        <w:pStyle w:val="5"/>
        <w:rPr>
          <w:rFonts w:hint="eastAsia"/>
        </w:rPr>
      </w:pPr>
    </w:p>
    <w:p w14:paraId="07972733">
      <w:pPr>
        <w:rPr>
          <w:rFonts w:hint="eastAsia"/>
        </w:rPr>
      </w:pPr>
    </w:p>
    <w:p w14:paraId="305738E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五</w:t>
      </w:r>
      <w:r>
        <w:rPr>
          <w:rFonts w:hint="eastAsia" w:ascii="宋体" w:hAnsi="宋体"/>
          <w:bCs/>
          <w:color w:val="auto"/>
          <w:sz w:val="24"/>
        </w:rPr>
        <w:t>年</w:t>
      </w:r>
      <w:r>
        <w:rPr>
          <w:rFonts w:hint="eastAsia" w:ascii="宋体" w:hAnsi="宋体"/>
          <w:bCs/>
          <w:color w:val="auto"/>
          <w:sz w:val="24"/>
          <w:lang w:val="en-US" w:eastAsia="zh-CN"/>
        </w:rPr>
        <w:t>二</w:t>
      </w:r>
      <w:r>
        <w:rPr>
          <w:rFonts w:hint="eastAsia" w:ascii="宋体" w:hAnsi="宋体"/>
          <w:bCs/>
          <w:color w:val="auto"/>
          <w:sz w:val="24"/>
        </w:rPr>
        <w:t>月</w:t>
      </w:r>
    </w:p>
    <w:p w14:paraId="0337F603">
      <w:pPr>
        <w:pStyle w:val="19"/>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58676A03">
      <w:pPr>
        <w:pStyle w:val="19"/>
        <w:rPr>
          <w:rFonts w:hint="eastAsia"/>
          <w:color w:val="auto"/>
          <w:sz w:val="36"/>
          <w:szCs w:val="36"/>
        </w:rPr>
      </w:pPr>
      <w:bookmarkStart w:id="0" w:name="_Toc237656250"/>
      <w:bookmarkStart w:id="1" w:name="_Toc301444164"/>
      <w:bookmarkStart w:id="2" w:name="_Toc283973049"/>
      <w:bookmarkStart w:id="3" w:name="_Toc255821799"/>
      <w:bookmarkStart w:id="4" w:name="_Toc248896024"/>
      <w:bookmarkStart w:id="5" w:name="_Toc255819805"/>
      <w:bookmarkStart w:id="6" w:name="_Toc290043085"/>
      <w:bookmarkStart w:id="7" w:name="_Toc217998399"/>
      <w:bookmarkStart w:id="8" w:name="_Toc239128656"/>
      <w:bookmarkStart w:id="9" w:name="_Toc240724029"/>
      <w:bookmarkStart w:id="10" w:name="_Toc261001136"/>
      <w:bookmarkStart w:id="11" w:name="_Toc238443285"/>
      <w:bookmarkStart w:id="12" w:name="_Toc292375873"/>
      <w:bookmarkStart w:id="13" w:name="_Toc255459621"/>
      <w:bookmarkStart w:id="14" w:name="_Toc302983069"/>
      <w:bookmarkStart w:id="15" w:name="_Toc248896172"/>
      <w:bookmarkStart w:id="16" w:name="_Toc306901421"/>
      <w:bookmarkStart w:id="17" w:name="_Toc237079649"/>
      <w:bookmarkStart w:id="18" w:name="_Toc248896331"/>
      <w:bookmarkStart w:id="19" w:name="_Toc277078921"/>
      <w:bookmarkStart w:id="20" w:name="_Toc261001044"/>
      <w:bookmarkStart w:id="21" w:name="_Toc218007228"/>
      <w:bookmarkStart w:id="22" w:name="_Toc218007959"/>
      <w:bookmarkStart w:id="23" w:name="_Toc237138373"/>
      <w:bookmarkStart w:id="24" w:name="_Toc240724364"/>
      <w:r>
        <w:rPr>
          <w:rFonts w:hint="eastAsia"/>
          <w:color w:val="auto"/>
          <w:sz w:val="36"/>
          <w:szCs w:val="36"/>
        </w:rPr>
        <w:t>目录</w:t>
      </w:r>
    </w:p>
    <w:p w14:paraId="120DFD5C">
      <w:pPr>
        <w:pStyle w:val="19"/>
        <w:rPr>
          <w:rFonts w:hint="eastAsia" w:ascii="宋体" w:hAnsi="宋体" w:eastAsia="宋体" w:cs="宋体"/>
          <w:b w:val="0"/>
          <w:i w:val="0"/>
          <w:iCs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 xml:space="preserve">第一部分 </w:t>
      </w:r>
      <w:r>
        <w:rPr>
          <w:rStyle w:val="34"/>
          <w:rFonts w:hint="eastAsia" w:ascii="宋体" w:hAnsi="宋体" w:eastAsia="宋体" w:cs="宋体"/>
          <w:b w:val="0"/>
          <w:i w:val="0"/>
          <w:iCs w:val="0"/>
          <w:color w:val="auto"/>
          <w:sz w:val="24"/>
          <w:szCs w:val="24"/>
          <w:lang w:val="en-US" w:eastAsia="zh-CN"/>
        </w:rPr>
        <w:t>竞争性</w:t>
      </w:r>
      <w:r>
        <w:rPr>
          <w:rStyle w:val="34"/>
          <w:rFonts w:hint="eastAsia" w:ascii="宋体" w:hAnsi="宋体" w:eastAsia="宋体" w:cs="宋体"/>
          <w:b w:val="0"/>
          <w:i w:val="0"/>
          <w:iCs w:val="0"/>
          <w:color w:val="auto"/>
          <w:sz w:val="24"/>
          <w:szCs w:val="24"/>
          <w:lang w:eastAsia="zh-CN"/>
        </w:rPr>
        <w:t>磋商</w:t>
      </w:r>
      <w:r>
        <w:rPr>
          <w:rStyle w:val="34"/>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p>
    <w:p w14:paraId="7B486D70">
      <w:pPr>
        <w:pStyle w:val="19"/>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5</w:t>
      </w:r>
      <w:r>
        <w:rPr>
          <w:rFonts w:hint="eastAsia" w:ascii="宋体" w:hAnsi="宋体" w:eastAsia="宋体" w:cs="宋体"/>
          <w:b w:val="0"/>
          <w:i w:val="0"/>
          <w:iCs w:val="0"/>
          <w:color w:val="auto"/>
          <w:sz w:val="24"/>
          <w:szCs w:val="24"/>
        </w:rPr>
        <w:fldChar w:fldCharType="end"/>
      </w:r>
    </w:p>
    <w:p w14:paraId="766AC464">
      <w:pPr>
        <w:pStyle w:val="19"/>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8</w:t>
      </w:r>
      <w:r>
        <w:rPr>
          <w:rFonts w:hint="eastAsia" w:ascii="宋体" w:hAnsi="宋体" w:eastAsia="宋体" w:cs="宋体"/>
          <w:b w:val="0"/>
          <w:i w:val="0"/>
          <w:iCs w:val="0"/>
          <w:color w:val="auto"/>
          <w:sz w:val="24"/>
          <w:szCs w:val="24"/>
        </w:rPr>
        <w:fldChar w:fldCharType="end"/>
      </w:r>
    </w:p>
    <w:p w14:paraId="16E41FB6">
      <w:pPr>
        <w:pStyle w:val="19"/>
        <w:rPr>
          <w:rFonts w:hint="default"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22</w:t>
      </w:r>
    </w:p>
    <w:p w14:paraId="16E2D886">
      <w:pPr>
        <w:pStyle w:val="19"/>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第五部分 合同条款及格式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4</w:t>
      </w:r>
      <w:r>
        <w:rPr>
          <w:rFonts w:hint="eastAsia" w:ascii="宋体" w:hAnsi="宋体" w:eastAsia="宋体" w:cs="宋体"/>
          <w:b w:val="0"/>
          <w:i w:val="0"/>
          <w:iCs w:val="0"/>
          <w:color w:val="auto"/>
          <w:sz w:val="24"/>
          <w:szCs w:val="24"/>
        </w:rPr>
        <w:fldChar w:fldCharType="end"/>
      </w:r>
    </w:p>
    <w:p w14:paraId="528B9BEE">
      <w:pPr>
        <w:pStyle w:val="19"/>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4"/>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4"/>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9</w:t>
      </w:r>
    </w:p>
    <w:p w14:paraId="0AA56F63">
      <w:pPr>
        <w:pStyle w:val="14"/>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4A3FB4D2">
      <w:pPr>
        <w:rPr>
          <w:color w:val="auto"/>
          <w:sz w:val="30"/>
          <w:szCs w:val="30"/>
        </w:rPr>
      </w:pPr>
      <w:r>
        <w:rPr>
          <w:color w:val="auto"/>
          <w:sz w:val="30"/>
          <w:szCs w:val="30"/>
        </w:rPr>
        <w:br w:type="page"/>
      </w:r>
    </w:p>
    <w:p w14:paraId="66C3EFA7">
      <w:pPr>
        <w:pStyle w:val="14"/>
        <w:keepNext w:val="0"/>
        <w:keepLines w:val="0"/>
        <w:pageBreakBefore w:val="0"/>
        <w:kinsoku/>
        <w:wordWrap/>
        <w:overflowPunct/>
        <w:topLinePunct w:val="0"/>
        <w:bidi w:val="0"/>
        <w:snapToGrid w:val="0"/>
        <w:spacing w:before="120" w:after="120" w:line="24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9"/>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6DDF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600" w:type="dxa"/>
            <w:vAlign w:val="top"/>
          </w:tcPr>
          <w:p w14:paraId="6B4D311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7A984A3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 xml:space="preserve">2025年神仙居媒体推广及活动策划项目（非政府采购）  </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auto"/>
                <w:spacing w:val="0"/>
                <w:sz w:val="21"/>
                <w:szCs w:val="21"/>
                <w:highlight w:val="none"/>
                <w:u w:val="single"/>
                <w:lang w:eastAsia="zh-CN"/>
              </w:rPr>
              <w:t>乐采云</w:t>
            </w:r>
            <w:r>
              <w:rPr>
                <w:rFonts w:hint="eastAsia" w:ascii="宋体" w:hAnsi="宋体" w:eastAsia="宋体" w:cs="宋体"/>
                <w:i w:val="0"/>
                <w:caps w:val="0"/>
                <w:color w:val="auto"/>
                <w:spacing w:val="0"/>
                <w:sz w:val="21"/>
                <w:szCs w:val="21"/>
                <w:highlight w:val="none"/>
                <w:u w:val="single"/>
              </w:rPr>
              <w:t>（</w:t>
            </w:r>
            <w:r>
              <w:rPr>
                <w:rFonts w:hint="eastAsia" w:eastAsia="宋体" w:cs="宋体"/>
                <w:i w:val="0"/>
                <w:caps w:val="0"/>
                <w:color w:val="auto"/>
                <w:spacing w:val="0"/>
                <w:sz w:val="21"/>
                <w:szCs w:val="21"/>
                <w:highlight w:val="none"/>
                <w:u w:val="single"/>
                <w:lang w:eastAsia="zh-CN"/>
              </w:rPr>
              <w:t>www.lecaiyun.com</w:t>
            </w:r>
            <w:r>
              <w:rPr>
                <w:rFonts w:hint="eastAsia" w:ascii="宋体" w:hAnsi="宋体" w:eastAsia="宋体" w:cs="宋体"/>
                <w:i w:val="0"/>
                <w:caps w:val="0"/>
                <w:color w:val="auto"/>
                <w:spacing w:val="0"/>
                <w:sz w:val="21"/>
                <w:szCs w:val="21"/>
                <w:highlight w:val="none"/>
                <w:u w:val="single"/>
              </w:rPr>
              <w:t xml:space="preserve">）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eastAsia="zh-CN"/>
              </w:rPr>
              <w:t>2025年02月24日</w:t>
            </w:r>
            <w:r>
              <w:rPr>
                <w:rFonts w:hint="eastAsia" w:eastAsia="宋体" w:cs="宋体"/>
                <w:i w:val="0"/>
                <w:caps w:val="0"/>
                <w:color w:val="0000FF"/>
                <w:spacing w:val="0"/>
                <w:sz w:val="21"/>
                <w:szCs w:val="21"/>
                <w:highlight w:val="none"/>
                <w:u w:val="single"/>
                <w:lang w:val="en-US" w:eastAsia="zh-CN"/>
              </w:rPr>
              <w:t>09</w:t>
            </w:r>
            <w:r>
              <w:rPr>
                <w:rFonts w:hint="eastAsia" w:ascii="宋体" w:hAnsi="宋体" w:eastAsia="宋体" w:cs="宋体"/>
                <w:i w:val="0"/>
                <w:caps w:val="0"/>
                <w:color w:val="0000FF"/>
                <w:spacing w:val="0"/>
                <w:sz w:val="21"/>
                <w:szCs w:val="21"/>
                <w:highlight w:val="none"/>
                <w:u w:val="single"/>
              </w:rPr>
              <w:t>:00</w:t>
            </w:r>
            <w:r>
              <w:rPr>
                <w:rFonts w:hint="eastAsia" w:ascii="宋体" w:hAnsi="宋体" w:eastAsia="宋体" w:cs="宋体"/>
                <w:i w:val="0"/>
                <w:caps w:val="0"/>
                <w:color w:val="auto"/>
                <w:spacing w:val="0"/>
                <w:sz w:val="21"/>
                <w:szCs w:val="21"/>
                <w:highlight w:val="none"/>
                <w:u w:val="single"/>
              </w:rPr>
              <w:t>（北京时间）前提交（上传）响应文件</w:t>
            </w:r>
          </w:p>
        </w:tc>
      </w:tr>
    </w:tbl>
    <w:p w14:paraId="75B0ECDE">
      <w:pPr>
        <w:pStyle w:val="26"/>
        <w:keepNext w:val="0"/>
        <w:keepLines w:val="0"/>
        <w:pageBreakBefore w:val="0"/>
        <w:widowControl w:val="0"/>
        <w:numPr>
          <w:ilvl w:val="0"/>
          <w:numId w:val="1"/>
        </w:numPr>
        <w:tabs>
          <w:tab w:val="clear" w:pos="0"/>
        </w:tabs>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2400475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CTZB-2025020024 </w:t>
      </w:r>
    </w:p>
    <w:p w14:paraId="756ED7EF">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 xml:space="preserve">2025年神仙居媒体推广及活动策划项目（非政府采购）  </w:t>
      </w:r>
    </w:p>
    <w:p w14:paraId="40A5B6A4">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1CC7D296">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1400000</w:t>
      </w:r>
    </w:p>
    <w:p w14:paraId="3E425018">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最高限价（元）：1400000</w:t>
      </w:r>
    </w:p>
    <w:p w14:paraId="5D070A2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14:paraId="1460DFA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预算金额（元）：1400000</w:t>
      </w:r>
    </w:p>
    <w:p w14:paraId="26CD1851">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14:paraId="07A62804">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14:paraId="722A2C9E">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440452C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14:paraId="18A4E21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30A7894C">
      <w:pPr>
        <w:pStyle w:val="26"/>
        <w:keepNext w:val="0"/>
        <w:keepLines w:val="0"/>
        <w:pageBreakBefore w:val="0"/>
        <w:widowControl w:val="0"/>
        <w:numPr>
          <w:ilvl w:val="0"/>
          <w:numId w:val="1"/>
        </w:numPr>
        <w:tabs>
          <w:tab w:val="clear" w:pos="0"/>
        </w:tabs>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32B8C17B">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36AAB170">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2.本项目的特定资格要求：</w:t>
      </w:r>
      <w:r>
        <w:rPr>
          <w:rFonts w:hint="eastAsia" w:ascii="宋体" w:hAnsi="宋体"/>
          <w:color w:val="auto"/>
          <w:sz w:val="21"/>
          <w:highlight w:val="none"/>
          <w:lang w:val="en-US" w:eastAsia="zh-CN"/>
        </w:rPr>
        <w:t>/。</w:t>
      </w:r>
    </w:p>
    <w:p w14:paraId="47E2B148">
      <w:pPr>
        <w:pStyle w:val="26"/>
        <w:keepNext w:val="0"/>
        <w:keepLines w:val="0"/>
        <w:pageBreakBefore w:val="0"/>
        <w:widowControl w:val="0"/>
        <w:numPr>
          <w:ilvl w:val="0"/>
          <w:numId w:val="1"/>
        </w:numPr>
        <w:tabs>
          <w:tab w:val="clear" w:pos="0"/>
        </w:tabs>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711903E2">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1.时间：/至</w:t>
      </w:r>
      <w:r>
        <w:rPr>
          <w:rFonts w:hint="eastAsia" w:ascii="宋体" w:hAnsi="宋体" w:eastAsia="宋体"/>
          <w:color w:val="auto"/>
          <w:kern w:val="0"/>
          <w:sz w:val="21"/>
          <w:lang w:eastAsia="zh-CN"/>
        </w:rPr>
        <w:t xml:space="preserve">2025年02月24日  </w:t>
      </w:r>
      <w:r>
        <w:rPr>
          <w:rFonts w:hint="default" w:ascii="宋体" w:hAnsi="宋体" w:eastAsia="宋体"/>
          <w:color w:val="auto"/>
          <w:kern w:val="0"/>
          <w:sz w:val="21"/>
        </w:rPr>
        <w:t>，每天上午00:00至12:00，下午12:00至23:59（北京时间，线上获取法定节假日均可，线下获取文件法定节假日除外）</w:t>
      </w:r>
    </w:p>
    <w:p w14:paraId="7719DECA">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2.地点（网址）：</w:t>
      </w:r>
      <w:r>
        <w:rPr>
          <w:rFonts w:hint="eastAsia" w:ascii="宋体" w:hAnsi="宋体" w:eastAsia="宋体"/>
          <w:color w:val="auto"/>
          <w:kern w:val="0"/>
          <w:sz w:val="21"/>
          <w:lang w:eastAsia="zh-CN"/>
        </w:rPr>
        <w:t>乐采云平台（www.lecaiyun.com）线上获取</w:t>
      </w:r>
      <w:r>
        <w:rPr>
          <w:rFonts w:hint="default" w:ascii="宋体" w:hAnsi="宋体" w:eastAsia="宋体"/>
          <w:color w:val="auto"/>
          <w:kern w:val="0"/>
          <w:sz w:val="21"/>
        </w:rPr>
        <w:t> </w:t>
      </w:r>
    </w:p>
    <w:p w14:paraId="35B1BBBE">
      <w:pPr>
        <w:spacing w:beforeLines="0" w:afterLines="0" w:line="360" w:lineRule="auto"/>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3.方式：供应商登录</w:t>
      </w:r>
      <w:r>
        <w:rPr>
          <w:rFonts w:hint="eastAsia" w:ascii="宋体" w:hAnsi="宋体" w:eastAsia="宋体"/>
          <w:color w:val="auto"/>
          <w:kern w:val="0"/>
          <w:sz w:val="21"/>
          <w:lang w:eastAsia="zh-CN"/>
        </w:rPr>
        <w:t>乐采云平台（www.lecaiyun.com）</w:t>
      </w:r>
      <w:r>
        <w:rPr>
          <w:rFonts w:hint="default" w:ascii="宋体" w:hAnsi="宋体" w:eastAsia="宋体"/>
          <w:color w:val="auto"/>
          <w:kern w:val="0"/>
          <w:sz w:val="21"/>
        </w:rPr>
        <w:t>在线申请获取采购文件（进入“项目采购”应用，在获取采购文件菜单中选择项目，申请获取采购文件）；供应商只有在</w:t>
      </w:r>
      <w:r>
        <w:rPr>
          <w:rFonts w:hint="eastAsia" w:ascii="宋体" w:hAnsi="宋体" w:eastAsia="宋体" w:cs="宋体"/>
          <w:b w:val="0"/>
          <w:bCs w:val="0"/>
          <w:i w:val="0"/>
          <w:iCs w:val="0"/>
          <w:caps w:val="0"/>
          <w:color w:val="333333"/>
          <w:spacing w:val="0"/>
          <w:sz w:val="21"/>
          <w:szCs w:val="21"/>
          <w:u w:val="none"/>
          <w:shd w:val="clear" w:fill="FFFFFF"/>
        </w:rPr>
        <w:t>“</w:t>
      </w:r>
      <w:r>
        <w:rPr>
          <w:rFonts w:hint="eastAsia" w:ascii="宋体" w:hAnsi="宋体" w:eastAsia="宋体" w:cs="宋体"/>
          <w:i w:val="0"/>
          <w:iCs w:val="0"/>
          <w:caps w:val="0"/>
          <w:color w:val="333333"/>
          <w:spacing w:val="0"/>
          <w:sz w:val="21"/>
          <w:szCs w:val="21"/>
          <w:u w:val="none"/>
          <w:shd w:val="clear" w:fill="FFFFFF"/>
        </w:rPr>
        <w:t>乐采云</w:t>
      </w:r>
      <w:r>
        <w:rPr>
          <w:rFonts w:hint="eastAsia" w:ascii="宋体" w:hAnsi="宋体" w:eastAsia="宋体" w:cs="宋体"/>
          <w:b w:val="0"/>
          <w:bCs w:val="0"/>
          <w:i w:val="0"/>
          <w:iCs w:val="0"/>
          <w:caps w:val="0"/>
          <w:color w:val="333333"/>
          <w:spacing w:val="0"/>
          <w:sz w:val="21"/>
          <w:szCs w:val="21"/>
          <w:u w:val="none"/>
          <w:shd w:val="clear" w:fill="FFFFFF"/>
        </w:rPr>
        <w:t>”</w:t>
      </w:r>
      <w:r>
        <w:rPr>
          <w:rFonts w:hint="default" w:ascii="宋体" w:hAnsi="宋体" w:eastAsia="宋体"/>
          <w:color w:val="auto"/>
          <w:kern w:val="0"/>
          <w:sz w:val="21"/>
        </w:rPr>
        <w:t>完成获取采购文件申请并下载了采购文件后才视作依法获取采购文件（法律法规所指的供应商获取采购文件时间以供应商完成获取采购文件申请后下载采购文件的时间为准）。通过公告下方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54F72B88">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0C4E947F">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000000"/>
          <w:kern w:val="0"/>
          <w:sz w:val="21"/>
          <w:szCs w:val="21"/>
          <w:lang w:eastAsia="zh-CN"/>
        </w:rPr>
        <w:t>四、</w:t>
      </w:r>
      <w:r>
        <w:rPr>
          <w:rFonts w:hint="eastAsia" w:ascii="宋体" w:hAnsi="宋体" w:eastAsia="宋体" w:cs="宋体"/>
          <w:b/>
          <w:color w:val="000000"/>
          <w:kern w:val="0"/>
          <w:sz w:val="21"/>
          <w:szCs w:val="21"/>
          <w:lang w:eastAsia="zh-CN"/>
        </w:rPr>
        <w:t>响应文件提交（上传）</w:t>
      </w:r>
    </w:p>
    <w:bookmarkEnd w:id="26"/>
    <w:p w14:paraId="16137741">
      <w:pPr>
        <w:pStyle w:val="26"/>
        <w:spacing w:before="0" w:beforeAutospacing="0" w:after="0" w:afterAutospacing="0" w:line="360" w:lineRule="auto"/>
        <w:ind w:firstLine="420" w:firstLineChars="200"/>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eastAsia" w:eastAsia="宋体"/>
          <w:color w:val="0000FF"/>
          <w:kern w:val="0"/>
          <w:sz w:val="21"/>
          <w:lang w:eastAsia="zh-CN"/>
        </w:rPr>
        <w:t>2025年02月24日</w:t>
      </w:r>
      <w:r>
        <w:rPr>
          <w:rFonts w:hint="eastAsia" w:eastAsia="宋体"/>
          <w:color w:val="0000FF"/>
          <w:kern w:val="0"/>
          <w:sz w:val="21"/>
          <w:lang w:val="en-US" w:eastAsia="zh-CN"/>
        </w:rPr>
        <w:t>09:00</w:t>
      </w:r>
      <w:r>
        <w:rPr>
          <w:rFonts w:hint="default" w:ascii="宋体" w:eastAsia="宋体"/>
          <w:color w:val="auto"/>
          <w:sz w:val="21"/>
        </w:rPr>
        <w:t>（北京时间）</w:t>
      </w:r>
    </w:p>
    <w:p w14:paraId="6E9653D9">
      <w:pPr>
        <w:pStyle w:val="26"/>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地点（网址）：（1）电子加密响应文件：</w:t>
      </w:r>
      <w:r>
        <w:rPr>
          <w:rFonts w:hint="eastAsia" w:eastAsia="宋体"/>
          <w:color w:val="auto"/>
          <w:sz w:val="21"/>
          <w:lang w:eastAsia="zh-CN"/>
        </w:rPr>
        <w:t>乐采云平台</w:t>
      </w:r>
      <w:r>
        <w:rPr>
          <w:rFonts w:hint="default" w:ascii="宋体" w:eastAsia="宋体"/>
          <w:color w:val="auto"/>
          <w:sz w:val="21"/>
        </w:rPr>
        <w:t>（</w:t>
      </w:r>
      <w:r>
        <w:rPr>
          <w:rFonts w:hint="eastAsia" w:eastAsia="宋体"/>
          <w:color w:val="auto"/>
          <w:sz w:val="21"/>
          <w:lang w:eastAsia="zh-CN"/>
        </w:rPr>
        <w:t>www.lecaiyun.com</w:t>
      </w:r>
      <w:r>
        <w:rPr>
          <w:rFonts w:hint="default" w:ascii="宋体" w:eastAsia="宋体"/>
          <w:color w:val="auto"/>
          <w:sz w:val="21"/>
        </w:rPr>
        <w:t>）在线递交。 （2）备份响应文件：</w:t>
      </w:r>
      <w:r>
        <w:rPr>
          <w:rFonts w:hint="eastAsia" w:eastAsia="宋体"/>
          <w:color w:val="auto"/>
          <w:sz w:val="21"/>
          <w:lang w:eastAsia="zh-CN"/>
        </w:rPr>
        <w:t>乐采云</w:t>
      </w:r>
      <w:r>
        <w:rPr>
          <w:rFonts w:hint="default" w:ascii="宋体" w:eastAsia="宋体"/>
          <w:color w:val="auto"/>
          <w:sz w:val="21"/>
        </w:rPr>
        <w:t>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lang w:eastAsia="zh-CN"/>
        </w:rPr>
        <w:t>846270514@qq.com</w:t>
      </w:r>
      <w:r>
        <w:rPr>
          <w:rFonts w:hint="default" w:ascii="宋体" w:eastAsia="宋体"/>
          <w:color w:val="auto"/>
          <w:sz w:val="21"/>
        </w:rPr>
        <w:t>，逾期发送的将被视为未提交。</w:t>
      </w:r>
    </w:p>
    <w:p w14:paraId="7D819BEE">
      <w:pPr>
        <w:pStyle w:val="26"/>
        <w:widowControl w:val="0"/>
        <w:numPr>
          <w:ilvl w:val="0"/>
          <w:numId w:val="0"/>
        </w:numPr>
        <w:spacing w:before="0" w:beforeAutospacing="0" w:after="0" w:afterAutospacing="0" w:line="24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39F38779">
      <w:pPr>
        <w:pStyle w:val="26"/>
        <w:spacing w:before="0" w:beforeAutospacing="0" w:after="0" w:afterAutospacing="0" w:line="240" w:lineRule="auto"/>
        <w:ind w:firstLine="420" w:firstLineChars="200"/>
        <w:rPr>
          <w:rFonts w:hint="default" w:ascii="宋体" w:eastAsia="宋体"/>
          <w:color w:val="auto"/>
          <w:sz w:val="21"/>
        </w:rPr>
      </w:pPr>
      <w:r>
        <w:rPr>
          <w:rFonts w:hint="default" w:ascii="宋体" w:eastAsia="宋体"/>
          <w:color w:val="auto"/>
          <w:sz w:val="21"/>
        </w:rPr>
        <w:t>开启时间：</w:t>
      </w:r>
      <w:r>
        <w:rPr>
          <w:rFonts w:hint="eastAsia" w:eastAsia="宋体"/>
          <w:color w:val="0000FF"/>
          <w:kern w:val="0"/>
          <w:sz w:val="21"/>
          <w:lang w:eastAsia="zh-CN"/>
        </w:rPr>
        <w:t>2025年02月24日</w:t>
      </w:r>
      <w:r>
        <w:rPr>
          <w:rFonts w:hint="eastAsia" w:eastAsia="宋体"/>
          <w:color w:val="0000FF"/>
          <w:kern w:val="0"/>
          <w:sz w:val="21"/>
          <w:lang w:val="en-US" w:eastAsia="zh-CN"/>
        </w:rPr>
        <w:t>09:00</w:t>
      </w:r>
      <w:r>
        <w:rPr>
          <w:rFonts w:hint="default" w:ascii="宋体" w:eastAsia="宋体"/>
          <w:color w:val="auto"/>
          <w:sz w:val="21"/>
        </w:rPr>
        <w:t>（北京时间）</w:t>
      </w:r>
    </w:p>
    <w:p w14:paraId="36A53352">
      <w:pPr>
        <w:pStyle w:val="26"/>
        <w:spacing w:before="0" w:beforeAutospacing="0" w:after="0" w:afterAutospacing="0" w:line="240" w:lineRule="auto"/>
        <w:ind w:firstLine="420" w:firstLineChars="200"/>
        <w:rPr>
          <w:rFonts w:hint="default" w:ascii="宋体" w:eastAsia="宋体"/>
          <w:color w:val="auto"/>
          <w:sz w:val="21"/>
        </w:rPr>
      </w:pPr>
      <w:r>
        <w:rPr>
          <w:rFonts w:hint="default" w:ascii="宋体" w:eastAsia="宋体"/>
          <w:color w:val="auto"/>
          <w:sz w:val="21"/>
        </w:rPr>
        <w:t>地点（网址）：浙江省台州市仙居县仙居县环西南路32号4楼开标室-仙居成套招标</w:t>
      </w:r>
      <w:r>
        <w:rPr>
          <w:rFonts w:hint="eastAsia" w:eastAsia="宋体"/>
          <w:color w:val="auto"/>
          <w:sz w:val="21"/>
          <w:lang w:eastAsia="zh-CN"/>
        </w:rPr>
        <w:t>。</w:t>
      </w:r>
    </w:p>
    <w:p w14:paraId="789B8EBB">
      <w:pPr>
        <w:widowControl/>
        <w:adjustRightInd w:val="0"/>
        <w:snapToGrid w:val="0"/>
        <w:spacing w:line="240" w:lineRule="auto"/>
        <w:ind w:firstLine="422" w:firstLineChars="200"/>
        <w:jc w:val="left"/>
        <w:rPr>
          <w:rFonts w:hint="eastAsia" w:ascii="Arial" w:hAnsi="Arial" w:eastAsia="宋体" w:cs="Arial"/>
          <w:b/>
          <w:bCs/>
          <w:color w:val="000000"/>
          <w:kern w:val="0"/>
          <w:sz w:val="21"/>
          <w:szCs w:val="21"/>
          <w:highlight w:val="none"/>
        </w:rPr>
      </w:pPr>
      <w:r>
        <w:rPr>
          <w:rFonts w:hint="eastAsia" w:eastAsia="宋体"/>
          <w:b/>
          <w:color w:val="auto"/>
          <w:kern w:val="2"/>
          <w:sz w:val="21"/>
          <w:lang w:val="en-US" w:eastAsia="zh-CN"/>
        </w:rPr>
        <w:t>六、</w:t>
      </w:r>
      <w:r>
        <w:rPr>
          <w:rFonts w:hint="eastAsia" w:ascii="Arial" w:hAnsi="Arial" w:eastAsia="宋体" w:cs="Arial"/>
          <w:b/>
          <w:bCs/>
          <w:color w:val="000000"/>
          <w:kern w:val="0"/>
          <w:sz w:val="21"/>
          <w:szCs w:val="21"/>
          <w:highlight w:val="none"/>
          <w:lang w:eastAsia="zh-CN"/>
        </w:rPr>
        <w:t>投标</w:t>
      </w:r>
      <w:r>
        <w:rPr>
          <w:rFonts w:hint="eastAsia" w:ascii="Arial" w:hAnsi="Arial" w:eastAsia="宋体" w:cs="Arial"/>
          <w:b/>
          <w:bCs/>
          <w:color w:val="000000"/>
          <w:kern w:val="0"/>
          <w:sz w:val="21"/>
          <w:szCs w:val="21"/>
          <w:highlight w:val="none"/>
        </w:rPr>
        <w:t>保证金</w:t>
      </w:r>
    </w:p>
    <w:p w14:paraId="6C796508">
      <w:pPr>
        <w:widowControl/>
        <w:adjustRightInd w:val="0"/>
        <w:snapToGrid w:val="0"/>
        <w:spacing w:line="360" w:lineRule="exact"/>
        <w:ind w:firstLine="420" w:firstLineChars="200"/>
        <w:jc w:val="left"/>
        <w:rPr>
          <w:rFonts w:hint="eastAsia" w:cs="宋体"/>
          <w:color w:val="000000"/>
          <w:sz w:val="21"/>
          <w:szCs w:val="21"/>
          <w:highlight w:val="none"/>
        </w:rPr>
      </w:pPr>
      <w:r>
        <w:rPr>
          <w:rFonts w:hint="eastAsia" w:ascii="Times New Roman" w:hAnsi="Times New Roman" w:eastAsia="宋体" w:cs="Times New Roman"/>
          <w:color w:val="000000"/>
          <w:sz w:val="21"/>
          <w:highlight w:val="none"/>
          <w:lang w:eastAsia="zh-CN"/>
        </w:rPr>
        <w:t>投标</w:t>
      </w:r>
      <w:r>
        <w:rPr>
          <w:rFonts w:hint="eastAsia" w:ascii="Times New Roman" w:hAnsi="Times New Roman" w:eastAsia="宋体" w:cs="Times New Roman"/>
          <w:color w:val="000000"/>
          <w:sz w:val="21"/>
          <w:highlight w:val="none"/>
        </w:rPr>
        <w:t>保证金：人民币</w:t>
      </w:r>
      <w:r>
        <w:rPr>
          <w:rFonts w:hint="eastAsia" w:ascii="Times New Roman" w:hAnsi="Times New Roman" w:eastAsia="宋体" w:cs="Times New Roman"/>
          <w:color w:val="000000"/>
          <w:sz w:val="21"/>
          <w:highlight w:val="none"/>
          <w:lang w:val="en-US" w:eastAsia="zh-CN"/>
        </w:rPr>
        <w:t>20000</w:t>
      </w:r>
      <w:r>
        <w:rPr>
          <w:rFonts w:hint="eastAsia" w:ascii="Times New Roman" w:hAnsi="Times New Roman" w:eastAsia="宋体" w:cs="Times New Roman"/>
          <w:color w:val="000000"/>
          <w:sz w:val="21"/>
          <w:highlight w:val="none"/>
        </w:rPr>
        <w:t>元。交付方式：</w:t>
      </w:r>
      <w:r>
        <w:rPr>
          <w:rFonts w:hint="eastAsia" w:cs="宋体"/>
          <w:color w:val="000000"/>
          <w:sz w:val="21"/>
          <w:szCs w:val="21"/>
          <w:highlight w:val="none"/>
        </w:rPr>
        <w:t>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cs="宋体"/>
          <w:b/>
          <w:bCs/>
          <w:color w:val="000000"/>
          <w:sz w:val="21"/>
          <w:szCs w:val="21"/>
          <w:highlight w:val="none"/>
        </w:rPr>
        <w:t>同时按</w:t>
      </w:r>
      <w:r>
        <w:rPr>
          <w:rFonts w:hint="eastAsia" w:eastAsia="宋体" w:cs="宋体"/>
          <w:b/>
          <w:bCs/>
          <w:color w:val="000000"/>
          <w:sz w:val="21"/>
          <w:szCs w:val="21"/>
          <w:highlight w:val="none"/>
          <w:lang w:val="en-US" w:eastAsia="zh-CN"/>
        </w:rPr>
        <w:t>响应</w:t>
      </w:r>
      <w:r>
        <w:rPr>
          <w:rFonts w:hint="eastAsia" w:cs="宋体"/>
          <w:b/>
          <w:bCs/>
          <w:color w:val="000000"/>
          <w:sz w:val="21"/>
          <w:szCs w:val="21"/>
          <w:highlight w:val="none"/>
        </w:rPr>
        <w:t>文件组成要求将汇款（或转账）凭证附入资格证明文件中</w:t>
      </w:r>
      <w:r>
        <w:rPr>
          <w:rFonts w:hint="eastAsia" w:cs="宋体"/>
          <w:color w:val="000000"/>
          <w:sz w:val="21"/>
          <w:szCs w:val="21"/>
          <w:highlight w:val="none"/>
        </w:rPr>
        <w:t>；采用保函（包括银行保函、保险机构保证保险保单和融资担保公司保函）缴纳的须在投标截止时间前办理完成</w:t>
      </w:r>
      <w:r>
        <w:rPr>
          <w:rFonts w:hint="eastAsia" w:ascii="Times New Roman" w:hAnsi="Times New Roman" w:eastAsia="宋体" w:cs="Times New Roman"/>
          <w:color w:val="000000"/>
          <w:sz w:val="21"/>
          <w:highlight w:val="none"/>
        </w:rPr>
        <w:t>（保函内容须包含：①保函受益人（或被保险人）：</w:t>
      </w:r>
      <w:r>
        <w:rPr>
          <w:rFonts w:hint="eastAsia" w:ascii="Times New Roman" w:hAnsi="Times New Roman" w:eastAsia="宋体" w:cs="Times New Roman"/>
          <w:color w:val="000000"/>
          <w:sz w:val="21"/>
          <w:highlight w:val="none"/>
          <w:u w:val="single"/>
        </w:rPr>
        <w:t>(采购人名称)</w:t>
      </w:r>
      <w:r>
        <w:rPr>
          <w:rFonts w:hint="eastAsia" w:ascii="Times New Roman" w:hAnsi="Times New Roman" w:eastAsia="宋体" w:cs="Times New Roman"/>
          <w:color w:val="000000"/>
          <w:sz w:val="21"/>
          <w:highlight w:val="none"/>
        </w:rPr>
        <w:t>，保函投保人：</w:t>
      </w:r>
      <w:r>
        <w:rPr>
          <w:rFonts w:hint="eastAsia" w:ascii="Times New Roman" w:hAnsi="Times New Roman" w:eastAsia="宋体" w:cs="Times New Roman"/>
          <w:color w:val="000000"/>
          <w:sz w:val="21"/>
          <w:highlight w:val="none"/>
          <w:u w:val="single"/>
        </w:rPr>
        <w:t>（投标人名称）</w:t>
      </w:r>
      <w:r>
        <w:rPr>
          <w:rFonts w:hint="eastAsia" w:ascii="Times New Roman" w:hAnsi="Times New Roman" w:eastAsia="宋体" w:cs="Times New Roman"/>
          <w:color w:val="000000"/>
          <w:sz w:val="21"/>
          <w:highlight w:val="none"/>
        </w:rPr>
        <w:t>；②保函的有效期自项目招标公告期间保函生效日起不少于一年）</w:t>
      </w:r>
      <w:r>
        <w:rPr>
          <w:rFonts w:hint="eastAsia" w:eastAsia="宋体" w:cs="宋体"/>
          <w:color w:val="000000"/>
          <w:sz w:val="21"/>
          <w:szCs w:val="21"/>
          <w:highlight w:val="none"/>
          <w:lang w:eastAsia="zh-CN"/>
        </w:rPr>
        <w:t>，</w:t>
      </w:r>
      <w:r>
        <w:rPr>
          <w:rFonts w:hint="eastAsia" w:cs="宋体"/>
          <w:b/>
          <w:bCs/>
          <w:color w:val="000000"/>
          <w:sz w:val="21"/>
          <w:szCs w:val="21"/>
          <w:highlight w:val="none"/>
        </w:rPr>
        <w:t>按响应文件组成要求将保函影印件或扫描件附入资格证明文件中，</w:t>
      </w:r>
      <w:r>
        <w:rPr>
          <w:rFonts w:hint="eastAsia" w:cs="宋体"/>
          <w:color w:val="000000"/>
          <w:sz w:val="21"/>
          <w:szCs w:val="21"/>
          <w:highlight w:val="none"/>
        </w:rPr>
        <w:t>否则将视为未响应招标文件提交投标保证金要求而拒绝其投标。</w:t>
      </w:r>
    </w:p>
    <w:p w14:paraId="7E28CFB8">
      <w:pPr>
        <w:keepNext w:val="0"/>
        <w:keepLines w:val="0"/>
        <w:pageBreakBefore w:val="0"/>
        <w:widowControl/>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Times New Roman" w:hAnsi="Times New Roman" w:eastAsia="宋体" w:cs="Times New Roman"/>
          <w:color w:val="000000"/>
          <w:sz w:val="21"/>
          <w:highlight w:val="none"/>
        </w:rPr>
        <w:t>开户名：</w:t>
      </w:r>
      <w:r>
        <w:rPr>
          <w:rFonts w:hint="eastAsia" w:ascii="宋体" w:hAnsi="宋体" w:eastAsia="宋体" w:cs="宋体"/>
          <w:sz w:val="21"/>
          <w:szCs w:val="21"/>
          <w:lang w:val="en-US" w:eastAsia="zh-CN"/>
        </w:rPr>
        <w:t>浙江省成套招标代理有限公司仙居南峰分公司</w:t>
      </w:r>
    </w:p>
    <w:p w14:paraId="2D55A3E8">
      <w:pPr>
        <w:keepNext w:val="0"/>
        <w:keepLines w:val="0"/>
        <w:pageBreakBefore w:val="0"/>
        <w:widowControl/>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开户银行：中国农业银行股份有限公司仙居县支行</w:t>
      </w:r>
    </w:p>
    <w:p w14:paraId="4138C95D">
      <w:pPr>
        <w:widowControl/>
        <w:adjustRightInd w:val="0"/>
        <w:snapToGrid w:val="0"/>
        <w:spacing w:line="360" w:lineRule="exact"/>
        <w:ind w:firstLine="420" w:firstLineChars="200"/>
        <w:jc w:val="left"/>
        <w:rPr>
          <w:rFonts w:ascii="Times New Roman" w:hAnsi="Times New Roman" w:eastAsia="宋体" w:cs="Times New Roman"/>
          <w:color w:val="000000"/>
          <w:sz w:val="21"/>
          <w:highlight w:val="none"/>
        </w:rPr>
      </w:pPr>
      <w:r>
        <w:rPr>
          <w:rFonts w:hint="eastAsia" w:ascii="宋体" w:hAnsi="宋体" w:eastAsia="宋体" w:cs="宋体"/>
          <w:sz w:val="21"/>
          <w:szCs w:val="21"/>
          <w:lang w:val="en-US" w:eastAsia="zh-CN"/>
        </w:rPr>
        <w:t>银行账号：19945101040054219</w:t>
      </w:r>
    </w:p>
    <w:p w14:paraId="719CBEDB">
      <w:pPr>
        <w:pStyle w:val="26"/>
        <w:widowControl w:val="0"/>
        <w:numPr>
          <w:ilvl w:val="0"/>
          <w:numId w:val="0"/>
        </w:numPr>
        <w:spacing w:before="0" w:beforeAutospacing="0" w:after="0" w:afterAutospacing="0" w:line="240" w:lineRule="auto"/>
        <w:ind w:firstLine="422" w:firstLineChars="200"/>
        <w:jc w:val="both"/>
        <w:rPr>
          <w:rFonts w:hint="default" w:ascii="宋体" w:eastAsia="宋体"/>
          <w:b/>
          <w:color w:val="auto"/>
          <w:kern w:val="2"/>
          <w:sz w:val="21"/>
        </w:rPr>
      </w:pPr>
      <w:r>
        <w:rPr>
          <w:rFonts w:hint="eastAsia" w:ascii="Arial" w:hAnsi="Arial" w:eastAsia="宋体" w:cs="Arial"/>
          <w:b/>
          <w:bCs/>
          <w:color w:val="000000"/>
          <w:kern w:val="0"/>
          <w:sz w:val="21"/>
          <w:szCs w:val="21"/>
          <w:highlight w:val="none"/>
          <w:lang w:eastAsia="zh-CN"/>
        </w:rPr>
        <w:t>七</w:t>
      </w:r>
      <w:r>
        <w:rPr>
          <w:rFonts w:hint="eastAsia" w:ascii="Arial" w:hAnsi="Arial" w:eastAsia="宋体" w:cs="Arial"/>
          <w:b/>
          <w:bCs/>
          <w:color w:val="000000"/>
          <w:kern w:val="0"/>
          <w:sz w:val="21"/>
          <w:szCs w:val="21"/>
          <w:highlight w:val="none"/>
        </w:rPr>
        <w:t>、</w:t>
      </w:r>
      <w:r>
        <w:rPr>
          <w:rFonts w:hint="default" w:ascii="宋体" w:eastAsia="宋体"/>
          <w:b/>
          <w:color w:val="auto"/>
          <w:kern w:val="2"/>
          <w:sz w:val="21"/>
        </w:rPr>
        <w:t>公告期限</w:t>
      </w:r>
    </w:p>
    <w:p w14:paraId="4563BA9F">
      <w:pPr>
        <w:pStyle w:val="26"/>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自本公告发布之日起3个工作日。</w:t>
      </w:r>
    </w:p>
    <w:p w14:paraId="17731B2F">
      <w:pPr>
        <w:pStyle w:val="26"/>
        <w:widowControl w:val="0"/>
        <w:numPr>
          <w:ilvl w:val="0"/>
          <w:numId w:val="0"/>
        </w:numPr>
        <w:spacing w:before="0" w:beforeAutospacing="0" w:after="0" w:afterAutospacing="0" w:line="240" w:lineRule="auto"/>
        <w:ind w:firstLine="422" w:firstLineChars="200"/>
        <w:jc w:val="both"/>
        <w:rPr>
          <w:rFonts w:hint="default" w:ascii="宋体" w:eastAsia="宋体"/>
          <w:color w:val="auto"/>
          <w:sz w:val="21"/>
        </w:rPr>
      </w:pPr>
      <w:r>
        <w:rPr>
          <w:rFonts w:hint="eastAsia" w:eastAsia="宋体"/>
          <w:b/>
          <w:color w:val="auto"/>
          <w:kern w:val="2"/>
          <w:sz w:val="21"/>
          <w:lang w:val="en-US" w:eastAsia="zh-CN"/>
        </w:rPr>
        <w:t>八、</w:t>
      </w:r>
      <w:r>
        <w:rPr>
          <w:rFonts w:hint="default" w:ascii="宋体" w:eastAsia="宋体"/>
          <w:b/>
          <w:color w:val="auto"/>
          <w:kern w:val="2"/>
          <w:sz w:val="21"/>
        </w:rPr>
        <w:t>其他补充事宜</w:t>
      </w:r>
    </w:p>
    <w:p w14:paraId="5F4A79E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default" w:ascii="宋体" w:hAnsi="宋体" w:cs="宋体"/>
          <w:color w:val="000000"/>
          <w:kern w:val="0"/>
          <w:sz w:val="21"/>
          <w:szCs w:val="21"/>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color w:val="000000"/>
          <w:kern w:val="0"/>
          <w:sz w:val="21"/>
          <w:szCs w:val="21"/>
          <w:lang w:val="en-US" w:eastAsia="zh-CN"/>
        </w:rPr>
        <w:t>浙江政府采购网</w:t>
      </w:r>
      <w:r>
        <w:rPr>
          <w:rFonts w:hint="default" w:ascii="宋体" w:hAnsi="宋体" w:cs="宋体"/>
          <w:color w:val="000000"/>
          <w:kern w:val="0"/>
          <w:sz w:val="21"/>
          <w:szCs w:val="21"/>
          <w:lang w:val="en-US" w:eastAsia="zh-CN"/>
        </w:rPr>
        <w:t>下载专区下载。 供应商应在法定质疑期内一次性提出针对同一采购程序环节的质疑。</w:t>
      </w:r>
    </w:p>
    <w:p w14:paraId="35D3D6ED">
      <w:pPr>
        <w:widowControl/>
        <w:adjustRightInd w:val="0"/>
        <w:snapToGrid w:val="0"/>
        <w:spacing w:beforeLines="0" w:afterLines="0" w:line="360" w:lineRule="auto"/>
        <w:ind w:firstLine="422" w:firstLineChars="200"/>
        <w:jc w:val="left"/>
        <w:rPr>
          <w:rFonts w:hint="default" w:ascii="宋体" w:hAnsi="宋体" w:eastAsia="宋体"/>
          <w:color w:val="auto"/>
          <w:sz w:val="21"/>
        </w:rPr>
      </w:pPr>
      <w:r>
        <w:rPr>
          <w:rFonts w:hint="eastAsia" w:hAnsi="宋体" w:eastAsia="宋体"/>
          <w:b/>
          <w:kern w:val="0"/>
          <w:sz w:val="21"/>
          <w:lang w:val="en-US" w:eastAsia="zh-CN"/>
        </w:rPr>
        <w:t>2</w:t>
      </w:r>
      <w:r>
        <w:rPr>
          <w:rFonts w:hint="default" w:hAnsi="宋体"/>
          <w:b/>
          <w:kern w:val="0"/>
          <w:sz w:val="21"/>
        </w:rPr>
        <w:t>.其他事项</w:t>
      </w:r>
    </w:p>
    <w:p w14:paraId="36D597C5">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2.1标前准备：各投标人应及时完成CA数字证书办理，拿到CA后在乐采云平台进行绑定。因未办理CA数字证书等原因造成无法投标或投标失败等后果由投标人自行承担。</w:t>
      </w:r>
    </w:p>
    <w:p w14:paraId="29677D14">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2.2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浙江企业采购信息服务网下载并安装（“乐采云电子交易客户端”下载网址：https://b.zhengcaiyun.cn/luban/category?parentId=550045&amp;childrenCode=qicaiCategory17&amp;utm=luban.luban-PC-39026.959-pc-websitegroup-navBar-front.8.c8789bc0520b11efb86dbfa49a87be0d），具体以浙江企业采购信息服务网最新网址为准。</w:t>
      </w:r>
    </w:p>
    <w:p w14:paraId="2E9109EE">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2.3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663F2967">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2.4本项目所有公告发布网站：</w:t>
      </w:r>
      <w:r>
        <w:rPr>
          <w:rFonts w:hint="eastAsia" w:ascii="宋体" w:hAnsi="宋体" w:eastAsia="宋体" w:cs="宋体"/>
          <w:kern w:val="0"/>
          <w:sz w:val="21"/>
          <w:szCs w:val="21"/>
          <w:highlight w:val="none"/>
          <w:lang w:val="en-US" w:eastAsia="zh-CN" w:bidi="ar-SA"/>
        </w:rPr>
        <w:t>“浙江政府采购网”（http://zfcg.czt.zj.gov.cn）和“仙居县公共资源交易网”（http://www.zjxj.gov.cn/col/col1229347417/index.html）</w:t>
      </w:r>
      <w:r>
        <w:rPr>
          <w:rFonts w:hint="eastAsia" w:ascii="宋体" w:hAnsi="宋体" w:cs="宋体"/>
          <w:color w:val="000000"/>
          <w:kern w:val="0"/>
          <w:sz w:val="21"/>
          <w:szCs w:val="21"/>
          <w:lang w:val="en-US" w:eastAsia="zh-CN"/>
        </w:rPr>
        <w:t>。项目如有更正或澄清公告，请各供应商自行及时登录上述网站查看，采购代理机构不再作出书面通知。</w:t>
      </w:r>
    </w:p>
    <w:p w14:paraId="10E925C2">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6912DC4E">
      <w:pPr>
        <w:pStyle w:val="26"/>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400" w:lineRule="exact"/>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auto"/>
          <w:kern w:val="2"/>
          <w:sz w:val="21"/>
          <w:szCs w:val="21"/>
          <w:highlight w:val="none"/>
          <w:lang w:eastAsia="zh-CN" w:bidi="ar"/>
        </w:rPr>
        <w:t>九、</w:t>
      </w: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27DEB7C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307D52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浙江神仙居景区运营管理</w:t>
      </w:r>
      <w:r>
        <w:rPr>
          <w:rFonts w:hint="eastAsia" w:eastAsia="宋体" w:cs="宋体"/>
          <w:color w:val="auto"/>
          <w:sz w:val="21"/>
          <w:szCs w:val="21"/>
          <w:highlight w:val="none"/>
          <w:u w:val="single"/>
          <w:lang w:eastAsia="zh-CN"/>
        </w:rPr>
        <w:t>有限公司</w:t>
      </w:r>
      <w:r>
        <w:rPr>
          <w:rFonts w:hint="eastAsia" w:ascii="宋体" w:hAnsi="宋体" w:eastAsia="宋体" w:cs="宋体"/>
          <w:color w:val="auto"/>
          <w:sz w:val="21"/>
          <w:szCs w:val="21"/>
          <w:highlight w:val="none"/>
          <w:u w:val="single"/>
        </w:rPr>
        <w:t> </w:t>
      </w:r>
    </w:p>
    <w:p w14:paraId="0BAD45F9">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 仙居县     </w:t>
      </w:r>
      <w:r>
        <w:rPr>
          <w:rFonts w:hint="eastAsia" w:ascii="宋体" w:hAnsi="宋体" w:eastAsia="宋体" w:cs="宋体"/>
          <w:color w:val="auto"/>
          <w:sz w:val="21"/>
          <w:szCs w:val="21"/>
          <w:highlight w:val="none"/>
          <w:u w:val="single"/>
        </w:rPr>
        <w:t> </w:t>
      </w:r>
    </w:p>
    <w:p w14:paraId="1FF2935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eastAsia="宋体" w:cs="宋体"/>
          <w:color w:val="auto"/>
          <w:sz w:val="21"/>
          <w:szCs w:val="21"/>
          <w:highlight w:val="none"/>
          <w:u w:val="single"/>
          <w:lang w:val="en-US" w:eastAsia="zh-CN"/>
        </w:rPr>
        <w:t xml:space="preserve">  </w:t>
      </w:r>
      <w:r>
        <w:rPr>
          <w:rFonts w:hint="eastAsia" w:cs="宋体"/>
          <w:sz w:val="21"/>
          <w:szCs w:val="21"/>
          <w:u w:val="single"/>
          <w:lang w:val="en-US" w:eastAsia="zh-CN"/>
        </w:rPr>
        <w:t>顾女士</w:t>
      </w:r>
      <w:r>
        <w:rPr>
          <w:rFonts w:hint="eastAsia" w:eastAsia="宋体" w:cs="宋体"/>
          <w:color w:val="auto"/>
          <w:sz w:val="21"/>
          <w:szCs w:val="21"/>
          <w:highlight w:val="none"/>
          <w:u w:val="single"/>
          <w:lang w:val="en-US" w:eastAsia="zh-CN"/>
        </w:rPr>
        <w:t xml:space="preserve">    </w:t>
      </w:r>
    </w:p>
    <w:p w14:paraId="77728296">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cs="宋体"/>
          <w:sz w:val="21"/>
          <w:szCs w:val="21"/>
          <w:u w:val="single"/>
          <w:lang w:val="en-US" w:eastAsia="zh-CN"/>
        </w:rPr>
        <w:t xml:space="preserve">13968548255 </w:t>
      </w:r>
    </w:p>
    <w:p w14:paraId="62F1BD0A">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CA4A2B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20AEDF8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3A472AB2">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李洁</w:t>
      </w:r>
      <w:r>
        <w:rPr>
          <w:rFonts w:hint="eastAsia" w:ascii="宋体" w:hAnsi="宋体" w:eastAsia="宋体" w:cs="宋体"/>
          <w:color w:val="auto"/>
          <w:sz w:val="21"/>
          <w:szCs w:val="21"/>
          <w:highlight w:val="none"/>
          <w:u w:val="single"/>
        </w:rPr>
        <w:t> </w:t>
      </w:r>
    </w:p>
    <w:p w14:paraId="6776660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15867025256</w:t>
      </w:r>
      <w:r>
        <w:rPr>
          <w:rFonts w:hint="eastAsia" w:ascii="宋体" w:hAnsi="宋体" w:eastAsia="宋体" w:cs="宋体"/>
          <w:color w:val="auto"/>
          <w:sz w:val="21"/>
          <w:szCs w:val="21"/>
          <w:highlight w:val="none"/>
          <w:u w:val="single"/>
        </w:rPr>
        <w:t> </w:t>
      </w:r>
    </w:p>
    <w:p w14:paraId="10FA095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3.同级采购监督管理部门</w:t>
      </w:r>
    </w:p>
    <w:p w14:paraId="03F523FE">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仙居县国资工作中心 </w:t>
      </w:r>
    </w:p>
    <w:p w14:paraId="0101F33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仙居县南峰街道环城南路财政大楼 </w:t>
      </w:r>
    </w:p>
    <w:p w14:paraId="3B72B8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徐女士</w:t>
      </w:r>
    </w:p>
    <w:p w14:paraId="51F4AF63">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0576-87772238</w:t>
      </w:r>
    </w:p>
    <w:p w14:paraId="1BD64E57">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kern w:val="0"/>
          <w:sz w:val="21"/>
          <w:szCs w:val="21"/>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0576-87772238</w:t>
      </w:r>
    </w:p>
    <w:p w14:paraId="1F7505F7">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06ABA830">
      <w:pPr>
        <w:keepNext w:val="0"/>
        <w:keepLines w:val="0"/>
        <w:pageBreakBefore w:val="0"/>
        <w:widowControl/>
        <w:kinsoku/>
        <w:wordWrap/>
        <w:overflowPunct/>
        <w:topLinePunct w:val="0"/>
        <w:bidi w:val="0"/>
        <w:spacing w:before="60" w:after="60" w:line="360" w:lineRule="exact"/>
        <w:ind w:left="60" w:right="60" w:firstLine="540"/>
        <w:jc w:val="center"/>
        <w:textAlignment w:val="auto"/>
        <w:rPr>
          <w:rFonts w:hint="eastAsia"/>
          <w:b/>
          <w:color w:val="auto"/>
          <w:sz w:val="32"/>
          <w:szCs w:val="32"/>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olor w:val="0000FF"/>
          <w:kern w:val="0"/>
          <w:sz w:val="21"/>
          <w:lang w:eastAsia="zh-CN"/>
        </w:rPr>
        <w:t>202</w:t>
      </w:r>
      <w:r>
        <w:rPr>
          <w:rFonts w:hint="eastAsia" w:ascii="宋体" w:hAnsi="宋体" w:eastAsia="宋体"/>
          <w:color w:val="0000FF"/>
          <w:kern w:val="0"/>
          <w:sz w:val="21"/>
          <w:lang w:val="en-US" w:eastAsia="zh-CN"/>
        </w:rPr>
        <w:t>5</w:t>
      </w:r>
      <w:r>
        <w:rPr>
          <w:rFonts w:hint="eastAsia" w:ascii="宋体" w:hAnsi="宋体" w:eastAsia="宋体"/>
          <w:color w:val="0000FF"/>
          <w:kern w:val="0"/>
          <w:sz w:val="21"/>
          <w:lang w:eastAsia="zh-CN"/>
        </w:rPr>
        <w:t>年</w:t>
      </w:r>
      <w:r>
        <w:rPr>
          <w:rFonts w:hint="eastAsia" w:ascii="宋体" w:hAnsi="宋体" w:eastAsia="宋体"/>
          <w:color w:val="0000FF"/>
          <w:kern w:val="0"/>
          <w:sz w:val="21"/>
          <w:lang w:val="en-US" w:eastAsia="zh-CN"/>
        </w:rPr>
        <w:t>02</w:t>
      </w:r>
      <w:r>
        <w:rPr>
          <w:rFonts w:hint="eastAsia" w:ascii="宋体" w:hAnsi="宋体" w:eastAsia="宋体"/>
          <w:color w:val="0000FF"/>
          <w:kern w:val="0"/>
          <w:sz w:val="21"/>
          <w:lang w:eastAsia="zh-CN"/>
        </w:rPr>
        <w:t>月</w:t>
      </w:r>
      <w:r>
        <w:rPr>
          <w:rFonts w:hint="eastAsia" w:ascii="宋体" w:hAnsi="宋体" w:eastAsia="宋体"/>
          <w:color w:val="0000FF"/>
          <w:kern w:val="0"/>
          <w:sz w:val="21"/>
          <w:lang w:val="en-US" w:eastAsia="zh-CN"/>
        </w:rPr>
        <w:t>12</w:t>
      </w:r>
      <w:r>
        <w:rPr>
          <w:rFonts w:hint="eastAsia" w:ascii="宋体" w:hAnsi="宋体" w:eastAsia="宋体"/>
          <w:color w:val="0000FF"/>
          <w:kern w:val="0"/>
          <w:sz w:val="21"/>
          <w:lang w:eastAsia="zh-CN"/>
        </w:rPr>
        <w:t>日</w:t>
      </w:r>
    </w:p>
    <w:p w14:paraId="75C397B5">
      <w:pPr>
        <w:autoSpaceDE w:val="0"/>
        <w:autoSpaceDN w:val="0"/>
        <w:adjustRightInd w:val="0"/>
        <w:spacing w:line="360" w:lineRule="auto"/>
        <w:jc w:val="center"/>
        <w:outlineLvl w:val="0"/>
        <w:rPr>
          <w:rFonts w:hint="eastAsia"/>
          <w:b/>
          <w:color w:val="auto"/>
          <w:sz w:val="32"/>
          <w:szCs w:val="32"/>
        </w:rPr>
      </w:pPr>
      <w:r>
        <w:rPr>
          <w:rFonts w:hint="eastAsia"/>
          <w:b/>
          <w:color w:val="auto"/>
          <w:sz w:val="32"/>
          <w:szCs w:val="32"/>
        </w:rPr>
        <w:t>第二部分</w:t>
      </w:r>
      <w:r>
        <w:rPr>
          <w:b/>
          <w:color w:val="auto"/>
          <w:sz w:val="32"/>
          <w:szCs w:val="32"/>
        </w:rPr>
        <w:t xml:space="preserve"> </w:t>
      </w:r>
      <w:r>
        <w:rPr>
          <w:rFonts w:hint="eastAsia"/>
          <w:b/>
          <w:color w:val="auto"/>
          <w:sz w:val="32"/>
          <w:szCs w:val="32"/>
        </w:rPr>
        <w:t>采购需求</w:t>
      </w:r>
      <w:bookmarkEnd w:id="27"/>
    </w:p>
    <w:p w14:paraId="63714E19">
      <w:pPr>
        <w:pStyle w:val="42"/>
        <w:keepNext w:val="0"/>
        <w:keepLines w:val="0"/>
        <w:pageBreakBefore w:val="0"/>
        <w:widowControl w:val="0"/>
        <w:kinsoku/>
        <w:wordWrap/>
        <w:overflowPunct/>
        <w:topLinePunct w:val="0"/>
        <w:autoSpaceDE/>
        <w:autoSpaceDN/>
        <w:bidi w:val="0"/>
        <w:snapToGrid/>
        <w:spacing w:before="0" w:after="0" w:line="400" w:lineRule="exact"/>
        <w:ind w:left="0" w:leftChars="0" w:right="0" w:firstLine="462" w:firstLineChars="200"/>
        <w:textAlignment w:val="auto"/>
        <w:rPr>
          <w:rFonts w:hint="eastAsia" w:ascii="宋体" w:hAnsi="宋体" w:eastAsia="宋体" w:cs="宋体"/>
          <w:b/>
          <w:bCs w:val="0"/>
          <w:color w:val="auto"/>
          <w:kern w:val="0"/>
          <w:sz w:val="21"/>
          <w:szCs w:val="21"/>
          <w:highlight w:val="none"/>
          <w:lang w:val="en-US" w:eastAsia="zh-CN" w:bidi="ar-SA"/>
        </w:rPr>
      </w:pPr>
      <w:bookmarkStart w:id="29" w:name="_Toc360651490"/>
      <w:bookmarkStart w:id="30" w:name="_Toc361762428"/>
      <w:bookmarkStart w:id="31" w:name="_Toc306901444"/>
      <w:r>
        <w:rPr>
          <w:rFonts w:hint="eastAsia" w:ascii="宋体" w:hAnsi="宋体" w:eastAsia="宋体" w:cs="宋体"/>
          <w:b/>
          <w:bCs w:val="0"/>
          <w:color w:val="auto"/>
          <w:kern w:val="0"/>
          <w:sz w:val="21"/>
          <w:szCs w:val="21"/>
          <w:highlight w:val="none"/>
          <w:lang w:val="en-US" w:eastAsia="zh-CN" w:bidi="ar-SA"/>
        </w:rPr>
        <w:t>特别提醒：</w:t>
      </w:r>
    </w:p>
    <w:p w14:paraId="0FEF2D58">
      <w:pPr>
        <w:pStyle w:val="42"/>
        <w:keepNext w:val="0"/>
        <w:keepLines w:val="0"/>
        <w:pageBreakBefore w:val="0"/>
        <w:widowControl w:val="0"/>
        <w:kinsoku/>
        <w:wordWrap/>
        <w:overflowPunct/>
        <w:topLinePunct w:val="0"/>
        <w:autoSpaceDE/>
        <w:autoSpaceDN/>
        <w:bidi w:val="0"/>
        <w:snapToGrid/>
        <w:spacing w:before="0" w:after="0" w:line="400" w:lineRule="exact"/>
        <w:ind w:left="0" w:leftChars="0" w:right="0" w:firstLine="46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▲1、中标单位在签订合同时，若坚持提出附加条件和不合理要求，成交资格将被取消，该中标人对由此产生的一切后果负责。</w:t>
      </w:r>
    </w:p>
    <w:p w14:paraId="2443F650">
      <w:pPr>
        <w:pStyle w:val="42"/>
        <w:keepNext w:val="0"/>
        <w:keepLines w:val="0"/>
        <w:pageBreakBefore w:val="0"/>
        <w:widowControl w:val="0"/>
        <w:kinsoku/>
        <w:wordWrap/>
        <w:overflowPunct/>
        <w:topLinePunct w:val="0"/>
        <w:autoSpaceDE/>
        <w:autoSpaceDN/>
        <w:bidi w:val="0"/>
        <w:snapToGrid/>
        <w:spacing w:before="0" w:after="0" w:line="400" w:lineRule="exact"/>
        <w:ind w:left="0" w:leftChars="0" w:right="0" w:firstLine="462" w:firstLineChars="200"/>
        <w:textAlignment w:val="auto"/>
        <w:rPr>
          <w:rFonts w:hint="eastAsia" w:ascii="宋体" w:hAnsi="宋体" w:cs="仿宋"/>
          <w:b/>
          <w:color w:val="auto"/>
          <w:sz w:val="21"/>
          <w:szCs w:val="21"/>
          <w:highlight w:val="none"/>
        </w:rPr>
      </w:pPr>
      <w:r>
        <w:rPr>
          <w:rFonts w:hint="eastAsia" w:ascii="宋体" w:hAnsi="宋体" w:eastAsia="宋体" w:cs="宋体"/>
          <w:b/>
          <w:bCs/>
          <w:color w:val="auto"/>
          <w:sz w:val="21"/>
          <w:szCs w:val="21"/>
          <w:highlight w:val="none"/>
          <w:lang w:val="en-US" w:eastAsia="zh-CN"/>
        </w:rPr>
        <w:t>2、加“▲”的技术要求或商务要求为实质性要求，供应商应特别注意，所提供的技术响应必须完全满足或优于这些要求，否则视为不满足。不满足实质性要求的投标文件将按无效标处理。</w:t>
      </w:r>
    </w:p>
    <w:p w14:paraId="225E98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cs="宋体"/>
          <w:b/>
          <w:bCs/>
          <w:kern w:val="0"/>
          <w:sz w:val="21"/>
          <w:szCs w:val="21"/>
          <w:highlight w:val="none"/>
          <w:lang w:val="en-US" w:eastAsia="zh-CN" w:bidi="ar-SA"/>
        </w:rPr>
      </w:pPr>
      <w:r>
        <w:rPr>
          <w:rFonts w:hint="eastAsia" w:ascii="宋体" w:hAnsi="宋体" w:cs="宋体"/>
          <w:b/>
          <w:bCs/>
          <w:kern w:val="0"/>
          <w:sz w:val="21"/>
          <w:szCs w:val="21"/>
          <w:highlight w:val="none"/>
          <w:lang w:val="en-US" w:eastAsia="zh-CN" w:bidi="ar-SA"/>
        </w:rPr>
        <w:t>一、项目背景</w:t>
      </w:r>
    </w:p>
    <w:p w14:paraId="2F58C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为进一步推广神仙居旅游品牌，扩大品牌知名度和影响力，</w:t>
      </w:r>
      <w:r>
        <w:rPr>
          <w:rFonts w:hint="eastAsia" w:ascii="宋体" w:hAnsi="宋体" w:cs="宋体"/>
          <w:color w:val="auto"/>
          <w:sz w:val="21"/>
          <w:szCs w:val="21"/>
          <w:highlight w:val="none"/>
          <w:lang w:val="en-US" w:eastAsia="zh-CN"/>
        </w:rPr>
        <w:t>神仙居希望借助媒体力量及资源</w:t>
      </w:r>
      <w:r>
        <w:rPr>
          <w:rFonts w:hint="default" w:ascii="宋体" w:hAnsi="宋体" w:eastAsia="宋体" w:cs="宋体"/>
          <w:color w:val="auto"/>
          <w:sz w:val="21"/>
          <w:szCs w:val="21"/>
          <w:highlight w:val="none"/>
          <w:lang w:val="en-US" w:eastAsia="zh-CN"/>
        </w:rPr>
        <w:t>系统谋划2025年神仙居媒体推广及主题活动策划工作</w:t>
      </w:r>
      <w:r>
        <w:rPr>
          <w:rFonts w:hint="eastAsia" w:ascii="宋体" w:hAnsi="宋体" w:cs="宋体"/>
          <w:color w:val="auto"/>
          <w:sz w:val="21"/>
          <w:szCs w:val="21"/>
          <w:highlight w:val="none"/>
          <w:lang w:val="en-US" w:eastAsia="zh-CN"/>
        </w:rPr>
        <w:t>。</w:t>
      </w:r>
    </w:p>
    <w:p w14:paraId="77E4562A">
      <w:pPr>
        <w:pStyle w:val="3"/>
        <w:pageBreakBefore w:val="0"/>
        <w:widowControl w:val="0"/>
        <w:numPr>
          <w:ilvl w:val="0"/>
          <w:numId w:val="0"/>
        </w:numPr>
        <w:kinsoku/>
        <w:wordWrap/>
        <w:overflowPunct/>
        <w:topLinePunct w:val="0"/>
        <w:autoSpaceDE/>
        <w:autoSpaceDN/>
        <w:bidi w:val="0"/>
        <w:adjustRightInd/>
        <w:spacing w:before="0" w:after="0" w:line="400" w:lineRule="exact"/>
        <w:ind w:left="0" w:leftChars="0" w:right="0" w:rightChars="0" w:firstLine="0" w:firstLineChars="0"/>
        <w:textAlignment w:val="auto"/>
        <w:rPr>
          <w:rFonts w:hint="default"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二、采购项目一览表</w:t>
      </w:r>
    </w:p>
    <w:bookmarkEnd w:id="29"/>
    <w:bookmarkEnd w:id="30"/>
    <w:p w14:paraId="74003AC7">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本次招标共</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lang w:val="en-US" w:eastAsia="zh-CN"/>
        </w:rPr>
        <w:t>个标项，项目预算总金额为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140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万元，具体内容如下表：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316"/>
        <w:gridCol w:w="799"/>
        <w:gridCol w:w="888"/>
        <w:gridCol w:w="1304"/>
        <w:gridCol w:w="977"/>
      </w:tblGrid>
      <w:tr w14:paraId="5FDF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28" w:type="dxa"/>
            <w:vAlign w:val="center"/>
          </w:tcPr>
          <w:p w14:paraId="549ACA6D">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rPr>
            </w:pPr>
            <w:r>
              <w:rPr>
                <w:rFonts w:hint="eastAsia" w:ascii="宋体" w:hAnsi="宋体" w:eastAsia="宋体" w:cs="宋体"/>
                <w:b/>
                <w:sz w:val="21"/>
                <w:szCs w:val="21"/>
              </w:rPr>
              <w:t>标项</w:t>
            </w:r>
          </w:p>
          <w:p w14:paraId="2CCCD6AA">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4316" w:type="dxa"/>
            <w:vAlign w:val="center"/>
          </w:tcPr>
          <w:p w14:paraId="40B8BBA5">
            <w:pPr>
              <w:pageBreakBefore w:val="0"/>
              <w:tabs>
                <w:tab w:val="left" w:pos="8280"/>
              </w:tabs>
              <w:kinsoku/>
              <w:wordWrap/>
              <w:overflowPunct/>
              <w:topLinePunct w:val="0"/>
              <w:autoSpaceDE w:val="0"/>
              <w:autoSpaceDN w:val="0"/>
              <w:bidi w:val="0"/>
              <w:adjustRightInd w:val="0"/>
              <w:spacing w:line="400" w:lineRule="exact"/>
              <w:ind w:right="23" w:rightChars="0"/>
              <w:jc w:val="center"/>
              <w:textAlignment w:val="auto"/>
              <w:rPr>
                <w:rFonts w:ascii="宋体" w:hAnsi="宋体" w:eastAsia="宋体" w:cs="宋体"/>
                <w:b/>
                <w:sz w:val="21"/>
                <w:szCs w:val="21"/>
              </w:rPr>
            </w:pPr>
            <w:r>
              <w:rPr>
                <w:rFonts w:hint="eastAsia" w:ascii="宋体" w:hAnsi="宋体" w:cs="宋体"/>
                <w:b/>
                <w:color w:val="000000"/>
                <w:sz w:val="21"/>
                <w:szCs w:val="21"/>
              </w:rPr>
              <w:t>标项名称或内容</w:t>
            </w:r>
          </w:p>
        </w:tc>
        <w:tc>
          <w:tcPr>
            <w:tcW w:w="799" w:type="dxa"/>
            <w:vAlign w:val="center"/>
          </w:tcPr>
          <w:p w14:paraId="7CD78A54">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888" w:type="dxa"/>
            <w:vAlign w:val="center"/>
          </w:tcPr>
          <w:p w14:paraId="4A3DEEBD">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1304" w:type="dxa"/>
            <w:vAlign w:val="center"/>
          </w:tcPr>
          <w:p w14:paraId="23891DEA">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rPr>
            </w:pPr>
            <w:r>
              <w:rPr>
                <w:rFonts w:hint="eastAsia" w:ascii="宋体" w:hAnsi="宋体" w:eastAsia="宋体" w:cs="宋体"/>
                <w:b/>
                <w:sz w:val="21"/>
                <w:szCs w:val="21"/>
              </w:rPr>
              <w:t>预算（万元）</w:t>
            </w:r>
          </w:p>
        </w:tc>
        <w:tc>
          <w:tcPr>
            <w:tcW w:w="977" w:type="dxa"/>
            <w:vAlign w:val="center"/>
          </w:tcPr>
          <w:p w14:paraId="324F469F">
            <w:pPr>
              <w:pageBreakBefore w:val="0"/>
              <w:tabs>
                <w:tab w:val="left" w:pos="8280"/>
              </w:tabs>
              <w:kinsoku/>
              <w:wordWrap/>
              <w:overflowPunct/>
              <w:topLinePunct w:val="0"/>
              <w:autoSpaceDE w:val="0"/>
              <w:autoSpaceDN w:val="0"/>
              <w:bidi w:val="0"/>
              <w:adjustRightInd w:val="0"/>
              <w:spacing w:line="400" w:lineRule="exact"/>
              <w:ind w:right="23"/>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备注</w:t>
            </w:r>
          </w:p>
        </w:tc>
      </w:tr>
      <w:tr w14:paraId="4912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8" w:type="dxa"/>
            <w:vAlign w:val="center"/>
          </w:tcPr>
          <w:p w14:paraId="24F3A69F">
            <w:pPr>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4316" w:type="dxa"/>
            <w:vAlign w:val="center"/>
          </w:tcPr>
          <w:p w14:paraId="359A01D1">
            <w:pPr>
              <w:pageBreakBefore w:val="0"/>
              <w:kinsoku/>
              <w:wordWrap/>
              <w:overflowPunct/>
              <w:topLinePunct w:val="0"/>
              <w:bidi w:val="0"/>
              <w:adjustRightInd w:val="0"/>
              <w:snapToGrid w:val="0"/>
              <w:spacing w:line="400" w:lineRule="exact"/>
              <w:ind w:left="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bidi="ar-SA"/>
              </w:rPr>
              <w:t>2025年神仙居媒体推广及活动策划项目</w:t>
            </w:r>
            <w:r>
              <w:rPr>
                <w:rFonts w:hint="eastAsia" w:ascii="宋体" w:hAnsi="宋体" w:eastAsia="宋体" w:cs="宋体"/>
                <w:b w:val="0"/>
                <w:bCs w:val="0"/>
                <w:color w:val="auto"/>
                <w:sz w:val="21"/>
                <w:szCs w:val="21"/>
                <w:highlight w:val="none"/>
                <w:lang w:val="en-US" w:eastAsia="zh-CN"/>
              </w:rPr>
              <w:t>（非政府采购）</w:t>
            </w:r>
            <w:r>
              <w:rPr>
                <w:rFonts w:hint="eastAsia" w:ascii="宋体" w:hAnsi="宋体" w:eastAsia="宋体" w:cs="宋体"/>
                <w:b w:val="0"/>
                <w:bCs w:val="0"/>
                <w:color w:val="auto"/>
                <w:sz w:val="21"/>
                <w:szCs w:val="21"/>
                <w:highlight w:val="none"/>
              </w:rPr>
              <w:t xml:space="preserve">  </w:t>
            </w:r>
          </w:p>
        </w:tc>
        <w:tc>
          <w:tcPr>
            <w:tcW w:w="799" w:type="dxa"/>
            <w:vAlign w:val="center"/>
          </w:tcPr>
          <w:p w14:paraId="40DC9219">
            <w:pPr>
              <w:pageBreakBefore w:val="0"/>
              <w:widowControl/>
              <w:kinsoku/>
              <w:wordWrap/>
              <w:overflowPunct/>
              <w:topLinePunct w:val="0"/>
              <w:bidi w:val="0"/>
              <w:spacing w:line="40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88" w:type="dxa"/>
            <w:vAlign w:val="center"/>
          </w:tcPr>
          <w:p w14:paraId="757A4945">
            <w:pPr>
              <w:pageBreakBefore w:val="0"/>
              <w:widowControl/>
              <w:kinsoku/>
              <w:wordWrap/>
              <w:overflowPunct/>
              <w:topLinePunct w:val="0"/>
              <w:bidi w:val="0"/>
              <w:spacing w:line="400" w:lineRule="exact"/>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w:t>
            </w:r>
          </w:p>
        </w:tc>
        <w:tc>
          <w:tcPr>
            <w:tcW w:w="1304" w:type="dxa"/>
            <w:vAlign w:val="center"/>
          </w:tcPr>
          <w:p w14:paraId="44599A49">
            <w:pPr>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highlight w:val="none"/>
                <w:u w:val="none"/>
                <w:lang w:val="en-US" w:eastAsia="zh-CN"/>
              </w:rPr>
              <w:t>140</w:t>
            </w:r>
          </w:p>
        </w:tc>
        <w:tc>
          <w:tcPr>
            <w:tcW w:w="977" w:type="dxa"/>
            <w:vAlign w:val="center"/>
          </w:tcPr>
          <w:p w14:paraId="063F4C85">
            <w:pPr>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s="宋体"/>
                <w:b w:val="0"/>
                <w:bCs w:val="0"/>
                <w:color w:val="auto"/>
                <w:sz w:val="21"/>
                <w:szCs w:val="21"/>
              </w:rPr>
            </w:pPr>
          </w:p>
        </w:tc>
      </w:tr>
    </w:tbl>
    <w:p w14:paraId="2B8E080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项目概况</w:t>
      </w:r>
    </w:p>
    <w:p w14:paraId="617EFCE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right="0" w:rightChars="0"/>
        <w:textAlignment w:val="auto"/>
        <w:rPr>
          <w:rFonts w:hint="eastAsia"/>
          <w:sz w:val="21"/>
          <w:szCs w:val="21"/>
          <w:lang w:val="en-US" w:eastAsia="zh-CN"/>
        </w:rPr>
      </w:pPr>
      <w:r>
        <w:rPr>
          <w:rFonts w:hint="eastAsia" w:ascii="宋体" w:hAnsi="宋体" w:cs="Times New Roman"/>
          <w:b/>
          <w:bCs/>
          <w:kern w:val="2"/>
          <w:sz w:val="21"/>
          <w:szCs w:val="21"/>
          <w:lang w:val="en-US" w:eastAsia="zh-CN" w:bidi="ar-SA"/>
        </w:rPr>
        <w:t>项目名称</w:t>
      </w:r>
    </w:p>
    <w:p w14:paraId="4E3457CD">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rPr>
          <w:rFonts w:hint="default" w:ascii="宋体" w:hAnsi="宋体" w:cs="宋体"/>
          <w:b w:val="0"/>
          <w:bCs w:val="0"/>
          <w:color w:val="auto"/>
          <w:kern w:val="0"/>
          <w:sz w:val="21"/>
          <w:szCs w:val="21"/>
          <w:highlight w:val="none"/>
          <w:lang w:val="en-US" w:eastAsia="zh-CN" w:bidi="ar-SA"/>
        </w:rPr>
      </w:pPr>
      <w:r>
        <w:rPr>
          <w:rFonts w:hint="default" w:ascii="宋体" w:hAnsi="宋体" w:cs="宋体"/>
          <w:b w:val="0"/>
          <w:bCs w:val="0"/>
          <w:color w:val="auto"/>
          <w:kern w:val="0"/>
          <w:sz w:val="21"/>
          <w:szCs w:val="21"/>
          <w:highlight w:val="none"/>
          <w:lang w:val="en-US" w:eastAsia="zh-CN" w:bidi="ar-SA"/>
        </w:rPr>
        <w:t>2025年神仙居媒体推广及活动策划项目</w:t>
      </w:r>
    </w:p>
    <w:p w14:paraId="739744D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textAlignment w:val="auto"/>
        <w:rPr>
          <w:rFonts w:hint="default"/>
          <w:sz w:val="21"/>
          <w:szCs w:val="21"/>
          <w:lang w:val="en-US" w:eastAsia="zh-CN"/>
        </w:rPr>
      </w:pPr>
      <w:r>
        <w:rPr>
          <w:rFonts w:hint="eastAsia" w:ascii="宋体" w:hAnsi="宋体" w:cs="Times New Roman"/>
          <w:b/>
          <w:bCs/>
          <w:kern w:val="2"/>
          <w:sz w:val="21"/>
          <w:szCs w:val="21"/>
          <w:lang w:val="en-US" w:eastAsia="zh-CN" w:bidi="ar-SA"/>
        </w:rPr>
        <w:t>项目内容</w:t>
      </w:r>
    </w:p>
    <w:p w14:paraId="07351172">
      <w:pPr>
        <w:numPr>
          <w:ilvl w:val="0"/>
          <w:numId w:val="4"/>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市级媒体</w:t>
      </w:r>
      <w:r>
        <w:rPr>
          <w:rFonts w:hint="eastAsia" w:ascii="宋体" w:hAnsi="宋体" w:cs="宋体"/>
          <w:b/>
          <w:bCs/>
          <w:color w:val="auto"/>
          <w:sz w:val="21"/>
          <w:szCs w:val="21"/>
          <w:highlight w:val="none"/>
          <w:lang w:val="en-US" w:eastAsia="zh-CN"/>
        </w:rPr>
        <w:t>平台全年度</w:t>
      </w:r>
      <w:r>
        <w:rPr>
          <w:rFonts w:hint="default" w:ascii="宋体" w:hAnsi="宋体" w:eastAsia="宋体" w:cs="宋体"/>
          <w:b/>
          <w:bCs/>
          <w:color w:val="auto"/>
          <w:sz w:val="21"/>
          <w:szCs w:val="21"/>
          <w:highlight w:val="none"/>
          <w:lang w:val="en-US" w:eastAsia="zh-CN"/>
        </w:rPr>
        <w:t>宣传</w:t>
      </w:r>
    </w:p>
    <w:p w14:paraId="21B1846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（1）全年在《台州新闻》、“望潮”APP首页、《台州晨报》等媒体平台为神仙居景区提供全媒体报道服务不少于3次，派记者深入采编内容。</w:t>
      </w:r>
    </w:p>
    <w:p w14:paraId="4D53BE5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（2）全年在“望潮”APP转发神仙居景区新媒体报道不少于8次。</w:t>
      </w:r>
    </w:p>
    <w:p w14:paraId="3EEDD24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（3）邀请神仙居景区负责人走进987直播间，围绕着景区的特色景区活动景区新项目等进行访谈，全年不少于2次，每次60分钟。</w:t>
      </w:r>
    </w:p>
    <w:p w14:paraId="00FF771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（4）全年在《台州日报》刊发神仙居景区内容不少于3篇（其中头条不少于2篇），报道同步在中国台州网同步推送。</w:t>
      </w:r>
    </w:p>
    <w:p w14:paraId="1464955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（5）全年在《学习强国》上送神仙居景区相关内容不少于3次。</w:t>
      </w:r>
    </w:p>
    <w:p w14:paraId="3E316D5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（6）结合神仙居景区旅游特色及旅游旺季情况，策划拍摄并选送浙江卫视《新闻联播》或中央台，全年不少于3次。</w:t>
      </w:r>
    </w:p>
    <w:p w14:paraId="5DE9D51A">
      <w:pPr>
        <w:numPr>
          <w:ilvl w:val="0"/>
          <w:numId w:val="4"/>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全年线下主题活动策划</w:t>
      </w:r>
    </w:p>
    <w:p w14:paraId="14D87148">
      <w:pPr>
        <w:numPr>
          <w:ilvl w:val="0"/>
          <w:numId w:val="0"/>
        </w:num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bidi="ar-SA"/>
        </w:rPr>
        <w:t>根据神仙居景区特色及优势，利用媒体资源，为神仙居做好全年活动策划及宣传（含：活动组织、活动物料及氛围布置、活动拍摄及宣传），每两个月一场，全年不少于6场。</w:t>
      </w:r>
    </w:p>
    <w:p w14:paraId="6883675E">
      <w:pPr>
        <w:numPr>
          <w:ilvl w:val="0"/>
          <w:numId w:val="4"/>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媒体专题采风</w:t>
      </w:r>
      <w:r>
        <w:rPr>
          <w:rFonts w:hint="eastAsia" w:ascii="宋体" w:hAnsi="宋体" w:eastAsia="宋体" w:cs="宋体"/>
          <w:b/>
          <w:bCs/>
          <w:color w:val="auto"/>
          <w:sz w:val="21"/>
          <w:szCs w:val="21"/>
          <w:highlight w:val="none"/>
          <w:lang w:val="en-US" w:eastAsia="zh-CN"/>
        </w:rPr>
        <w:t>活动</w:t>
      </w:r>
    </w:p>
    <w:p w14:paraId="0477C717">
      <w:pPr>
        <w:numPr>
          <w:ilvl w:val="0"/>
          <w:numId w:val="0"/>
        </w:num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以2025年神仙居景区荣获国家5A级旅游景区十周年为契机，加强与主流媒体的合作与交流，举办媒体专题采风活动。邀请并组织不少于40家省市级媒体走进神仙居进行两天一夜的深入体验，共话神仙居未来美好发展，创作不少于40篇采风新闻或作品，并在省市级平台完成发布，共同推广神仙居的美丽风光和丰富文化。包括：活动策划组织、交通食宿安排、活动氛围布置、媒体宣传等。</w:t>
      </w:r>
    </w:p>
    <w:p w14:paraId="6F9018B0">
      <w:pPr>
        <w:numPr>
          <w:ilvl w:val="0"/>
          <w:numId w:val="4"/>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神仙居</w:t>
      </w:r>
      <w:r>
        <w:rPr>
          <w:rFonts w:hint="eastAsia" w:ascii="宋体" w:hAnsi="宋体" w:eastAsia="宋体" w:cs="宋体"/>
          <w:b/>
          <w:bCs/>
          <w:color w:val="auto"/>
          <w:sz w:val="21"/>
          <w:szCs w:val="21"/>
          <w:highlight w:val="none"/>
          <w:lang w:val="en-US" w:eastAsia="zh-CN"/>
        </w:rPr>
        <w:t>特色系列短</w:t>
      </w:r>
      <w:r>
        <w:rPr>
          <w:rFonts w:hint="default" w:ascii="宋体" w:hAnsi="宋体" w:eastAsia="宋体" w:cs="宋体"/>
          <w:b/>
          <w:bCs/>
          <w:color w:val="auto"/>
          <w:sz w:val="21"/>
          <w:szCs w:val="21"/>
          <w:highlight w:val="none"/>
          <w:lang w:val="en-US" w:eastAsia="zh-CN"/>
        </w:rPr>
        <w:t>视频摄制</w:t>
      </w:r>
    </w:p>
    <w:p w14:paraId="70C54633">
      <w:pPr>
        <w:numPr>
          <w:ilvl w:val="0"/>
          <w:numId w:val="0"/>
        </w:numPr>
        <w:spacing w:line="360" w:lineRule="auto"/>
        <w:ind w:firstLine="42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以景区特色为宣传点，根据不同主题，在神仙居景区内选取具有代表性的拍摄对象，围绕神仙居自然景观、人文活动等元素，策划拍摄系列短视频。展现神仙居的独特风光与文化韵味。每条视频时长不少于1分钟，摄制成片需在台州望潮视频号、望潮APP、望潮抖音号、学习强国等平台宣传发布。</w:t>
      </w:r>
    </w:p>
    <w:p w14:paraId="1893BBF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textAlignment w:val="auto"/>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其他事项</w:t>
      </w:r>
    </w:p>
    <w:p w14:paraId="455E981D">
      <w:pPr>
        <w:pStyle w:val="74"/>
        <w:numPr>
          <w:ilvl w:val="0"/>
          <w:numId w:val="0"/>
        </w:numPr>
        <w:spacing w:line="360" w:lineRule="auto"/>
        <w:ind w:firstLine="420" w:firstLineChars="200"/>
        <w:rPr>
          <w:rFonts w:hint="eastAsia"/>
          <w:color w:val="000000"/>
          <w:sz w:val="21"/>
          <w:szCs w:val="21"/>
          <w:highlight w:val="none"/>
          <w:lang w:val="en-US" w:eastAsia="zh-CN"/>
        </w:rPr>
      </w:pPr>
      <w:r>
        <w:rPr>
          <w:rFonts w:hint="eastAsia" w:ascii="Times New Roman" w:hAnsi="Times New Roman"/>
          <w:b w:val="0"/>
          <w:bCs w:val="0"/>
          <w:sz w:val="21"/>
          <w:szCs w:val="21"/>
          <w:highlight w:val="none"/>
          <w:lang w:val="en-US" w:eastAsia="zh-CN"/>
        </w:rPr>
        <w:t>（1）所有服务内容均需在有明确的规定时限内，</w:t>
      </w:r>
      <w:r>
        <w:rPr>
          <w:rFonts w:hint="eastAsia"/>
          <w:color w:val="000000"/>
          <w:sz w:val="21"/>
          <w:szCs w:val="21"/>
          <w:highlight w:val="none"/>
          <w:lang w:val="en-US" w:eastAsia="zh-CN"/>
        </w:rPr>
        <w:t>提前10个工作日提交相应的策划方案，服务方案经采购方确认后，方可组织实施。方案需包含详细执行步骤、人员安排、预算分配等。</w:t>
      </w:r>
    </w:p>
    <w:p w14:paraId="110944C8">
      <w:pPr>
        <w:pStyle w:val="74"/>
        <w:numPr>
          <w:ilvl w:val="0"/>
          <w:numId w:val="0"/>
        </w:numPr>
        <w:spacing w:line="360" w:lineRule="auto"/>
        <w:ind w:firstLine="420" w:firstLineChars="200"/>
        <w:rPr>
          <w:rFonts w:hint="default"/>
          <w:color w:val="000000"/>
          <w:sz w:val="21"/>
          <w:szCs w:val="21"/>
          <w:highlight w:val="none"/>
          <w:lang w:val="en-US" w:eastAsia="zh-CN"/>
        </w:rPr>
      </w:pPr>
      <w:r>
        <w:rPr>
          <w:rFonts w:hint="eastAsia"/>
          <w:color w:val="000000"/>
          <w:sz w:val="21"/>
          <w:szCs w:val="21"/>
          <w:highlight w:val="none"/>
          <w:lang w:val="en-US" w:eastAsia="zh-CN"/>
        </w:rPr>
        <w:t>（2）供应商</w:t>
      </w:r>
      <w:r>
        <w:rPr>
          <w:rFonts w:hint="default" w:ascii="宋体" w:hAnsi="宋体" w:cs="Times New Roman"/>
          <w:color w:val="auto"/>
          <w:sz w:val="21"/>
          <w:szCs w:val="21"/>
          <w:highlight w:val="none"/>
          <w:lang w:val="en-US" w:eastAsia="zh-CN"/>
        </w:rPr>
        <w:t>拟使用</w:t>
      </w:r>
      <w:r>
        <w:rPr>
          <w:rFonts w:hint="eastAsia" w:ascii="宋体" w:hAnsi="宋体" w:cs="Times New Roman"/>
          <w:color w:val="auto"/>
          <w:sz w:val="21"/>
          <w:szCs w:val="21"/>
          <w:highlight w:val="none"/>
          <w:lang w:val="en-US" w:eastAsia="zh-CN"/>
        </w:rPr>
        <w:t>项目内容中</w:t>
      </w:r>
      <w:r>
        <w:rPr>
          <w:rFonts w:hint="default" w:ascii="宋体" w:hAnsi="宋体" w:cs="Times New Roman"/>
          <w:color w:val="auto"/>
          <w:sz w:val="21"/>
          <w:szCs w:val="21"/>
          <w:highlight w:val="none"/>
          <w:lang w:val="en-US" w:eastAsia="zh-CN"/>
        </w:rPr>
        <w:t>明确指定的播出平台开展宣传推广工作，须在投标文件中提供播出平台针对本项目的合法有效授权书，证明其具备使用该平台进行相关宣传活动的合法权限。授权书应包含但不限于授权使用的具体平台名称、授权使用期限、授权开展的业务范围（与本项目相关的宣传推广活动）等关键信息。</w:t>
      </w:r>
    </w:p>
    <w:p w14:paraId="147BE335">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管理与保障</w:t>
      </w:r>
    </w:p>
    <w:p w14:paraId="2D484292">
      <w:pPr>
        <w:pStyle w:val="74"/>
        <w:numPr>
          <w:ilvl w:val="0"/>
          <w:numId w:val="0"/>
        </w:num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整体服务保障完善、细致，充分满足采购单位需求。应急措施落实到位，保证各项内容顺利实施。</w:t>
      </w:r>
    </w:p>
    <w:p w14:paraId="45D82BFB">
      <w:pPr>
        <w:pStyle w:val="74"/>
        <w:numPr>
          <w:ilvl w:val="0"/>
          <w:numId w:val="0"/>
        </w:num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具体包含但不仅限于：制定完善的服务保障方案；针对可能遇到的突发性情况制订应急预案；制定合理的项目管理方案；承担采购人交办的其他相关工作。</w:t>
      </w:r>
    </w:p>
    <w:p w14:paraId="32D0BB7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项目实施团队</w:t>
      </w:r>
    </w:p>
    <w:p w14:paraId="28E95F53">
      <w:pPr>
        <w:pStyle w:val="74"/>
        <w:numPr>
          <w:ilvl w:val="0"/>
          <w:numId w:val="0"/>
        </w:numPr>
        <w:spacing w:line="360" w:lineRule="auto"/>
        <w:ind w:firstLine="420" w:firstLineChars="200"/>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（1）要求实施团队有具体策划执行经验，岗位配置合理，职责分明。</w:t>
      </w:r>
    </w:p>
    <w:p w14:paraId="091E458A">
      <w:pPr>
        <w:pStyle w:val="74"/>
        <w:numPr>
          <w:ilvl w:val="0"/>
          <w:numId w:val="0"/>
        </w:numPr>
        <w:spacing w:line="360" w:lineRule="auto"/>
        <w:ind w:firstLine="420" w:firstLineChars="200"/>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（2）项目涉及到的所有设备均能正常使用，如出现问题有备品备件可更换。</w:t>
      </w:r>
    </w:p>
    <w:p w14:paraId="234ED11F">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（3）投标人需确定一名项目负责人，具有类似项目经验，负责与采购人沟通具体事宜联系，一旦中标不得随意更换。</w:t>
      </w:r>
    </w:p>
    <w:p w14:paraId="6DBA8872">
      <w:pPr>
        <w:pStyle w:val="7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highlight w:val="none"/>
          <w:lang w:val="en-US" w:eastAsia="zh-CN"/>
        </w:rPr>
        <w:t>（4）本项目不得将主体、关键性的工作以任何理由、任何形式进行转、分包，一经发现采购人可单方面解除合同，所造成的任何损失由供应商自行负责。</w:t>
      </w:r>
    </w:p>
    <w:p w14:paraId="21B44C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cs="Times New Roman"/>
          <w:b/>
          <w:bCs/>
          <w:kern w:val="2"/>
          <w:sz w:val="21"/>
          <w:szCs w:val="21"/>
          <w:highlight w:val="none"/>
          <w:lang w:val="en-US" w:eastAsia="zh-CN" w:bidi="ar-SA"/>
        </w:rPr>
      </w:pPr>
      <w:r>
        <w:rPr>
          <w:rFonts w:hint="eastAsia" w:ascii="宋体" w:hAnsi="宋体"/>
          <w:bCs/>
          <w:color w:val="auto"/>
          <w:sz w:val="21"/>
          <w:szCs w:val="21"/>
          <w:highlight w:val="none"/>
        </w:rPr>
        <w:t>▲</w:t>
      </w:r>
      <w:r>
        <w:rPr>
          <w:rFonts w:hint="eastAsia" w:ascii="宋体" w:hAnsi="宋体" w:cs="Times New Roman"/>
          <w:b/>
          <w:bCs/>
          <w:kern w:val="2"/>
          <w:sz w:val="21"/>
          <w:szCs w:val="21"/>
          <w:highlight w:val="none"/>
          <w:lang w:val="en-US" w:eastAsia="zh-CN" w:bidi="ar-SA"/>
        </w:rPr>
        <w:t>四、商务要求</w:t>
      </w:r>
    </w:p>
    <w:p w14:paraId="5DCDF96B">
      <w:pPr>
        <w:pageBreakBefore w:val="0"/>
        <w:numPr>
          <w:ilvl w:val="0"/>
          <w:numId w:val="0"/>
        </w:numPr>
        <w:kinsoku/>
        <w:wordWrap/>
        <w:overflowPunct/>
        <w:topLinePunct w:val="0"/>
        <w:bidi w:val="0"/>
        <w:spacing w:line="360" w:lineRule="auto"/>
        <w:ind w:left="0" w:right="0" w:rightChars="0" w:firstLine="422" w:firstLineChars="200"/>
        <w:textAlignment w:val="auto"/>
        <w:rPr>
          <w:rFonts w:hint="default"/>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1.服务期限：</w:t>
      </w:r>
      <w:r>
        <w:rPr>
          <w:rFonts w:hint="eastAsia" w:ascii="宋体" w:hAnsi="宋体" w:eastAsia="宋体" w:cs="Times New Roman"/>
          <w:color w:val="auto"/>
          <w:sz w:val="21"/>
          <w:szCs w:val="21"/>
          <w:highlight w:val="none"/>
          <w:lang w:val="en-US" w:eastAsia="zh-CN"/>
        </w:rPr>
        <w:t>自合同签订之日起至服务内容结束完止。</w:t>
      </w:r>
    </w:p>
    <w:p w14:paraId="7F31F6EE">
      <w:pPr>
        <w:pageBreakBefore w:val="0"/>
        <w:numPr>
          <w:ilvl w:val="0"/>
          <w:numId w:val="0"/>
        </w:numPr>
        <w:kinsoku/>
        <w:wordWrap/>
        <w:overflowPunct/>
        <w:topLinePunct w:val="0"/>
        <w:bidi w:val="0"/>
        <w:spacing w:line="360" w:lineRule="auto"/>
        <w:ind w:left="0" w:right="0" w:rightChars="0" w:firstLine="422" w:firstLineChars="200"/>
        <w:textAlignment w:val="auto"/>
        <w:rPr>
          <w:rFonts w:hint="default"/>
          <w:b/>
          <w:color w:val="auto"/>
          <w:sz w:val="21"/>
          <w:szCs w:val="21"/>
          <w:highlight w:val="none"/>
          <w:lang w:val="en-US" w:eastAsia="zh-CN"/>
        </w:rPr>
      </w:pPr>
      <w:r>
        <w:rPr>
          <w:rFonts w:hint="eastAsia" w:ascii="Times New Roman" w:hAnsi="Times New Roman" w:eastAsia="宋体" w:cs="Times New Roman"/>
          <w:b/>
          <w:color w:val="auto"/>
          <w:sz w:val="21"/>
          <w:szCs w:val="21"/>
          <w:highlight w:val="none"/>
          <w:lang w:val="en-US" w:eastAsia="zh-CN"/>
        </w:rPr>
        <w:t>2.付款方式</w:t>
      </w:r>
    </w:p>
    <w:p w14:paraId="2820FF96">
      <w:pPr>
        <w:pageBreakBefore w:val="0"/>
        <w:kinsoku/>
        <w:wordWrap/>
        <w:overflowPunct/>
        <w:topLinePunct w:val="0"/>
        <w:bidi w:val="0"/>
        <w:spacing w:line="360" w:lineRule="auto"/>
        <w:ind w:left="0" w:right="0" w:rightChars="0"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（1）合同签订后，采购人支付合同总金额的30%作为预付款；</w:t>
      </w:r>
    </w:p>
    <w:p w14:paraId="721F89B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r>
        <w:rPr>
          <w:rFonts w:hint="eastAsia" w:ascii="宋体" w:hAnsi="宋体" w:cs="Times New Roman"/>
          <w:color w:val="auto"/>
          <w:sz w:val="21"/>
          <w:szCs w:val="21"/>
          <w:highlight w:val="none"/>
          <w:lang w:val="en-US" w:eastAsia="zh-CN"/>
        </w:rPr>
        <w:t>2025年9月30日前，中标供应商提供项目服务中期执行报告，确认执行进度超过50%，采购人支付合同总金额的30%；</w:t>
      </w:r>
    </w:p>
    <w:p w14:paraId="58AFBAE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（3）待本项目所有服务内容执行完毕，中标供应商提供完整的结案报告，经采购人验收通过后，支付</w:t>
      </w:r>
      <w:r>
        <w:rPr>
          <w:rFonts w:hint="eastAsia" w:ascii="宋体" w:hAnsi="宋体" w:eastAsia="宋体" w:cs="Times New Roman"/>
          <w:color w:val="auto"/>
          <w:sz w:val="21"/>
          <w:szCs w:val="21"/>
          <w:highlight w:val="none"/>
          <w:lang w:val="en-US" w:eastAsia="zh-CN"/>
        </w:rPr>
        <w:t>合同总金额</w:t>
      </w:r>
      <w:r>
        <w:rPr>
          <w:rFonts w:hint="eastAsia" w:ascii="宋体" w:hAnsi="宋体" w:cs="Times New Roman"/>
          <w:color w:val="auto"/>
          <w:sz w:val="21"/>
          <w:szCs w:val="21"/>
          <w:highlight w:val="none"/>
          <w:lang w:val="en-US" w:eastAsia="zh-CN"/>
        </w:rPr>
        <w:t>剩余</w:t>
      </w:r>
      <w:r>
        <w:rPr>
          <w:rFonts w:hint="eastAsia" w:ascii="宋体" w:hAnsi="宋体" w:eastAsia="宋体" w:cs="Times New Roman"/>
          <w:color w:val="auto"/>
          <w:sz w:val="21"/>
          <w:szCs w:val="21"/>
          <w:highlight w:val="none"/>
          <w:lang w:val="en-US" w:eastAsia="zh-CN"/>
        </w:rPr>
        <w:t>40%</w:t>
      </w:r>
      <w:r>
        <w:rPr>
          <w:rFonts w:hint="eastAsia" w:ascii="宋体" w:hAnsi="宋体" w:cs="Times New Roman"/>
          <w:color w:val="auto"/>
          <w:sz w:val="21"/>
          <w:szCs w:val="21"/>
          <w:highlight w:val="none"/>
          <w:lang w:val="en-US" w:eastAsia="zh-CN"/>
        </w:rPr>
        <w:t>。</w:t>
      </w:r>
    </w:p>
    <w:p w14:paraId="3C3A8F4C">
      <w:pPr>
        <w:pageBreakBefore w:val="0"/>
        <w:kinsoku/>
        <w:wordWrap/>
        <w:overflowPunct/>
        <w:topLinePunct w:val="0"/>
        <w:bidi w:val="0"/>
        <w:spacing w:line="360" w:lineRule="auto"/>
        <w:ind w:left="0" w:right="0" w:rightChars="0"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w:t>
      </w:r>
      <w:r>
        <w:rPr>
          <w:rFonts w:hint="eastAsia" w:ascii="宋体" w:hAnsi="宋体" w:cs="Times New Roman"/>
          <w:color w:val="auto"/>
          <w:sz w:val="21"/>
          <w:szCs w:val="21"/>
          <w:highlight w:val="none"/>
          <w:lang w:val="en-US" w:eastAsia="zh-CN"/>
        </w:rPr>
        <w:t>每次付款前，中标</w:t>
      </w:r>
      <w:r>
        <w:rPr>
          <w:rFonts w:hint="eastAsia" w:ascii="宋体" w:hAnsi="宋体" w:eastAsia="宋体" w:cs="Times New Roman"/>
          <w:color w:val="auto"/>
          <w:sz w:val="21"/>
          <w:szCs w:val="21"/>
          <w:highlight w:val="none"/>
          <w:lang w:val="en-US" w:eastAsia="zh-CN"/>
        </w:rPr>
        <w:t>供应商须开具正规合法的增值税专用发票提供给采购人。</w:t>
      </w:r>
    </w:p>
    <w:p w14:paraId="3F360439">
      <w:pPr>
        <w:pageBreakBefore w:val="0"/>
        <w:numPr>
          <w:ilvl w:val="0"/>
          <w:numId w:val="0"/>
        </w:numPr>
        <w:kinsoku/>
        <w:wordWrap/>
        <w:overflowPunct/>
        <w:topLinePunct w:val="0"/>
        <w:bidi w:val="0"/>
        <w:spacing w:line="360" w:lineRule="auto"/>
        <w:ind w:left="0" w:right="0" w:rightChars="0" w:firstLine="420" w:firstLineChars="200"/>
        <w:textAlignment w:val="auto"/>
        <w:rPr>
          <w:rFonts w:hint="default"/>
          <w:b/>
          <w:color w:val="auto"/>
          <w:sz w:val="21"/>
          <w:szCs w:val="21"/>
          <w:highlight w:val="none"/>
          <w:lang w:val="en-US" w:eastAsia="zh-CN"/>
        </w:rPr>
      </w:pPr>
      <w:r>
        <w:rPr>
          <w:rFonts w:hint="eastAsia"/>
          <w:b/>
          <w:color w:val="auto"/>
          <w:sz w:val="21"/>
          <w:szCs w:val="21"/>
          <w:highlight w:val="none"/>
          <w:lang w:val="en-US" w:eastAsia="zh-CN"/>
        </w:rPr>
        <w:t>3.履约保证金</w:t>
      </w:r>
    </w:p>
    <w:p w14:paraId="1F9C8B83">
      <w:pPr>
        <w:pStyle w:val="5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（1）本项目履约保证金为中标价的1%，转账以及采购人认可的形式（如银行保函、保险机构保证保险保单和融资担保公司保函等）</w:t>
      </w:r>
    </w:p>
    <w:p w14:paraId="63EF5C6D">
      <w:pPr>
        <w:pStyle w:val="5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（2）合同履行终止且所有义务已履行完毕后7个工作日内退还；</w:t>
      </w:r>
    </w:p>
    <w:p w14:paraId="6E8FD7D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（3）中标供应商不能按期保质保量完成服务内容，除承担相关责任外，采购人可相应没收履约保证金。</w:t>
      </w:r>
    </w:p>
    <w:p w14:paraId="41BC933A">
      <w:pPr>
        <w:pageBreakBefore w:val="0"/>
        <w:numPr>
          <w:ilvl w:val="0"/>
          <w:numId w:val="0"/>
        </w:numPr>
        <w:kinsoku/>
        <w:wordWrap/>
        <w:overflowPunct/>
        <w:topLinePunct w:val="0"/>
        <w:bidi w:val="0"/>
        <w:spacing w:line="360" w:lineRule="auto"/>
        <w:ind w:left="0" w:right="0" w:rightChars="0" w:firstLine="420" w:firstLineChars="200"/>
        <w:textAlignment w:val="auto"/>
        <w:rPr>
          <w:rFonts w:hint="default" w:ascii="宋体" w:hAnsi="宋体" w:eastAsia="宋体" w:cs="宋体"/>
          <w:b w:val="0"/>
          <w:bCs w:val="0"/>
          <w:color w:val="auto"/>
          <w:kern w:val="0"/>
          <w:sz w:val="21"/>
          <w:szCs w:val="21"/>
          <w:highlight w:val="none"/>
          <w:lang w:val="en-US" w:eastAsia="zh-CN" w:bidi="ar-SA"/>
        </w:rPr>
      </w:pPr>
      <w:r>
        <w:rPr>
          <w:rFonts w:hint="eastAsia"/>
          <w:b/>
          <w:color w:val="auto"/>
          <w:sz w:val="21"/>
          <w:szCs w:val="21"/>
          <w:highlight w:val="none"/>
          <w:lang w:val="en-US" w:eastAsia="zh-CN"/>
        </w:rPr>
        <w:t>4.其他</w:t>
      </w:r>
    </w:p>
    <w:p w14:paraId="6329EBA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在本项目的采购活动中，参与投标的主体需遵循特定的限制规则：若一家公司以主公司身份参与投标，则其旗下的子公司不得再参与本次投标；反之，若子公司参与投标，其所属的主公司也不得参与。此规定旨在确保投标过程的公平性与独立性，避免出现因关联关系而可能产生的不公平竞争、利益冲突等问题，维护采购活动的公正性和有序性。</w:t>
      </w:r>
      <w:r>
        <w:rPr>
          <w:rFonts w:hint="eastAsia" w:ascii="宋体" w:hAnsi="宋体" w:cs="Times New Roman"/>
          <w:color w:val="auto"/>
          <w:sz w:val="21"/>
          <w:szCs w:val="21"/>
          <w:highlight w:val="none"/>
          <w:lang w:val="en-US" w:eastAsia="zh-CN"/>
        </w:rPr>
        <w:t>违反规定的投标将被视为无效。</w:t>
      </w:r>
    </w:p>
    <w:p w14:paraId="2537275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Times New Roman"/>
          <w:color w:val="auto"/>
          <w:sz w:val="21"/>
          <w:szCs w:val="21"/>
          <w:highlight w:val="yellow"/>
          <w:lang w:val="en-US" w:eastAsia="zh-CN"/>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项目所有文字及中标单位为本项目专门摄制的视频及图片，其包括著作权在内的所有知识产权及所有权均归属采购人所有，中标单位及主创团队拥有署名权，并在项目执行期内拥有使用权。中标单位自行提的用于本项目的视频及图片，需确保视频及图片不会侵犯任何第三方的知识产权，不存在任何版权纠纷，采购人有权永久免费使用，并有权留存备份。</w:t>
      </w:r>
    </w:p>
    <w:p w14:paraId="467FCD82">
      <w:pPr>
        <w:widowControl/>
        <w:snapToGrid w:val="0"/>
        <w:spacing w:line="400" w:lineRule="exact"/>
        <w:jc w:val="center"/>
        <w:rPr>
          <w:rFonts w:hint="eastAsia"/>
          <w:b/>
          <w:color w:val="auto"/>
          <w:sz w:val="32"/>
          <w:szCs w:val="32"/>
        </w:rPr>
        <w:sectPr>
          <w:headerReference r:id="rId6" w:type="default"/>
          <w:footerReference r:id="rId7" w:type="default"/>
          <w:pgSz w:w="11906" w:h="16838"/>
          <w:pgMar w:top="1440" w:right="1440" w:bottom="1440" w:left="1440" w:header="851" w:footer="992" w:gutter="0"/>
          <w:cols w:space="720" w:num="1"/>
          <w:docGrid w:linePitch="312" w:charSpace="0"/>
        </w:sectPr>
      </w:pPr>
    </w:p>
    <w:p w14:paraId="40C0F3A4">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31"/>
      <w:bookmarkStart w:id="32" w:name="_Toc257923936"/>
      <w:r>
        <w:rPr>
          <w:rFonts w:hint="eastAsia"/>
          <w:b/>
          <w:color w:val="auto"/>
          <w:sz w:val="32"/>
          <w:szCs w:val="32"/>
        </w:rPr>
        <w:t>磋商须知</w:t>
      </w:r>
    </w:p>
    <w:p w14:paraId="6E8AD222">
      <w:pPr>
        <w:adjustRightInd w:val="0"/>
        <w:snapToGrid w:val="0"/>
        <w:jc w:val="center"/>
        <w:outlineLvl w:val="0"/>
        <w:rPr>
          <w:rFonts w:hint="eastAsia"/>
          <w:b/>
          <w:color w:val="auto"/>
          <w:sz w:val="32"/>
          <w:szCs w:val="32"/>
        </w:rPr>
      </w:pPr>
      <w:bookmarkStart w:id="33" w:name="_Toc302983094"/>
      <w:bookmarkStart w:id="34" w:name="_Toc283973075"/>
      <w:bookmarkStart w:id="35" w:name="_Toc306901445"/>
      <w:r>
        <w:rPr>
          <w:rFonts w:hint="eastAsia"/>
          <w:b/>
          <w:color w:val="auto"/>
          <w:sz w:val="32"/>
          <w:szCs w:val="32"/>
        </w:rPr>
        <w:t xml:space="preserve"> 前附表</w:t>
      </w:r>
      <w:bookmarkEnd w:id="32"/>
      <w:bookmarkEnd w:id="33"/>
      <w:bookmarkEnd w:id="34"/>
      <w:bookmarkEnd w:id="35"/>
    </w:p>
    <w:tbl>
      <w:tblPr>
        <w:tblStyle w:val="28"/>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604CE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45A87B47">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19" w:type="dxa"/>
            <w:vAlign w:val="center"/>
          </w:tcPr>
          <w:p w14:paraId="23C2850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906" w:type="dxa"/>
            <w:vAlign w:val="center"/>
          </w:tcPr>
          <w:p w14:paraId="57038B29">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2297A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53E4E6FA">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19" w:type="dxa"/>
            <w:vAlign w:val="center"/>
          </w:tcPr>
          <w:p w14:paraId="7D5287E7">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906" w:type="dxa"/>
            <w:vAlign w:val="center"/>
          </w:tcPr>
          <w:p w14:paraId="65070496">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 xml:space="preserve">2025年神仙居媒体推广及活动策划项目（非政府采购）  </w:t>
            </w:r>
          </w:p>
        </w:tc>
      </w:tr>
      <w:tr w14:paraId="6BF7B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3457EADE">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19" w:type="dxa"/>
            <w:vAlign w:val="center"/>
          </w:tcPr>
          <w:p w14:paraId="438802DB">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906" w:type="dxa"/>
            <w:vAlign w:val="center"/>
          </w:tcPr>
          <w:p w14:paraId="34891BF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792F7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38C27395">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19" w:type="dxa"/>
            <w:vAlign w:val="center"/>
          </w:tcPr>
          <w:p w14:paraId="0140FC9D">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lang w:eastAsia="zh-CN"/>
              </w:rPr>
              <w:t>采购</w:t>
            </w:r>
            <w:r>
              <w:rPr>
                <w:rFonts w:hint="eastAsia" w:ascii="宋体" w:hAnsi="宋体" w:cs="Times New Roman"/>
                <w:bCs/>
                <w:color w:val="auto"/>
                <w:sz w:val="21"/>
                <w:szCs w:val="21"/>
              </w:rPr>
              <w:t>方式</w:t>
            </w:r>
          </w:p>
        </w:tc>
        <w:tc>
          <w:tcPr>
            <w:tcW w:w="6906" w:type="dxa"/>
            <w:vAlign w:val="center"/>
          </w:tcPr>
          <w:p w14:paraId="7A23FC40">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E104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vAlign w:val="center"/>
          </w:tcPr>
          <w:p w14:paraId="1B6F7B35">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19" w:type="dxa"/>
            <w:vAlign w:val="center"/>
          </w:tcPr>
          <w:p w14:paraId="3C21FC9E">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评标办法</w:t>
            </w:r>
          </w:p>
        </w:tc>
        <w:tc>
          <w:tcPr>
            <w:tcW w:w="6906" w:type="dxa"/>
            <w:vAlign w:val="center"/>
          </w:tcPr>
          <w:p w14:paraId="24B55D53">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1D0F9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vAlign w:val="center"/>
          </w:tcPr>
          <w:p w14:paraId="1EF2EF8C">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19" w:type="dxa"/>
            <w:vAlign w:val="center"/>
          </w:tcPr>
          <w:p w14:paraId="650E54BC">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磋商响应文件有效期</w:t>
            </w:r>
          </w:p>
        </w:tc>
        <w:tc>
          <w:tcPr>
            <w:tcW w:w="6906" w:type="dxa"/>
            <w:vAlign w:val="center"/>
          </w:tcPr>
          <w:p w14:paraId="5158FA70">
            <w:pPr>
              <w:pStyle w:val="26"/>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1E09E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vAlign w:val="center"/>
          </w:tcPr>
          <w:p w14:paraId="1460F430">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19" w:type="dxa"/>
            <w:vAlign w:val="center"/>
          </w:tcPr>
          <w:p w14:paraId="063F6BBE">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906" w:type="dxa"/>
            <w:vAlign w:val="center"/>
          </w:tcPr>
          <w:p w14:paraId="4952128C">
            <w:pPr>
              <w:spacing w:line="240" w:lineRule="auto"/>
              <w:rPr>
                <w:rFonts w:hint="eastAsia" w:ascii="宋体" w:hAnsi="宋体" w:eastAsia="宋体" w:cs="宋体"/>
                <w:sz w:val="21"/>
                <w:szCs w:val="21"/>
                <w:highlight w:val="none"/>
                <w:u w:val="single"/>
                <w:lang w:bidi="ar"/>
              </w:rPr>
            </w:pPr>
            <w:r>
              <w:rPr>
                <w:rFonts w:hint="eastAsia" w:ascii="宋体" w:hAnsi="宋体" w:eastAsia="宋体" w:cs="宋体"/>
                <w:b/>
                <w:bCs/>
                <w:sz w:val="21"/>
                <w:szCs w:val="21"/>
                <w:highlight w:val="none"/>
                <w:lang w:bidi="ar"/>
              </w:rPr>
              <w:sym w:font="Wingdings 2" w:char="0052"/>
            </w:r>
            <w:r>
              <w:rPr>
                <w:rFonts w:hint="eastAsia" w:ascii="宋体" w:hAnsi="宋体" w:eastAsia="宋体" w:cs="宋体"/>
                <w:sz w:val="21"/>
                <w:szCs w:val="21"/>
                <w:highlight w:val="none"/>
                <w:lang w:bidi="ar"/>
              </w:rPr>
              <w:t>本项目履约保证金</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lang w:val="en-US" w:eastAsia="zh-CN" w:bidi="ar"/>
              </w:rPr>
              <w:t>中标价1%</w:t>
            </w:r>
            <w:r>
              <w:rPr>
                <w:rFonts w:hint="eastAsia" w:ascii="宋体" w:hAnsi="宋体" w:eastAsia="宋体" w:cs="宋体"/>
                <w:sz w:val="21"/>
                <w:szCs w:val="21"/>
                <w:highlight w:val="none"/>
                <w:u w:val="single"/>
                <w:lang w:bidi="ar"/>
              </w:rPr>
              <w:t>。</w:t>
            </w:r>
          </w:p>
          <w:p w14:paraId="59365B53">
            <w:pPr>
              <w:spacing w:line="240" w:lineRule="auto"/>
              <w:ind w:firstLine="210" w:firstLineChars="1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（1）中标供应商须向采购人递交履约保证金</w:t>
            </w:r>
            <w:r>
              <w:rPr>
                <w:rFonts w:hint="eastAsia" w:ascii="宋体" w:hAnsi="宋体" w:eastAsia="宋体" w:cs="宋体"/>
                <w:color w:val="0000FF"/>
                <w:sz w:val="21"/>
                <w:szCs w:val="21"/>
                <w:highlight w:val="none"/>
                <w:u w:val="single"/>
                <w:lang w:eastAsia="zh-CN" w:bidi="ar"/>
              </w:rPr>
              <w:t>（转账、保函</w:t>
            </w:r>
            <w:r>
              <w:rPr>
                <w:rFonts w:hint="eastAsia" w:ascii="宋体" w:hAnsi="宋体" w:eastAsia="宋体" w:cs="宋体"/>
                <w:color w:val="0000FF"/>
                <w:sz w:val="21"/>
                <w:szCs w:val="21"/>
                <w:highlight w:val="none"/>
                <w:u w:val="single"/>
                <w:lang w:val="en-US" w:eastAsia="zh-CN" w:bidi="ar"/>
              </w:rPr>
              <w:t>形式</w:t>
            </w:r>
            <w:r>
              <w:rPr>
                <w:rFonts w:hint="eastAsia" w:ascii="宋体" w:hAnsi="宋体" w:eastAsia="宋体" w:cs="宋体"/>
                <w:color w:val="0000FF"/>
                <w:sz w:val="21"/>
                <w:szCs w:val="21"/>
                <w:highlight w:val="none"/>
                <w:u w:val="single"/>
                <w:lang w:eastAsia="zh-CN" w:bidi="ar"/>
              </w:rPr>
              <w:t>）</w:t>
            </w:r>
            <w:r>
              <w:rPr>
                <w:rFonts w:hint="eastAsia" w:ascii="宋体" w:hAnsi="宋体" w:eastAsia="宋体" w:cs="宋体"/>
                <w:sz w:val="21"/>
                <w:szCs w:val="21"/>
                <w:highlight w:val="none"/>
                <w:lang w:bidi="ar"/>
              </w:rPr>
              <w:t>，未按规定提交履约保证金则采购人有权拒签合同。</w:t>
            </w:r>
          </w:p>
          <w:p w14:paraId="072A5004">
            <w:pPr>
              <w:spacing w:line="240" w:lineRule="auto"/>
              <w:ind w:firstLine="210" w:firstLineChars="100"/>
              <w:rPr>
                <w:rFonts w:hint="eastAsia" w:ascii="宋体" w:hAnsi="宋体" w:cs="宋体"/>
                <w:sz w:val="21"/>
                <w:szCs w:val="21"/>
                <w:highlight w:val="none"/>
                <w:lang w:eastAsia="zh-CN" w:bidi="ar"/>
              </w:rPr>
            </w:pPr>
            <w:r>
              <w:rPr>
                <w:rFonts w:hint="eastAsia" w:ascii="宋体" w:hAnsi="宋体" w:eastAsia="宋体" w:cs="宋体"/>
                <w:sz w:val="21"/>
                <w:szCs w:val="21"/>
                <w:highlight w:val="none"/>
                <w:lang w:bidi="ar"/>
              </w:rPr>
              <w:t>（2）中标供应商在履约期间未出现违约行为，</w:t>
            </w:r>
            <w:r>
              <w:rPr>
                <w:rFonts w:hint="eastAsia" w:ascii="宋体" w:hAnsi="宋体" w:eastAsia="宋体" w:cs="Times New Roman"/>
                <w:color w:val="auto"/>
                <w:sz w:val="21"/>
                <w:szCs w:val="21"/>
                <w:highlight w:val="none"/>
                <w:lang w:val="en-US" w:eastAsia="zh-CN"/>
              </w:rPr>
              <w:t>合同履行终止且所有义务已履行完毕后7个工作日内退还</w:t>
            </w:r>
            <w:r>
              <w:rPr>
                <w:rFonts w:hint="eastAsia" w:ascii="宋体" w:hAnsi="宋体" w:cs="宋体"/>
                <w:sz w:val="21"/>
                <w:szCs w:val="21"/>
                <w:highlight w:val="none"/>
                <w:lang w:eastAsia="zh-CN" w:bidi="ar"/>
              </w:rPr>
              <w:t>。</w:t>
            </w:r>
          </w:p>
          <w:p w14:paraId="1491EAD2">
            <w:pPr>
              <w:spacing w:line="240" w:lineRule="auto"/>
              <w:ind w:firstLine="210" w:firstLineChars="1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（3）</w:t>
            </w:r>
            <w:r>
              <w:rPr>
                <w:rFonts w:hint="eastAsia" w:ascii="宋体" w:hAnsi="宋体" w:eastAsia="宋体" w:cs="Times New Roman"/>
                <w:color w:val="auto"/>
                <w:sz w:val="21"/>
                <w:szCs w:val="21"/>
                <w:highlight w:val="none"/>
                <w:lang w:val="en-US" w:eastAsia="zh-CN"/>
              </w:rPr>
              <w:t>中标供应商不能按期保质保量完成服务内容，除承担相关责任外，采购人可相应没收履约保证金。</w:t>
            </w:r>
          </w:p>
          <w:p w14:paraId="4DD88F94">
            <w:pPr>
              <w:keepNext w:val="0"/>
              <w:keepLines w:val="0"/>
              <w:pageBreakBefore w:val="0"/>
              <w:kinsoku/>
              <w:wordWrap/>
              <w:overflowPunct/>
              <w:topLinePunct w:val="0"/>
              <w:bidi w:val="0"/>
              <w:spacing w:line="240" w:lineRule="auto"/>
              <w:textAlignment w:val="auto"/>
              <w:rPr>
                <w:rFonts w:hint="eastAsia" w:ascii="宋体" w:hAnsi="宋体"/>
                <w:color w:val="auto"/>
                <w:sz w:val="21"/>
                <w:szCs w:val="21"/>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无，本项目不作要求。</w:t>
            </w:r>
          </w:p>
        </w:tc>
      </w:tr>
      <w:tr w14:paraId="6D0D6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vAlign w:val="center"/>
          </w:tcPr>
          <w:p w14:paraId="3BE6C62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19" w:type="dxa"/>
            <w:vAlign w:val="center"/>
          </w:tcPr>
          <w:p w14:paraId="4B3C40FF">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906" w:type="dxa"/>
            <w:vAlign w:val="center"/>
          </w:tcPr>
          <w:p w14:paraId="43290A32">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68C0C7B0">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cs="Times New Roman"/>
                <w:color w:val="auto"/>
                <w:kern w:val="2"/>
                <w:sz w:val="21"/>
                <w:szCs w:val="21"/>
                <w:highlight w:val="none"/>
                <w:lang w:val="en-US" w:eastAsia="zh-CN" w:bidi="ar-SA"/>
              </w:rPr>
              <w:t>乐采云</w:t>
            </w:r>
            <w:r>
              <w:rPr>
                <w:rFonts w:hint="eastAsia" w:ascii="宋体" w:hAnsi="宋体" w:eastAsia="Calibri" w:cs="Times New Roman"/>
                <w:color w:val="auto"/>
                <w:kern w:val="2"/>
                <w:sz w:val="21"/>
                <w:szCs w:val="21"/>
                <w:highlight w:val="none"/>
                <w:lang w:val="en-US" w:eastAsia="zh-CN" w:bidi="ar-SA"/>
              </w:rPr>
              <w:t>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846270514@qq.com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2030D155">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0000FF"/>
                <w:kern w:val="2"/>
                <w:sz w:val="21"/>
                <w:szCs w:val="21"/>
                <w:highlight w:val="none"/>
                <w:lang w:val="en-US" w:eastAsia="zh-CN" w:bidi="ar-SA"/>
              </w:rPr>
              <w:t>发出解密通知后</w:t>
            </w:r>
            <w:r>
              <w:rPr>
                <w:rFonts w:hint="eastAsia" w:ascii="宋体" w:hAnsi="宋体" w:eastAsia="Calibri" w:cs="Times New Roman"/>
                <w:color w:val="0000FF"/>
                <w:kern w:val="2"/>
                <w:sz w:val="21"/>
                <w:szCs w:val="21"/>
                <w:highlight w:val="none"/>
                <w:lang w:val="en-US" w:eastAsia="zh-CN" w:bidi="ar-SA"/>
              </w:rPr>
              <w:t>60分钟内</w:t>
            </w:r>
            <w:r>
              <w:rPr>
                <w:rFonts w:hint="eastAsia" w:ascii="宋体" w:hAnsi="宋体" w:eastAsia="Calibri" w:cs="Times New Roman"/>
                <w:color w:val="auto"/>
                <w:kern w:val="2"/>
                <w:sz w:val="21"/>
                <w:szCs w:val="21"/>
                <w:highlight w:val="none"/>
                <w:lang w:val="en-US" w:eastAsia="zh-CN" w:bidi="ar-SA"/>
              </w:rPr>
              <w:t>）发送至上述邮箱内，未在规定时间内发送造成的投标无效或失败由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45788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vAlign w:val="center"/>
          </w:tcPr>
          <w:p w14:paraId="1B7A86BE">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19" w:type="dxa"/>
            <w:vAlign w:val="center"/>
          </w:tcPr>
          <w:p w14:paraId="3CF64987">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906" w:type="dxa"/>
            <w:vAlign w:val="center"/>
          </w:tcPr>
          <w:p w14:paraId="1B1C2ED7">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0000FF"/>
                <w:sz w:val="21"/>
                <w:szCs w:val="21"/>
                <w:highlight w:val="none"/>
                <w:lang w:val="en-US" w:eastAsia="zh-CN"/>
              </w:rPr>
              <w:t>2025年02月24日09</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lang w:val="en-US" w:eastAsia="zh-CN"/>
              </w:rPr>
              <w:t>00</w:t>
            </w:r>
            <w:r>
              <w:rPr>
                <w:rFonts w:hint="eastAsia" w:ascii="宋体" w:hAnsi="宋体" w:eastAsia="宋体" w:cs="宋体"/>
                <w:b/>
                <w:bCs/>
                <w:color w:val="0000FF"/>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6AD4B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vAlign w:val="center"/>
          </w:tcPr>
          <w:p w14:paraId="6830417B">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19" w:type="dxa"/>
            <w:vAlign w:val="center"/>
          </w:tcPr>
          <w:p w14:paraId="3E01F34F">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906" w:type="dxa"/>
            <w:vAlign w:val="center"/>
          </w:tcPr>
          <w:p w14:paraId="1E8A1561">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71653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vAlign w:val="center"/>
          </w:tcPr>
          <w:p w14:paraId="0BAB105B">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19" w:type="dxa"/>
            <w:vAlign w:val="center"/>
          </w:tcPr>
          <w:p w14:paraId="4F328ED0">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906" w:type="dxa"/>
            <w:vAlign w:val="center"/>
          </w:tcPr>
          <w:p w14:paraId="4BD1DC1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722739B2">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乐采云平台”成功上传递交的“电子加密响应文件”在线解密失败后，投标供应商如按规定递交了“备份响应文件”的，以“备份响应文件”为依据（由采购组织机构按“乐采云平台”操作规范将“备份响应文件”上传至“乐采云平台”，上传成功后，“电子加密响应文件”自动失效），否则视为响应文件撤回。</w:t>
            </w:r>
          </w:p>
          <w:p w14:paraId="09978DBB">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2CC432A">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（4）投标截止时间前，投标供应商仅递交了“备份响应文件”而未将电子加密响应文件上传至“乐采云平台”的，投标无效。</w:t>
            </w:r>
          </w:p>
        </w:tc>
      </w:tr>
      <w:tr w14:paraId="0C8F0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vAlign w:val="center"/>
          </w:tcPr>
          <w:p w14:paraId="2D0E0D8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19" w:type="dxa"/>
            <w:tcBorders>
              <w:bottom w:val="single" w:color="auto" w:sz="4" w:space="0"/>
            </w:tcBorders>
            <w:vAlign w:val="center"/>
          </w:tcPr>
          <w:p w14:paraId="018C0280">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906" w:type="dxa"/>
            <w:tcBorders>
              <w:bottom w:val="single" w:color="auto" w:sz="4" w:space="0"/>
            </w:tcBorders>
            <w:vAlign w:val="center"/>
          </w:tcPr>
          <w:p w14:paraId="3EFEFFA9">
            <w:pPr>
              <w:rPr>
                <w:rFonts w:hint="eastAsia"/>
                <w:lang w:val="zh-CN" w:eastAsia="zh-CN"/>
              </w:rPr>
            </w:pP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eastAsia="宋体"/>
                <w:color w:val="auto"/>
                <w:sz w:val="21"/>
                <w:lang w:eastAsia="zh-CN"/>
              </w:rPr>
              <w:t>浙江政府采购网</w:t>
            </w:r>
            <w:r>
              <w:rPr>
                <w:rFonts w:hint="default"/>
                <w:color w:val="auto"/>
                <w:sz w:val="21"/>
              </w:rPr>
              <w:t>下载专区下载。</w:t>
            </w:r>
            <w:r>
              <w:rPr>
                <w:rFonts w:hint="default" w:ascii="宋体" w:eastAsia="宋体"/>
                <w:color w:val="auto"/>
                <w:sz w:val="21"/>
              </w:rPr>
              <w:t xml:space="preserve"> </w:t>
            </w:r>
          </w:p>
        </w:tc>
      </w:tr>
      <w:tr w14:paraId="71C7D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vAlign w:val="center"/>
          </w:tcPr>
          <w:p w14:paraId="32415583">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19" w:type="dxa"/>
            <w:tcBorders>
              <w:bottom w:val="single" w:color="auto" w:sz="4" w:space="0"/>
            </w:tcBorders>
            <w:vAlign w:val="center"/>
          </w:tcPr>
          <w:p w14:paraId="2943E00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906" w:type="dxa"/>
            <w:tcBorders>
              <w:bottom w:val="single" w:color="auto" w:sz="4" w:space="0"/>
            </w:tcBorders>
            <w:vAlign w:val="center"/>
          </w:tcPr>
          <w:p w14:paraId="6181A91B">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58C08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vAlign w:val="center"/>
          </w:tcPr>
          <w:p w14:paraId="67930CD0">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19" w:type="dxa"/>
            <w:tcBorders>
              <w:top w:val="single" w:color="auto" w:sz="4" w:space="0"/>
              <w:bottom w:val="single" w:color="auto" w:sz="4" w:space="0"/>
            </w:tcBorders>
            <w:vAlign w:val="center"/>
          </w:tcPr>
          <w:p w14:paraId="6AC0C225">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vAlign w:val="center"/>
          </w:tcPr>
          <w:p w14:paraId="44E298EB">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Cs/>
                <w:color w:val="auto"/>
                <w:sz w:val="21"/>
                <w:szCs w:val="21"/>
                <w:highlight w:val="none"/>
              </w:rPr>
              <w:t>最高限价为</w:t>
            </w:r>
            <w:r>
              <w:rPr>
                <w:rFonts w:hint="eastAsia" w:ascii="宋体" w:hAnsi="宋体" w:eastAsia="宋体"/>
                <w:b/>
                <w:bCs w:val="0"/>
                <w:color w:val="auto"/>
                <w:sz w:val="21"/>
                <w:szCs w:val="21"/>
                <w:highlight w:val="none"/>
                <w:u w:val="single"/>
                <w:lang w:val="en-US" w:eastAsia="zh-CN"/>
              </w:rPr>
              <w:t xml:space="preserve"> </w:t>
            </w:r>
            <w:r>
              <w:rPr>
                <w:rFonts w:hint="eastAsia" w:ascii="宋体" w:hAnsi="宋体" w:eastAsia="宋体" w:cs="宋体"/>
                <w:b/>
                <w:bCs w:val="0"/>
                <w:kern w:val="0"/>
                <w:sz w:val="21"/>
                <w:szCs w:val="21"/>
                <w:highlight w:val="none"/>
                <w:u w:val="single"/>
                <w:lang w:val="en-US" w:eastAsia="zh-CN"/>
              </w:rPr>
              <w:t>1400000</w:t>
            </w:r>
            <w:r>
              <w:rPr>
                <w:rFonts w:hint="eastAsia" w:ascii="宋体" w:hAnsi="宋体" w:eastAsia="宋体"/>
                <w:b/>
                <w:bCs w:val="0"/>
                <w:color w:val="auto"/>
                <w:sz w:val="21"/>
                <w:szCs w:val="21"/>
                <w:highlight w:val="none"/>
                <w:u w:val="single"/>
                <w:lang w:val="en-US" w:eastAsia="zh-CN"/>
              </w:rPr>
              <w:t xml:space="preserve"> </w:t>
            </w:r>
            <w:r>
              <w:rPr>
                <w:rFonts w:hint="eastAsia" w:ascii="宋体" w:hAnsi="宋体" w:eastAsia="宋体"/>
                <w:b/>
                <w:color w:val="auto"/>
                <w:sz w:val="21"/>
                <w:szCs w:val="21"/>
                <w:highlight w:val="none"/>
                <w:lang w:val="zh-CN"/>
              </w:rPr>
              <w:t>元</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bookmarkStart w:id="77" w:name="_GoBack"/>
            <w:bookmarkEnd w:id="77"/>
          </w:p>
        </w:tc>
      </w:tr>
      <w:tr w14:paraId="09DCC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vAlign w:val="center"/>
          </w:tcPr>
          <w:p w14:paraId="4A919203">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19" w:type="dxa"/>
            <w:tcBorders>
              <w:top w:val="single" w:color="auto" w:sz="4" w:space="0"/>
            </w:tcBorders>
            <w:vAlign w:val="center"/>
          </w:tcPr>
          <w:p w14:paraId="419479A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906" w:type="dxa"/>
            <w:tcBorders>
              <w:top w:val="single" w:color="auto" w:sz="4" w:space="0"/>
            </w:tcBorders>
            <w:vAlign w:val="center"/>
          </w:tcPr>
          <w:p w14:paraId="5674C772">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76AA8F40">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6" w:name="_Toc306901446"/>
      <w:bookmarkStart w:id="37" w:name="_Toc302983095"/>
      <w:r>
        <w:rPr>
          <w:rFonts w:hint="eastAsia" w:ascii="宋体"/>
          <w:b/>
          <w:bCs/>
          <w:color w:val="auto"/>
          <w:sz w:val="24"/>
          <w:lang w:val="zh-CN"/>
        </w:rPr>
        <w:t>一、</w:t>
      </w:r>
      <w:bookmarkEnd w:id="36"/>
      <w:bookmarkEnd w:id="37"/>
      <w:r>
        <w:rPr>
          <w:rFonts w:hint="eastAsia" w:ascii="宋体"/>
          <w:b/>
          <w:bCs/>
          <w:color w:val="auto"/>
          <w:sz w:val="24"/>
          <w:lang w:val="zh-CN"/>
        </w:rPr>
        <w:t>总则</w:t>
      </w:r>
    </w:p>
    <w:p w14:paraId="3652B1DA">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AB58C3A">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53602FF3">
      <w:pPr>
        <w:autoSpaceDE w:val="0"/>
        <w:autoSpaceDN w:val="0"/>
        <w:adjustRightInd w:val="0"/>
        <w:spacing w:line="360" w:lineRule="auto"/>
        <w:ind w:firstLine="480"/>
        <w:rPr>
          <w:rFonts w:hint="eastAsia" w:ascii="宋体" w:hAnsi="宋体" w:eastAsia="宋体" w:cs="宋体"/>
          <w:b/>
          <w:bCs/>
          <w:color w:val="auto"/>
          <w:sz w:val="21"/>
          <w:szCs w:val="21"/>
        </w:rPr>
      </w:pPr>
      <w:bookmarkStart w:id="38" w:name="_Toc302983099"/>
      <w:bookmarkStart w:id="39" w:name="_Toc306901451"/>
      <w:r>
        <w:rPr>
          <w:rFonts w:hint="eastAsia" w:ascii="宋体" w:hAnsi="宋体" w:eastAsia="宋体" w:cs="宋体"/>
          <w:b/>
          <w:bCs/>
          <w:color w:val="auto"/>
          <w:sz w:val="21"/>
          <w:szCs w:val="21"/>
        </w:rPr>
        <w:t>（二）定义</w:t>
      </w:r>
    </w:p>
    <w:p w14:paraId="2A16E5AA">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212CFE8B">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39DDF9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5FCCEC65">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7D4A8EE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5、服务：是指除货物和工程以外的采购对象，包括各类专业服务、信息网络开发服务、金融保险服务、运输服务，以及维修与维护服务等。</w:t>
      </w:r>
    </w:p>
    <w:p w14:paraId="2728113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2E27E78F">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24D7F11C">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6692CF0A">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0214EA88">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3001243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F553535">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87F9B68">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165410DD">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3F74719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38"/>
    <w:bookmarkEnd w:id="39"/>
    <w:p w14:paraId="04FC7E24">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7918B3F9">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7AF2F7A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olor w:val="000000"/>
          <w:sz w:val="21"/>
          <w:szCs w:val="21"/>
          <w:highlight w:val="none"/>
          <w:lang w:val="zh-CN"/>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r>
        <w:rPr>
          <w:rFonts w:hint="eastAsia" w:ascii="宋体" w:hAnsi="宋体" w:eastAsia="宋体" w:cs="宋体"/>
          <w:color w:val="000000"/>
          <w:sz w:val="21"/>
          <w:szCs w:val="21"/>
        </w:rPr>
        <w:t>。</w:t>
      </w:r>
    </w:p>
    <w:p w14:paraId="0647D35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0AEA0ED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41CB8E33">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56DC378F">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7、单位负责人为同一人或者存在直接控股、管理关系的不同供应商，不得参加同一合同项下的采购活动。</w:t>
      </w:r>
    </w:p>
    <w:p w14:paraId="5D9C8001">
      <w:pPr>
        <w:autoSpaceDE w:val="0"/>
        <w:autoSpaceDN w:val="0"/>
        <w:adjustRightInd w:val="0"/>
        <w:spacing w:line="360" w:lineRule="auto"/>
        <w:ind w:firstLine="480"/>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lang w:val="zh-CN" w:eastAsia="zh-CN"/>
        </w:rPr>
        <w:t>信用信息</w:t>
      </w:r>
    </w:p>
    <w:p w14:paraId="4E83717E">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618C511E">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3505D2C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62559B3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52E13697">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对列入失信被执行人、重大税收违法案件当事人名单、政府采购严重违法失信行为记录名单及其他不符合《中华人民共和国政府采购法》第二十二条规定条件的供应商，将被拒绝其参与采购活动。</w:t>
      </w:r>
    </w:p>
    <w:p w14:paraId="1FC03E62">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713C8080">
      <w:pPr>
        <w:pStyle w:val="14"/>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357BAEA1">
      <w:pPr>
        <w:pStyle w:val="14"/>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43548C9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color w:val="000000"/>
          <w:sz w:val="21"/>
          <w:szCs w:val="21"/>
          <w:highlight w:val="none"/>
          <w:lang w:val="zh-CN"/>
        </w:rPr>
        <w:t>3、</w:t>
      </w:r>
      <w:r>
        <w:rPr>
          <w:rFonts w:hint="eastAsia" w:ascii="宋体" w:hAnsi="宋体" w:cs="宋体"/>
          <w:sz w:val="21"/>
          <w:szCs w:val="21"/>
          <w:highlight w:val="none"/>
          <w:lang w:val="zh-CN"/>
        </w:rPr>
        <w:t>质疑函格式见《政府采购质疑和投诉办法》（财政部令第94号）附件范本，下载网址：浙江政府采购网(www.zjzfcg.gov.cn)。供应商提出质疑应当提交质疑函和必要的证明材料。质疑函应当包括下列内容：</w:t>
      </w:r>
    </w:p>
    <w:p w14:paraId="1B4DD107">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a供应商的姓名或者名称、地址、邮编、联系人及联系电话；</w:t>
      </w:r>
    </w:p>
    <w:p w14:paraId="22793CDE">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b质疑项目的名称、编号；</w:t>
      </w:r>
    </w:p>
    <w:p w14:paraId="4244CAB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c具体、明确的质疑事项和与质疑事项相关的请求；</w:t>
      </w:r>
    </w:p>
    <w:p w14:paraId="25B29AB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d事实依据；</w:t>
      </w:r>
    </w:p>
    <w:p w14:paraId="6834C61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e必要的法律依据；</w:t>
      </w:r>
    </w:p>
    <w:p w14:paraId="62CA32F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f提出质疑的日期。</w:t>
      </w:r>
    </w:p>
    <w:p w14:paraId="0B9CCAA3">
      <w:pPr>
        <w:pStyle w:val="14"/>
        <w:spacing w:line="360" w:lineRule="exact"/>
        <w:ind w:firstLine="420" w:firstLineChars="200"/>
        <w:rPr>
          <w:rFonts w:hint="eastAsia" w:hAnsi="宋体" w:cs="宋体"/>
          <w:color w:val="000000"/>
          <w:szCs w:val="21"/>
          <w:highlight w:val="none"/>
          <w:lang w:val="zh-CN"/>
        </w:rPr>
      </w:pPr>
      <w:r>
        <w:rPr>
          <w:rFonts w:hint="eastAsia" w:hAnsi="宋体" w:cs="宋体"/>
          <w:szCs w:val="21"/>
          <w:highlight w:val="none"/>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r>
        <w:rPr>
          <w:rFonts w:hint="eastAsia" w:hAnsi="宋体" w:cs="宋体"/>
          <w:color w:val="000000"/>
          <w:szCs w:val="21"/>
          <w:highlight w:val="none"/>
          <w:lang w:val="zh-CN"/>
        </w:rPr>
        <w:t>。</w:t>
      </w:r>
    </w:p>
    <w:p w14:paraId="39CF760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204539D2">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质疑供应商捏造事实、提供虚假材料进行质疑的，采购代理机构报告有关部门。情况属实的，列入不良行为记录并在指定的媒体上公告。</w:t>
      </w:r>
    </w:p>
    <w:p w14:paraId="1DD00387">
      <w:pPr>
        <w:spacing w:line="360" w:lineRule="exact"/>
        <w:ind w:firstLine="482"/>
        <w:rPr>
          <w:rFonts w:hint="eastAsia" w:ascii="宋体" w:hAnsi="宋体" w:cs="宋体"/>
          <w:color w:val="000000"/>
          <w:sz w:val="21"/>
          <w:szCs w:val="21"/>
          <w:highlight w:val="none"/>
          <w:lang w:val="zh-CN"/>
        </w:rPr>
      </w:pPr>
      <w:r>
        <w:rPr>
          <w:rFonts w:hint="eastAsia" w:ascii="宋体" w:hAnsi="宋体" w:cs="宋体"/>
          <w:sz w:val="21"/>
          <w:szCs w:val="21"/>
          <w:highlight w:val="none"/>
        </w:rPr>
        <w:t>6.质疑供应商对采购人、采购代理机构的答复不满意或者采购人、采购代理机构未在规定的时间内作出答复的</w:t>
      </w:r>
      <w:r>
        <w:rPr>
          <w:rFonts w:hint="eastAsia" w:ascii="宋体" w:hAnsi="宋体" w:cs="宋体"/>
          <w:sz w:val="21"/>
          <w:szCs w:val="21"/>
          <w:highlight w:val="none"/>
          <w:lang w:val="zh-CN"/>
        </w:rPr>
        <w:t>，可以在答复期满后十五个工作日内</w:t>
      </w:r>
      <w:r>
        <w:rPr>
          <w:rFonts w:hint="eastAsia" w:ascii="宋体" w:hAnsi="宋体" w:cs="宋体"/>
          <w:sz w:val="21"/>
          <w:szCs w:val="21"/>
          <w:highlight w:val="none"/>
        </w:rPr>
        <w:t>向相关监督管理部门投诉</w:t>
      </w:r>
      <w:r>
        <w:rPr>
          <w:rFonts w:hint="eastAsia" w:ascii="宋体" w:hAnsi="宋体" w:cs="宋体"/>
          <w:color w:val="000000"/>
          <w:kern w:val="0"/>
          <w:sz w:val="21"/>
          <w:szCs w:val="21"/>
          <w:highlight w:val="none"/>
        </w:rPr>
        <w:t>。</w:t>
      </w:r>
    </w:p>
    <w:p w14:paraId="6121812E">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327A044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4120E13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4FC10DB1">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7FE7F29A">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88B2CAB">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269F03CD">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635F3D16">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5FECD042">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0D3D8B3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1DAEB8F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7BDEACD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32BC08A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文件编制的，采购代理机构于磋商响应文件提交截止时间至少5日前在“乐采云”、“仙居县公共资源交易网”上发布澄清或更正公告；不足5日的，采购代理机构有权顺延提交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9A334A6">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30F444B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54C7CA4B">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325C71E7">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196E766C">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4437A38B">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1FC88BC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13C691ED">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6D46318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34C7978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p>
    <w:p w14:paraId="4B738FEE">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p>
    <w:p w14:paraId="0F6A9A3F">
      <w:pPr>
        <w:snapToGrid w:val="0"/>
        <w:spacing w:beforeLines="0" w:afterLines="0" w:line="360" w:lineRule="auto"/>
        <w:ind w:firstLine="420" w:firstLineChars="200"/>
        <w:rPr>
          <w:rFonts w:hint="default" w:ascii="宋体" w:hAnsi="宋体" w:eastAsia="宋体" w:cs="Times New Roman"/>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w:t>
      </w:r>
      <w:r>
        <w:rPr>
          <w:rFonts w:hint="default" w:ascii="宋体" w:hAnsi="宋体" w:eastAsia="宋体" w:cs="Times New Roman"/>
          <w:color w:val="auto"/>
          <w:sz w:val="21"/>
          <w:lang w:val="zh-CN"/>
        </w:rPr>
        <w:t>制度等能够证明总公司授权独立开展业务的证明）或提供房产权证或其他有效财产证明材料；</w:t>
      </w:r>
    </w:p>
    <w:p w14:paraId="13FA75CA">
      <w:pPr>
        <w:snapToGrid w:val="0"/>
        <w:spacing w:beforeLines="0" w:afterLines="0" w:line="360" w:lineRule="auto"/>
        <w:ind w:firstLine="420" w:firstLineChars="200"/>
        <w:rPr>
          <w:rFonts w:hint="eastAsia" w:ascii="宋体" w:hAnsi="宋体" w:eastAsia="宋体" w:cs="Times New Roman"/>
          <w:color w:val="auto"/>
          <w:sz w:val="21"/>
          <w:lang w:val="zh-CN"/>
        </w:rPr>
      </w:pPr>
      <w:r>
        <w:rPr>
          <w:rFonts w:hint="eastAsia" w:ascii="宋体" w:hAnsi="宋体" w:eastAsia="宋体" w:cs="Times New Roman"/>
          <w:color w:val="auto"/>
          <w:sz w:val="21"/>
          <w:lang w:val="zh-CN"/>
        </w:rPr>
        <w:t>（</w:t>
      </w:r>
      <w:r>
        <w:rPr>
          <w:rFonts w:hint="eastAsia" w:ascii="宋体" w:hAnsi="宋体" w:eastAsia="宋体" w:cs="Times New Roman"/>
          <w:color w:val="auto"/>
          <w:sz w:val="21"/>
          <w:lang w:val="en-US" w:eastAsia="zh-CN"/>
        </w:rPr>
        <w:t>7</w:t>
      </w:r>
      <w:r>
        <w:rPr>
          <w:rFonts w:hint="eastAsia" w:ascii="宋体" w:hAnsi="宋体" w:eastAsia="宋体" w:cs="Times New Roman"/>
          <w:color w:val="auto"/>
          <w:sz w:val="21"/>
          <w:lang w:val="zh-CN"/>
        </w:rPr>
        <w:t>）</w:t>
      </w:r>
      <w:r>
        <w:rPr>
          <w:rFonts w:hint="eastAsia" w:ascii="宋体" w:hAnsi="宋体" w:cs="宋体"/>
          <w:sz w:val="21"/>
          <w:szCs w:val="21"/>
          <w:highlight w:val="none"/>
          <w:lang w:val="zh-CN"/>
        </w:rPr>
        <w:t>投标保证金缴纳凭证扫描件（投标保证金转账凭证或保函</w:t>
      </w:r>
      <w:r>
        <w:rPr>
          <w:rFonts w:hint="eastAsia" w:ascii="宋体" w:hAnsi="宋体" w:eastAsia="宋体" w:cs="宋体"/>
          <w:sz w:val="21"/>
          <w:szCs w:val="21"/>
          <w:highlight w:val="none"/>
          <w:lang w:val="en-US" w:eastAsia="zh-CN"/>
        </w:rPr>
        <w:t>或</w:t>
      </w:r>
      <w:r>
        <w:rPr>
          <w:rFonts w:hint="eastAsia" w:cs="宋体"/>
          <w:sz w:val="21"/>
          <w:szCs w:val="21"/>
          <w:highlight w:val="none"/>
        </w:rPr>
        <w:t>银行汇票</w:t>
      </w:r>
      <w:r>
        <w:rPr>
          <w:rFonts w:hint="eastAsia" w:ascii="宋体" w:hAnsi="宋体" w:cs="宋体"/>
          <w:sz w:val="21"/>
          <w:szCs w:val="21"/>
          <w:highlight w:val="none"/>
          <w:lang w:val="zh-CN"/>
        </w:rPr>
        <w:t>）</w:t>
      </w:r>
      <w:r>
        <w:rPr>
          <w:rFonts w:hint="eastAsia" w:ascii="宋体" w:hAnsi="宋体" w:eastAsia="宋体" w:cs="Times New Roman"/>
          <w:color w:val="auto"/>
          <w:sz w:val="21"/>
          <w:lang w:val="zh-CN"/>
        </w:rPr>
        <w:t>；</w:t>
      </w:r>
    </w:p>
    <w:p w14:paraId="2CDB8DC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5252F820">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153B7B87">
      <w:pPr>
        <w:pStyle w:val="12"/>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rPr>
        <w:t>1）</w:t>
      </w:r>
      <w:r>
        <w:rPr>
          <w:rFonts w:hint="eastAsia" w:ascii="宋体" w:cs="宋体"/>
          <w:szCs w:val="21"/>
          <w:highlight w:val="none"/>
          <w:lang w:eastAsia="zh-CN"/>
        </w:rPr>
        <w:t>投标人基本情况表</w:t>
      </w:r>
      <w:r>
        <w:rPr>
          <w:rFonts w:hint="eastAsia" w:ascii="宋体" w:cs="宋体"/>
          <w:szCs w:val="21"/>
          <w:highlight w:val="none"/>
        </w:rPr>
        <w:t>（</w:t>
      </w:r>
      <w:r>
        <w:rPr>
          <w:rFonts w:hint="eastAsia" w:ascii="宋体" w:cs="宋体"/>
          <w:szCs w:val="21"/>
          <w:highlight w:val="none"/>
          <w:lang w:val="zh-CN"/>
        </w:rPr>
        <w:t>格式见附件</w:t>
      </w:r>
      <w:r>
        <w:rPr>
          <w:rFonts w:hint="eastAsia" w:ascii="宋体" w:cs="宋体"/>
          <w:szCs w:val="21"/>
          <w:highlight w:val="none"/>
        </w:rPr>
        <w:t>）</w:t>
      </w:r>
      <w:r>
        <w:rPr>
          <w:rFonts w:hint="eastAsia" w:ascii="宋体" w:cs="宋体"/>
          <w:szCs w:val="21"/>
          <w:highlight w:val="none"/>
          <w:lang w:eastAsia="zh-CN"/>
        </w:rPr>
        <w:t>；</w:t>
      </w:r>
    </w:p>
    <w:p w14:paraId="6AE75017">
      <w:pPr>
        <w:pStyle w:val="12"/>
        <w:spacing w:after="0" w:line="360" w:lineRule="auto"/>
        <w:ind w:firstLineChars="200"/>
        <w:rPr>
          <w:rFonts w:hint="default" w:ascii="宋体" w:cs="宋体"/>
          <w:szCs w:val="21"/>
          <w:highlight w:val="none"/>
          <w:lang w:val="en-US" w:eastAsia="zh-CN"/>
        </w:rPr>
      </w:pPr>
      <w:r>
        <w:rPr>
          <w:rFonts w:hint="eastAsia" w:ascii="宋体" w:cs="宋体"/>
          <w:szCs w:val="21"/>
          <w:highlight w:val="none"/>
          <w:lang w:eastAsia="zh-CN"/>
        </w:rPr>
        <w:t>（</w:t>
      </w:r>
      <w:r>
        <w:rPr>
          <w:rFonts w:hint="eastAsia" w:ascii="宋体" w:cs="宋体"/>
          <w:szCs w:val="21"/>
          <w:highlight w:val="none"/>
          <w:lang w:val="en-US" w:eastAsia="zh-CN"/>
        </w:rPr>
        <w:t>2</w:t>
      </w:r>
      <w:r>
        <w:rPr>
          <w:rFonts w:hint="eastAsia" w:ascii="宋体" w:cs="宋体"/>
          <w:szCs w:val="21"/>
          <w:highlight w:val="none"/>
          <w:lang w:eastAsia="zh-CN"/>
        </w:rPr>
        <w:t>）</w:t>
      </w:r>
      <w:r>
        <w:rPr>
          <w:rFonts w:hint="eastAsia" w:ascii="宋体" w:cs="宋体"/>
          <w:szCs w:val="21"/>
          <w:highlight w:val="none"/>
          <w:lang w:val="en-US" w:eastAsia="zh-CN"/>
        </w:rPr>
        <w:t>商务响应承诺函</w:t>
      </w:r>
      <w:r>
        <w:rPr>
          <w:rFonts w:hint="eastAsia" w:ascii="宋体" w:cs="宋体"/>
          <w:szCs w:val="21"/>
          <w:highlight w:val="none"/>
          <w:lang w:eastAsia="zh-CN"/>
        </w:rPr>
        <w:t>（</w:t>
      </w:r>
      <w:r>
        <w:rPr>
          <w:rFonts w:hint="eastAsia" w:ascii="宋体" w:cs="宋体"/>
          <w:szCs w:val="21"/>
          <w:highlight w:val="none"/>
          <w:lang w:val="zh-CN"/>
        </w:rPr>
        <w:t>格式见附件</w:t>
      </w:r>
      <w:r>
        <w:rPr>
          <w:rFonts w:hint="eastAsia" w:ascii="宋体" w:cs="宋体"/>
          <w:szCs w:val="21"/>
          <w:highlight w:val="none"/>
          <w:lang w:eastAsia="zh-CN"/>
        </w:rPr>
        <w:t>）；</w:t>
      </w:r>
    </w:p>
    <w:p w14:paraId="6785B635">
      <w:pPr>
        <w:pStyle w:val="12"/>
        <w:spacing w:after="0" w:line="360" w:lineRule="auto"/>
        <w:ind w:firstLineChars="200"/>
        <w:rPr>
          <w:rFonts w:hint="eastAsia" w:ascii="宋体" w:cs="宋体"/>
          <w:szCs w:val="21"/>
          <w:highlight w:val="none"/>
        </w:rPr>
      </w:pPr>
      <w:r>
        <w:rPr>
          <w:rFonts w:hint="eastAsia" w:ascii="宋体" w:cs="宋体"/>
          <w:szCs w:val="21"/>
          <w:highlight w:val="none"/>
        </w:rPr>
        <w:t>（3）类似项目业绩一览表（格式见附件）；</w:t>
      </w:r>
    </w:p>
    <w:p w14:paraId="25905713">
      <w:pPr>
        <w:pStyle w:val="12"/>
        <w:spacing w:after="0" w:line="360" w:lineRule="auto"/>
        <w:ind w:firstLine="420" w:firstLineChars="200"/>
        <w:rPr>
          <w:rFonts w:hint="eastAsia" w:ascii="宋体" w:cs="宋体"/>
          <w:szCs w:val="21"/>
          <w:highlight w:val="none"/>
        </w:rPr>
      </w:pPr>
      <w:r>
        <w:rPr>
          <w:rFonts w:hint="eastAsia" w:ascii="宋体" w:cs="宋体"/>
          <w:szCs w:val="21"/>
          <w:highlight w:val="none"/>
        </w:rPr>
        <w:t>（4）项目实施人员一览表（格式见附件）；</w:t>
      </w:r>
    </w:p>
    <w:p w14:paraId="2FC7EECC">
      <w:pPr>
        <w:pStyle w:val="12"/>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lang w:val="en-US" w:eastAsia="zh-CN"/>
        </w:rPr>
        <w:t>5</w:t>
      </w:r>
      <w:r>
        <w:rPr>
          <w:rFonts w:hint="eastAsia" w:ascii="宋体" w:cs="宋体"/>
          <w:szCs w:val="21"/>
          <w:highlight w:val="none"/>
          <w:lang w:eastAsia="zh-CN"/>
        </w:rPr>
        <w:t>）</w:t>
      </w:r>
      <w:r>
        <w:rPr>
          <w:rFonts w:hint="eastAsia" w:ascii="宋体" w:cs="宋体"/>
          <w:szCs w:val="21"/>
          <w:highlight w:val="none"/>
        </w:rPr>
        <w:t>投标人根据评标办法编制的各项内容</w:t>
      </w:r>
      <w:r>
        <w:rPr>
          <w:rFonts w:hint="eastAsia" w:ascii="宋体" w:cs="宋体"/>
          <w:szCs w:val="21"/>
          <w:highlight w:val="none"/>
          <w:lang w:val="zh-CN"/>
        </w:rPr>
        <w:t>；</w:t>
      </w:r>
    </w:p>
    <w:p w14:paraId="527FBE02">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lang w:eastAsia="zh-CN"/>
          <w14:textFill>
            <w14:solidFill>
              <w14:schemeClr w14:val="tx1"/>
            </w14:solidFill>
          </w14:textFill>
        </w:rPr>
        <w:t>供应商认为需要提供的其他资料（包括可能影响供应商商务与技术标评分的各类证明材料）。</w:t>
      </w:r>
    </w:p>
    <w:p w14:paraId="6A05CCFC">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19840570">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w:t>
      </w:r>
      <w:r>
        <w:rPr>
          <w:rFonts w:hint="eastAsia" w:ascii="宋体" w:hAnsi="宋体" w:eastAsia="宋体" w:cs="Times New Roman"/>
          <w:b/>
          <w:color w:val="auto"/>
          <w:kern w:val="0"/>
          <w:sz w:val="21"/>
        </w:rPr>
        <w:t>价一览表以及供应</w:t>
      </w:r>
      <w:r>
        <w:rPr>
          <w:rFonts w:hint="eastAsia" w:ascii="宋体" w:hAnsi="宋体" w:eastAsia="宋体"/>
          <w:b/>
          <w:color w:val="auto"/>
          <w:kern w:val="0"/>
          <w:sz w:val="21"/>
        </w:rPr>
        <w:t>商认为其他需要说明的内容组成。</w:t>
      </w:r>
    </w:p>
    <w:p w14:paraId="3070537B">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46985BDE">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（3）</w:t>
      </w:r>
      <w:r>
        <w:rPr>
          <w:rFonts w:hint="eastAsia" w:ascii="宋体" w:hAnsi="宋体" w:eastAsia="宋体" w:cs="宋体"/>
          <w:sz w:val="21"/>
          <w:szCs w:val="21"/>
        </w:rPr>
        <w:t>此报价应当</w:t>
      </w:r>
      <w:r>
        <w:rPr>
          <w:rFonts w:hint="eastAsia" w:ascii="宋体" w:hAnsi="宋体" w:eastAsia="宋体" w:cs="宋体"/>
          <w:sz w:val="21"/>
          <w:szCs w:val="21"/>
          <w:lang w:eastAsia="zh-CN"/>
        </w:rPr>
        <w:t>包括必要设施设备费用、人员劳务费用、不可预见费、合理利润、管理费、税费、采购代理服务费等</w:t>
      </w:r>
      <w:r>
        <w:rPr>
          <w:rFonts w:hint="eastAsia" w:ascii="宋体" w:hAnsi="宋体" w:eastAsia="宋体" w:cs="宋体"/>
          <w:b w:val="0"/>
          <w:bCs w:val="0"/>
          <w:kern w:val="2"/>
          <w:sz w:val="21"/>
          <w:szCs w:val="21"/>
          <w:lang w:val="en-US" w:eastAsia="zh-CN" w:bidi="ar-SA"/>
        </w:rPr>
        <w:t>政策性文件规定及合同包含的所有风险责任等一切费用等完成合同所需的一切本身和不可或缺的所有工作开支、政策性文件规定及合同包含的所有风险、责任等各项全部费用并承担一切风险责任。</w:t>
      </w:r>
    </w:p>
    <w:p w14:paraId="2958229C">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700023EC">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526D6A4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7BCE790E">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54296945">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和乐采云平台要求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和乐采云平台要求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4FFCAF12">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电子交易操作指南及本磋商响应文件规定的格式和顺序编制电子磋商响应文件并进行关联定位。</w:t>
      </w:r>
    </w:p>
    <w:p w14:paraId="1A56B912">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备份响应文件应与乐采云平台上传的电子加密响应文件一致。</w:t>
      </w:r>
    </w:p>
    <w:p w14:paraId="445EE602">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5FC332A2">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4B742E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6C05E322">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538AB6CA">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4629D378">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6F50EC6C">
      <w:pPr>
        <w:autoSpaceDE w:val="0"/>
        <w:autoSpaceDN w:val="0"/>
        <w:adjustRightInd w:val="0"/>
        <w:snapToGrid w:val="0"/>
        <w:spacing w:beforeLines="0" w:afterLines="0" w:line="360" w:lineRule="auto"/>
        <w:ind w:firstLine="416" w:firstLineChars="198"/>
        <w:rPr>
          <w:rFonts w:hint="eastAsia" w:ascii="宋体" w:hAnsi="宋体"/>
          <w:b/>
          <w:color w:val="auto"/>
          <w:sz w:val="21"/>
          <w:lang w:val="en-US" w:eastAsia="zh-CN"/>
        </w:rPr>
      </w:pPr>
      <w:r>
        <w:rPr>
          <w:rFonts w:hint="eastAsia" w:ascii="宋体" w:hAnsi="宋体"/>
          <w:b/>
          <w:color w:val="auto"/>
          <w:sz w:val="21"/>
          <w:lang w:val="en-US" w:eastAsia="zh-CN"/>
        </w:rPr>
        <w:t>（1）电子加密响应文件一份：通过乐采云平台电子投标工具（乐采云电子投标客户端）生成的，一份为加密标书。</w:t>
      </w:r>
    </w:p>
    <w:p w14:paraId="02B9FEB7">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b/>
          <w:color w:val="auto"/>
          <w:sz w:val="21"/>
          <w:lang w:val="en-US" w:eastAsia="zh-CN"/>
        </w:rPr>
        <w:t>（2）备份响应文件：</w:t>
      </w:r>
      <w:r>
        <w:rPr>
          <w:rFonts w:hint="eastAsia" w:ascii="宋体" w:hAnsi="宋体" w:cs="Times New Roman"/>
          <w:b/>
          <w:color w:val="auto"/>
          <w:sz w:val="21"/>
          <w:lang w:val="en-US" w:eastAsia="zh-CN"/>
        </w:rPr>
        <w:t>乐采云平台上最后生成的具备电子签章的备份响应文件，文件名后缀为备份标书四字的首字母）。</w:t>
      </w:r>
      <w:r>
        <w:rPr>
          <w:rFonts w:hint="eastAsia" w:ascii="宋体" w:hAnsi="宋体" w:cs="Times New Roman"/>
          <w:b/>
          <w:color w:val="auto"/>
          <w:sz w:val="21"/>
          <w:lang w:val="en-US" w:eastAsia="zh-CN"/>
        </w:rPr>
        <w:fldChar w:fldCharType="begin"/>
      </w:r>
      <w:r>
        <w:rPr>
          <w:rFonts w:hint="eastAsia" w:ascii="宋体" w:hAnsi="宋体" w:cs="Times New Roman"/>
          <w:b/>
          <w:color w:val="auto"/>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auto"/>
          <w:sz w:val="21"/>
          <w:lang w:val="en-US" w:eastAsia="zh-CN"/>
        </w:rPr>
        <w:fldChar w:fldCharType="separate"/>
      </w:r>
      <w:r>
        <w:rPr>
          <w:rFonts w:hint="eastAsia" w:ascii="宋体" w:hAnsi="宋体" w:cs="Times New Roman"/>
          <w:b/>
          <w:color w:val="auto"/>
          <w:sz w:val="21"/>
          <w:lang w:val="en-US" w:eastAsia="zh-CN"/>
        </w:rPr>
        <w:t>供应商自行确定是否提交；若提交请将备份投标文件打包压缩加密（未加密造成泄密的由供应商自行承担）后以电子邮件的形式发送至846270514@qq.com</w:t>
      </w:r>
      <w:r>
        <w:rPr>
          <w:rFonts w:hint="eastAsia" w:ascii="宋体" w:hAnsi="宋体" w:cs="Times New Roman"/>
          <w:b/>
          <w:color w:val="auto"/>
          <w:sz w:val="21"/>
          <w:lang w:val="en-US" w:eastAsia="zh-CN"/>
        </w:rPr>
        <w:fldChar w:fldCharType="end"/>
      </w:r>
      <w:r>
        <w:rPr>
          <w:rFonts w:hint="eastAsia" w:ascii="宋体" w:hAnsi="宋体" w:cs="Times New Roman"/>
          <w:b/>
          <w:color w:val="auto"/>
          <w:sz w:val="21"/>
          <w:lang w:val="en-US" w:eastAsia="zh-CN"/>
        </w:rPr>
        <w:t xml:space="preserve"> 。</w:t>
      </w:r>
    </w:p>
    <w:p w14:paraId="4930B31A">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0CF908F3">
      <w:pPr>
        <w:numPr>
          <w:ilvl w:val="0"/>
          <w:numId w:val="6"/>
        </w:numPr>
        <w:autoSpaceDE w:val="0"/>
        <w:autoSpaceDN w:val="0"/>
        <w:adjustRightInd w:val="0"/>
        <w:snapToGrid w:val="0"/>
        <w:spacing w:beforeLines="0" w:afterLines="0" w:line="360" w:lineRule="auto"/>
        <w:ind w:firstLine="480"/>
        <w:rPr>
          <w:rFonts w:hint="eastAsia" w:ascii="宋体" w:hAnsi="宋体"/>
          <w:b/>
          <w:color w:val="auto"/>
          <w:sz w:val="21"/>
          <w:lang w:val="en-US" w:eastAsia="zh-CN"/>
        </w:rPr>
      </w:pPr>
      <w:r>
        <w:rPr>
          <w:rFonts w:hint="eastAsia" w:ascii="宋体" w:hAnsi="宋体"/>
          <w:b/>
          <w:color w:val="auto"/>
          <w:sz w:val="21"/>
          <w:lang w:val="en-US" w:eastAsia="zh-CN"/>
        </w:rPr>
        <w:t>中标供应商应提供与电子加密响应文件内容一致的纸质磋商响应文件各一正二副。纸质磋商响应文件装订成册，采用胶订或线订，不得采用活页夹等可随时拆换的方式装订。（胶订或线订以外装订形式视为活页装订）中标人在领取中标通知书时提供纸质磋商响应文件。</w:t>
      </w:r>
    </w:p>
    <w:p w14:paraId="75C927F7">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2632DD7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0" w:name="_Toc530551857"/>
      <w:bookmarkStart w:id="41" w:name="_Toc531359012"/>
      <w:bookmarkStart w:id="42"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0"/>
      <w:bookmarkEnd w:id="41"/>
      <w:r>
        <w:rPr>
          <w:rFonts w:hint="eastAsia" w:ascii="宋体" w:hAnsi="宋体"/>
          <w:color w:val="auto"/>
          <w:kern w:val="0"/>
          <w:sz w:val="21"/>
        </w:rPr>
        <w:t>和加密</w:t>
      </w:r>
      <w:bookmarkEnd w:id="42"/>
    </w:p>
    <w:p w14:paraId="676D81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66A7FC3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编制好后应当生成电子加密响应文件，具体以乐采云平台最新网址为准；</w:t>
      </w:r>
    </w:p>
    <w:p w14:paraId="0A19E30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6AF3B20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62DCB0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47546AC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7217F12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40E6FE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16D18C3E">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77A92A9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03EF88DC">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4C4FE5FD">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4E5B7C4B">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5FBBF3ED">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35C46425">
      <w:pPr>
        <w:numPr>
          <w:ilvl w:val="0"/>
          <w:numId w:val="7"/>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磋商报价应是采购文件所确定的采购范围内全部工作内容的价格表现，包括必要设施设备费用、人员劳务费用、不可预见费、合理利润、管理费、税费、采购代理服务费等</w:t>
      </w:r>
      <w:r>
        <w:rPr>
          <w:rFonts w:hint="eastAsia" w:ascii="宋体" w:hAnsi="宋体" w:eastAsia="宋体" w:cs="宋体"/>
          <w:b w:val="0"/>
          <w:bCs w:val="0"/>
          <w:kern w:val="2"/>
          <w:sz w:val="21"/>
          <w:szCs w:val="21"/>
          <w:lang w:val="en-US" w:eastAsia="zh-CN" w:bidi="ar-SA"/>
        </w:rPr>
        <w:t>政策性文件规定</w:t>
      </w:r>
      <w:r>
        <w:rPr>
          <w:rFonts w:hint="eastAsia" w:ascii="宋体" w:hAnsi="宋体" w:eastAsia="宋体" w:cs="宋体"/>
          <w:color w:val="auto"/>
          <w:sz w:val="21"/>
          <w:szCs w:val="21"/>
          <w:highlight w:val="none"/>
          <w:lang w:val="en-US" w:eastAsia="zh-CN" w:bidi="ar"/>
        </w:rPr>
        <w:t>及合同包含的所有风险责任等一切费用等完成合同所需的一切本身和不可或缺的所有工作开支、政策性文件规定及合同包含的所有风险、责任等各项全部费用并承担一切风险责任。</w:t>
      </w:r>
    </w:p>
    <w:p w14:paraId="71CF8CE6">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（2）报价分二次进行，首次报价在响应文件中体现；最终报价在本</w:t>
      </w:r>
      <w:r>
        <w:rPr>
          <w:rFonts w:hint="eastAsia" w:ascii="宋体" w:hAnsi="宋体" w:eastAsia="宋体" w:cs="Times New Roman"/>
          <w:b/>
          <w:color w:val="auto"/>
          <w:sz w:val="21"/>
          <w:highlight w:val="none"/>
          <w:lang w:val="en-US" w:eastAsia="zh-CN"/>
        </w:rPr>
        <w:t>项</w:t>
      </w:r>
      <w:r>
        <w:rPr>
          <w:rFonts w:hint="eastAsia" w:ascii="宋体" w:hAnsi="宋体" w:cs="Times New Roman"/>
          <w:b/>
          <w:color w:val="auto"/>
          <w:sz w:val="21"/>
          <w:highlight w:val="none"/>
          <w:lang w:val="en-US" w:eastAsia="zh-CN"/>
        </w:rPr>
        <w:t>目磋商结束后由所有有效的磋商供应商在规定的时间时限内（最终报价时间时限根据评审情况另行通知）在平台上进行最终报价，</w:t>
      </w:r>
      <w:r>
        <w:rPr>
          <w:rFonts w:hint="eastAsia" w:ascii="宋体" w:hAnsi="宋体" w:cs="Times New Roman"/>
          <w:b/>
          <w:color w:val="auto"/>
          <w:sz w:val="21"/>
          <w:lang w:val="en-US" w:eastAsia="zh-CN"/>
        </w:rPr>
        <w:t>未在规定时间内进行最终报价的则投标无效。</w:t>
      </w:r>
      <w:r>
        <w:rPr>
          <w:rFonts w:hint="eastAsia" w:ascii="宋体" w:hAnsi="宋体" w:cs="Times New Roman"/>
          <w:b/>
          <w:color w:val="auto"/>
          <w:sz w:val="21"/>
          <w:highlight w:val="none"/>
          <w:lang w:val="en-US" w:eastAsia="zh-CN"/>
        </w:rPr>
        <w:t xml:space="preserve">最终报价不得高于初次报价，否则将导致无效标（磋商文件的采购需求发生实质性变动的情况除外）。 </w:t>
      </w:r>
    </w:p>
    <w:p w14:paraId="70D7641E">
      <w:pPr>
        <w:snapToGrid w:val="0"/>
        <w:spacing w:line="360" w:lineRule="auto"/>
        <w:ind w:firstLine="420" w:firstLineChars="200"/>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注：各供应商针对本项目最终报价工作应当事先作好充分准备，以避免在规定时间内未能完成最终报价，在规定时间内未能提交完成最终报价的，按供应商自动放弃处理，责任由供应商自负。</w:t>
      </w:r>
    </w:p>
    <w:p w14:paraId="5B70C20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03489027">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1A202480">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17C73F58">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74A1F02B">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6DB94A65">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03AFC19D">
      <w:pPr>
        <w:snapToGrid w:val="0"/>
        <w:spacing w:beforeLines="0" w:afterLines="0" w:line="360" w:lineRule="auto"/>
        <w:ind w:firstLine="420" w:firstLineChars="200"/>
        <w:rPr>
          <w:rFonts w:hint="eastAsia" w:ascii="宋体" w:hAnsi="宋体"/>
          <w:sz w:val="21"/>
        </w:rPr>
      </w:pPr>
      <w:r>
        <w:rPr>
          <w:rFonts w:hint="eastAsia" w:ascii="宋体" w:hAnsi="宋体"/>
          <w:sz w:val="21"/>
        </w:rPr>
        <w:t>3、磋商供应商</w:t>
      </w:r>
      <w:r>
        <w:rPr>
          <w:rFonts w:hint="eastAsia" w:ascii="宋体" w:hAnsi="宋体"/>
          <w:color w:val="000000"/>
          <w:kern w:val="0"/>
          <w:sz w:val="21"/>
          <w:highlight w:val="none"/>
          <w:lang w:val="zh-CN"/>
        </w:rPr>
        <w:t>可拒绝接受延期要求而不会导致投标保证金被没收。同意延长有效期的</w:t>
      </w:r>
      <w:r>
        <w:rPr>
          <w:rFonts w:hint="eastAsia" w:ascii="宋体" w:hAnsi="宋体"/>
          <w:sz w:val="21"/>
        </w:rPr>
        <w:t>磋商供应商</w:t>
      </w:r>
      <w:r>
        <w:rPr>
          <w:rFonts w:hint="eastAsia" w:ascii="宋体" w:hAnsi="宋体"/>
          <w:color w:val="000000"/>
          <w:kern w:val="0"/>
          <w:sz w:val="21"/>
          <w:highlight w:val="none"/>
          <w:lang w:val="zh-CN"/>
        </w:rPr>
        <w:t>需要相应延长投标保证金的有效期，但不能修改</w:t>
      </w:r>
      <w:r>
        <w:rPr>
          <w:rFonts w:hint="eastAsia" w:ascii="宋体" w:hAnsi="宋体"/>
          <w:sz w:val="21"/>
        </w:rPr>
        <w:t>磋商响应文件</w:t>
      </w:r>
      <w:r>
        <w:rPr>
          <w:rFonts w:hint="eastAsia" w:ascii="宋体" w:hAnsi="宋体" w:eastAsia="宋体"/>
          <w:sz w:val="21"/>
          <w:lang w:eastAsia="zh-CN"/>
        </w:rPr>
        <w:t>。</w:t>
      </w:r>
      <w:r>
        <w:rPr>
          <w:rFonts w:hint="eastAsia" w:ascii="宋体" w:hAnsi="宋体"/>
          <w:sz w:val="21"/>
        </w:rPr>
        <w:t xml:space="preserve"> </w:t>
      </w:r>
    </w:p>
    <w:p w14:paraId="064D5632">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1D45F67F">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w:t>
      </w:r>
      <w:r>
        <w:rPr>
          <w:rFonts w:hint="eastAsia" w:ascii="宋体" w:hAnsi="宋体" w:eastAsia="宋体"/>
          <w:b/>
          <w:color w:val="000000"/>
          <w:kern w:val="0"/>
          <w:sz w:val="21"/>
          <w:lang w:eastAsia="zh-CN"/>
        </w:rPr>
        <w:t>投标</w:t>
      </w:r>
      <w:r>
        <w:rPr>
          <w:rFonts w:hint="eastAsia" w:ascii="宋体" w:hAnsi="宋体"/>
          <w:b/>
          <w:color w:val="000000"/>
          <w:kern w:val="0"/>
          <w:sz w:val="21"/>
        </w:rPr>
        <w:t>保证金</w:t>
      </w:r>
    </w:p>
    <w:p w14:paraId="4A2CF98F">
      <w:pPr>
        <w:snapToGrid w:val="0"/>
        <w:spacing w:beforeLines="0" w:afterLines="0" w:line="360" w:lineRule="auto"/>
        <w:ind w:firstLine="420" w:firstLineChars="200"/>
        <w:rPr>
          <w:rFonts w:hint="eastAsia" w:ascii="宋体" w:hAnsi="宋体" w:cs="Times New Roman"/>
          <w:sz w:val="21"/>
        </w:rPr>
      </w:pPr>
      <w:r>
        <w:rPr>
          <w:rFonts w:hint="eastAsia" w:ascii="宋体" w:hAnsi="宋体" w:cs="Times New Roman"/>
          <w:sz w:val="21"/>
          <w:lang w:val="en-US" w:eastAsia="zh-CN"/>
        </w:rPr>
        <w:t>1.</w:t>
      </w:r>
      <w:r>
        <w:rPr>
          <w:rFonts w:hint="eastAsia" w:ascii="宋体" w:hAnsi="宋体" w:cs="Times New Roman"/>
          <w:sz w:val="21"/>
          <w:lang w:eastAsia="zh-CN"/>
        </w:rPr>
        <w:t>投标</w:t>
      </w:r>
      <w:r>
        <w:rPr>
          <w:rFonts w:hint="eastAsia" w:ascii="宋体" w:hAnsi="宋体" w:cs="Times New Roman"/>
          <w:sz w:val="21"/>
        </w:rPr>
        <w:t>保证金：人民币</w:t>
      </w:r>
      <w:r>
        <w:rPr>
          <w:rFonts w:hint="eastAsia" w:ascii="宋体" w:hAnsi="宋体" w:cs="Times New Roman"/>
          <w:sz w:val="21"/>
          <w:lang w:val="en-US" w:eastAsia="zh-CN"/>
        </w:rPr>
        <w:t>2</w:t>
      </w:r>
      <w:r>
        <w:rPr>
          <w:rFonts w:hint="eastAsia" w:ascii="宋体" w:hAnsi="宋体" w:cs="Times New Roman"/>
          <w:sz w:val="21"/>
        </w:rPr>
        <w:t>0000元。交付方式：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ascii="宋体" w:hAnsi="宋体" w:cs="Times New Roman"/>
          <w:b/>
          <w:bCs/>
          <w:sz w:val="21"/>
          <w:highlight w:val="none"/>
        </w:rPr>
        <w:t>同时按响应文件组成要求将汇款（或转账）凭证附入资格证明文件中</w:t>
      </w:r>
      <w:r>
        <w:rPr>
          <w:rFonts w:hint="eastAsia" w:ascii="宋体" w:hAnsi="宋体" w:cs="Times New Roman"/>
          <w:sz w:val="21"/>
        </w:rPr>
        <w:t>；采用保函（包括银行保函、保险机构保证保险保单和融资担保公司保函）缴纳的须在投标截止时间前办理完成（保函内容须包含：①保函受益人（或被保险人）：(采购人名称)，保函投保人：（投标人名称）；②保函的有效期自项目招标公告期间保函生效日起不少于一年），</w:t>
      </w:r>
      <w:r>
        <w:rPr>
          <w:rFonts w:hint="eastAsia" w:ascii="宋体" w:hAnsi="宋体" w:cs="Times New Roman"/>
          <w:b/>
          <w:bCs/>
          <w:sz w:val="21"/>
        </w:rPr>
        <w:t>按响应文件组成要求将保函影印件或扫描件附入资格证明文件中</w:t>
      </w:r>
      <w:r>
        <w:rPr>
          <w:rFonts w:hint="eastAsia" w:ascii="宋体" w:hAnsi="宋体" w:cs="Times New Roman"/>
          <w:sz w:val="21"/>
        </w:rPr>
        <w:t>，否则将视为未响应招标文件提交投标保证金要求而拒绝其投标。</w:t>
      </w:r>
    </w:p>
    <w:p w14:paraId="21DDF7B0">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rPr>
        <w:t>开户名：</w:t>
      </w:r>
      <w:r>
        <w:rPr>
          <w:rFonts w:hint="eastAsia" w:ascii="宋体" w:hAnsi="宋体" w:cs="Times New Roman"/>
          <w:sz w:val="21"/>
          <w:lang w:val="en-US" w:eastAsia="zh-CN"/>
        </w:rPr>
        <w:t>浙江省成套招标代理有限公司仙居南峰分公司</w:t>
      </w:r>
    </w:p>
    <w:p w14:paraId="27EBA59C">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开户银行：中国农业银行股份有限公司仙居县支行</w:t>
      </w:r>
    </w:p>
    <w:p w14:paraId="5AA10F31">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银行账号：19945101040054219</w:t>
      </w:r>
    </w:p>
    <w:p w14:paraId="2818F764">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Calibri" w:hAnsi="Calibri" w:eastAsia="宋体" w:cs="Times New Roman"/>
          <w:color w:val="000000"/>
          <w:kern w:val="2"/>
          <w:sz w:val="21"/>
          <w:szCs w:val="22"/>
          <w:highlight w:val="none"/>
          <w:lang w:val="en-US" w:eastAsia="zh-CN" w:bidi="ar-SA"/>
        </w:rPr>
        <w:t>2、除磋商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w:t>
      </w:r>
      <w:r>
        <w:rPr>
          <w:rFonts w:hint="eastAsia" w:ascii="宋体" w:hAnsi="宋体" w:eastAsia="宋体" w:cs="宋体"/>
          <w:color w:val="000000"/>
          <w:kern w:val="2"/>
          <w:sz w:val="21"/>
          <w:szCs w:val="21"/>
          <w:highlight w:val="none"/>
          <w:lang w:val="zh-CN" w:eastAsia="zh-CN" w:bidi="ar-SA"/>
        </w:rPr>
        <w:t>投诉）处理完毕后退还。</w:t>
      </w:r>
    </w:p>
    <w:p w14:paraId="4499CA3F">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3、下列情况，投标保证金将不予退还：</w:t>
      </w:r>
    </w:p>
    <w:p w14:paraId="508F4C7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（1）投标人在投标有效期内撤回投标文件的；</w:t>
      </w:r>
    </w:p>
    <w:p w14:paraId="65E72D8A">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（2）投标人未按规定提交履约保证金的；</w:t>
      </w:r>
    </w:p>
    <w:p w14:paraId="5FBBBFF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（3）投标人在投标过程中弄虚作假，提供虚假材料的；</w:t>
      </w:r>
    </w:p>
    <w:p w14:paraId="2F29476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（4）中标人未按规定的时间、地点与采购人签订合同或未支付招标代理服务费的；</w:t>
      </w:r>
    </w:p>
    <w:p w14:paraId="45D2A5F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（5）将中标项目转让给他人，或者在投标文件中未说明且未经采购人同意，将中标项目分包给他人的；</w:t>
      </w:r>
    </w:p>
    <w:p w14:paraId="79D923B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（6）拒绝履行合同义务的；</w:t>
      </w:r>
    </w:p>
    <w:p w14:paraId="3037A95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（7）其他严重扰乱招投标程序的；</w:t>
      </w:r>
    </w:p>
    <w:p w14:paraId="17DADDA9">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（8）法律、法规明确规定的其他行为。</w:t>
      </w:r>
    </w:p>
    <w:p w14:paraId="1A6E2011">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08A0FE4C">
      <w:pPr>
        <w:pStyle w:val="11"/>
        <w:numPr>
          <w:ilvl w:val="0"/>
          <w:numId w:val="0"/>
        </w:numPr>
        <w:spacing w:line="360" w:lineRule="auto"/>
        <w:ind w:left="60" w:leftChars="0" w:firstLine="420" w:firstLineChars="200"/>
        <w:rPr>
          <w:rFonts w:hint="eastAsia"/>
          <w:color w:val="auto"/>
        </w:rPr>
      </w:pPr>
      <w:r>
        <w:rPr>
          <w:rFonts w:hint="eastAsia"/>
          <w:color w:val="auto"/>
        </w:rPr>
        <w:t>本项目通过</w:t>
      </w:r>
      <w:r>
        <w:rPr>
          <w:rFonts w:hint="eastAsia" w:eastAsia="宋体"/>
          <w:color w:val="auto"/>
          <w:lang w:eastAsia="zh-CN"/>
        </w:rPr>
        <w:t>乐采云平台</w:t>
      </w:r>
      <w:r>
        <w:rPr>
          <w:rFonts w:hint="eastAsia"/>
          <w:color w:val="auto"/>
        </w:rPr>
        <w:t>进行开标、资格审查、评审、询标，供应商均应当准时在线参加，否则产生的风险由供应商自行承担（供应商务必不要离开电脑太久，并留意手机短信，建议供应商提前做好检查“</w:t>
      </w:r>
      <w:r>
        <w:rPr>
          <w:rFonts w:hint="eastAsia" w:eastAsia="宋体"/>
          <w:color w:val="auto"/>
          <w:lang w:eastAsia="zh-CN"/>
        </w:rPr>
        <w:t>乐采云平台</w:t>
      </w:r>
      <w:r>
        <w:rPr>
          <w:rFonts w:hint="eastAsia"/>
          <w:color w:val="auto"/>
        </w:rPr>
        <w:t>”内，关于“项目采购”的岗位权限是否勾选。如有问题，请致电400-881-7190）。</w:t>
      </w:r>
    </w:p>
    <w:p w14:paraId="6F5ADB15">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182A2CA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2617C0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7FC9F10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1D458F74">
      <w:pPr>
        <w:autoSpaceDE w:val="0"/>
        <w:autoSpaceDN w:val="0"/>
        <w:adjustRightInd w:val="0"/>
        <w:snapToGrid w:val="0"/>
        <w:spacing w:beforeLines="0" w:afterLines="0" w:line="360" w:lineRule="auto"/>
        <w:ind w:firstLine="210" w:firstLineChars="100"/>
        <w:rPr>
          <w:rFonts w:hint="eastAsia" w:ascii="宋体" w:hAnsi="宋体"/>
          <w:b/>
          <w:color w:val="auto"/>
          <w:sz w:val="21"/>
        </w:rPr>
      </w:pPr>
      <w:r>
        <w:rPr>
          <w:rFonts w:hint="eastAsia" w:ascii="宋体" w:hAnsi="宋体"/>
          <w:b/>
          <w:color w:val="auto"/>
          <w:sz w:val="21"/>
          <w:lang w:eastAsia="zh-CN"/>
        </w:rPr>
        <w:t>（二）</w:t>
      </w:r>
      <w:r>
        <w:rPr>
          <w:rFonts w:hint="eastAsia" w:ascii="宋体" w:hAnsi="宋体"/>
          <w:b/>
          <w:color w:val="auto"/>
          <w:sz w:val="21"/>
        </w:rPr>
        <w:t>磋商程序</w:t>
      </w:r>
    </w:p>
    <w:p w14:paraId="63861F4C">
      <w:pPr>
        <w:autoSpaceDE w:val="0"/>
        <w:autoSpaceDN w:val="0"/>
        <w:adjustRightInd w:val="0"/>
        <w:spacing w:line="360" w:lineRule="exact"/>
        <w:ind w:firstLine="416" w:firstLineChars="198"/>
        <w:rPr>
          <w:rFonts w:hint="eastAsia"/>
        </w:rPr>
      </w:pPr>
      <w:r>
        <w:rPr>
          <w:rFonts w:hint="eastAsia" w:ascii="宋体" w:hAnsi="宋体"/>
          <w:b/>
          <w:bCs/>
          <w:color w:val="0000FF"/>
          <w:sz w:val="21"/>
          <w:szCs w:val="21"/>
          <w:highlight w:val="none"/>
        </w:rPr>
        <w:t>采购现场通过钉钉直播公布。各投标人代表可自行下载“钉钉”软件观看。（钉钉直播群号为</w:t>
      </w:r>
      <w:r>
        <w:rPr>
          <w:rFonts w:hint="eastAsia" w:ascii="宋体" w:hAnsi="宋体" w:cs="宋体"/>
          <w:b/>
          <w:bCs/>
          <w:color w:val="0000FF"/>
          <w:sz w:val="21"/>
          <w:szCs w:val="21"/>
          <w:highlight w:val="none"/>
        </w:rPr>
        <w:t>：</w:t>
      </w:r>
      <w:r>
        <w:rPr>
          <w:rFonts w:hint="eastAsia" w:ascii="宋体" w:hAnsi="宋体" w:cs="宋体"/>
          <w:b/>
          <w:bCs/>
          <w:color w:val="0000FF"/>
          <w:sz w:val="21"/>
          <w:szCs w:val="21"/>
          <w:highlight w:val="none"/>
          <w:u w:val="single"/>
          <w:lang w:val="en-US" w:eastAsia="zh-CN"/>
        </w:rPr>
        <w:t xml:space="preserve"> 105610008018 </w:t>
      </w:r>
      <w:r>
        <w:rPr>
          <w:rFonts w:hint="eastAsia" w:ascii="宋体" w:hAnsi="宋体" w:cs="宋体"/>
          <w:b/>
          <w:bCs/>
          <w:color w:val="0000FF"/>
          <w:sz w:val="21"/>
          <w:szCs w:val="21"/>
          <w:highlight w:val="none"/>
        </w:rPr>
        <w:t>，</w:t>
      </w:r>
      <w:r>
        <w:rPr>
          <w:rFonts w:hint="eastAsia" w:ascii="宋体" w:hAnsi="宋体"/>
          <w:b/>
          <w:bCs/>
          <w:color w:val="0000FF"/>
          <w:sz w:val="21"/>
          <w:szCs w:val="21"/>
          <w:highlight w:val="none"/>
        </w:rPr>
        <w:t>投标人于投标截止时间前自行搜索到群号，并申请进群。）</w:t>
      </w:r>
    </w:p>
    <w:p w14:paraId="04F3CBAA">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1、开启开标场地的录音录像采集设备，并确保其正常运行。</w:t>
      </w:r>
    </w:p>
    <w:p w14:paraId="090DD71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3064817B">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DBA33A8">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乐采云平台”操作规范将备份响应文件上传至“乐采云平台”，上传成功后，“电子加密响应文件”自动失效</w:t>
      </w:r>
      <w:r>
        <w:rPr>
          <w:rFonts w:hint="eastAsia" w:ascii="宋体" w:hAnsi="宋体"/>
          <w:color w:val="auto"/>
          <w:sz w:val="21"/>
          <w:highlight w:val="none"/>
        </w:rPr>
        <w:t>。</w:t>
      </w:r>
    </w:p>
    <w:p w14:paraId="64F45229">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解密结束后，供应商签署不存在影响公平竞争的《采购活动现场确认声明书》。各供应商代表应提前打印《采购活动现场确认声明书》（见附件），签署完毕后</w:t>
      </w:r>
      <w:r>
        <w:rPr>
          <w:rFonts w:hint="eastAsia" w:ascii="宋体" w:hAnsi="宋体" w:eastAsia="宋体" w:cs="宋体"/>
          <w:b/>
          <w:bCs/>
          <w:color w:val="auto"/>
          <w:sz w:val="21"/>
          <w:szCs w:val="21"/>
          <w:highlight w:val="none"/>
          <w:lang w:val="en-US" w:eastAsia="zh-CN"/>
        </w:rPr>
        <w:t>发送至邮箱846270514@qq.com</w:t>
      </w:r>
      <w:r>
        <w:rPr>
          <w:rFonts w:hint="eastAsia" w:ascii="宋体" w:hAnsi="宋体" w:eastAsia="宋体" w:cs="宋体"/>
          <w:b/>
          <w:bCs/>
          <w:color w:val="auto"/>
          <w:sz w:val="21"/>
          <w:szCs w:val="21"/>
          <w:highlight w:val="none"/>
          <w:lang w:val="zh-CN"/>
        </w:rPr>
        <w:t>。</w:t>
      </w:r>
    </w:p>
    <w:p w14:paraId="0896E4D2">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3DC6A09">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438F0D86">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w:t>
      </w:r>
      <w:r>
        <w:rPr>
          <w:rFonts w:hint="eastAsia" w:ascii="宋体" w:hAnsi="宋体" w:eastAsia="宋体"/>
          <w:b/>
          <w:bCs/>
          <w:sz w:val="21"/>
          <w:lang w:eastAsia="zh-CN"/>
        </w:rPr>
        <w:t>乐采云平台</w:t>
      </w:r>
      <w:r>
        <w:rPr>
          <w:rFonts w:hint="eastAsia" w:ascii="宋体" w:hAnsi="宋体"/>
          <w:b/>
          <w:bCs/>
          <w:sz w:val="21"/>
        </w:rPr>
        <w:t>通知所有参加磋商的供应商</w:t>
      </w:r>
      <w:r>
        <w:rPr>
          <w:rFonts w:hint="eastAsia" w:ascii="宋体" w:hAnsi="宋体"/>
          <w:sz w:val="21"/>
        </w:rPr>
        <w:t>。供应商应当按照磋商文件的变动情况和磋商小组的要求重新提交响应文件，并加盖单位CA签章，上传</w:t>
      </w:r>
      <w:r>
        <w:rPr>
          <w:rFonts w:hint="eastAsia" w:ascii="宋体" w:hAnsi="宋体" w:eastAsia="宋体"/>
          <w:sz w:val="21"/>
          <w:lang w:eastAsia="zh-CN"/>
        </w:rPr>
        <w:t>乐采云平台</w:t>
      </w:r>
      <w:r>
        <w:rPr>
          <w:rFonts w:hint="eastAsia" w:ascii="宋体" w:hAnsi="宋体"/>
          <w:sz w:val="21"/>
        </w:rPr>
        <w:t>。</w:t>
      </w:r>
    </w:p>
    <w:p w14:paraId="0F07FE8B">
      <w:pPr>
        <w:snapToGrid w:val="0"/>
        <w:spacing w:beforeLines="0" w:afterLines="0" w:line="360" w:lineRule="auto"/>
        <w:ind w:firstLine="420" w:firstLineChars="200"/>
        <w:rPr>
          <w:rFonts w:hint="eastAsia" w:ascii="宋体" w:hAnsi="宋体" w:cs="Times New Roman"/>
          <w:sz w:val="21"/>
        </w:rPr>
      </w:pPr>
      <w:r>
        <w:rPr>
          <w:rFonts w:hint="eastAsia" w:ascii="宋体" w:hAnsi="宋体"/>
          <w:sz w:val="21"/>
        </w:rPr>
        <w:t>9、磋商文件能够详细列明采购标的的技术、服务要求的，磋商结束后，磋商小组将要求所有实</w:t>
      </w:r>
      <w:r>
        <w:rPr>
          <w:rFonts w:hint="eastAsia" w:ascii="宋体" w:hAnsi="宋体" w:cs="Times New Roman"/>
          <w:sz w:val="21"/>
        </w:rPr>
        <w:t xml:space="preserve">质性响应的供应商在规定时间内提交最后报价，最后报价是供应商响应文件的有效组成部分。 </w:t>
      </w:r>
    </w:p>
    <w:p w14:paraId="4E4427BD">
      <w:pPr>
        <w:snapToGrid w:val="0"/>
        <w:spacing w:beforeLines="0" w:afterLines="0" w:line="360" w:lineRule="auto"/>
        <w:ind w:firstLine="420" w:firstLineChars="200"/>
        <w:rPr>
          <w:rFonts w:hint="eastAsia" w:ascii="宋体" w:hAnsi="宋体"/>
          <w:sz w:val="21"/>
        </w:rPr>
      </w:pPr>
      <w:r>
        <w:rPr>
          <w:rFonts w:hint="eastAsia" w:ascii="宋体" w:hAnsi="宋体" w:cs="Times New Roman"/>
          <w:sz w:val="21"/>
        </w:rPr>
        <w:t>10、经</w:t>
      </w:r>
      <w:r>
        <w:rPr>
          <w:rFonts w:hint="eastAsia" w:ascii="宋体" w:hAnsi="宋体"/>
          <w:sz w:val="21"/>
        </w:rPr>
        <w:t>磋商确定最终采购需求和提交最后报价的供应商后，由磋商小组采用综合评分法对提交最后报价的供应商的响应文件和最后报价进行综合评分。</w:t>
      </w:r>
    </w:p>
    <w:p w14:paraId="1D9FF006">
      <w:pPr>
        <w:pStyle w:val="14"/>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0EBCD94B">
      <w:pPr>
        <w:pStyle w:val="14"/>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50C62BC5">
      <w:pPr>
        <w:pStyle w:val="14"/>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584BA5F1">
      <w:pPr>
        <w:pStyle w:val="14"/>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001A785C">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“乐采云平台”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6B446921">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328E988D">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2C78B44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5F5A977E">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5A9D716C">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25ADC12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4132CDE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01FD907E">
      <w:pPr>
        <w:pStyle w:val="26"/>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4343B897">
      <w:pPr>
        <w:pStyle w:val="26"/>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D54C3C0">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4268ED8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17AAEE9F">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424A966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47A52258">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3D90027">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D9BA0FB">
      <w:pPr>
        <w:pStyle w:val="26"/>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5D271209">
      <w:pPr>
        <w:adjustRightInd w:val="0"/>
        <w:snapToGrid w:val="0"/>
        <w:spacing w:line="360" w:lineRule="auto"/>
        <w:ind w:firstLine="420" w:firstLineChars="200"/>
        <w:jc w:val="left"/>
        <w:rPr>
          <w:rFonts w:hint="eastAsia" w:hAnsi="宋体" w:cs="Times New Roman"/>
          <w:color w:val="auto"/>
          <w:kern w:val="0"/>
          <w:sz w:val="21"/>
          <w:lang w:val="en-US" w:eastAsia="zh-CN"/>
        </w:rPr>
      </w:pPr>
      <w:r>
        <w:rPr>
          <w:rFonts w:hint="eastAsia" w:ascii="宋体" w:hAnsi="宋体"/>
          <w:kern w:val="0"/>
          <w:sz w:val="21"/>
        </w:rPr>
        <w:t>1</w:t>
      </w:r>
      <w:r>
        <w:rPr>
          <w:rFonts w:hint="eastAsia" w:hAnsi="宋体" w:cs="Times New Roman"/>
          <w:color w:val="auto"/>
          <w:kern w:val="0"/>
          <w:sz w:val="21"/>
          <w:lang w:val="en-US" w:eastAsia="zh-CN"/>
        </w:rPr>
        <w:t>、未按照磋商文件的规定提交投标保证金的；</w:t>
      </w:r>
    </w:p>
    <w:p w14:paraId="6EC9D18C">
      <w:pPr>
        <w:adjustRightInd w:val="0"/>
        <w:snapToGrid w:val="0"/>
        <w:spacing w:line="360" w:lineRule="auto"/>
        <w:ind w:firstLine="420" w:firstLineChars="200"/>
        <w:jc w:val="left"/>
        <w:rPr>
          <w:rFonts w:hint="default" w:hAnsi="宋体"/>
          <w:b/>
          <w:color w:val="auto"/>
          <w:sz w:val="21"/>
        </w:rPr>
      </w:pPr>
      <w:r>
        <w:rPr>
          <w:rFonts w:hint="eastAsia" w:hAnsi="宋体" w:cs="Times New Roman"/>
          <w:color w:val="auto"/>
          <w:kern w:val="0"/>
          <w:sz w:val="21"/>
          <w:lang w:val="en-US" w:eastAsia="zh-CN"/>
        </w:rPr>
        <w:t>2、资格证明文件或商务与技术文件跟报价文件出现混装或在资格证明文件或商务与技术文件中出现投标报价</w:t>
      </w:r>
      <w:r>
        <w:rPr>
          <w:rFonts w:hint="eastAsia" w:hAnsi="宋体"/>
          <w:color w:val="auto"/>
          <w:kern w:val="0"/>
          <w:sz w:val="21"/>
          <w:lang w:val="en-US" w:eastAsia="zh-CN"/>
        </w:rPr>
        <w:t>的，或者报价文件中</w:t>
      </w:r>
      <w:r>
        <w:rPr>
          <w:rFonts w:hint="default" w:hAnsi="宋体"/>
          <w:color w:val="auto"/>
          <w:kern w:val="0"/>
          <w:sz w:val="21"/>
        </w:rPr>
        <w:t>的报价货物跟商务与技术内容中的供应货物出现重大偏差的。</w:t>
      </w:r>
    </w:p>
    <w:p w14:paraId="42B6887B">
      <w:pPr>
        <w:pStyle w:val="26"/>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3</w:t>
      </w:r>
      <w:r>
        <w:rPr>
          <w:rFonts w:hint="default"/>
          <w:color w:val="auto"/>
          <w:sz w:val="21"/>
        </w:rPr>
        <w:t>、不具备磋商采购文件中规定的资格要求的。</w:t>
      </w:r>
    </w:p>
    <w:p w14:paraId="53B4EAC8">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4</w:t>
      </w:r>
      <w:r>
        <w:rPr>
          <w:rFonts w:hint="default"/>
          <w:color w:val="auto"/>
          <w:sz w:val="21"/>
        </w:rPr>
        <w:t>、未实质性响应磋商文件中打“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54210AE1">
      <w:pPr>
        <w:adjustRightInd w:val="0"/>
        <w:snapToGrid w:val="0"/>
        <w:spacing w:line="360" w:lineRule="auto"/>
        <w:ind w:firstLine="420" w:firstLineChars="200"/>
        <w:jc w:val="left"/>
        <w:rPr>
          <w:rFonts w:hint="default" w:hAnsi="宋体"/>
          <w:color w:val="auto"/>
          <w:kern w:val="0"/>
          <w:sz w:val="21"/>
        </w:rPr>
      </w:pPr>
      <w:r>
        <w:rPr>
          <w:rFonts w:hint="eastAsia" w:hAnsi="宋体" w:eastAsia="宋体"/>
          <w:color w:val="auto"/>
          <w:kern w:val="0"/>
          <w:sz w:val="21"/>
          <w:lang w:val="en-US" w:eastAsia="zh-CN"/>
        </w:rPr>
        <w:t>5</w:t>
      </w:r>
      <w:r>
        <w:rPr>
          <w:rFonts w:hint="default" w:hAnsi="宋体"/>
          <w:color w:val="auto"/>
          <w:sz w:val="21"/>
        </w:rPr>
        <w:t>、磋商响应文件实质性内容填写不全或模糊不清，无法辨认的。</w:t>
      </w:r>
    </w:p>
    <w:p w14:paraId="3F010569">
      <w:pPr>
        <w:pStyle w:val="26"/>
        <w:adjustRightInd w:val="0"/>
        <w:snapToGrid w:val="0"/>
        <w:spacing w:before="0" w:beforeAutospacing="0" w:after="0" w:afterAutospacing="0" w:line="360" w:lineRule="auto"/>
        <w:ind w:firstLine="422" w:firstLineChars="200"/>
        <w:rPr>
          <w:rFonts w:hint="default"/>
          <w:b/>
          <w:bCs/>
          <w:color w:val="auto"/>
          <w:sz w:val="21"/>
        </w:rPr>
      </w:pPr>
      <w:r>
        <w:rPr>
          <w:rFonts w:hint="eastAsia" w:eastAsia="宋体"/>
          <w:b/>
          <w:bCs/>
          <w:color w:val="auto"/>
          <w:sz w:val="21"/>
          <w:lang w:val="en-US" w:eastAsia="zh-CN"/>
        </w:rPr>
        <w:t>6</w:t>
      </w:r>
      <w:r>
        <w:rPr>
          <w:rFonts w:hint="default"/>
          <w:b/>
          <w:bCs/>
          <w:color w:val="auto"/>
          <w:sz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9EFDA96">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7</w:t>
      </w:r>
      <w:r>
        <w:rPr>
          <w:rFonts w:hint="default"/>
          <w:color w:val="auto"/>
          <w:sz w:val="21"/>
        </w:rPr>
        <w:t>、报价超过磋商文件中规定的</w:t>
      </w:r>
      <w:r>
        <w:rPr>
          <w:rFonts w:hint="eastAsia" w:ascii="宋体" w:hAnsi="宋体"/>
          <w:color w:val="000000"/>
          <w:sz w:val="21"/>
          <w:szCs w:val="21"/>
        </w:rPr>
        <w:t>预算金额</w:t>
      </w:r>
      <w:r>
        <w:rPr>
          <w:rFonts w:hint="default"/>
          <w:color w:val="auto"/>
          <w:sz w:val="21"/>
        </w:rPr>
        <w:t>或者最高限价的。</w:t>
      </w:r>
    </w:p>
    <w:p w14:paraId="79E118D7">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8</w:t>
      </w:r>
      <w:r>
        <w:rPr>
          <w:rFonts w:hint="default"/>
          <w:sz w:val="21"/>
        </w:rPr>
        <w:t>、最终报价高于首次报价的；</w:t>
      </w:r>
    </w:p>
    <w:p w14:paraId="03AECA15">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9</w:t>
      </w:r>
      <w:r>
        <w:rPr>
          <w:rFonts w:hint="default"/>
          <w:sz w:val="21"/>
        </w:rPr>
        <w:t>、磋商供应商仅提交备份磋商响应文件的；</w:t>
      </w:r>
    </w:p>
    <w:p w14:paraId="537B81AF">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10</w:t>
      </w:r>
      <w:r>
        <w:rPr>
          <w:rFonts w:hint="default"/>
          <w:sz w:val="21"/>
        </w:rPr>
        <w:t>、电子加密磋商响应文件解密失败或未按时解密的，且未在规定时间内提交备份磋商响应文件的（包括未在解密规定时间内提供备份磋商响应文件解密密码或密码错误的）；</w:t>
      </w:r>
    </w:p>
    <w:p w14:paraId="29E2BE2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1</w:t>
      </w:r>
      <w:r>
        <w:rPr>
          <w:rFonts w:hint="default" w:hAnsi="宋体"/>
          <w:color w:val="auto"/>
          <w:kern w:val="0"/>
          <w:sz w:val="21"/>
        </w:rPr>
        <w:t>、磋商参数未如实填写，完全复制粘贴磋商采购参数的。</w:t>
      </w:r>
    </w:p>
    <w:p w14:paraId="6CFF52AB">
      <w:pPr>
        <w:tabs>
          <w:tab w:val="left" w:pos="1898"/>
        </w:tabs>
        <w:autoSpaceDE w:val="0"/>
        <w:autoSpaceDN w:val="0"/>
        <w:adjustRightInd w:val="0"/>
        <w:snapToGrid w:val="0"/>
        <w:spacing w:line="360" w:lineRule="auto"/>
        <w:ind w:firstLine="420" w:firstLineChars="200"/>
        <w:jc w:val="left"/>
        <w:rPr>
          <w:rFonts w:hint="default" w:hAnsi="宋体" w:cs="Times New Roman"/>
          <w:color w:val="auto"/>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2</w:t>
      </w:r>
      <w:r>
        <w:rPr>
          <w:rFonts w:hint="default" w:hAnsi="宋体"/>
          <w:color w:val="auto"/>
          <w:kern w:val="0"/>
          <w:sz w:val="21"/>
        </w:rPr>
        <w:t>、</w:t>
      </w:r>
      <w:r>
        <w:rPr>
          <w:rFonts w:hint="default" w:hAnsi="宋体"/>
          <w:color w:val="auto"/>
          <w:sz w:val="21"/>
        </w:rPr>
        <w:t>磋</w:t>
      </w:r>
      <w:r>
        <w:rPr>
          <w:rFonts w:hint="default" w:hAnsi="宋体" w:cs="Times New Roman"/>
          <w:color w:val="auto"/>
          <w:sz w:val="21"/>
        </w:rPr>
        <w:t>商响应文件中技术方案不明确，存在一个或一个以上备选（替代）方案的。</w:t>
      </w:r>
    </w:p>
    <w:p w14:paraId="2231516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s="Times New Roman"/>
          <w:color w:val="auto"/>
          <w:sz w:val="21"/>
        </w:rPr>
        <w:t>1</w:t>
      </w:r>
      <w:r>
        <w:rPr>
          <w:rFonts w:hint="eastAsia" w:hAnsi="宋体" w:cs="Times New Roman"/>
          <w:color w:val="auto"/>
          <w:sz w:val="21"/>
          <w:lang w:val="en-US" w:eastAsia="zh-CN"/>
        </w:rPr>
        <w:t>3</w:t>
      </w:r>
      <w:r>
        <w:rPr>
          <w:rFonts w:hint="default" w:hAnsi="宋体" w:cs="Times New Roman"/>
          <w:color w:val="auto"/>
          <w:sz w:val="21"/>
        </w:rPr>
        <w:t>、磋商</w:t>
      </w:r>
      <w:r>
        <w:rPr>
          <w:rFonts w:hint="default" w:hAnsi="宋体"/>
          <w:color w:val="auto"/>
          <w:kern w:val="0"/>
          <w:sz w:val="21"/>
        </w:rPr>
        <w:t>响应文件提供虚假材料的。</w:t>
      </w:r>
    </w:p>
    <w:p w14:paraId="7A16D15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4</w:t>
      </w:r>
      <w:r>
        <w:rPr>
          <w:rFonts w:hint="default" w:ascii="宋体" w:hAnsi="宋体" w:eastAsia="宋体"/>
          <w:color w:val="auto"/>
          <w:kern w:val="0"/>
          <w:sz w:val="21"/>
        </w:rPr>
        <w:t>、不同供应商的磋商响应文件由同一单位或者个人编制；</w:t>
      </w:r>
    </w:p>
    <w:p w14:paraId="2AF0D03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5</w:t>
      </w:r>
      <w:r>
        <w:rPr>
          <w:rFonts w:hint="default" w:ascii="宋体" w:hAnsi="宋体" w:eastAsia="宋体"/>
          <w:color w:val="auto"/>
          <w:kern w:val="0"/>
          <w:sz w:val="21"/>
        </w:rPr>
        <w:t>、不同供应商委托同一单位或者个人办理磋商事宜；</w:t>
      </w:r>
    </w:p>
    <w:p w14:paraId="532E7347">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6</w:t>
      </w:r>
      <w:r>
        <w:rPr>
          <w:rFonts w:hint="default" w:ascii="宋体" w:hAnsi="宋体" w:eastAsia="宋体"/>
          <w:color w:val="auto"/>
          <w:kern w:val="0"/>
          <w:sz w:val="21"/>
        </w:rPr>
        <w:t>、不同供应商的磋商响应文件载明的项目管理成员或者联系人员为同一人；</w:t>
      </w:r>
    </w:p>
    <w:p w14:paraId="64CB26D9">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7</w:t>
      </w:r>
      <w:r>
        <w:rPr>
          <w:rFonts w:hint="default" w:ascii="宋体" w:hAnsi="宋体" w:eastAsia="宋体"/>
          <w:color w:val="auto"/>
          <w:kern w:val="0"/>
          <w:sz w:val="21"/>
        </w:rPr>
        <w:t>、不同供应商的磋商响应文件异常一致或者报价呈规律性差异；</w:t>
      </w:r>
    </w:p>
    <w:p w14:paraId="7CF1DF04">
      <w:pPr>
        <w:autoSpaceDE w:val="0"/>
        <w:autoSpaceDN w:val="0"/>
        <w:adjustRightInd w:val="0"/>
        <w:snapToGrid w:val="0"/>
        <w:spacing w:beforeLines="0" w:afterLines="0"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17、不同投标人的投标保证金从同一单位或者个人的账户转出。</w:t>
      </w:r>
    </w:p>
    <w:p w14:paraId="6880F6D8">
      <w:pPr>
        <w:autoSpaceDE w:val="0"/>
        <w:autoSpaceDN w:val="0"/>
        <w:adjustRightInd w:val="0"/>
        <w:snapToGrid w:val="0"/>
        <w:spacing w:beforeLines="0" w:afterLines="0" w:line="360" w:lineRule="auto"/>
        <w:ind w:firstLine="422" w:firstLineChars="200"/>
        <w:jc w:val="left"/>
        <w:rPr>
          <w:rFonts w:hint="default" w:ascii="宋体" w:hAnsi="宋体" w:eastAsia="宋体"/>
          <w:b/>
          <w:bCs/>
          <w:color w:val="FF0000"/>
          <w:kern w:val="0"/>
          <w:sz w:val="21"/>
        </w:rPr>
      </w:pPr>
      <w:r>
        <w:rPr>
          <w:rFonts w:hint="default" w:ascii="宋体" w:hAnsi="宋体" w:eastAsia="宋体"/>
          <w:b/>
          <w:bCs/>
          <w:color w:val="FF0000"/>
          <w:kern w:val="0"/>
          <w:sz w:val="21"/>
        </w:rPr>
        <w:t>1</w:t>
      </w:r>
      <w:r>
        <w:rPr>
          <w:rFonts w:hint="eastAsia" w:ascii="宋体" w:hAnsi="宋体" w:eastAsia="宋体"/>
          <w:b/>
          <w:bCs/>
          <w:color w:val="FF0000"/>
          <w:kern w:val="0"/>
          <w:sz w:val="21"/>
          <w:lang w:val="en-US" w:eastAsia="zh-CN"/>
        </w:rPr>
        <w:t>8</w:t>
      </w:r>
      <w:r>
        <w:rPr>
          <w:rFonts w:hint="default" w:ascii="宋体" w:hAnsi="宋体" w:eastAsia="宋体"/>
          <w:b/>
          <w:bCs/>
          <w:color w:val="FF0000"/>
          <w:kern w:val="0"/>
          <w:sz w:val="21"/>
        </w:rPr>
        <w:t>、供应商商务资信技术得分小于商务资信技术分满分50%分值的，响应无效。</w:t>
      </w:r>
    </w:p>
    <w:p w14:paraId="5DB74063">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eastAsia" w:ascii="宋体" w:hAnsi="宋体" w:eastAsia="宋体"/>
          <w:color w:val="auto"/>
          <w:kern w:val="0"/>
          <w:sz w:val="21"/>
          <w:lang w:val="en-US" w:eastAsia="zh-CN"/>
        </w:rPr>
        <w:t>19、</w:t>
      </w:r>
      <w:r>
        <w:rPr>
          <w:rFonts w:hint="default" w:ascii="宋体" w:hAnsi="宋体" w:eastAsia="宋体"/>
          <w:color w:val="auto"/>
          <w:kern w:val="0"/>
          <w:sz w:val="21"/>
        </w:rPr>
        <w:t>不符合法律、法规和磋商采购文件中规定的其他实质性要求的（磋商采购文件中打“▲”内容及被拒绝的条款）</w:t>
      </w:r>
      <w:r>
        <w:rPr>
          <w:rFonts w:hint="eastAsia" w:ascii="宋体" w:hAnsi="宋体"/>
          <w:color w:val="000000"/>
          <w:kern w:val="0"/>
          <w:sz w:val="21"/>
        </w:rPr>
        <w:t>。</w:t>
      </w:r>
    </w:p>
    <w:p w14:paraId="588EDA48">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0DDB9B6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3DE6FE9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2BB24EC9">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08877AF4">
      <w:pPr>
        <w:pStyle w:val="26"/>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0D7278E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7656B47C">
      <w:pPr>
        <w:pStyle w:val="14"/>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A4D103E">
      <w:pPr>
        <w:pStyle w:val="14"/>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3E7C5856">
      <w:pPr>
        <w:pStyle w:val="14"/>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22FC101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本项目评审过程实行全程录音、录像监控，采购监管部门视情进行现场监督，供应商在评审过程中所进行的试图影响评审结果的不公正活动，可能导致其被拒绝磋商。</w:t>
      </w:r>
    </w:p>
    <w:p w14:paraId="2A1D7200">
      <w:pPr>
        <w:pStyle w:val="26"/>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01D54106">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F306D1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2、发布成交结果公告。采购组织机构应当在成交供应商确定后2个工作日内，在省级以上财政部门指定的采购信息发布媒体及相关网站上公告成交结果，并将磋商文件随同公告。</w:t>
      </w:r>
    </w:p>
    <w:p w14:paraId="602AA5B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1F3BABEE">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50CDC2CC">
      <w:pPr>
        <w:pStyle w:val="13"/>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15C16DE7">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1、采购人应当自成交通知书发出之日起30日内，按照磋商采购文件确定的合同文本以及采购标的、规格型号、采购金额、采购数量和服务要求等事项签订采购合同。</w:t>
      </w:r>
    </w:p>
    <w:p w14:paraId="1367BB2E">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8BC9935">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w:t>
      </w:r>
      <w:r>
        <w:rPr>
          <w:rFonts w:ascii="宋体" w:hAnsi="宋体" w:cs="宋体"/>
          <w:color w:val="000000"/>
          <w:sz w:val="21"/>
          <w:szCs w:val="21"/>
          <w:highlight w:val="none"/>
        </w:rPr>
        <w:t>投标保证金将不予退还并取消中标资格</w:t>
      </w:r>
      <w:r>
        <w:rPr>
          <w:rFonts w:hint="eastAsia"/>
          <w:color w:val="auto"/>
          <w:sz w:val="21"/>
        </w:rPr>
        <w:t>。</w:t>
      </w:r>
    </w:p>
    <w:p w14:paraId="5D6C46B3">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621396B8">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41602CE5">
      <w:pPr>
        <w:pStyle w:val="26"/>
        <w:snapToGrid w:val="0"/>
        <w:spacing w:before="0" w:beforeLines="0" w:beforeAutospacing="0" w:after="0" w:afterLines="0" w:afterAutospacing="0" w:line="360" w:lineRule="auto"/>
        <w:ind w:firstLine="525" w:firstLineChars="250"/>
        <w:jc w:val="both"/>
        <w:rPr>
          <w:rFonts w:hint="eastAsia"/>
          <w:b/>
          <w:color w:val="auto"/>
          <w:sz w:val="21"/>
        </w:rPr>
      </w:pPr>
      <w:r>
        <w:rPr>
          <w:rFonts w:hint="eastAsia"/>
          <w:b/>
          <w:color w:val="auto"/>
          <w:sz w:val="21"/>
        </w:rPr>
        <w:t>（二）合同公告及备案</w:t>
      </w:r>
    </w:p>
    <w:p w14:paraId="3D2938C3">
      <w:pPr>
        <w:pStyle w:val="26"/>
        <w:snapToGrid w:val="0"/>
        <w:spacing w:before="0" w:beforeLines="0" w:beforeAutospacing="0" w:after="0" w:afterLines="0" w:afterAutospacing="0" w:line="360" w:lineRule="auto"/>
        <w:ind w:firstLine="525" w:firstLineChars="250"/>
        <w:jc w:val="both"/>
        <w:rPr>
          <w:rFonts w:hint="eastAsia" w:ascii="宋体" w:hAnsi="宋体" w:eastAsia="宋体" w:cs="宋体"/>
          <w:b/>
          <w:color w:val="auto"/>
          <w:sz w:val="30"/>
          <w:szCs w:val="30"/>
          <w:lang w:eastAsia="zh-CN"/>
        </w:rPr>
      </w:pPr>
      <w:r>
        <w:rPr>
          <w:rFonts w:hint="eastAsia"/>
          <w:color w:val="auto"/>
          <w:sz w:val="21"/>
        </w:rPr>
        <w:t>采购人应当自采购合同签订之日起2个工作日内，在省级以上财政部门指定的采购信息发布媒体及相关网站上公告。</w:t>
      </w:r>
      <w:bookmarkEnd w:id="28"/>
      <w:bookmarkStart w:id="43" w:name="_Toc306901457"/>
      <w:bookmarkStart w:id="44" w:name="_Toc173810699"/>
    </w:p>
    <w:p w14:paraId="3987DD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0" w:afterLines="0" w:line="360" w:lineRule="auto"/>
        <w:ind w:firstLine="454"/>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5A40417A">
      <w:pPr>
        <w:pStyle w:val="26"/>
        <w:snapToGrid w:val="0"/>
        <w:spacing w:before="0" w:beforeLines="0" w:beforeAutospacing="0" w:after="0" w:afterLines="0" w:afterAutospacing="0" w:line="360" w:lineRule="auto"/>
        <w:ind w:firstLine="525" w:firstLineChars="250"/>
        <w:jc w:val="both"/>
        <w:rPr>
          <w:rFonts w:hint="eastAsia" w:ascii="宋体" w:hAnsi="宋体" w:cs="Times New Roman"/>
          <w:color w:val="auto"/>
          <w:sz w:val="21"/>
          <w:lang w:val="en-US" w:eastAsia="zh-CN"/>
        </w:rPr>
      </w:pPr>
      <w:r>
        <w:rPr>
          <w:rFonts w:hint="eastAsia" w:ascii="宋体" w:hAnsi="宋体" w:cs="Times New Roman"/>
          <w:color w:val="auto"/>
          <w:sz w:val="21"/>
          <w:lang w:val="en-US" w:eastAsia="zh-CN"/>
        </w:rPr>
        <w:t>1、中标（成交）人须在领取中标（成交）通知书的同时按如下标准和规定一次性向代理机构交纳中标服务费。</w:t>
      </w:r>
    </w:p>
    <w:p w14:paraId="704EB710">
      <w:pPr>
        <w:snapToGrid w:val="0"/>
        <w:spacing w:line="360" w:lineRule="exact"/>
        <w:ind w:firstLine="420" w:firstLineChars="200"/>
        <w:rPr>
          <w:rFonts w:hint="default"/>
          <w:b/>
          <w:sz w:val="30"/>
          <w:szCs w:val="30"/>
          <w:highlight w:val="none"/>
          <w:lang w:val="en-US"/>
        </w:rPr>
        <w:sectPr>
          <w:pgSz w:w="11906" w:h="16838"/>
          <w:pgMar w:top="1440" w:right="1440" w:bottom="1440" w:left="1440" w:header="851" w:footer="992" w:gutter="0"/>
          <w:cols w:space="720" w:num="1"/>
          <w:docGrid w:linePitch="312" w:charSpace="0"/>
        </w:sectPr>
      </w:pPr>
      <w:r>
        <w:rPr>
          <w:rFonts w:hint="eastAsia" w:ascii="宋体" w:hAnsi="宋体" w:eastAsia="宋体" w:cs="宋体"/>
          <w:sz w:val="21"/>
          <w:szCs w:val="21"/>
          <w:highlight w:val="none"/>
          <w:lang w:val="en-US" w:eastAsia="zh-CN"/>
        </w:rPr>
        <w:t>2.本项目采购代理服务费为15000元。</w:t>
      </w:r>
    </w:p>
    <w:p w14:paraId="4827F22F">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3"/>
    </w:p>
    <w:p w14:paraId="7B0E0545">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4154ADFD">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color w:val="auto"/>
          <w:sz w:val="21"/>
          <w:lang w:val="en-US" w:eastAsia="zh-CN"/>
        </w:rPr>
        <w:t>70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30</w:t>
      </w:r>
      <w:r>
        <w:rPr>
          <w:rFonts w:hint="default" w:ascii="宋体" w:hAnsi="宋体" w:eastAsia="宋体"/>
          <w:color w:val="auto"/>
          <w:sz w:val="21"/>
          <w:lang w:val="zh-CN"/>
        </w:rPr>
        <w:t>分)</w:t>
      </w:r>
      <w:r>
        <w:rPr>
          <w:rFonts w:hint="default" w:ascii="宋体" w:hAnsi="宋体" w:eastAsia="宋体"/>
          <w:color w:val="auto"/>
          <w:sz w:val="21"/>
        </w:rPr>
        <w:t>。</w:t>
      </w:r>
    </w:p>
    <w:p w14:paraId="6D2F1746">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0F2E63EB">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7572485D">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57650221">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9511153">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30</w:t>
      </w:r>
      <w:r>
        <w:rPr>
          <w:rFonts w:hint="default" w:ascii="宋体" w:hAnsi="宋体" w:eastAsia="宋体"/>
          <w:color w:val="auto"/>
          <w:sz w:val="21"/>
        </w:rPr>
        <w:t>%×100 。</w:t>
      </w:r>
    </w:p>
    <w:p w14:paraId="19ED9F59">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w:t>
      </w:r>
      <w:r>
        <w:rPr>
          <w:rFonts w:hint="eastAsia" w:ascii="宋体" w:hAnsi="宋体" w:eastAsia="宋体"/>
          <w:color w:val="auto"/>
          <w:sz w:val="21"/>
          <w:lang w:eastAsia="zh-CN"/>
        </w:rPr>
        <w:t>乐采云</w:t>
      </w:r>
      <w:r>
        <w:rPr>
          <w:rFonts w:hint="default" w:ascii="宋体" w:hAnsi="宋体" w:eastAsia="宋体"/>
          <w:color w:val="auto"/>
          <w:sz w:val="21"/>
        </w:rPr>
        <w:t>系统计算为准）。</w:t>
      </w:r>
    </w:p>
    <w:p w14:paraId="381AAA45">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7E08DC3D">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315" w:firstLineChars="150"/>
        <w:textAlignment w:val="auto"/>
        <w:rPr>
          <w:rFonts w:hint="default"/>
          <w:sz w:val="36"/>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00F264A6">
      <w:pPr>
        <w:keepNext w:val="0"/>
        <w:keepLines w:val="0"/>
        <w:pageBreakBefore w:val="0"/>
        <w:widowControl w:val="0"/>
        <w:kinsoku/>
        <w:wordWrap/>
        <w:overflowPunct/>
        <w:topLinePunct w:val="0"/>
        <w:autoSpaceDE w:val="0"/>
        <w:autoSpaceDN w:val="0"/>
        <w:bidi w:val="0"/>
        <w:adjustRightInd w:val="0"/>
        <w:snapToGrid w:val="0"/>
        <w:spacing w:line="350" w:lineRule="exact"/>
        <w:ind w:firstLine="315" w:firstLineChars="150"/>
        <w:textAlignment w:val="auto"/>
        <w:rPr>
          <w:rFonts w:hint="eastAsia"/>
        </w:rPr>
      </w:pPr>
      <w:r>
        <w:rPr>
          <w:rFonts w:hint="eastAsia" w:ascii="宋体" w:hAnsi="宋体" w:eastAsia="宋体" w:cs="宋体"/>
          <w:color w:val="auto"/>
          <w:sz w:val="21"/>
          <w:szCs w:val="21"/>
        </w:rPr>
        <w:t>五、本次评分具体分值细化条款如下表:</w:t>
      </w:r>
    </w:p>
    <w:bookmarkEnd w:id="44"/>
    <w:tbl>
      <w:tblPr>
        <w:tblStyle w:val="28"/>
        <w:tblW w:w="935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81"/>
        <w:gridCol w:w="6236"/>
        <w:gridCol w:w="761"/>
      </w:tblGrid>
      <w:tr w14:paraId="2703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0" w:type="dxa"/>
            <w:tcBorders>
              <w:top w:val="single" w:color="auto" w:sz="4" w:space="0"/>
              <w:left w:val="single" w:color="auto" w:sz="4" w:space="0"/>
              <w:bottom w:val="single" w:color="auto" w:sz="4" w:space="0"/>
              <w:right w:val="single" w:color="auto" w:sz="4" w:space="0"/>
            </w:tcBorders>
            <w:vAlign w:val="center"/>
          </w:tcPr>
          <w:p w14:paraId="0534378C">
            <w:pPr>
              <w:jc w:val="center"/>
              <w:rPr>
                <w:rFonts w:ascii="宋体" w:hAnsi="宋体" w:eastAsia="宋体" w:cs="宋体"/>
                <w:b/>
                <w:sz w:val="21"/>
                <w:szCs w:val="21"/>
                <w:highlight w:val="none"/>
              </w:rPr>
            </w:pPr>
            <w:bookmarkStart w:id="45" w:name="_Toc306901461"/>
            <w:r>
              <w:rPr>
                <w:rFonts w:hint="eastAsia" w:ascii="宋体" w:hAnsi="宋体" w:eastAsia="宋体" w:cs="宋体"/>
                <w:b/>
                <w:sz w:val="21"/>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526DB1C">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评审内容</w:t>
            </w:r>
          </w:p>
        </w:tc>
        <w:tc>
          <w:tcPr>
            <w:tcW w:w="6236" w:type="dxa"/>
            <w:tcBorders>
              <w:top w:val="single" w:color="auto" w:sz="4" w:space="0"/>
              <w:left w:val="single" w:color="auto" w:sz="4" w:space="0"/>
              <w:bottom w:val="single" w:color="auto" w:sz="4" w:space="0"/>
              <w:right w:val="single" w:color="auto" w:sz="4" w:space="0"/>
            </w:tcBorders>
            <w:vAlign w:val="center"/>
          </w:tcPr>
          <w:p w14:paraId="606B8A60">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评分标准</w:t>
            </w:r>
          </w:p>
        </w:tc>
        <w:tc>
          <w:tcPr>
            <w:tcW w:w="761" w:type="dxa"/>
            <w:tcBorders>
              <w:top w:val="single" w:color="auto" w:sz="4" w:space="0"/>
              <w:left w:val="single" w:color="auto" w:sz="4" w:space="0"/>
              <w:bottom w:val="single" w:color="auto" w:sz="4" w:space="0"/>
              <w:right w:val="single" w:color="auto" w:sz="4" w:space="0"/>
            </w:tcBorders>
            <w:vAlign w:val="center"/>
          </w:tcPr>
          <w:p w14:paraId="7EA5E1D9">
            <w:pPr>
              <w:jc w:val="center"/>
              <w:rPr>
                <w:rFonts w:ascii="宋体" w:hAnsi="宋体" w:eastAsia="宋体" w:cs="宋体"/>
                <w:b/>
                <w:sz w:val="21"/>
                <w:szCs w:val="21"/>
                <w:highlight w:val="none"/>
              </w:rPr>
            </w:pPr>
            <w:r>
              <w:rPr>
                <w:rFonts w:hint="eastAsia" w:ascii="宋体" w:hAnsi="宋体" w:eastAsia="宋体" w:cs="宋体"/>
                <w:b/>
                <w:sz w:val="21"/>
                <w:szCs w:val="21"/>
                <w:highlight w:val="none"/>
              </w:rPr>
              <w:t>分值</w:t>
            </w:r>
          </w:p>
        </w:tc>
      </w:tr>
      <w:tr w14:paraId="70CB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97" w:type="dxa"/>
            <w:gridSpan w:val="3"/>
            <w:tcBorders>
              <w:top w:val="single" w:color="auto" w:sz="4" w:space="0"/>
              <w:left w:val="single" w:color="auto" w:sz="4" w:space="0"/>
              <w:bottom w:val="single" w:color="auto" w:sz="4" w:space="0"/>
              <w:right w:val="single" w:color="auto" w:sz="4" w:space="0"/>
            </w:tcBorders>
            <w:vAlign w:val="center"/>
          </w:tcPr>
          <w:p w14:paraId="6FA05AAC">
            <w:pPr>
              <w:jc w:val="center"/>
              <w:rPr>
                <w:rFonts w:ascii="宋体" w:hAnsi="宋体" w:eastAsia="宋体" w:cs="宋体"/>
                <w:color w:val="000000"/>
                <w:sz w:val="21"/>
                <w:szCs w:val="21"/>
                <w:highlight w:val="none"/>
              </w:rPr>
            </w:pPr>
            <w:r>
              <w:rPr>
                <w:rFonts w:hint="eastAsia" w:ascii="宋体" w:hAnsi="宋体" w:eastAsia="宋体" w:cs="宋体"/>
                <w:b/>
                <w:sz w:val="21"/>
                <w:szCs w:val="21"/>
                <w:highlight w:val="none"/>
              </w:rPr>
              <w:t>一、</w:t>
            </w:r>
            <w:r>
              <w:rPr>
                <w:rFonts w:hint="eastAsia" w:ascii="宋体" w:hAnsi="宋体" w:eastAsia="宋体" w:cs="宋体"/>
                <w:b/>
                <w:bCs/>
                <w:sz w:val="21"/>
                <w:szCs w:val="21"/>
                <w:highlight w:val="none"/>
              </w:rPr>
              <w:t>商务资信分</w:t>
            </w:r>
          </w:p>
        </w:tc>
        <w:tc>
          <w:tcPr>
            <w:tcW w:w="761" w:type="dxa"/>
            <w:tcBorders>
              <w:top w:val="single" w:color="auto" w:sz="4" w:space="0"/>
              <w:left w:val="single" w:color="auto" w:sz="4" w:space="0"/>
              <w:bottom w:val="single" w:color="auto" w:sz="4" w:space="0"/>
              <w:right w:val="single" w:color="auto" w:sz="4" w:space="0"/>
            </w:tcBorders>
            <w:vAlign w:val="center"/>
          </w:tcPr>
          <w:p w14:paraId="5DBD1430">
            <w:pPr>
              <w:jc w:val="center"/>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rPr>
              <w:t>15</w:t>
            </w:r>
            <w:r>
              <w:rPr>
                <w:rFonts w:hint="eastAsia" w:ascii="宋体" w:hAnsi="宋体" w:eastAsia="宋体" w:cs="宋体"/>
                <w:b/>
                <w:sz w:val="21"/>
                <w:szCs w:val="21"/>
                <w:highlight w:val="none"/>
              </w:rPr>
              <w:t>分</w:t>
            </w:r>
          </w:p>
        </w:tc>
      </w:tr>
      <w:tr w14:paraId="415B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80" w:type="dxa"/>
            <w:tcBorders>
              <w:top w:val="single" w:color="auto" w:sz="4" w:space="0"/>
              <w:left w:val="single" w:color="auto" w:sz="4" w:space="0"/>
              <w:bottom w:val="single" w:color="auto" w:sz="4" w:space="0"/>
              <w:right w:val="single" w:color="auto" w:sz="4" w:space="0"/>
            </w:tcBorders>
            <w:vAlign w:val="center"/>
          </w:tcPr>
          <w:p w14:paraId="11F7E741">
            <w:pPr>
              <w:pStyle w:val="73"/>
              <w:ind w:left="560" w:hanging="5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681" w:type="dxa"/>
            <w:tcBorders>
              <w:top w:val="single" w:color="auto" w:sz="4" w:space="0"/>
              <w:left w:val="single" w:color="auto" w:sz="4" w:space="0"/>
              <w:bottom w:val="single" w:color="auto" w:sz="4" w:space="0"/>
              <w:right w:val="single" w:color="auto" w:sz="4" w:space="0"/>
            </w:tcBorders>
            <w:vAlign w:val="center"/>
          </w:tcPr>
          <w:p w14:paraId="11A07D8C">
            <w:pPr>
              <w:pStyle w:val="73"/>
              <w:snapToGrid w:val="0"/>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类似经验</w:t>
            </w:r>
          </w:p>
        </w:tc>
        <w:tc>
          <w:tcPr>
            <w:tcW w:w="6236" w:type="dxa"/>
            <w:tcBorders>
              <w:top w:val="single" w:color="auto" w:sz="4" w:space="0"/>
              <w:left w:val="single" w:color="auto" w:sz="4" w:space="0"/>
              <w:bottom w:val="single" w:color="auto" w:sz="4" w:space="0"/>
              <w:right w:val="single" w:color="auto" w:sz="4" w:space="0"/>
            </w:tcBorders>
            <w:vAlign w:val="center"/>
          </w:tcPr>
          <w:p w14:paraId="391BBBE8">
            <w:pPr>
              <w:pStyle w:val="73"/>
              <w:snapToGrid w:val="0"/>
              <w:jc w:val="left"/>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投标人自</w:t>
            </w:r>
            <w:r>
              <w:rPr>
                <w:rFonts w:hint="eastAsia" w:ascii="宋体" w:hAnsi="宋体" w:eastAsia="宋体" w:cs="宋体"/>
                <w:b w:val="0"/>
                <w:bCs/>
                <w:sz w:val="21"/>
                <w:szCs w:val="21"/>
                <w:highlight w:val="none"/>
                <w:lang w:val="en-US" w:eastAsia="zh-CN"/>
              </w:rPr>
              <w:t>2022</w:t>
            </w:r>
            <w:r>
              <w:rPr>
                <w:rFonts w:hint="eastAsia" w:ascii="宋体" w:hAnsi="宋体" w:eastAsia="宋体" w:cs="宋体"/>
                <w:b w:val="0"/>
                <w:bCs/>
                <w:sz w:val="21"/>
                <w:szCs w:val="21"/>
                <w:highlight w:val="none"/>
              </w:rPr>
              <w:t>年1月1日至今（以</w:t>
            </w:r>
            <w:r>
              <w:rPr>
                <w:rFonts w:hint="eastAsia" w:ascii="宋体" w:hAnsi="宋体" w:eastAsia="宋体" w:cs="宋体"/>
                <w:b w:val="0"/>
                <w:bCs/>
                <w:sz w:val="21"/>
                <w:szCs w:val="21"/>
                <w:highlight w:val="none"/>
                <w:lang w:val="en-US" w:eastAsia="zh-CN"/>
              </w:rPr>
              <w:t>活动举办</w:t>
            </w:r>
            <w:r>
              <w:rPr>
                <w:rFonts w:hint="eastAsia" w:ascii="宋体" w:hAnsi="宋体" w:eastAsia="宋体" w:cs="宋体"/>
                <w:b w:val="0"/>
                <w:bCs/>
                <w:sz w:val="21"/>
                <w:szCs w:val="21"/>
                <w:highlight w:val="none"/>
              </w:rPr>
              <w:t>时间为准）承接过</w:t>
            </w:r>
            <w:r>
              <w:rPr>
                <w:rFonts w:hint="eastAsia" w:ascii="宋体" w:hAnsi="宋体" w:eastAsia="宋体" w:cs="宋体"/>
                <w:b w:val="0"/>
                <w:bCs/>
                <w:sz w:val="21"/>
                <w:szCs w:val="21"/>
                <w:highlight w:val="none"/>
                <w:lang w:val="en-US" w:eastAsia="zh-CN"/>
              </w:rPr>
              <w:t>国家5A级景区</w:t>
            </w:r>
            <w:r>
              <w:rPr>
                <w:rFonts w:hint="eastAsia" w:ascii="宋体" w:hAnsi="宋体" w:eastAsia="宋体" w:cs="宋体"/>
                <w:b w:val="0"/>
                <w:bCs/>
                <w:sz w:val="21"/>
                <w:szCs w:val="21"/>
                <w:highlight w:val="none"/>
              </w:rPr>
              <w:t>旅游宣传、文化推广相关活动的，每举办过一场</w:t>
            </w:r>
            <w:r>
              <w:rPr>
                <w:rFonts w:hint="eastAsia" w:ascii="宋体" w:hAnsi="宋体" w:eastAsia="宋体" w:cs="宋体"/>
                <w:b w:val="0"/>
                <w:bCs/>
                <w:sz w:val="21"/>
                <w:szCs w:val="21"/>
                <w:highlight w:val="none"/>
                <w:lang w:val="en-US" w:eastAsia="zh-CN"/>
              </w:rPr>
              <w:t>得1</w:t>
            </w:r>
            <w:r>
              <w:rPr>
                <w:rFonts w:hint="eastAsia" w:ascii="宋体" w:hAnsi="宋体" w:eastAsia="宋体" w:cs="宋体"/>
                <w:b w:val="0"/>
                <w:bCs/>
                <w:sz w:val="21"/>
                <w:szCs w:val="21"/>
                <w:highlight w:val="none"/>
              </w:rPr>
              <w:t>分，最高</w:t>
            </w:r>
            <w:r>
              <w:rPr>
                <w:rFonts w:hint="eastAsia" w:ascii="宋体" w:hAnsi="宋体" w:eastAsia="宋体" w:cs="宋体"/>
                <w:b w:val="0"/>
                <w:bCs/>
                <w:sz w:val="21"/>
                <w:szCs w:val="21"/>
                <w:highlight w:val="none"/>
                <w:lang w:val="en-US" w:eastAsia="zh-CN"/>
              </w:rPr>
              <w:t>得5</w:t>
            </w:r>
            <w:r>
              <w:rPr>
                <w:rFonts w:hint="eastAsia" w:ascii="宋体" w:hAnsi="宋体" w:eastAsia="宋体" w:cs="宋体"/>
                <w:b w:val="0"/>
                <w:bCs/>
                <w:sz w:val="21"/>
                <w:szCs w:val="21"/>
                <w:highlight w:val="none"/>
              </w:rPr>
              <w:t>分。</w:t>
            </w:r>
          </w:p>
          <w:p w14:paraId="78EB9382">
            <w:pPr>
              <w:pStyle w:val="73"/>
              <w:snapToGrid w:val="0"/>
              <w:jc w:val="left"/>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rPr>
              <w:t>注：须提供</w:t>
            </w:r>
            <w:r>
              <w:rPr>
                <w:rFonts w:hint="eastAsia" w:ascii="宋体" w:hAnsi="宋体" w:cs="宋体"/>
                <w:b/>
                <w:bCs/>
                <w:color w:val="auto"/>
                <w:kern w:val="0"/>
                <w:sz w:val="21"/>
                <w:szCs w:val="21"/>
                <w:highlight w:val="none"/>
                <w:lang w:val="en-US" w:eastAsia="zh-CN" w:bidi="ar-SA"/>
              </w:rPr>
              <w:t>活动照片、媒体报道等证明材料</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rPr>
              <w:t>不提供</w:t>
            </w:r>
            <w:r>
              <w:rPr>
                <w:rFonts w:hint="eastAsia" w:ascii="宋体" w:hAnsi="宋体" w:eastAsia="宋体" w:cs="宋体"/>
                <w:b/>
                <w:sz w:val="21"/>
                <w:szCs w:val="21"/>
                <w:highlight w:val="none"/>
                <w:lang w:val="en-US" w:eastAsia="zh-CN"/>
              </w:rPr>
              <w:t>的</w:t>
            </w:r>
            <w:r>
              <w:rPr>
                <w:rFonts w:hint="eastAsia" w:ascii="宋体" w:hAnsi="宋体" w:eastAsia="宋体" w:cs="宋体"/>
                <w:b/>
                <w:sz w:val="21"/>
                <w:szCs w:val="21"/>
                <w:highlight w:val="none"/>
              </w:rPr>
              <w:t>不得分</w:t>
            </w:r>
            <w:r>
              <w:rPr>
                <w:rFonts w:hint="eastAsia" w:ascii="宋体" w:hAnsi="宋体" w:eastAsia="宋体" w:cs="宋体"/>
                <w:b/>
                <w:sz w:val="21"/>
                <w:szCs w:val="21"/>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210C96A5">
            <w:pPr>
              <w:pStyle w:val="73"/>
              <w:snapToGrid w:val="0"/>
              <w:ind w:left="560" w:leftChars="0" w:hanging="56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5</w:t>
            </w:r>
          </w:p>
        </w:tc>
      </w:tr>
      <w:tr w14:paraId="4745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0" w:type="dxa"/>
            <w:tcBorders>
              <w:top w:val="single" w:color="auto" w:sz="4" w:space="0"/>
              <w:left w:val="single" w:color="auto" w:sz="4" w:space="0"/>
              <w:bottom w:val="single" w:color="auto" w:sz="4" w:space="0"/>
              <w:right w:val="single" w:color="auto" w:sz="4" w:space="0"/>
            </w:tcBorders>
            <w:vAlign w:val="center"/>
          </w:tcPr>
          <w:p w14:paraId="6E5EEF1E">
            <w:pPr>
              <w:pStyle w:val="73"/>
              <w:ind w:left="560" w:hanging="56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1681" w:type="dxa"/>
            <w:tcBorders>
              <w:top w:val="single" w:color="auto" w:sz="4" w:space="0"/>
              <w:left w:val="single" w:color="auto" w:sz="4" w:space="0"/>
              <w:bottom w:val="single" w:color="auto" w:sz="4" w:space="0"/>
              <w:right w:val="single" w:color="auto" w:sz="4" w:space="0"/>
            </w:tcBorders>
            <w:vAlign w:val="center"/>
          </w:tcPr>
          <w:p w14:paraId="171B81DE">
            <w:pPr>
              <w:pStyle w:val="73"/>
              <w:snapToGrid w:val="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项目团队实力</w:t>
            </w:r>
          </w:p>
        </w:tc>
        <w:tc>
          <w:tcPr>
            <w:tcW w:w="6236" w:type="dxa"/>
            <w:tcBorders>
              <w:top w:val="single" w:color="auto" w:sz="4" w:space="0"/>
              <w:left w:val="single" w:color="auto" w:sz="4" w:space="0"/>
              <w:bottom w:val="single" w:color="auto" w:sz="4" w:space="0"/>
              <w:right w:val="single" w:color="auto" w:sz="4" w:space="0"/>
            </w:tcBorders>
            <w:shd w:val="clear" w:color="auto" w:fill="auto"/>
            <w:vAlign w:val="center"/>
          </w:tcPr>
          <w:p w14:paraId="6FB931F6">
            <w:p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根据供应商拟派本项目负责人的专业素质、技术能力、服务经验以及项目团队人员情况（项目人员的配备、职责分工）等情况，进行打分。</w:t>
            </w:r>
          </w:p>
          <w:p w14:paraId="4FCA7F87">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bCs/>
                <w:kern w:val="2"/>
                <w:sz w:val="21"/>
                <w:szCs w:val="21"/>
                <w:highlight w:val="none"/>
                <w:lang w:val="en-US" w:eastAsia="zh-CN" w:bidi="ar-SA"/>
              </w:rPr>
              <w:t>注：需提供相关证明材料、投标截止时间前一年内任意一个月的本单位社保缴纳证明。</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E9F3BD3">
            <w:pPr>
              <w:widowControl/>
              <w:jc w:val="center"/>
              <w:rPr>
                <w:rFonts w:hint="eastAsia" w:ascii="宋体" w:hAnsi="宋体" w:eastAsia="Calibri" w:cs="宋体"/>
                <w:color w:val="auto"/>
                <w:kern w:val="21"/>
                <w:sz w:val="36"/>
                <w:szCs w:val="21"/>
                <w:lang w:val="en-US" w:eastAsia="zh-CN" w:bidi="ar-SA"/>
              </w:rPr>
            </w:pPr>
            <w:r>
              <w:rPr>
                <w:rFonts w:hint="eastAsia" w:ascii="宋体" w:hAnsi="宋体" w:eastAsia="宋体" w:cs="宋体"/>
                <w:bCs/>
                <w:kern w:val="2"/>
                <w:sz w:val="21"/>
                <w:szCs w:val="21"/>
                <w:highlight w:val="none"/>
                <w:lang w:val="en-US" w:eastAsia="zh-CN" w:bidi="ar-SA"/>
              </w:rPr>
              <w:t>4</w:t>
            </w:r>
          </w:p>
        </w:tc>
      </w:tr>
      <w:tr w14:paraId="5D92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tcBorders>
              <w:top w:val="single" w:color="auto" w:sz="4" w:space="0"/>
              <w:left w:val="single" w:color="auto" w:sz="4" w:space="0"/>
              <w:right w:val="single" w:color="auto" w:sz="4" w:space="0"/>
            </w:tcBorders>
            <w:vAlign w:val="center"/>
          </w:tcPr>
          <w:p w14:paraId="7AD1AAF7">
            <w:pPr>
              <w:pStyle w:val="73"/>
              <w:ind w:left="560" w:hanging="56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681" w:type="dxa"/>
            <w:vMerge w:val="restart"/>
            <w:tcBorders>
              <w:top w:val="single" w:color="auto" w:sz="4" w:space="0"/>
              <w:left w:val="single" w:color="auto" w:sz="4" w:space="0"/>
              <w:right w:val="single" w:color="auto" w:sz="4" w:space="0"/>
            </w:tcBorders>
            <w:vAlign w:val="center"/>
          </w:tcPr>
          <w:p w14:paraId="4D9EE3E4">
            <w:pPr>
              <w:pStyle w:val="73"/>
              <w:snapToGrid w:val="0"/>
              <w:jc w:val="center"/>
              <w:rPr>
                <w:rFonts w:hint="eastAsia" w:ascii="宋体" w:hAnsi="宋体" w:eastAsia="宋体" w:cs="宋体"/>
                <w:b/>
                <w:bCs/>
                <w:sz w:val="21"/>
                <w:szCs w:val="21"/>
                <w:highlight w:val="none"/>
                <w:lang w:val="en-US" w:eastAsia="zh-CN"/>
              </w:rPr>
            </w:pPr>
            <w:r>
              <w:rPr>
                <w:rFonts w:hint="eastAsia" w:ascii="宋体" w:hAnsi="宋体" w:eastAsia="宋体" w:cs="宋体"/>
                <w:b/>
                <w:spacing w:val="0"/>
                <w:kern w:val="2"/>
                <w:sz w:val="21"/>
                <w:szCs w:val="21"/>
                <w:highlight w:val="none"/>
                <w:lang w:val="en-US" w:eastAsia="zh-CN" w:bidi="ar-SA"/>
              </w:rPr>
              <w:t>服务响应</w:t>
            </w:r>
          </w:p>
        </w:tc>
        <w:tc>
          <w:tcPr>
            <w:tcW w:w="6236" w:type="dxa"/>
            <w:tcBorders>
              <w:top w:val="single" w:color="auto" w:sz="4" w:space="0"/>
              <w:left w:val="single" w:color="auto" w:sz="4" w:space="0"/>
              <w:bottom w:val="single" w:color="auto" w:sz="4" w:space="0"/>
              <w:right w:val="single" w:color="auto" w:sz="4" w:space="0"/>
            </w:tcBorders>
            <w:vAlign w:val="center"/>
          </w:tcPr>
          <w:p w14:paraId="0D52283C">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全年在《台州新闻》、“望潮”APP首页、《台州晨报》等媒体平台为神仙居景区提供全媒体报道服务不少于3次，派记者深入采编内容。承诺每增加一次，加一分</w:t>
            </w:r>
            <w:r>
              <w:rPr>
                <w:rFonts w:hint="eastAsia" w:ascii="宋体" w:hAnsi="宋体" w:cs="宋体"/>
                <w:b w:val="0"/>
                <w:bCs w:val="0"/>
                <w:color w:val="auto"/>
                <w:kern w:val="0"/>
                <w:sz w:val="21"/>
                <w:szCs w:val="21"/>
                <w:highlight w:val="none"/>
                <w:lang w:val="en-US" w:eastAsia="zh-CN" w:bidi="ar-SA"/>
              </w:rPr>
              <w:t>，最高得3分</w:t>
            </w:r>
            <w:r>
              <w:rPr>
                <w:rFonts w:hint="eastAsia" w:ascii="宋体" w:hAnsi="宋体" w:eastAsia="宋体" w:cs="宋体"/>
                <w:b w:val="0"/>
                <w:bCs w:val="0"/>
                <w:color w:val="auto"/>
                <w:kern w:val="0"/>
                <w:sz w:val="21"/>
                <w:szCs w:val="21"/>
                <w:highlight w:val="none"/>
                <w:lang w:val="en-US" w:eastAsia="zh-CN" w:bidi="ar-SA"/>
              </w:rPr>
              <w:t>。</w:t>
            </w:r>
          </w:p>
          <w:p w14:paraId="287235AE">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sz w:val="21"/>
                <w:szCs w:val="21"/>
                <w:highlight w:val="none"/>
              </w:rPr>
            </w:pPr>
            <w:r>
              <w:rPr>
                <w:rFonts w:hint="eastAsia" w:ascii="宋体" w:hAnsi="宋体" w:eastAsia="宋体" w:cs="宋体"/>
                <w:b/>
                <w:bCs/>
                <w:color w:val="auto"/>
                <w:kern w:val="0"/>
                <w:sz w:val="21"/>
                <w:szCs w:val="21"/>
                <w:highlight w:val="none"/>
                <w:lang w:val="en-US" w:eastAsia="zh-CN" w:bidi="ar-SA"/>
              </w:rPr>
              <w:t>注：</w:t>
            </w:r>
            <w:r>
              <w:rPr>
                <w:rFonts w:hint="eastAsia" w:ascii="宋体" w:hAnsi="宋体" w:eastAsia="宋体" w:cs="宋体"/>
                <w:b/>
                <w:bCs/>
                <w:color w:val="000000"/>
                <w:kern w:val="0"/>
                <w:sz w:val="21"/>
                <w:szCs w:val="21"/>
                <w:lang w:val="en-US" w:eastAsia="zh-CN" w:bidi="ar"/>
              </w:rPr>
              <w:t>提供承诺函，格式自拟，不提供不得分。</w:t>
            </w:r>
          </w:p>
        </w:tc>
        <w:tc>
          <w:tcPr>
            <w:tcW w:w="761" w:type="dxa"/>
            <w:tcBorders>
              <w:top w:val="single" w:color="auto" w:sz="4" w:space="0"/>
              <w:left w:val="single" w:color="auto" w:sz="4" w:space="0"/>
              <w:bottom w:val="single" w:color="auto" w:sz="4" w:space="0"/>
              <w:right w:val="single" w:color="auto" w:sz="4" w:space="0"/>
            </w:tcBorders>
            <w:vAlign w:val="center"/>
          </w:tcPr>
          <w:p w14:paraId="5A709776">
            <w:pPr>
              <w:spacing w:line="32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lang w:val="en-US" w:eastAsia="zh-CN"/>
              </w:rPr>
              <w:t>3</w:t>
            </w:r>
          </w:p>
        </w:tc>
      </w:tr>
      <w:tr w14:paraId="27B5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0" w:type="dxa"/>
            <w:vMerge w:val="continue"/>
            <w:tcBorders>
              <w:left w:val="single" w:color="auto" w:sz="4" w:space="0"/>
              <w:bottom w:val="single" w:color="auto" w:sz="4" w:space="0"/>
              <w:right w:val="single" w:color="auto" w:sz="4" w:space="0"/>
            </w:tcBorders>
            <w:vAlign w:val="center"/>
          </w:tcPr>
          <w:p w14:paraId="78CD4C7A">
            <w:pPr>
              <w:pStyle w:val="73"/>
              <w:ind w:left="560" w:hanging="560"/>
              <w:jc w:val="center"/>
              <w:rPr>
                <w:rFonts w:hint="eastAsia" w:ascii="宋体" w:hAnsi="宋体" w:eastAsia="宋体" w:cs="宋体"/>
                <w:color w:val="000000"/>
                <w:sz w:val="21"/>
                <w:szCs w:val="21"/>
                <w:highlight w:val="none"/>
              </w:rPr>
            </w:pPr>
          </w:p>
        </w:tc>
        <w:tc>
          <w:tcPr>
            <w:tcW w:w="1681" w:type="dxa"/>
            <w:vMerge w:val="continue"/>
            <w:tcBorders>
              <w:left w:val="single" w:color="auto" w:sz="4" w:space="0"/>
              <w:bottom w:val="single" w:color="auto" w:sz="4" w:space="0"/>
              <w:right w:val="single" w:color="auto" w:sz="4" w:space="0"/>
            </w:tcBorders>
            <w:vAlign w:val="center"/>
          </w:tcPr>
          <w:p w14:paraId="370EA3E0">
            <w:pPr>
              <w:pStyle w:val="73"/>
              <w:snapToGrid w:val="0"/>
              <w:jc w:val="center"/>
              <w:rPr>
                <w:rFonts w:hint="eastAsia" w:ascii="宋体" w:hAnsi="宋体" w:eastAsia="宋体" w:cs="宋体"/>
                <w:b/>
                <w:bCs/>
                <w:sz w:val="21"/>
                <w:szCs w:val="21"/>
                <w:highlight w:val="none"/>
                <w:lang w:val="en-US" w:eastAsia="zh-CN"/>
              </w:rPr>
            </w:pPr>
          </w:p>
        </w:tc>
        <w:tc>
          <w:tcPr>
            <w:tcW w:w="6236" w:type="dxa"/>
            <w:tcBorders>
              <w:top w:val="single" w:color="auto" w:sz="4" w:space="0"/>
              <w:left w:val="single" w:color="auto" w:sz="4" w:space="0"/>
              <w:bottom w:val="single" w:color="auto" w:sz="4" w:space="0"/>
              <w:right w:val="single" w:color="auto" w:sz="4" w:space="0"/>
            </w:tcBorders>
            <w:vAlign w:val="center"/>
          </w:tcPr>
          <w:p w14:paraId="521F91ED">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全年在《台州日报》刊发神仙居景区内容不少于3篇，承诺每增加一篇，加一分</w:t>
            </w:r>
            <w:r>
              <w:rPr>
                <w:rFonts w:hint="eastAsia" w:ascii="宋体" w:hAnsi="宋体" w:cs="宋体"/>
                <w:b w:val="0"/>
                <w:bCs w:val="0"/>
                <w:color w:val="auto"/>
                <w:kern w:val="0"/>
                <w:sz w:val="21"/>
                <w:szCs w:val="21"/>
                <w:highlight w:val="none"/>
                <w:lang w:val="en-US" w:eastAsia="zh-CN" w:bidi="ar-SA"/>
              </w:rPr>
              <w:t>，最高得3分</w:t>
            </w:r>
            <w:r>
              <w:rPr>
                <w:rFonts w:hint="eastAsia" w:ascii="宋体" w:hAnsi="宋体" w:eastAsia="宋体" w:cs="宋体"/>
                <w:b w:val="0"/>
                <w:bCs w:val="0"/>
                <w:color w:val="auto"/>
                <w:kern w:val="0"/>
                <w:sz w:val="21"/>
                <w:szCs w:val="21"/>
                <w:highlight w:val="none"/>
                <w:lang w:val="en-US" w:eastAsia="zh-CN" w:bidi="ar-SA"/>
              </w:rPr>
              <w:t>。</w:t>
            </w:r>
          </w:p>
          <w:p w14:paraId="03FCE919">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sz w:val="21"/>
                <w:szCs w:val="21"/>
                <w:highlight w:val="none"/>
              </w:rPr>
            </w:pPr>
            <w:r>
              <w:rPr>
                <w:rFonts w:hint="eastAsia" w:ascii="宋体" w:hAnsi="宋体" w:eastAsia="宋体" w:cs="宋体"/>
                <w:b/>
                <w:bCs/>
                <w:color w:val="auto"/>
                <w:kern w:val="0"/>
                <w:sz w:val="21"/>
                <w:szCs w:val="21"/>
                <w:highlight w:val="none"/>
                <w:lang w:val="en-US" w:eastAsia="zh-CN" w:bidi="ar-SA"/>
              </w:rPr>
              <w:t>注：</w:t>
            </w:r>
            <w:r>
              <w:rPr>
                <w:rFonts w:hint="eastAsia" w:ascii="宋体" w:hAnsi="宋体" w:eastAsia="宋体" w:cs="宋体"/>
                <w:b/>
                <w:bCs/>
                <w:color w:val="000000"/>
                <w:kern w:val="0"/>
                <w:sz w:val="21"/>
                <w:szCs w:val="21"/>
                <w:lang w:val="en-US" w:eastAsia="zh-CN" w:bidi="ar"/>
              </w:rPr>
              <w:t>提供承诺函，格式自拟，不提供不得分。</w:t>
            </w:r>
          </w:p>
        </w:tc>
        <w:tc>
          <w:tcPr>
            <w:tcW w:w="761" w:type="dxa"/>
            <w:tcBorders>
              <w:top w:val="single" w:color="auto" w:sz="4" w:space="0"/>
              <w:left w:val="single" w:color="auto" w:sz="4" w:space="0"/>
              <w:bottom w:val="single" w:color="auto" w:sz="4" w:space="0"/>
              <w:right w:val="single" w:color="auto" w:sz="4" w:space="0"/>
            </w:tcBorders>
            <w:vAlign w:val="center"/>
          </w:tcPr>
          <w:p w14:paraId="51029F3F">
            <w:pPr>
              <w:spacing w:line="32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lang w:val="en-US" w:eastAsia="zh-CN"/>
              </w:rPr>
              <w:t>3</w:t>
            </w:r>
          </w:p>
        </w:tc>
      </w:tr>
      <w:tr w14:paraId="5D3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97" w:type="dxa"/>
            <w:gridSpan w:val="3"/>
            <w:tcBorders>
              <w:top w:val="single" w:color="auto" w:sz="4" w:space="0"/>
              <w:left w:val="single" w:color="auto" w:sz="4" w:space="0"/>
              <w:bottom w:val="single" w:color="auto" w:sz="4" w:space="0"/>
              <w:right w:val="single" w:color="auto" w:sz="4" w:space="0"/>
            </w:tcBorders>
            <w:vAlign w:val="center"/>
          </w:tcPr>
          <w:p w14:paraId="4F55BE8A">
            <w:pPr>
              <w:pStyle w:val="73"/>
              <w:snapToGrid w:val="0"/>
              <w:ind w:left="422" w:hanging="422"/>
              <w:jc w:val="center"/>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二、技术分</w:t>
            </w:r>
          </w:p>
        </w:tc>
        <w:tc>
          <w:tcPr>
            <w:tcW w:w="761" w:type="dxa"/>
            <w:tcBorders>
              <w:top w:val="single" w:color="auto" w:sz="4" w:space="0"/>
              <w:left w:val="single" w:color="auto" w:sz="4" w:space="0"/>
              <w:bottom w:val="single" w:color="auto" w:sz="4" w:space="0"/>
              <w:right w:val="single" w:color="auto" w:sz="4" w:space="0"/>
            </w:tcBorders>
            <w:vAlign w:val="center"/>
          </w:tcPr>
          <w:p w14:paraId="20B07D2E">
            <w:pPr>
              <w:pStyle w:val="73"/>
              <w:snapToGrid w:val="0"/>
              <w:ind w:left="560" w:hanging="56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55</w:t>
            </w:r>
            <w:r>
              <w:rPr>
                <w:rFonts w:hint="eastAsia" w:ascii="宋体" w:hAnsi="宋体" w:eastAsia="宋体" w:cs="宋体"/>
                <w:b/>
                <w:sz w:val="21"/>
                <w:szCs w:val="21"/>
                <w:highlight w:val="none"/>
              </w:rPr>
              <w:t>分</w:t>
            </w:r>
          </w:p>
        </w:tc>
      </w:tr>
      <w:tr w14:paraId="0E0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80" w:type="dxa"/>
            <w:tcBorders>
              <w:left w:val="single" w:color="auto" w:sz="4" w:space="0"/>
              <w:right w:val="single" w:color="auto" w:sz="4" w:space="0"/>
            </w:tcBorders>
            <w:vAlign w:val="center"/>
          </w:tcPr>
          <w:p w14:paraId="276B4227">
            <w:pPr>
              <w:pStyle w:val="73"/>
              <w:snapToGrid w:val="0"/>
              <w:ind w:left="560" w:leftChars="0" w:hanging="56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4</w:t>
            </w:r>
          </w:p>
        </w:tc>
        <w:tc>
          <w:tcPr>
            <w:tcW w:w="1681" w:type="dxa"/>
            <w:tcBorders>
              <w:left w:val="single" w:color="auto" w:sz="4" w:space="0"/>
              <w:right w:val="single" w:color="auto" w:sz="4" w:space="0"/>
            </w:tcBorders>
            <w:vAlign w:val="center"/>
          </w:tcPr>
          <w:p w14:paraId="308CE692">
            <w:pPr>
              <w:pStyle w:val="23"/>
              <w:spacing w:after="0"/>
              <w:ind w:left="0" w:leftChars="0"/>
              <w:jc w:val="center"/>
              <w:rPr>
                <w:rFonts w:hint="eastAsia" w:ascii="宋体" w:hAnsi="宋体" w:eastAsia="宋体" w:cs="宋体"/>
                <w:b/>
                <w:bCs/>
                <w:spacing w:val="0"/>
                <w:kern w:val="2"/>
                <w:sz w:val="21"/>
                <w:szCs w:val="21"/>
                <w:highlight w:val="none"/>
                <w:lang w:val="en-US" w:eastAsia="zh-CN" w:bidi="ar-SA"/>
              </w:rPr>
            </w:pPr>
            <w:r>
              <w:rPr>
                <w:rFonts w:hint="eastAsia" w:ascii="宋体" w:hAnsi="宋体" w:eastAsia="宋体" w:cs="宋体"/>
                <w:b/>
                <w:bCs/>
                <w:color w:val="000000"/>
                <w:kern w:val="2"/>
                <w:sz w:val="21"/>
                <w:szCs w:val="21"/>
                <w:lang w:val="en-US" w:eastAsia="zh-CN" w:bidi="ar-SA"/>
              </w:rPr>
              <w:t>对项目总体要求的理解</w:t>
            </w:r>
          </w:p>
        </w:tc>
        <w:tc>
          <w:tcPr>
            <w:tcW w:w="6236" w:type="dxa"/>
            <w:tcBorders>
              <w:top w:val="single" w:color="auto" w:sz="4" w:space="0"/>
              <w:left w:val="single" w:color="auto" w:sz="4" w:space="0"/>
              <w:right w:val="single" w:color="auto" w:sz="4" w:space="0"/>
            </w:tcBorders>
            <w:vAlign w:val="center"/>
          </w:tcPr>
          <w:p w14:paraId="4CA625C3">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根据供应商准确理解工作内容，工作思路清晰，对工作内容的应答全面、细致，切实可行，进行评分。</w:t>
            </w:r>
          </w:p>
        </w:tc>
        <w:tc>
          <w:tcPr>
            <w:tcW w:w="761" w:type="dxa"/>
            <w:tcBorders>
              <w:top w:val="single" w:color="auto" w:sz="4" w:space="0"/>
              <w:left w:val="single" w:color="auto" w:sz="4" w:space="0"/>
              <w:right w:val="single" w:color="auto" w:sz="4" w:space="0"/>
            </w:tcBorders>
            <w:vAlign w:val="center"/>
          </w:tcPr>
          <w:p w14:paraId="56426AEE">
            <w:pPr>
              <w:pStyle w:val="23"/>
              <w:spacing w:after="0"/>
              <w:ind w:left="0" w:left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7</w:t>
            </w:r>
          </w:p>
        </w:tc>
      </w:tr>
      <w:tr w14:paraId="3287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80" w:type="dxa"/>
            <w:tcBorders>
              <w:left w:val="single" w:color="auto" w:sz="4" w:space="0"/>
              <w:right w:val="single" w:color="auto" w:sz="4" w:space="0"/>
            </w:tcBorders>
            <w:vAlign w:val="center"/>
          </w:tcPr>
          <w:p w14:paraId="5F3FC20A">
            <w:pPr>
              <w:pStyle w:val="73"/>
              <w:snapToGrid w:val="0"/>
              <w:ind w:left="560" w:leftChars="0" w:hanging="560" w:firstLineChars="0"/>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681" w:type="dxa"/>
            <w:tcBorders>
              <w:left w:val="single" w:color="auto" w:sz="4" w:space="0"/>
              <w:right w:val="single" w:color="auto" w:sz="4" w:space="0"/>
            </w:tcBorders>
            <w:vAlign w:val="center"/>
          </w:tcPr>
          <w:p w14:paraId="1BFBDDA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
                <w:bCs/>
                <w:color w:val="000000"/>
                <w:kern w:val="2"/>
                <w:sz w:val="21"/>
                <w:szCs w:val="21"/>
                <w:lang w:val="en-US" w:eastAsia="zh-CN" w:bidi="ar-SA"/>
              </w:rPr>
              <w:t>项目进度方案</w:t>
            </w:r>
          </w:p>
        </w:tc>
        <w:tc>
          <w:tcPr>
            <w:tcW w:w="6236" w:type="dxa"/>
            <w:tcBorders>
              <w:top w:val="single" w:color="auto" w:sz="4" w:space="0"/>
              <w:left w:val="single" w:color="auto" w:sz="4" w:space="0"/>
              <w:right w:val="single" w:color="auto" w:sz="4" w:space="0"/>
            </w:tcBorders>
            <w:vAlign w:val="center"/>
          </w:tcPr>
          <w:p w14:paraId="5710C95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根据供应商提供的进度方案，每项活动方案进度内容完整、具有针对性、可行性及进度保障措施进行评分。</w:t>
            </w:r>
          </w:p>
        </w:tc>
        <w:tc>
          <w:tcPr>
            <w:tcW w:w="761" w:type="dxa"/>
            <w:tcBorders>
              <w:top w:val="single" w:color="auto" w:sz="4" w:space="0"/>
              <w:left w:val="single" w:color="auto" w:sz="4" w:space="0"/>
              <w:right w:val="single" w:color="auto" w:sz="4" w:space="0"/>
            </w:tcBorders>
            <w:vAlign w:val="center"/>
          </w:tcPr>
          <w:p w14:paraId="2AD847A6">
            <w:pPr>
              <w:pStyle w:val="23"/>
              <w:spacing w:after="0"/>
              <w:ind w:left="0" w:leftChars="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w:t>
            </w:r>
          </w:p>
        </w:tc>
      </w:tr>
      <w:tr w14:paraId="0B0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0" w:type="dxa"/>
            <w:vMerge w:val="restart"/>
            <w:tcBorders>
              <w:left w:val="single" w:color="auto" w:sz="4" w:space="0"/>
              <w:right w:val="single" w:color="auto" w:sz="4" w:space="0"/>
            </w:tcBorders>
            <w:vAlign w:val="center"/>
          </w:tcPr>
          <w:p w14:paraId="6D115FDC">
            <w:pPr>
              <w:pStyle w:val="73"/>
              <w:snapToGrid w:val="0"/>
              <w:ind w:left="560" w:leftChars="0" w:hanging="560" w:firstLineChars="0"/>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681" w:type="dxa"/>
            <w:vMerge w:val="restart"/>
            <w:tcBorders>
              <w:left w:val="single" w:color="auto" w:sz="4" w:space="0"/>
              <w:right w:val="single" w:color="auto" w:sz="4" w:space="0"/>
            </w:tcBorders>
            <w:vAlign w:val="center"/>
          </w:tcPr>
          <w:p w14:paraId="3269205B">
            <w:pPr>
              <w:pStyle w:val="23"/>
              <w:spacing w:after="0"/>
              <w:ind w:left="0" w:lef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项目实施方案</w:t>
            </w:r>
          </w:p>
        </w:tc>
        <w:tc>
          <w:tcPr>
            <w:tcW w:w="6236" w:type="dxa"/>
            <w:tcBorders>
              <w:top w:val="single" w:color="auto" w:sz="4" w:space="0"/>
              <w:left w:val="single" w:color="auto" w:sz="4" w:space="0"/>
              <w:right w:val="single" w:color="auto" w:sz="4" w:space="0"/>
            </w:tcBorders>
            <w:vAlign w:val="center"/>
          </w:tcPr>
          <w:p w14:paraId="25B51F27">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根据供应商提供的市级媒体平台全年度宣传方案的完整性、创新性、可行性以及能达到的预期效果等方面进行</w:t>
            </w:r>
            <w:r>
              <w:rPr>
                <w:rFonts w:hint="eastAsia" w:ascii="宋体" w:hAnsi="宋体" w:eastAsia="宋体" w:cs="宋体"/>
                <w:spacing w:val="0"/>
                <w:kern w:val="2"/>
                <w:sz w:val="21"/>
                <w:szCs w:val="21"/>
                <w:highlight w:val="none"/>
                <w:lang w:val="en-US" w:eastAsia="zh-CN" w:bidi="ar-SA"/>
              </w:rPr>
              <w:t>评分</w:t>
            </w:r>
            <w:r>
              <w:rPr>
                <w:rFonts w:hint="eastAsia" w:ascii="宋体" w:hAnsi="宋体" w:eastAsia="宋体" w:cs="宋体"/>
                <w:b w:val="0"/>
                <w:bCs w:val="0"/>
                <w:color w:val="auto"/>
                <w:kern w:val="0"/>
                <w:sz w:val="21"/>
                <w:szCs w:val="21"/>
                <w:highlight w:val="none"/>
                <w:lang w:val="en-US" w:eastAsia="zh-CN" w:bidi="ar-SA"/>
              </w:rPr>
              <w:t>。</w:t>
            </w:r>
          </w:p>
        </w:tc>
        <w:tc>
          <w:tcPr>
            <w:tcW w:w="761" w:type="dxa"/>
            <w:tcBorders>
              <w:top w:val="single" w:color="auto" w:sz="4" w:space="0"/>
              <w:left w:val="single" w:color="auto" w:sz="4" w:space="0"/>
              <w:right w:val="single" w:color="auto" w:sz="4" w:space="0"/>
            </w:tcBorders>
            <w:vAlign w:val="center"/>
          </w:tcPr>
          <w:p w14:paraId="74CC0E6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43F0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80" w:type="dxa"/>
            <w:vMerge w:val="continue"/>
            <w:tcBorders>
              <w:left w:val="single" w:color="auto" w:sz="4" w:space="0"/>
              <w:right w:val="single" w:color="auto" w:sz="4" w:space="0"/>
            </w:tcBorders>
            <w:vAlign w:val="center"/>
          </w:tcPr>
          <w:p w14:paraId="3C44E800">
            <w:pPr>
              <w:pStyle w:val="73"/>
              <w:snapToGrid w:val="0"/>
              <w:ind w:left="560" w:leftChars="0" w:hanging="560" w:firstLineChars="0"/>
              <w:jc w:val="center"/>
              <w:rPr>
                <w:rFonts w:hint="eastAsia" w:ascii="宋体" w:hAnsi="宋体" w:eastAsia="宋体" w:cs="宋体"/>
                <w:bCs/>
                <w:sz w:val="21"/>
                <w:szCs w:val="21"/>
                <w:highlight w:val="none"/>
                <w:lang w:val="en-US" w:eastAsia="zh-CN"/>
              </w:rPr>
            </w:pPr>
          </w:p>
        </w:tc>
        <w:tc>
          <w:tcPr>
            <w:tcW w:w="1681" w:type="dxa"/>
            <w:vMerge w:val="continue"/>
            <w:tcBorders>
              <w:left w:val="single" w:color="auto" w:sz="4" w:space="0"/>
              <w:right w:val="single" w:color="auto" w:sz="4" w:space="0"/>
            </w:tcBorders>
            <w:vAlign w:val="center"/>
          </w:tcPr>
          <w:p w14:paraId="11CCA111">
            <w:pPr>
              <w:pStyle w:val="23"/>
              <w:spacing w:after="0"/>
              <w:ind w:left="0" w:leftChars="0"/>
              <w:jc w:val="center"/>
              <w:rPr>
                <w:rFonts w:hint="eastAsia" w:ascii="宋体" w:hAnsi="宋体" w:eastAsia="宋体" w:cs="宋体"/>
                <w:b/>
                <w:bCs/>
                <w:color w:val="000000"/>
                <w:kern w:val="2"/>
                <w:sz w:val="21"/>
                <w:szCs w:val="21"/>
                <w:lang w:val="en-US" w:eastAsia="zh-CN" w:bidi="ar-SA"/>
              </w:rPr>
            </w:pPr>
          </w:p>
        </w:tc>
        <w:tc>
          <w:tcPr>
            <w:tcW w:w="6236" w:type="dxa"/>
            <w:tcBorders>
              <w:top w:val="single" w:color="auto" w:sz="4" w:space="0"/>
              <w:left w:val="single" w:color="auto" w:sz="4" w:space="0"/>
              <w:right w:val="single" w:color="auto" w:sz="4" w:space="0"/>
            </w:tcBorders>
            <w:vAlign w:val="center"/>
          </w:tcPr>
          <w:p w14:paraId="608F23DA">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根据供应商提供的全年线下主题活动策划方案的完整性、创新性、可行性以及能达到的预期效果等方面进行</w:t>
            </w:r>
            <w:r>
              <w:rPr>
                <w:rFonts w:hint="eastAsia" w:ascii="宋体" w:hAnsi="宋体" w:eastAsia="宋体" w:cs="宋体"/>
                <w:spacing w:val="0"/>
                <w:kern w:val="2"/>
                <w:sz w:val="21"/>
                <w:szCs w:val="21"/>
                <w:highlight w:val="none"/>
                <w:lang w:val="en-US" w:eastAsia="zh-CN" w:bidi="ar-SA"/>
              </w:rPr>
              <w:t>评分</w:t>
            </w:r>
            <w:r>
              <w:rPr>
                <w:rFonts w:hint="eastAsia" w:ascii="宋体" w:hAnsi="宋体" w:eastAsia="宋体" w:cs="宋体"/>
                <w:b w:val="0"/>
                <w:bCs w:val="0"/>
                <w:color w:val="auto"/>
                <w:kern w:val="0"/>
                <w:sz w:val="21"/>
                <w:szCs w:val="21"/>
                <w:highlight w:val="none"/>
                <w:lang w:val="en-US" w:eastAsia="zh-CN" w:bidi="ar-SA"/>
              </w:rPr>
              <w:t>。</w:t>
            </w:r>
          </w:p>
        </w:tc>
        <w:tc>
          <w:tcPr>
            <w:tcW w:w="761" w:type="dxa"/>
            <w:tcBorders>
              <w:top w:val="single" w:color="auto" w:sz="4" w:space="0"/>
              <w:left w:val="single" w:color="auto" w:sz="4" w:space="0"/>
              <w:right w:val="single" w:color="auto" w:sz="4" w:space="0"/>
            </w:tcBorders>
            <w:vAlign w:val="center"/>
          </w:tcPr>
          <w:p w14:paraId="7B7466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3CA3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vMerge w:val="continue"/>
            <w:tcBorders>
              <w:left w:val="single" w:color="auto" w:sz="4" w:space="0"/>
              <w:right w:val="single" w:color="auto" w:sz="4" w:space="0"/>
            </w:tcBorders>
            <w:vAlign w:val="center"/>
          </w:tcPr>
          <w:p w14:paraId="5082EA6F">
            <w:pPr>
              <w:pStyle w:val="73"/>
              <w:snapToGrid w:val="0"/>
              <w:ind w:left="560" w:leftChars="0" w:hanging="560" w:firstLineChars="0"/>
              <w:jc w:val="center"/>
              <w:rPr>
                <w:rFonts w:hint="eastAsia" w:ascii="宋体" w:hAnsi="宋体" w:eastAsia="宋体" w:cs="宋体"/>
                <w:bCs/>
                <w:sz w:val="21"/>
                <w:szCs w:val="21"/>
                <w:highlight w:val="none"/>
                <w:lang w:val="en-US" w:eastAsia="zh-CN"/>
              </w:rPr>
            </w:pPr>
          </w:p>
        </w:tc>
        <w:tc>
          <w:tcPr>
            <w:tcW w:w="1681" w:type="dxa"/>
            <w:vMerge w:val="continue"/>
            <w:tcBorders>
              <w:left w:val="single" w:color="auto" w:sz="4" w:space="0"/>
              <w:right w:val="single" w:color="auto" w:sz="4" w:space="0"/>
            </w:tcBorders>
            <w:vAlign w:val="center"/>
          </w:tcPr>
          <w:p w14:paraId="3A74D2C6">
            <w:pPr>
              <w:pStyle w:val="23"/>
              <w:spacing w:after="0"/>
              <w:ind w:left="0" w:leftChars="0"/>
              <w:jc w:val="center"/>
              <w:rPr>
                <w:rFonts w:hint="eastAsia" w:ascii="宋体" w:hAnsi="宋体" w:eastAsia="宋体" w:cs="宋体"/>
                <w:b/>
                <w:bCs/>
                <w:color w:val="000000"/>
                <w:kern w:val="2"/>
                <w:sz w:val="21"/>
                <w:szCs w:val="21"/>
                <w:lang w:val="en-US" w:eastAsia="zh-CN" w:bidi="ar-SA"/>
              </w:rPr>
            </w:pPr>
          </w:p>
        </w:tc>
        <w:tc>
          <w:tcPr>
            <w:tcW w:w="6236" w:type="dxa"/>
            <w:tcBorders>
              <w:top w:val="single" w:color="auto" w:sz="4" w:space="0"/>
              <w:left w:val="single" w:color="auto" w:sz="4" w:space="0"/>
              <w:right w:val="single" w:color="auto" w:sz="4" w:space="0"/>
            </w:tcBorders>
            <w:vAlign w:val="center"/>
          </w:tcPr>
          <w:p w14:paraId="59DD85A2">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根据供应商提供的媒体专题采风活动方案的完整性、创新性、可行性以及能达到的预期效果等方面进行</w:t>
            </w:r>
            <w:r>
              <w:rPr>
                <w:rFonts w:hint="eastAsia" w:ascii="宋体" w:hAnsi="宋体" w:eastAsia="宋体" w:cs="宋体"/>
                <w:spacing w:val="0"/>
                <w:kern w:val="2"/>
                <w:sz w:val="21"/>
                <w:szCs w:val="21"/>
                <w:highlight w:val="none"/>
                <w:lang w:val="en-US" w:eastAsia="zh-CN" w:bidi="ar-SA"/>
              </w:rPr>
              <w:t>评分</w:t>
            </w:r>
            <w:r>
              <w:rPr>
                <w:rFonts w:hint="eastAsia" w:ascii="宋体" w:hAnsi="宋体" w:eastAsia="宋体" w:cs="宋体"/>
                <w:b w:val="0"/>
                <w:bCs w:val="0"/>
                <w:color w:val="auto"/>
                <w:kern w:val="0"/>
                <w:sz w:val="21"/>
                <w:szCs w:val="21"/>
                <w:highlight w:val="none"/>
                <w:lang w:val="en-US" w:eastAsia="zh-CN" w:bidi="ar-SA"/>
              </w:rPr>
              <w:t>。</w:t>
            </w:r>
          </w:p>
        </w:tc>
        <w:tc>
          <w:tcPr>
            <w:tcW w:w="761" w:type="dxa"/>
            <w:tcBorders>
              <w:top w:val="single" w:color="auto" w:sz="4" w:space="0"/>
              <w:left w:val="single" w:color="auto" w:sz="4" w:space="0"/>
              <w:right w:val="single" w:color="auto" w:sz="4" w:space="0"/>
            </w:tcBorders>
            <w:vAlign w:val="center"/>
          </w:tcPr>
          <w:p w14:paraId="2718C12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5B24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0" w:type="dxa"/>
            <w:vMerge w:val="continue"/>
            <w:tcBorders>
              <w:left w:val="single" w:color="auto" w:sz="4" w:space="0"/>
              <w:right w:val="single" w:color="auto" w:sz="4" w:space="0"/>
            </w:tcBorders>
            <w:vAlign w:val="center"/>
          </w:tcPr>
          <w:p w14:paraId="71AB8E7D">
            <w:pPr>
              <w:pStyle w:val="73"/>
              <w:snapToGrid w:val="0"/>
              <w:ind w:left="560" w:leftChars="0" w:hanging="560" w:firstLineChars="0"/>
              <w:jc w:val="center"/>
              <w:rPr>
                <w:rFonts w:hint="eastAsia" w:ascii="宋体" w:hAnsi="宋体" w:eastAsia="宋体" w:cs="宋体"/>
                <w:bCs/>
                <w:sz w:val="21"/>
                <w:szCs w:val="21"/>
                <w:highlight w:val="none"/>
                <w:lang w:val="en-US" w:eastAsia="zh-CN"/>
              </w:rPr>
            </w:pPr>
          </w:p>
        </w:tc>
        <w:tc>
          <w:tcPr>
            <w:tcW w:w="1681" w:type="dxa"/>
            <w:vMerge w:val="continue"/>
            <w:tcBorders>
              <w:left w:val="single" w:color="auto" w:sz="4" w:space="0"/>
              <w:right w:val="single" w:color="auto" w:sz="4" w:space="0"/>
            </w:tcBorders>
            <w:vAlign w:val="center"/>
          </w:tcPr>
          <w:p w14:paraId="4F31F07C">
            <w:pPr>
              <w:pStyle w:val="23"/>
              <w:spacing w:after="0"/>
              <w:ind w:left="0" w:leftChars="0"/>
              <w:jc w:val="center"/>
              <w:rPr>
                <w:rFonts w:hint="eastAsia" w:ascii="宋体" w:hAnsi="宋体" w:eastAsia="宋体" w:cs="宋体"/>
                <w:b/>
                <w:bCs/>
                <w:color w:val="000000"/>
                <w:kern w:val="2"/>
                <w:sz w:val="21"/>
                <w:szCs w:val="21"/>
                <w:lang w:val="en-US" w:eastAsia="zh-CN" w:bidi="ar-SA"/>
              </w:rPr>
            </w:pPr>
          </w:p>
        </w:tc>
        <w:tc>
          <w:tcPr>
            <w:tcW w:w="6236" w:type="dxa"/>
            <w:tcBorders>
              <w:top w:val="single" w:color="auto" w:sz="4" w:space="0"/>
              <w:left w:val="single" w:color="auto" w:sz="4" w:space="0"/>
              <w:right w:val="single" w:color="auto" w:sz="4" w:space="0"/>
            </w:tcBorders>
            <w:vAlign w:val="center"/>
          </w:tcPr>
          <w:p w14:paraId="0F673EAD">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根据供应商提供的神仙居特色系列主题视频摄制方案的完整性、创新性、可行性以及能达到的预期效果等方面进行</w:t>
            </w:r>
            <w:r>
              <w:rPr>
                <w:rFonts w:hint="eastAsia" w:ascii="宋体" w:hAnsi="宋体" w:eastAsia="宋体" w:cs="宋体"/>
                <w:spacing w:val="0"/>
                <w:kern w:val="2"/>
                <w:sz w:val="21"/>
                <w:szCs w:val="21"/>
                <w:highlight w:val="none"/>
                <w:lang w:val="en-US" w:eastAsia="zh-CN" w:bidi="ar-SA"/>
              </w:rPr>
              <w:t>评分</w:t>
            </w:r>
            <w:r>
              <w:rPr>
                <w:rFonts w:hint="eastAsia" w:ascii="宋体" w:hAnsi="宋体" w:eastAsia="宋体" w:cs="宋体"/>
                <w:b w:val="0"/>
                <w:bCs w:val="0"/>
                <w:color w:val="auto"/>
                <w:kern w:val="0"/>
                <w:sz w:val="21"/>
                <w:szCs w:val="21"/>
                <w:highlight w:val="none"/>
                <w:lang w:val="en-US" w:eastAsia="zh-CN" w:bidi="ar-SA"/>
              </w:rPr>
              <w:t>。</w:t>
            </w:r>
          </w:p>
        </w:tc>
        <w:tc>
          <w:tcPr>
            <w:tcW w:w="761" w:type="dxa"/>
            <w:tcBorders>
              <w:top w:val="single" w:color="auto" w:sz="4" w:space="0"/>
              <w:left w:val="single" w:color="auto" w:sz="4" w:space="0"/>
              <w:right w:val="single" w:color="auto" w:sz="4" w:space="0"/>
            </w:tcBorders>
            <w:vAlign w:val="center"/>
          </w:tcPr>
          <w:p w14:paraId="4D6F578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127B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0" w:type="dxa"/>
            <w:tcBorders>
              <w:left w:val="single" w:color="auto" w:sz="4" w:space="0"/>
              <w:right w:val="single" w:color="auto" w:sz="4" w:space="0"/>
            </w:tcBorders>
            <w:vAlign w:val="center"/>
          </w:tcPr>
          <w:p w14:paraId="78604F87">
            <w:pPr>
              <w:pStyle w:val="73"/>
              <w:snapToGrid w:val="0"/>
              <w:ind w:left="560" w:leftChars="0" w:hanging="560" w:firstLineChars="0"/>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681" w:type="dxa"/>
            <w:tcBorders>
              <w:left w:val="single" w:color="auto" w:sz="4" w:space="0"/>
              <w:right w:val="single" w:color="auto" w:sz="4" w:space="0"/>
            </w:tcBorders>
            <w:vAlign w:val="center"/>
          </w:tcPr>
          <w:p w14:paraId="075E2A76">
            <w:pPr>
              <w:pStyle w:val="23"/>
              <w:spacing w:after="0"/>
              <w:ind w:left="0" w:leftChars="0"/>
              <w:jc w:val="center"/>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应急预案和安全保障</w:t>
            </w:r>
          </w:p>
        </w:tc>
        <w:tc>
          <w:tcPr>
            <w:tcW w:w="6236" w:type="dxa"/>
            <w:tcBorders>
              <w:top w:val="single" w:color="auto" w:sz="4" w:space="0"/>
              <w:left w:val="single" w:color="auto" w:sz="4" w:space="0"/>
              <w:right w:val="single" w:color="auto" w:sz="4" w:space="0"/>
            </w:tcBorders>
            <w:vAlign w:val="center"/>
          </w:tcPr>
          <w:p w14:paraId="5202419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根据供应商针对本项目提出的突发事件发生时的应急预案、应急处理措施和针对项目实施的安全保障措施（包括应急队伍的组织、安排、实施应急处理的具体措施以及保障活动参与人员人身与财物安全的措施等）等进行评分。</w:t>
            </w:r>
          </w:p>
        </w:tc>
        <w:tc>
          <w:tcPr>
            <w:tcW w:w="761" w:type="dxa"/>
            <w:tcBorders>
              <w:top w:val="single" w:color="auto" w:sz="4" w:space="0"/>
              <w:left w:val="single" w:color="auto" w:sz="4" w:space="0"/>
              <w:right w:val="single" w:color="auto" w:sz="4" w:space="0"/>
            </w:tcBorders>
            <w:vAlign w:val="center"/>
          </w:tcPr>
          <w:p w14:paraId="2527F5D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49E0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80" w:type="dxa"/>
            <w:tcBorders>
              <w:left w:val="single" w:color="auto" w:sz="4" w:space="0"/>
              <w:right w:val="single" w:color="auto" w:sz="4" w:space="0"/>
            </w:tcBorders>
            <w:vAlign w:val="center"/>
          </w:tcPr>
          <w:p w14:paraId="08294C92">
            <w:pPr>
              <w:pStyle w:val="73"/>
              <w:snapToGrid w:val="0"/>
              <w:ind w:left="560" w:leftChars="0" w:hanging="560" w:firstLineChars="0"/>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w:t>
            </w:r>
          </w:p>
        </w:tc>
        <w:tc>
          <w:tcPr>
            <w:tcW w:w="1681" w:type="dxa"/>
            <w:tcBorders>
              <w:left w:val="single" w:color="auto" w:sz="4" w:space="0"/>
              <w:right w:val="single" w:color="auto" w:sz="4" w:space="0"/>
            </w:tcBorders>
            <w:vAlign w:val="center"/>
          </w:tcPr>
          <w:p w14:paraId="341F96E1">
            <w:pPr>
              <w:pStyle w:val="23"/>
              <w:spacing w:after="0"/>
              <w:ind w:left="0" w:lef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服务质量保障措施</w:t>
            </w:r>
          </w:p>
        </w:tc>
        <w:tc>
          <w:tcPr>
            <w:tcW w:w="6236" w:type="dxa"/>
            <w:tcBorders>
              <w:top w:val="single" w:color="auto" w:sz="4" w:space="0"/>
              <w:left w:val="single" w:color="auto" w:sz="4" w:space="0"/>
              <w:right w:val="single" w:color="auto" w:sz="4" w:space="0"/>
            </w:tcBorders>
            <w:vAlign w:val="center"/>
          </w:tcPr>
          <w:p w14:paraId="3EA950F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根据投标人对本项目的服务质量保障措施的有效性等进行评分。</w:t>
            </w:r>
          </w:p>
        </w:tc>
        <w:tc>
          <w:tcPr>
            <w:tcW w:w="761" w:type="dxa"/>
            <w:tcBorders>
              <w:top w:val="single" w:color="auto" w:sz="4" w:space="0"/>
              <w:left w:val="single" w:color="auto" w:sz="4" w:space="0"/>
              <w:right w:val="single" w:color="auto" w:sz="4" w:space="0"/>
            </w:tcBorders>
            <w:vAlign w:val="center"/>
          </w:tcPr>
          <w:p w14:paraId="7C3E6C5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6</w:t>
            </w:r>
          </w:p>
        </w:tc>
      </w:tr>
      <w:tr w14:paraId="5163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0" w:type="dxa"/>
            <w:tcBorders>
              <w:left w:val="single" w:color="auto" w:sz="4" w:space="0"/>
              <w:right w:val="single" w:color="auto" w:sz="4" w:space="0"/>
            </w:tcBorders>
            <w:vAlign w:val="center"/>
          </w:tcPr>
          <w:p w14:paraId="0C595B96">
            <w:pPr>
              <w:pStyle w:val="73"/>
              <w:snapToGrid w:val="0"/>
              <w:ind w:left="560" w:leftChars="0" w:hanging="560" w:firstLineChars="0"/>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1681" w:type="dxa"/>
            <w:tcBorders>
              <w:left w:val="single" w:color="auto" w:sz="4" w:space="0"/>
              <w:right w:val="single" w:color="auto" w:sz="4" w:space="0"/>
            </w:tcBorders>
            <w:vAlign w:val="center"/>
          </w:tcPr>
          <w:p w14:paraId="004239A7">
            <w:pPr>
              <w:pStyle w:val="23"/>
              <w:spacing w:after="0"/>
              <w:ind w:left="0" w:lef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项目重难点分析</w:t>
            </w:r>
          </w:p>
        </w:tc>
        <w:tc>
          <w:tcPr>
            <w:tcW w:w="6236" w:type="dxa"/>
            <w:tcBorders>
              <w:top w:val="single" w:color="auto" w:sz="4" w:space="0"/>
              <w:left w:val="single" w:color="auto" w:sz="4" w:space="0"/>
              <w:right w:val="single" w:color="auto" w:sz="4" w:space="0"/>
            </w:tcBorders>
            <w:vAlign w:val="center"/>
          </w:tcPr>
          <w:p w14:paraId="7EADCFC9">
            <w:pPr>
              <w:spacing w:line="400" w:lineRule="exact"/>
              <w:jc w:val="left"/>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根据供应商针对本项目重难点的分析及把握的全面性、市场定位精准度、宣传推广理念是否符合神仙居特色等进行评分。</w:t>
            </w:r>
          </w:p>
        </w:tc>
        <w:tc>
          <w:tcPr>
            <w:tcW w:w="761" w:type="dxa"/>
            <w:tcBorders>
              <w:top w:val="single" w:color="auto" w:sz="4" w:space="0"/>
              <w:left w:val="single" w:color="auto" w:sz="4" w:space="0"/>
              <w:right w:val="single" w:color="auto" w:sz="4" w:space="0"/>
            </w:tcBorders>
            <w:vAlign w:val="center"/>
          </w:tcPr>
          <w:p w14:paraId="75D5289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center"/>
              <w:textAlignment w:val="auto"/>
              <w:outlineLvl w:val="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spacing w:val="0"/>
                <w:kern w:val="2"/>
                <w:sz w:val="21"/>
                <w:szCs w:val="21"/>
                <w:highlight w:val="none"/>
                <w:lang w:val="en-US" w:eastAsia="zh-CN" w:bidi="ar-SA"/>
              </w:rPr>
              <w:t>4</w:t>
            </w:r>
          </w:p>
        </w:tc>
      </w:tr>
      <w:tr w14:paraId="53DF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80" w:type="dxa"/>
            <w:tcBorders>
              <w:left w:val="single" w:color="auto" w:sz="4" w:space="0"/>
              <w:right w:val="single" w:color="auto" w:sz="4" w:space="0"/>
            </w:tcBorders>
            <w:vAlign w:val="center"/>
          </w:tcPr>
          <w:p w14:paraId="2ABC790F">
            <w:pPr>
              <w:widowControl/>
              <w:jc w:val="center"/>
              <w:rPr>
                <w:rFonts w:hint="eastAsia" w:ascii="宋体" w:hAnsi="宋体" w:eastAsia="宋体" w:cs="宋体"/>
                <w:bCs/>
                <w:kern w:val="2"/>
                <w:sz w:val="21"/>
                <w:szCs w:val="21"/>
                <w:highlight w:val="none"/>
                <w:lang w:val="en-US" w:eastAsia="zh-CN" w:bidi="ar-SA"/>
              </w:rPr>
            </w:pPr>
            <w:r>
              <w:rPr>
                <w:rFonts w:hint="eastAsia" w:ascii="宋体" w:hAnsi="宋体"/>
                <w:b/>
                <w:sz w:val="21"/>
                <w:szCs w:val="21"/>
              </w:rPr>
              <w:t>备注</w:t>
            </w:r>
          </w:p>
        </w:tc>
        <w:tc>
          <w:tcPr>
            <w:tcW w:w="8678" w:type="dxa"/>
            <w:gridSpan w:val="3"/>
            <w:tcBorders>
              <w:left w:val="single" w:color="auto" w:sz="4" w:space="0"/>
              <w:right w:val="single" w:color="auto" w:sz="4" w:space="0"/>
            </w:tcBorders>
            <w:vAlign w:val="center"/>
          </w:tcPr>
          <w:p w14:paraId="63FCBFC4">
            <w:pPr>
              <w:jc w:val="center"/>
              <w:rPr>
                <w:rFonts w:hint="eastAsia" w:ascii="宋体" w:hAnsi="宋体" w:eastAsia="宋体" w:cs="宋体"/>
                <w:spacing w:val="0"/>
                <w:sz w:val="21"/>
                <w:szCs w:val="21"/>
                <w:highlight w:val="none"/>
                <w:lang w:val="en-US" w:eastAsia="zh-CN"/>
              </w:rPr>
            </w:pPr>
            <w:r>
              <w:rPr>
                <w:rFonts w:hint="eastAsia" w:ascii="宋体" w:hAnsi="宋体" w:cs="宋体"/>
                <w:kern w:val="0"/>
                <w:sz w:val="21"/>
                <w:szCs w:val="21"/>
              </w:rPr>
              <w:t>评委打分小数点后保留一位</w:t>
            </w:r>
          </w:p>
        </w:tc>
      </w:tr>
    </w:tbl>
    <w:p w14:paraId="4E781569">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5BB84366">
      <w:pPr>
        <w:numPr>
          <w:ilvl w:val="0"/>
          <w:numId w:val="0"/>
        </w:numPr>
        <w:autoSpaceDE w:val="0"/>
        <w:autoSpaceDN w:val="0"/>
        <w:adjustRightInd w:val="0"/>
        <w:spacing w:beforeLines="0" w:afterLines="0"/>
        <w:jc w:val="center"/>
        <w:outlineLvl w:val="0"/>
        <w:rPr>
          <w:rFonts w:hint="default" w:ascii="宋体" w:hAnsi="宋体" w:eastAsia="宋体"/>
          <w:b/>
          <w:color w:val="auto"/>
          <w:sz w:val="28"/>
        </w:rPr>
      </w:pPr>
      <w:r>
        <w:rPr>
          <w:rFonts w:hint="eastAsia" w:ascii="宋体" w:hAnsi="宋体" w:eastAsia="宋体" w:cs="宋体"/>
          <w:b/>
          <w:color w:val="auto"/>
          <w:sz w:val="30"/>
          <w:szCs w:val="30"/>
        </w:rPr>
        <w:t xml:space="preserve">第五部分 </w:t>
      </w:r>
      <w:bookmarkEnd w:id="45"/>
      <w:bookmarkStart w:id="46" w:name="_Toc240724385"/>
      <w:bookmarkStart w:id="47" w:name="_Toc306901462"/>
      <w:r>
        <w:rPr>
          <w:rFonts w:hint="default" w:ascii="宋体" w:hAnsi="宋体" w:eastAsia="宋体"/>
          <w:b/>
          <w:color w:val="auto"/>
          <w:sz w:val="28"/>
        </w:rPr>
        <w:t>合同条款及格式</w:t>
      </w:r>
    </w:p>
    <w:p w14:paraId="6BF65950">
      <w:pPr>
        <w:widowControl w:val="0"/>
        <w:numPr>
          <w:ilvl w:val="0"/>
          <w:numId w:val="0"/>
        </w:numPr>
        <w:autoSpaceDE/>
        <w:autoSpaceDN/>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73402122">
      <w:pPr>
        <w:autoSpaceDE w:val="0"/>
        <w:autoSpaceDN w:val="0"/>
        <w:adjustRightInd w:val="0"/>
        <w:spacing w:after="120" w:afterLines="50"/>
        <w:jc w:val="center"/>
        <w:outlineLvl w:val="0"/>
        <w:rPr>
          <w:rFonts w:ascii="宋体" w:hAnsi="宋体" w:cs="宋体"/>
          <w:b/>
          <w:color w:val="000000"/>
          <w:sz w:val="30"/>
          <w:szCs w:val="30"/>
          <w:highlight w:val="none"/>
        </w:rPr>
      </w:pPr>
    </w:p>
    <w:p w14:paraId="4A7DD541">
      <w:pPr>
        <w:pStyle w:val="11"/>
        <w:rPr>
          <w:rFonts w:ascii="Verdana" w:hAnsi="Verdana" w:eastAsia="楷体_GB2312"/>
          <w:bCs/>
          <w:color w:val="000000"/>
          <w:kern w:val="0"/>
          <w:sz w:val="20"/>
          <w:szCs w:val="20"/>
          <w:highlight w:val="none"/>
        </w:rPr>
      </w:pPr>
    </w:p>
    <w:p w14:paraId="160A0F86">
      <w:pPr>
        <w:pStyle w:val="11"/>
        <w:rPr>
          <w:rFonts w:ascii="Verdana" w:hAnsi="Verdana" w:eastAsia="楷体_GB2312"/>
          <w:bCs/>
          <w:color w:val="000000"/>
          <w:kern w:val="0"/>
          <w:sz w:val="20"/>
          <w:szCs w:val="20"/>
          <w:highlight w:val="none"/>
        </w:rPr>
      </w:pPr>
    </w:p>
    <w:p w14:paraId="62C3AF70">
      <w:pPr>
        <w:pStyle w:val="11"/>
        <w:rPr>
          <w:rFonts w:ascii="Verdana" w:hAnsi="Verdana" w:eastAsia="楷体_GB2312"/>
          <w:bCs/>
          <w:color w:val="000000"/>
          <w:kern w:val="0"/>
          <w:sz w:val="20"/>
          <w:szCs w:val="20"/>
          <w:highlight w:val="none"/>
        </w:rPr>
      </w:pPr>
    </w:p>
    <w:p w14:paraId="0EC55860">
      <w:pPr>
        <w:pStyle w:val="11"/>
        <w:rPr>
          <w:rFonts w:ascii="Verdana" w:hAnsi="Verdana" w:eastAsia="楷体_GB2312"/>
          <w:bCs/>
          <w:color w:val="000000"/>
          <w:kern w:val="0"/>
          <w:sz w:val="20"/>
          <w:szCs w:val="20"/>
          <w:highlight w:val="none"/>
        </w:rPr>
      </w:pPr>
    </w:p>
    <w:p w14:paraId="39C0FC4F">
      <w:pPr>
        <w:pStyle w:val="11"/>
        <w:rPr>
          <w:rFonts w:ascii="Verdana" w:hAnsi="Verdana" w:eastAsia="楷体_GB2312"/>
          <w:bCs/>
          <w:color w:val="000000"/>
          <w:kern w:val="0"/>
          <w:sz w:val="20"/>
          <w:szCs w:val="20"/>
          <w:highlight w:val="none"/>
        </w:rPr>
      </w:pPr>
    </w:p>
    <w:p w14:paraId="0BFD53D3">
      <w:pPr>
        <w:pStyle w:val="11"/>
        <w:rPr>
          <w:rFonts w:ascii="Verdana" w:hAnsi="Verdana" w:eastAsia="楷体_GB2312"/>
          <w:bCs/>
          <w:color w:val="000000"/>
          <w:kern w:val="0"/>
          <w:sz w:val="20"/>
          <w:szCs w:val="20"/>
          <w:highlight w:val="none"/>
        </w:rPr>
      </w:pPr>
    </w:p>
    <w:p w14:paraId="299FC12C">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合  同  书</w:t>
      </w:r>
    </w:p>
    <w:p w14:paraId="7193BC80">
      <w:pPr>
        <w:spacing w:line="360" w:lineRule="auto"/>
        <w:rPr>
          <w:rFonts w:hint="eastAsia" w:ascii="宋体" w:hAnsi="宋体" w:cs="宋体"/>
          <w:sz w:val="24"/>
          <w:highlight w:val="none"/>
        </w:rPr>
      </w:pPr>
    </w:p>
    <w:p w14:paraId="1D47856D">
      <w:pPr>
        <w:spacing w:line="360" w:lineRule="auto"/>
        <w:rPr>
          <w:rFonts w:hint="eastAsia" w:ascii="宋体" w:hAnsi="宋体" w:cs="宋体"/>
          <w:sz w:val="24"/>
          <w:highlight w:val="none"/>
        </w:rPr>
      </w:pPr>
    </w:p>
    <w:p w14:paraId="52DF7CA3">
      <w:pPr>
        <w:spacing w:line="360" w:lineRule="auto"/>
        <w:rPr>
          <w:rFonts w:hint="eastAsia" w:ascii="宋体" w:hAnsi="宋体" w:cs="宋体"/>
          <w:sz w:val="24"/>
          <w:highlight w:val="none"/>
        </w:rPr>
      </w:pPr>
    </w:p>
    <w:p w14:paraId="2A4FEECF">
      <w:pPr>
        <w:spacing w:line="360" w:lineRule="auto"/>
        <w:rPr>
          <w:rFonts w:hint="eastAsia" w:ascii="宋体" w:hAnsi="宋体" w:cs="宋体"/>
          <w:sz w:val="24"/>
          <w:highlight w:val="none"/>
        </w:rPr>
      </w:pPr>
    </w:p>
    <w:p w14:paraId="77676A42">
      <w:pPr>
        <w:spacing w:line="360" w:lineRule="auto"/>
        <w:rPr>
          <w:rFonts w:hint="eastAsia" w:ascii="宋体" w:hAnsi="宋体" w:cs="宋体"/>
          <w:sz w:val="24"/>
          <w:highlight w:val="none"/>
        </w:rPr>
      </w:pPr>
    </w:p>
    <w:p w14:paraId="69C8B08C">
      <w:pPr>
        <w:spacing w:line="480" w:lineRule="auto"/>
        <w:ind w:left="1200" w:hanging="1200" w:hangingChars="500"/>
        <w:rPr>
          <w:rFonts w:hint="eastAsia" w:ascii="宋体" w:hAnsi="宋体" w:cs="宋体"/>
          <w:bCs/>
          <w:sz w:val="24"/>
          <w:highlight w:val="none"/>
          <w:u w:val="single"/>
          <w:lang w:eastAsia="zh-CN"/>
        </w:rPr>
      </w:pPr>
      <w:r>
        <w:rPr>
          <w:rFonts w:hint="eastAsia" w:ascii="宋体" w:hAnsi="宋体" w:cs="宋体"/>
          <w:sz w:val="24"/>
          <w:highlight w:val="none"/>
        </w:rPr>
        <w:t>项目名称：</w:t>
      </w:r>
      <w:r>
        <w:rPr>
          <w:rFonts w:hint="eastAsia" w:ascii="宋体" w:hAnsi="宋体" w:cs="宋体"/>
          <w:bCs/>
          <w:sz w:val="24"/>
          <w:highlight w:val="none"/>
          <w:u w:val="single"/>
          <w:lang w:eastAsia="zh-CN"/>
        </w:rPr>
        <w:t xml:space="preserve">2025年神仙居媒体推广及活动策划项目（非政府采购）  </w:t>
      </w:r>
    </w:p>
    <w:p w14:paraId="4A02FB7A">
      <w:pPr>
        <w:spacing w:line="480" w:lineRule="auto"/>
        <w:rPr>
          <w:rFonts w:hint="eastAsia" w:ascii="宋体" w:hAnsi="宋体" w:cs="宋体"/>
          <w:sz w:val="24"/>
          <w:highlight w:val="none"/>
        </w:rPr>
      </w:pPr>
      <w:r>
        <w:rPr>
          <w:rFonts w:hint="eastAsia" w:ascii="宋体" w:hAnsi="宋体" w:cs="宋体"/>
          <w:sz w:val="24"/>
          <w:highlight w:val="none"/>
        </w:rPr>
        <w:t>项目</w:t>
      </w:r>
      <w:r>
        <w:rPr>
          <w:rFonts w:hint="eastAsia" w:ascii="宋体" w:hAnsi="宋体" w:cs="宋体"/>
          <w:sz w:val="24"/>
          <w:highlight w:val="none"/>
          <w:lang w:val="en-US" w:eastAsia="zh-CN"/>
        </w:rPr>
        <w:t>编号</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673C675">
      <w:pPr>
        <w:spacing w:line="480" w:lineRule="auto"/>
        <w:rPr>
          <w:rFonts w:hint="eastAsia" w:ascii="宋体" w:hAnsi="宋体" w:cs="宋体"/>
          <w:sz w:val="24"/>
          <w:highlight w:val="none"/>
        </w:rPr>
      </w:pPr>
      <w:r>
        <w:rPr>
          <w:rFonts w:hint="eastAsia" w:ascii="宋体" w:hAnsi="宋体" w:cs="宋体"/>
          <w:sz w:val="24"/>
          <w:highlight w:val="none"/>
        </w:rPr>
        <w:t>甲    方：</w:t>
      </w:r>
      <w:r>
        <w:rPr>
          <w:rFonts w:hint="eastAsia" w:ascii="宋体" w:hAnsi="宋体" w:cs="宋体"/>
          <w:sz w:val="24"/>
          <w:highlight w:val="none"/>
          <w:u w:val="single"/>
        </w:rPr>
        <w:t xml:space="preserve">  </w:t>
      </w:r>
      <w:r>
        <w:rPr>
          <w:rFonts w:hint="eastAsia" w:ascii="宋体" w:hAnsi="宋体" w:eastAsia="宋体" w:cs="宋体"/>
          <w:bCs/>
          <w:sz w:val="24"/>
          <w:highlight w:val="none"/>
          <w:u w:val="single"/>
          <w:lang w:val="en-US" w:eastAsia="zh-CN"/>
        </w:rPr>
        <w:t>浙江神仙居景区运营管理</w:t>
      </w:r>
      <w:r>
        <w:rPr>
          <w:rFonts w:hint="eastAsia" w:ascii="宋体" w:hAnsi="宋体" w:eastAsia="宋体" w:cs="宋体"/>
          <w:bCs/>
          <w:sz w:val="24"/>
          <w:highlight w:val="none"/>
          <w:u w:val="single"/>
          <w:lang w:eastAsia="zh-CN"/>
        </w:rPr>
        <w:t xml:space="preserve">有限公司 </w:t>
      </w:r>
      <w:r>
        <w:rPr>
          <w:rFonts w:hint="eastAsia" w:ascii="宋体" w:hAnsi="宋体" w:eastAsia="宋体" w:cs="宋体"/>
          <w:bCs/>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92CE415">
      <w:pPr>
        <w:spacing w:line="480" w:lineRule="auto"/>
        <w:rPr>
          <w:rFonts w:hint="eastAsia" w:ascii="宋体" w:hAnsi="宋体" w:cs="宋体"/>
          <w:sz w:val="24"/>
          <w:highlight w:val="none"/>
        </w:rPr>
      </w:pPr>
      <w:r>
        <w:rPr>
          <w:rFonts w:hint="eastAsia" w:ascii="宋体" w:hAnsi="宋体" w:cs="宋体"/>
          <w:sz w:val="24"/>
          <w:highlight w:val="none"/>
        </w:rPr>
        <w:t>乙    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C5FD23E">
      <w:pPr>
        <w:spacing w:line="360" w:lineRule="auto"/>
        <w:rPr>
          <w:rFonts w:hint="eastAsia" w:ascii="宋体" w:hAnsi="宋体" w:cs="宋体"/>
          <w:sz w:val="24"/>
          <w:highlight w:val="none"/>
        </w:rPr>
      </w:pPr>
    </w:p>
    <w:p w14:paraId="29404C26">
      <w:pPr>
        <w:spacing w:line="360" w:lineRule="auto"/>
        <w:rPr>
          <w:rFonts w:hint="eastAsia" w:ascii="宋体" w:hAnsi="宋体" w:cs="宋体"/>
          <w:sz w:val="24"/>
          <w:highlight w:val="none"/>
        </w:rPr>
      </w:pPr>
    </w:p>
    <w:p w14:paraId="3B487C3F">
      <w:pPr>
        <w:rPr>
          <w:highlight w:val="none"/>
        </w:rPr>
      </w:pPr>
    </w:p>
    <w:p w14:paraId="51048D6F">
      <w:pPr>
        <w:spacing w:line="360" w:lineRule="auto"/>
        <w:rPr>
          <w:rFonts w:hint="eastAsia" w:ascii="宋体" w:hAnsi="宋体" w:cs="宋体"/>
          <w:sz w:val="24"/>
          <w:highlight w:val="none"/>
        </w:rPr>
      </w:pPr>
    </w:p>
    <w:p w14:paraId="023DFC1E">
      <w:pPr>
        <w:spacing w:line="360" w:lineRule="auto"/>
        <w:rPr>
          <w:rFonts w:ascii="宋体" w:hAnsi="宋体" w:cs="宋体"/>
          <w:sz w:val="24"/>
          <w:highlight w:val="none"/>
        </w:rPr>
      </w:pPr>
      <w:r>
        <w:rPr>
          <w:rFonts w:hint="eastAsia" w:ascii="宋体" w:hAnsi="宋体" w:cs="宋体"/>
          <w:sz w:val="24"/>
          <w:highlight w:val="none"/>
        </w:rPr>
        <w:t xml:space="preserve">                        签订地点：</w:t>
      </w:r>
      <w:r>
        <w:rPr>
          <w:rFonts w:hint="eastAsia" w:ascii="宋体" w:hAnsi="宋体" w:cs="宋体"/>
          <w:sz w:val="24"/>
          <w:highlight w:val="none"/>
          <w:u w:val="single"/>
        </w:rPr>
        <w:t xml:space="preserve">  浙江省仙居县   </w:t>
      </w:r>
    </w:p>
    <w:p w14:paraId="6E033600">
      <w:pPr>
        <w:autoSpaceDE w:val="0"/>
        <w:autoSpaceDN w:val="0"/>
        <w:adjustRightInd w:val="0"/>
        <w:spacing w:after="120" w:afterLines="50"/>
        <w:jc w:val="center"/>
        <w:outlineLvl w:val="0"/>
        <w:rPr>
          <w:rFonts w:ascii="宋体" w:hAnsi="宋体" w:cs="宋体"/>
          <w:b/>
          <w:color w:val="000000"/>
          <w:sz w:val="30"/>
          <w:szCs w:val="30"/>
          <w:highlight w:val="none"/>
        </w:rPr>
      </w:pPr>
      <w:r>
        <w:rPr>
          <w:rFonts w:hint="eastAsia" w:ascii="宋体" w:hAnsi="宋体" w:cs="宋体"/>
          <w:sz w:val="24"/>
          <w:highlight w:val="none"/>
        </w:rPr>
        <w:t xml:space="preserve"> 签订日期：</w:t>
      </w:r>
      <w:r>
        <w:rPr>
          <w:rFonts w:hint="eastAsia" w:ascii="宋体" w:hAnsi="宋体" w:cs="宋体"/>
          <w:sz w:val="24"/>
          <w:highlight w:val="none"/>
          <w:u w:val="single"/>
        </w:rPr>
        <w:t xml:space="preserve">     年    月   日</w:t>
      </w:r>
    </w:p>
    <w:p w14:paraId="057AF5C2">
      <w:pPr>
        <w:spacing w:line="360" w:lineRule="auto"/>
        <w:jc w:val="center"/>
        <w:rPr>
          <w:rFonts w:hint="eastAsia"/>
          <w:b/>
          <w:color w:val="000000"/>
          <w:sz w:val="32"/>
          <w:szCs w:val="32"/>
          <w:highlight w:val="none"/>
        </w:rPr>
      </w:pPr>
      <w:r>
        <w:rPr>
          <w:rFonts w:hint="eastAsia"/>
          <w:b/>
          <w:color w:val="000000"/>
          <w:sz w:val="32"/>
          <w:szCs w:val="32"/>
          <w:highlight w:val="none"/>
        </w:rPr>
        <w:t xml:space="preserve"> </w:t>
      </w:r>
    </w:p>
    <w:p w14:paraId="2A07294B">
      <w:pPr>
        <w:spacing w:line="360" w:lineRule="auto"/>
        <w:jc w:val="center"/>
        <w:rPr>
          <w:rFonts w:hint="eastAsia"/>
          <w:b/>
          <w:color w:val="000000"/>
          <w:sz w:val="32"/>
          <w:szCs w:val="32"/>
          <w:highlight w:val="none"/>
          <w:u w:val="none"/>
        </w:rPr>
      </w:pPr>
    </w:p>
    <w:p w14:paraId="747F1C3A">
      <w:pPr>
        <w:spacing w:line="360" w:lineRule="auto"/>
        <w:jc w:val="center"/>
        <w:rPr>
          <w:rFonts w:hint="eastAsia"/>
          <w:b/>
          <w:color w:val="000000"/>
          <w:sz w:val="32"/>
          <w:szCs w:val="32"/>
          <w:highlight w:val="none"/>
          <w:u w:val="none"/>
        </w:rPr>
      </w:pPr>
      <w:r>
        <w:rPr>
          <w:rFonts w:hint="eastAsia"/>
          <w:b/>
          <w:color w:val="000000"/>
          <w:sz w:val="32"/>
          <w:szCs w:val="32"/>
          <w:highlight w:val="none"/>
          <w:u w:val="none"/>
        </w:rPr>
        <w:t>合同主要条款</w:t>
      </w:r>
    </w:p>
    <w:p w14:paraId="71E39C53">
      <w:pPr>
        <w:spacing w:line="360" w:lineRule="auto"/>
        <w:jc w:val="center"/>
        <w:rPr>
          <w:rFonts w:hint="eastAsia"/>
          <w:b/>
          <w:color w:val="000000"/>
          <w:sz w:val="32"/>
          <w:szCs w:val="32"/>
          <w:highlight w:val="none"/>
          <w:u w:val="none"/>
        </w:rPr>
      </w:pPr>
      <w:r>
        <w:rPr>
          <w:rFonts w:hint="eastAsia" w:ascii="微软雅黑" w:hAnsi="微软雅黑" w:eastAsia="微软雅黑" w:cs="微软雅黑"/>
          <w:i w:val="0"/>
          <w:iCs w:val="0"/>
          <w:caps w:val="0"/>
          <w:color w:val="171A1D"/>
          <w:spacing w:val="0"/>
          <w:sz w:val="21"/>
          <w:szCs w:val="21"/>
          <w:highlight w:val="none"/>
          <w:shd w:val="clear" w:fill="FFFFFF"/>
          <w:lang w:val="en-US" w:eastAsia="zh-CN"/>
        </w:rPr>
        <w:t>合同编号：</w:t>
      </w:r>
      <w:r>
        <w:rPr>
          <w:rFonts w:ascii="微软雅黑" w:hAnsi="微软雅黑" w:eastAsia="微软雅黑" w:cs="微软雅黑"/>
          <w:i w:val="0"/>
          <w:iCs w:val="0"/>
          <w:caps w:val="0"/>
          <w:color w:val="171A1D"/>
          <w:spacing w:val="0"/>
          <w:sz w:val="21"/>
          <w:szCs w:val="21"/>
          <w:highlight w:val="none"/>
          <w:shd w:val="clear" w:fill="FFFFFF"/>
        </w:rPr>
        <w:t>202500056</w:t>
      </w:r>
    </w:p>
    <w:p w14:paraId="6440CD50">
      <w:pPr>
        <w:pStyle w:val="14"/>
        <w:snapToGrid w:val="0"/>
        <w:spacing w:line="360" w:lineRule="auto"/>
        <w:rPr>
          <w:rFonts w:hint="eastAsia" w:hAnsi="Times New Roman"/>
          <w:sz w:val="21"/>
          <w:szCs w:val="21"/>
          <w:lang w:val="zh-CN"/>
        </w:rPr>
      </w:pPr>
      <w:r>
        <w:rPr>
          <w:rFonts w:hint="eastAsia" w:hAnsi="Times New Roman"/>
          <w:sz w:val="21"/>
          <w:szCs w:val="21"/>
          <w:lang w:val="zh-CN"/>
        </w:rPr>
        <w:t>甲方：（采购单位）</w:t>
      </w:r>
    </w:p>
    <w:p w14:paraId="1ECE46BF">
      <w:pPr>
        <w:pStyle w:val="14"/>
        <w:snapToGrid w:val="0"/>
        <w:spacing w:line="360" w:lineRule="auto"/>
        <w:rPr>
          <w:rFonts w:hint="eastAsia" w:hAnsi="Times New Roman"/>
          <w:sz w:val="21"/>
          <w:szCs w:val="21"/>
          <w:lang w:val="zh-CN"/>
        </w:rPr>
      </w:pPr>
      <w:r>
        <w:rPr>
          <w:rFonts w:hint="eastAsia" w:hAnsi="Times New Roman"/>
          <w:sz w:val="21"/>
          <w:szCs w:val="21"/>
          <w:lang w:val="zh-CN"/>
        </w:rPr>
        <w:t>乙方：（中标人）</w:t>
      </w:r>
    </w:p>
    <w:p w14:paraId="0C1B7644">
      <w:pPr>
        <w:pStyle w:val="14"/>
        <w:snapToGrid w:val="0"/>
        <w:spacing w:line="360" w:lineRule="auto"/>
        <w:ind w:firstLine="420" w:firstLineChars="200"/>
        <w:rPr>
          <w:rFonts w:hint="eastAsia" w:hAnsi="Times New Roman"/>
          <w:sz w:val="21"/>
          <w:szCs w:val="21"/>
          <w:lang w:val="zh-CN"/>
        </w:rPr>
      </w:pPr>
      <w:r>
        <w:rPr>
          <w:rFonts w:hint="eastAsia" w:hAnsi="Times New Roman"/>
          <w:sz w:val="21"/>
          <w:szCs w:val="21"/>
          <w:lang w:val="zh-CN"/>
        </w:rPr>
        <w:t>甲、乙双方根据</w:t>
      </w:r>
      <w:r>
        <w:rPr>
          <w:rFonts w:hint="eastAsia" w:hAnsi="Times New Roman"/>
          <w:sz w:val="21"/>
          <w:szCs w:val="21"/>
          <w:u w:val="single"/>
          <w:lang w:val="zh-CN"/>
        </w:rPr>
        <w:t xml:space="preserve">       项目名称及编号            </w:t>
      </w:r>
      <w:r>
        <w:rPr>
          <w:rFonts w:hint="eastAsia" w:hAnsi="Times New Roman"/>
          <w:sz w:val="21"/>
          <w:szCs w:val="21"/>
        </w:rPr>
        <w:t>单一来源采购</w:t>
      </w:r>
      <w:r>
        <w:rPr>
          <w:rFonts w:hint="eastAsia" w:hAnsi="Times New Roman"/>
          <w:sz w:val="21"/>
          <w:szCs w:val="21"/>
          <w:lang w:val="zh-CN"/>
        </w:rPr>
        <w:t>的结果，签署本合同。</w:t>
      </w:r>
    </w:p>
    <w:p w14:paraId="23D8E64F">
      <w:pPr>
        <w:spacing w:line="360" w:lineRule="auto"/>
        <w:ind w:firstLine="420" w:firstLineChars="200"/>
        <w:rPr>
          <w:rFonts w:hint="eastAsia" w:ascii="宋体"/>
          <w:b/>
          <w:bCs/>
          <w:sz w:val="21"/>
          <w:szCs w:val="21"/>
          <w:lang w:val="zh-CN"/>
        </w:rPr>
      </w:pPr>
      <w:r>
        <w:rPr>
          <w:rFonts w:hint="eastAsia" w:ascii="宋体"/>
          <w:b/>
          <w:bCs/>
          <w:sz w:val="21"/>
          <w:szCs w:val="21"/>
          <w:lang w:val="zh-CN"/>
        </w:rPr>
        <w:t xml:space="preserve">一、合同文件 </w:t>
      </w:r>
    </w:p>
    <w:p w14:paraId="54A226A6">
      <w:pPr>
        <w:spacing w:line="360" w:lineRule="auto"/>
        <w:ind w:firstLine="420" w:firstLineChars="200"/>
        <w:rPr>
          <w:rFonts w:hint="eastAsia" w:ascii="宋体"/>
          <w:sz w:val="21"/>
          <w:szCs w:val="21"/>
          <w:lang w:val="zh-CN"/>
        </w:rPr>
      </w:pPr>
      <w:r>
        <w:rPr>
          <w:rFonts w:hint="eastAsia" w:ascii="宋体"/>
          <w:sz w:val="21"/>
          <w:szCs w:val="21"/>
          <w:lang w:val="zh-CN"/>
        </w:rPr>
        <w:t>1、合同条款。</w:t>
      </w:r>
    </w:p>
    <w:p w14:paraId="471766DA">
      <w:pPr>
        <w:spacing w:line="360" w:lineRule="auto"/>
        <w:ind w:firstLine="420" w:firstLineChars="200"/>
        <w:rPr>
          <w:rFonts w:hint="eastAsia" w:ascii="宋体"/>
          <w:sz w:val="21"/>
          <w:szCs w:val="21"/>
          <w:lang w:val="zh-CN"/>
        </w:rPr>
      </w:pPr>
      <w:r>
        <w:rPr>
          <w:rFonts w:hint="eastAsia" w:ascii="宋体"/>
          <w:sz w:val="21"/>
          <w:szCs w:val="21"/>
          <w:lang w:val="zh-CN"/>
        </w:rPr>
        <w:t>2、中标通知书。</w:t>
      </w:r>
    </w:p>
    <w:p w14:paraId="1E8A3DB9">
      <w:pPr>
        <w:spacing w:line="360" w:lineRule="auto"/>
        <w:ind w:firstLine="420" w:firstLineChars="200"/>
        <w:rPr>
          <w:rFonts w:hint="eastAsia" w:ascii="宋体"/>
          <w:sz w:val="21"/>
          <w:szCs w:val="21"/>
          <w:lang w:val="zh-CN"/>
        </w:rPr>
      </w:pPr>
      <w:r>
        <w:rPr>
          <w:rFonts w:hint="eastAsia" w:ascii="宋体"/>
          <w:sz w:val="21"/>
          <w:szCs w:val="21"/>
          <w:lang w:val="zh-CN"/>
        </w:rPr>
        <w:t>3、更正补充文件。</w:t>
      </w:r>
    </w:p>
    <w:p w14:paraId="5F02E34F">
      <w:pPr>
        <w:spacing w:line="360" w:lineRule="auto"/>
        <w:ind w:firstLine="420" w:firstLineChars="200"/>
        <w:rPr>
          <w:rFonts w:hint="eastAsia" w:ascii="宋体"/>
          <w:sz w:val="21"/>
          <w:szCs w:val="21"/>
          <w:lang w:val="zh-CN"/>
        </w:rPr>
      </w:pPr>
      <w:r>
        <w:rPr>
          <w:rFonts w:hint="eastAsia" w:ascii="宋体"/>
          <w:sz w:val="21"/>
          <w:szCs w:val="21"/>
          <w:lang w:val="zh-CN"/>
        </w:rPr>
        <w:t>4、招标文件。</w:t>
      </w:r>
    </w:p>
    <w:p w14:paraId="37ED0328">
      <w:pPr>
        <w:spacing w:line="360" w:lineRule="auto"/>
        <w:ind w:firstLine="420" w:firstLineChars="200"/>
        <w:rPr>
          <w:rFonts w:hint="eastAsia" w:ascii="宋体"/>
          <w:sz w:val="21"/>
          <w:szCs w:val="21"/>
          <w:lang w:val="zh-CN"/>
        </w:rPr>
      </w:pPr>
      <w:r>
        <w:rPr>
          <w:rFonts w:hint="eastAsia" w:ascii="宋体"/>
          <w:sz w:val="21"/>
          <w:szCs w:val="21"/>
          <w:lang w:val="zh-CN"/>
        </w:rPr>
        <w:t>5、中标单位投标文件。</w:t>
      </w:r>
    </w:p>
    <w:p w14:paraId="4C0496D8">
      <w:pPr>
        <w:spacing w:line="360" w:lineRule="auto"/>
        <w:ind w:firstLine="420" w:firstLineChars="200"/>
        <w:rPr>
          <w:rFonts w:hint="eastAsia" w:ascii="宋体"/>
          <w:sz w:val="21"/>
          <w:szCs w:val="21"/>
          <w:lang w:val="zh-CN"/>
        </w:rPr>
      </w:pPr>
      <w:r>
        <w:rPr>
          <w:rFonts w:hint="eastAsia" w:ascii="宋体"/>
          <w:sz w:val="21"/>
          <w:szCs w:val="21"/>
          <w:lang w:val="zh-CN"/>
        </w:rPr>
        <w:t>6、其他。</w:t>
      </w:r>
    </w:p>
    <w:p w14:paraId="1A414F5C">
      <w:pPr>
        <w:pStyle w:val="14"/>
        <w:snapToGrid w:val="0"/>
        <w:spacing w:line="360" w:lineRule="auto"/>
        <w:ind w:firstLine="420" w:firstLineChars="200"/>
        <w:rPr>
          <w:sz w:val="21"/>
          <w:szCs w:val="21"/>
        </w:rPr>
      </w:pPr>
      <w:r>
        <w:rPr>
          <w:rFonts w:hint="eastAsia"/>
          <w:sz w:val="21"/>
          <w:szCs w:val="21"/>
          <w:lang w:val="zh-CN"/>
        </w:rPr>
        <w:t>上述所指合同文件应认为是互相补充和解释的，但是有模棱两可或互相矛盾之处，以其所列内容顺序为准。</w:t>
      </w:r>
    </w:p>
    <w:p w14:paraId="3B18194B">
      <w:pPr>
        <w:spacing w:line="360" w:lineRule="auto"/>
        <w:ind w:firstLine="422" w:firstLineChars="200"/>
        <w:rPr>
          <w:rFonts w:hint="default" w:ascii="宋体" w:hAnsi="Times New Roman" w:eastAsia="宋体" w:cs="Times New Roman"/>
          <w:b/>
          <w:bCs/>
          <w:sz w:val="21"/>
          <w:szCs w:val="21"/>
          <w:lang w:val="en-US" w:eastAsia="zh-CN"/>
        </w:rPr>
      </w:pPr>
      <w:bookmarkStart w:id="48" w:name="_Toc528578411"/>
      <w:r>
        <w:rPr>
          <w:rFonts w:hint="eastAsia" w:ascii="宋体" w:hAnsi="Times New Roman" w:eastAsia="宋体" w:cs="Times New Roman"/>
          <w:b/>
          <w:bCs/>
          <w:sz w:val="21"/>
          <w:szCs w:val="21"/>
          <w:lang w:val="en-US" w:eastAsia="zh-CN"/>
        </w:rPr>
        <w:t>二、服务内容</w:t>
      </w:r>
    </w:p>
    <w:p w14:paraId="7BFB6979">
      <w:pPr>
        <w:numPr>
          <w:ilvl w:val="0"/>
          <w:numId w:val="0"/>
        </w:numPr>
        <w:spacing w:line="360" w:lineRule="auto"/>
        <w:ind w:firstLine="422" w:firstLineChars="200"/>
        <w:rPr>
          <w:rFonts w:hint="default" w:ascii="宋体" w:hAnsi="宋体" w:eastAsia="宋体" w:cs="宋体"/>
          <w:b/>
          <w:bCs/>
          <w:color w:val="auto"/>
          <w:sz w:val="21"/>
          <w:szCs w:val="21"/>
          <w:highlight w:val="none"/>
          <w:lang w:val="en-US" w:eastAsia="zh-CN"/>
        </w:rPr>
      </w:pPr>
      <w:bookmarkStart w:id="49" w:name="_Toc529266656"/>
      <w:r>
        <w:rPr>
          <w:rFonts w:hint="eastAsia" w:ascii="宋体" w:hAnsi="宋体" w:eastAsia="宋体" w:cs="宋体"/>
          <w:b/>
          <w:bCs/>
          <w:color w:val="auto"/>
          <w:sz w:val="21"/>
          <w:szCs w:val="21"/>
          <w:highlight w:val="none"/>
          <w:lang w:val="en-US" w:eastAsia="zh-CN"/>
        </w:rPr>
        <w:t>1、</w:t>
      </w:r>
      <w:r>
        <w:rPr>
          <w:rFonts w:hint="default" w:ascii="宋体" w:hAnsi="宋体" w:eastAsia="宋体" w:cs="宋体"/>
          <w:b/>
          <w:bCs/>
          <w:color w:val="auto"/>
          <w:sz w:val="21"/>
          <w:szCs w:val="21"/>
          <w:highlight w:val="none"/>
          <w:lang w:val="en-US" w:eastAsia="zh-CN"/>
        </w:rPr>
        <w:t>市级媒体</w:t>
      </w:r>
      <w:r>
        <w:rPr>
          <w:rFonts w:hint="eastAsia" w:ascii="宋体" w:hAnsi="宋体" w:cs="宋体"/>
          <w:b/>
          <w:bCs/>
          <w:color w:val="auto"/>
          <w:sz w:val="21"/>
          <w:szCs w:val="21"/>
          <w:highlight w:val="none"/>
          <w:lang w:val="en-US" w:eastAsia="zh-CN"/>
        </w:rPr>
        <w:t>平台全年度</w:t>
      </w:r>
      <w:r>
        <w:rPr>
          <w:rFonts w:hint="default" w:ascii="宋体" w:hAnsi="宋体" w:eastAsia="宋体" w:cs="宋体"/>
          <w:b/>
          <w:bCs/>
          <w:color w:val="auto"/>
          <w:sz w:val="21"/>
          <w:szCs w:val="21"/>
          <w:highlight w:val="none"/>
          <w:lang w:val="en-US" w:eastAsia="zh-CN"/>
        </w:rPr>
        <w:t>宣传</w:t>
      </w:r>
      <w:r>
        <w:rPr>
          <w:rFonts w:hint="eastAsia" w:ascii="宋体" w:hAnsi="宋体" w:eastAsia="宋体" w:cs="宋体"/>
          <w:b/>
          <w:bCs/>
          <w:color w:val="auto"/>
          <w:sz w:val="21"/>
          <w:szCs w:val="21"/>
          <w:highlight w:val="none"/>
          <w:lang w:val="en-US" w:eastAsia="zh-CN"/>
        </w:rPr>
        <w:t>（按实际承诺数量填写）</w:t>
      </w:r>
    </w:p>
    <w:p w14:paraId="1CBCD81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（1）全年在《台州新闻》、“望潮”APP首页、《台州晨报》等媒体平台为神仙居景区提供全媒体报道服务不少于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次，派记者深入采编内容。</w:t>
      </w:r>
    </w:p>
    <w:p w14:paraId="5211B04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（2）全年在“望潮”APP转发神仙居景区新媒体报道不少于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次。</w:t>
      </w:r>
    </w:p>
    <w:p w14:paraId="66515DA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（3）邀请神仙居景区负责人走进987直播间，围绕着景区的特色景区活动景区新项目等进行访谈，全年不少于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次，每次60分钟。</w:t>
      </w:r>
    </w:p>
    <w:p w14:paraId="57EE544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（4）全年在《台州日报》刊发神仙居景区内容不少于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篇（其中头条不少于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篇），报道同步在中国台州网同步推送。</w:t>
      </w:r>
    </w:p>
    <w:p w14:paraId="1CC1318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（5）全年在《学习强国》上送神仙居景区相关内容不少于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次。</w:t>
      </w:r>
    </w:p>
    <w:p w14:paraId="5D86DFBE">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（6）结合神仙居景区旅游特色及旅游旺季情况，策划拍摄并选送浙江卫视《新闻联播》或中央台，全年不少于</w:t>
      </w:r>
      <w:r>
        <w:rPr>
          <w:rFonts w:hint="eastAsia" w:ascii="宋体" w:hAnsi="宋体" w:eastAsia="宋体" w:cs="宋体"/>
          <w:b w:val="0"/>
          <w:bCs w:val="0"/>
          <w:color w:val="auto"/>
          <w:kern w:val="0"/>
          <w:sz w:val="21"/>
          <w:szCs w:val="21"/>
          <w:highlight w:val="none"/>
          <w:u w:val="single"/>
          <w:lang w:val="en-US" w:eastAsia="zh-CN" w:bidi="ar-SA"/>
        </w:rPr>
        <w:t xml:space="preserve">   </w:t>
      </w:r>
      <w:r>
        <w:rPr>
          <w:rFonts w:hint="eastAsia" w:ascii="宋体" w:hAnsi="宋体" w:eastAsia="宋体" w:cs="宋体"/>
          <w:b w:val="0"/>
          <w:bCs w:val="0"/>
          <w:color w:val="auto"/>
          <w:kern w:val="0"/>
          <w:sz w:val="21"/>
          <w:szCs w:val="21"/>
          <w:highlight w:val="none"/>
          <w:lang w:val="en-US" w:eastAsia="zh-CN" w:bidi="ar-SA"/>
        </w:rPr>
        <w:t>次。</w:t>
      </w:r>
    </w:p>
    <w:p w14:paraId="0188BC63">
      <w:pPr>
        <w:numPr>
          <w:ilvl w:val="0"/>
          <w:numId w:val="0"/>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全年线下主题活动策划</w:t>
      </w:r>
    </w:p>
    <w:p w14:paraId="5B6AAC4C">
      <w:pPr>
        <w:numPr>
          <w:ilvl w:val="0"/>
          <w:numId w:val="0"/>
        </w:num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bidi="ar-SA"/>
        </w:rPr>
        <w:t>根据神仙居景区特色及优势，利用媒体资源，为神仙居做好全年活动策划及宣传（含：活动组织、活动物料及氛围布置、活动拍摄及宣传），每两个月一场，全年不少于6场。</w:t>
      </w:r>
    </w:p>
    <w:p w14:paraId="6B6BC932">
      <w:pPr>
        <w:numPr>
          <w:ilvl w:val="0"/>
          <w:numId w:val="0"/>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default" w:ascii="宋体" w:hAnsi="宋体" w:eastAsia="宋体" w:cs="宋体"/>
          <w:b/>
          <w:bCs/>
          <w:color w:val="auto"/>
          <w:sz w:val="21"/>
          <w:szCs w:val="21"/>
          <w:highlight w:val="none"/>
          <w:lang w:val="en-US" w:eastAsia="zh-CN"/>
        </w:rPr>
        <w:t>媒体专题采风</w:t>
      </w:r>
      <w:r>
        <w:rPr>
          <w:rFonts w:hint="eastAsia" w:ascii="宋体" w:hAnsi="宋体" w:eastAsia="宋体" w:cs="宋体"/>
          <w:b/>
          <w:bCs/>
          <w:color w:val="auto"/>
          <w:sz w:val="21"/>
          <w:szCs w:val="21"/>
          <w:highlight w:val="none"/>
          <w:lang w:val="en-US" w:eastAsia="zh-CN"/>
        </w:rPr>
        <w:t>活动</w:t>
      </w:r>
    </w:p>
    <w:p w14:paraId="1F3DFFBA">
      <w:pPr>
        <w:numPr>
          <w:ilvl w:val="0"/>
          <w:numId w:val="0"/>
        </w:num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以2025年神仙居景区荣获国家5A级旅游景区十周年为契机，加强与主流媒体的合作与交流，举办媒体专题采风活动。邀请并组织不少于40家省市级媒体走进神仙居进行两天一夜的深入体验，共话神仙居未来美好发展，创作不少于40篇采风新闻或作品，并在省市级平台完成发布，共同推广神仙居的美丽风光和丰富文化。包括：活动策划组织、交通食宿安排、活动氛围布置、媒体宣传等。</w:t>
      </w:r>
    </w:p>
    <w:p w14:paraId="0F2B34A5">
      <w:pPr>
        <w:numPr>
          <w:ilvl w:val="0"/>
          <w:numId w:val="0"/>
        </w:num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default" w:ascii="宋体" w:hAnsi="宋体" w:eastAsia="宋体" w:cs="宋体"/>
          <w:b/>
          <w:bCs/>
          <w:color w:val="auto"/>
          <w:sz w:val="21"/>
          <w:szCs w:val="21"/>
          <w:highlight w:val="none"/>
          <w:lang w:val="en-US" w:eastAsia="zh-CN"/>
        </w:rPr>
        <w:t>神仙居</w:t>
      </w:r>
      <w:r>
        <w:rPr>
          <w:rFonts w:hint="eastAsia" w:ascii="宋体" w:hAnsi="宋体" w:eastAsia="宋体" w:cs="宋体"/>
          <w:b/>
          <w:bCs/>
          <w:color w:val="auto"/>
          <w:sz w:val="21"/>
          <w:szCs w:val="21"/>
          <w:highlight w:val="none"/>
          <w:lang w:val="en-US" w:eastAsia="zh-CN"/>
        </w:rPr>
        <w:t>特色系列短</w:t>
      </w:r>
      <w:r>
        <w:rPr>
          <w:rFonts w:hint="default" w:ascii="宋体" w:hAnsi="宋体" w:eastAsia="宋体" w:cs="宋体"/>
          <w:b/>
          <w:bCs/>
          <w:color w:val="auto"/>
          <w:sz w:val="21"/>
          <w:szCs w:val="21"/>
          <w:highlight w:val="none"/>
          <w:lang w:val="en-US" w:eastAsia="zh-CN"/>
        </w:rPr>
        <w:t>视频摄制</w:t>
      </w:r>
    </w:p>
    <w:p w14:paraId="24664EA7">
      <w:pPr>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以景区特色为宣传点，根据不同主题，在神仙居景区内选取具有代表性的拍摄对象，围绕神仙居自然景观、人文活动等元素，策划拍摄系列短视频。展现神仙居的独特风光与文化韵味。每条视频时长不少于1分钟，摄制成片需在台州望潮视频号、望潮APP、望潮抖音号、学习强国等平台宣传发布。</w:t>
      </w:r>
    </w:p>
    <w:p w14:paraId="672E005F">
      <w:pPr>
        <w:spacing w:line="360" w:lineRule="auto"/>
        <w:ind w:firstLine="422" w:firstLineChars="200"/>
        <w:rPr>
          <w:rFonts w:hint="eastAsia" w:ascii="宋体" w:hAnsi="Times New Roman" w:eastAsia="宋体" w:cs="Times New Roman"/>
          <w:b/>
          <w:bCs/>
          <w:sz w:val="21"/>
          <w:szCs w:val="21"/>
          <w:lang w:val="zh-CN" w:eastAsia="zh-CN"/>
        </w:rPr>
      </w:pPr>
      <w:r>
        <w:rPr>
          <w:rFonts w:hint="eastAsia" w:ascii="宋体" w:hAnsi="Times New Roman" w:eastAsia="宋体" w:cs="Times New Roman"/>
          <w:b/>
          <w:bCs/>
          <w:sz w:val="21"/>
          <w:szCs w:val="21"/>
          <w:lang w:val="en-US" w:eastAsia="zh-CN"/>
        </w:rPr>
        <w:t>三、</w:t>
      </w:r>
      <w:r>
        <w:rPr>
          <w:rFonts w:hint="eastAsia" w:ascii="宋体" w:hAnsi="Times New Roman" w:eastAsia="宋体" w:cs="Times New Roman"/>
          <w:b/>
          <w:bCs/>
          <w:sz w:val="21"/>
          <w:szCs w:val="21"/>
          <w:lang w:val="zh-CN" w:eastAsia="zh-CN"/>
        </w:rPr>
        <w:t>合同金额</w:t>
      </w:r>
      <w:bookmarkEnd w:id="49"/>
    </w:p>
    <w:p w14:paraId="535942B1">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本合同金额为（大写）：_____________元（</w:t>
      </w:r>
      <w:r>
        <w:rPr>
          <w:rFonts w:hint="eastAsia" w:hAnsi="宋体" w:eastAsia="宋体" w:cs="宋体"/>
          <w:b w:val="0"/>
          <w:sz w:val="21"/>
          <w:szCs w:val="21"/>
          <w:lang w:eastAsia="zh-CN"/>
        </w:rPr>
        <w:t>￥</w:t>
      </w:r>
      <w:r>
        <w:rPr>
          <w:rFonts w:hint="eastAsia" w:hAnsi="宋体" w:eastAsia="宋体" w:cs="宋体"/>
          <w:b w:val="0"/>
          <w:sz w:val="21"/>
          <w:szCs w:val="21"/>
          <w:u w:val="single"/>
          <w:lang w:val="en-US" w:eastAsia="zh-CN"/>
        </w:rPr>
        <w:t xml:space="preserve">        </w:t>
      </w:r>
      <w:r>
        <w:rPr>
          <w:rFonts w:hAnsi="宋体" w:eastAsia="宋体" w:cs="宋体"/>
          <w:b w:val="0"/>
          <w:sz w:val="21"/>
          <w:szCs w:val="21"/>
        </w:rPr>
        <w:t>元）人民币。</w:t>
      </w:r>
    </w:p>
    <w:p w14:paraId="32ADC52B">
      <w:pPr>
        <w:spacing w:line="360" w:lineRule="auto"/>
        <w:ind w:firstLine="422" w:firstLineChars="200"/>
        <w:rPr>
          <w:rFonts w:hint="eastAsia" w:ascii="宋体" w:hAnsi="Times New Roman" w:eastAsia="宋体" w:cs="Times New Roman"/>
          <w:b/>
          <w:bCs/>
          <w:sz w:val="21"/>
          <w:szCs w:val="21"/>
          <w:lang w:val="en-US" w:eastAsia="zh-CN"/>
        </w:rPr>
      </w:pPr>
      <w:bookmarkStart w:id="50" w:name="_Toc529266658"/>
      <w:r>
        <w:rPr>
          <w:rFonts w:hint="eastAsia" w:ascii="宋体" w:hAnsi="Times New Roman" w:eastAsia="宋体" w:cs="Times New Roman"/>
          <w:b/>
          <w:bCs/>
          <w:sz w:val="21"/>
          <w:szCs w:val="21"/>
          <w:lang w:val="en-US" w:eastAsia="zh-CN"/>
        </w:rPr>
        <w:t>四、</w:t>
      </w:r>
      <w:r>
        <w:rPr>
          <w:rFonts w:hint="eastAsia" w:ascii="宋体" w:hAnsi="Times New Roman" w:eastAsia="宋体" w:cs="Times New Roman"/>
          <w:b/>
          <w:bCs/>
          <w:sz w:val="21"/>
          <w:szCs w:val="21"/>
          <w:lang w:val="zh-CN" w:eastAsia="zh-CN"/>
        </w:rPr>
        <w:t>付款方式</w:t>
      </w:r>
    </w:p>
    <w:p w14:paraId="5585A3FF">
      <w:pPr>
        <w:pageBreakBefore w:val="0"/>
        <w:numPr>
          <w:ilvl w:val="0"/>
          <w:numId w:val="0"/>
        </w:numPr>
        <w:kinsoku/>
        <w:wordWrap/>
        <w:overflowPunct/>
        <w:topLinePunct w:val="0"/>
        <w:bidi w:val="0"/>
        <w:spacing w:line="360" w:lineRule="auto"/>
        <w:ind w:leftChars="0" w:right="0" w:rightChars="0" w:firstLine="420" w:firstLineChars="200"/>
        <w:textAlignment w:val="auto"/>
        <w:rPr>
          <w:rFonts w:hint="eastAsia" w:ascii="宋体" w:hAnsi="宋体" w:eastAsia="宋体" w:cs="Times New Roman"/>
          <w:color w:val="auto"/>
          <w:sz w:val="21"/>
          <w:szCs w:val="21"/>
          <w:highlight w:val="none"/>
          <w:lang w:val="en-US" w:eastAsia="zh-CN"/>
          <w:woUserID w:val="2"/>
        </w:rPr>
      </w:pPr>
      <w:r>
        <w:rPr>
          <w:rFonts w:hint="eastAsia" w:ascii="宋体" w:hAnsi="宋体" w:eastAsia="宋体" w:cs="Times New Roman"/>
          <w:color w:val="auto"/>
          <w:sz w:val="21"/>
          <w:szCs w:val="21"/>
          <w:highlight w:val="none"/>
          <w:lang w:val="en-US" w:eastAsia="zh-CN"/>
          <w:woUserID w:val="2"/>
        </w:rPr>
        <w:t>（1）合同签订后，采购人支付合同总金额的30%作为预付款；</w:t>
      </w:r>
    </w:p>
    <w:p w14:paraId="4AB888A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cs="Times New Roman"/>
          <w:color w:val="auto"/>
          <w:sz w:val="21"/>
          <w:szCs w:val="21"/>
          <w:highlight w:val="none"/>
          <w:lang w:val="en-US" w:eastAsia="zh-CN"/>
          <w:woUserID w:val="2"/>
        </w:rPr>
      </w:pPr>
      <w:r>
        <w:rPr>
          <w:rFonts w:hint="eastAsia" w:ascii="宋体" w:hAnsi="宋体" w:eastAsia="宋体" w:cs="Times New Roman"/>
          <w:color w:val="auto"/>
          <w:sz w:val="21"/>
          <w:szCs w:val="21"/>
          <w:highlight w:val="none"/>
          <w:lang w:val="en-US" w:eastAsia="zh-CN"/>
          <w:woUserID w:val="2"/>
        </w:rPr>
        <w:t>（2）</w:t>
      </w:r>
      <w:r>
        <w:rPr>
          <w:rFonts w:hint="eastAsia" w:ascii="宋体" w:hAnsi="宋体" w:cs="Times New Roman"/>
          <w:color w:val="auto"/>
          <w:sz w:val="21"/>
          <w:szCs w:val="21"/>
          <w:highlight w:val="none"/>
          <w:lang w:val="en-US" w:eastAsia="zh-CN"/>
          <w:woUserID w:val="2"/>
        </w:rPr>
        <w:t>2025年9月30日前，中标供应商提供项目服务中期执行报告，确认执行进度超过50%，采购人支付合同总金额的30%；</w:t>
      </w:r>
    </w:p>
    <w:p w14:paraId="01BF6B0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Times New Roman"/>
          <w:color w:val="auto"/>
          <w:sz w:val="21"/>
          <w:szCs w:val="21"/>
          <w:highlight w:val="none"/>
          <w:lang w:val="en-US" w:eastAsia="zh-CN"/>
          <w:woUserID w:val="2"/>
        </w:rPr>
      </w:pPr>
      <w:r>
        <w:rPr>
          <w:rFonts w:hint="eastAsia" w:ascii="宋体" w:hAnsi="宋体" w:cs="Times New Roman"/>
          <w:color w:val="auto"/>
          <w:sz w:val="21"/>
          <w:szCs w:val="21"/>
          <w:highlight w:val="none"/>
          <w:lang w:val="en-US" w:eastAsia="zh-CN"/>
          <w:woUserID w:val="2"/>
        </w:rPr>
        <w:t>（3）待本项目所有服务内容执行完毕，中标供应商提供完整的结案报告，经采购人验收通过后，支付</w:t>
      </w:r>
      <w:r>
        <w:rPr>
          <w:rFonts w:hint="eastAsia" w:ascii="宋体" w:hAnsi="宋体" w:eastAsia="宋体" w:cs="Times New Roman"/>
          <w:color w:val="auto"/>
          <w:sz w:val="21"/>
          <w:szCs w:val="21"/>
          <w:highlight w:val="none"/>
          <w:lang w:val="en-US" w:eastAsia="zh-CN"/>
          <w:woUserID w:val="2"/>
        </w:rPr>
        <w:t>合同总金额</w:t>
      </w:r>
      <w:r>
        <w:rPr>
          <w:rFonts w:hint="eastAsia" w:ascii="宋体" w:hAnsi="宋体" w:cs="Times New Roman"/>
          <w:color w:val="auto"/>
          <w:sz w:val="21"/>
          <w:szCs w:val="21"/>
          <w:highlight w:val="none"/>
          <w:lang w:val="en-US" w:eastAsia="zh-CN"/>
          <w:woUserID w:val="2"/>
        </w:rPr>
        <w:t>剩余</w:t>
      </w:r>
      <w:r>
        <w:rPr>
          <w:rFonts w:hint="eastAsia" w:ascii="宋体" w:hAnsi="宋体" w:eastAsia="宋体" w:cs="Times New Roman"/>
          <w:color w:val="auto"/>
          <w:sz w:val="21"/>
          <w:szCs w:val="21"/>
          <w:highlight w:val="none"/>
          <w:lang w:val="en-US" w:eastAsia="zh-CN"/>
          <w:woUserID w:val="2"/>
        </w:rPr>
        <w:t>40%</w:t>
      </w:r>
      <w:r>
        <w:rPr>
          <w:rFonts w:hint="eastAsia" w:ascii="宋体" w:hAnsi="宋体" w:cs="Times New Roman"/>
          <w:color w:val="auto"/>
          <w:sz w:val="21"/>
          <w:szCs w:val="21"/>
          <w:highlight w:val="none"/>
          <w:lang w:val="en-US" w:eastAsia="zh-CN"/>
          <w:woUserID w:val="2"/>
        </w:rPr>
        <w:t>。</w:t>
      </w:r>
    </w:p>
    <w:p w14:paraId="2894369E">
      <w:pPr>
        <w:pStyle w:val="3"/>
        <w:keepLines/>
        <w:numPr>
          <w:ilvl w:val="0"/>
          <w:numId w:val="0"/>
        </w:numPr>
        <w:adjustRightInd/>
        <w:snapToGrid/>
        <w:spacing w:before="0" w:after="0" w:line="360" w:lineRule="auto"/>
        <w:ind w:firstLine="422" w:firstLineChars="200"/>
        <w:jc w:val="both"/>
        <w:textAlignment w:val="auto"/>
        <w:rPr>
          <w:rFonts w:hint="eastAsia" w:ascii="宋体" w:hAnsi="宋体" w:eastAsia="宋体" w:cs="Times New Roman"/>
          <w:color w:val="auto"/>
          <w:sz w:val="21"/>
          <w:szCs w:val="21"/>
          <w:highlight w:val="none"/>
          <w:lang w:val="en-US" w:eastAsia="zh-CN"/>
          <w:woUserID w:val="2"/>
        </w:rPr>
      </w:pPr>
      <w:r>
        <w:rPr>
          <w:rFonts w:hint="eastAsia" w:ascii="宋体" w:hAnsi="宋体" w:eastAsia="宋体" w:cs="Times New Roman"/>
          <w:color w:val="auto"/>
          <w:sz w:val="21"/>
          <w:szCs w:val="21"/>
          <w:highlight w:val="none"/>
          <w:lang w:val="en-US" w:eastAsia="zh-CN"/>
          <w:woUserID w:val="2"/>
        </w:rPr>
        <w:t>（4）</w:t>
      </w:r>
      <w:r>
        <w:rPr>
          <w:rFonts w:hint="eastAsia" w:ascii="宋体" w:hAnsi="宋体" w:cs="Times New Roman"/>
          <w:color w:val="auto"/>
          <w:sz w:val="21"/>
          <w:szCs w:val="21"/>
          <w:highlight w:val="none"/>
          <w:lang w:val="en-US" w:eastAsia="zh-CN"/>
          <w:woUserID w:val="2"/>
        </w:rPr>
        <w:t>每次付款前，中标</w:t>
      </w:r>
      <w:r>
        <w:rPr>
          <w:rFonts w:hint="eastAsia" w:ascii="宋体" w:hAnsi="宋体" w:eastAsia="宋体" w:cs="Times New Roman"/>
          <w:color w:val="auto"/>
          <w:sz w:val="21"/>
          <w:szCs w:val="21"/>
          <w:highlight w:val="none"/>
          <w:lang w:val="en-US" w:eastAsia="zh-CN"/>
          <w:woUserID w:val="2"/>
        </w:rPr>
        <w:t>供应商须开具正规合法的增值税专用发票提供给采购人。</w:t>
      </w:r>
    </w:p>
    <w:p w14:paraId="364A72F6">
      <w:pPr>
        <w:pStyle w:val="3"/>
        <w:keepLines/>
        <w:numPr>
          <w:ilvl w:val="0"/>
          <w:numId w:val="0"/>
        </w:numPr>
        <w:adjustRightInd/>
        <w:snapToGrid/>
        <w:spacing w:before="0" w:after="0" w:line="360" w:lineRule="auto"/>
        <w:ind w:firstLine="422" w:firstLineChars="200"/>
        <w:jc w:val="both"/>
        <w:textAlignment w:val="auto"/>
        <w:rPr>
          <w:rFonts w:ascii="宋体" w:hAnsi="宋体"/>
          <w:bCs w:val="0"/>
          <w:sz w:val="21"/>
          <w:szCs w:val="21"/>
          <w:lang w:val="zh-CN"/>
        </w:rPr>
      </w:pPr>
      <w:r>
        <w:rPr>
          <w:rFonts w:hint="eastAsia" w:ascii="宋体" w:hAnsi="宋体"/>
          <w:bCs w:val="0"/>
          <w:sz w:val="21"/>
          <w:szCs w:val="21"/>
          <w:lang w:val="en-US" w:eastAsia="zh-CN"/>
        </w:rPr>
        <w:t>五、</w:t>
      </w:r>
      <w:r>
        <w:rPr>
          <w:rFonts w:ascii="宋体" w:hAnsi="宋体"/>
          <w:bCs w:val="0"/>
          <w:sz w:val="21"/>
          <w:szCs w:val="21"/>
          <w:lang w:val="zh-CN"/>
        </w:rPr>
        <w:t>技术资料</w:t>
      </w:r>
      <w:bookmarkEnd w:id="50"/>
    </w:p>
    <w:p w14:paraId="06DA4A8D">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w:t>
      </w:r>
      <w:r>
        <w:rPr>
          <w:rFonts w:hAnsi="宋体" w:eastAsia="宋体" w:cs="宋体"/>
          <w:b w:val="0"/>
          <w:sz w:val="21"/>
          <w:szCs w:val="21"/>
        </w:rPr>
        <w:t>乙方应按招标文件规定的时间向甲方提供有关技术资料。</w:t>
      </w:r>
    </w:p>
    <w:p w14:paraId="504D63AA">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2</w:t>
      </w:r>
      <w:r>
        <w:rPr>
          <w:rFonts w:hint="eastAsia" w:hAnsi="宋体" w:eastAsia="宋体" w:cs="宋体"/>
          <w:b w:val="0"/>
          <w:sz w:val="21"/>
          <w:szCs w:val="21"/>
        </w:rPr>
        <w:t>.</w:t>
      </w:r>
      <w:r>
        <w:rPr>
          <w:rFonts w:hAnsi="宋体" w:eastAsia="宋体" w:cs="宋体"/>
          <w:b w:val="0"/>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EC2101">
      <w:pPr>
        <w:pStyle w:val="3"/>
        <w:keepLines/>
        <w:numPr>
          <w:ilvl w:val="0"/>
          <w:numId w:val="0"/>
        </w:numPr>
        <w:adjustRightInd/>
        <w:snapToGrid/>
        <w:spacing w:before="0" w:after="0" w:line="360" w:lineRule="auto"/>
        <w:ind w:firstLine="422" w:firstLineChars="200"/>
        <w:jc w:val="both"/>
        <w:textAlignment w:val="auto"/>
        <w:rPr>
          <w:rFonts w:ascii="宋体" w:hAnsi="宋体"/>
          <w:bCs w:val="0"/>
          <w:sz w:val="21"/>
          <w:szCs w:val="21"/>
          <w:lang w:val="zh-CN"/>
        </w:rPr>
      </w:pPr>
      <w:bookmarkStart w:id="51" w:name="_Toc529266659"/>
      <w:r>
        <w:rPr>
          <w:rFonts w:hint="eastAsia" w:ascii="宋体" w:hAnsi="宋体"/>
          <w:bCs w:val="0"/>
          <w:sz w:val="21"/>
          <w:szCs w:val="21"/>
          <w:lang w:val="en-US" w:eastAsia="zh-CN"/>
        </w:rPr>
        <w:t>六、</w:t>
      </w:r>
      <w:r>
        <w:rPr>
          <w:rFonts w:ascii="宋体" w:hAnsi="宋体"/>
          <w:bCs w:val="0"/>
          <w:sz w:val="21"/>
          <w:szCs w:val="21"/>
          <w:lang w:val="zh-CN"/>
        </w:rPr>
        <w:t>知识产权</w:t>
      </w:r>
      <w:bookmarkEnd w:id="51"/>
    </w:p>
    <w:p w14:paraId="5276CF02">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乙方应保证提供服务过程中不会侵犯任何第三方的知识产权。</w:t>
      </w:r>
      <w:bookmarkStart w:id="52" w:name="_Toc529266661"/>
    </w:p>
    <w:p w14:paraId="27394EBB">
      <w:pPr>
        <w:pStyle w:val="75"/>
        <w:widowControl/>
        <w:spacing w:beforeLines="0" w:afterLines="0" w:line="360" w:lineRule="auto"/>
        <w:ind w:firstLine="420" w:firstLineChars="200"/>
        <w:jc w:val="left"/>
        <w:rPr>
          <w:rFonts w:hint="eastAsia" w:hAnsi="宋体" w:eastAsia="宋体" w:cs="宋体"/>
          <w:b w:val="0"/>
          <w:sz w:val="21"/>
          <w:szCs w:val="21"/>
          <w:lang w:val="en-US" w:eastAsia="zh-CN"/>
        </w:rPr>
      </w:pPr>
      <w:r>
        <w:rPr>
          <w:rFonts w:hint="eastAsia" w:hAnsi="宋体" w:eastAsia="宋体" w:cs="宋体"/>
          <w:b w:val="0"/>
          <w:sz w:val="21"/>
          <w:szCs w:val="21"/>
          <w:lang w:val="en-US" w:eastAsia="zh-CN"/>
        </w:rPr>
        <w:t>项目所有文字及乙方为本项目专门摄制的视频及图片，其包括著作权在内的所有知识产权及所有权均归属甲方所有，乙方及主创团队拥有署名权，并在项目执行期内拥有使用权。乙方自行提的用于本项目的视频及图片，需确保视频及图片不会侵犯任何第三方的知识产权，不存在任何版权纠纷，甲方有权永久免费使用，并有权留存备份。</w:t>
      </w:r>
    </w:p>
    <w:p w14:paraId="00F2C44F">
      <w:pPr>
        <w:pStyle w:val="3"/>
        <w:keepLines/>
        <w:numPr>
          <w:ilvl w:val="0"/>
          <w:numId w:val="0"/>
        </w:numPr>
        <w:adjustRightInd/>
        <w:snapToGrid/>
        <w:spacing w:before="0" w:after="0" w:line="360" w:lineRule="auto"/>
        <w:ind w:firstLine="422" w:firstLineChars="200"/>
        <w:jc w:val="both"/>
        <w:textAlignment w:val="auto"/>
        <w:rPr>
          <w:rFonts w:ascii="宋体" w:hAnsi="宋体"/>
          <w:bCs w:val="0"/>
          <w:sz w:val="21"/>
          <w:szCs w:val="21"/>
          <w:lang w:val="zh-CN"/>
        </w:rPr>
      </w:pPr>
      <w:r>
        <w:rPr>
          <w:rFonts w:hint="eastAsia" w:ascii="宋体" w:hAnsi="宋体"/>
          <w:bCs w:val="0"/>
          <w:sz w:val="21"/>
          <w:szCs w:val="21"/>
          <w:lang w:val="en-US" w:eastAsia="zh-CN"/>
        </w:rPr>
        <w:t>七、</w:t>
      </w:r>
      <w:r>
        <w:rPr>
          <w:rFonts w:hint="eastAsia" w:ascii="宋体" w:hAnsi="宋体"/>
          <w:bCs w:val="0"/>
          <w:sz w:val="21"/>
          <w:szCs w:val="21"/>
          <w:lang w:val="zh-CN"/>
        </w:rPr>
        <w:t>转包或分包</w:t>
      </w:r>
      <w:bookmarkEnd w:id="52"/>
    </w:p>
    <w:p w14:paraId="53A60A97">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.本合同范围的服务，应由</w:t>
      </w:r>
      <w:r>
        <w:rPr>
          <w:rFonts w:hAnsi="宋体" w:eastAsia="宋体" w:cs="宋体"/>
          <w:b w:val="0"/>
          <w:sz w:val="21"/>
          <w:szCs w:val="21"/>
        </w:rPr>
        <w:t>乙</w:t>
      </w:r>
      <w:r>
        <w:rPr>
          <w:rFonts w:hint="eastAsia" w:hAnsi="宋体" w:eastAsia="宋体" w:cs="宋体"/>
          <w:b w:val="0"/>
          <w:sz w:val="21"/>
          <w:szCs w:val="21"/>
        </w:rPr>
        <w:t>方直接供应，不得转让他人供应；</w:t>
      </w:r>
    </w:p>
    <w:p w14:paraId="49940F40">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2</w:t>
      </w:r>
      <w:r>
        <w:rPr>
          <w:rFonts w:hint="eastAsia" w:hAnsi="宋体" w:eastAsia="宋体" w:cs="宋体"/>
          <w:b w:val="0"/>
          <w:sz w:val="21"/>
          <w:szCs w:val="21"/>
        </w:rPr>
        <w:t>.除非得到甲方的书面同意，</w:t>
      </w:r>
      <w:r>
        <w:rPr>
          <w:rFonts w:hAnsi="宋体" w:eastAsia="宋体" w:cs="宋体"/>
          <w:b w:val="0"/>
          <w:sz w:val="21"/>
          <w:szCs w:val="21"/>
        </w:rPr>
        <w:t>乙</w:t>
      </w:r>
      <w:r>
        <w:rPr>
          <w:rFonts w:hint="eastAsia" w:hAnsi="宋体" w:eastAsia="宋体" w:cs="宋体"/>
          <w:b w:val="0"/>
          <w:sz w:val="21"/>
          <w:szCs w:val="21"/>
        </w:rPr>
        <w:t>方不得将本合同范围的服务全部或部分分包给他人供应；</w:t>
      </w:r>
    </w:p>
    <w:p w14:paraId="4488A975">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3</w:t>
      </w:r>
      <w:r>
        <w:rPr>
          <w:rFonts w:hint="eastAsia" w:hAnsi="宋体" w:eastAsia="宋体" w:cs="宋体"/>
          <w:b w:val="0"/>
          <w:sz w:val="21"/>
          <w:szCs w:val="21"/>
        </w:rPr>
        <w:t>.如有转让和未经甲方同意的分包行为，甲方有权解除合同，没收履约保证金并追究乙方的违约责任。</w:t>
      </w:r>
    </w:p>
    <w:p w14:paraId="14B99C31">
      <w:pPr>
        <w:pStyle w:val="3"/>
        <w:keepLines/>
        <w:numPr>
          <w:ilvl w:val="0"/>
          <w:numId w:val="0"/>
        </w:numPr>
        <w:adjustRightInd/>
        <w:snapToGrid/>
        <w:spacing w:before="0" w:after="0" w:line="360" w:lineRule="auto"/>
        <w:ind w:firstLine="422" w:firstLineChars="200"/>
        <w:jc w:val="both"/>
        <w:textAlignment w:val="auto"/>
        <w:rPr>
          <w:rFonts w:ascii="宋体" w:hAnsi="宋体"/>
          <w:bCs w:val="0"/>
          <w:sz w:val="21"/>
          <w:szCs w:val="21"/>
          <w:lang w:val="zh-CN"/>
        </w:rPr>
      </w:pPr>
      <w:bookmarkStart w:id="53" w:name="_Toc529266663"/>
      <w:r>
        <w:rPr>
          <w:rFonts w:hint="eastAsia" w:ascii="宋体" w:hAnsi="宋体"/>
          <w:bCs w:val="0"/>
          <w:sz w:val="21"/>
          <w:szCs w:val="21"/>
          <w:lang w:val="en-US" w:eastAsia="zh-CN"/>
        </w:rPr>
        <w:t>八、</w:t>
      </w:r>
      <w:r>
        <w:rPr>
          <w:rFonts w:ascii="宋体" w:hAnsi="宋体"/>
          <w:bCs w:val="0"/>
          <w:sz w:val="21"/>
          <w:szCs w:val="21"/>
          <w:lang w:val="zh-CN"/>
        </w:rPr>
        <w:t>合同履行时间、履行方式及履行地点</w:t>
      </w:r>
      <w:bookmarkEnd w:id="53"/>
    </w:p>
    <w:p w14:paraId="2863FA16">
      <w:pPr>
        <w:pStyle w:val="75"/>
        <w:widowControl/>
        <w:numPr>
          <w:ilvl w:val="0"/>
          <w:numId w:val="8"/>
        </w:numPr>
        <w:spacing w:beforeLines="0" w:afterLines="0" w:line="360" w:lineRule="auto"/>
        <w:ind w:firstLine="420" w:firstLineChars="200"/>
        <w:jc w:val="left"/>
        <w:rPr>
          <w:rFonts w:hint="eastAsia" w:hAnsi="宋体" w:eastAsia="宋体" w:cs="宋体"/>
          <w:b w:val="0"/>
          <w:sz w:val="21"/>
          <w:szCs w:val="21"/>
          <w:highlight w:val="none"/>
        </w:rPr>
      </w:pPr>
      <w:r>
        <w:rPr>
          <w:rFonts w:hint="eastAsia" w:hAnsi="宋体" w:eastAsia="宋体" w:cs="宋体"/>
          <w:b w:val="0"/>
          <w:sz w:val="21"/>
          <w:szCs w:val="21"/>
          <w:highlight w:val="none"/>
        </w:rPr>
        <w:t>履行时间</w:t>
      </w:r>
      <w:r>
        <w:rPr>
          <w:rFonts w:hAnsi="宋体" w:eastAsia="宋体" w:cs="宋体"/>
          <w:b w:val="0"/>
          <w:sz w:val="21"/>
          <w:szCs w:val="21"/>
          <w:highlight w:val="none"/>
        </w:rPr>
        <w:t>：</w:t>
      </w:r>
      <w:r>
        <w:rPr>
          <w:rFonts w:hint="eastAsia" w:hAnsi="宋体" w:eastAsia="宋体" w:cs="宋体"/>
          <w:b w:val="0"/>
          <w:sz w:val="21"/>
          <w:szCs w:val="21"/>
          <w:highlight w:val="none"/>
          <w:lang w:val="en-US" w:eastAsia="zh-CN"/>
        </w:rPr>
        <w:t xml:space="preserve">      </w:t>
      </w:r>
    </w:p>
    <w:p w14:paraId="272DD158">
      <w:pPr>
        <w:pStyle w:val="75"/>
        <w:widowControl/>
        <w:spacing w:beforeLines="0" w:afterLines="0" w:line="360" w:lineRule="auto"/>
        <w:ind w:firstLine="420" w:firstLineChars="200"/>
        <w:jc w:val="left"/>
        <w:rPr>
          <w:rFonts w:hAnsi="宋体" w:eastAsia="宋体" w:cs="宋体"/>
          <w:b w:val="0"/>
          <w:sz w:val="21"/>
          <w:szCs w:val="21"/>
        </w:rPr>
      </w:pPr>
      <w:r>
        <w:rPr>
          <w:rFonts w:hint="eastAsia" w:hAnsi="宋体" w:eastAsia="宋体" w:cs="宋体"/>
          <w:b w:val="0"/>
          <w:sz w:val="21"/>
          <w:szCs w:val="21"/>
          <w:lang w:val="en-US" w:eastAsia="zh-CN"/>
        </w:rPr>
        <w:t>3</w:t>
      </w:r>
      <w:r>
        <w:rPr>
          <w:rFonts w:hint="eastAsia" w:hAnsi="宋体" w:eastAsia="宋体" w:cs="宋体"/>
          <w:b w:val="0"/>
          <w:sz w:val="21"/>
          <w:szCs w:val="21"/>
        </w:rPr>
        <w:t>.</w:t>
      </w:r>
      <w:r>
        <w:rPr>
          <w:rFonts w:hAnsi="宋体" w:eastAsia="宋体" w:cs="宋体"/>
          <w:b w:val="0"/>
          <w:sz w:val="21"/>
          <w:szCs w:val="21"/>
        </w:rPr>
        <w:t xml:space="preserve"> 履行方式：</w:t>
      </w:r>
    </w:p>
    <w:p w14:paraId="7CED84D1">
      <w:pPr>
        <w:pStyle w:val="75"/>
        <w:widowControl/>
        <w:spacing w:beforeLines="0" w:afterLines="0" w:line="360" w:lineRule="auto"/>
        <w:ind w:firstLine="420" w:firstLineChars="200"/>
        <w:jc w:val="left"/>
        <w:rPr>
          <w:rFonts w:hint="default" w:hAnsi="宋体" w:eastAsia="宋体" w:cs="宋体"/>
          <w:b w:val="0"/>
          <w:sz w:val="21"/>
          <w:szCs w:val="21"/>
          <w:highlight w:val="none"/>
          <w:lang w:val="en-US" w:eastAsia="zh-CN"/>
        </w:rPr>
      </w:pPr>
      <w:r>
        <w:rPr>
          <w:rFonts w:hint="eastAsia" w:hAnsi="宋体" w:eastAsia="宋体" w:cs="宋体"/>
          <w:b w:val="0"/>
          <w:sz w:val="21"/>
          <w:szCs w:val="21"/>
          <w:highlight w:val="none"/>
          <w:lang w:val="en-US" w:eastAsia="zh-CN"/>
        </w:rPr>
        <w:t>4</w:t>
      </w:r>
      <w:r>
        <w:rPr>
          <w:rFonts w:hint="eastAsia" w:hAnsi="宋体" w:eastAsia="宋体" w:cs="宋体"/>
          <w:b w:val="0"/>
          <w:sz w:val="21"/>
          <w:szCs w:val="21"/>
          <w:highlight w:val="none"/>
        </w:rPr>
        <w:t>.</w:t>
      </w:r>
      <w:r>
        <w:rPr>
          <w:rFonts w:hAnsi="宋体" w:eastAsia="宋体" w:cs="宋体"/>
          <w:b w:val="0"/>
          <w:sz w:val="21"/>
          <w:szCs w:val="21"/>
          <w:highlight w:val="none"/>
        </w:rPr>
        <w:t xml:space="preserve"> 履行地点：</w:t>
      </w:r>
    </w:p>
    <w:p w14:paraId="54C92BA1">
      <w:pPr>
        <w:pStyle w:val="3"/>
        <w:keepLines/>
        <w:numPr>
          <w:ilvl w:val="0"/>
          <w:numId w:val="0"/>
        </w:numPr>
        <w:adjustRightInd/>
        <w:snapToGrid/>
        <w:spacing w:before="0" w:after="0" w:line="360" w:lineRule="auto"/>
        <w:ind w:firstLine="422" w:firstLineChars="200"/>
        <w:jc w:val="both"/>
        <w:textAlignment w:val="auto"/>
        <w:rPr>
          <w:rFonts w:ascii="宋体" w:hAnsi="宋体"/>
          <w:bCs w:val="0"/>
          <w:sz w:val="21"/>
          <w:szCs w:val="21"/>
          <w:lang w:val="zh-CN"/>
        </w:rPr>
      </w:pPr>
      <w:bookmarkStart w:id="54" w:name="_Toc529266665"/>
      <w:r>
        <w:rPr>
          <w:rFonts w:hint="eastAsia" w:ascii="宋体" w:hAnsi="宋体"/>
          <w:bCs w:val="0"/>
          <w:sz w:val="21"/>
          <w:szCs w:val="21"/>
          <w:lang w:val="en-US" w:eastAsia="zh-CN"/>
        </w:rPr>
        <w:t>九、</w:t>
      </w:r>
      <w:r>
        <w:rPr>
          <w:rFonts w:hint="eastAsia" w:ascii="宋体" w:hAnsi="宋体"/>
          <w:bCs w:val="0"/>
          <w:sz w:val="21"/>
          <w:szCs w:val="21"/>
          <w:lang w:val="zh-CN"/>
        </w:rPr>
        <w:t>税费</w:t>
      </w:r>
      <w:bookmarkEnd w:id="54"/>
    </w:p>
    <w:p w14:paraId="2CBC0976">
      <w:pPr>
        <w:pStyle w:val="75"/>
        <w:widowControl/>
        <w:spacing w:beforeLines="0" w:afterLines="0" w:line="360" w:lineRule="auto"/>
        <w:ind w:firstLine="420" w:firstLineChars="200"/>
        <w:jc w:val="left"/>
        <w:rPr>
          <w:rFonts w:hAnsi="宋体" w:eastAsia="宋体" w:cs="宋体"/>
          <w:b w:val="0"/>
          <w:sz w:val="21"/>
          <w:szCs w:val="21"/>
        </w:rPr>
      </w:pPr>
      <w:r>
        <w:rPr>
          <w:rFonts w:hint="eastAsia" w:hAnsi="宋体" w:eastAsia="宋体" w:cs="宋体"/>
          <w:b w:val="0"/>
          <w:sz w:val="21"/>
          <w:szCs w:val="21"/>
        </w:rPr>
        <w:t>本合同执行中相关的一切税费均由</w:t>
      </w:r>
      <w:r>
        <w:rPr>
          <w:rFonts w:hAnsi="宋体" w:eastAsia="宋体" w:cs="宋体"/>
          <w:b w:val="0"/>
          <w:sz w:val="21"/>
          <w:szCs w:val="21"/>
        </w:rPr>
        <w:t>乙</w:t>
      </w:r>
      <w:r>
        <w:rPr>
          <w:rFonts w:hint="eastAsia" w:hAnsi="宋体" w:eastAsia="宋体" w:cs="宋体"/>
          <w:b w:val="0"/>
          <w:sz w:val="21"/>
          <w:szCs w:val="21"/>
        </w:rPr>
        <w:t>方负担。</w:t>
      </w:r>
    </w:p>
    <w:p w14:paraId="190D96B6">
      <w:pPr>
        <w:pStyle w:val="3"/>
        <w:keepLines/>
        <w:numPr>
          <w:ilvl w:val="0"/>
          <w:numId w:val="0"/>
        </w:numPr>
        <w:adjustRightInd/>
        <w:snapToGrid/>
        <w:spacing w:before="0" w:after="0" w:line="415" w:lineRule="auto"/>
        <w:ind w:firstLine="422" w:firstLineChars="200"/>
        <w:jc w:val="both"/>
        <w:textAlignment w:val="auto"/>
        <w:rPr>
          <w:rFonts w:ascii="宋体" w:hAnsi="宋体"/>
          <w:bCs w:val="0"/>
          <w:sz w:val="21"/>
          <w:szCs w:val="21"/>
          <w:lang w:val="zh-CN"/>
        </w:rPr>
      </w:pPr>
      <w:bookmarkStart w:id="55" w:name="_Toc529266666"/>
      <w:r>
        <w:rPr>
          <w:rFonts w:hint="eastAsia" w:ascii="宋体" w:hAnsi="宋体"/>
          <w:bCs w:val="0"/>
          <w:sz w:val="21"/>
          <w:szCs w:val="21"/>
          <w:lang w:val="en-US" w:eastAsia="zh-CN"/>
        </w:rPr>
        <w:t>十、</w:t>
      </w:r>
      <w:r>
        <w:rPr>
          <w:rFonts w:ascii="宋体" w:hAnsi="宋体"/>
          <w:bCs w:val="0"/>
          <w:sz w:val="21"/>
          <w:szCs w:val="21"/>
          <w:lang w:val="zh-CN"/>
        </w:rPr>
        <w:t>质量保证及后续服务</w:t>
      </w:r>
      <w:bookmarkEnd w:id="55"/>
    </w:p>
    <w:p w14:paraId="7760BE6D">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w:t>
      </w:r>
      <w:r>
        <w:rPr>
          <w:rFonts w:hAnsi="宋体" w:eastAsia="宋体" w:cs="宋体"/>
          <w:b w:val="0"/>
          <w:sz w:val="21"/>
          <w:szCs w:val="21"/>
        </w:rPr>
        <w:t>乙方应按招标文件规定向甲方提供服务。</w:t>
      </w:r>
    </w:p>
    <w:p w14:paraId="735975F9">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2</w:t>
      </w:r>
      <w:r>
        <w:rPr>
          <w:rFonts w:hint="eastAsia" w:hAnsi="宋体" w:eastAsia="宋体" w:cs="宋体"/>
          <w:b w:val="0"/>
          <w:sz w:val="21"/>
          <w:szCs w:val="21"/>
        </w:rPr>
        <w:t>．</w:t>
      </w:r>
      <w:r>
        <w:rPr>
          <w:rFonts w:hAnsi="宋体" w:eastAsia="宋体" w:cs="宋体"/>
          <w:b w:val="0"/>
          <w:sz w:val="21"/>
          <w:szCs w:val="21"/>
        </w:rPr>
        <w:t>乙方提供的服务成果在服务期内发生故障，乙方应负责免费提供后续服务。对达不到要求者，根据实际情况，经双方协商，可按以下办法处理：</w:t>
      </w:r>
    </w:p>
    <w:p w14:paraId="745DA1B7">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⑴重做：由乙方承担所发生的全部费用。</w:t>
      </w:r>
    </w:p>
    <w:p w14:paraId="3F4E72BD">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⑵贬值处理：由甲乙双方合议定价。</w:t>
      </w:r>
    </w:p>
    <w:p w14:paraId="14F6611A">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⑶解除合同。</w:t>
      </w:r>
    </w:p>
    <w:p w14:paraId="2A889C18">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3</w:t>
      </w:r>
      <w:r>
        <w:rPr>
          <w:rFonts w:hint="eastAsia" w:hAnsi="宋体" w:eastAsia="宋体" w:cs="宋体"/>
          <w:b w:val="0"/>
          <w:sz w:val="21"/>
          <w:szCs w:val="21"/>
        </w:rPr>
        <w:t>．</w:t>
      </w:r>
      <w:r>
        <w:rPr>
          <w:rFonts w:hAnsi="宋体" w:eastAsia="宋体" w:cs="宋体"/>
          <w:b w:val="0"/>
          <w:sz w:val="21"/>
          <w:szCs w:val="21"/>
        </w:rPr>
        <w:t>如在</w:t>
      </w:r>
      <w:r>
        <w:rPr>
          <w:rFonts w:hint="eastAsia" w:hAnsi="宋体" w:eastAsia="宋体" w:cs="宋体"/>
          <w:b w:val="0"/>
          <w:sz w:val="21"/>
          <w:szCs w:val="21"/>
          <w:lang w:val="en-US" w:eastAsia="zh-CN"/>
        </w:rPr>
        <w:t>服务过程</w:t>
      </w:r>
      <w:r>
        <w:rPr>
          <w:rFonts w:hAnsi="宋体" w:eastAsia="宋体" w:cs="宋体"/>
          <w:b w:val="0"/>
          <w:sz w:val="21"/>
          <w:szCs w:val="21"/>
        </w:rPr>
        <w:t>中发生问题，乙方在接到甲方通知后在</w:t>
      </w:r>
      <w:r>
        <w:rPr>
          <w:rFonts w:hint="eastAsia" w:hAnsi="宋体" w:eastAsia="宋体" w:cs="宋体"/>
          <w:b w:val="0"/>
          <w:sz w:val="21"/>
          <w:szCs w:val="21"/>
          <w:u w:val="single"/>
        </w:rPr>
        <w:t xml:space="preserve"> </w:t>
      </w:r>
      <w:r>
        <w:rPr>
          <w:rFonts w:hint="eastAsia" w:hAnsi="宋体" w:eastAsia="宋体" w:cs="宋体"/>
          <w:b w:val="0"/>
          <w:sz w:val="21"/>
          <w:szCs w:val="21"/>
          <w:u w:val="single"/>
          <w:lang w:val="en-US" w:eastAsia="zh-CN"/>
        </w:rPr>
        <w:t xml:space="preserve">  </w:t>
      </w:r>
      <w:r>
        <w:rPr>
          <w:rFonts w:hint="eastAsia" w:hAnsi="宋体" w:eastAsia="宋体" w:cs="宋体"/>
          <w:b w:val="0"/>
          <w:sz w:val="21"/>
          <w:szCs w:val="21"/>
          <w:u w:val="single"/>
        </w:rPr>
        <w:t xml:space="preserve"> </w:t>
      </w:r>
      <w:r>
        <w:rPr>
          <w:rFonts w:hAnsi="宋体" w:eastAsia="宋体" w:cs="宋体"/>
          <w:b w:val="0"/>
          <w:sz w:val="21"/>
          <w:szCs w:val="21"/>
        </w:rPr>
        <w:t>小时内到达甲方现场。</w:t>
      </w:r>
    </w:p>
    <w:p w14:paraId="0AE3C68A">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4</w:t>
      </w:r>
      <w:r>
        <w:rPr>
          <w:rFonts w:hint="eastAsia" w:hAnsi="宋体" w:eastAsia="宋体" w:cs="宋体"/>
          <w:b w:val="0"/>
          <w:sz w:val="21"/>
          <w:szCs w:val="21"/>
        </w:rPr>
        <w:t>．</w:t>
      </w:r>
      <w:r>
        <w:rPr>
          <w:rFonts w:hAnsi="宋体" w:eastAsia="宋体" w:cs="宋体"/>
          <w:b w:val="0"/>
          <w:sz w:val="21"/>
          <w:szCs w:val="21"/>
        </w:rPr>
        <w:t>在服务期内，乙方应对出现的质量及安全问题负责处理解决并承担一切费用。</w:t>
      </w:r>
    </w:p>
    <w:p w14:paraId="73FD0EEB">
      <w:pPr>
        <w:pStyle w:val="3"/>
        <w:keepLines/>
        <w:numPr>
          <w:ilvl w:val="0"/>
          <w:numId w:val="0"/>
        </w:numPr>
        <w:adjustRightInd/>
        <w:snapToGrid/>
        <w:spacing w:before="0" w:after="0" w:line="415" w:lineRule="auto"/>
        <w:ind w:firstLine="422" w:firstLineChars="200"/>
        <w:jc w:val="both"/>
        <w:textAlignment w:val="auto"/>
        <w:rPr>
          <w:rFonts w:hint="eastAsia" w:ascii="宋体" w:hAnsi="宋体"/>
          <w:bCs w:val="0"/>
          <w:sz w:val="21"/>
          <w:szCs w:val="21"/>
          <w:lang w:val="en-US" w:eastAsia="zh-CN"/>
        </w:rPr>
      </w:pPr>
      <w:bookmarkStart w:id="56" w:name="_Toc529266667"/>
      <w:r>
        <w:rPr>
          <w:rFonts w:hint="eastAsia" w:ascii="宋体" w:hAnsi="宋体"/>
          <w:bCs w:val="0"/>
          <w:sz w:val="21"/>
          <w:szCs w:val="21"/>
          <w:lang w:val="en-US" w:eastAsia="zh-CN"/>
        </w:rPr>
        <w:t>十一、双方的权利义务</w:t>
      </w:r>
    </w:p>
    <w:p w14:paraId="387C4E3A">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甲方的权利义务：</w:t>
      </w:r>
    </w:p>
    <w:p w14:paraId="0845998C">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rPr>
        <w:t>合同服务期间，甲方应配合乙方的相关工作。</w:t>
      </w:r>
    </w:p>
    <w:p w14:paraId="3710B937">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eastAsia="zh-CN"/>
        </w:rPr>
        <w:t>）</w:t>
      </w:r>
      <w:r>
        <w:rPr>
          <w:rFonts w:hint="eastAsia" w:ascii="宋体" w:hAnsi="宋体" w:eastAsia="宋体" w:cs="宋体"/>
          <w:b w:val="0"/>
          <w:sz w:val="21"/>
          <w:szCs w:val="21"/>
        </w:rPr>
        <w:t>甲方应按照本合同规定付款。</w:t>
      </w:r>
    </w:p>
    <w:p w14:paraId="339ECA9C">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w:t>
      </w:r>
      <w:r>
        <w:rPr>
          <w:rFonts w:hint="eastAsia" w:ascii="宋体" w:hAnsi="宋体" w:eastAsia="宋体" w:cs="宋体"/>
          <w:b w:val="0"/>
          <w:sz w:val="21"/>
          <w:szCs w:val="21"/>
        </w:rPr>
        <w:t>甲方有权对乙方提交的工作思路、工作方法和乙方所有提交的书面工作文件及时以书面形式提出修改意见和建议，乙方应根据甲方的意见在规定时间内进行相应修改，直至甲方认可。</w:t>
      </w:r>
    </w:p>
    <w:p w14:paraId="2BF885B7">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val="en-US" w:eastAsia="zh-CN"/>
        </w:rPr>
        <w:t>2、</w:t>
      </w:r>
      <w:r>
        <w:rPr>
          <w:rFonts w:hint="eastAsia" w:ascii="宋体" w:hAnsi="宋体" w:eastAsia="宋体" w:cs="宋体"/>
          <w:b w:val="0"/>
          <w:sz w:val="21"/>
          <w:szCs w:val="21"/>
        </w:rPr>
        <w:t>乙方的权利义务：</w:t>
      </w:r>
    </w:p>
    <w:p w14:paraId="3B0604FB">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1</w:t>
      </w:r>
      <w:r>
        <w:rPr>
          <w:rFonts w:hint="eastAsia" w:ascii="宋体" w:hAnsi="宋体" w:eastAsia="宋体" w:cs="宋体"/>
          <w:b w:val="0"/>
          <w:sz w:val="21"/>
          <w:szCs w:val="21"/>
          <w:lang w:eastAsia="zh-CN"/>
        </w:rPr>
        <w:t>）</w:t>
      </w:r>
      <w:r>
        <w:rPr>
          <w:rFonts w:hint="eastAsia" w:ascii="宋体" w:hAnsi="宋体" w:eastAsia="宋体" w:cs="宋体"/>
          <w:b w:val="0"/>
          <w:sz w:val="21"/>
          <w:szCs w:val="21"/>
        </w:rPr>
        <w:t>乙方承接甲方项目任务，应尽职尽责为甲方服务，完成招标文件和乙方投标文件承诺的各项事宜，并为甲方的资料和项目内容等保密。</w:t>
      </w:r>
    </w:p>
    <w:p w14:paraId="4DEC78DA">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2</w:t>
      </w:r>
      <w:r>
        <w:rPr>
          <w:rFonts w:hint="eastAsia" w:ascii="宋体" w:hAnsi="宋体" w:eastAsia="宋体" w:cs="宋体"/>
          <w:b w:val="0"/>
          <w:sz w:val="21"/>
          <w:szCs w:val="21"/>
          <w:lang w:eastAsia="zh-CN"/>
        </w:rPr>
        <w:t>）</w:t>
      </w:r>
      <w:r>
        <w:rPr>
          <w:rFonts w:hint="eastAsia" w:ascii="宋体" w:hAnsi="宋体" w:eastAsia="宋体" w:cs="宋体"/>
          <w:b w:val="0"/>
          <w:sz w:val="21"/>
          <w:szCs w:val="21"/>
        </w:rPr>
        <w:t>乙方在服务期间所获知的工作思路与工作计划，属甲方的商业秘密，乙方不得外泄，否则，由此产生的一切后果均由乙方承担。</w:t>
      </w:r>
    </w:p>
    <w:p w14:paraId="7027085E">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w:t>
      </w:r>
      <w:r>
        <w:rPr>
          <w:rFonts w:hint="eastAsia" w:ascii="宋体" w:hAnsi="宋体" w:eastAsia="宋体" w:cs="宋体"/>
          <w:b w:val="0"/>
          <w:sz w:val="21"/>
          <w:szCs w:val="21"/>
        </w:rPr>
        <w:t>乙方应按照本合同服务内容的约定提前提出工作计划建议，并按最终甲方确认稿开展工作，否则一切后果均由乙方承担。</w:t>
      </w:r>
    </w:p>
    <w:p w14:paraId="75261170">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lang w:eastAsia="zh-CN"/>
        </w:rPr>
        <w:t>）</w:t>
      </w:r>
      <w:r>
        <w:rPr>
          <w:rFonts w:hint="eastAsia" w:ascii="宋体" w:hAnsi="宋体" w:eastAsia="宋体" w:cs="宋体"/>
          <w:b w:val="0"/>
          <w:sz w:val="21"/>
          <w:szCs w:val="21"/>
        </w:rPr>
        <w:t xml:space="preserve">乙方需对服务内容的质量负责，服务内容需要满足本地实际情况，并符合相关政策法规要求。 </w:t>
      </w:r>
    </w:p>
    <w:p w14:paraId="618C3D77">
      <w:pPr>
        <w:pStyle w:val="75"/>
        <w:widowControl/>
        <w:spacing w:beforeLines="0" w:afterLines="0" w:line="360" w:lineRule="auto"/>
        <w:ind w:firstLine="420" w:firstLineChars="200"/>
        <w:jc w:val="left"/>
        <w:rPr>
          <w:rFonts w:hint="eastAsia" w:ascii="宋体" w:hAnsi="宋体" w:eastAsia="宋体" w:cs="宋体"/>
          <w:b w:val="0"/>
          <w:sz w:val="21"/>
          <w:szCs w:val="21"/>
          <w:lang w:eastAsia="zh-CN"/>
        </w:rPr>
      </w:pPr>
      <w:r>
        <w:rPr>
          <w:rFonts w:hint="eastAsia" w:ascii="宋体" w:hAnsi="宋体" w:eastAsia="宋体" w:cs="宋体"/>
          <w:b w:val="0"/>
          <w:sz w:val="21"/>
          <w:szCs w:val="21"/>
          <w:lang w:val="en-US" w:eastAsia="zh-CN"/>
        </w:rPr>
        <w:t>（5）乙方</w:t>
      </w:r>
      <w:r>
        <w:rPr>
          <w:rFonts w:hint="eastAsia" w:ascii="宋体" w:hAnsi="宋体" w:eastAsia="宋体" w:cs="宋体"/>
          <w:b w:val="0"/>
          <w:sz w:val="21"/>
          <w:szCs w:val="21"/>
          <w:lang w:eastAsia="zh-CN"/>
        </w:rPr>
        <w:t>在项目</w:t>
      </w:r>
      <w:r>
        <w:rPr>
          <w:rFonts w:hint="eastAsia" w:ascii="宋体" w:hAnsi="宋体" w:eastAsia="宋体" w:cs="宋体"/>
          <w:b w:val="0"/>
          <w:sz w:val="21"/>
          <w:szCs w:val="21"/>
          <w:lang w:val="en-US" w:eastAsia="zh-CN"/>
        </w:rPr>
        <w:t>实施</w:t>
      </w:r>
      <w:r>
        <w:rPr>
          <w:rFonts w:hint="eastAsia" w:ascii="宋体" w:hAnsi="宋体" w:eastAsia="宋体" w:cs="宋体"/>
          <w:b w:val="0"/>
          <w:sz w:val="21"/>
          <w:szCs w:val="21"/>
          <w:lang w:eastAsia="zh-CN"/>
        </w:rPr>
        <w:t>过程中如造成人员伤亡、财产损失的，有关责任均由</w:t>
      </w:r>
      <w:r>
        <w:rPr>
          <w:rFonts w:hint="eastAsia" w:ascii="宋体" w:hAnsi="宋体" w:eastAsia="宋体" w:cs="宋体"/>
          <w:b w:val="0"/>
          <w:sz w:val="21"/>
          <w:szCs w:val="21"/>
          <w:lang w:val="en-US" w:eastAsia="zh-CN"/>
        </w:rPr>
        <w:t>乙方</w:t>
      </w:r>
      <w:r>
        <w:rPr>
          <w:rFonts w:hint="eastAsia" w:ascii="宋体" w:hAnsi="宋体" w:eastAsia="宋体" w:cs="宋体"/>
          <w:b w:val="0"/>
          <w:sz w:val="21"/>
          <w:szCs w:val="21"/>
          <w:lang w:eastAsia="zh-CN"/>
        </w:rPr>
        <w:t>承担。</w:t>
      </w:r>
    </w:p>
    <w:p w14:paraId="465CFCAB">
      <w:pPr>
        <w:pStyle w:val="75"/>
        <w:widowControl/>
        <w:spacing w:beforeLines="0" w:afterLines="0" w:line="360" w:lineRule="auto"/>
        <w:ind w:firstLine="420" w:firstLineChars="200"/>
        <w:jc w:val="left"/>
        <w:rPr>
          <w:rFonts w:ascii="宋体" w:hAnsi="宋体" w:eastAsia="宋体" w:cs="宋体"/>
          <w:b w:val="0"/>
          <w:sz w:val="21"/>
          <w:szCs w:val="21"/>
        </w:rPr>
      </w:pPr>
      <w:r>
        <w:rPr>
          <w:rFonts w:hint="eastAsia" w:ascii="宋体" w:hAnsi="宋体" w:eastAsia="宋体" w:cs="宋体"/>
          <w:b w:val="0"/>
          <w:sz w:val="21"/>
          <w:szCs w:val="21"/>
          <w:lang w:val="en-US" w:eastAsia="zh-CN"/>
        </w:rPr>
        <w:t>（6）服务期间</w:t>
      </w:r>
      <w:r>
        <w:rPr>
          <w:rFonts w:hint="eastAsia" w:ascii="宋体" w:hAnsi="宋体" w:eastAsia="宋体" w:cs="宋体"/>
          <w:b w:val="0"/>
          <w:sz w:val="21"/>
          <w:szCs w:val="21"/>
        </w:rPr>
        <w:t>，乙方需配合甲方</w:t>
      </w:r>
      <w:r>
        <w:rPr>
          <w:rFonts w:hint="eastAsia" w:ascii="宋体" w:hAnsi="宋体" w:eastAsia="宋体" w:cs="宋体"/>
          <w:b w:val="0"/>
          <w:sz w:val="21"/>
          <w:szCs w:val="21"/>
          <w:lang w:val="en-US" w:eastAsia="zh-CN"/>
        </w:rPr>
        <w:t>交办的其他相关工作</w:t>
      </w:r>
      <w:r>
        <w:rPr>
          <w:rFonts w:hint="eastAsia" w:ascii="宋体" w:hAnsi="宋体" w:eastAsia="宋体" w:cs="宋体"/>
          <w:b w:val="0"/>
          <w:sz w:val="21"/>
          <w:szCs w:val="21"/>
        </w:rPr>
        <w:t>。</w:t>
      </w:r>
    </w:p>
    <w:p w14:paraId="3828FEDE">
      <w:pPr>
        <w:pStyle w:val="3"/>
        <w:keepLines/>
        <w:numPr>
          <w:ilvl w:val="0"/>
          <w:numId w:val="0"/>
        </w:numPr>
        <w:adjustRightInd/>
        <w:snapToGrid/>
        <w:spacing w:before="0" w:after="0" w:line="415" w:lineRule="auto"/>
        <w:ind w:firstLine="422" w:firstLineChars="200"/>
        <w:jc w:val="both"/>
        <w:textAlignment w:val="auto"/>
        <w:rPr>
          <w:rFonts w:ascii="宋体" w:hAnsi="宋体"/>
          <w:bCs w:val="0"/>
          <w:sz w:val="21"/>
          <w:szCs w:val="21"/>
          <w:lang w:val="zh-CN"/>
        </w:rPr>
      </w:pPr>
      <w:r>
        <w:rPr>
          <w:rFonts w:hint="eastAsia" w:ascii="宋体" w:hAnsi="宋体"/>
          <w:bCs w:val="0"/>
          <w:sz w:val="21"/>
          <w:szCs w:val="21"/>
          <w:lang w:val="en-US" w:eastAsia="zh-CN"/>
        </w:rPr>
        <w:t>十二、</w:t>
      </w:r>
      <w:r>
        <w:rPr>
          <w:rFonts w:ascii="宋体" w:hAnsi="宋体"/>
          <w:bCs w:val="0"/>
          <w:sz w:val="21"/>
          <w:szCs w:val="21"/>
          <w:lang w:val="zh-CN"/>
        </w:rPr>
        <w:t>违约责任</w:t>
      </w:r>
      <w:bookmarkEnd w:id="56"/>
    </w:p>
    <w:p w14:paraId="4B9F0BE4">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w:t>
      </w:r>
      <w:r>
        <w:rPr>
          <w:rFonts w:hAnsi="宋体" w:eastAsia="宋体" w:cs="宋体"/>
          <w:b w:val="0"/>
          <w:sz w:val="21"/>
          <w:szCs w:val="21"/>
        </w:rPr>
        <w:t>甲方无正当理由拒收接受服务的，甲方向乙方偿付合同款项</w:t>
      </w:r>
      <w:r>
        <w:rPr>
          <w:rFonts w:hAnsi="宋体" w:eastAsia="宋体" w:cs="宋体"/>
          <w:b w:val="0"/>
          <w:sz w:val="21"/>
          <w:szCs w:val="21"/>
          <w:u w:val="single"/>
        </w:rPr>
        <w:t>百分之五</w:t>
      </w:r>
      <w:r>
        <w:rPr>
          <w:rFonts w:hAnsi="宋体" w:eastAsia="宋体" w:cs="宋体"/>
          <w:b w:val="0"/>
          <w:sz w:val="21"/>
          <w:szCs w:val="21"/>
        </w:rPr>
        <w:t>作为违约金作为。</w:t>
      </w:r>
    </w:p>
    <w:p w14:paraId="7E72C837">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2</w:t>
      </w:r>
      <w:r>
        <w:rPr>
          <w:rFonts w:hint="eastAsia" w:hAnsi="宋体" w:eastAsia="宋体" w:cs="宋体"/>
          <w:b w:val="0"/>
          <w:sz w:val="21"/>
          <w:szCs w:val="21"/>
        </w:rPr>
        <w:t>．</w:t>
      </w:r>
      <w:r>
        <w:rPr>
          <w:rFonts w:hAnsi="宋体" w:eastAsia="宋体" w:cs="宋体"/>
          <w:b w:val="0"/>
          <w:sz w:val="21"/>
          <w:szCs w:val="21"/>
        </w:rPr>
        <w:t>甲方无故逾期验收和办理款项支付手续的,甲方应按逾期付款总额</w:t>
      </w:r>
      <w:r>
        <w:rPr>
          <w:rFonts w:hAnsi="宋体" w:eastAsia="宋体" w:cs="宋体"/>
          <w:b w:val="0"/>
          <w:sz w:val="21"/>
          <w:szCs w:val="21"/>
          <w:u w:val="single"/>
        </w:rPr>
        <w:t>每日万分之五</w:t>
      </w:r>
      <w:r>
        <w:rPr>
          <w:rFonts w:hAnsi="宋体" w:eastAsia="宋体" w:cs="宋体"/>
          <w:b w:val="0"/>
          <w:sz w:val="21"/>
          <w:szCs w:val="21"/>
        </w:rPr>
        <w:t>向乙方支付违约金。</w:t>
      </w:r>
    </w:p>
    <w:p w14:paraId="75749CD1">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3</w:t>
      </w:r>
      <w:r>
        <w:rPr>
          <w:rFonts w:hint="eastAsia" w:hAnsi="宋体" w:eastAsia="宋体" w:cs="宋体"/>
          <w:b w:val="0"/>
          <w:sz w:val="21"/>
          <w:szCs w:val="21"/>
        </w:rPr>
        <w:t>．</w:t>
      </w:r>
      <w:r>
        <w:rPr>
          <w:rFonts w:hAnsi="宋体" w:eastAsia="宋体" w:cs="宋体"/>
          <w:b w:val="0"/>
          <w:sz w:val="21"/>
          <w:szCs w:val="21"/>
        </w:rPr>
        <w:t>乙方</w:t>
      </w:r>
      <w:r>
        <w:rPr>
          <w:rFonts w:hint="eastAsia" w:hAnsi="宋体" w:eastAsia="宋体" w:cs="宋体"/>
          <w:b w:val="0"/>
          <w:sz w:val="21"/>
          <w:szCs w:val="21"/>
        </w:rPr>
        <w:t>未能如</w:t>
      </w:r>
      <w:r>
        <w:rPr>
          <w:rFonts w:hAnsi="宋体" w:eastAsia="宋体" w:cs="宋体"/>
          <w:b w:val="0"/>
          <w:sz w:val="21"/>
          <w:szCs w:val="21"/>
        </w:rPr>
        <w:t>期提供服务的，每日向甲方支付</w:t>
      </w:r>
      <w:r>
        <w:rPr>
          <w:rFonts w:hint="eastAsia" w:hAnsi="宋体" w:eastAsia="宋体" w:cs="宋体"/>
          <w:b w:val="0"/>
          <w:sz w:val="21"/>
          <w:szCs w:val="21"/>
        </w:rPr>
        <w:t>合同款项的</w:t>
      </w:r>
      <w:r>
        <w:rPr>
          <w:rFonts w:hAnsi="宋体" w:eastAsia="宋体" w:cs="宋体"/>
          <w:b w:val="0"/>
          <w:sz w:val="21"/>
          <w:szCs w:val="21"/>
          <w:u w:val="single"/>
        </w:rPr>
        <w:t>千分之六</w:t>
      </w:r>
      <w:r>
        <w:rPr>
          <w:rFonts w:hint="eastAsia" w:hAnsi="宋体" w:eastAsia="宋体" w:cs="宋体"/>
          <w:b w:val="0"/>
          <w:sz w:val="21"/>
          <w:szCs w:val="21"/>
        </w:rPr>
        <w:t>作为</w:t>
      </w:r>
      <w:r>
        <w:rPr>
          <w:rFonts w:hAnsi="宋体" w:eastAsia="宋体" w:cs="宋体"/>
          <w:b w:val="0"/>
          <w:sz w:val="21"/>
          <w:szCs w:val="21"/>
        </w:rPr>
        <w:t>违约金。乙方超过约定日期10个工作日</w:t>
      </w:r>
      <w:r>
        <w:rPr>
          <w:rFonts w:hint="eastAsia" w:hAnsi="宋体" w:eastAsia="宋体" w:cs="宋体"/>
          <w:b w:val="0"/>
          <w:sz w:val="21"/>
          <w:szCs w:val="21"/>
        </w:rPr>
        <w:t>仍</w:t>
      </w:r>
      <w:r>
        <w:rPr>
          <w:rFonts w:hAnsi="宋体" w:eastAsia="宋体" w:cs="宋体"/>
          <w:b w:val="0"/>
          <w:sz w:val="21"/>
          <w:szCs w:val="21"/>
        </w:rPr>
        <w:t>不能</w:t>
      </w:r>
      <w:r>
        <w:rPr>
          <w:rFonts w:hint="eastAsia" w:hAnsi="宋体" w:eastAsia="宋体" w:cs="宋体"/>
          <w:b w:val="0"/>
          <w:sz w:val="21"/>
          <w:szCs w:val="21"/>
        </w:rPr>
        <w:t>提供服务</w:t>
      </w:r>
      <w:r>
        <w:rPr>
          <w:rFonts w:hAnsi="宋体" w:eastAsia="宋体" w:cs="宋体"/>
          <w:b w:val="0"/>
          <w:sz w:val="21"/>
          <w:szCs w:val="21"/>
        </w:rPr>
        <w:t>的，甲方可解除本合同。乙方因</w:t>
      </w:r>
      <w:r>
        <w:rPr>
          <w:rFonts w:hint="eastAsia" w:hAnsi="宋体" w:eastAsia="宋体" w:cs="宋体"/>
          <w:b w:val="0"/>
          <w:sz w:val="21"/>
          <w:szCs w:val="21"/>
        </w:rPr>
        <w:t>未能如</w:t>
      </w:r>
      <w:r>
        <w:rPr>
          <w:rFonts w:hAnsi="宋体" w:eastAsia="宋体" w:cs="宋体"/>
          <w:b w:val="0"/>
          <w:sz w:val="21"/>
          <w:szCs w:val="21"/>
        </w:rPr>
        <w:t>期提供服务或因其他违约行为导致甲方解除合同的，乙方应向甲方支付合同总值</w:t>
      </w:r>
      <w:r>
        <w:rPr>
          <w:rFonts w:hint="eastAsia" w:hAnsi="宋体" w:eastAsia="宋体" w:cs="宋体"/>
          <w:b w:val="0"/>
          <w:sz w:val="21"/>
          <w:szCs w:val="21"/>
          <w:u w:val="single"/>
        </w:rPr>
        <w:t>5</w:t>
      </w:r>
      <w:r>
        <w:rPr>
          <w:rFonts w:hAnsi="宋体" w:eastAsia="宋体" w:cs="宋体"/>
          <w:b w:val="0"/>
          <w:sz w:val="21"/>
          <w:szCs w:val="21"/>
          <w:u w:val="single"/>
        </w:rPr>
        <w:t>%</w:t>
      </w:r>
      <w:r>
        <w:rPr>
          <w:rFonts w:hAnsi="宋体" w:eastAsia="宋体" w:cs="宋体"/>
          <w:b w:val="0"/>
          <w:sz w:val="21"/>
          <w:szCs w:val="21"/>
        </w:rPr>
        <w:t xml:space="preserve">的违约金，如造成甲方损失超过违约金的，超出部分由乙方继续承担赔偿责任。 </w:t>
      </w:r>
    </w:p>
    <w:p w14:paraId="02925C63">
      <w:pPr>
        <w:pStyle w:val="75"/>
        <w:widowControl/>
        <w:spacing w:beforeLines="0" w:afterLines="0" w:line="360" w:lineRule="auto"/>
        <w:ind w:firstLine="420" w:firstLineChars="200"/>
        <w:jc w:val="left"/>
        <w:rPr>
          <w:rFonts w:hint="eastAsia" w:ascii="宋体" w:hAnsi="宋体" w:eastAsia="宋体" w:cs="宋体"/>
          <w:b w:val="0"/>
          <w:sz w:val="21"/>
          <w:szCs w:val="21"/>
          <w:lang w:val="en-US" w:eastAsia="zh-CN"/>
        </w:rPr>
      </w:pPr>
      <w:bookmarkStart w:id="57" w:name="_Toc529266668"/>
      <w:r>
        <w:rPr>
          <w:rFonts w:hint="eastAsia" w:ascii="宋体" w:hAnsi="宋体" w:eastAsia="宋体" w:cs="宋体"/>
          <w:b w:val="0"/>
          <w:sz w:val="21"/>
          <w:szCs w:val="21"/>
          <w:lang w:val="en-US" w:eastAsia="zh-CN"/>
        </w:rPr>
        <w:t>4.甲方在乙方存在如下违约情况时，有权单方面终止全部或部分合同，并保留进一步追究乙方责任的权利（包括经济赔偿）。</w:t>
      </w:r>
    </w:p>
    <w:p w14:paraId="30F6F7E9">
      <w:pPr>
        <w:pStyle w:val="75"/>
        <w:widowControl/>
        <w:spacing w:beforeLines="0" w:afterLines="0" w:line="360" w:lineRule="auto"/>
        <w:ind w:firstLine="420" w:firstLineChars="200"/>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（1）乙方未能履行合同规定的义务。</w:t>
      </w:r>
    </w:p>
    <w:p w14:paraId="3E7B65A5">
      <w:pPr>
        <w:pStyle w:val="75"/>
        <w:widowControl/>
        <w:spacing w:beforeLines="0" w:afterLines="0" w:line="360" w:lineRule="auto"/>
        <w:ind w:firstLine="420" w:firstLineChars="200"/>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（2）存在严重影响甲方的正常工作及公众形象。</w:t>
      </w:r>
    </w:p>
    <w:p w14:paraId="68C90CB0">
      <w:pPr>
        <w:pStyle w:val="75"/>
        <w:widowControl/>
        <w:spacing w:beforeLines="0" w:afterLines="0" w:line="360" w:lineRule="auto"/>
        <w:ind w:firstLine="420" w:firstLineChars="200"/>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（3）与磋商文件不符合的做法，或不履行其投标文件的承诺。</w:t>
      </w:r>
    </w:p>
    <w:p w14:paraId="2A3BBAC4">
      <w:pPr>
        <w:pStyle w:val="3"/>
        <w:keepLines/>
        <w:numPr>
          <w:ilvl w:val="0"/>
          <w:numId w:val="0"/>
        </w:numPr>
        <w:adjustRightInd/>
        <w:snapToGrid/>
        <w:spacing w:before="0" w:after="0" w:line="415" w:lineRule="auto"/>
        <w:ind w:firstLine="422" w:firstLineChars="200"/>
        <w:jc w:val="both"/>
        <w:textAlignment w:val="auto"/>
        <w:rPr>
          <w:rFonts w:ascii="宋体" w:hAnsi="宋体"/>
          <w:bCs w:val="0"/>
          <w:sz w:val="21"/>
          <w:szCs w:val="21"/>
          <w:lang w:val="zh-CN"/>
        </w:rPr>
      </w:pPr>
      <w:r>
        <w:rPr>
          <w:rFonts w:hint="eastAsia" w:ascii="宋体" w:hAnsi="宋体"/>
          <w:bCs w:val="0"/>
          <w:sz w:val="21"/>
          <w:szCs w:val="21"/>
          <w:lang w:val="en-US" w:eastAsia="zh-CN"/>
        </w:rPr>
        <w:t>十三、</w:t>
      </w:r>
      <w:r>
        <w:rPr>
          <w:rFonts w:ascii="宋体" w:hAnsi="宋体"/>
          <w:bCs w:val="0"/>
          <w:sz w:val="21"/>
          <w:szCs w:val="21"/>
          <w:lang w:val="zh-CN"/>
        </w:rPr>
        <w:t>不可抗力事件处理</w:t>
      </w:r>
      <w:bookmarkEnd w:id="57"/>
    </w:p>
    <w:p w14:paraId="42572CAD">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w:t>
      </w:r>
      <w:r>
        <w:rPr>
          <w:rFonts w:hAnsi="宋体" w:eastAsia="宋体" w:cs="宋体"/>
          <w:b w:val="0"/>
          <w:sz w:val="21"/>
          <w:szCs w:val="21"/>
        </w:rPr>
        <w:t>在合同有效期内，任何一方因不可抗力事件导致不能履行合同，则合同履行期可延长，其延长期与不可抗力影响期相同。</w:t>
      </w:r>
    </w:p>
    <w:p w14:paraId="310A41C6">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2</w:t>
      </w:r>
      <w:r>
        <w:rPr>
          <w:rFonts w:hint="eastAsia" w:hAnsi="宋体" w:eastAsia="宋体" w:cs="宋体"/>
          <w:b w:val="0"/>
          <w:sz w:val="21"/>
          <w:szCs w:val="21"/>
        </w:rPr>
        <w:t>．</w:t>
      </w:r>
      <w:r>
        <w:rPr>
          <w:rFonts w:hAnsi="宋体" w:eastAsia="宋体" w:cs="宋体"/>
          <w:b w:val="0"/>
          <w:sz w:val="21"/>
          <w:szCs w:val="21"/>
        </w:rPr>
        <w:t>不可抗力事件发生后，应立即通知对方，并寄送有关权威机构出具的证明。</w:t>
      </w:r>
    </w:p>
    <w:p w14:paraId="61D7C0BB">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3</w:t>
      </w:r>
      <w:r>
        <w:rPr>
          <w:rFonts w:hint="eastAsia" w:hAnsi="宋体" w:eastAsia="宋体" w:cs="宋体"/>
          <w:b w:val="0"/>
          <w:sz w:val="21"/>
          <w:szCs w:val="21"/>
        </w:rPr>
        <w:t>．</w:t>
      </w:r>
      <w:r>
        <w:rPr>
          <w:rFonts w:hAnsi="宋体" w:eastAsia="宋体" w:cs="宋体"/>
          <w:b w:val="0"/>
          <w:sz w:val="21"/>
          <w:szCs w:val="21"/>
        </w:rPr>
        <w:t>不可抗力事件延续120天以上，双方应通过友好协商，确定是否继续履行合同。</w:t>
      </w:r>
    </w:p>
    <w:p w14:paraId="0C349011">
      <w:pPr>
        <w:pStyle w:val="3"/>
        <w:keepLines/>
        <w:numPr>
          <w:ilvl w:val="0"/>
          <w:numId w:val="0"/>
        </w:numPr>
        <w:adjustRightInd/>
        <w:snapToGrid/>
        <w:spacing w:before="0" w:after="0" w:line="415" w:lineRule="auto"/>
        <w:ind w:firstLine="422" w:firstLineChars="200"/>
        <w:jc w:val="both"/>
        <w:textAlignment w:val="auto"/>
        <w:rPr>
          <w:rFonts w:ascii="宋体" w:hAnsi="宋体"/>
          <w:bCs w:val="0"/>
          <w:sz w:val="21"/>
          <w:szCs w:val="21"/>
          <w:lang w:val="zh-CN"/>
        </w:rPr>
      </w:pPr>
      <w:bookmarkStart w:id="58" w:name="_Toc529266669"/>
      <w:r>
        <w:rPr>
          <w:rFonts w:hint="eastAsia" w:ascii="宋体" w:hAnsi="宋体"/>
          <w:bCs w:val="0"/>
          <w:sz w:val="21"/>
          <w:szCs w:val="21"/>
          <w:lang w:val="en-US" w:eastAsia="zh-CN"/>
        </w:rPr>
        <w:t>十四、</w:t>
      </w:r>
      <w:r>
        <w:rPr>
          <w:rFonts w:ascii="宋体" w:hAnsi="宋体"/>
          <w:bCs w:val="0"/>
          <w:sz w:val="21"/>
          <w:szCs w:val="21"/>
          <w:lang w:val="zh-CN"/>
        </w:rPr>
        <w:t>诉讼</w:t>
      </w:r>
      <w:bookmarkEnd w:id="58"/>
    </w:p>
    <w:p w14:paraId="5E729B85">
      <w:pPr>
        <w:pStyle w:val="75"/>
        <w:widowControl/>
        <w:spacing w:beforeLines="0" w:afterLines="0" w:line="360" w:lineRule="auto"/>
        <w:ind w:firstLine="420" w:firstLineChars="200"/>
        <w:jc w:val="left"/>
        <w:rPr>
          <w:rFonts w:hAnsi="宋体" w:eastAsia="宋体" w:cs="宋体"/>
          <w:b w:val="0"/>
          <w:sz w:val="21"/>
          <w:szCs w:val="21"/>
        </w:rPr>
      </w:pPr>
      <w:r>
        <w:rPr>
          <w:rFonts w:hAnsi="宋体" w:eastAsia="宋体" w:cs="宋体"/>
          <w:b w:val="0"/>
          <w:sz w:val="21"/>
          <w:szCs w:val="21"/>
        </w:rPr>
        <w:t>1.</w:t>
      </w:r>
      <w:r>
        <w:rPr>
          <w:rFonts w:hint="eastAsia" w:hAnsi="宋体" w:eastAsia="宋体" w:cs="宋体"/>
          <w:b w:val="0"/>
          <w:sz w:val="21"/>
          <w:szCs w:val="21"/>
        </w:rPr>
        <w:t>本</w:t>
      </w:r>
      <w:r>
        <w:rPr>
          <w:rFonts w:hAnsi="宋体" w:eastAsia="宋体" w:cs="宋体"/>
          <w:b w:val="0"/>
          <w:sz w:val="21"/>
          <w:szCs w:val="21"/>
        </w:rPr>
        <w:t>合同订立、</w:t>
      </w:r>
      <w:r>
        <w:rPr>
          <w:rFonts w:hint="eastAsia" w:hAnsi="宋体" w:eastAsia="宋体" w:cs="宋体"/>
          <w:b w:val="0"/>
          <w:sz w:val="21"/>
          <w:szCs w:val="21"/>
        </w:rPr>
        <w:t>解释</w:t>
      </w:r>
      <w:r>
        <w:rPr>
          <w:rFonts w:hAnsi="宋体" w:eastAsia="宋体" w:cs="宋体"/>
          <w:b w:val="0"/>
          <w:sz w:val="21"/>
          <w:szCs w:val="21"/>
        </w:rPr>
        <w:t>、</w:t>
      </w:r>
      <w:r>
        <w:rPr>
          <w:rFonts w:hint="eastAsia" w:hAnsi="宋体" w:eastAsia="宋体" w:cs="宋体"/>
          <w:b w:val="0"/>
          <w:sz w:val="21"/>
          <w:szCs w:val="21"/>
        </w:rPr>
        <w:t>履行</w:t>
      </w:r>
      <w:r>
        <w:rPr>
          <w:rFonts w:hAnsi="宋体" w:eastAsia="宋体" w:cs="宋体"/>
          <w:b w:val="0"/>
          <w:sz w:val="21"/>
          <w:szCs w:val="21"/>
        </w:rPr>
        <w:t>及争议解决，</w:t>
      </w:r>
      <w:r>
        <w:rPr>
          <w:rFonts w:hint="eastAsia" w:hAnsi="宋体" w:eastAsia="宋体" w:cs="宋体"/>
          <w:b w:val="0"/>
          <w:sz w:val="21"/>
          <w:szCs w:val="21"/>
        </w:rPr>
        <w:t>均</w:t>
      </w:r>
      <w:r>
        <w:rPr>
          <w:rFonts w:hAnsi="宋体" w:eastAsia="宋体" w:cs="宋体"/>
          <w:b w:val="0"/>
          <w:sz w:val="21"/>
          <w:szCs w:val="21"/>
        </w:rPr>
        <w:t>适用中华人民共和国法律。</w:t>
      </w:r>
    </w:p>
    <w:p w14:paraId="61972594">
      <w:pPr>
        <w:pStyle w:val="75"/>
        <w:widowControl/>
        <w:spacing w:beforeLines="0" w:afterLines="0" w:line="360" w:lineRule="auto"/>
        <w:ind w:firstLine="420" w:firstLineChars="200"/>
        <w:jc w:val="left"/>
        <w:rPr>
          <w:rFonts w:hAnsi="宋体" w:eastAsia="宋体" w:cs="宋体"/>
          <w:b w:val="0"/>
          <w:sz w:val="21"/>
          <w:szCs w:val="21"/>
        </w:rPr>
      </w:pPr>
      <w:r>
        <w:rPr>
          <w:rFonts w:hint="eastAsia" w:hAnsi="宋体" w:eastAsia="宋体" w:cs="宋体"/>
          <w:b w:val="0"/>
          <w:sz w:val="21"/>
          <w:szCs w:val="21"/>
        </w:rPr>
        <w:t>2.</w:t>
      </w:r>
      <w:r>
        <w:rPr>
          <w:rFonts w:hAnsi="宋体" w:eastAsia="宋体" w:cs="宋体"/>
          <w:b w:val="0"/>
          <w:sz w:val="21"/>
          <w:szCs w:val="21"/>
        </w:rPr>
        <w:t>双方在执行合同中所发生的一切争议，应通过协商解决。如协商不成，</w:t>
      </w:r>
      <w:r>
        <w:rPr>
          <w:rFonts w:hint="eastAsia" w:hAnsi="宋体" w:eastAsia="宋体" w:cs="宋体"/>
          <w:b w:val="0"/>
          <w:sz w:val="21"/>
          <w:szCs w:val="21"/>
        </w:rPr>
        <w:t>可向甲方所在地人民法院提起诉讼。</w:t>
      </w:r>
    </w:p>
    <w:p w14:paraId="7535148A">
      <w:pPr>
        <w:pStyle w:val="3"/>
        <w:keepLines/>
        <w:numPr>
          <w:ilvl w:val="0"/>
          <w:numId w:val="0"/>
        </w:numPr>
        <w:adjustRightInd/>
        <w:snapToGrid/>
        <w:spacing w:before="0" w:after="0" w:line="415" w:lineRule="auto"/>
        <w:ind w:firstLine="422" w:firstLineChars="200"/>
        <w:jc w:val="both"/>
        <w:textAlignment w:val="auto"/>
        <w:rPr>
          <w:rFonts w:ascii="宋体" w:hAnsi="宋体"/>
          <w:bCs w:val="0"/>
          <w:sz w:val="21"/>
          <w:szCs w:val="21"/>
          <w:lang w:val="zh-CN"/>
        </w:rPr>
      </w:pPr>
      <w:bookmarkStart w:id="59" w:name="_Toc529266670"/>
      <w:r>
        <w:rPr>
          <w:rFonts w:hint="eastAsia" w:ascii="宋体" w:hAnsi="宋体"/>
          <w:bCs w:val="0"/>
          <w:sz w:val="21"/>
          <w:szCs w:val="21"/>
          <w:lang w:val="en-US" w:eastAsia="zh-CN"/>
        </w:rPr>
        <w:t>十五、</w:t>
      </w:r>
      <w:r>
        <w:rPr>
          <w:rFonts w:hint="eastAsia" w:ascii="宋体" w:hAnsi="宋体"/>
          <w:bCs w:val="0"/>
          <w:sz w:val="21"/>
          <w:szCs w:val="21"/>
          <w:lang w:val="zh-CN"/>
        </w:rPr>
        <w:t>合同生效及其它</w:t>
      </w:r>
      <w:bookmarkEnd w:id="48"/>
      <w:bookmarkEnd w:id="59"/>
    </w:p>
    <w:p w14:paraId="08FB1554">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1.合同经双方法定代表人或授权委托代理人签字并加盖单位公章后生效。</w:t>
      </w:r>
    </w:p>
    <w:p w14:paraId="42F03824">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2.本合同未尽事宜，遵照《</w:t>
      </w:r>
      <w:r>
        <w:rPr>
          <w:rFonts w:hint="eastAsia" w:hAnsi="宋体" w:eastAsia="宋体" w:cs="宋体"/>
          <w:b w:val="0"/>
          <w:sz w:val="21"/>
          <w:szCs w:val="21"/>
          <w:lang w:val="en-US" w:eastAsia="zh-CN"/>
        </w:rPr>
        <w:t>中华人民共和国民法典</w:t>
      </w:r>
      <w:r>
        <w:rPr>
          <w:rFonts w:hint="eastAsia" w:hAnsi="宋体" w:eastAsia="宋体" w:cs="宋体"/>
          <w:b w:val="0"/>
          <w:sz w:val="21"/>
          <w:szCs w:val="21"/>
        </w:rPr>
        <w:t>》有关条文执行。</w:t>
      </w:r>
    </w:p>
    <w:p w14:paraId="402D7D81">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lang w:val="en-US" w:eastAsia="zh-CN"/>
        </w:rPr>
        <w:t>3</w:t>
      </w:r>
      <w:r>
        <w:rPr>
          <w:rFonts w:hint="eastAsia" w:hAnsi="宋体" w:eastAsia="宋体" w:cs="宋体"/>
          <w:b w:val="0"/>
          <w:sz w:val="21"/>
          <w:szCs w:val="21"/>
        </w:rPr>
        <w:t>.本合同一式</w:t>
      </w:r>
      <w:r>
        <w:rPr>
          <w:rFonts w:hint="eastAsia" w:hAnsi="宋体" w:eastAsia="宋体" w:cs="宋体"/>
          <w:b w:val="0"/>
          <w:sz w:val="21"/>
          <w:szCs w:val="21"/>
          <w:u w:val="single"/>
        </w:rPr>
        <w:t xml:space="preserve"> 陆 </w:t>
      </w:r>
      <w:r>
        <w:rPr>
          <w:rFonts w:hint="eastAsia" w:hAnsi="宋体" w:eastAsia="宋体" w:cs="宋体"/>
          <w:b w:val="0"/>
          <w:sz w:val="21"/>
          <w:szCs w:val="21"/>
        </w:rPr>
        <w:t>份，具有同等法律效力，甲乙双方各执</w:t>
      </w:r>
      <w:r>
        <w:rPr>
          <w:rFonts w:hint="eastAsia" w:hAnsi="宋体" w:eastAsia="宋体" w:cs="宋体"/>
          <w:b w:val="0"/>
          <w:sz w:val="21"/>
          <w:szCs w:val="21"/>
          <w:u w:val="single"/>
        </w:rPr>
        <w:t xml:space="preserve"> 贰 </w:t>
      </w:r>
      <w:r>
        <w:rPr>
          <w:rFonts w:hint="eastAsia" w:hAnsi="宋体" w:eastAsia="宋体" w:cs="宋体"/>
          <w:b w:val="0"/>
          <w:sz w:val="21"/>
          <w:szCs w:val="21"/>
        </w:rPr>
        <w:t>份；招标代理机构、仙居县国资工作中心各</w:t>
      </w:r>
      <w:r>
        <w:rPr>
          <w:rFonts w:hint="eastAsia" w:hAnsi="宋体" w:eastAsia="宋体" w:cs="宋体"/>
          <w:b w:val="0"/>
          <w:sz w:val="21"/>
          <w:szCs w:val="21"/>
          <w:u w:val="single"/>
        </w:rPr>
        <w:t xml:space="preserve"> 壹 </w:t>
      </w:r>
      <w:r>
        <w:rPr>
          <w:rFonts w:hint="eastAsia" w:hAnsi="宋体" w:eastAsia="宋体" w:cs="宋体"/>
          <w:b w:val="0"/>
          <w:sz w:val="21"/>
          <w:szCs w:val="21"/>
        </w:rPr>
        <w:t>份。</w:t>
      </w:r>
    </w:p>
    <w:p w14:paraId="1495DCF9">
      <w:pPr>
        <w:pStyle w:val="75"/>
        <w:widowControl/>
        <w:spacing w:beforeLines="0" w:afterLines="0" w:line="360" w:lineRule="auto"/>
        <w:ind w:firstLine="420" w:firstLineChars="200"/>
        <w:rPr>
          <w:rFonts w:hAnsi="宋体" w:eastAsia="宋体" w:cs="宋体"/>
          <w:b w:val="0"/>
          <w:sz w:val="21"/>
          <w:szCs w:val="21"/>
        </w:rPr>
      </w:pPr>
    </w:p>
    <w:p w14:paraId="40BC2529">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 xml:space="preserve">甲    方：（盖章）                   </w:t>
      </w:r>
      <w:r>
        <w:rPr>
          <w:rFonts w:hint="eastAsia" w:hAnsi="宋体" w:eastAsia="宋体" w:cs="宋体"/>
          <w:b w:val="0"/>
          <w:sz w:val="21"/>
          <w:szCs w:val="21"/>
          <w:lang w:val="en-US" w:eastAsia="zh-CN"/>
        </w:rPr>
        <w:t xml:space="preserve"> </w:t>
      </w:r>
      <w:r>
        <w:rPr>
          <w:rFonts w:hint="eastAsia" w:hAnsi="宋体" w:eastAsia="宋体" w:cs="宋体"/>
          <w:b w:val="0"/>
          <w:sz w:val="21"/>
          <w:szCs w:val="21"/>
        </w:rPr>
        <w:t xml:space="preserve"> 乙    方：（盖章）</w:t>
      </w:r>
    </w:p>
    <w:p w14:paraId="7A284CBD">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地    址：                             地    址：</w:t>
      </w:r>
    </w:p>
    <w:p w14:paraId="2C4BFCC7">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联系电话：                             联系电话：</w:t>
      </w:r>
    </w:p>
    <w:p w14:paraId="238DAA98">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法定代表人：                           法定代表人：</w:t>
      </w:r>
    </w:p>
    <w:p w14:paraId="0519D325">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或授权委托人：          （签字或签章） 或授权委托人：           （签字或签章）</w:t>
      </w:r>
    </w:p>
    <w:p w14:paraId="41FE9FE9">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 xml:space="preserve">账户名称：                             账户名称：   </w:t>
      </w:r>
    </w:p>
    <w:p w14:paraId="74D61E00">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 xml:space="preserve">开户银行：　　　　　　　　　　　　     开户银行： </w:t>
      </w:r>
    </w:p>
    <w:p w14:paraId="7AA5FFB9">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 xml:space="preserve">账    号：　　　　　　　　　　　　　　 账    号： </w:t>
      </w:r>
    </w:p>
    <w:p w14:paraId="40A02C3C">
      <w:pPr>
        <w:pStyle w:val="75"/>
        <w:widowControl/>
        <w:spacing w:beforeLines="0" w:afterLines="0" w:line="360" w:lineRule="auto"/>
        <w:ind w:firstLine="420" w:firstLineChars="200"/>
        <w:rPr>
          <w:rFonts w:hAnsi="宋体" w:eastAsia="宋体" w:cs="宋体"/>
          <w:b w:val="0"/>
          <w:sz w:val="21"/>
          <w:szCs w:val="21"/>
        </w:rPr>
      </w:pPr>
      <w:r>
        <w:rPr>
          <w:rFonts w:hint="eastAsia" w:hAnsi="宋体" w:eastAsia="宋体" w:cs="宋体"/>
          <w:b w:val="0"/>
          <w:sz w:val="21"/>
          <w:szCs w:val="21"/>
        </w:rPr>
        <w:t>签订地址：仙居县                       签订日期：      年    月    日</w:t>
      </w:r>
    </w:p>
    <w:p w14:paraId="378407EE">
      <w:pPr>
        <w:pStyle w:val="2"/>
        <w:spacing w:line="380" w:lineRule="exact"/>
        <w:jc w:val="center"/>
        <w:rPr>
          <w:rFonts w:ascii="宋体" w:hAnsi="宋体"/>
          <w:sz w:val="32"/>
          <w:szCs w:val="32"/>
        </w:rPr>
        <w:sectPr>
          <w:pgSz w:w="11906" w:h="16838"/>
          <w:pgMar w:top="1418" w:right="1531" w:bottom="1418" w:left="1531" w:header="851" w:footer="992" w:gutter="0"/>
          <w:pgNumType w:fmt="decimal"/>
          <w:cols w:space="720" w:num="1"/>
          <w:docGrid w:linePitch="312" w:charSpace="0"/>
        </w:sectPr>
      </w:pPr>
    </w:p>
    <w:p w14:paraId="4363EF64">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6"/>
      <w:bookmarkEnd w:id="47"/>
      <w:bookmarkStart w:id="60" w:name="_Toc295986635"/>
      <w:bookmarkStart w:id="61" w:name="_Toc240724400"/>
      <w:bookmarkStart w:id="62" w:name="_Toc194223719"/>
      <w:bookmarkStart w:id="63" w:name="_Toc199314545"/>
      <w:bookmarkStart w:id="64" w:name="_Toc199314553"/>
      <w:bookmarkStart w:id="65" w:name="_Toc205087913"/>
      <w:bookmarkStart w:id="66" w:name="_Toc205087903"/>
    </w:p>
    <w:p w14:paraId="34B95C90">
      <w:pPr>
        <w:pStyle w:val="14"/>
        <w:adjustRightInd w:val="0"/>
        <w:snapToGrid w:val="0"/>
        <w:spacing w:before="120" w:after="120"/>
        <w:rPr>
          <w:rFonts w:hint="eastAsia" w:ascii="宋体" w:hAnsi="宋体" w:eastAsia="宋体" w:cs="宋体"/>
          <w:b/>
          <w:bCs/>
          <w:color w:val="auto"/>
          <w:sz w:val="24"/>
          <w:szCs w:val="24"/>
        </w:rPr>
      </w:pPr>
    </w:p>
    <w:p w14:paraId="0BAC0046">
      <w:pPr>
        <w:pStyle w:val="14"/>
        <w:adjustRightInd w:val="0"/>
        <w:snapToGrid w:val="0"/>
        <w:spacing w:before="120" w:after="120"/>
        <w:rPr>
          <w:rFonts w:hint="eastAsia" w:ascii="宋体" w:hAnsi="宋体" w:eastAsia="宋体" w:cs="宋体"/>
          <w:b/>
          <w:bCs/>
          <w:color w:val="auto"/>
          <w:sz w:val="24"/>
          <w:szCs w:val="24"/>
        </w:rPr>
      </w:pPr>
    </w:p>
    <w:p w14:paraId="359DB1B7">
      <w:pPr>
        <w:pStyle w:val="3"/>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67" w:name="_Toc528927455"/>
      <w:bookmarkStart w:id="68" w:name="_Toc528578413"/>
      <w:r>
        <w:rPr>
          <w:rFonts w:hint="eastAsia" w:ascii="宋体" w:hAnsi="宋体" w:eastAsia="宋体"/>
          <w:bCs w:val="0"/>
          <w:color w:val="auto"/>
          <w:lang w:val="zh-CN"/>
        </w:rPr>
        <w:t>1、资格证明文件格式</w:t>
      </w:r>
      <w:bookmarkEnd w:id="67"/>
      <w:bookmarkEnd w:id="68"/>
    </w:p>
    <w:p w14:paraId="5B0C49A0">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3432B6F6">
      <w:pPr>
        <w:pStyle w:val="14"/>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6AB81971">
      <w:pPr>
        <w:pStyle w:val="14"/>
        <w:adjustRightInd w:val="0"/>
        <w:snapToGrid w:val="0"/>
        <w:spacing w:before="120" w:after="120"/>
        <w:rPr>
          <w:rFonts w:hint="eastAsia" w:ascii="宋体" w:hAnsi="宋体" w:eastAsia="宋体" w:cs="宋体"/>
          <w:b/>
          <w:bCs/>
          <w:color w:val="auto"/>
          <w:sz w:val="24"/>
          <w:szCs w:val="24"/>
        </w:rPr>
      </w:pPr>
    </w:p>
    <w:p w14:paraId="788361A9">
      <w:pPr>
        <w:pStyle w:val="14"/>
        <w:adjustRightInd w:val="0"/>
        <w:snapToGrid w:val="0"/>
        <w:spacing w:before="120" w:after="120"/>
        <w:rPr>
          <w:rFonts w:hint="eastAsia" w:ascii="宋体" w:hAnsi="宋体" w:eastAsia="宋体" w:cs="宋体"/>
          <w:b/>
          <w:bCs/>
          <w:color w:val="auto"/>
          <w:sz w:val="24"/>
          <w:szCs w:val="24"/>
        </w:rPr>
      </w:pPr>
    </w:p>
    <w:p w14:paraId="265F334C">
      <w:pPr>
        <w:pStyle w:val="16"/>
        <w:rPr>
          <w:rFonts w:hint="eastAsia" w:ascii="宋体" w:hAnsi="宋体" w:eastAsia="宋体" w:cs="宋体"/>
          <w:b/>
          <w:bCs/>
          <w:color w:val="auto"/>
          <w:sz w:val="24"/>
          <w:szCs w:val="24"/>
        </w:rPr>
      </w:pPr>
    </w:p>
    <w:p w14:paraId="1A5F875B">
      <w:pPr>
        <w:rPr>
          <w:rFonts w:hint="eastAsia" w:ascii="宋体" w:hAnsi="宋体" w:eastAsia="宋体" w:cs="宋体"/>
          <w:b/>
          <w:bCs/>
          <w:color w:val="auto"/>
          <w:sz w:val="24"/>
          <w:szCs w:val="24"/>
        </w:rPr>
      </w:pPr>
    </w:p>
    <w:p w14:paraId="6254D18E">
      <w:pPr>
        <w:pStyle w:val="12"/>
        <w:rPr>
          <w:rFonts w:hint="eastAsia" w:ascii="宋体" w:hAnsi="宋体" w:eastAsia="宋体" w:cs="宋体"/>
          <w:b/>
          <w:bCs/>
          <w:color w:val="auto"/>
          <w:sz w:val="24"/>
          <w:szCs w:val="24"/>
        </w:rPr>
      </w:pPr>
    </w:p>
    <w:p w14:paraId="5879DA8F">
      <w:pPr>
        <w:pStyle w:val="12"/>
        <w:rPr>
          <w:rFonts w:hint="eastAsia" w:ascii="宋体" w:hAnsi="宋体" w:eastAsia="宋体" w:cs="宋体"/>
          <w:b/>
          <w:bCs/>
          <w:color w:val="auto"/>
          <w:sz w:val="24"/>
          <w:szCs w:val="24"/>
        </w:rPr>
      </w:pPr>
    </w:p>
    <w:p w14:paraId="65395A08">
      <w:pPr>
        <w:pStyle w:val="12"/>
        <w:rPr>
          <w:rFonts w:hint="eastAsia" w:ascii="宋体" w:hAnsi="宋体" w:eastAsia="宋体" w:cs="宋体"/>
          <w:b/>
          <w:bCs/>
          <w:color w:val="auto"/>
          <w:sz w:val="24"/>
          <w:szCs w:val="24"/>
        </w:rPr>
      </w:pPr>
    </w:p>
    <w:p w14:paraId="52FEF5F5">
      <w:pPr>
        <w:pStyle w:val="12"/>
        <w:rPr>
          <w:rFonts w:hint="eastAsia" w:ascii="宋体" w:hAnsi="宋体" w:eastAsia="宋体" w:cs="宋体"/>
          <w:b/>
          <w:bCs/>
          <w:color w:val="auto"/>
          <w:sz w:val="24"/>
          <w:szCs w:val="24"/>
        </w:rPr>
      </w:pPr>
    </w:p>
    <w:p w14:paraId="65017BFC">
      <w:pPr>
        <w:pStyle w:val="12"/>
        <w:rPr>
          <w:rFonts w:hint="eastAsia" w:ascii="宋体" w:hAnsi="宋体" w:eastAsia="宋体" w:cs="宋体"/>
          <w:b/>
          <w:bCs/>
          <w:color w:val="auto"/>
          <w:sz w:val="24"/>
          <w:szCs w:val="24"/>
        </w:rPr>
      </w:pPr>
    </w:p>
    <w:p w14:paraId="59E4C23A">
      <w:pPr>
        <w:pStyle w:val="12"/>
        <w:rPr>
          <w:rFonts w:hint="eastAsia" w:ascii="宋体" w:hAnsi="宋体" w:eastAsia="宋体" w:cs="宋体"/>
          <w:b/>
          <w:bCs/>
          <w:color w:val="auto"/>
          <w:sz w:val="24"/>
          <w:szCs w:val="24"/>
        </w:rPr>
      </w:pPr>
    </w:p>
    <w:p w14:paraId="2D86335E">
      <w:pPr>
        <w:pStyle w:val="12"/>
        <w:rPr>
          <w:rFonts w:hint="eastAsia" w:ascii="宋体" w:hAnsi="宋体" w:eastAsia="宋体" w:cs="宋体"/>
          <w:b/>
          <w:bCs/>
          <w:color w:val="auto"/>
          <w:sz w:val="24"/>
          <w:szCs w:val="24"/>
        </w:rPr>
      </w:pPr>
    </w:p>
    <w:p w14:paraId="7A7A838E">
      <w:pPr>
        <w:pStyle w:val="14"/>
        <w:adjustRightInd w:val="0"/>
        <w:snapToGrid w:val="0"/>
        <w:spacing w:before="120" w:after="120"/>
        <w:rPr>
          <w:rFonts w:hint="eastAsia" w:ascii="宋体" w:hAnsi="宋体" w:eastAsia="宋体" w:cs="宋体"/>
          <w:b/>
          <w:bCs/>
          <w:color w:val="auto"/>
          <w:sz w:val="24"/>
          <w:szCs w:val="24"/>
        </w:rPr>
      </w:pPr>
    </w:p>
    <w:p w14:paraId="68EF4FE2">
      <w:pPr>
        <w:pStyle w:val="16"/>
        <w:rPr>
          <w:rFonts w:hint="eastAsia"/>
          <w:color w:val="auto"/>
        </w:rPr>
      </w:pPr>
    </w:p>
    <w:p w14:paraId="07FDBC8B">
      <w:pPr>
        <w:pStyle w:val="14"/>
        <w:adjustRightInd w:val="0"/>
        <w:snapToGrid w:val="0"/>
        <w:spacing w:before="120" w:after="120"/>
        <w:rPr>
          <w:rFonts w:hint="eastAsia" w:ascii="宋体" w:hAnsi="宋体" w:eastAsia="宋体" w:cs="宋体"/>
          <w:b/>
          <w:bCs/>
          <w:color w:val="auto"/>
          <w:sz w:val="24"/>
          <w:szCs w:val="24"/>
        </w:rPr>
      </w:pPr>
    </w:p>
    <w:p w14:paraId="1D10245E">
      <w:pPr>
        <w:pStyle w:val="16"/>
        <w:rPr>
          <w:rFonts w:hint="eastAsia" w:ascii="宋体" w:hAnsi="宋体" w:eastAsia="宋体" w:cs="宋体"/>
          <w:b/>
          <w:bCs/>
          <w:color w:val="auto"/>
          <w:sz w:val="24"/>
          <w:szCs w:val="24"/>
        </w:rPr>
      </w:pPr>
    </w:p>
    <w:p w14:paraId="576B4C06">
      <w:pPr>
        <w:rPr>
          <w:rFonts w:hint="eastAsia" w:ascii="宋体" w:hAnsi="宋体" w:eastAsia="宋体" w:cs="宋体"/>
          <w:b/>
          <w:bCs/>
          <w:color w:val="auto"/>
          <w:sz w:val="24"/>
          <w:szCs w:val="24"/>
        </w:rPr>
      </w:pPr>
    </w:p>
    <w:p w14:paraId="2BAC8BE9">
      <w:pPr>
        <w:pStyle w:val="5"/>
        <w:rPr>
          <w:rFonts w:hint="eastAsia" w:ascii="宋体" w:hAnsi="宋体" w:eastAsia="宋体" w:cs="宋体"/>
          <w:b/>
          <w:bCs/>
          <w:color w:val="auto"/>
          <w:sz w:val="24"/>
          <w:szCs w:val="24"/>
        </w:rPr>
      </w:pPr>
    </w:p>
    <w:p w14:paraId="0FCC8A77">
      <w:pPr>
        <w:rPr>
          <w:rFonts w:hint="eastAsia" w:ascii="宋体" w:hAnsi="宋体" w:eastAsia="宋体" w:cs="宋体"/>
          <w:b/>
          <w:bCs/>
          <w:color w:val="auto"/>
          <w:sz w:val="24"/>
          <w:szCs w:val="24"/>
        </w:rPr>
      </w:pPr>
    </w:p>
    <w:p w14:paraId="6B4A85E3">
      <w:pPr>
        <w:pStyle w:val="5"/>
        <w:rPr>
          <w:rFonts w:hint="eastAsia" w:ascii="宋体" w:hAnsi="宋体" w:eastAsia="宋体" w:cs="宋体"/>
          <w:b/>
          <w:bCs/>
          <w:color w:val="auto"/>
          <w:sz w:val="24"/>
          <w:szCs w:val="24"/>
        </w:rPr>
      </w:pPr>
    </w:p>
    <w:p w14:paraId="4C4BAECC">
      <w:pPr>
        <w:rPr>
          <w:rFonts w:hint="eastAsia" w:ascii="宋体" w:hAnsi="宋体" w:eastAsia="宋体" w:cs="宋体"/>
          <w:b/>
          <w:bCs/>
          <w:color w:val="auto"/>
          <w:sz w:val="24"/>
          <w:szCs w:val="24"/>
        </w:rPr>
      </w:pPr>
    </w:p>
    <w:p w14:paraId="1B9290F7">
      <w:pPr>
        <w:pStyle w:val="5"/>
        <w:rPr>
          <w:rFonts w:hint="eastAsia" w:ascii="宋体" w:hAnsi="宋体" w:eastAsia="宋体" w:cs="宋体"/>
          <w:b/>
          <w:bCs/>
          <w:color w:val="auto"/>
          <w:sz w:val="24"/>
          <w:szCs w:val="24"/>
        </w:rPr>
      </w:pPr>
    </w:p>
    <w:p w14:paraId="260FF8DA">
      <w:pPr>
        <w:rPr>
          <w:rFonts w:hint="eastAsia"/>
        </w:rPr>
      </w:pPr>
    </w:p>
    <w:p w14:paraId="0ABA09F3">
      <w:pPr>
        <w:pStyle w:val="5"/>
        <w:rPr>
          <w:rFonts w:hint="eastAsia" w:ascii="宋体" w:hAnsi="宋体" w:eastAsia="宋体" w:cs="宋体"/>
          <w:b/>
          <w:bCs/>
          <w:color w:val="auto"/>
          <w:sz w:val="24"/>
          <w:szCs w:val="24"/>
        </w:rPr>
      </w:pPr>
    </w:p>
    <w:p w14:paraId="0E1DBF70">
      <w:pPr>
        <w:rPr>
          <w:rFonts w:hint="eastAsia"/>
        </w:rPr>
      </w:pPr>
    </w:p>
    <w:p w14:paraId="4825F095">
      <w:pPr>
        <w:pStyle w:val="14"/>
        <w:adjustRightInd w:val="0"/>
        <w:snapToGrid w:val="0"/>
        <w:spacing w:before="120" w:after="120"/>
        <w:rPr>
          <w:rFonts w:hint="eastAsia" w:ascii="宋体" w:hAnsi="宋体" w:eastAsia="宋体" w:cs="宋体"/>
          <w:b/>
          <w:bCs/>
          <w:color w:val="auto"/>
          <w:sz w:val="24"/>
          <w:szCs w:val="24"/>
        </w:rPr>
      </w:pPr>
    </w:p>
    <w:p w14:paraId="320006E2">
      <w:pPr>
        <w:pStyle w:val="14"/>
        <w:adjustRightInd w:val="0"/>
        <w:snapToGrid w:val="0"/>
        <w:spacing w:before="120" w:after="120"/>
        <w:rPr>
          <w:rFonts w:hint="eastAsia" w:ascii="宋体" w:hAnsi="宋体" w:eastAsia="宋体" w:cs="宋体"/>
          <w:b/>
          <w:bCs/>
          <w:color w:val="auto"/>
          <w:sz w:val="24"/>
          <w:szCs w:val="24"/>
        </w:rPr>
      </w:pPr>
    </w:p>
    <w:p w14:paraId="604C5A1F">
      <w:pPr>
        <w:pStyle w:val="14"/>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2A57A68F">
      <w:pPr>
        <w:pStyle w:val="14"/>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21C5A1D6">
      <w:pPr>
        <w:snapToGrid w:val="0"/>
        <w:spacing w:before="156" w:beforeLines="50" w:after="50" w:line="288" w:lineRule="auto"/>
        <w:ind w:firstLine="480" w:firstLineChars="200"/>
        <w:rPr>
          <w:rFonts w:ascii="宋体" w:hAnsi="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cs="宋体"/>
          <w:kern w:val="0"/>
          <w:sz w:val="24"/>
        </w:rPr>
        <w:t>：</w:t>
      </w:r>
    </w:p>
    <w:p w14:paraId="6A91468A">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cs="宋体"/>
          <w:kern w:val="0"/>
          <w:sz w:val="24"/>
        </w:rPr>
        <w:t>。</w:t>
      </w:r>
    </w:p>
    <w:p w14:paraId="788C2AA3">
      <w:pPr>
        <w:pStyle w:val="14"/>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 xml:space="preserve">2025年神仙居媒体推广及活动策划项目（非政府采购）  </w:t>
      </w:r>
      <w:r>
        <w:rPr>
          <w:rFonts w:hint="eastAsia" w:ascii="宋体" w:hAnsi="宋体" w:eastAsia="宋体" w:cs="宋体"/>
          <w:kern w:val="0"/>
          <w:sz w:val="24"/>
          <w:u w:val="single"/>
          <w:lang w:val="en-US" w:eastAsia="zh-CN"/>
        </w:rPr>
        <w:t xml:space="preserve"> </w:t>
      </w:r>
      <w:r>
        <w:rPr>
          <w:rFonts w:hint="eastAsia" w:ascii="宋体" w:hAnsi="宋体" w:cs="宋体"/>
          <w:kern w:val="0"/>
          <w:sz w:val="24"/>
        </w:rPr>
        <w:t>（编号为</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CTZB-2025020024</w:t>
      </w:r>
      <w:r>
        <w:rPr>
          <w:rFonts w:hint="eastAsia" w:ascii="宋体" w:hAnsi="宋体" w:eastAsia="宋体" w:cs="宋体"/>
          <w:kern w:val="0"/>
          <w:sz w:val="24"/>
          <w:u w:val="single"/>
          <w:lang w:val="en-US" w:eastAsia="zh-CN"/>
        </w:rPr>
        <w:t xml:space="preserve"> </w:t>
      </w:r>
      <w:r>
        <w:rPr>
          <w:rFonts w:hint="eastAsia" w:ascii="宋体" w:hAnsi="宋体" w:cs="宋体"/>
          <w:kern w:val="0"/>
          <w:sz w:val="24"/>
        </w:rPr>
        <w:t>）</w:t>
      </w:r>
      <w:r>
        <w:rPr>
          <w:rFonts w:hint="default" w:eastAsia="宋体" w:cs="宋体" w:asciiTheme="minorAscii" w:hAnsiTheme="minorAscii"/>
          <w:color w:val="auto"/>
          <w:sz w:val="24"/>
          <w:szCs w:val="24"/>
          <w:highlight w:val="none"/>
        </w:rPr>
        <w:t>采购磋商的有关活动，并对此项目进行响应。为此：我方同意在磋商须知前列表规定的</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日期起遵守本采购承诺函中的承诺且在</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有效期满之前均具有约束力。</w:t>
      </w:r>
    </w:p>
    <w:p w14:paraId="30CD552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1、我方承诺已经具备《中华人民共和国政府采购法》参加采购活动的</w:t>
      </w:r>
      <w:r>
        <w:rPr>
          <w:rFonts w:hint="default" w:eastAsia="宋体" w:cs="宋体" w:asciiTheme="minorAscii" w:hAnsiTheme="minorAscii"/>
          <w:color w:val="auto"/>
          <w:sz w:val="24"/>
          <w:szCs w:val="24"/>
          <w:highlight w:val="none"/>
          <w:lang w:eastAsia="zh-CN"/>
        </w:rPr>
        <w:t>供应商</w:t>
      </w:r>
      <w:r>
        <w:rPr>
          <w:rFonts w:hint="default" w:eastAsia="宋体" w:cs="宋体" w:asciiTheme="minorAscii" w:hAnsiTheme="minorAscii"/>
          <w:color w:val="auto"/>
          <w:sz w:val="24"/>
          <w:szCs w:val="24"/>
          <w:highlight w:val="none"/>
        </w:rPr>
        <w:t>应当具备的条件：</w:t>
      </w:r>
    </w:p>
    <w:p w14:paraId="112F2A3E">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（1）具有独立承担民事责任的能力；</w:t>
      </w:r>
    </w:p>
    <w:p w14:paraId="5834B72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（2）具有良好的商业信誉和健全的财务会计制度；</w:t>
      </w:r>
    </w:p>
    <w:p w14:paraId="39439A4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（3）具有履行合同所必需的设备和专业技术能力；</w:t>
      </w:r>
    </w:p>
    <w:p w14:paraId="1B39A4F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（4）有依法缴纳税收和社会保障资金的良好记录；</w:t>
      </w:r>
    </w:p>
    <w:p w14:paraId="343297E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（5）参加政府采购活动前三年内，在经营活动中没有重大违法记录；</w:t>
      </w:r>
    </w:p>
    <w:p w14:paraId="4BC16E5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（6）法律、行政法规规定的其他条件。</w:t>
      </w:r>
    </w:p>
    <w:p w14:paraId="31798E8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2、提供磋商须知规定的全部磋商响应文件，包括：</w:t>
      </w:r>
    </w:p>
    <w:p w14:paraId="5370DDC6">
      <w:pPr>
        <w:pStyle w:val="1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default" w:eastAsia="宋体" w:asciiTheme="minorAscii" w:hAnsiTheme="minorAscii"/>
          <w:color w:val="auto"/>
          <w:highlight w:val="none"/>
          <w:lang w:val="en-US" w:eastAsia="zh-CN"/>
        </w:rPr>
      </w:pPr>
      <w:r>
        <w:rPr>
          <w:rFonts w:hint="default" w:eastAsia="宋体" w:cs="宋体" w:asciiTheme="minorAscii" w:hAnsiTheme="minorAscii"/>
          <w:color w:val="auto"/>
          <w:sz w:val="24"/>
          <w:szCs w:val="24"/>
          <w:highlight w:val="none"/>
          <w:lang w:val="en-US" w:eastAsia="zh-CN"/>
        </w:rPr>
        <w:t>资格证明文件；</w:t>
      </w:r>
    </w:p>
    <w:p w14:paraId="2A5D5DC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商务与技术文件；</w:t>
      </w:r>
    </w:p>
    <w:p w14:paraId="69885DE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报价文件；</w:t>
      </w:r>
    </w:p>
    <w:p w14:paraId="0FA9247B">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磋商须知前列表要求的磋商人提交的全部文件；</w:t>
      </w:r>
    </w:p>
    <w:p w14:paraId="5F31FE5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3、按竞争性磋商文件要求提供的服务报价详见磋商报价一览表。</w:t>
      </w:r>
    </w:p>
    <w:p w14:paraId="44D1356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4、保证忠实地执行双方所签订的合同，并承担合同规定的责任和义务。</w:t>
      </w:r>
    </w:p>
    <w:p w14:paraId="1A91D55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5、保证遵守竞争性磋商文件中的其他有关条款。</w:t>
      </w:r>
    </w:p>
    <w:p w14:paraId="0F423A6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6、我们完全理解贵方不一定要接受最低报价。</w:t>
      </w:r>
    </w:p>
    <w:p w14:paraId="379553D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7、我方愿意向贵方提供真实完整的任何与该项目有关的数据、情况和技术资料。若贵方需要，我方愿意提供我方作出的一切承诺的证明材料。</w:t>
      </w:r>
    </w:p>
    <w:p w14:paraId="658F508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8、我方已详细审核全部竞争性磋商文件，包括竞争性磋商的修改文件（如有的话）、参考资料及有关附件，确认无误。</w:t>
      </w:r>
    </w:p>
    <w:p w14:paraId="4043218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9、</w:t>
      </w:r>
      <w:r>
        <w:rPr>
          <w:rFonts w:hint="default" w:eastAsia="宋体" w:cs="宋体" w:asciiTheme="minorAscii" w:hAnsiTheme="minorAscii"/>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2BA09F3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（一）提供虚假材料谋取中标、成交的；</w:t>
      </w:r>
    </w:p>
    <w:p w14:paraId="26775D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（二）采取不正当手段诋毁、排挤其他供应商的；</w:t>
      </w:r>
    </w:p>
    <w:p w14:paraId="455EA15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（三）与采购人、其他供应商或者采购代理机构恶意串通的；</w:t>
      </w:r>
    </w:p>
    <w:p w14:paraId="20C37E7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（四）向采购人、采购代理机构行贿或者提供其他不正当利益的；</w:t>
      </w:r>
    </w:p>
    <w:p w14:paraId="5C6DA36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（五）拒绝有关部门监督检查或者提供虚假情况的。</w:t>
      </w:r>
    </w:p>
    <w:p w14:paraId="5702B51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供应商有前款第（一）至（五）项情形之一的，中标、成交无效。</w:t>
      </w:r>
    </w:p>
    <w:p w14:paraId="06CA655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10</w:t>
      </w:r>
      <w:r>
        <w:rPr>
          <w:rFonts w:hint="default" w:eastAsia="宋体" w:cs="宋体" w:asciiTheme="minorAscii" w:hAnsiTheme="minorAscii"/>
          <w:color w:val="auto"/>
          <w:sz w:val="24"/>
          <w:szCs w:val="24"/>
          <w:highlight w:val="none"/>
        </w:rPr>
        <w:t>、我方的磋商响应文件</w:t>
      </w:r>
      <w:r>
        <w:rPr>
          <w:rFonts w:hint="default" w:cs="Arial" w:asciiTheme="minorAscii" w:hAnsiTheme="minorAscii"/>
          <w:color w:val="auto"/>
          <w:kern w:val="0"/>
          <w:sz w:val="24"/>
          <w:highlight w:val="none"/>
        </w:rPr>
        <w:t>在</w:t>
      </w:r>
      <w:r>
        <w:rPr>
          <w:rFonts w:hint="default" w:asciiTheme="minorAscii" w:hAnsiTheme="minorAscii"/>
          <w:color w:val="auto"/>
          <w:sz w:val="24"/>
          <w:highlight w:val="none"/>
        </w:rPr>
        <w:t>递交截止日起</w:t>
      </w:r>
      <w:r>
        <w:rPr>
          <w:rFonts w:hint="default" w:eastAsia="宋体" w:cs="宋体" w:asciiTheme="minorAscii" w:hAnsiTheme="minorAscii"/>
          <w:color w:val="auto"/>
          <w:sz w:val="24"/>
          <w:szCs w:val="24"/>
          <w:highlight w:val="none"/>
          <w:u w:val="single"/>
          <w:lang w:val="en-US" w:eastAsia="zh-CN"/>
        </w:rPr>
        <w:t xml:space="preserve">  90  </w:t>
      </w:r>
      <w:r>
        <w:rPr>
          <w:rFonts w:hint="default" w:eastAsia="宋体" w:cs="宋体" w:asciiTheme="minorAscii" w:hAnsiTheme="minorAscii"/>
          <w:color w:val="auto"/>
          <w:sz w:val="24"/>
          <w:szCs w:val="24"/>
          <w:highlight w:val="none"/>
        </w:rPr>
        <w:t>天内有效。</w:t>
      </w:r>
    </w:p>
    <w:p w14:paraId="3731EF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与本次采购有关的一切往来通讯请寄：</w:t>
      </w:r>
    </w:p>
    <w:p w14:paraId="3D8C1DF1">
      <w:pPr>
        <w:pStyle w:val="14"/>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地址：__________________     邮编：____________　</w:t>
      </w:r>
    </w:p>
    <w:p w14:paraId="314C34A5">
      <w:pPr>
        <w:snapToGrid w:val="0"/>
        <w:spacing w:before="156" w:beforeLines="50" w:after="50" w:line="288" w:lineRule="auto"/>
        <w:ind w:firstLine="480" w:firstLineChars="200"/>
        <w:rPr>
          <w:rFonts w:hint="default" w:asciiTheme="minorAscii" w:hAnsiTheme="minorAscii"/>
          <w:sz w:val="24"/>
        </w:rPr>
      </w:pPr>
      <w:r>
        <w:rPr>
          <w:rFonts w:hint="default" w:eastAsia="宋体" w:cs="宋体" w:asciiTheme="minorAscii" w:hAnsiTheme="minorAscii"/>
          <w:color w:val="auto"/>
          <w:sz w:val="24"/>
          <w:szCs w:val="24"/>
          <w:highlight w:val="none"/>
        </w:rPr>
        <w:t>电话：__________________</w:t>
      </w:r>
      <w:r>
        <w:rPr>
          <w:rFonts w:hint="default" w:eastAsia="宋体" w:cs="宋体" w:asciiTheme="minorAscii" w:hAnsiTheme="minorAscii"/>
          <w:color w:val="auto"/>
          <w:sz w:val="24"/>
          <w:szCs w:val="24"/>
          <w:highlight w:val="none"/>
          <w:lang w:val="en-US" w:eastAsia="zh-CN"/>
        </w:rPr>
        <w:t xml:space="preserve">     </w:t>
      </w:r>
      <w:r>
        <w:rPr>
          <w:rFonts w:hint="default" w:eastAsia="宋体" w:cs="宋体" w:asciiTheme="minorAscii" w:hAnsiTheme="minorAscii"/>
          <w:color w:val="auto"/>
          <w:sz w:val="24"/>
          <w:szCs w:val="24"/>
          <w:highlight w:val="none"/>
        </w:rPr>
        <w:t>传真：____________</w:t>
      </w:r>
    </w:p>
    <w:p w14:paraId="11B58FBC">
      <w:pPr>
        <w:snapToGrid w:val="0"/>
        <w:spacing w:before="156" w:beforeLines="50" w:after="50" w:line="288" w:lineRule="auto"/>
        <w:ind w:firstLine="480" w:firstLineChars="200"/>
        <w:rPr>
          <w:rFonts w:ascii="宋体" w:hAnsi="宋体"/>
          <w:sz w:val="24"/>
        </w:rPr>
      </w:pPr>
    </w:p>
    <w:p w14:paraId="4B94C06D">
      <w:pPr>
        <w:adjustRightInd w:val="0"/>
        <w:snapToGrid w:val="0"/>
        <w:spacing w:line="360" w:lineRule="auto"/>
        <w:ind w:firstLine="480"/>
        <w:rPr>
          <w:rFonts w:ascii="宋体" w:hAnsi="宋体" w:cs="仿宋_GB2312"/>
          <w:kern w:val="0"/>
          <w:sz w:val="24"/>
        </w:rPr>
      </w:pPr>
    </w:p>
    <w:p w14:paraId="6463EC80">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495B737A">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76D8B069">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626EEA37">
      <w:pPr>
        <w:tabs>
          <w:tab w:val="left" w:pos="3111"/>
        </w:tabs>
        <w:autoSpaceDE w:val="0"/>
        <w:autoSpaceDN w:val="0"/>
        <w:adjustRightInd w:val="0"/>
        <w:rPr>
          <w:rFonts w:hint="eastAsia" w:ascii="宋体" w:hAnsi="宋体" w:eastAsia="宋体" w:cs="宋体"/>
          <w:color w:val="auto"/>
          <w:kern w:val="0"/>
          <w:sz w:val="24"/>
          <w:szCs w:val="24"/>
        </w:rPr>
      </w:pPr>
    </w:p>
    <w:p w14:paraId="5A45893B">
      <w:pPr>
        <w:tabs>
          <w:tab w:val="left" w:pos="3111"/>
        </w:tabs>
        <w:autoSpaceDE w:val="0"/>
        <w:autoSpaceDN w:val="0"/>
        <w:adjustRightInd w:val="0"/>
        <w:rPr>
          <w:rFonts w:hint="eastAsia" w:ascii="宋体" w:hAnsi="宋体" w:eastAsia="宋体" w:cs="宋体"/>
          <w:color w:val="auto"/>
          <w:kern w:val="0"/>
          <w:sz w:val="24"/>
          <w:szCs w:val="24"/>
        </w:rPr>
      </w:pPr>
    </w:p>
    <w:p w14:paraId="0C400C67">
      <w:pPr>
        <w:tabs>
          <w:tab w:val="left" w:pos="3111"/>
        </w:tabs>
        <w:autoSpaceDE w:val="0"/>
        <w:autoSpaceDN w:val="0"/>
        <w:adjustRightInd w:val="0"/>
        <w:rPr>
          <w:rFonts w:hint="eastAsia" w:ascii="宋体" w:hAnsi="宋体" w:eastAsia="宋体" w:cs="宋体"/>
          <w:color w:val="auto"/>
          <w:kern w:val="0"/>
          <w:sz w:val="24"/>
          <w:szCs w:val="24"/>
        </w:rPr>
      </w:pPr>
    </w:p>
    <w:p w14:paraId="13625E3B">
      <w:pPr>
        <w:pStyle w:val="14"/>
        <w:adjustRightInd w:val="0"/>
        <w:snapToGrid w:val="0"/>
        <w:spacing w:before="120" w:after="120"/>
        <w:jc w:val="center"/>
        <w:rPr>
          <w:rFonts w:hint="eastAsia" w:ascii="宋体" w:hAnsi="宋体" w:eastAsia="宋体" w:cs="宋体"/>
          <w:b/>
          <w:bCs/>
          <w:color w:val="auto"/>
          <w:sz w:val="24"/>
          <w:szCs w:val="24"/>
          <w:lang w:val="zh-CN"/>
        </w:rPr>
      </w:pPr>
    </w:p>
    <w:p w14:paraId="78CC22ED">
      <w:pPr>
        <w:pStyle w:val="14"/>
        <w:adjustRightInd w:val="0"/>
        <w:snapToGrid w:val="0"/>
        <w:spacing w:before="120" w:after="120"/>
        <w:jc w:val="center"/>
        <w:rPr>
          <w:rFonts w:hint="eastAsia" w:ascii="宋体" w:hAnsi="宋体" w:eastAsia="宋体" w:cs="宋体"/>
          <w:b/>
          <w:bCs/>
          <w:color w:val="auto"/>
          <w:sz w:val="24"/>
          <w:szCs w:val="24"/>
          <w:lang w:val="zh-CN"/>
        </w:rPr>
      </w:pPr>
    </w:p>
    <w:p w14:paraId="0DFDAE5B">
      <w:pPr>
        <w:pStyle w:val="16"/>
        <w:rPr>
          <w:rFonts w:hint="eastAsia"/>
          <w:lang w:val="zh-CN"/>
        </w:rPr>
      </w:pPr>
    </w:p>
    <w:p w14:paraId="6EC53B54">
      <w:pPr>
        <w:snapToGrid w:val="0"/>
        <w:spacing w:before="120" w:beforeLines="50" w:after="50"/>
        <w:jc w:val="left"/>
        <w:rPr>
          <w:rFonts w:hint="eastAsia" w:ascii="宋体" w:hAnsi="宋体" w:eastAsia="宋体" w:cs="宋体"/>
          <w:b/>
          <w:bCs/>
          <w:color w:val="auto"/>
          <w:sz w:val="24"/>
          <w:szCs w:val="24"/>
        </w:rPr>
      </w:pPr>
    </w:p>
    <w:p w14:paraId="244B75E0">
      <w:pPr>
        <w:snapToGrid w:val="0"/>
        <w:spacing w:before="120" w:beforeLines="50" w:after="50"/>
        <w:jc w:val="left"/>
        <w:rPr>
          <w:rFonts w:hint="eastAsia" w:ascii="宋体" w:hAnsi="宋体" w:eastAsia="宋体" w:cs="宋体"/>
          <w:b/>
          <w:bCs/>
          <w:color w:val="auto"/>
          <w:sz w:val="24"/>
          <w:szCs w:val="24"/>
        </w:rPr>
      </w:pPr>
    </w:p>
    <w:p w14:paraId="52317C5A">
      <w:pPr>
        <w:snapToGrid w:val="0"/>
        <w:spacing w:before="120" w:beforeLines="50" w:after="50"/>
        <w:jc w:val="left"/>
        <w:rPr>
          <w:rFonts w:hint="eastAsia" w:ascii="宋体" w:hAnsi="宋体" w:eastAsia="宋体" w:cs="宋体"/>
          <w:b/>
          <w:bCs/>
          <w:color w:val="auto"/>
          <w:sz w:val="24"/>
          <w:szCs w:val="24"/>
        </w:rPr>
      </w:pPr>
    </w:p>
    <w:p w14:paraId="23A59362">
      <w:pPr>
        <w:snapToGrid w:val="0"/>
        <w:spacing w:before="120" w:beforeLines="50" w:after="50"/>
        <w:jc w:val="left"/>
        <w:rPr>
          <w:rFonts w:hint="eastAsia" w:ascii="宋体" w:hAnsi="宋体" w:eastAsia="宋体" w:cs="宋体"/>
          <w:b/>
          <w:bCs/>
          <w:color w:val="auto"/>
          <w:sz w:val="24"/>
          <w:szCs w:val="24"/>
        </w:rPr>
      </w:pPr>
    </w:p>
    <w:p w14:paraId="502E2B54">
      <w:pPr>
        <w:snapToGrid w:val="0"/>
        <w:spacing w:before="120" w:beforeLines="50" w:after="50"/>
        <w:jc w:val="left"/>
        <w:rPr>
          <w:rFonts w:hint="eastAsia" w:ascii="宋体" w:hAnsi="宋体" w:eastAsia="宋体" w:cs="宋体"/>
          <w:b/>
          <w:bCs/>
          <w:color w:val="auto"/>
          <w:sz w:val="24"/>
          <w:szCs w:val="24"/>
        </w:rPr>
      </w:pPr>
    </w:p>
    <w:p w14:paraId="195E2216">
      <w:pPr>
        <w:snapToGrid w:val="0"/>
        <w:spacing w:before="120" w:beforeLines="50" w:after="50"/>
        <w:jc w:val="left"/>
        <w:rPr>
          <w:rFonts w:hint="eastAsia" w:ascii="宋体" w:hAnsi="宋体" w:eastAsia="宋体" w:cs="宋体"/>
          <w:b/>
          <w:bCs/>
          <w:color w:val="auto"/>
          <w:sz w:val="24"/>
          <w:szCs w:val="24"/>
        </w:rPr>
      </w:pPr>
    </w:p>
    <w:p w14:paraId="58873FC2">
      <w:pPr>
        <w:snapToGrid w:val="0"/>
        <w:spacing w:before="120" w:beforeLines="50" w:after="50"/>
        <w:jc w:val="left"/>
        <w:rPr>
          <w:rFonts w:hint="eastAsia" w:ascii="宋体" w:hAnsi="宋体" w:eastAsia="宋体" w:cs="宋体"/>
          <w:b/>
          <w:bCs/>
          <w:color w:val="auto"/>
          <w:sz w:val="24"/>
          <w:szCs w:val="24"/>
        </w:rPr>
      </w:pPr>
    </w:p>
    <w:p w14:paraId="12263DE8">
      <w:pPr>
        <w:snapToGrid w:val="0"/>
        <w:spacing w:before="120" w:beforeLines="50" w:after="50"/>
        <w:jc w:val="left"/>
        <w:rPr>
          <w:rFonts w:hint="eastAsia" w:ascii="宋体" w:hAnsi="宋体" w:eastAsia="宋体" w:cs="宋体"/>
          <w:b/>
          <w:bCs/>
          <w:color w:val="auto"/>
          <w:sz w:val="24"/>
          <w:szCs w:val="24"/>
        </w:rPr>
      </w:pPr>
    </w:p>
    <w:p w14:paraId="13714688">
      <w:pPr>
        <w:snapToGrid w:val="0"/>
        <w:spacing w:before="120" w:beforeLines="50" w:after="50"/>
        <w:jc w:val="left"/>
        <w:rPr>
          <w:rFonts w:hint="eastAsia" w:ascii="宋体" w:hAnsi="宋体" w:eastAsia="宋体" w:cs="宋体"/>
          <w:b/>
          <w:bCs/>
          <w:color w:val="auto"/>
          <w:sz w:val="24"/>
          <w:szCs w:val="24"/>
        </w:rPr>
      </w:pPr>
    </w:p>
    <w:p w14:paraId="4C70EE48">
      <w:pPr>
        <w:snapToGrid w:val="0"/>
        <w:spacing w:before="120" w:beforeLines="50" w:after="50"/>
        <w:jc w:val="left"/>
        <w:rPr>
          <w:rFonts w:hint="eastAsia" w:ascii="宋体" w:hAnsi="宋体" w:eastAsia="宋体" w:cs="宋体"/>
          <w:b/>
          <w:bCs/>
          <w:color w:val="auto"/>
          <w:sz w:val="24"/>
          <w:szCs w:val="24"/>
        </w:rPr>
      </w:pPr>
    </w:p>
    <w:p w14:paraId="188F7C46">
      <w:pPr>
        <w:snapToGrid w:val="0"/>
        <w:spacing w:before="120" w:beforeLines="50" w:after="50"/>
        <w:jc w:val="left"/>
        <w:rPr>
          <w:rFonts w:hint="eastAsia" w:ascii="宋体" w:hAnsi="宋体" w:eastAsia="宋体" w:cs="宋体"/>
          <w:b/>
          <w:bCs/>
          <w:color w:val="auto"/>
          <w:sz w:val="24"/>
          <w:szCs w:val="24"/>
        </w:rPr>
      </w:pPr>
    </w:p>
    <w:p w14:paraId="54616F85">
      <w:pPr>
        <w:snapToGrid w:val="0"/>
        <w:spacing w:before="120" w:beforeLines="50" w:after="50"/>
        <w:jc w:val="left"/>
        <w:rPr>
          <w:rFonts w:hint="eastAsia" w:ascii="宋体" w:hAnsi="宋体" w:eastAsia="宋体" w:cs="宋体"/>
          <w:b/>
          <w:bCs/>
          <w:color w:val="auto"/>
          <w:sz w:val="24"/>
          <w:szCs w:val="24"/>
        </w:rPr>
      </w:pPr>
    </w:p>
    <w:p w14:paraId="77FE75E0">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5657E121">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213046D1">
      <w:pPr>
        <w:pStyle w:val="14"/>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6EF0E856">
      <w:pPr>
        <w:pStyle w:val="14"/>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hAnsi="宋体" w:eastAsia="宋体" w:cs="宋体"/>
          <w:kern w:val="0"/>
          <w:sz w:val="24"/>
          <w:u w:val="single"/>
          <w:lang w:val="en-US" w:eastAsia="zh-CN"/>
        </w:rPr>
        <w:t xml:space="preserve">2025年神仙居媒体推广及活动策划项目（非政府采购）  </w:t>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12DA15C8">
      <w:pPr>
        <w:pStyle w:val="14"/>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40076B4">
      <w:pPr>
        <w:pStyle w:val="14"/>
        <w:spacing w:line="500" w:lineRule="exact"/>
        <w:ind w:left="238" w:leftChars="66" w:firstLine="480" w:firstLineChars="200"/>
        <w:rPr>
          <w:rFonts w:hAnsi="宋体"/>
          <w:sz w:val="24"/>
        </w:rPr>
      </w:pPr>
      <w:r>
        <w:rPr>
          <w:rFonts w:hint="eastAsia" w:hAnsi="宋体"/>
          <w:sz w:val="24"/>
        </w:rPr>
        <w:t>全权代表无转委托权，特此委托。</w:t>
      </w:r>
    </w:p>
    <w:p w14:paraId="39AB9FB7">
      <w:pPr>
        <w:spacing w:line="360" w:lineRule="auto"/>
        <w:rPr>
          <w:sz w:val="24"/>
        </w:rPr>
      </w:pPr>
    </w:p>
    <w:p w14:paraId="6C498E0C">
      <w:pPr>
        <w:spacing w:line="360" w:lineRule="auto"/>
        <w:rPr>
          <w:sz w:val="24"/>
        </w:rPr>
      </w:pPr>
      <w:r>
        <w:rPr>
          <w:rFonts w:hint="eastAsia" w:ascii="宋体"/>
          <w:sz w:val="24"/>
        </w:rPr>
        <w:t>法定代表人签字或盖章：</w:t>
      </w:r>
    </w:p>
    <w:p w14:paraId="23D0FB36">
      <w:pPr>
        <w:spacing w:line="360" w:lineRule="auto"/>
        <w:rPr>
          <w:sz w:val="24"/>
        </w:rPr>
      </w:pPr>
    </w:p>
    <w:p w14:paraId="5A400F9F">
      <w:pPr>
        <w:spacing w:line="360" w:lineRule="auto"/>
        <w:rPr>
          <w:sz w:val="24"/>
        </w:rPr>
      </w:pPr>
      <w:r>
        <w:rPr>
          <w:rFonts w:hint="eastAsia" w:ascii="宋体"/>
          <w:sz w:val="24"/>
        </w:rPr>
        <w:t>供应商全称（公章）：                              日期：</w:t>
      </w:r>
    </w:p>
    <w:p w14:paraId="0D792291">
      <w:pPr>
        <w:spacing w:line="360" w:lineRule="auto"/>
        <w:rPr>
          <w:sz w:val="24"/>
        </w:rPr>
      </w:pPr>
    </w:p>
    <w:p w14:paraId="5F9C3EFE">
      <w:pPr>
        <w:spacing w:line="360" w:lineRule="auto"/>
        <w:rPr>
          <w:b/>
          <w:sz w:val="24"/>
        </w:rPr>
      </w:pPr>
      <w:r>
        <w:rPr>
          <w:rFonts w:hint="eastAsia" w:ascii="宋体"/>
          <w:b/>
          <w:sz w:val="24"/>
        </w:rPr>
        <w:t>附：</w:t>
      </w: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3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14:paraId="26E56A4F">
            <w:pPr>
              <w:spacing w:line="360" w:lineRule="auto"/>
              <w:rPr>
                <w:rFonts w:ascii="宋体"/>
                <w:b/>
                <w:sz w:val="24"/>
              </w:rPr>
            </w:pPr>
          </w:p>
          <w:p w14:paraId="31CCE9AD">
            <w:pPr>
              <w:spacing w:line="360" w:lineRule="auto"/>
              <w:ind w:firstLine="360" w:firstLineChars="150"/>
              <w:rPr>
                <w:rFonts w:ascii="宋体"/>
                <w:b/>
                <w:sz w:val="24"/>
              </w:rPr>
            </w:pPr>
            <w:r>
              <w:rPr>
                <w:rFonts w:hint="eastAsia" w:ascii="宋体"/>
                <w:b/>
                <w:sz w:val="24"/>
              </w:rPr>
              <w:t>法定代表身份证复印件粘帖处</w:t>
            </w:r>
          </w:p>
        </w:tc>
      </w:tr>
    </w:tbl>
    <w:p w14:paraId="6843623B">
      <w:pPr>
        <w:spacing w:line="360" w:lineRule="auto"/>
        <w:rPr>
          <w:sz w:val="24"/>
        </w:rPr>
      </w:pPr>
      <w:r>
        <w:rPr>
          <w:rFonts w:hint="eastAsia" w:ascii="宋体"/>
          <w:sz w:val="24"/>
        </w:rPr>
        <w:t xml:space="preserve">法定代表人姓名：                                 </w:t>
      </w:r>
    </w:p>
    <w:p w14:paraId="0C5B0058">
      <w:pPr>
        <w:spacing w:line="360" w:lineRule="auto"/>
        <w:rPr>
          <w:sz w:val="24"/>
        </w:rPr>
      </w:pPr>
      <w:r>
        <w:rPr>
          <w:rFonts w:hint="eastAsia" w:ascii="宋体"/>
          <w:sz w:val="24"/>
        </w:rPr>
        <w:t>传真：</w:t>
      </w:r>
    </w:p>
    <w:p w14:paraId="66736138">
      <w:pPr>
        <w:spacing w:line="360" w:lineRule="auto"/>
        <w:rPr>
          <w:rFonts w:ascii="宋体"/>
          <w:sz w:val="24"/>
        </w:rPr>
      </w:pPr>
      <w:r>
        <w:rPr>
          <w:rFonts w:hint="eastAsia" w:ascii="宋体"/>
          <w:sz w:val="24"/>
        </w:rPr>
        <w:t>电话：</w:t>
      </w:r>
    </w:p>
    <w:p w14:paraId="0136C167">
      <w:pPr>
        <w:spacing w:line="360" w:lineRule="auto"/>
        <w:rPr>
          <w:sz w:val="24"/>
        </w:rPr>
      </w:pPr>
      <w:r>
        <w:rPr>
          <w:rFonts w:hint="eastAsia" w:ascii="宋体"/>
          <w:sz w:val="24"/>
        </w:rPr>
        <w:t>详细通讯地址：</w:t>
      </w:r>
    </w:p>
    <w:p w14:paraId="3EDA8B61">
      <w:pPr>
        <w:spacing w:line="360" w:lineRule="auto"/>
        <w:rPr>
          <w:rFonts w:ascii="宋体"/>
          <w:sz w:val="24"/>
        </w:rPr>
      </w:pPr>
      <w:r>
        <w:rPr>
          <w:rFonts w:hint="eastAsia" w:ascii="宋体"/>
          <w:sz w:val="24"/>
        </w:rPr>
        <w:t>邮政编码：</w:t>
      </w:r>
    </w:p>
    <w:p w14:paraId="6CFA4226">
      <w:pPr>
        <w:spacing w:line="360" w:lineRule="auto"/>
        <w:rPr>
          <w:b/>
          <w:sz w:val="24"/>
        </w:rPr>
      </w:pP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A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14:paraId="1E68E095">
            <w:pPr>
              <w:spacing w:line="360" w:lineRule="auto"/>
              <w:rPr>
                <w:rFonts w:ascii="宋体"/>
                <w:b/>
                <w:sz w:val="24"/>
              </w:rPr>
            </w:pPr>
          </w:p>
          <w:p w14:paraId="40BEBF8A">
            <w:pPr>
              <w:spacing w:line="360" w:lineRule="auto"/>
              <w:ind w:firstLine="360" w:firstLineChars="150"/>
              <w:rPr>
                <w:rFonts w:ascii="宋体"/>
                <w:b/>
                <w:sz w:val="24"/>
              </w:rPr>
            </w:pPr>
            <w:r>
              <w:rPr>
                <w:rFonts w:hint="eastAsia" w:ascii="宋体"/>
                <w:b/>
                <w:sz w:val="24"/>
              </w:rPr>
              <w:t>全权代表身份证复印件粘帖处</w:t>
            </w:r>
          </w:p>
        </w:tc>
      </w:tr>
    </w:tbl>
    <w:p w14:paraId="52B5D255">
      <w:pPr>
        <w:spacing w:line="360" w:lineRule="auto"/>
        <w:rPr>
          <w:rFonts w:ascii="宋体"/>
          <w:sz w:val="24"/>
        </w:rPr>
      </w:pPr>
      <w:r>
        <w:rPr>
          <w:rFonts w:hint="eastAsia" w:ascii="宋体"/>
          <w:sz w:val="24"/>
        </w:rPr>
        <w:t xml:space="preserve">全权代表姓名：       </w:t>
      </w:r>
    </w:p>
    <w:p w14:paraId="5DC660EA">
      <w:pPr>
        <w:spacing w:line="360" w:lineRule="auto"/>
        <w:rPr>
          <w:sz w:val="24"/>
        </w:rPr>
      </w:pPr>
      <w:r>
        <w:rPr>
          <w:rFonts w:hint="eastAsia" w:ascii="宋体"/>
          <w:sz w:val="24"/>
        </w:rPr>
        <w:t xml:space="preserve">职务：                           </w:t>
      </w:r>
    </w:p>
    <w:p w14:paraId="76E4D918">
      <w:pPr>
        <w:spacing w:line="360" w:lineRule="auto"/>
        <w:rPr>
          <w:sz w:val="24"/>
        </w:rPr>
      </w:pPr>
      <w:r>
        <w:rPr>
          <w:rFonts w:hint="eastAsia" w:ascii="宋体"/>
          <w:sz w:val="24"/>
        </w:rPr>
        <w:t>传真：</w:t>
      </w:r>
    </w:p>
    <w:p w14:paraId="490674C1">
      <w:pPr>
        <w:spacing w:line="360" w:lineRule="auto"/>
        <w:rPr>
          <w:rFonts w:ascii="宋体"/>
          <w:sz w:val="24"/>
        </w:rPr>
      </w:pPr>
      <w:r>
        <w:rPr>
          <w:rFonts w:hint="eastAsia" w:ascii="宋体"/>
          <w:sz w:val="24"/>
        </w:rPr>
        <w:t>电话：</w:t>
      </w:r>
    </w:p>
    <w:p w14:paraId="6DF7B43F">
      <w:pPr>
        <w:spacing w:line="360" w:lineRule="auto"/>
        <w:rPr>
          <w:sz w:val="24"/>
        </w:rPr>
      </w:pPr>
      <w:r>
        <w:rPr>
          <w:rFonts w:hint="eastAsia" w:ascii="宋体"/>
          <w:sz w:val="24"/>
        </w:rPr>
        <w:t>详细通讯地址：</w:t>
      </w:r>
    </w:p>
    <w:p w14:paraId="4AF7314B">
      <w:pPr>
        <w:pStyle w:val="9"/>
        <w:spacing w:line="360" w:lineRule="auto"/>
        <w:ind w:firstLine="0"/>
        <w:jc w:val="left"/>
        <w:rPr>
          <w:rFonts w:hint="eastAsia" w:ascii="宋体" w:hAnsi="宋体" w:eastAsia="宋体" w:cs="宋体"/>
          <w:b/>
          <w:bCs/>
          <w:sz w:val="24"/>
          <w:szCs w:val="24"/>
          <w:lang w:eastAsia="zh-CN"/>
        </w:rPr>
      </w:pPr>
    </w:p>
    <w:p w14:paraId="109F4676">
      <w:pPr>
        <w:pStyle w:val="9"/>
        <w:spacing w:line="360" w:lineRule="auto"/>
        <w:ind w:firstLine="0"/>
        <w:jc w:val="left"/>
        <w:rPr>
          <w:rFonts w:hint="eastAsia" w:ascii="宋体" w:hAnsi="宋体" w:eastAsia="宋体" w:cs="宋体"/>
          <w:b/>
          <w:bCs/>
          <w:sz w:val="24"/>
          <w:szCs w:val="24"/>
          <w:lang w:eastAsia="zh-CN"/>
        </w:rPr>
      </w:pPr>
    </w:p>
    <w:p w14:paraId="2017AA2B">
      <w:pPr>
        <w:pStyle w:val="9"/>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62A2518D">
      <w:pPr>
        <w:pStyle w:val="9"/>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719098EB">
      <w:pPr>
        <w:pStyle w:val="14"/>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744B82F">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2025年神仙居媒体推广及活动策划项目（非政府采购）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CTZB-2025020024</w:t>
      </w:r>
      <w:r>
        <w:rPr>
          <w:rFonts w:hint="eastAsia" w:hAnsi="宋体" w:cs="宋体"/>
          <w:color w:val="auto"/>
          <w:sz w:val="24"/>
          <w:highlight w:val="none"/>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投标</w:t>
      </w:r>
      <w:r>
        <w:rPr>
          <w:rFonts w:hint="eastAsia" w:hAnsi="宋体" w:cs="宋体"/>
          <w:color w:val="auto"/>
          <w:sz w:val="24"/>
        </w:rPr>
        <w:t>活动，现郑重承诺：</w:t>
      </w:r>
    </w:p>
    <w:p w14:paraId="7362D1E9">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我公司已依法缴纳税收及社会保障资金，符合参与采购活动的资格条件，不存在税收缴纳、社会保障等方面的失信记录。</w:t>
      </w:r>
    </w:p>
    <w:p w14:paraId="07D9F06D">
      <w:pPr>
        <w:pStyle w:val="9"/>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166A57DA">
      <w:pPr>
        <w:pStyle w:val="9"/>
        <w:spacing w:line="360" w:lineRule="auto"/>
        <w:ind w:firstLine="0"/>
        <w:jc w:val="center"/>
        <w:rPr>
          <w:rFonts w:hint="eastAsia" w:hAnsi="宋体" w:cs="宋体"/>
          <w:color w:val="auto"/>
          <w:sz w:val="24"/>
        </w:rPr>
      </w:pPr>
    </w:p>
    <w:p w14:paraId="7AF53E8B">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49DF2062">
      <w:pPr>
        <w:spacing w:line="380" w:lineRule="exact"/>
        <w:ind w:firstLine="2640" w:firstLineChars="1100"/>
        <w:jc w:val="left"/>
        <w:rPr>
          <w:rFonts w:hint="eastAsia" w:ascii="宋体" w:hAnsi="宋体" w:cs="宋体"/>
          <w:color w:val="auto"/>
          <w:sz w:val="24"/>
        </w:rPr>
      </w:pPr>
    </w:p>
    <w:p w14:paraId="25B0ECFE">
      <w:pPr>
        <w:spacing w:line="380" w:lineRule="exact"/>
        <w:jc w:val="left"/>
        <w:rPr>
          <w:rFonts w:hint="eastAsia" w:ascii="宋体" w:hAnsi="宋体" w:cs="宋体"/>
          <w:color w:val="auto"/>
        </w:rPr>
      </w:pPr>
      <w:r>
        <w:rPr>
          <w:rFonts w:hint="eastAsia" w:ascii="宋体" w:hAnsi="宋体" w:cs="宋体"/>
          <w:color w:val="auto"/>
        </w:rPr>
        <w:t xml:space="preserve">                          </w:t>
      </w:r>
    </w:p>
    <w:p w14:paraId="4ED6E6B0">
      <w:pPr>
        <w:pStyle w:val="9"/>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01277891">
      <w:pPr>
        <w:pStyle w:val="9"/>
        <w:spacing w:line="360" w:lineRule="auto"/>
        <w:ind w:firstLine="0"/>
        <w:jc w:val="center"/>
        <w:rPr>
          <w:rFonts w:hint="eastAsia" w:ascii="宋体" w:hAnsi="宋体" w:eastAsia="宋体" w:cs="宋体"/>
          <w:sz w:val="24"/>
          <w:szCs w:val="24"/>
        </w:rPr>
      </w:pPr>
    </w:p>
    <w:p w14:paraId="5138A8F2">
      <w:pPr>
        <w:pStyle w:val="9"/>
        <w:spacing w:line="360" w:lineRule="auto"/>
        <w:ind w:firstLine="0"/>
        <w:jc w:val="center"/>
        <w:rPr>
          <w:rFonts w:hint="eastAsia" w:ascii="宋体" w:hAnsi="宋体" w:eastAsia="宋体" w:cs="宋体"/>
          <w:sz w:val="24"/>
          <w:szCs w:val="24"/>
        </w:rPr>
      </w:pPr>
    </w:p>
    <w:p w14:paraId="0838110A">
      <w:pPr>
        <w:pStyle w:val="9"/>
        <w:spacing w:line="360" w:lineRule="auto"/>
        <w:ind w:firstLine="0"/>
        <w:jc w:val="center"/>
        <w:rPr>
          <w:rFonts w:hint="eastAsia" w:ascii="宋体" w:hAnsi="宋体" w:eastAsia="宋体" w:cs="宋体"/>
          <w:sz w:val="24"/>
          <w:szCs w:val="24"/>
        </w:rPr>
      </w:pPr>
    </w:p>
    <w:p w14:paraId="4FD7FD11">
      <w:pPr>
        <w:pStyle w:val="9"/>
        <w:spacing w:line="360" w:lineRule="auto"/>
        <w:ind w:firstLine="0"/>
        <w:jc w:val="center"/>
        <w:rPr>
          <w:rFonts w:hint="eastAsia" w:ascii="宋体" w:hAnsi="宋体" w:eastAsia="宋体" w:cs="宋体"/>
          <w:sz w:val="24"/>
          <w:szCs w:val="24"/>
        </w:rPr>
      </w:pPr>
    </w:p>
    <w:p w14:paraId="6EECED98">
      <w:pPr>
        <w:pStyle w:val="9"/>
        <w:spacing w:line="360" w:lineRule="auto"/>
        <w:ind w:firstLine="0"/>
        <w:jc w:val="center"/>
        <w:rPr>
          <w:rFonts w:hint="eastAsia" w:ascii="宋体" w:hAnsi="宋体" w:eastAsia="宋体" w:cs="宋体"/>
          <w:sz w:val="24"/>
          <w:szCs w:val="24"/>
        </w:rPr>
      </w:pPr>
    </w:p>
    <w:p w14:paraId="1F4B0D6B">
      <w:pPr>
        <w:pStyle w:val="9"/>
        <w:spacing w:line="360" w:lineRule="auto"/>
        <w:ind w:firstLine="0"/>
        <w:jc w:val="center"/>
        <w:rPr>
          <w:rFonts w:hint="eastAsia" w:ascii="宋体" w:hAnsi="宋体" w:eastAsia="宋体" w:cs="宋体"/>
          <w:sz w:val="24"/>
          <w:szCs w:val="24"/>
        </w:rPr>
      </w:pPr>
    </w:p>
    <w:p w14:paraId="32A8A1C3">
      <w:pPr>
        <w:pStyle w:val="9"/>
        <w:spacing w:line="360" w:lineRule="auto"/>
        <w:ind w:firstLine="0"/>
        <w:jc w:val="center"/>
        <w:rPr>
          <w:rFonts w:hint="eastAsia" w:ascii="宋体" w:hAnsi="宋体" w:eastAsia="宋体" w:cs="宋体"/>
          <w:sz w:val="24"/>
          <w:szCs w:val="24"/>
        </w:rPr>
      </w:pPr>
    </w:p>
    <w:p w14:paraId="4FAAC76A">
      <w:pPr>
        <w:pStyle w:val="9"/>
        <w:spacing w:line="360" w:lineRule="auto"/>
        <w:ind w:firstLine="0"/>
        <w:jc w:val="center"/>
        <w:rPr>
          <w:rFonts w:hint="eastAsia" w:ascii="宋体" w:hAnsi="宋体" w:eastAsia="宋体" w:cs="宋体"/>
          <w:sz w:val="24"/>
          <w:szCs w:val="24"/>
        </w:rPr>
      </w:pPr>
    </w:p>
    <w:p w14:paraId="540AB37A">
      <w:pPr>
        <w:pStyle w:val="9"/>
        <w:spacing w:line="360" w:lineRule="auto"/>
        <w:ind w:firstLine="0"/>
        <w:jc w:val="center"/>
        <w:rPr>
          <w:rFonts w:hint="eastAsia" w:ascii="宋体" w:hAnsi="宋体" w:eastAsia="宋体" w:cs="宋体"/>
          <w:sz w:val="24"/>
          <w:szCs w:val="24"/>
        </w:rPr>
      </w:pPr>
    </w:p>
    <w:p w14:paraId="5EDCE4F5">
      <w:pPr>
        <w:pStyle w:val="9"/>
        <w:spacing w:line="360" w:lineRule="auto"/>
        <w:ind w:firstLine="0"/>
        <w:jc w:val="center"/>
        <w:rPr>
          <w:rFonts w:hint="eastAsia" w:ascii="宋体" w:hAnsi="宋体" w:eastAsia="宋体" w:cs="宋体"/>
          <w:sz w:val="24"/>
          <w:szCs w:val="24"/>
        </w:rPr>
      </w:pPr>
    </w:p>
    <w:p w14:paraId="0F6CF81F">
      <w:pPr>
        <w:pStyle w:val="9"/>
        <w:spacing w:line="360" w:lineRule="auto"/>
        <w:ind w:firstLine="0"/>
        <w:jc w:val="center"/>
        <w:rPr>
          <w:rFonts w:hint="eastAsia" w:ascii="宋体" w:hAnsi="宋体" w:eastAsia="宋体" w:cs="宋体"/>
          <w:sz w:val="24"/>
          <w:szCs w:val="24"/>
        </w:rPr>
      </w:pPr>
    </w:p>
    <w:p w14:paraId="204D9E7A">
      <w:pPr>
        <w:pStyle w:val="9"/>
        <w:spacing w:line="360" w:lineRule="auto"/>
        <w:ind w:firstLine="0"/>
        <w:jc w:val="center"/>
        <w:rPr>
          <w:rFonts w:hint="eastAsia" w:ascii="宋体" w:hAnsi="宋体" w:eastAsia="宋体" w:cs="宋体"/>
          <w:sz w:val="24"/>
          <w:szCs w:val="24"/>
        </w:rPr>
      </w:pPr>
    </w:p>
    <w:p w14:paraId="1F1907E2">
      <w:pPr>
        <w:pStyle w:val="9"/>
        <w:spacing w:line="360" w:lineRule="auto"/>
        <w:ind w:firstLine="0"/>
        <w:jc w:val="center"/>
        <w:rPr>
          <w:rFonts w:hint="eastAsia" w:ascii="宋体" w:hAnsi="宋体" w:eastAsia="宋体" w:cs="宋体"/>
          <w:sz w:val="24"/>
          <w:szCs w:val="24"/>
        </w:rPr>
      </w:pPr>
    </w:p>
    <w:p w14:paraId="12C39D40">
      <w:pPr>
        <w:pStyle w:val="9"/>
        <w:spacing w:line="360" w:lineRule="auto"/>
        <w:ind w:firstLine="0"/>
        <w:jc w:val="center"/>
        <w:rPr>
          <w:rFonts w:hint="eastAsia" w:ascii="宋体" w:hAnsi="宋体" w:eastAsia="宋体" w:cs="宋体"/>
          <w:sz w:val="24"/>
          <w:szCs w:val="24"/>
        </w:rPr>
      </w:pPr>
    </w:p>
    <w:p w14:paraId="164F0006">
      <w:pPr>
        <w:pStyle w:val="9"/>
        <w:spacing w:line="360" w:lineRule="auto"/>
        <w:ind w:firstLine="0"/>
        <w:jc w:val="center"/>
        <w:rPr>
          <w:rFonts w:hint="eastAsia" w:ascii="宋体" w:hAnsi="宋体" w:eastAsia="宋体" w:cs="宋体"/>
          <w:sz w:val="24"/>
          <w:szCs w:val="24"/>
        </w:rPr>
      </w:pPr>
    </w:p>
    <w:p w14:paraId="31B6D84E">
      <w:pPr>
        <w:pStyle w:val="9"/>
        <w:spacing w:line="360" w:lineRule="auto"/>
        <w:ind w:firstLine="0"/>
        <w:jc w:val="both"/>
        <w:rPr>
          <w:rFonts w:hint="eastAsia" w:ascii="宋体" w:hAnsi="宋体" w:eastAsia="宋体" w:cs="宋体"/>
          <w:sz w:val="24"/>
          <w:szCs w:val="24"/>
        </w:rPr>
      </w:pPr>
    </w:p>
    <w:p w14:paraId="56923719">
      <w:pPr>
        <w:pStyle w:val="9"/>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0ACCD828">
      <w:pPr>
        <w:pStyle w:val="9"/>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45D46AC9">
      <w:pPr>
        <w:pStyle w:val="14"/>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0DE65DB">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2025年神仙居媒体推广及活动策划项目（非政府采购）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CTZB-2025020024</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活动，现承诺我公司在参加本项目采购活动前，没有处于被责令停产、财产被接管、冻结或破产状态，具有足够的流动资金，有能力履行合同；我公司具有良好的商业信誉和健全的财务会计制度。</w:t>
      </w:r>
    </w:p>
    <w:p w14:paraId="51FFDFDA">
      <w:pPr>
        <w:pStyle w:val="14"/>
        <w:spacing w:before="60" w:after="60" w:line="500" w:lineRule="exact"/>
        <w:ind w:firstLine="480" w:firstLineChars="200"/>
        <w:rPr>
          <w:rFonts w:hint="eastAsia" w:hAnsi="宋体" w:cs="宋体"/>
          <w:color w:val="auto"/>
          <w:sz w:val="24"/>
        </w:rPr>
      </w:pPr>
    </w:p>
    <w:p w14:paraId="6DBA8FB2">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0453255C">
      <w:pPr>
        <w:pStyle w:val="14"/>
        <w:spacing w:before="60" w:after="60" w:line="500" w:lineRule="exact"/>
        <w:ind w:firstLine="480" w:firstLineChars="200"/>
        <w:rPr>
          <w:rFonts w:hint="eastAsia" w:hAnsi="宋体" w:cs="宋体"/>
          <w:color w:val="auto"/>
          <w:sz w:val="24"/>
        </w:rPr>
      </w:pPr>
    </w:p>
    <w:p w14:paraId="3BFBE868">
      <w:pPr>
        <w:pStyle w:val="16"/>
        <w:rPr>
          <w:rFonts w:hint="eastAsia" w:hAnsi="宋体" w:cs="宋体"/>
          <w:color w:val="auto"/>
          <w:sz w:val="24"/>
        </w:rPr>
      </w:pPr>
    </w:p>
    <w:p w14:paraId="1C7C67A1">
      <w:pPr>
        <w:rPr>
          <w:rFonts w:hint="eastAsia"/>
        </w:rPr>
      </w:pPr>
    </w:p>
    <w:p w14:paraId="0A30D76E">
      <w:pPr>
        <w:pStyle w:val="14"/>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13C59353">
      <w:pPr>
        <w:pStyle w:val="9"/>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w:t>
      </w:r>
    </w:p>
    <w:p w14:paraId="48CF9488">
      <w:pPr>
        <w:pStyle w:val="9"/>
        <w:spacing w:line="360" w:lineRule="auto"/>
        <w:ind w:firstLine="0"/>
        <w:jc w:val="center"/>
        <w:rPr>
          <w:rFonts w:hint="eastAsia" w:ascii="宋体" w:hAnsi="宋体" w:cs="宋体"/>
          <w:color w:val="auto"/>
          <w:sz w:val="23"/>
          <w:szCs w:val="23"/>
          <w:lang w:val="en-US" w:eastAsia="zh-CN"/>
        </w:rPr>
      </w:pPr>
    </w:p>
    <w:p w14:paraId="6597E854">
      <w:pPr>
        <w:pStyle w:val="9"/>
        <w:spacing w:line="360" w:lineRule="auto"/>
        <w:ind w:firstLine="0"/>
        <w:jc w:val="right"/>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日  期：        年    月    日</w:t>
      </w:r>
    </w:p>
    <w:p w14:paraId="6FF55E7C">
      <w:pPr>
        <w:pStyle w:val="9"/>
        <w:spacing w:line="360" w:lineRule="auto"/>
        <w:ind w:firstLine="0"/>
        <w:jc w:val="center"/>
        <w:rPr>
          <w:rFonts w:hint="eastAsia" w:ascii="宋体" w:hAnsi="宋体" w:cs="宋体"/>
          <w:color w:val="auto"/>
          <w:sz w:val="23"/>
          <w:szCs w:val="23"/>
          <w:lang w:val="en-US" w:eastAsia="zh-CN"/>
        </w:rPr>
      </w:pPr>
    </w:p>
    <w:p w14:paraId="728B243D">
      <w:pPr>
        <w:pStyle w:val="9"/>
        <w:spacing w:line="360" w:lineRule="auto"/>
        <w:ind w:firstLine="0"/>
        <w:jc w:val="center"/>
        <w:rPr>
          <w:rFonts w:hint="eastAsia" w:ascii="宋体" w:hAnsi="宋体" w:cs="宋体"/>
          <w:color w:val="auto"/>
          <w:sz w:val="23"/>
          <w:szCs w:val="23"/>
          <w:lang w:val="en-US" w:eastAsia="zh-CN"/>
        </w:rPr>
      </w:pPr>
    </w:p>
    <w:p w14:paraId="2FB03B75">
      <w:pPr>
        <w:pStyle w:val="9"/>
        <w:spacing w:line="360" w:lineRule="auto"/>
        <w:ind w:firstLine="0"/>
        <w:jc w:val="center"/>
        <w:rPr>
          <w:rFonts w:hint="eastAsia" w:ascii="宋体" w:hAnsi="宋体" w:cs="宋体"/>
          <w:color w:val="auto"/>
          <w:sz w:val="23"/>
          <w:szCs w:val="23"/>
          <w:lang w:val="en-US" w:eastAsia="zh-CN"/>
        </w:rPr>
      </w:pPr>
    </w:p>
    <w:p w14:paraId="068C097D">
      <w:pPr>
        <w:pStyle w:val="9"/>
        <w:spacing w:line="360" w:lineRule="auto"/>
        <w:ind w:firstLine="0"/>
        <w:jc w:val="center"/>
        <w:rPr>
          <w:rFonts w:hint="eastAsia" w:ascii="宋体" w:hAnsi="宋体" w:cs="宋体"/>
          <w:color w:val="auto"/>
          <w:sz w:val="23"/>
          <w:szCs w:val="23"/>
          <w:lang w:val="en-US" w:eastAsia="zh-CN"/>
        </w:rPr>
      </w:pPr>
    </w:p>
    <w:p w14:paraId="09643D6A">
      <w:pPr>
        <w:pStyle w:val="9"/>
        <w:spacing w:line="360" w:lineRule="auto"/>
        <w:ind w:firstLine="0"/>
        <w:jc w:val="center"/>
        <w:rPr>
          <w:rFonts w:hint="eastAsia" w:ascii="宋体" w:hAnsi="宋体" w:cs="宋体"/>
          <w:color w:val="auto"/>
          <w:sz w:val="23"/>
          <w:szCs w:val="23"/>
          <w:lang w:val="en-US" w:eastAsia="zh-CN"/>
        </w:rPr>
      </w:pPr>
    </w:p>
    <w:p w14:paraId="7F91075A">
      <w:pPr>
        <w:pStyle w:val="9"/>
        <w:spacing w:line="360" w:lineRule="auto"/>
        <w:ind w:firstLine="0"/>
        <w:jc w:val="center"/>
        <w:rPr>
          <w:rFonts w:hint="eastAsia" w:ascii="宋体" w:hAnsi="宋体" w:cs="宋体"/>
          <w:color w:val="auto"/>
          <w:sz w:val="23"/>
          <w:szCs w:val="23"/>
          <w:lang w:val="en-US" w:eastAsia="zh-CN"/>
        </w:rPr>
      </w:pPr>
    </w:p>
    <w:p w14:paraId="678D885D">
      <w:pPr>
        <w:pStyle w:val="9"/>
        <w:spacing w:line="360" w:lineRule="auto"/>
        <w:ind w:firstLine="0"/>
        <w:jc w:val="center"/>
        <w:rPr>
          <w:rFonts w:hint="eastAsia" w:ascii="宋体" w:hAnsi="宋体" w:cs="宋体"/>
          <w:color w:val="auto"/>
          <w:sz w:val="23"/>
          <w:szCs w:val="23"/>
          <w:lang w:val="en-US" w:eastAsia="zh-CN"/>
        </w:rPr>
      </w:pPr>
    </w:p>
    <w:p w14:paraId="68D188BA">
      <w:pPr>
        <w:pStyle w:val="9"/>
        <w:spacing w:line="360" w:lineRule="auto"/>
        <w:ind w:firstLine="0"/>
        <w:jc w:val="center"/>
        <w:rPr>
          <w:rFonts w:hint="eastAsia" w:ascii="宋体" w:hAnsi="宋体" w:cs="宋体"/>
          <w:color w:val="auto"/>
          <w:sz w:val="23"/>
          <w:szCs w:val="23"/>
          <w:lang w:val="en-US" w:eastAsia="zh-CN"/>
        </w:rPr>
      </w:pPr>
    </w:p>
    <w:p w14:paraId="2EC1EE6F">
      <w:pPr>
        <w:pStyle w:val="9"/>
        <w:spacing w:line="360" w:lineRule="auto"/>
        <w:ind w:firstLine="0"/>
        <w:jc w:val="center"/>
        <w:rPr>
          <w:rFonts w:hint="eastAsia" w:ascii="宋体" w:hAnsi="宋体" w:cs="宋体"/>
          <w:color w:val="auto"/>
          <w:sz w:val="23"/>
          <w:szCs w:val="23"/>
          <w:lang w:val="en-US" w:eastAsia="zh-CN"/>
        </w:rPr>
      </w:pPr>
    </w:p>
    <w:p w14:paraId="56B311CE">
      <w:pPr>
        <w:pStyle w:val="9"/>
        <w:spacing w:line="360" w:lineRule="auto"/>
        <w:ind w:firstLine="0"/>
        <w:jc w:val="center"/>
        <w:rPr>
          <w:rFonts w:hint="eastAsia" w:ascii="宋体" w:hAnsi="宋体" w:cs="宋体"/>
          <w:color w:val="auto"/>
          <w:sz w:val="23"/>
          <w:szCs w:val="23"/>
          <w:lang w:val="en-US" w:eastAsia="zh-CN"/>
        </w:rPr>
      </w:pPr>
    </w:p>
    <w:p w14:paraId="07D2C375">
      <w:pPr>
        <w:pStyle w:val="9"/>
        <w:spacing w:line="360" w:lineRule="auto"/>
        <w:ind w:firstLine="0"/>
        <w:jc w:val="center"/>
        <w:rPr>
          <w:rFonts w:hint="eastAsia" w:ascii="宋体" w:hAnsi="宋体" w:cs="宋体"/>
          <w:color w:val="auto"/>
          <w:sz w:val="23"/>
          <w:szCs w:val="23"/>
          <w:lang w:val="en-US" w:eastAsia="zh-CN"/>
        </w:rPr>
      </w:pPr>
    </w:p>
    <w:p w14:paraId="5F3AD363">
      <w:pPr>
        <w:pStyle w:val="9"/>
        <w:spacing w:line="360" w:lineRule="auto"/>
        <w:ind w:firstLine="0"/>
        <w:jc w:val="center"/>
        <w:rPr>
          <w:rFonts w:hint="eastAsia" w:ascii="宋体" w:hAnsi="宋体" w:cs="宋体"/>
          <w:color w:val="auto"/>
          <w:sz w:val="23"/>
          <w:szCs w:val="23"/>
          <w:lang w:val="en-US" w:eastAsia="zh-CN"/>
        </w:rPr>
      </w:pPr>
    </w:p>
    <w:p w14:paraId="29F28B4F">
      <w:pPr>
        <w:pStyle w:val="9"/>
        <w:spacing w:line="360" w:lineRule="auto"/>
        <w:ind w:firstLine="0"/>
        <w:jc w:val="both"/>
        <w:rPr>
          <w:rFonts w:hint="eastAsia" w:ascii="宋体" w:hAnsi="宋体" w:cs="宋体"/>
          <w:color w:val="auto"/>
          <w:sz w:val="23"/>
          <w:szCs w:val="23"/>
          <w:lang w:val="en-US" w:eastAsia="zh-CN"/>
        </w:rPr>
      </w:pPr>
    </w:p>
    <w:p w14:paraId="2A0D98C1">
      <w:pPr>
        <w:pStyle w:val="9"/>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3B6AE6FC">
      <w:pPr>
        <w:pStyle w:val="9"/>
        <w:spacing w:line="360" w:lineRule="auto"/>
        <w:ind w:firstLine="0"/>
        <w:jc w:val="center"/>
        <w:rPr>
          <w:rFonts w:hint="eastAsia" w:ascii="宋体" w:hAnsi="宋体" w:cs="宋体"/>
          <w:color w:val="auto"/>
          <w:sz w:val="23"/>
          <w:szCs w:val="23"/>
          <w:lang w:val="en-US" w:eastAsia="zh-CN"/>
        </w:rPr>
      </w:pPr>
    </w:p>
    <w:p w14:paraId="30A269D4">
      <w:pPr>
        <w:pStyle w:val="9"/>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157DD727">
      <w:pPr>
        <w:pStyle w:val="14"/>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F05B4C5">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hAnsi="宋体" w:cs="宋体"/>
          <w:color w:val="auto"/>
          <w:sz w:val="24"/>
          <w:u w:val="single"/>
          <w:lang w:eastAsia="zh-CN"/>
        </w:rPr>
        <w:t xml:space="preserve">2025年神仙居媒体推广及活动策划项目（非政府采购）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CTZB-2025020024</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0CF237B4">
      <w:pPr>
        <w:pStyle w:val="14"/>
        <w:spacing w:before="60" w:after="60" w:line="500" w:lineRule="exact"/>
        <w:ind w:firstLine="480" w:firstLineChars="200"/>
        <w:rPr>
          <w:rFonts w:hint="eastAsia" w:hAnsi="宋体" w:cs="宋体"/>
          <w:color w:val="auto"/>
          <w:sz w:val="24"/>
        </w:rPr>
      </w:pPr>
    </w:p>
    <w:p w14:paraId="7288D481">
      <w:pPr>
        <w:pStyle w:val="14"/>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751AE223">
      <w:pPr>
        <w:pStyle w:val="14"/>
        <w:spacing w:before="60" w:after="60" w:line="500" w:lineRule="exact"/>
        <w:ind w:firstLine="480" w:firstLineChars="200"/>
        <w:rPr>
          <w:rFonts w:hint="eastAsia" w:hAnsi="宋体" w:cs="宋体"/>
          <w:color w:val="auto"/>
          <w:sz w:val="24"/>
        </w:rPr>
      </w:pPr>
    </w:p>
    <w:p w14:paraId="4826045B">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264C6DB7">
      <w:pPr>
        <w:pStyle w:val="14"/>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35610F72">
      <w:pPr>
        <w:pStyle w:val="14"/>
        <w:spacing w:line="360" w:lineRule="auto"/>
        <w:outlineLvl w:val="1"/>
        <w:rPr>
          <w:rFonts w:hint="eastAsia" w:ascii="宋体" w:hAnsi="宋体" w:eastAsia="宋体" w:cs="宋体"/>
          <w:b/>
          <w:color w:val="auto"/>
          <w:sz w:val="21"/>
          <w:szCs w:val="21"/>
        </w:rPr>
      </w:pPr>
    </w:p>
    <w:p w14:paraId="75FF372E">
      <w:pPr>
        <w:pStyle w:val="14"/>
        <w:spacing w:line="360" w:lineRule="auto"/>
        <w:outlineLvl w:val="1"/>
        <w:rPr>
          <w:rFonts w:hint="eastAsia" w:ascii="宋体" w:hAnsi="宋体" w:eastAsia="宋体" w:cs="宋体"/>
          <w:b/>
          <w:color w:val="auto"/>
          <w:sz w:val="21"/>
          <w:szCs w:val="21"/>
        </w:rPr>
      </w:pPr>
    </w:p>
    <w:p w14:paraId="1629BCF0">
      <w:pPr>
        <w:pStyle w:val="14"/>
        <w:spacing w:line="360" w:lineRule="auto"/>
        <w:outlineLvl w:val="1"/>
        <w:rPr>
          <w:rFonts w:hint="eastAsia" w:ascii="宋体" w:hAnsi="宋体" w:eastAsia="宋体" w:cs="宋体"/>
          <w:b/>
          <w:color w:val="auto"/>
          <w:sz w:val="21"/>
          <w:szCs w:val="21"/>
        </w:rPr>
      </w:pPr>
    </w:p>
    <w:p w14:paraId="34774B45">
      <w:pPr>
        <w:pStyle w:val="14"/>
        <w:spacing w:line="360" w:lineRule="auto"/>
        <w:outlineLvl w:val="1"/>
        <w:rPr>
          <w:rFonts w:hint="eastAsia" w:ascii="宋体" w:hAnsi="宋体" w:eastAsia="宋体" w:cs="宋体"/>
          <w:b/>
          <w:color w:val="auto"/>
          <w:sz w:val="21"/>
          <w:szCs w:val="21"/>
        </w:rPr>
      </w:pPr>
    </w:p>
    <w:p w14:paraId="63BA99C1">
      <w:pPr>
        <w:pStyle w:val="14"/>
        <w:spacing w:line="360" w:lineRule="auto"/>
        <w:outlineLvl w:val="1"/>
        <w:rPr>
          <w:rFonts w:hint="eastAsia" w:ascii="宋体" w:hAnsi="宋体" w:eastAsia="宋体" w:cs="宋体"/>
          <w:b/>
          <w:color w:val="auto"/>
          <w:sz w:val="21"/>
          <w:szCs w:val="21"/>
        </w:rPr>
      </w:pPr>
    </w:p>
    <w:p w14:paraId="67FBE03B">
      <w:pPr>
        <w:pStyle w:val="14"/>
        <w:spacing w:line="360" w:lineRule="auto"/>
        <w:outlineLvl w:val="1"/>
        <w:rPr>
          <w:rFonts w:hint="eastAsia" w:ascii="宋体" w:hAnsi="宋体" w:eastAsia="宋体" w:cs="宋体"/>
          <w:b/>
          <w:color w:val="auto"/>
          <w:sz w:val="21"/>
          <w:szCs w:val="21"/>
        </w:rPr>
      </w:pPr>
    </w:p>
    <w:p w14:paraId="79D21F67">
      <w:pPr>
        <w:pStyle w:val="14"/>
        <w:spacing w:line="360" w:lineRule="auto"/>
        <w:outlineLvl w:val="1"/>
        <w:rPr>
          <w:rFonts w:hint="eastAsia" w:ascii="宋体" w:hAnsi="宋体" w:eastAsia="宋体" w:cs="宋体"/>
          <w:b/>
          <w:color w:val="auto"/>
          <w:sz w:val="21"/>
          <w:szCs w:val="21"/>
        </w:rPr>
      </w:pPr>
    </w:p>
    <w:p w14:paraId="61A800A1">
      <w:pPr>
        <w:pStyle w:val="14"/>
        <w:spacing w:line="360" w:lineRule="auto"/>
        <w:outlineLvl w:val="1"/>
        <w:rPr>
          <w:rFonts w:hint="eastAsia" w:ascii="宋体" w:hAnsi="宋体" w:eastAsia="宋体" w:cs="宋体"/>
          <w:b/>
          <w:color w:val="auto"/>
          <w:sz w:val="21"/>
          <w:szCs w:val="21"/>
        </w:rPr>
      </w:pPr>
    </w:p>
    <w:p w14:paraId="4D7AD51B">
      <w:pPr>
        <w:pStyle w:val="14"/>
        <w:spacing w:line="360" w:lineRule="auto"/>
        <w:outlineLvl w:val="1"/>
        <w:rPr>
          <w:rFonts w:hint="eastAsia" w:ascii="宋体" w:hAnsi="宋体" w:eastAsia="宋体" w:cs="宋体"/>
          <w:b/>
          <w:color w:val="auto"/>
          <w:sz w:val="21"/>
          <w:szCs w:val="21"/>
        </w:rPr>
      </w:pPr>
    </w:p>
    <w:p w14:paraId="0E53EBDE">
      <w:pPr>
        <w:pStyle w:val="14"/>
        <w:spacing w:line="360" w:lineRule="auto"/>
        <w:outlineLvl w:val="1"/>
        <w:rPr>
          <w:rFonts w:hint="eastAsia" w:ascii="宋体" w:hAnsi="宋体" w:eastAsia="宋体" w:cs="宋体"/>
          <w:b/>
          <w:color w:val="auto"/>
          <w:sz w:val="21"/>
          <w:szCs w:val="21"/>
        </w:rPr>
      </w:pPr>
    </w:p>
    <w:p w14:paraId="430E85B5">
      <w:pPr>
        <w:pStyle w:val="14"/>
        <w:spacing w:line="360" w:lineRule="auto"/>
        <w:outlineLvl w:val="1"/>
        <w:rPr>
          <w:rFonts w:hint="eastAsia" w:ascii="宋体" w:hAnsi="宋体" w:eastAsia="宋体" w:cs="宋体"/>
          <w:b/>
          <w:color w:val="auto"/>
          <w:sz w:val="21"/>
          <w:szCs w:val="21"/>
        </w:rPr>
      </w:pPr>
    </w:p>
    <w:p w14:paraId="46679BBC">
      <w:pPr>
        <w:pStyle w:val="14"/>
        <w:spacing w:line="360" w:lineRule="auto"/>
        <w:outlineLvl w:val="1"/>
        <w:rPr>
          <w:rFonts w:hint="eastAsia" w:ascii="宋体" w:hAnsi="宋体" w:eastAsia="宋体" w:cs="宋体"/>
          <w:b/>
          <w:color w:val="auto"/>
          <w:sz w:val="21"/>
          <w:szCs w:val="21"/>
        </w:rPr>
      </w:pPr>
    </w:p>
    <w:p w14:paraId="1E136B7A">
      <w:pPr>
        <w:pStyle w:val="14"/>
        <w:spacing w:line="360" w:lineRule="auto"/>
        <w:outlineLvl w:val="1"/>
        <w:rPr>
          <w:rFonts w:hint="eastAsia" w:ascii="宋体" w:hAnsi="宋体" w:eastAsia="宋体" w:cs="宋体"/>
          <w:b/>
          <w:color w:val="auto"/>
          <w:sz w:val="21"/>
          <w:szCs w:val="21"/>
        </w:rPr>
      </w:pPr>
    </w:p>
    <w:p w14:paraId="77552C70">
      <w:pPr>
        <w:pStyle w:val="14"/>
        <w:adjustRightInd w:val="0"/>
        <w:snapToGrid w:val="0"/>
        <w:spacing w:before="120" w:after="120"/>
        <w:rPr>
          <w:rFonts w:hint="eastAsia" w:ascii="宋体" w:hAnsi="宋体" w:eastAsia="宋体" w:cs="宋体"/>
          <w:b/>
          <w:bCs/>
          <w:color w:val="auto"/>
          <w:sz w:val="21"/>
          <w:szCs w:val="21"/>
          <w:lang w:eastAsia="zh-CN"/>
        </w:rPr>
      </w:pPr>
    </w:p>
    <w:p w14:paraId="6EC95E36">
      <w:pPr>
        <w:pStyle w:val="14"/>
        <w:adjustRightInd w:val="0"/>
        <w:snapToGrid w:val="0"/>
        <w:spacing w:before="120" w:after="120"/>
        <w:rPr>
          <w:rFonts w:hint="eastAsia" w:ascii="宋体" w:hAnsi="宋体" w:eastAsia="宋体" w:cs="宋体"/>
          <w:b/>
          <w:bCs/>
          <w:color w:val="auto"/>
          <w:sz w:val="21"/>
          <w:szCs w:val="21"/>
          <w:lang w:eastAsia="zh-CN"/>
        </w:rPr>
      </w:pPr>
    </w:p>
    <w:p w14:paraId="046D90A0">
      <w:pPr>
        <w:pStyle w:val="14"/>
        <w:adjustRightInd w:val="0"/>
        <w:snapToGrid w:val="0"/>
        <w:spacing w:before="120" w:after="120"/>
        <w:rPr>
          <w:rFonts w:hint="eastAsia" w:ascii="宋体" w:hAnsi="宋体" w:eastAsia="宋体" w:cs="宋体"/>
          <w:b/>
          <w:bCs/>
          <w:color w:val="auto"/>
          <w:sz w:val="21"/>
          <w:szCs w:val="21"/>
          <w:lang w:eastAsia="zh-CN"/>
        </w:rPr>
      </w:pPr>
    </w:p>
    <w:p w14:paraId="39F2AB4F">
      <w:pPr>
        <w:pStyle w:val="16"/>
        <w:rPr>
          <w:rFonts w:hint="eastAsia"/>
          <w:lang w:eastAsia="zh-CN"/>
        </w:rPr>
      </w:pPr>
    </w:p>
    <w:p w14:paraId="2DD71D1B">
      <w:pPr>
        <w:pStyle w:val="9"/>
        <w:spacing w:line="360" w:lineRule="auto"/>
        <w:ind w:firstLine="0"/>
        <w:jc w:val="left"/>
        <w:rPr>
          <w:rFonts w:hint="eastAsia" w:ascii="宋体" w:hAnsi="宋体" w:eastAsia="宋体" w:cs="宋体"/>
          <w:b/>
          <w:bCs/>
          <w:color w:val="auto"/>
          <w:sz w:val="24"/>
          <w:szCs w:val="24"/>
          <w:lang w:eastAsia="zh-CN"/>
        </w:rPr>
      </w:pPr>
    </w:p>
    <w:p w14:paraId="579465FC">
      <w:pPr>
        <w:pStyle w:val="3"/>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789F878">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743B493C">
      <w:pPr>
        <w:pStyle w:val="9"/>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7795E37F">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09829351">
      <w:pPr>
        <w:pStyle w:val="14"/>
        <w:adjustRightInd w:val="0"/>
        <w:snapToGrid w:val="0"/>
        <w:spacing w:before="120" w:after="120"/>
        <w:rPr>
          <w:rFonts w:hint="eastAsia" w:ascii="宋体" w:hAnsi="宋体" w:eastAsia="宋体" w:cs="宋体"/>
          <w:b/>
          <w:bCs/>
          <w:color w:val="auto"/>
          <w:sz w:val="24"/>
          <w:szCs w:val="24"/>
          <w:lang w:eastAsia="zh-CN"/>
        </w:rPr>
      </w:pPr>
    </w:p>
    <w:p w14:paraId="1F4935FD">
      <w:pPr>
        <w:pStyle w:val="14"/>
        <w:adjustRightInd w:val="0"/>
        <w:snapToGrid w:val="0"/>
        <w:spacing w:before="120" w:after="120"/>
        <w:jc w:val="center"/>
        <w:rPr>
          <w:rFonts w:hint="eastAsia" w:ascii="宋体" w:hAnsi="宋体" w:eastAsia="宋体" w:cs="宋体"/>
          <w:b/>
          <w:bCs/>
          <w:color w:val="auto"/>
          <w:sz w:val="24"/>
          <w:szCs w:val="24"/>
        </w:rPr>
      </w:pPr>
    </w:p>
    <w:p w14:paraId="6FD06288">
      <w:pPr>
        <w:pStyle w:val="14"/>
        <w:adjustRightInd w:val="0"/>
        <w:snapToGrid w:val="0"/>
        <w:spacing w:before="120" w:after="120"/>
        <w:jc w:val="center"/>
        <w:rPr>
          <w:rFonts w:hint="eastAsia" w:ascii="宋体" w:hAnsi="宋体" w:eastAsia="宋体" w:cs="宋体"/>
          <w:b/>
          <w:bCs/>
          <w:color w:val="auto"/>
          <w:sz w:val="24"/>
          <w:szCs w:val="24"/>
        </w:rPr>
      </w:pPr>
    </w:p>
    <w:p w14:paraId="6DEF978D">
      <w:pPr>
        <w:pStyle w:val="14"/>
        <w:adjustRightInd w:val="0"/>
        <w:snapToGrid w:val="0"/>
        <w:spacing w:before="120" w:after="120"/>
        <w:jc w:val="center"/>
        <w:rPr>
          <w:rFonts w:hint="eastAsia" w:ascii="宋体" w:hAnsi="宋体" w:eastAsia="宋体" w:cs="宋体"/>
          <w:b/>
          <w:bCs/>
          <w:color w:val="auto"/>
          <w:sz w:val="24"/>
          <w:szCs w:val="24"/>
        </w:rPr>
      </w:pPr>
    </w:p>
    <w:p w14:paraId="08754D72">
      <w:pPr>
        <w:pStyle w:val="14"/>
        <w:adjustRightInd w:val="0"/>
        <w:snapToGrid w:val="0"/>
        <w:spacing w:before="120" w:after="120"/>
        <w:jc w:val="center"/>
        <w:rPr>
          <w:rFonts w:hint="eastAsia" w:ascii="宋体" w:hAnsi="宋体" w:eastAsia="宋体" w:cs="宋体"/>
          <w:b/>
          <w:bCs/>
          <w:color w:val="auto"/>
          <w:sz w:val="24"/>
          <w:szCs w:val="24"/>
        </w:rPr>
      </w:pPr>
    </w:p>
    <w:p w14:paraId="4A07AA8D">
      <w:pPr>
        <w:pStyle w:val="14"/>
        <w:adjustRightInd w:val="0"/>
        <w:snapToGrid w:val="0"/>
        <w:spacing w:before="120" w:after="120"/>
        <w:jc w:val="center"/>
        <w:rPr>
          <w:rFonts w:hint="eastAsia" w:ascii="宋体" w:hAnsi="宋体" w:eastAsia="宋体" w:cs="宋体"/>
          <w:b/>
          <w:bCs/>
          <w:color w:val="auto"/>
          <w:sz w:val="24"/>
          <w:szCs w:val="24"/>
        </w:rPr>
      </w:pPr>
    </w:p>
    <w:p w14:paraId="7B6090E7">
      <w:pPr>
        <w:pStyle w:val="14"/>
        <w:adjustRightInd w:val="0"/>
        <w:snapToGrid w:val="0"/>
        <w:spacing w:before="120" w:after="120"/>
        <w:jc w:val="center"/>
        <w:rPr>
          <w:rFonts w:hint="eastAsia" w:ascii="宋体" w:hAnsi="宋体" w:eastAsia="宋体" w:cs="宋体"/>
          <w:b/>
          <w:bCs/>
          <w:color w:val="auto"/>
          <w:sz w:val="24"/>
          <w:szCs w:val="24"/>
        </w:rPr>
      </w:pPr>
    </w:p>
    <w:p w14:paraId="3BD0D6CB">
      <w:pPr>
        <w:pStyle w:val="14"/>
        <w:adjustRightInd w:val="0"/>
        <w:snapToGrid w:val="0"/>
        <w:spacing w:before="120" w:after="120"/>
        <w:jc w:val="center"/>
        <w:rPr>
          <w:rFonts w:hint="eastAsia" w:ascii="宋体" w:hAnsi="宋体" w:eastAsia="宋体" w:cs="宋体"/>
          <w:b/>
          <w:bCs/>
          <w:color w:val="auto"/>
          <w:sz w:val="24"/>
          <w:szCs w:val="24"/>
        </w:rPr>
      </w:pPr>
    </w:p>
    <w:p w14:paraId="737082DB">
      <w:pPr>
        <w:pStyle w:val="14"/>
        <w:adjustRightInd w:val="0"/>
        <w:snapToGrid w:val="0"/>
        <w:spacing w:before="120" w:after="120"/>
        <w:jc w:val="center"/>
        <w:rPr>
          <w:rFonts w:hint="eastAsia" w:ascii="宋体" w:hAnsi="宋体" w:eastAsia="宋体" w:cs="宋体"/>
          <w:b/>
          <w:bCs/>
          <w:color w:val="auto"/>
          <w:sz w:val="24"/>
          <w:szCs w:val="24"/>
        </w:rPr>
      </w:pPr>
    </w:p>
    <w:p w14:paraId="747D0B55">
      <w:pPr>
        <w:pStyle w:val="14"/>
        <w:adjustRightInd w:val="0"/>
        <w:snapToGrid w:val="0"/>
        <w:spacing w:before="120" w:after="120"/>
        <w:jc w:val="center"/>
        <w:rPr>
          <w:rFonts w:hint="eastAsia" w:ascii="宋体" w:hAnsi="宋体" w:eastAsia="宋体" w:cs="宋体"/>
          <w:b/>
          <w:bCs/>
          <w:color w:val="auto"/>
          <w:sz w:val="24"/>
          <w:szCs w:val="24"/>
        </w:rPr>
      </w:pPr>
    </w:p>
    <w:p w14:paraId="32F0BAC8">
      <w:pPr>
        <w:pStyle w:val="14"/>
        <w:adjustRightInd w:val="0"/>
        <w:snapToGrid w:val="0"/>
        <w:spacing w:before="120" w:after="120"/>
        <w:jc w:val="center"/>
        <w:rPr>
          <w:rFonts w:hint="eastAsia" w:ascii="宋体" w:hAnsi="宋体" w:eastAsia="宋体" w:cs="宋体"/>
          <w:b/>
          <w:bCs/>
          <w:color w:val="auto"/>
          <w:sz w:val="24"/>
          <w:szCs w:val="24"/>
        </w:rPr>
      </w:pPr>
    </w:p>
    <w:p w14:paraId="610FBEA0">
      <w:pPr>
        <w:pStyle w:val="14"/>
        <w:adjustRightInd w:val="0"/>
        <w:snapToGrid w:val="0"/>
        <w:spacing w:before="120" w:after="120"/>
        <w:jc w:val="center"/>
        <w:rPr>
          <w:rFonts w:hint="eastAsia" w:ascii="宋体" w:hAnsi="宋体" w:eastAsia="宋体" w:cs="宋体"/>
          <w:b/>
          <w:bCs/>
          <w:color w:val="auto"/>
          <w:sz w:val="24"/>
          <w:szCs w:val="24"/>
        </w:rPr>
      </w:pPr>
    </w:p>
    <w:p w14:paraId="303B6B19">
      <w:pPr>
        <w:pStyle w:val="14"/>
        <w:adjustRightInd w:val="0"/>
        <w:snapToGrid w:val="0"/>
        <w:spacing w:before="120" w:after="120"/>
        <w:jc w:val="center"/>
        <w:rPr>
          <w:rFonts w:hint="eastAsia" w:ascii="宋体" w:hAnsi="宋体" w:eastAsia="宋体" w:cs="宋体"/>
          <w:b/>
          <w:bCs/>
          <w:color w:val="auto"/>
          <w:sz w:val="24"/>
          <w:szCs w:val="24"/>
        </w:rPr>
      </w:pPr>
    </w:p>
    <w:p w14:paraId="18933147">
      <w:pPr>
        <w:pStyle w:val="14"/>
        <w:adjustRightInd w:val="0"/>
        <w:snapToGrid w:val="0"/>
        <w:spacing w:before="120" w:after="120"/>
        <w:jc w:val="center"/>
        <w:rPr>
          <w:rFonts w:hint="eastAsia" w:ascii="宋体" w:hAnsi="宋体" w:eastAsia="宋体" w:cs="宋体"/>
          <w:b/>
          <w:bCs/>
          <w:color w:val="auto"/>
          <w:sz w:val="24"/>
          <w:szCs w:val="24"/>
        </w:rPr>
      </w:pPr>
    </w:p>
    <w:p w14:paraId="220BB3DE">
      <w:pPr>
        <w:pStyle w:val="14"/>
        <w:adjustRightInd w:val="0"/>
        <w:snapToGrid w:val="0"/>
        <w:spacing w:before="120" w:after="120"/>
        <w:jc w:val="center"/>
        <w:rPr>
          <w:rFonts w:hint="eastAsia" w:ascii="宋体" w:hAnsi="宋体" w:eastAsia="宋体" w:cs="宋体"/>
          <w:b/>
          <w:bCs/>
          <w:color w:val="auto"/>
          <w:sz w:val="24"/>
          <w:szCs w:val="24"/>
        </w:rPr>
      </w:pPr>
    </w:p>
    <w:p w14:paraId="312BB2CC">
      <w:pPr>
        <w:pStyle w:val="14"/>
        <w:adjustRightInd w:val="0"/>
        <w:snapToGrid w:val="0"/>
        <w:spacing w:before="120" w:after="120"/>
        <w:jc w:val="center"/>
        <w:rPr>
          <w:rFonts w:hint="eastAsia" w:ascii="宋体" w:hAnsi="宋体" w:eastAsia="宋体" w:cs="宋体"/>
          <w:b/>
          <w:bCs/>
          <w:color w:val="auto"/>
          <w:sz w:val="24"/>
          <w:szCs w:val="24"/>
        </w:rPr>
      </w:pPr>
    </w:p>
    <w:p w14:paraId="628626CE">
      <w:pPr>
        <w:pStyle w:val="14"/>
        <w:adjustRightInd w:val="0"/>
        <w:snapToGrid w:val="0"/>
        <w:spacing w:before="120" w:after="120"/>
        <w:jc w:val="left"/>
        <w:rPr>
          <w:rFonts w:hint="eastAsia" w:hAnsi="宋体" w:eastAsia="宋体" w:cs="宋体"/>
          <w:b/>
          <w:bCs/>
          <w:color w:val="auto"/>
          <w:sz w:val="24"/>
          <w:szCs w:val="24"/>
          <w:lang w:eastAsia="zh-CN"/>
        </w:rPr>
      </w:pPr>
    </w:p>
    <w:p w14:paraId="6F1B8B99">
      <w:pPr>
        <w:snapToGrid w:val="0"/>
        <w:jc w:val="left"/>
        <w:rPr>
          <w:rFonts w:hint="eastAsia" w:ascii="宋体" w:hAnsi="宋体" w:eastAsia="宋体" w:cs="宋体"/>
          <w:color w:val="auto"/>
          <w:sz w:val="24"/>
          <w:szCs w:val="24"/>
        </w:rPr>
      </w:pPr>
    </w:p>
    <w:p w14:paraId="449EAE6C">
      <w:pPr>
        <w:pStyle w:val="14"/>
        <w:spacing w:line="360" w:lineRule="auto"/>
        <w:outlineLvl w:val="1"/>
        <w:rPr>
          <w:rFonts w:hint="eastAsia" w:ascii="宋体" w:hAnsi="宋体" w:eastAsia="宋体" w:cs="宋体"/>
          <w:b/>
          <w:color w:val="auto"/>
          <w:sz w:val="24"/>
          <w:szCs w:val="24"/>
        </w:rPr>
      </w:pPr>
    </w:p>
    <w:p w14:paraId="416F9C29">
      <w:pPr>
        <w:pStyle w:val="14"/>
        <w:spacing w:line="360" w:lineRule="auto"/>
        <w:outlineLvl w:val="1"/>
        <w:rPr>
          <w:rFonts w:hint="eastAsia" w:ascii="宋体" w:hAnsi="宋体" w:eastAsia="宋体" w:cs="宋体"/>
          <w:b/>
          <w:color w:val="auto"/>
          <w:sz w:val="21"/>
          <w:szCs w:val="21"/>
        </w:rPr>
      </w:pPr>
    </w:p>
    <w:p w14:paraId="00D05A6E">
      <w:pPr>
        <w:pStyle w:val="14"/>
        <w:spacing w:line="360" w:lineRule="auto"/>
        <w:outlineLvl w:val="1"/>
        <w:rPr>
          <w:rFonts w:hint="eastAsia" w:ascii="宋体" w:hAnsi="宋体" w:eastAsia="宋体" w:cs="宋体"/>
          <w:b/>
          <w:color w:val="auto"/>
          <w:sz w:val="21"/>
          <w:szCs w:val="21"/>
        </w:rPr>
      </w:pPr>
    </w:p>
    <w:p w14:paraId="1552D0CC">
      <w:pPr>
        <w:pStyle w:val="16"/>
        <w:rPr>
          <w:rFonts w:hint="eastAsia"/>
          <w:color w:val="auto"/>
        </w:rPr>
      </w:pPr>
    </w:p>
    <w:p w14:paraId="30761B61">
      <w:pPr>
        <w:rPr>
          <w:rFonts w:hint="eastAsia"/>
        </w:rPr>
      </w:pPr>
    </w:p>
    <w:p w14:paraId="6B894083">
      <w:pPr>
        <w:pStyle w:val="14"/>
        <w:spacing w:line="360" w:lineRule="auto"/>
        <w:outlineLvl w:val="1"/>
        <w:rPr>
          <w:rFonts w:hint="eastAsia" w:ascii="宋体" w:hAnsi="宋体" w:eastAsia="宋体" w:cs="宋体"/>
          <w:b/>
          <w:color w:val="auto"/>
          <w:sz w:val="21"/>
          <w:szCs w:val="21"/>
        </w:rPr>
      </w:pPr>
    </w:p>
    <w:p w14:paraId="21FDB8D5">
      <w:pPr>
        <w:pStyle w:val="14"/>
        <w:spacing w:line="360" w:lineRule="auto"/>
        <w:outlineLvl w:val="1"/>
        <w:rPr>
          <w:rFonts w:hint="eastAsia" w:ascii="宋体" w:hAnsi="宋体" w:eastAsia="宋体" w:cs="宋体"/>
          <w:b/>
          <w:color w:val="auto"/>
          <w:sz w:val="21"/>
          <w:szCs w:val="21"/>
        </w:rPr>
      </w:pPr>
    </w:p>
    <w:p w14:paraId="5746B9AB">
      <w:pPr>
        <w:pStyle w:val="47"/>
        <w:spacing w:line="360" w:lineRule="auto"/>
        <w:jc w:val="both"/>
        <w:rPr>
          <w:rFonts w:hint="eastAsia" w:ascii="宋体" w:hAnsi="宋体" w:eastAsia="宋体" w:cs="宋体"/>
          <w:b/>
          <w:bCs/>
          <w:color w:val="auto"/>
          <w:sz w:val="24"/>
          <w:szCs w:val="24"/>
        </w:rPr>
      </w:pPr>
    </w:p>
    <w:p w14:paraId="2BA6DC3F">
      <w:pPr>
        <w:pStyle w:val="47"/>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六</w:t>
      </w:r>
      <w:r>
        <w:rPr>
          <w:rFonts w:hint="eastAsia" w:ascii="宋体" w:hAnsi="宋体" w:eastAsia="宋体" w:cs="宋体"/>
          <w:b/>
          <w:bCs/>
          <w:color w:val="auto"/>
          <w:sz w:val="24"/>
          <w:szCs w:val="24"/>
        </w:rPr>
        <w:t>：</w:t>
      </w:r>
    </w:p>
    <w:p w14:paraId="3F02FF18">
      <w:pPr>
        <w:pStyle w:val="2"/>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51A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Align w:val="top"/>
          </w:tcPr>
          <w:p w14:paraId="7FC27F04">
            <w:pPr>
              <w:pStyle w:val="57"/>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vAlign w:val="top"/>
          </w:tcPr>
          <w:p w14:paraId="3D8AEDD8">
            <w:pPr>
              <w:pStyle w:val="57"/>
              <w:shd w:val="clear" w:color="auto" w:fill="auto"/>
              <w:spacing w:line="240" w:lineRule="auto"/>
              <w:rPr>
                <w:bCs/>
                <w:color w:val="000000"/>
                <w:sz w:val="21"/>
                <w:szCs w:val="21"/>
              </w:rPr>
            </w:pPr>
          </w:p>
        </w:tc>
        <w:tc>
          <w:tcPr>
            <w:tcW w:w="2218" w:type="dxa"/>
            <w:vAlign w:val="top"/>
          </w:tcPr>
          <w:p w14:paraId="10A8F70D">
            <w:pPr>
              <w:pStyle w:val="57"/>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vAlign w:val="top"/>
          </w:tcPr>
          <w:p w14:paraId="52C05741">
            <w:pPr>
              <w:pStyle w:val="57"/>
              <w:shd w:val="clear" w:color="auto" w:fill="auto"/>
              <w:spacing w:line="240" w:lineRule="auto"/>
              <w:rPr>
                <w:bCs/>
                <w:color w:val="000000"/>
                <w:sz w:val="21"/>
                <w:szCs w:val="21"/>
              </w:rPr>
            </w:pPr>
          </w:p>
        </w:tc>
      </w:tr>
      <w:tr w14:paraId="1AE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Align w:val="top"/>
          </w:tcPr>
          <w:p w14:paraId="14B848F1">
            <w:pPr>
              <w:pStyle w:val="57"/>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vAlign w:val="top"/>
          </w:tcPr>
          <w:p w14:paraId="1AF4D51D">
            <w:pPr>
              <w:pStyle w:val="57"/>
              <w:shd w:val="clear" w:color="auto" w:fill="auto"/>
              <w:spacing w:line="240" w:lineRule="auto"/>
              <w:rPr>
                <w:bCs/>
                <w:color w:val="000000"/>
                <w:spacing w:val="16"/>
                <w:sz w:val="21"/>
                <w:szCs w:val="21"/>
              </w:rPr>
            </w:pPr>
          </w:p>
        </w:tc>
        <w:tc>
          <w:tcPr>
            <w:tcW w:w="2218" w:type="dxa"/>
            <w:vAlign w:val="top"/>
          </w:tcPr>
          <w:p w14:paraId="04044345">
            <w:pPr>
              <w:pStyle w:val="57"/>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vAlign w:val="top"/>
          </w:tcPr>
          <w:p w14:paraId="60723851">
            <w:pPr>
              <w:pStyle w:val="57"/>
              <w:shd w:val="clear" w:color="auto" w:fill="auto"/>
              <w:spacing w:line="240" w:lineRule="auto"/>
              <w:rPr>
                <w:bCs/>
                <w:color w:val="000000"/>
                <w:spacing w:val="16"/>
                <w:sz w:val="21"/>
                <w:szCs w:val="21"/>
              </w:rPr>
            </w:pPr>
          </w:p>
        </w:tc>
      </w:tr>
      <w:tr w14:paraId="3498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vAlign w:val="top"/>
          </w:tcPr>
          <w:p w14:paraId="325590A0">
            <w:pPr>
              <w:pStyle w:val="57"/>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vAlign w:val="top"/>
          </w:tcPr>
          <w:p w14:paraId="0452C3C3">
            <w:pPr>
              <w:pStyle w:val="57"/>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vAlign w:val="top"/>
          </w:tcPr>
          <w:p w14:paraId="5647863A">
            <w:pPr>
              <w:pStyle w:val="57"/>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vAlign w:val="top"/>
          </w:tcPr>
          <w:p w14:paraId="78BA0F62">
            <w:pPr>
              <w:pStyle w:val="57"/>
              <w:shd w:val="clear" w:color="auto" w:fill="auto"/>
              <w:spacing w:line="240" w:lineRule="auto"/>
              <w:rPr>
                <w:bCs/>
                <w:color w:val="000000"/>
                <w:spacing w:val="16"/>
                <w:sz w:val="21"/>
                <w:szCs w:val="21"/>
              </w:rPr>
            </w:pPr>
          </w:p>
        </w:tc>
        <w:tc>
          <w:tcPr>
            <w:tcW w:w="2218" w:type="dxa"/>
            <w:vAlign w:val="top"/>
          </w:tcPr>
          <w:p w14:paraId="63C5F27E">
            <w:pPr>
              <w:pStyle w:val="57"/>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vAlign w:val="top"/>
          </w:tcPr>
          <w:p w14:paraId="197EAAA2">
            <w:pPr>
              <w:pStyle w:val="57"/>
              <w:shd w:val="clear" w:color="auto" w:fill="auto"/>
              <w:spacing w:line="240" w:lineRule="auto"/>
              <w:ind w:left="107"/>
              <w:rPr>
                <w:bCs/>
                <w:color w:val="000000"/>
                <w:spacing w:val="16"/>
                <w:sz w:val="21"/>
                <w:szCs w:val="21"/>
              </w:rPr>
            </w:pPr>
          </w:p>
        </w:tc>
      </w:tr>
      <w:tr w14:paraId="396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vAlign w:val="top"/>
          </w:tcPr>
          <w:p w14:paraId="51DEDEDC">
            <w:pPr>
              <w:pStyle w:val="57"/>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vAlign w:val="top"/>
          </w:tcPr>
          <w:p w14:paraId="69824F75">
            <w:pPr>
              <w:pStyle w:val="57"/>
              <w:shd w:val="clear" w:color="auto" w:fill="auto"/>
              <w:spacing w:line="240" w:lineRule="auto"/>
              <w:rPr>
                <w:bCs/>
                <w:color w:val="000000"/>
                <w:spacing w:val="16"/>
                <w:sz w:val="21"/>
                <w:szCs w:val="21"/>
              </w:rPr>
            </w:pPr>
          </w:p>
        </w:tc>
        <w:tc>
          <w:tcPr>
            <w:tcW w:w="1043" w:type="dxa"/>
            <w:tcBorders>
              <w:top w:val="nil"/>
              <w:bottom w:val="single" w:color="auto" w:sz="4" w:space="0"/>
            </w:tcBorders>
            <w:vAlign w:val="top"/>
          </w:tcPr>
          <w:p w14:paraId="7B487103">
            <w:pPr>
              <w:pStyle w:val="57"/>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vAlign w:val="top"/>
          </w:tcPr>
          <w:p w14:paraId="578D73E7">
            <w:pPr>
              <w:pStyle w:val="57"/>
              <w:shd w:val="clear" w:color="auto" w:fill="auto"/>
              <w:spacing w:line="240" w:lineRule="auto"/>
              <w:rPr>
                <w:bCs/>
                <w:color w:val="000000"/>
                <w:spacing w:val="16"/>
                <w:sz w:val="21"/>
                <w:szCs w:val="21"/>
              </w:rPr>
            </w:pPr>
          </w:p>
        </w:tc>
        <w:tc>
          <w:tcPr>
            <w:tcW w:w="2218" w:type="dxa"/>
            <w:vMerge w:val="restart"/>
            <w:vAlign w:val="top"/>
          </w:tcPr>
          <w:p w14:paraId="3F7D4AE2">
            <w:pPr>
              <w:pStyle w:val="57"/>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vAlign w:val="top"/>
          </w:tcPr>
          <w:p w14:paraId="5452F301">
            <w:pPr>
              <w:pStyle w:val="57"/>
              <w:shd w:val="clear" w:color="auto" w:fill="auto"/>
              <w:spacing w:line="240" w:lineRule="auto"/>
              <w:rPr>
                <w:bCs/>
                <w:color w:val="000000"/>
                <w:spacing w:val="16"/>
                <w:sz w:val="21"/>
                <w:szCs w:val="21"/>
              </w:rPr>
            </w:pPr>
          </w:p>
        </w:tc>
      </w:tr>
      <w:tr w14:paraId="0C85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vAlign w:val="top"/>
          </w:tcPr>
          <w:p w14:paraId="01FA395A">
            <w:pPr>
              <w:pStyle w:val="57"/>
              <w:shd w:val="clear" w:color="auto" w:fill="auto"/>
              <w:spacing w:line="240" w:lineRule="auto"/>
              <w:ind w:left="107"/>
              <w:rPr>
                <w:bCs/>
                <w:color w:val="000000"/>
                <w:sz w:val="21"/>
                <w:szCs w:val="21"/>
              </w:rPr>
            </w:pPr>
          </w:p>
        </w:tc>
        <w:tc>
          <w:tcPr>
            <w:tcW w:w="777" w:type="dxa"/>
            <w:vMerge w:val="continue"/>
            <w:tcBorders>
              <w:bottom w:val="single" w:color="auto" w:sz="4" w:space="0"/>
            </w:tcBorders>
            <w:vAlign w:val="top"/>
          </w:tcPr>
          <w:p w14:paraId="0D0E8AD6">
            <w:pPr>
              <w:pStyle w:val="57"/>
              <w:shd w:val="clear" w:color="auto" w:fill="auto"/>
              <w:spacing w:line="240" w:lineRule="auto"/>
              <w:rPr>
                <w:bCs/>
                <w:color w:val="000000"/>
                <w:spacing w:val="16"/>
                <w:sz w:val="21"/>
                <w:szCs w:val="21"/>
              </w:rPr>
            </w:pPr>
          </w:p>
        </w:tc>
        <w:tc>
          <w:tcPr>
            <w:tcW w:w="1043" w:type="dxa"/>
            <w:tcBorders>
              <w:bottom w:val="single" w:color="auto" w:sz="4" w:space="0"/>
            </w:tcBorders>
            <w:vAlign w:val="top"/>
          </w:tcPr>
          <w:p w14:paraId="34E4037D">
            <w:pPr>
              <w:pStyle w:val="57"/>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vAlign w:val="top"/>
          </w:tcPr>
          <w:p w14:paraId="7B528018">
            <w:pPr>
              <w:pStyle w:val="57"/>
              <w:shd w:val="clear" w:color="auto" w:fill="auto"/>
              <w:spacing w:line="240" w:lineRule="auto"/>
              <w:rPr>
                <w:bCs/>
                <w:color w:val="000000"/>
                <w:spacing w:val="16"/>
                <w:sz w:val="21"/>
                <w:szCs w:val="21"/>
              </w:rPr>
            </w:pPr>
          </w:p>
        </w:tc>
        <w:tc>
          <w:tcPr>
            <w:tcW w:w="2218" w:type="dxa"/>
            <w:vMerge w:val="continue"/>
            <w:tcBorders>
              <w:bottom w:val="single" w:color="auto" w:sz="4" w:space="0"/>
            </w:tcBorders>
            <w:vAlign w:val="top"/>
          </w:tcPr>
          <w:p w14:paraId="487A936F">
            <w:pPr>
              <w:pStyle w:val="57"/>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vAlign w:val="top"/>
          </w:tcPr>
          <w:p w14:paraId="7AA1C139">
            <w:pPr>
              <w:pStyle w:val="57"/>
              <w:shd w:val="clear" w:color="auto" w:fill="auto"/>
              <w:spacing w:line="240" w:lineRule="auto"/>
              <w:rPr>
                <w:bCs/>
                <w:color w:val="000000"/>
                <w:spacing w:val="16"/>
                <w:sz w:val="21"/>
                <w:szCs w:val="21"/>
              </w:rPr>
            </w:pPr>
          </w:p>
        </w:tc>
      </w:tr>
      <w:tr w14:paraId="133F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vAlign w:val="top"/>
          </w:tcPr>
          <w:p w14:paraId="369EAAEB">
            <w:pPr>
              <w:pStyle w:val="57"/>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23082991">
            <w:pPr>
              <w:pStyle w:val="57"/>
              <w:shd w:val="clear" w:color="auto" w:fill="auto"/>
              <w:spacing w:line="240" w:lineRule="auto"/>
              <w:ind w:left="107"/>
              <w:rPr>
                <w:bCs/>
                <w:color w:val="000000"/>
                <w:sz w:val="21"/>
                <w:szCs w:val="21"/>
              </w:rPr>
            </w:pPr>
            <w:r>
              <w:rPr>
                <w:rFonts w:hint="eastAsia"/>
                <w:bCs/>
                <w:color w:val="000000"/>
                <w:sz w:val="21"/>
                <w:szCs w:val="21"/>
              </w:rPr>
              <w:t>企</w:t>
            </w:r>
          </w:p>
          <w:p w14:paraId="537F4A2B">
            <w:pPr>
              <w:pStyle w:val="57"/>
              <w:shd w:val="clear" w:color="auto" w:fill="auto"/>
              <w:spacing w:line="240" w:lineRule="auto"/>
              <w:ind w:left="107"/>
              <w:rPr>
                <w:bCs/>
                <w:color w:val="000000"/>
                <w:sz w:val="21"/>
                <w:szCs w:val="21"/>
              </w:rPr>
            </w:pPr>
            <w:r>
              <w:rPr>
                <w:rFonts w:hint="eastAsia"/>
                <w:bCs/>
                <w:color w:val="000000"/>
                <w:sz w:val="21"/>
                <w:szCs w:val="21"/>
              </w:rPr>
              <w:t>业</w:t>
            </w:r>
          </w:p>
          <w:p w14:paraId="6A14BBD9">
            <w:pPr>
              <w:pStyle w:val="57"/>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677187">
            <w:pPr>
              <w:pStyle w:val="57"/>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vAlign w:val="top"/>
          </w:tcPr>
          <w:p w14:paraId="7CAC0ECA">
            <w:pPr>
              <w:pStyle w:val="57"/>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vAlign w:val="top"/>
          </w:tcPr>
          <w:p w14:paraId="6B0C7789">
            <w:pPr>
              <w:pStyle w:val="57"/>
              <w:shd w:val="clear" w:color="auto" w:fill="auto"/>
              <w:spacing w:line="240" w:lineRule="auto"/>
              <w:rPr>
                <w:bCs/>
                <w:color w:val="000000"/>
                <w:spacing w:val="16"/>
                <w:sz w:val="21"/>
                <w:szCs w:val="21"/>
              </w:rPr>
            </w:pPr>
          </w:p>
        </w:tc>
        <w:tc>
          <w:tcPr>
            <w:tcW w:w="1043" w:type="dxa"/>
            <w:tcBorders>
              <w:top w:val="single" w:color="auto" w:sz="4" w:space="0"/>
            </w:tcBorders>
            <w:vAlign w:val="top"/>
          </w:tcPr>
          <w:p w14:paraId="5E4A5E63">
            <w:pPr>
              <w:pStyle w:val="57"/>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vAlign w:val="top"/>
          </w:tcPr>
          <w:p w14:paraId="2C53A5DD">
            <w:pPr>
              <w:pStyle w:val="57"/>
              <w:shd w:val="clear" w:color="auto" w:fill="auto"/>
              <w:spacing w:line="240" w:lineRule="auto"/>
              <w:rPr>
                <w:bCs/>
                <w:color w:val="000000"/>
                <w:spacing w:val="16"/>
                <w:sz w:val="21"/>
                <w:szCs w:val="21"/>
              </w:rPr>
            </w:pPr>
          </w:p>
        </w:tc>
        <w:tc>
          <w:tcPr>
            <w:tcW w:w="2218" w:type="dxa"/>
            <w:tcBorders>
              <w:top w:val="single" w:color="auto" w:sz="4" w:space="0"/>
            </w:tcBorders>
            <w:vAlign w:val="top"/>
          </w:tcPr>
          <w:p w14:paraId="42535F00">
            <w:pPr>
              <w:pStyle w:val="57"/>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vAlign w:val="top"/>
          </w:tcPr>
          <w:p w14:paraId="2699A90A">
            <w:pPr>
              <w:widowControl/>
              <w:shd w:val="clear" w:color="auto" w:fill="auto"/>
              <w:spacing w:line="240" w:lineRule="auto"/>
              <w:jc w:val="left"/>
              <w:rPr>
                <w:rFonts w:ascii="宋体" w:hAnsi="宋体" w:cs="宋体"/>
                <w:bCs/>
                <w:color w:val="000000"/>
                <w:spacing w:val="16"/>
                <w:kern w:val="0"/>
                <w:szCs w:val="21"/>
              </w:rPr>
            </w:pPr>
          </w:p>
          <w:p w14:paraId="18DEC5AB">
            <w:pPr>
              <w:pStyle w:val="57"/>
              <w:shd w:val="clear" w:color="auto" w:fill="auto"/>
              <w:spacing w:line="240" w:lineRule="auto"/>
              <w:rPr>
                <w:bCs/>
                <w:color w:val="000000"/>
                <w:spacing w:val="16"/>
                <w:sz w:val="21"/>
                <w:szCs w:val="21"/>
              </w:rPr>
            </w:pPr>
          </w:p>
        </w:tc>
      </w:tr>
      <w:tr w14:paraId="03D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vAlign w:val="top"/>
          </w:tcPr>
          <w:p w14:paraId="6B7EC77C">
            <w:pPr>
              <w:pStyle w:val="57"/>
              <w:shd w:val="clear" w:color="auto" w:fill="auto"/>
              <w:spacing w:line="240" w:lineRule="auto"/>
              <w:ind w:left="107"/>
              <w:rPr>
                <w:bCs/>
                <w:color w:val="000000"/>
                <w:sz w:val="21"/>
                <w:szCs w:val="21"/>
              </w:rPr>
            </w:pPr>
          </w:p>
        </w:tc>
        <w:tc>
          <w:tcPr>
            <w:tcW w:w="777" w:type="dxa"/>
            <w:vAlign w:val="top"/>
          </w:tcPr>
          <w:p w14:paraId="0F235669">
            <w:pPr>
              <w:pStyle w:val="57"/>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vAlign w:val="top"/>
          </w:tcPr>
          <w:p w14:paraId="41A3EADA">
            <w:pPr>
              <w:pStyle w:val="57"/>
              <w:shd w:val="clear" w:color="auto" w:fill="auto"/>
              <w:spacing w:line="240" w:lineRule="auto"/>
              <w:rPr>
                <w:bCs/>
                <w:color w:val="000000"/>
                <w:sz w:val="21"/>
                <w:szCs w:val="21"/>
              </w:rPr>
            </w:pPr>
          </w:p>
        </w:tc>
        <w:tc>
          <w:tcPr>
            <w:tcW w:w="1043" w:type="dxa"/>
            <w:vAlign w:val="top"/>
          </w:tcPr>
          <w:p w14:paraId="639BF249">
            <w:pPr>
              <w:pStyle w:val="57"/>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vAlign w:val="top"/>
          </w:tcPr>
          <w:p w14:paraId="494AA3CC">
            <w:pPr>
              <w:pStyle w:val="57"/>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206C3E0D">
            <w:pPr>
              <w:pStyle w:val="57"/>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7CA33B3D">
            <w:pPr>
              <w:pStyle w:val="57"/>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vAlign w:val="top"/>
          </w:tcPr>
          <w:p w14:paraId="2FE63832">
            <w:pPr>
              <w:pStyle w:val="57"/>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vAlign w:val="top"/>
          </w:tcPr>
          <w:p w14:paraId="06E8F063">
            <w:pPr>
              <w:pStyle w:val="57"/>
              <w:shd w:val="clear" w:color="auto" w:fill="auto"/>
              <w:spacing w:before="0" w:beforeAutospacing="0" w:after="0" w:afterAutospacing="0" w:line="240" w:lineRule="auto"/>
              <w:rPr>
                <w:bCs/>
                <w:color w:val="000000"/>
                <w:spacing w:val="16"/>
                <w:sz w:val="21"/>
                <w:szCs w:val="21"/>
              </w:rPr>
            </w:pPr>
          </w:p>
        </w:tc>
      </w:tr>
      <w:tr w14:paraId="06A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vAlign w:val="top"/>
          </w:tcPr>
          <w:p w14:paraId="3A3E2172">
            <w:pPr>
              <w:pStyle w:val="57"/>
              <w:shd w:val="clear" w:color="auto" w:fill="auto"/>
              <w:spacing w:line="240" w:lineRule="auto"/>
              <w:ind w:left="107"/>
              <w:rPr>
                <w:bCs/>
                <w:color w:val="000000"/>
                <w:sz w:val="21"/>
                <w:szCs w:val="21"/>
              </w:rPr>
            </w:pPr>
          </w:p>
        </w:tc>
        <w:tc>
          <w:tcPr>
            <w:tcW w:w="777" w:type="dxa"/>
            <w:vAlign w:val="top"/>
          </w:tcPr>
          <w:p w14:paraId="7427C46B">
            <w:pPr>
              <w:pStyle w:val="57"/>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vAlign w:val="top"/>
          </w:tcPr>
          <w:p w14:paraId="1A82C663">
            <w:pPr>
              <w:pStyle w:val="57"/>
              <w:shd w:val="clear" w:color="auto" w:fill="auto"/>
              <w:spacing w:line="240" w:lineRule="auto"/>
              <w:ind w:left="2"/>
              <w:rPr>
                <w:bCs/>
                <w:color w:val="000000"/>
                <w:sz w:val="21"/>
                <w:szCs w:val="21"/>
              </w:rPr>
            </w:pPr>
          </w:p>
        </w:tc>
        <w:tc>
          <w:tcPr>
            <w:tcW w:w="1043" w:type="dxa"/>
            <w:vAlign w:val="top"/>
          </w:tcPr>
          <w:p w14:paraId="51310BD8">
            <w:pPr>
              <w:pStyle w:val="57"/>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vAlign w:val="top"/>
          </w:tcPr>
          <w:p w14:paraId="23816AE8">
            <w:pPr>
              <w:pStyle w:val="57"/>
              <w:shd w:val="clear" w:color="auto" w:fill="auto"/>
              <w:spacing w:line="240" w:lineRule="auto"/>
              <w:rPr>
                <w:bCs/>
                <w:color w:val="000000"/>
                <w:sz w:val="21"/>
                <w:szCs w:val="21"/>
              </w:rPr>
            </w:pPr>
          </w:p>
        </w:tc>
        <w:tc>
          <w:tcPr>
            <w:tcW w:w="782" w:type="dxa"/>
            <w:vAlign w:val="top"/>
          </w:tcPr>
          <w:p w14:paraId="183C58AF">
            <w:pPr>
              <w:pStyle w:val="57"/>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vAlign w:val="top"/>
          </w:tcPr>
          <w:p w14:paraId="0EF84C02">
            <w:pPr>
              <w:pStyle w:val="57"/>
              <w:shd w:val="clear" w:color="auto" w:fill="auto"/>
              <w:spacing w:line="240" w:lineRule="auto"/>
              <w:ind w:left="107"/>
              <w:rPr>
                <w:bCs/>
                <w:color w:val="000000"/>
                <w:sz w:val="21"/>
                <w:szCs w:val="21"/>
              </w:rPr>
            </w:pPr>
          </w:p>
        </w:tc>
      </w:tr>
      <w:tr w14:paraId="18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vAlign w:val="top"/>
          </w:tcPr>
          <w:p w14:paraId="22C5C680">
            <w:pPr>
              <w:pStyle w:val="57"/>
              <w:shd w:val="clear" w:color="auto" w:fill="auto"/>
              <w:spacing w:line="240" w:lineRule="auto"/>
              <w:ind w:left="107"/>
              <w:rPr>
                <w:bCs/>
                <w:color w:val="000000"/>
                <w:sz w:val="21"/>
                <w:szCs w:val="21"/>
              </w:rPr>
            </w:pPr>
          </w:p>
        </w:tc>
        <w:tc>
          <w:tcPr>
            <w:tcW w:w="777" w:type="dxa"/>
            <w:vAlign w:val="top"/>
          </w:tcPr>
          <w:p w14:paraId="0ABE6BC3">
            <w:pPr>
              <w:pStyle w:val="57"/>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vAlign w:val="top"/>
          </w:tcPr>
          <w:p w14:paraId="2BD42CA1">
            <w:pPr>
              <w:pStyle w:val="57"/>
              <w:shd w:val="clear" w:color="auto" w:fill="auto"/>
              <w:spacing w:line="240" w:lineRule="auto"/>
              <w:ind w:left="107"/>
              <w:rPr>
                <w:bCs/>
                <w:color w:val="000000"/>
                <w:sz w:val="21"/>
                <w:szCs w:val="21"/>
              </w:rPr>
            </w:pPr>
          </w:p>
        </w:tc>
      </w:tr>
      <w:tr w14:paraId="13E5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vAlign w:val="top"/>
          </w:tcPr>
          <w:p w14:paraId="0A3C88B1">
            <w:pPr>
              <w:pStyle w:val="57"/>
              <w:shd w:val="clear" w:color="auto" w:fill="auto"/>
              <w:spacing w:line="240" w:lineRule="auto"/>
              <w:ind w:left="107"/>
              <w:rPr>
                <w:bCs/>
                <w:color w:val="000000"/>
                <w:sz w:val="21"/>
                <w:szCs w:val="21"/>
              </w:rPr>
            </w:pPr>
          </w:p>
        </w:tc>
        <w:tc>
          <w:tcPr>
            <w:tcW w:w="8219" w:type="dxa"/>
            <w:gridSpan w:val="7"/>
            <w:vAlign w:val="top"/>
          </w:tcPr>
          <w:p w14:paraId="180F3ED1">
            <w:pPr>
              <w:pStyle w:val="57"/>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61AE9BDE">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8AA20B8">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7310D3E">
      <w:pPr>
        <w:pStyle w:val="47"/>
        <w:spacing w:line="360" w:lineRule="auto"/>
        <w:jc w:val="both"/>
        <w:rPr>
          <w:rFonts w:hint="eastAsia" w:ascii="宋体" w:hAnsi="宋体" w:eastAsia="宋体" w:cs="宋体"/>
          <w:b/>
          <w:bCs/>
          <w:color w:val="auto"/>
          <w:sz w:val="24"/>
          <w:szCs w:val="24"/>
        </w:rPr>
      </w:pPr>
    </w:p>
    <w:p w14:paraId="61F1A166">
      <w:pPr>
        <w:pStyle w:val="47"/>
        <w:spacing w:line="360" w:lineRule="auto"/>
        <w:jc w:val="both"/>
        <w:rPr>
          <w:rFonts w:hint="eastAsia" w:ascii="宋体" w:hAnsi="宋体" w:eastAsia="宋体" w:cs="宋体"/>
          <w:b/>
          <w:bCs/>
          <w:color w:val="auto"/>
          <w:sz w:val="24"/>
          <w:szCs w:val="24"/>
        </w:rPr>
      </w:pPr>
    </w:p>
    <w:p w14:paraId="28714C74">
      <w:pPr>
        <w:pStyle w:val="47"/>
        <w:spacing w:line="360" w:lineRule="auto"/>
        <w:jc w:val="both"/>
        <w:rPr>
          <w:rFonts w:hint="eastAsia" w:ascii="宋体" w:hAnsi="宋体" w:eastAsia="宋体" w:cs="宋体"/>
          <w:b/>
          <w:bCs/>
          <w:color w:val="auto"/>
          <w:sz w:val="24"/>
          <w:szCs w:val="24"/>
        </w:rPr>
      </w:pPr>
    </w:p>
    <w:p w14:paraId="4DF8D210">
      <w:pPr>
        <w:pStyle w:val="47"/>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787E3F0E">
      <w:pPr>
        <w:pStyle w:val="2"/>
        <w:spacing w:before="0" w:after="0" w:line="360" w:lineRule="auto"/>
        <w:jc w:val="center"/>
        <w:rPr>
          <w:rFonts w:hint="eastAsia" w:ascii="宋体" w:hAnsi="宋体" w:eastAsia="宋体" w:cs="宋体"/>
          <w:sz w:val="32"/>
          <w:szCs w:val="32"/>
          <w:lang w:eastAsia="zh-CN"/>
        </w:rPr>
      </w:pPr>
    </w:p>
    <w:p w14:paraId="713CEE60">
      <w:pPr>
        <w:pStyle w:val="2"/>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13B03575">
      <w:pPr>
        <w:pStyle w:val="14"/>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val="en-US" w:eastAsia="zh-CN"/>
        </w:rPr>
        <w:t>浙江神仙居景区运营管理有限公司</w:t>
      </w:r>
      <w:r>
        <w:rPr>
          <w:rFonts w:hint="eastAsia" w:hAnsi="宋体" w:cs="宋体"/>
          <w:b w:val="0"/>
          <w:bCs w:val="0"/>
          <w:color w:val="auto"/>
          <w:sz w:val="24"/>
          <w:u w:val="single"/>
        </w:rPr>
        <w:t>：</w:t>
      </w:r>
    </w:p>
    <w:p w14:paraId="79F76A71">
      <w:pPr>
        <w:pStyle w:val="14"/>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w:t>
      </w:r>
      <w:r>
        <w:rPr>
          <w:rFonts w:hint="eastAsia" w:hAnsi="宋体" w:eastAsia="宋体" w:cs="宋体"/>
          <w:color w:val="auto"/>
          <w:sz w:val="24"/>
          <w:lang w:eastAsia="zh-CN"/>
        </w:rPr>
        <w:t>对磋商文件中的商务要求完全响应。</w:t>
      </w:r>
    </w:p>
    <w:p w14:paraId="5C68A11D">
      <w:pPr>
        <w:pStyle w:val="14"/>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17EBADF1">
      <w:pPr>
        <w:spacing w:line="360" w:lineRule="auto"/>
        <w:ind w:firstLine="3780" w:firstLineChars="1800"/>
        <w:rPr>
          <w:rFonts w:ascii="宋体" w:hAnsi="宋体" w:eastAsia="宋体" w:cs="宋体"/>
          <w:sz w:val="21"/>
          <w:szCs w:val="21"/>
        </w:rPr>
      </w:pPr>
    </w:p>
    <w:p w14:paraId="0E10F1CE">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A0725BF">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0A610E93">
      <w:pPr>
        <w:pStyle w:val="3"/>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6815F23">
      <w:pPr>
        <w:spacing w:line="450" w:lineRule="atLeast"/>
        <w:rPr>
          <w:rFonts w:ascii="宋体" w:hAnsi="宋体" w:eastAsia="宋体" w:cs="宋体"/>
          <w:b/>
          <w:sz w:val="21"/>
          <w:szCs w:val="21"/>
        </w:rPr>
      </w:pPr>
    </w:p>
    <w:p w14:paraId="5AE0D6F1">
      <w:pPr>
        <w:pStyle w:val="40"/>
        <w:rPr>
          <w:rFonts w:ascii="宋体" w:hAnsi="宋体" w:eastAsia="宋体" w:cs="宋体"/>
          <w:b/>
          <w:sz w:val="21"/>
          <w:szCs w:val="21"/>
        </w:rPr>
      </w:pPr>
    </w:p>
    <w:p w14:paraId="57404B8D">
      <w:pPr>
        <w:pStyle w:val="40"/>
        <w:rPr>
          <w:rFonts w:ascii="宋体" w:hAnsi="宋体" w:eastAsia="宋体" w:cs="宋体"/>
          <w:b/>
          <w:sz w:val="21"/>
          <w:szCs w:val="21"/>
        </w:rPr>
      </w:pPr>
    </w:p>
    <w:p w14:paraId="50875186">
      <w:pPr>
        <w:pStyle w:val="40"/>
        <w:rPr>
          <w:rFonts w:ascii="宋体" w:hAnsi="宋体" w:eastAsia="宋体" w:cs="宋体"/>
          <w:b/>
          <w:sz w:val="21"/>
          <w:szCs w:val="21"/>
        </w:rPr>
      </w:pPr>
    </w:p>
    <w:p w14:paraId="095550C9">
      <w:pPr>
        <w:pStyle w:val="40"/>
        <w:rPr>
          <w:rFonts w:ascii="宋体" w:hAnsi="宋体" w:eastAsia="宋体" w:cs="宋体"/>
          <w:b/>
          <w:sz w:val="21"/>
          <w:szCs w:val="21"/>
        </w:rPr>
      </w:pPr>
    </w:p>
    <w:p w14:paraId="36A41180">
      <w:pPr>
        <w:pStyle w:val="40"/>
        <w:rPr>
          <w:rFonts w:ascii="宋体" w:hAnsi="宋体" w:eastAsia="宋体" w:cs="宋体"/>
          <w:b/>
          <w:sz w:val="21"/>
          <w:szCs w:val="21"/>
        </w:rPr>
      </w:pPr>
    </w:p>
    <w:p w14:paraId="59C40DDD">
      <w:pPr>
        <w:pStyle w:val="40"/>
        <w:rPr>
          <w:rFonts w:ascii="宋体" w:hAnsi="宋体" w:eastAsia="宋体" w:cs="宋体"/>
          <w:b/>
          <w:sz w:val="21"/>
          <w:szCs w:val="21"/>
        </w:rPr>
      </w:pPr>
    </w:p>
    <w:p w14:paraId="6C541344">
      <w:pPr>
        <w:pStyle w:val="40"/>
        <w:rPr>
          <w:rFonts w:ascii="宋体" w:hAnsi="宋体" w:eastAsia="宋体" w:cs="宋体"/>
          <w:b/>
          <w:sz w:val="21"/>
          <w:szCs w:val="21"/>
        </w:rPr>
      </w:pPr>
    </w:p>
    <w:p w14:paraId="5A01C24C">
      <w:pPr>
        <w:pStyle w:val="40"/>
        <w:rPr>
          <w:rFonts w:ascii="宋体" w:hAnsi="宋体" w:eastAsia="宋体" w:cs="宋体"/>
          <w:b/>
          <w:sz w:val="21"/>
          <w:szCs w:val="21"/>
        </w:rPr>
      </w:pPr>
    </w:p>
    <w:p w14:paraId="1F23FB09">
      <w:pPr>
        <w:pStyle w:val="40"/>
        <w:rPr>
          <w:rFonts w:ascii="宋体" w:hAnsi="宋体" w:eastAsia="宋体" w:cs="宋体"/>
          <w:b/>
          <w:sz w:val="21"/>
          <w:szCs w:val="21"/>
        </w:rPr>
      </w:pPr>
    </w:p>
    <w:p w14:paraId="30B8A069">
      <w:pPr>
        <w:pStyle w:val="40"/>
        <w:rPr>
          <w:rFonts w:ascii="宋体" w:hAnsi="宋体" w:eastAsia="宋体" w:cs="宋体"/>
          <w:b/>
          <w:sz w:val="21"/>
          <w:szCs w:val="21"/>
        </w:rPr>
      </w:pPr>
    </w:p>
    <w:p w14:paraId="6F1D6ACE">
      <w:pPr>
        <w:pStyle w:val="40"/>
        <w:rPr>
          <w:rFonts w:ascii="宋体" w:hAnsi="宋体" w:eastAsia="宋体" w:cs="宋体"/>
          <w:b/>
          <w:sz w:val="21"/>
          <w:szCs w:val="21"/>
        </w:rPr>
      </w:pPr>
    </w:p>
    <w:p w14:paraId="1D17DCD8">
      <w:pPr>
        <w:pStyle w:val="40"/>
        <w:rPr>
          <w:rFonts w:ascii="宋体" w:hAnsi="宋体" w:eastAsia="宋体" w:cs="宋体"/>
          <w:b/>
          <w:sz w:val="21"/>
          <w:szCs w:val="21"/>
        </w:rPr>
      </w:pPr>
    </w:p>
    <w:p w14:paraId="2631934A">
      <w:pPr>
        <w:pStyle w:val="40"/>
        <w:rPr>
          <w:rFonts w:ascii="宋体" w:hAnsi="宋体" w:eastAsia="宋体" w:cs="宋体"/>
          <w:b/>
          <w:sz w:val="21"/>
          <w:szCs w:val="21"/>
        </w:rPr>
      </w:pPr>
    </w:p>
    <w:p w14:paraId="1534AD35">
      <w:pPr>
        <w:pStyle w:val="40"/>
        <w:rPr>
          <w:rFonts w:ascii="宋体" w:hAnsi="宋体" w:eastAsia="宋体" w:cs="宋体"/>
          <w:b/>
          <w:sz w:val="21"/>
          <w:szCs w:val="21"/>
        </w:rPr>
      </w:pPr>
    </w:p>
    <w:p w14:paraId="4A39A5CD">
      <w:pPr>
        <w:pStyle w:val="40"/>
        <w:rPr>
          <w:rFonts w:ascii="宋体" w:hAnsi="宋体" w:eastAsia="宋体" w:cs="宋体"/>
          <w:b/>
          <w:sz w:val="21"/>
          <w:szCs w:val="21"/>
        </w:rPr>
      </w:pPr>
    </w:p>
    <w:p w14:paraId="3E5A6E54">
      <w:pPr>
        <w:pStyle w:val="40"/>
        <w:rPr>
          <w:rFonts w:ascii="宋体" w:hAnsi="宋体" w:eastAsia="宋体" w:cs="宋体"/>
          <w:b/>
          <w:sz w:val="21"/>
          <w:szCs w:val="21"/>
        </w:rPr>
      </w:pPr>
    </w:p>
    <w:p w14:paraId="7BAA34AF">
      <w:pPr>
        <w:pStyle w:val="40"/>
        <w:rPr>
          <w:rFonts w:ascii="宋体" w:hAnsi="宋体" w:eastAsia="宋体" w:cs="宋体"/>
          <w:b/>
          <w:sz w:val="21"/>
          <w:szCs w:val="21"/>
        </w:rPr>
      </w:pPr>
    </w:p>
    <w:p w14:paraId="0A0228BE">
      <w:pPr>
        <w:pStyle w:val="40"/>
        <w:rPr>
          <w:rFonts w:ascii="宋体" w:hAnsi="宋体" w:eastAsia="宋体" w:cs="宋体"/>
          <w:b/>
          <w:sz w:val="21"/>
          <w:szCs w:val="21"/>
        </w:rPr>
      </w:pPr>
    </w:p>
    <w:p w14:paraId="3E917A1F">
      <w:pPr>
        <w:pStyle w:val="40"/>
        <w:rPr>
          <w:rFonts w:ascii="宋体" w:hAnsi="宋体" w:eastAsia="宋体" w:cs="宋体"/>
          <w:b/>
          <w:sz w:val="21"/>
          <w:szCs w:val="21"/>
        </w:rPr>
      </w:pPr>
    </w:p>
    <w:p w14:paraId="0E34AB87">
      <w:pPr>
        <w:pStyle w:val="40"/>
        <w:rPr>
          <w:rFonts w:ascii="宋体" w:hAnsi="宋体" w:eastAsia="宋体" w:cs="宋体"/>
          <w:b/>
          <w:sz w:val="21"/>
          <w:szCs w:val="21"/>
        </w:rPr>
      </w:pPr>
    </w:p>
    <w:p w14:paraId="1030316F">
      <w:pPr>
        <w:pStyle w:val="40"/>
        <w:rPr>
          <w:rFonts w:ascii="宋体" w:hAnsi="宋体" w:eastAsia="宋体" w:cs="宋体"/>
          <w:b/>
          <w:sz w:val="21"/>
          <w:szCs w:val="21"/>
        </w:rPr>
      </w:pPr>
    </w:p>
    <w:p w14:paraId="546ECC77">
      <w:pPr>
        <w:pStyle w:val="40"/>
        <w:rPr>
          <w:rFonts w:ascii="宋体" w:hAnsi="宋体" w:eastAsia="宋体" w:cs="宋体"/>
          <w:b/>
          <w:sz w:val="21"/>
          <w:szCs w:val="21"/>
        </w:rPr>
      </w:pPr>
    </w:p>
    <w:p w14:paraId="1DE8E3C7">
      <w:pPr>
        <w:pStyle w:val="40"/>
        <w:rPr>
          <w:rFonts w:ascii="宋体" w:hAnsi="宋体" w:eastAsia="宋体" w:cs="宋体"/>
          <w:b/>
          <w:sz w:val="21"/>
          <w:szCs w:val="21"/>
        </w:rPr>
      </w:pPr>
    </w:p>
    <w:p w14:paraId="046D9A3B">
      <w:pPr>
        <w:pStyle w:val="40"/>
        <w:rPr>
          <w:rFonts w:ascii="宋体" w:hAnsi="宋体" w:eastAsia="宋体" w:cs="宋体"/>
          <w:b/>
          <w:sz w:val="21"/>
          <w:szCs w:val="21"/>
        </w:rPr>
      </w:pPr>
    </w:p>
    <w:p w14:paraId="7E07B77C">
      <w:pPr>
        <w:pStyle w:val="40"/>
        <w:rPr>
          <w:rFonts w:ascii="宋体" w:hAnsi="宋体" w:eastAsia="宋体" w:cs="宋体"/>
          <w:b/>
          <w:sz w:val="21"/>
          <w:szCs w:val="21"/>
        </w:rPr>
      </w:pPr>
    </w:p>
    <w:p w14:paraId="662D5C71">
      <w:pPr>
        <w:pStyle w:val="40"/>
        <w:rPr>
          <w:rFonts w:ascii="宋体" w:hAnsi="宋体" w:eastAsia="宋体" w:cs="宋体"/>
          <w:b/>
          <w:sz w:val="21"/>
          <w:szCs w:val="21"/>
        </w:rPr>
      </w:pPr>
    </w:p>
    <w:p w14:paraId="4E6F9CAA">
      <w:pPr>
        <w:pStyle w:val="40"/>
        <w:rPr>
          <w:rFonts w:ascii="宋体" w:hAnsi="宋体" w:eastAsia="宋体" w:cs="宋体"/>
          <w:b/>
          <w:sz w:val="21"/>
          <w:szCs w:val="21"/>
        </w:rPr>
      </w:pPr>
    </w:p>
    <w:p w14:paraId="5AFC6366">
      <w:pPr>
        <w:pStyle w:val="40"/>
        <w:rPr>
          <w:rFonts w:ascii="宋体" w:hAnsi="宋体" w:eastAsia="宋体" w:cs="宋体"/>
          <w:b/>
          <w:sz w:val="21"/>
          <w:szCs w:val="21"/>
        </w:rPr>
      </w:pPr>
    </w:p>
    <w:p w14:paraId="25649A1D">
      <w:pPr>
        <w:pStyle w:val="47"/>
        <w:spacing w:line="360" w:lineRule="auto"/>
        <w:jc w:val="left"/>
        <w:rPr>
          <w:rFonts w:hint="eastAsia" w:hAnsi="宋体" w:cs="宋体"/>
          <w:b/>
          <w:bCs/>
          <w:sz w:val="24"/>
          <w:szCs w:val="24"/>
          <w:lang w:val="en-US" w:eastAsia="zh-CN"/>
        </w:rPr>
      </w:pPr>
      <w:r>
        <w:rPr>
          <w:rFonts w:hint="eastAsia" w:hAnsi="宋体" w:eastAsia="宋体" w:cs="宋体"/>
          <w:b/>
          <w:bCs/>
          <w:sz w:val="24"/>
          <w:szCs w:val="24"/>
        </w:rPr>
        <w:t>附件</w:t>
      </w:r>
      <w:r>
        <w:rPr>
          <w:rFonts w:hint="eastAsia" w:hAnsi="宋体" w:cs="宋体"/>
          <w:b/>
          <w:bCs/>
          <w:sz w:val="24"/>
          <w:szCs w:val="24"/>
          <w:lang w:val="en-US" w:eastAsia="zh-CN"/>
        </w:rPr>
        <w:t>八</w:t>
      </w:r>
      <w:r>
        <w:rPr>
          <w:rFonts w:hint="eastAsia" w:hAnsi="宋体" w:eastAsia="宋体" w:cs="宋体"/>
          <w:b/>
          <w:bCs/>
          <w:sz w:val="24"/>
          <w:szCs w:val="24"/>
        </w:rPr>
        <w:t>：</w:t>
      </w:r>
      <w:r>
        <w:rPr>
          <w:rFonts w:hint="eastAsia" w:hAnsi="宋体" w:cs="宋体"/>
          <w:b/>
          <w:bCs/>
          <w:sz w:val="24"/>
          <w:szCs w:val="24"/>
          <w:lang w:val="en-US" w:eastAsia="zh-CN"/>
        </w:rPr>
        <w:t xml:space="preserve">                    </w:t>
      </w:r>
    </w:p>
    <w:p w14:paraId="1EA3BDEA">
      <w:pPr>
        <w:pStyle w:val="47"/>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8"/>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426"/>
        <w:gridCol w:w="1741"/>
        <w:gridCol w:w="1498"/>
        <w:gridCol w:w="1726"/>
        <w:gridCol w:w="2422"/>
      </w:tblGrid>
      <w:tr w14:paraId="53EBB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884" w:type="dxa"/>
            <w:tcBorders>
              <w:top w:val="single" w:color="auto" w:sz="6" w:space="0"/>
              <w:left w:val="single" w:color="auto" w:sz="6" w:space="0"/>
              <w:bottom w:val="single" w:color="auto" w:sz="6" w:space="0"/>
              <w:right w:val="single" w:color="auto" w:sz="6" w:space="0"/>
            </w:tcBorders>
            <w:vAlign w:val="center"/>
          </w:tcPr>
          <w:p w14:paraId="2A2136A5">
            <w:pPr>
              <w:pStyle w:val="47"/>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426" w:type="dxa"/>
            <w:tcBorders>
              <w:top w:val="single" w:color="auto" w:sz="6" w:space="0"/>
              <w:left w:val="single" w:color="auto" w:sz="6" w:space="0"/>
              <w:bottom w:val="single" w:color="auto" w:sz="6" w:space="0"/>
              <w:right w:val="single" w:color="auto" w:sz="6" w:space="0"/>
            </w:tcBorders>
            <w:vAlign w:val="center"/>
          </w:tcPr>
          <w:p w14:paraId="04E04A5B">
            <w:pPr>
              <w:pStyle w:val="47"/>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741" w:type="dxa"/>
            <w:tcBorders>
              <w:top w:val="single" w:color="auto" w:sz="6" w:space="0"/>
              <w:left w:val="single" w:color="auto" w:sz="6" w:space="0"/>
              <w:bottom w:val="single" w:color="auto" w:sz="6" w:space="0"/>
              <w:right w:val="single" w:color="auto" w:sz="6" w:space="0"/>
            </w:tcBorders>
            <w:vAlign w:val="center"/>
          </w:tcPr>
          <w:p w14:paraId="246778EE">
            <w:pPr>
              <w:pStyle w:val="47"/>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498" w:type="dxa"/>
            <w:tcBorders>
              <w:top w:val="single" w:color="auto" w:sz="6" w:space="0"/>
              <w:left w:val="single" w:color="auto" w:sz="6" w:space="0"/>
              <w:bottom w:val="single" w:color="auto" w:sz="6" w:space="0"/>
              <w:right w:val="single" w:color="auto" w:sz="6" w:space="0"/>
            </w:tcBorders>
            <w:vAlign w:val="center"/>
          </w:tcPr>
          <w:p w14:paraId="49055B20">
            <w:pPr>
              <w:pStyle w:val="47"/>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726" w:type="dxa"/>
            <w:tcBorders>
              <w:top w:val="single" w:color="auto" w:sz="6" w:space="0"/>
              <w:left w:val="single" w:color="auto" w:sz="6" w:space="0"/>
              <w:bottom w:val="single" w:color="auto" w:sz="6" w:space="0"/>
              <w:right w:val="single" w:color="auto" w:sz="6" w:space="0"/>
            </w:tcBorders>
            <w:vAlign w:val="center"/>
          </w:tcPr>
          <w:p w14:paraId="6E3C9472">
            <w:pPr>
              <w:pStyle w:val="47"/>
              <w:spacing w:line="360" w:lineRule="auto"/>
              <w:jc w:val="center"/>
              <w:rPr>
                <w:rFonts w:ascii="宋体" w:hAnsi="宋体" w:cs="Arial"/>
                <w:b/>
                <w:bCs/>
                <w:color w:val="auto"/>
                <w:sz w:val="24"/>
              </w:rPr>
            </w:pPr>
            <w:r>
              <w:rPr>
                <w:rFonts w:hint="eastAsia" w:ascii="宋体" w:hAnsi="宋体" w:cs="Arial"/>
                <w:b/>
                <w:bCs/>
                <w:color w:val="auto"/>
                <w:sz w:val="24"/>
              </w:rPr>
              <w:t>合同签订时间</w:t>
            </w:r>
          </w:p>
        </w:tc>
        <w:tc>
          <w:tcPr>
            <w:tcW w:w="2422" w:type="dxa"/>
            <w:tcBorders>
              <w:top w:val="single" w:color="auto" w:sz="6" w:space="0"/>
              <w:left w:val="single" w:color="auto" w:sz="6" w:space="0"/>
              <w:bottom w:val="single" w:color="auto" w:sz="6" w:space="0"/>
              <w:right w:val="single" w:color="auto" w:sz="6" w:space="0"/>
            </w:tcBorders>
            <w:vAlign w:val="center"/>
          </w:tcPr>
          <w:p w14:paraId="2A4421A1">
            <w:pPr>
              <w:pStyle w:val="47"/>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662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84" w:type="dxa"/>
            <w:tcBorders>
              <w:top w:val="single" w:color="auto" w:sz="6" w:space="0"/>
              <w:left w:val="single" w:color="auto" w:sz="6" w:space="0"/>
              <w:bottom w:val="single" w:color="auto" w:sz="6" w:space="0"/>
              <w:right w:val="single" w:color="auto" w:sz="6" w:space="0"/>
            </w:tcBorders>
            <w:vAlign w:val="top"/>
          </w:tcPr>
          <w:p w14:paraId="746CF12E">
            <w:pPr>
              <w:pStyle w:val="47"/>
              <w:spacing w:line="360" w:lineRule="auto"/>
              <w:jc w:val="center"/>
              <w:rPr>
                <w:rFonts w:ascii="宋体" w:hAnsi="宋体" w:cs="Arial"/>
                <w:color w:val="auto"/>
                <w:sz w:val="24"/>
              </w:rPr>
            </w:pPr>
            <w:r>
              <w:rPr>
                <w:rFonts w:hint="eastAsia" w:ascii="宋体" w:hAnsi="宋体" w:cs="Arial"/>
                <w:color w:val="auto"/>
                <w:sz w:val="24"/>
              </w:rPr>
              <w:t>1</w:t>
            </w:r>
          </w:p>
        </w:tc>
        <w:tc>
          <w:tcPr>
            <w:tcW w:w="1426" w:type="dxa"/>
            <w:tcBorders>
              <w:top w:val="single" w:color="auto" w:sz="6" w:space="0"/>
              <w:left w:val="single" w:color="auto" w:sz="6" w:space="0"/>
              <w:bottom w:val="single" w:color="auto" w:sz="6" w:space="0"/>
              <w:right w:val="single" w:color="auto" w:sz="6" w:space="0"/>
            </w:tcBorders>
            <w:vAlign w:val="top"/>
          </w:tcPr>
          <w:p w14:paraId="5955A00A">
            <w:pPr>
              <w:pStyle w:val="47"/>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vAlign w:val="top"/>
          </w:tcPr>
          <w:p w14:paraId="5A8ED7D9">
            <w:pPr>
              <w:pStyle w:val="47"/>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vAlign w:val="top"/>
          </w:tcPr>
          <w:p w14:paraId="03759EB9">
            <w:pPr>
              <w:pStyle w:val="47"/>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vAlign w:val="top"/>
          </w:tcPr>
          <w:p w14:paraId="03B52A85">
            <w:pPr>
              <w:pStyle w:val="47"/>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vAlign w:val="top"/>
          </w:tcPr>
          <w:p w14:paraId="3DB7CFF9">
            <w:pPr>
              <w:pStyle w:val="47"/>
              <w:spacing w:line="360" w:lineRule="auto"/>
              <w:rPr>
                <w:rFonts w:ascii="宋体" w:hAnsi="宋体" w:cs="Arial"/>
                <w:color w:val="auto"/>
                <w:sz w:val="24"/>
              </w:rPr>
            </w:pPr>
          </w:p>
        </w:tc>
      </w:tr>
      <w:tr w14:paraId="30260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84" w:type="dxa"/>
            <w:tcBorders>
              <w:top w:val="single" w:color="auto" w:sz="6" w:space="0"/>
              <w:left w:val="single" w:color="auto" w:sz="6" w:space="0"/>
              <w:bottom w:val="single" w:color="auto" w:sz="6" w:space="0"/>
              <w:right w:val="single" w:color="auto" w:sz="6" w:space="0"/>
            </w:tcBorders>
            <w:vAlign w:val="top"/>
          </w:tcPr>
          <w:p w14:paraId="38BAAAE5">
            <w:pPr>
              <w:pStyle w:val="47"/>
              <w:spacing w:line="360" w:lineRule="auto"/>
              <w:jc w:val="center"/>
              <w:rPr>
                <w:rFonts w:ascii="宋体" w:hAnsi="宋体" w:cs="Arial"/>
                <w:color w:val="auto"/>
                <w:sz w:val="24"/>
              </w:rPr>
            </w:pPr>
            <w:r>
              <w:rPr>
                <w:rFonts w:hint="eastAsia" w:ascii="宋体" w:hAnsi="宋体" w:cs="Arial"/>
                <w:color w:val="auto"/>
                <w:sz w:val="24"/>
              </w:rPr>
              <w:t>2</w:t>
            </w:r>
          </w:p>
        </w:tc>
        <w:tc>
          <w:tcPr>
            <w:tcW w:w="1426" w:type="dxa"/>
            <w:tcBorders>
              <w:top w:val="single" w:color="auto" w:sz="6" w:space="0"/>
              <w:left w:val="single" w:color="auto" w:sz="6" w:space="0"/>
              <w:bottom w:val="single" w:color="auto" w:sz="6" w:space="0"/>
              <w:right w:val="single" w:color="auto" w:sz="6" w:space="0"/>
            </w:tcBorders>
            <w:vAlign w:val="top"/>
          </w:tcPr>
          <w:p w14:paraId="3681AD89">
            <w:pPr>
              <w:pStyle w:val="47"/>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vAlign w:val="top"/>
          </w:tcPr>
          <w:p w14:paraId="7380A0BD">
            <w:pPr>
              <w:pStyle w:val="47"/>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vAlign w:val="top"/>
          </w:tcPr>
          <w:p w14:paraId="2F75E951">
            <w:pPr>
              <w:pStyle w:val="47"/>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vAlign w:val="top"/>
          </w:tcPr>
          <w:p w14:paraId="7A86B7C5">
            <w:pPr>
              <w:pStyle w:val="47"/>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vAlign w:val="top"/>
          </w:tcPr>
          <w:p w14:paraId="67A2A6D1">
            <w:pPr>
              <w:pStyle w:val="47"/>
              <w:spacing w:line="360" w:lineRule="auto"/>
              <w:rPr>
                <w:rFonts w:ascii="宋体" w:hAnsi="宋体" w:cs="Arial"/>
                <w:color w:val="auto"/>
                <w:sz w:val="24"/>
              </w:rPr>
            </w:pPr>
          </w:p>
        </w:tc>
      </w:tr>
      <w:tr w14:paraId="695D0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84" w:type="dxa"/>
            <w:tcBorders>
              <w:top w:val="single" w:color="auto" w:sz="6" w:space="0"/>
              <w:left w:val="single" w:color="auto" w:sz="6" w:space="0"/>
              <w:bottom w:val="single" w:color="auto" w:sz="6" w:space="0"/>
              <w:right w:val="single" w:color="auto" w:sz="6" w:space="0"/>
            </w:tcBorders>
            <w:vAlign w:val="top"/>
          </w:tcPr>
          <w:p w14:paraId="63C87DB3">
            <w:pPr>
              <w:pStyle w:val="47"/>
              <w:spacing w:line="360" w:lineRule="auto"/>
              <w:jc w:val="center"/>
              <w:rPr>
                <w:rFonts w:ascii="宋体" w:hAnsi="宋体" w:cs="Arial"/>
                <w:color w:val="auto"/>
                <w:sz w:val="24"/>
              </w:rPr>
            </w:pPr>
            <w:r>
              <w:rPr>
                <w:rFonts w:hint="eastAsia" w:ascii="宋体" w:hAnsi="宋体" w:cs="Arial"/>
                <w:color w:val="auto"/>
                <w:sz w:val="24"/>
              </w:rPr>
              <w:t>3</w:t>
            </w:r>
          </w:p>
        </w:tc>
        <w:tc>
          <w:tcPr>
            <w:tcW w:w="1426" w:type="dxa"/>
            <w:tcBorders>
              <w:top w:val="single" w:color="auto" w:sz="6" w:space="0"/>
              <w:left w:val="single" w:color="auto" w:sz="6" w:space="0"/>
              <w:bottom w:val="single" w:color="auto" w:sz="6" w:space="0"/>
              <w:right w:val="single" w:color="auto" w:sz="6" w:space="0"/>
            </w:tcBorders>
            <w:vAlign w:val="top"/>
          </w:tcPr>
          <w:p w14:paraId="369BC93F">
            <w:pPr>
              <w:pStyle w:val="47"/>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vAlign w:val="top"/>
          </w:tcPr>
          <w:p w14:paraId="10A0A6E3">
            <w:pPr>
              <w:pStyle w:val="47"/>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vAlign w:val="top"/>
          </w:tcPr>
          <w:p w14:paraId="3C72C066">
            <w:pPr>
              <w:pStyle w:val="47"/>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vAlign w:val="top"/>
          </w:tcPr>
          <w:p w14:paraId="0F6D5CD7">
            <w:pPr>
              <w:pStyle w:val="47"/>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vAlign w:val="top"/>
          </w:tcPr>
          <w:p w14:paraId="4A5C047E">
            <w:pPr>
              <w:pStyle w:val="47"/>
              <w:spacing w:line="360" w:lineRule="auto"/>
              <w:rPr>
                <w:rFonts w:ascii="宋体" w:hAnsi="宋体" w:cs="Arial"/>
                <w:color w:val="auto"/>
                <w:sz w:val="24"/>
              </w:rPr>
            </w:pPr>
          </w:p>
        </w:tc>
      </w:tr>
      <w:tr w14:paraId="0334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84" w:type="dxa"/>
            <w:tcBorders>
              <w:top w:val="single" w:color="auto" w:sz="6" w:space="0"/>
              <w:left w:val="single" w:color="auto" w:sz="6" w:space="0"/>
              <w:bottom w:val="single" w:color="auto" w:sz="6" w:space="0"/>
              <w:right w:val="single" w:color="auto" w:sz="6" w:space="0"/>
            </w:tcBorders>
            <w:vAlign w:val="top"/>
          </w:tcPr>
          <w:p w14:paraId="0FAE1545">
            <w:pPr>
              <w:pStyle w:val="47"/>
              <w:spacing w:line="360" w:lineRule="auto"/>
              <w:rPr>
                <w:rFonts w:ascii="宋体" w:hAnsi="宋体" w:cs="Arial"/>
                <w:color w:val="auto"/>
                <w:sz w:val="24"/>
              </w:rPr>
            </w:pPr>
            <w:r>
              <w:rPr>
                <w:rFonts w:hint="eastAsia" w:ascii="宋体" w:hAnsi="宋体" w:cs="Arial"/>
                <w:color w:val="auto"/>
                <w:sz w:val="24"/>
              </w:rPr>
              <w:t>…</w:t>
            </w:r>
          </w:p>
        </w:tc>
        <w:tc>
          <w:tcPr>
            <w:tcW w:w="1426" w:type="dxa"/>
            <w:tcBorders>
              <w:top w:val="single" w:color="auto" w:sz="6" w:space="0"/>
              <w:left w:val="single" w:color="auto" w:sz="6" w:space="0"/>
              <w:bottom w:val="single" w:color="auto" w:sz="6" w:space="0"/>
              <w:right w:val="single" w:color="auto" w:sz="6" w:space="0"/>
            </w:tcBorders>
            <w:vAlign w:val="top"/>
          </w:tcPr>
          <w:p w14:paraId="6BAA9A82">
            <w:pPr>
              <w:pStyle w:val="47"/>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vAlign w:val="top"/>
          </w:tcPr>
          <w:p w14:paraId="50DDD820">
            <w:pPr>
              <w:pStyle w:val="47"/>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vAlign w:val="top"/>
          </w:tcPr>
          <w:p w14:paraId="3B2837FD">
            <w:pPr>
              <w:pStyle w:val="47"/>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vAlign w:val="top"/>
          </w:tcPr>
          <w:p w14:paraId="48C7C30B">
            <w:pPr>
              <w:pStyle w:val="47"/>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vAlign w:val="top"/>
          </w:tcPr>
          <w:p w14:paraId="51112322">
            <w:pPr>
              <w:pStyle w:val="47"/>
              <w:spacing w:line="360" w:lineRule="auto"/>
              <w:rPr>
                <w:rFonts w:ascii="宋体" w:hAnsi="宋体" w:cs="Arial"/>
                <w:color w:val="auto"/>
                <w:sz w:val="24"/>
              </w:rPr>
            </w:pPr>
          </w:p>
        </w:tc>
      </w:tr>
    </w:tbl>
    <w:p w14:paraId="5AA5F99E">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5A1B33A5">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r>
        <w:rPr>
          <w:rFonts w:cs="宋体"/>
          <w:color w:val="000000"/>
          <w:kern w:val="2"/>
          <w:sz w:val="21"/>
          <w:szCs w:val="21"/>
          <w:highlight w:val="none"/>
        </w:rPr>
        <w:t>此表仅提供了表格形式，供应商可根据自身情况调整表格。</w:t>
      </w:r>
      <w:r>
        <w:rPr>
          <w:rFonts w:hint="eastAsia" w:ascii="宋体" w:hAnsi="宋体" w:eastAsia="宋体" w:cs="宋体"/>
          <w:bCs/>
          <w:color w:val="auto"/>
          <w:kern w:val="0"/>
          <w:sz w:val="21"/>
          <w:szCs w:val="21"/>
          <w:lang w:val="en-US" w:eastAsia="zh-CN" w:bidi="ar-SA"/>
        </w:rPr>
        <w:t>供应商承诺提供的上述业绩相关材料真实不假，否则作为磋商响应文件提供虚假材料，按照采购文件相关条款处理，承担一切责任。</w:t>
      </w:r>
    </w:p>
    <w:p w14:paraId="6D64E929">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5D8CF85B">
      <w:pPr>
        <w:pStyle w:val="3"/>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113A85E8">
      <w:pPr>
        <w:spacing w:line="450" w:lineRule="atLeast"/>
        <w:rPr>
          <w:rFonts w:hint="eastAsia" w:ascii="宋体" w:hAnsi="宋体" w:eastAsia="宋体" w:cs="宋体"/>
          <w:b/>
          <w:color w:val="auto"/>
          <w:sz w:val="21"/>
          <w:szCs w:val="21"/>
        </w:rPr>
      </w:pPr>
    </w:p>
    <w:p w14:paraId="7F200758">
      <w:pPr>
        <w:rPr>
          <w:rFonts w:hint="eastAsia" w:ascii="宋体" w:hAnsi="宋体" w:eastAsia="宋体" w:cs="宋体"/>
          <w:b/>
          <w:color w:val="auto"/>
          <w:sz w:val="24"/>
          <w:szCs w:val="24"/>
        </w:rPr>
      </w:pPr>
    </w:p>
    <w:p w14:paraId="1C4BBD6C">
      <w:pPr>
        <w:pStyle w:val="14"/>
        <w:adjustRightInd w:val="0"/>
        <w:snapToGrid w:val="0"/>
        <w:spacing w:before="156" w:after="156"/>
        <w:rPr>
          <w:rFonts w:hint="eastAsia" w:ascii="宋体" w:hAnsi="宋体" w:eastAsia="宋体" w:cs="宋体"/>
          <w:b/>
          <w:bCs/>
          <w:color w:val="auto"/>
          <w:sz w:val="24"/>
          <w:szCs w:val="24"/>
          <w:lang w:val="en-US" w:eastAsia="zh-CN"/>
        </w:rPr>
      </w:pPr>
      <w:bookmarkStart w:id="69" w:name="_Toc528578415"/>
      <w:bookmarkStart w:id="70" w:name="_Toc528927457"/>
    </w:p>
    <w:p w14:paraId="1AE1C103">
      <w:pPr>
        <w:pStyle w:val="14"/>
        <w:adjustRightInd w:val="0"/>
        <w:snapToGrid w:val="0"/>
        <w:spacing w:before="156" w:after="156"/>
        <w:rPr>
          <w:rFonts w:hint="eastAsia" w:ascii="宋体" w:hAnsi="宋体" w:eastAsia="宋体" w:cs="宋体"/>
          <w:b/>
          <w:bCs/>
          <w:color w:val="auto"/>
          <w:sz w:val="24"/>
          <w:szCs w:val="24"/>
          <w:lang w:val="en-US" w:eastAsia="zh-CN"/>
        </w:rPr>
      </w:pPr>
    </w:p>
    <w:p w14:paraId="62E3FEB4">
      <w:pPr>
        <w:pStyle w:val="14"/>
        <w:adjustRightInd w:val="0"/>
        <w:snapToGrid w:val="0"/>
        <w:spacing w:before="156" w:after="156"/>
        <w:rPr>
          <w:rFonts w:hint="eastAsia" w:ascii="宋体" w:hAnsi="宋体" w:eastAsia="宋体" w:cs="宋体"/>
          <w:b/>
          <w:bCs/>
          <w:color w:val="auto"/>
          <w:sz w:val="24"/>
          <w:szCs w:val="24"/>
          <w:lang w:val="en-US" w:eastAsia="zh-CN"/>
        </w:rPr>
      </w:pPr>
    </w:p>
    <w:p w14:paraId="586269E7">
      <w:pPr>
        <w:pStyle w:val="14"/>
        <w:adjustRightInd w:val="0"/>
        <w:snapToGrid w:val="0"/>
        <w:spacing w:before="156" w:after="156"/>
        <w:rPr>
          <w:rFonts w:hint="eastAsia" w:ascii="宋体" w:hAnsi="宋体" w:eastAsia="宋体" w:cs="宋体"/>
          <w:b/>
          <w:bCs/>
          <w:color w:val="auto"/>
          <w:sz w:val="24"/>
          <w:szCs w:val="24"/>
          <w:lang w:val="en-US" w:eastAsia="zh-CN"/>
        </w:rPr>
      </w:pPr>
    </w:p>
    <w:p w14:paraId="12FCC0D2">
      <w:pPr>
        <w:pStyle w:val="14"/>
        <w:adjustRightInd w:val="0"/>
        <w:snapToGrid w:val="0"/>
        <w:spacing w:before="156" w:after="156"/>
        <w:rPr>
          <w:rFonts w:hint="eastAsia" w:ascii="宋体" w:hAnsi="宋体" w:eastAsia="宋体" w:cs="宋体"/>
          <w:b/>
          <w:bCs/>
          <w:color w:val="auto"/>
          <w:sz w:val="24"/>
          <w:szCs w:val="24"/>
          <w:lang w:val="en-US" w:eastAsia="zh-CN"/>
        </w:rPr>
      </w:pPr>
    </w:p>
    <w:p w14:paraId="2EF7F41B">
      <w:pPr>
        <w:pStyle w:val="14"/>
        <w:adjustRightInd w:val="0"/>
        <w:snapToGrid w:val="0"/>
        <w:spacing w:before="156" w:after="156"/>
        <w:rPr>
          <w:rFonts w:hint="eastAsia" w:ascii="宋体" w:hAnsi="宋体" w:eastAsia="宋体" w:cs="宋体"/>
          <w:b/>
          <w:bCs/>
          <w:color w:val="auto"/>
          <w:sz w:val="24"/>
          <w:szCs w:val="24"/>
          <w:lang w:val="en-US" w:eastAsia="zh-CN"/>
        </w:rPr>
      </w:pPr>
    </w:p>
    <w:p w14:paraId="3C37DF70">
      <w:pPr>
        <w:pStyle w:val="14"/>
        <w:adjustRightInd w:val="0"/>
        <w:snapToGrid w:val="0"/>
        <w:spacing w:before="156" w:after="156"/>
        <w:rPr>
          <w:rFonts w:hint="eastAsia" w:ascii="宋体" w:hAnsi="宋体" w:eastAsia="宋体" w:cs="宋体"/>
          <w:b/>
          <w:bCs/>
          <w:color w:val="auto"/>
          <w:sz w:val="24"/>
          <w:szCs w:val="24"/>
          <w:lang w:val="en-US" w:eastAsia="zh-CN"/>
        </w:rPr>
      </w:pPr>
    </w:p>
    <w:p w14:paraId="7EA1C148">
      <w:pPr>
        <w:pStyle w:val="14"/>
        <w:adjustRightInd w:val="0"/>
        <w:snapToGrid w:val="0"/>
        <w:spacing w:before="156" w:after="156"/>
        <w:rPr>
          <w:rFonts w:hint="eastAsia" w:ascii="宋体" w:hAnsi="宋体" w:eastAsia="宋体" w:cs="宋体"/>
          <w:b/>
          <w:bCs/>
          <w:color w:val="auto"/>
          <w:sz w:val="24"/>
          <w:szCs w:val="24"/>
          <w:lang w:val="en-US" w:eastAsia="zh-CN"/>
        </w:rPr>
      </w:pPr>
    </w:p>
    <w:p w14:paraId="0C50EE77">
      <w:pPr>
        <w:pStyle w:val="14"/>
        <w:adjustRightInd w:val="0"/>
        <w:snapToGrid w:val="0"/>
        <w:spacing w:before="156" w:after="156"/>
        <w:rPr>
          <w:rFonts w:hint="eastAsia" w:ascii="宋体" w:hAnsi="宋体" w:eastAsia="宋体" w:cs="宋体"/>
          <w:b/>
          <w:bCs/>
          <w:color w:val="auto"/>
          <w:sz w:val="24"/>
          <w:szCs w:val="24"/>
          <w:lang w:val="en-US" w:eastAsia="zh-CN"/>
        </w:rPr>
      </w:pPr>
    </w:p>
    <w:p w14:paraId="4CACB2FA">
      <w:pPr>
        <w:pStyle w:val="14"/>
        <w:adjustRightInd w:val="0"/>
        <w:snapToGrid w:val="0"/>
        <w:spacing w:before="156" w:after="156"/>
        <w:rPr>
          <w:rFonts w:hint="eastAsia" w:ascii="宋体" w:hAnsi="宋体" w:eastAsia="宋体" w:cs="宋体"/>
          <w:b/>
          <w:bCs/>
          <w:color w:val="auto"/>
          <w:sz w:val="24"/>
          <w:szCs w:val="24"/>
          <w:lang w:val="en-US" w:eastAsia="zh-CN"/>
        </w:rPr>
      </w:pPr>
    </w:p>
    <w:p w14:paraId="361CBC9D">
      <w:pPr>
        <w:pStyle w:val="14"/>
        <w:spacing w:line="360" w:lineRule="auto"/>
        <w:jc w:val="left"/>
        <w:rPr>
          <w:rFonts w:hint="eastAsia" w:ascii="宋体" w:hAnsi="宋体" w:eastAsia="宋体" w:cs="宋体"/>
          <w:b/>
          <w:bCs/>
          <w:color w:val="auto"/>
          <w:sz w:val="24"/>
          <w:szCs w:val="24"/>
          <w:lang w:val="en-US" w:eastAsia="zh-CN"/>
        </w:rPr>
      </w:pPr>
    </w:p>
    <w:p w14:paraId="27B184C1">
      <w:pPr>
        <w:pStyle w:val="14"/>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九：             </w:t>
      </w:r>
      <w:r>
        <w:rPr>
          <w:rFonts w:hint="eastAsia" w:hAnsi="宋体" w:eastAsia="宋体" w:cs="宋体"/>
          <w:b/>
          <w:color w:val="auto"/>
          <w:sz w:val="24"/>
          <w:szCs w:val="24"/>
          <w:lang w:val="en-US" w:eastAsia="zh-CN"/>
        </w:rPr>
        <w:t xml:space="preserve">  </w:t>
      </w:r>
    </w:p>
    <w:p w14:paraId="336930A4">
      <w:pPr>
        <w:pStyle w:val="14"/>
        <w:spacing w:line="360" w:lineRule="auto"/>
        <w:jc w:val="center"/>
        <w:rPr>
          <w:rFonts w:hint="eastAsia" w:ascii="Calibri" w:hAnsi="宋体" w:cs="宋体"/>
          <w:b/>
          <w:color w:val="000000"/>
          <w:sz w:val="32"/>
          <w:szCs w:val="32"/>
          <w:highlight w:val="none"/>
        </w:rPr>
      </w:pPr>
      <w:r>
        <w:rPr>
          <w:rFonts w:hint="eastAsia" w:ascii="Calibri" w:hAnsi="宋体" w:cs="宋体"/>
          <w:b/>
          <w:color w:val="000000"/>
          <w:sz w:val="32"/>
          <w:szCs w:val="32"/>
          <w:highlight w:val="none"/>
        </w:rPr>
        <w:t>项目实施人员一览表</w:t>
      </w:r>
    </w:p>
    <w:tbl>
      <w:tblPr>
        <w:tblStyle w:val="28"/>
        <w:tblW w:w="9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365"/>
        <w:gridCol w:w="1095"/>
        <w:gridCol w:w="1275"/>
        <w:gridCol w:w="1350"/>
        <w:gridCol w:w="1650"/>
        <w:gridCol w:w="1320"/>
        <w:gridCol w:w="1135"/>
      </w:tblGrid>
      <w:tr w14:paraId="1F91D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06" w:type="dxa"/>
            <w:vAlign w:val="center"/>
          </w:tcPr>
          <w:p w14:paraId="24168369">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365" w:type="dxa"/>
            <w:vAlign w:val="center"/>
          </w:tcPr>
          <w:p w14:paraId="20D5D2CD">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095" w:type="dxa"/>
            <w:vAlign w:val="center"/>
          </w:tcPr>
          <w:p w14:paraId="4809E0CE">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性别</w:t>
            </w:r>
          </w:p>
        </w:tc>
        <w:tc>
          <w:tcPr>
            <w:tcW w:w="1275" w:type="dxa"/>
            <w:vAlign w:val="center"/>
          </w:tcPr>
          <w:p w14:paraId="767D65EC">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年龄</w:t>
            </w:r>
          </w:p>
        </w:tc>
        <w:tc>
          <w:tcPr>
            <w:tcW w:w="1350" w:type="dxa"/>
            <w:vAlign w:val="center"/>
          </w:tcPr>
          <w:p w14:paraId="2201A947">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学历</w:t>
            </w:r>
          </w:p>
        </w:tc>
        <w:tc>
          <w:tcPr>
            <w:tcW w:w="1650" w:type="dxa"/>
            <w:vAlign w:val="center"/>
          </w:tcPr>
          <w:p w14:paraId="68A656CA">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现任职务</w:t>
            </w:r>
          </w:p>
        </w:tc>
        <w:tc>
          <w:tcPr>
            <w:tcW w:w="1320" w:type="dxa"/>
            <w:vAlign w:val="center"/>
          </w:tcPr>
          <w:p w14:paraId="17EA0B2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相关经验年限</w:t>
            </w:r>
          </w:p>
        </w:tc>
        <w:tc>
          <w:tcPr>
            <w:tcW w:w="1135" w:type="dxa"/>
            <w:vAlign w:val="center"/>
          </w:tcPr>
          <w:p w14:paraId="2E64FF4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联系电话</w:t>
            </w:r>
          </w:p>
        </w:tc>
      </w:tr>
      <w:tr w14:paraId="37856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5C10E6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65" w:type="dxa"/>
            <w:vAlign w:val="center"/>
          </w:tcPr>
          <w:p w14:paraId="3FE3EF5E">
            <w:pPr>
              <w:spacing w:line="360" w:lineRule="auto"/>
              <w:rPr>
                <w:rFonts w:ascii="宋体" w:hAnsi="宋体" w:eastAsia="宋体" w:cs="宋体"/>
                <w:sz w:val="21"/>
                <w:szCs w:val="21"/>
                <w:highlight w:val="none"/>
              </w:rPr>
            </w:pPr>
          </w:p>
        </w:tc>
        <w:tc>
          <w:tcPr>
            <w:tcW w:w="1095" w:type="dxa"/>
            <w:vAlign w:val="center"/>
          </w:tcPr>
          <w:p w14:paraId="3A88646E">
            <w:pPr>
              <w:spacing w:line="360" w:lineRule="auto"/>
              <w:rPr>
                <w:rFonts w:ascii="宋体" w:hAnsi="宋体" w:eastAsia="宋体" w:cs="宋体"/>
                <w:sz w:val="21"/>
                <w:szCs w:val="21"/>
                <w:highlight w:val="none"/>
              </w:rPr>
            </w:pPr>
          </w:p>
        </w:tc>
        <w:tc>
          <w:tcPr>
            <w:tcW w:w="1275" w:type="dxa"/>
            <w:vAlign w:val="center"/>
          </w:tcPr>
          <w:p w14:paraId="4D9FAD02">
            <w:pPr>
              <w:spacing w:line="360" w:lineRule="auto"/>
              <w:rPr>
                <w:rFonts w:ascii="宋体" w:hAnsi="宋体" w:eastAsia="宋体" w:cs="宋体"/>
                <w:sz w:val="21"/>
                <w:szCs w:val="21"/>
                <w:highlight w:val="none"/>
              </w:rPr>
            </w:pPr>
          </w:p>
        </w:tc>
        <w:tc>
          <w:tcPr>
            <w:tcW w:w="1350" w:type="dxa"/>
            <w:vAlign w:val="center"/>
          </w:tcPr>
          <w:p w14:paraId="44113527">
            <w:pPr>
              <w:spacing w:line="360" w:lineRule="auto"/>
              <w:rPr>
                <w:rFonts w:ascii="宋体" w:hAnsi="宋体" w:eastAsia="宋体" w:cs="宋体"/>
                <w:sz w:val="21"/>
                <w:szCs w:val="21"/>
                <w:highlight w:val="none"/>
              </w:rPr>
            </w:pPr>
          </w:p>
        </w:tc>
        <w:tc>
          <w:tcPr>
            <w:tcW w:w="1650" w:type="dxa"/>
            <w:vAlign w:val="center"/>
          </w:tcPr>
          <w:p w14:paraId="42338303">
            <w:pPr>
              <w:spacing w:line="360" w:lineRule="auto"/>
              <w:jc w:val="center"/>
              <w:rPr>
                <w:rFonts w:ascii="宋体" w:hAnsi="宋体" w:eastAsia="宋体" w:cs="宋体"/>
                <w:sz w:val="21"/>
                <w:szCs w:val="21"/>
                <w:highlight w:val="none"/>
              </w:rPr>
            </w:pPr>
            <w:r>
              <w:rPr>
                <w:rFonts w:hint="eastAsia" w:ascii="宋体" w:hAnsi="宋体"/>
                <w:sz w:val="21"/>
                <w:szCs w:val="21"/>
                <w:highlight w:val="none"/>
              </w:rPr>
              <w:t>项目负责人</w:t>
            </w:r>
          </w:p>
        </w:tc>
        <w:tc>
          <w:tcPr>
            <w:tcW w:w="1320" w:type="dxa"/>
            <w:vAlign w:val="top"/>
          </w:tcPr>
          <w:p w14:paraId="2253B937">
            <w:pPr>
              <w:spacing w:line="360" w:lineRule="auto"/>
              <w:rPr>
                <w:rFonts w:ascii="宋体" w:hAnsi="宋体" w:eastAsia="宋体" w:cs="宋体"/>
                <w:sz w:val="21"/>
                <w:szCs w:val="21"/>
                <w:highlight w:val="none"/>
              </w:rPr>
            </w:pPr>
          </w:p>
        </w:tc>
        <w:tc>
          <w:tcPr>
            <w:tcW w:w="1135" w:type="dxa"/>
            <w:vAlign w:val="center"/>
          </w:tcPr>
          <w:p w14:paraId="5DA95CE3">
            <w:pPr>
              <w:spacing w:line="360" w:lineRule="auto"/>
              <w:rPr>
                <w:rFonts w:ascii="宋体" w:hAnsi="宋体" w:eastAsia="宋体" w:cs="宋体"/>
                <w:sz w:val="21"/>
                <w:szCs w:val="21"/>
                <w:highlight w:val="none"/>
              </w:rPr>
            </w:pPr>
          </w:p>
        </w:tc>
      </w:tr>
      <w:tr w14:paraId="6C142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15EE49D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65" w:type="dxa"/>
            <w:vAlign w:val="center"/>
          </w:tcPr>
          <w:p w14:paraId="26C24738">
            <w:pPr>
              <w:spacing w:line="360" w:lineRule="auto"/>
              <w:rPr>
                <w:rFonts w:ascii="宋体" w:hAnsi="宋体" w:eastAsia="宋体" w:cs="宋体"/>
                <w:sz w:val="21"/>
                <w:szCs w:val="21"/>
                <w:highlight w:val="none"/>
              </w:rPr>
            </w:pPr>
          </w:p>
        </w:tc>
        <w:tc>
          <w:tcPr>
            <w:tcW w:w="1095" w:type="dxa"/>
            <w:vAlign w:val="center"/>
          </w:tcPr>
          <w:p w14:paraId="15D7461C">
            <w:pPr>
              <w:spacing w:line="360" w:lineRule="auto"/>
              <w:rPr>
                <w:rFonts w:ascii="宋体" w:hAnsi="宋体" w:eastAsia="宋体" w:cs="宋体"/>
                <w:sz w:val="21"/>
                <w:szCs w:val="21"/>
                <w:highlight w:val="none"/>
              </w:rPr>
            </w:pPr>
          </w:p>
        </w:tc>
        <w:tc>
          <w:tcPr>
            <w:tcW w:w="1275" w:type="dxa"/>
            <w:vAlign w:val="center"/>
          </w:tcPr>
          <w:p w14:paraId="77EB6455">
            <w:pPr>
              <w:spacing w:line="360" w:lineRule="auto"/>
              <w:rPr>
                <w:rFonts w:ascii="宋体" w:hAnsi="宋体" w:eastAsia="宋体" w:cs="宋体"/>
                <w:sz w:val="21"/>
                <w:szCs w:val="21"/>
                <w:highlight w:val="none"/>
              </w:rPr>
            </w:pPr>
          </w:p>
        </w:tc>
        <w:tc>
          <w:tcPr>
            <w:tcW w:w="1350" w:type="dxa"/>
            <w:vAlign w:val="center"/>
          </w:tcPr>
          <w:p w14:paraId="35FD6B6D">
            <w:pPr>
              <w:spacing w:line="360" w:lineRule="auto"/>
              <w:rPr>
                <w:rFonts w:ascii="宋体" w:hAnsi="宋体" w:eastAsia="宋体" w:cs="宋体"/>
                <w:sz w:val="21"/>
                <w:szCs w:val="21"/>
                <w:highlight w:val="none"/>
              </w:rPr>
            </w:pPr>
          </w:p>
        </w:tc>
        <w:tc>
          <w:tcPr>
            <w:tcW w:w="1650" w:type="dxa"/>
            <w:vAlign w:val="center"/>
          </w:tcPr>
          <w:p w14:paraId="5A3B35A8">
            <w:pPr>
              <w:spacing w:line="360" w:lineRule="auto"/>
              <w:rPr>
                <w:rFonts w:ascii="宋体" w:hAnsi="宋体" w:eastAsia="宋体" w:cs="宋体"/>
                <w:sz w:val="21"/>
                <w:szCs w:val="21"/>
                <w:highlight w:val="none"/>
              </w:rPr>
            </w:pPr>
          </w:p>
        </w:tc>
        <w:tc>
          <w:tcPr>
            <w:tcW w:w="1320" w:type="dxa"/>
            <w:vAlign w:val="top"/>
          </w:tcPr>
          <w:p w14:paraId="52CA35D4">
            <w:pPr>
              <w:spacing w:line="360" w:lineRule="auto"/>
              <w:rPr>
                <w:rFonts w:ascii="宋体" w:hAnsi="宋体" w:eastAsia="宋体" w:cs="宋体"/>
                <w:sz w:val="21"/>
                <w:szCs w:val="21"/>
                <w:highlight w:val="none"/>
              </w:rPr>
            </w:pPr>
          </w:p>
        </w:tc>
        <w:tc>
          <w:tcPr>
            <w:tcW w:w="1135" w:type="dxa"/>
            <w:vAlign w:val="center"/>
          </w:tcPr>
          <w:p w14:paraId="54494AD5">
            <w:pPr>
              <w:spacing w:line="360" w:lineRule="auto"/>
              <w:rPr>
                <w:rFonts w:ascii="宋体" w:hAnsi="宋体" w:eastAsia="宋体" w:cs="宋体"/>
                <w:sz w:val="21"/>
                <w:szCs w:val="21"/>
                <w:highlight w:val="none"/>
              </w:rPr>
            </w:pPr>
          </w:p>
        </w:tc>
      </w:tr>
      <w:tr w14:paraId="6C82F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343112B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65" w:type="dxa"/>
            <w:vAlign w:val="center"/>
          </w:tcPr>
          <w:p w14:paraId="71C402A2">
            <w:pPr>
              <w:spacing w:line="360" w:lineRule="auto"/>
              <w:rPr>
                <w:rFonts w:ascii="宋体" w:hAnsi="宋体" w:eastAsia="宋体" w:cs="宋体"/>
                <w:sz w:val="21"/>
                <w:szCs w:val="21"/>
                <w:highlight w:val="none"/>
              </w:rPr>
            </w:pPr>
          </w:p>
        </w:tc>
        <w:tc>
          <w:tcPr>
            <w:tcW w:w="1095" w:type="dxa"/>
            <w:vAlign w:val="center"/>
          </w:tcPr>
          <w:p w14:paraId="6143358F">
            <w:pPr>
              <w:spacing w:line="360" w:lineRule="auto"/>
              <w:rPr>
                <w:rFonts w:ascii="宋体" w:hAnsi="宋体" w:eastAsia="宋体" w:cs="宋体"/>
                <w:sz w:val="21"/>
                <w:szCs w:val="21"/>
                <w:highlight w:val="none"/>
              </w:rPr>
            </w:pPr>
          </w:p>
        </w:tc>
        <w:tc>
          <w:tcPr>
            <w:tcW w:w="1275" w:type="dxa"/>
            <w:vAlign w:val="center"/>
          </w:tcPr>
          <w:p w14:paraId="2E5F5314">
            <w:pPr>
              <w:spacing w:line="360" w:lineRule="auto"/>
              <w:rPr>
                <w:rFonts w:ascii="宋体" w:hAnsi="宋体" w:eastAsia="宋体" w:cs="宋体"/>
                <w:sz w:val="21"/>
                <w:szCs w:val="21"/>
                <w:highlight w:val="none"/>
              </w:rPr>
            </w:pPr>
          </w:p>
        </w:tc>
        <w:tc>
          <w:tcPr>
            <w:tcW w:w="1350" w:type="dxa"/>
            <w:vAlign w:val="center"/>
          </w:tcPr>
          <w:p w14:paraId="1D5B8EB1">
            <w:pPr>
              <w:spacing w:line="360" w:lineRule="auto"/>
              <w:rPr>
                <w:rFonts w:ascii="宋体" w:hAnsi="宋体" w:eastAsia="宋体" w:cs="宋体"/>
                <w:sz w:val="21"/>
                <w:szCs w:val="21"/>
                <w:highlight w:val="none"/>
              </w:rPr>
            </w:pPr>
          </w:p>
        </w:tc>
        <w:tc>
          <w:tcPr>
            <w:tcW w:w="1650" w:type="dxa"/>
            <w:vAlign w:val="center"/>
          </w:tcPr>
          <w:p w14:paraId="25468DB3">
            <w:pPr>
              <w:spacing w:line="360" w:lineRule="auto"/>
              <w:rPr>
                <w:rFonts w:ascii="宋体" w:hAnsi="宋体" w:eastAsia="宋体" w:cs="宋体"/>
                <w:sz w:val="21"/>
                <w:szCs w:val="21"/>
                <w:highlight w:val="none"/>
              </w:rPr>
            </w:pPr>
          </w:p>
        </w:tc>
        <w:tc>
          <w:tcPr>
            <w:tcW w:w="1320" w:type="dxa"/>
            <w:vAlign w:val="top"/>
          </w:tcPr>
          <w:p w14:paraId="04B8176A">
            <w:pPr>
              <w:spacing w:line="360" w:lineRule="auto"/>
              <w:rPr>
                <w:rFonts w:ascii="宋体" w:hAnsi="宋体" w:eastAsia="宋体" w:cs="宋体"/>
                <w:sz w:val="21"/>
                <w:szCs w:val="21"/>
                <w:highlight w:val="none"/>
              </w:rPr>
            </w:pPr>
          </w:p>
        </w:tc>
        <w:tc>
          <w:tcPr>
            <w:tcW w:w="1135" w:type="dxa"/>
            <w:vAlign w:val="center"/>
          </w:tcPr>
          <w:p w14:paraId="12948FD7">
            <w:pPr>
              <w:spacing w:line="360" w:lineRule="auto"/>
              <w:rPr>
                <w:rFonts w:ascii="宋体" w:hAnsi="宋体" w:eastAsia="宋体" w:cs="宋体"/>
                <w:sz w:val="21"/>
                <w:szCs w:val="21"/>
                <w:highlight w:val="none"/>
              </w:rPr>
            </w:pPr>
          </w:p>
        </w:tc>
      </w:tr>
      <w:tr w14:paraId="2101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777F6B05">
            <w:pPr>
              <w:spacing w:line="360" w:lineRule="auto"/>
              <w:rPr>
                <w:rFonts w:ascii="宋体" w:hAnsi="宋体" w:eastAsia="宋体" w:cs="宋体"/>
                <w:sz w:val="21"/>
                <w:szCs w:val="21"/>
                <w:highlight w:val="none"/>
              </w:rPr>
            </w:pPr>
          </w:p>
        </w:tc>
        <w:tc>
          <w:tcPr>
            <w:tcW w:w="1365" w:type="dxa"/>
            <w:vAlign w:val="center"/>
          </w:tcPr>
          <w:p w14:paraId="3EBCA608">
            <w:pPr>
              <w:spacing w:line="360" w:lineRule="auto"/>
              <w:rPr>
                <w:rFonts w:ascii="宋体" w:hAnsi="宋体" w:eastAsia="宋体" w:cs="宋体"/>
                <w:sz w:val="21"/>
                <w:szCs w:val="21"/>
                <w:highlight w:val="none"/>
              </w:rPr>
            </w:pPr>
          </w:p>
        </w:tc>
        <w:tc>
          <w:tcPr>
            <w:tcW w:w="1095" w:type="dxa"/>
            <w:vAlign w:val="center"/>
          </w:tcPr>
          <w:p w14:paraId="540676B9">
            <w:pPr>
              <w:spacing w:line="360" w:lineRule="auto"/>
              <w:rPr>
                <w:rFonts w:ascii="宋体" w:hAnsi="宋体" w:eastAsia="宋体" w:cs="宋体"/>
                <w:sz w:val="21"/>
                <w:szCs w:val="21"/>
                <w:highlight w:val="none"/>
              </w:rPr>
            </w:pPr>
          </w:p>
        </w:tc>
        <w:tc>
          <w:tcPr>
            <w:tcW w:w="1275" w:type="dxa"/>
            <w:vAlign w:val="center"/>
          </w:tcPr>
          <w:p w14:paraId="041162B9">
            <w:pPr>
              <w:spacing w:line="360" w:lineRule="auto"/>
              <w:rPr>
                <w:rFonts w:ascii="宋体" w:hAnsi="宋体" w:eastAsia="宋体" w:cs="宋体"/>
                <w:sz w:val="21"/>
                <w:szCs w:val="21"/>
                <w:highlight w:val="none"/>
              </w:rPr>
            </w:pPr>
          </w:p>
        </w:tc>
        <w:tc>
          <w:tcPr>
            <w:tcW w:w="1350" w:type="dxa"/>
            <w:vAlign w:val="center"/>
          </w:tcPr>
          <w:p w14:paraId="176E71C6">
            <w:pPr>
              <w:spacing w:line="360" w:lineRule="auto"/>
              <w:rPr>
                <w:rFonts w:ascii="宋体" w:hAnsi="宋体" w:eastAsia="宋体" w:cs="宋体"/>
                <w:sz w:val="21"/>
                <w:szCs w:val="21"/>
                <w:highlight w:val="none"/>
              </w:rPr>
            </w:pPr>
          </w:p>
        </w:tc>
        <w:tc>
          <w:tcPr>
            <w:tcW w:w="1650" w:type="dxa"/>
            <w:vAlign w:val="center"/>
          </w:tcPr>
          <w:p w14:paraId="00C89C39">
            <w:pPr>
              <w:spacing w:line="360" w:lineRule="auto"/>
              <w:rPr>
                <w:rFonts w:ascii="宋体" w:hAnsi="宋体" w:eastAsia="宋体" w:cs="宋体"/>
                <w:sz w:val="21"/>
                <w:szCs w:val="21"/>
                <w:highlight w:val="none"/>
              </w:rPr>
            </w:pPr>
          </w:p>
        </w:tc>
        <w:tc>
          <w:tcPr>
            <w:tcW w:w="1320" w:type="dxa"/>
            <w:vAlign w:val="top"/>
          </w:tcPr>
          <w:p w14:paraId="0C2C9807">
            <w:pPr>
              <w:spacing w:line="360" w:lineRule="auto"/>
              <w:rPr>
                <w:rFonts w:ascii="宋体" w:hAnsi="宋体" w:eastAsia="宋体" w:cs="宋体"/>
                <w:sz w:val="21"/>
                <w:szCs w:val="21"/>
                <w:highlight w:val="none"/>
              </w:rPr>
            </w:pPr>
          </w:p>
        </w:tc>
        <w:tc>
          <w:tcPr>
            <w:tcW w:w="1135" w:type="dxa"/>
            <w:vAlign w:val="center"/>
          </w:tcPr>
          <w:p w14:paraId="4CD49BBC">
            <w:pPr>
              <w:spacing w:line="360" w:lineRule="auto"/>
              <w:rPr>
                <w:rFonts w:ascii="宋体" w:hAnsi="宋体" w:eastAsia="宋体" w:cs="宋体"/>
                <w:sz w:val="21"/>
                <w:szCs w:val="21"/>
                <w:highlight w:val="none"/>
              </w:rPr>
            </w:pPr>
          </w:p>
        </w:tc>
      </w:tr>
      <w:tr w14:paraId="270F5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66AB8FC9">
            <w:pPr>
              <w:spacing w:line="360" w:lineRule="auto"/>
              <w:rPr>
                <w:rFonts w:ascii="宋体" w:hAnsi="宋体" w:eastAsia="宋体" w:cs="宋体"/>
                <w:sz w:val="21"/>
                <w:szCs w:val="21"/>
                <w:highlight w:val="none"/>
              </w:rPr>
            </w:pPr>
          </w:p>
        </w:tc>
        <w:tc>
          <w:tcPr>
            <w:tcW w:w="1365" w:type="dxa"/>
            <w:vAlign w:val="center"/>
          </w:tcPr>
          <w:p w14:paraId="2B79D739">
            <w:pPr>
              <w:spacing w:line="360" w:lineRule="auto"/>
              <w:rPr>
                <w:rFonts w:ascii="宋体" w:hAnsi="宋体" w:eastAsia="宋体" w:cs="宋体"/>
                <w:sz w:val="21"/>
                <w:szCs w:val="21"/>
                <w:highlight w:val="none"/>
              </w:rPr>
            </w:pPr>
          </w:p>
        </w:tc>
        <w:tc>
          <w:tcPr>
            <w:tcW w:w="1095" w:type="dxa"/>
            <w:vAlign w:val="center"/>
          </w:tcPr>
          <w:p w14:paraId="7718EBAC">
            <w:pPr>
              <w:spacing w:line="360" w:lineRule="auto"/>
              <w:rPr>
                <w:rFonts w:ascii="宋体" w:hAnsi="宋体" w:eastAsia="宋体" w:cs="宋体"/>
                <w:sz w:val="21"/>
                <w:szCs w:val="21"/>
                <w:highlight w:val="none"/>
              </w:rPr>
            </w:pPr>
          </w:p>
        </w:tc>
        <w:tc>
          <w:tcPr>
            <w:tcW w:w="1275" w:type="dxa"/>
            <w:vAlign w:val="center"/>
          </w:tcPr>
          <w:p w14:paraId="6CF56D22">
            <w:pPr>
              <w:spacing w:line="360" w:lineRule="auto"/>
              <w:rPr>
                <w:rFonts w:ascii="宋体" w:hAnsi="宋体" w:eastAsia="宋体" w:cs="宋体"/>
                <w:sz w:val="21"/>
                <w:szCs w:val="21"/>
                <w:highlight w:val="none"/>
              </w:rPr>
            </w:pPr>
          </w:p>
        </w:tc>
        <w:tc>
          <w:tcPr>
            <w:tcW w:w="1350" w:type="dxa"/>
            <w:vAlign w:val="center"/>
          </w:tcPr>
          <w:p w14:paraId="39CD5174">
            <w:pPr>
              <w:spacing w:line="360" w:lineRule="auto"/>
              <w:rPr>
                <w:rFonts w:ascii="宋体" w:hAnsi="宋体" w:eastAsia="宋体" w:cs="宋体"/>
                <w:sz w:val="21"/>
                <w:szCs w:val="21"/>
                <w:highlight w:val="none"/>
              </w:rPr>
            </w:pPr>
          </w:p>
        </w:tc>
        <w:tc>
          <w:tcPr>
            <w:tcW w:w="1650" w:type="dxa"/>
            <w:vAlign w:val="center"/>
          </w:tcPr>
          <w:p w14:paraId="739D7D3D">
            <w:pPr>
              <w:spacing w:line="360" w:lineRule="auto"/>
              <w:rPr>
                <w:rFonts w:ascii="宋体" w:hAnsi="宋体" w:eastAsia="宋体" w:cs="宋体"/>
                <w:sz w:val="21"/>
                <w:szCs w:val="21"/>
                <w:highlight w:val="none"/>
              </w:rPr>
            </w:pPr>
          </w:p>
        </w:tc>
        <w:tc>
          <w:tcPr>
            <w:tcW w:w="1320" w:type="dxa"/>
            <w:vAlign w:val="top"/>
          </w:tcPr>
          <w:p w14:paraId="6F60D1ED">
            <w:pPr>
              <w:spacing w:line="360" w:lineRule="auto"/>
              <w:rPr>
                <w:rFonts w:ascii="宋体" w:hAnsi="宋体" w:eastAsia="宋体" w:cs="宋体"/>
                <w:sz w:val="21"/>
                <w:szCs w:val="21"/>
                <w:highlight w:val="none"/>
              </w:rPr>
            </w:pPr>
          </w:p>
        </w:tc>
        <w:tc>
          <w:tcPr>
            <w:tcW w:w="1135" w:type="dxa"/>
            <w:vAlign w:val="center"/>
          </w:tcPr>
          <w:p w14:paraId="3C45F03C">
            <w:pPr>
              <w:spacing w:line="360" w:lineRule="auto"/>
              <w:rPr>
                <w:rFonts w:ascii="宋体" w:hAnsi="宋体" w:eastAsia="宋体" w:cs="宋体"/>
                <w:sz w:val="21"/>
                <w:szCs w:val="21"/>
                <w:highlight w:val="none"/>
              </w:rPr>
            </w:pPr>
          </w:p>
        </w:tc>
      </w:tr>
      <w:tr w14:paraId="6550B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0102CB9A">
            <w:pPr>
              <w:spacing w:line="360" w:lineRule="auto"/>
              <w:rPr>
                <w:rFonts w:ascii="宋体" w:hAnsi="宋体" w:eastAsia="宋体" w:cs="宋体"/>
                <w:sz w:val="21"/>
                <w:szCs w:val="21"/>
                <w:highlight w:val="none"/>
              </w:rPr>
            </w:pPr>
          </w:p>
        </w:tc>
        <w:tc>
          <w:tcPr>
            <w:tcW w:w="1365" w:type="dxa"/>
            <w:vAlign w:val="center"/>
          </w:tcPr>
          <w:p w14:paraId="4F1995B3">
            <w:pPr>
              <w:spacing w:line="360" w:lineRule="auto"/>
              <w:rPr>
                <w:rFonts w:ascii="宋体" w:hAnsi="宋体" w:eastAsia="宋体" w:cs="宋体"/>
                <w:sz w:val="21"/>
                <w:szCs w:val="21"/>
                <w:highlight w:val="none"/>
              </w:rPr>
            </w:pPr>
          </w:p>
        </w:tc>
        <w:tc>
          <w:tcPr>
            <w:tcW w:w="1095" w:type="dxa"/>
            <w:vAlign w:val="center"/>
          </w:tcPr>
          <w:p w14:paraId="69DDAD84">
            <w:pPr>
              <w:spacing w:line="360" w:lineRule="auto"/>
              <w:rPr>
                <w:rFonts w:ascii="宋体" w:hAnsi="宋体" w:eastAsia="宋体" w:cs="宋体"/>
                <w:sz w:val="21"/>
                <w:szCs w:val="21"/>
                <w:highlight w:val="none"/>
              </w:rPr>
            </w:pPr>
          </w:p>
        </w:tc>
        <w:tc>
          <w:tcPr>
            <w:tcW w:w="1275" w:type="dxa"/>
            <w:vAlign w:val="center"/>
          </w:tcPr>
          <w:p w14:paraId="436D2714">
            <w:pPr>
              <w:spacing w:line="360" w:lineRule="auto"/>
              <w:rPr>
                <w:rFonts w:ascii="宋体" w:hAnsi="宋体" w:eastAsia="宋体" w:cs="宋体"/>
                <w:sz w:val="21"/>
                <w:szCs w:val="21"/>
                <w:highlight w:val="none"/>
              </w:rPr>
            </w:pPr>
          </w:p>
        </w:tc>
        <w:tc>
          <w:tcPr>
            <w:tcW w:w="1350" w:type="dxa"/>
            <w:vAlign w:val="center"/>
          </w:tcPr>
          <w:p w14:paraId="05D482D1">
            <w:pPr>
              <w:spacing w:line="360" w:lineRule="auto"/>
              <w:rPr>
                <w:rFonts w:ascii="宋体" w:hAnsi="宋体" w:eastAsia="宋体" w:cs="宋体"/>
                <w:sz w:val="21"/>
                <w:szCs w:val="21"/>
                <w:highlight w:val="none"/>
              </w:rPr>
            </w:pPr>
          </w:p>
        </w:tc>
        <w:tc>
          <w:tcPr>
            <w:tcW w:w="1650" w:type="dxa"/>
            <w:vAlign w:val="center"/>
          </w:tcPr>
          <w:p w14:paraId="7C9872D3">
            <w:pPr>
              <w:spacing w:line="360" w:lineRule="auto"/>
              <w:rPr>
                <w:rFonts w:ascii="宋体" w:hAnsi="宋体" w:eastAsia="宋体" w:cs="宋体"/>
                <w:sz w:val="21"/>
                <w:szCs w:val="21"/>
                <w:highlight w:val="none"/>
              </w:rPr>
            </w:pPr>
          </w:p>
        </w:tc>
        <w:tc>
          <w:tcPr>
            <w:tcW w:w="1320" w:type="dxa"/>
            <w:vAlign w:val="top"/>
          </w:tcPr>
          <w:p w14:paraId="271044C5">
            <w:pPr>
              <w:spacing w:line="360" w:lineRule="auto"/>
              <w:rPr>
                <w:rFonts w:ascii="宋体" w:hAnsi="宋体" w:eastAsia="宋体" w:cs="宋体"/>
                <w:sz w:val="21"/>
                <w:szCs w:val="21"/>
                <w:highlight w:val="none"/>
              </w:rPr>
            </w:pPr>
          </w:p>
        </w:tc>
        <w:tc>
          <w:tcPr>
            <w:tcW w:w="1135" w:type="dxa"/>
            <w:vAlign w:val="center"/>
          </w:tcPr>
          <w:p w14:paraId="234CC9DC">
            <w:pPr>
              <w:spacing w:line="360" w:lineRule="auto"/>
              <w:rPr>
                <w:rFonts w:ascii="宋体" w:hAnsi="宋体" w:eastAsia="宋体" w:cs="宋体"/>
                <w:sz w:val="21"/>
                <w:szCs w:val="21"/>
                <w:highlight w:val="none"/>
              </w:rPr>
            </w:pPr>
          </w:p>
        </w:tc>
      </w:tr>
      <w:tr w14:paraId="59D97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4467D1DC">
            <w:pPr>
              <w:spacing w:line="360" w:lineRule="auto"/>
              <w:rPr>
                <w:rFonts w:ascii="宋体" w:hAnsi="宋体" w:eastAsia="宋体" w:cs="宋体"/>
                <w:sz w:val="21"/>
                <w:szCs w:val="21"/>
                <w:highlight w:val="none"/>
              </w:rPr>
            </w:pPr>
          </w:p>
        </w:tc>
        <w:tc>
          <w:tcPr>
            <w:tcW w:w="1365" w:type="dxa"/>
            <w:vAlign w:val="center"/>
          </w:tcPr>
          <w:p w14:paraId="73C126DB">
            <w:pPr>
              <w:spacing w:line="360" w:lineRule="auto"/>
              <w:rPr>
                <w:rFonts w:ascii="宋体" w:hAnsi="宋体" w:eastAsia="宋体" w:cs="宋体"/>
                <w:sz w:val="21"/>
                <w:szCs w:val="21"/>
                <w:highlight w:val="none"/>
              </w:rPr>
            </w:pPr>
          </w:p>
        </w:tc>
        <w:tc>
          <w:tcPr>
            <w:tcW w:w="1095" w:type="dxa"/>
            <w:vAlign w:val="center"/>
          </w:tcPr>
          <w:p w14:paraId="0158182A">
            <w:pPr>
              <w:spacing w:line="360" w:lineRule="auto"/>
              <w:rPr>
                <w:rFonts w:ascii="宋体" w:hAnsi="宋体" w:eastAsia="宋体" w:cs="宋体"/>
                <w:sz w:val="21"/>
                <w:szCs w:val="21"/>
                <w:highlight w:val="none"/>
              </w:rPr>
            </w:pPr>
          </w:p>
        </w:tc>
        <w:tc>
          <w:tcPr>
            <w:tcW w:w="1275" w:type="dxa"/>
            <w:vAlign w:val="center"/>
          </w:tcPr>
          <w:p w14:paraId="6F835C90">
            <w:pPr>
              <w:spacing w:line="360" w:lineRule="auto"/>
              <w:rPr>
                <w:rFonts w:ascii="宋体" w:hAnsi="宋体" w:eastAsia="宋体" w:cs="宋体"/>
                <w:sz w:val="21"/>
                <w:szCs w:val="21"/>
                <w:highlight w:val="none"/>
              </w:rPr>
            </w:pPr>
          </w:p>
        </w:tc>
        <w:tc>
          <w:tcPr>
            <w:tcW w:w="1350" w:type="dxa"/>
            <w:vAlign w:val="center"/>
          </w:tcPr>
          <w:p w14:paraId="7CB17B99">
            <w:pPr>
              <w:spacing w:line="360" w:lineRule="auto"/>
              <w:rPr>
                <w:rFonts w:ascii="宋体" w:hAnsi="宋体" w:eastAsia="宋体" w:cs="宋体"/>
                <w:sz w:val="21"/>
                <w:szCs w:val="21"/>
                <w:highlight w:val="none"/>
              </w:rPr>
            </w:pPr>
          </w:p>
        </w:tc>
        <w:tc>
          <w:tcPr>
            <w:tcW w:w="1650" w:type="dxa"/>
            <w:vAlign w:val="center"/>
          </w:tcPr>
          <w:p w14:paraId="5A10B2FC">
            <w:pPr>
              <w:spacing w:line="360" w:lineRule="auto"/>
              <w:rPr>
                <w:rFonts w:ascii="宋体" w:hAnsi="宋体" w:eastAsia="宋体" w:cs="宋体"/>
                <w:sz w:val="21"/>
                <w:szCs w:val="21"/>
                <w:highlight w:val="none"/>
              </w:rPr>
            </w:pPr>
          </w:p>
        </w:tc>
        <w:tc>
          <w:tcPr>
            <w:tcW w:w="1320" w:type="dxa"/>
            <w:vAlign w:val="top"/>
          </w:tcPr>
          <w:p w14:paraId="60EEF4A7">
            <w:pPr>
              <w:spacing w:line="360" w:lineRule="auto"/>
              <w:rPr>
                <w:rFonts w:ascii="宋体" w:hAnsi="宋体" w:eastAsia="宋体" w:cs="宋体"/>
                <w:sz w:val="21"/>
                <w:szCs w:val="21"/>
                <w:highlight w:val="none"/>
              </w:rPr>
            </w:pPr>
          </w:p>
        </w:tc>
        <w:tc>
          <w:tcPr>
            <w:tcW w:w="1135" w:type="dxa"/>
            <w:vAlign w:val="center"/>
          </w:tcPr>
          <w:p w14:paraId="21F87BDB">
            <w:pPr>
              <w:spacing w:line="360" w:lineRule="auto"/>
              <w:rPr>
                <w:rFonts w:ascii="宋体" w:hAnsi="宋体" w:eastAsia="宋体" w:cs="宋体"/>
                <w:sz w:val="21"/>
                <w:szCs w:val="21"/>
                <w:highlight w:val="none"/>
              </w:rPr>
            </w:pPr>
          </w:p>
        </w:tc>
      </w:tr>
      <w:tr w14:paraId="7B01A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499E0769">
            <w:pPr>
              <w:spacing w:line="360" w:lineRule="auto"/>
              <w:rPr>
                <w:rFonts w:ascii="宋体" w:hAnsi="宋体" w:eastAsia="宋体" w:cs="宋体"/>
                <w:sz w:val="21"/>
                <w:szCs w:val="21"/>
                <w:highlight w:val="none"/>
              </w:rPr>
            </w:pPr>
          </w:p>
        </w:tc>
        <w:tc>
          <w:tcPr>
            <w:tcW w:w="1365" w:type="dxa"/>
            <w:vAlign w:val="center"/>
          </w:tcPr>
          <w:p w14:paraId="5259648A">
            <w:pPr>
              <w:spacing w:line="360" w:lineRule="auto"/>
              <w:rPr>
                <w:rFonts w:ascii="宋体" w:hAnsi="宋体" w:eastAsia="宋体" w:cs="宋体"/>
                <w:sz w:val="21"/>
                <w:szCs w:val="21"/>
                <w:highlight w:val="none"/>
              </w:rPr>
            </w:pPr>
          </w:p>
        </w:tc>
        <w:tc>
          <w:tcPr>
            <w:tcW w:w="1095" w:type="dxa"/>
            <w:vAlign w:val="center"/>
          </w:tcPr>
          <w:p w14:paraId="7CC5D4FE">
            <w:pPr>
              <w:spacing w:line="360" w:lineRule="auto"/>
              <w:rPr>
                <w:rFonts w:ascii="宋体" w:hAnsi="宋体" w:eastAsia="宋体" w:cs="宋体"/>
                <w:sz w:val="21"/>
                <w:szCs w:val="21"/>
                <w:highlight w:val="none"/>
              </w:rPr>
            </w:pPr>
          </w:p>
        </w:tc>
        <w:tc>
          <w:tcPr>
            <w:tcW w:w="1275" w:type="dxa"/>
            <w:vAlign w:val="center"/>
          </w:tcPr>
          <w:p w14:paraId="1CD161C0">
            <w:pPr>
              <w:spacing w:line="360" w:lineRule="auto"/>
              <w:rPr>
                <w:rFonts w:ascii="宋体" w:hAnsi="宋体" w:eastAsia="宋体" w:cs="宋体"/>
                <w:sz w:val="21"/>
                <w:szCs w:val="21"/>
                <w:highlight w:val="none"/>
              </w:rPr>
            </w:pPr>
          </w:p>
        </w:tc>
        <w:tc>
          <w:tcPr>
            <w:tcW w:w="1350" w:type="dxa"/>
            <w:vAlign w:val="center"/>
          </w:tcPr>
          <w:p w14:paraId="6C039FED">
            <w:pPr>
              <w:spacing w:line="360" w:lineRule="auto"/>
              <w:rPr>
                <w:rFonts w:ascii="宋体" w:hAnsi="宋体" w:eastAsia="宋体" w:cs="宋体"/>
                <w:sz w:val="21"/>
                <w:szCs w:val="21"/>
                <w:highlight w:val="none"/>
              </w:rPr>
            </w:pPr>
          </w:p>
        </w:tc>
        <w:tc>
          <w:tcPr>
            <w:tcW w:w="1650" w:type="dxa"/>
            <w:vAlign w:val="center"/>
          </w:tcPr>
          <w:p w14:paraId="01A459E5">
            <w:pPr>
              <w:spacing w:line="360" w:lineRule="auto"/>
              <w:rPr>
                <w:rFonts w:ascii="宋体" w:hAnsi="宋体" w:eastAsia="宋体" w:cs="宋体"/>
                <w:sz w:val="21"/>
                <w:szCs w:val="21"/>
                <w:highlight w:val="none"/>
              </w:rPr>
            </w:pPr>
          </w:p>
        </w:tc>
        <w:tc>
          <w:tcPr>
            <w:tcW w:w="1320" w:type="dxa"/>
            <w:vAlign w:val="top"/>
          </w:tcPr>
          <w:p w14:paraId="353E5A32">
            <w:pPr>
              <w:spacing w:line="360" w:lineRule="auto"/>
              <w:rPr>
                <w:rFonts w:ascii="宋体" w:hAnsi="宋体" w:eastAsia="宋体" w:cs="宋体"/>
                <w:sz w:val="21"/>
                <w:szCs w:val="21"/>
                <w:highlight w:val="none"/>
              </w:rPr>
            </w:pPr>
          </w:p>
        </w:tc>
        <w:tc>
          <w:tcPr>
            <w:tcW w:w="1135" w:type="dxa"/>
            <w:vAlign w:val="center"/>
          </w:tcPr>
          <w:p w14:paraId="019484BD">
            <w:pPr>
              <w:spacing w:line="360" w:lineRule="auto"/>
              <w:rPr>
                <w:rFonts w:ascii="宋体" w:hAnsi="宋体" w:eastAsia="宋体" w:cs="宋体"/>
                <w:sz w:val="21"/>
                <w:szCs w:val="21"/>
                <w:highlight w:val="none"/>
              </w:rPr>
            </w:pPr>
          </w:p>
        </w:tc>
      </w:tr>
      <w:tr w14:paraId="57DBA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717D381E">
            <w:pPr>
              <w:spacing w:line="360" w:lineRule="auto"/>
              <w:rPr>
                <w:rFonts w:ascii="宋体" w:hAnsi="宋体" w:eastAsia="宋体" w:cs="宋体"/>
                <w:sz w:val="21"/>
                <w:szCs w:val="21"/>
                <w:highlight w:val="none"/>
              </w:rPr>
            </w:pPr>
          </w:p>
        </w:tc>
        <w:tc>
          <w:tcPr>
            <w:tcW w:w="1365" w:type="dxa"/>
            <w:vAlign w:val="center"/>
          </w:tcPr>
          <w:p w14:paraId="2A2326B2">
            <w:pPr>
              <w:spacing w:line="360" w:lineRule="auto"/>
              <w:rPr>
                <w:rFonts w:ascii="宋体" w:hAnsi="宋体" w:eastAsia="宋体" w:cs="宋体"/>
                <w:sz w:val="21"/>
                <w:szCs w:val="21"/>
                <w:highlight w:val="none"/>
              </w:rPr>
            </w:pPr>
          </w:p>
        </w:tc>
        <w:tc>
          <w:tcPr>
            <w:tcW w:w="1095" w:type="dxa"/>
            <w:vAlign w:val="center"/>
          </w:tcPr>
          <w:p w14:paraId="48B160A7">
            <w:pPr>
              <w:spacing w:line="360" w:lineRule="auto"/>
              <w:rPr>
                <w:rFonts w:ascii="宋体" w:hAnsi="宋体" w:eastAsia="宋体" w:cs="宋体"/>
                <w:sz w:val="21"/>
                <w:szCs w:val="21"/>
                <w:highlight w:val="none"/>
              </w:rPr>
            </w:pPr>
          </w:p>
        </w:tc>
        <w:tc>
          <w:tcPr>
            <w:tcW w:w="1275" w:type="dxa"/>
            <w:vAlign w:val="center"/>
          </w:tcPr>
          <w:p w14:paraId="7C01F1C1">
            <w:pPr>
              <w:spacing w:line="360" w:lineRule="auto"/>
              <w:rPr>
                <w:rFonts w:ascii="宋体" w:hAnsi="宋体" w:eastAsia="宋体" w:cs="宋体"/>
                <w:sz w:val="21"/>
                <w:szCs w:val="21"/>
                <w:highlight w:val="none"/>
              </w:rPr>
            </w:pPr>
          </w:p>
        </w:tc>
        <w:tc>
          <w:tcPr>
            <w:tcW w:w="1350" w:type="dxa"/>
            <w:vAlign w:val="center"/>
          </w:tcPr>
          <w:p w14:paraId="4094BFBD">
            <w:pPr>
              <w:spacing w:line="360" w:lineRule="auto"/>
              <w:rPr>
                <w:rFonts w:ascii="宋体" w:hAnsi="宋体" w:eastAsia="宋体" w:cs="宋体"/>
                <w:sz w:val="21"/>
                <w:szCs w:val="21"/>
                <w:highlight w:val="none"/>
              </w:rPr>
            </w:pPr>
          </w:p>
        </w:tc>
        <w:tc>
          <w:tcPr>
            <w:tcW w:w="1650" w:type="dxa"/>
            <w:vAlign w:val="center"/>
          </w:tcPr>
          <w:p w14:paraId="46232A0A">
            <w:pPr>
              <w:spacing w:line="360" w:lineRule="auto"/>
              <w:rPr>
                <w:rFonts w:ascii="宋体" w:hAnsi="宋体" w:eastAsia="宋体" w:cs="宋体"/>
                <w:sz w:val="21"/>
                <w:szCs w:val="21"/>
                <w:highlight w:val="none"/>
              </w:rPr>
            </w:pPr>
          </w:p>
        </w:tc>
        <w:tc>
          <w:tcPr>
            <w:tcW w:w="1320" w:type="dxa"/>
            <w:vAlign w:val="top"/>
          </w:tcPr>
          <w:p w14:paraId="52EA3F47">
            <w:pPr>
              <w:spacing w:line="360" w:lineRule="auto"/>
              <w:rPr>
                <w:rFonts w:ascii="宋体" w:hAnsi="宋体" w:eastAsia="宋体" w:cs="宋体"/>
                <w:sz w:val="21"/>
                <w:szCs w:val="21"/>
                <w:highlight w:val="none"/>
              </w:rPr>
            </w:pPr>
          </w:p>
        </w:tc>
        <w:tc>
          <w:tcPr>
            <w:tcW w:w="1135" w:type="dxa"/>
            <w:vAlign w:val="center"/>
          </w:tcPr>
          <w:p w14:paraId="493AA51E">
            <w:pPr>
              <w:spacing w:line="360" w:lineRule="auto"/>
              <w:rPr>
                <w:rFonts w:ascii="宋体" w:hAnsi="宋体" w:eastAsia="宋体" w:cs="宋体"/>
                <w:sz w:val="21"/>
                <w:szCs w:val="21"/>
                <w:highlight w:val="none"/>
              </w:rPr>
            </w:pPr>
          </w:p>
        </w:tc>
      </w:tr>
      <w:tr w14:paraId="0F6D7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4119E1AE">
            <w:pPr>
              <w:spacing w:line="360" w:lineRule="auto"/>
              <w:rPr>
                <w:rFonts w:ascii="宋体" w:hAnsi="宋体" w:eastAsia="宋体" w:cs="宋体"/>
                <w:sz w:val="21"/>
                <w:szCs w:val="21"/>
                <w:highlight w:val="none"/>
              </w:rPr>
            </w:pPr>
          </w:p>
        </w:tc>
        <w:tc>
          <w:tcPr>
            <w:tcW w:w="1365" w:type="dxa"/>
            <w:vAlign w:val="center"/>
          </w:tcPr>
          <w:p w14:paraId="4586BF11">
            <w:pPr>
              <w:spacing w:line="360" w:lineRule="auto"/>
              <w:rPr>
                <w:rFonts w:ascii="宋体" w:hAnsi="宋体" w:eastAsia="宋体" w:cs="宋体"/>
                <w:sz w:val="21"/>
                <w:szCs w:val="21"/>
                <w:highlight w:val="none"/>
              </w:rPr>
            </w:pPr>
          </w:p>
        </w:tc>
        <w:tc>
          <w:tcPr>
            <w:tcW w:w="1095" w:type="dxa"/>
            <w:vAlign w:val="center"/>
          </w:tcPr>
          <w:p w14:paraId="0AC29F29">
            <w:pPr>
              <w:spacing w:line="360" w:lineRule="auto"/>
              <w:rPr>
                <w:rFonts w:ascii="宋体" w:hAnsi="宋体" w:eastAsia="宋体" w:cs="宋体"/>
                <w:sz w:val="21"/>
                <w:szCs w:val="21"/>
                <w:highlight w:val="none"/>
              </w:rPr>
            </w:pPr>
          </w:p>
        </w:tc>
        <w:tc>
          <w:tcPr>
            <w:tcW w:w="1275" w:type="dxa"/>
            <w:vAlign w:val="center"/>
          </w:tcPr>
          <w:p w14:paraId="18BB7080">
            <w:pPr>
              <w:spacing w:line="360" w:lineRule="auto"/>
              <w:rPr>
                <w:rFonts w:ascii="宋体" w:hAnsi="宋体" w:eastAsia="宋体" w:cs="宋体"/>
                <w:sz w:val="21"/>
                <w:szCs w:val="21"/>
                <w:highlight w:val="none"/>
              </w:rPr>
            </w:pPr>
          </w:p>
        </w:tc>
        <w:tc>
          <w:tcPr>
            <w:tcW w:w="1350" w:type="dxa"/>
            <w:vAlign w:val="center"/>
          </w:tcPr>
          <w:p w14:paraId="5FADD8DF">
            <w:pPr>
              <w:spacing w:line="360" w:lineRule="auto"/>
              <w:rPr>
                <w:rFonts w:ascii="宋体" w:hAnsi="宋体" w:eastAsia="宋体" w:cs="宋体"/>
                <w:sz w:val="21"/>
                <w:szCs w:val="21"/>
                <w:highlight w:val="none"/>
              </w:rPr>
            </w:pPr>
          </w:p>
        </w:tc>
        <w:tc>
          <w:tcPr>
            <w:tcW w:w="1650" w:type="dxa"/>
            <w:vAlign w:val="center"/>
          </w:tcPr>
          <w:p w14:paraId="04003206">
            <w:pPr>
              <w:spacing w:line="360" w:lineRule="auto"/>
              <w:rPr>
                <w:rFonts w:ascii="宋体" w:hAnsi="宋体" w:eastAsia="宋体" w:cs="宋体"/>
                <w:sz w:val="21"/>
                <w:szCs w:val="21"/>
                <w:highlight w:val="none"/>
              </w:rPr>
            </w:pPr>
          </w:p>
        </w:tc>
        <w:tc>
          <w:tcPr>
            <w:tcW w:w="1320" w:type="dxa"/>
            <w:vAlign w:val="top"/>
          </w:tcPr>
          <w:p w14:paraId="69F39F7C">
            <w:pPr>
              <w:spacing w:line="360" w:lineRule="auto"/>
              <w:rPr>
                <w:rFonts w:ascii="宋体" w:hAnsi="宋体" w:eastAsia="宋体" w:cs="宋体"/>
                <w:sz w:val="21"/>
                <w:szCs w:val="21"/>
                <w:highlight w:val="none"/>
              </w:rPr>
            </w:pPr>
          </w:p>
        </w:tc>
        <w:tc>
          <w:tcPr>
            <w:tcW w:w="1135" w:type="dxa"/>
            <w:vAlign w:val="center"/>
          </w:tcPr>
          <w:p w14:paraId="0CE3760C">
            <w:pPr>
              <w:spacing w:line="360" w:lineRule="auto"/>
              <w:rPr>
                <w:rFonts w:ascii="宋体" w:hAnsi="宋体" w:eastAsia="宋体" w:cs="宋体"/>
                <w:sz w:val="21"/>
                <w:szCs w:val="21"/>
                <w:highlight w:val="none"/>
              </w:rPr>
            </w:pPr>
          </w:p>
        </w:tc>
      </w:tr>
      <w:tr w14:paraId="76D3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04D293E0">
            <w:pPr>
              <w:spacing w:line="360" w:lineRule="auto"/>
              <w:rPr>
                <w:rFonts w:ascii="宋体" w:hAnsi="宋体" w:eastAsia="宋体" w:cs="宋体"/>
                <w:sz w:val="21"/>
                <w:szCs w:val="21"/>
                <w:highlight w:val="none"/>
              </w:rPr>
            </w:pPr>
          </w:p>
        </w:tc>
        <w:tc>
          <w:tcPr>
            <w:tcW w:w="1365" w:type="dxa"/>
            <w:vAlign w:val="center"/>
          </w:tcPr>
          <w:p w14:paraId="3D7CD83A">
            <w:pPr>
              <w:spacing w:line="360" w:lineRule="auto"/>
              <w:rPr>
                <w:rFonts w:ascii="宋体" w:hAnsi="宋体" w:eastAsia="宋体" w:cs="宋体"/>
                <w:sz w:val="21"/>
                <w:szCs w:val="21"/>
                <w:highlight w:val="none"/>
              </w:rPr>
            </w:pPr>
          </w:p>
        </w:tc>
        <w:tc>
          <w:tcPr>
            <w:tcW w:w="1095" w:type="dxa"/>
            <w:vAlign w:val="center"/>
          </w:tcPr>
          <w:p w14:paraId="2848B5E3">
            <w:pPr>
              <w:spacing w:line="360" w:lineRule="auto"/>
              <w:rPr>
                <w:rFonts w:ascii="宋体" w:hAnsi="宋体" w:eastAsia="宋体" w:cs="宋体"/>
                <w:sz w:val="21"/>
                <w:szCs w:val="21"/>
                <w:highlight w:val="none"/>
              </w:rPr>
            </w:pPr>
          </w:p>
        </w:tc>
        <w:tc>
          <w:tcPr>
            <w:tcW w:w="1275" w:type="dxa"/>
            <w:vAlign w:val="center"/>
          </w:tcPr>
          <w:p w14:paraId="54AA3842">
            <w:pPr>
              <w:spacing w:line="360" w:lineRule="auto"/>
              <w:rPr>
                <w:rFonts w:ascii="宋体" w:hAnsi="宋体" w:eastAsia="宋体" w:cs="宋体"/>
                <w:sz w:val="21"/>
                <w:szCs w:val="21"/>
                <w:highlight w:val="none"/>
              </w:rPr>
            </w:pPr>
          </w:p>
        </w:tc>
        <w:tc>
          <w:tcPr>
            <w:tcW w:w="1350" w:type="dxa"/>
            <w:vAlign w:val="center"/>
          </w:tcPr>
          <w:p w14:paraId="71E232E9">
            <w:pPr>
              <w:spacing w:line="360" w:lineRule="auto"/>
              <w:rPr>
                <w:rFonts w:ascii="宋体" w:hAnsi="宋体" w:eastAsia="宋体" w:cs="宋体"/>
                <w:sz w:val="21"/>
                <w:szCs w:val="21"/>
                <w:highlight w:val="none"/>
              </w:rPr>
            </w:pPr>
          </w:p>
        </w:tc>
        <w:tc>
          <w:tcPr>
            <w:tcW w:w="1650" w:type="dxa"/>
            <w:vAlign w:val="center"/>
          </w:tcPr>
          <w:p w14:paraId="488DB204">
            <w:pPr>
              <w:spacing w:line="360" w:lineRule="auto"/>
              <w:rPr>
                <w:rFonts w:ascii="宋体" w:hAnsi="宋体" w:eastAsia="宋体" w:cs="宋体"/>
                <w:sz w:val="21"/>
                <w:szCs w:val="21"/>
                <w:highlight w:val="none"/>
              </w:rPr>
            </w:pPr>
          </w:p>
        </w:tc>
        <w:tc>
          <w:tcPr>
            <w:tcW w:w="1320" w:type="dxa"/>
            <w:vAlign w:val="top"/>
          </w:tcPr>
          <w:p w14:paraId="3F4FB76E">
            <w:pPr>
              <w:spacing w:line="360" w:lineRule="auto"/>
              <w:rPr>
                <w:rFonts w:ascii="宋体" w:hAnsi="宋体" w:eastAsia="宋体" w:cs="宋体"/>
                <w:sz w:val="21"/>
                <w:szCs w:val="21"/>
                <w:highlight w:val="none"/>
              </w:rPr>
            </w:pPr>
          </w:p>
        </w:tc>
        <w:tc>
          <w:tcPr>
            <w:tcW w:w="1135" w:type="dxa"/>
            <w:vAlign w:val="center"/>
          </w:tcPr>
          <w:p w14:paraId="562532DA">
            <w:pPr>
              <w:spacing w:line="360" w:lineRule="auto"/>
              <w:rPr>
                <w:rFonts w:ascii="宋体" w:hAnsi="宋体" w:eastAsia="宋体" w:cs="宋体"/>
                <w:sz w:val="21"/>
                <w:szCs w:val="21"/>
                <w:highlight w:val="none"/>
              </w:rPr>
            </w:pPr>
          </w:p>
        </w:tc>
      </w:tr>
      <w:tr w14:paraId="7E6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456C3250">
            <w:pPr>
              <w:spacing w:line="360" w:lineRule="auto"/>
              <w:rPr>
                <w:rFonts w:ascii="宋体" w:hAnsi="宋体" w:eastAsia="宋体" w:cs="宋体"/>
                <w:sz w:val="21"/>
                <w:szCs w:val="21"/>
                <w:highlight w:val="none"/>
              </w:rPr>
            </w:pPr>
          </w:p>
        </w:tc>
        <w:tc>
          <w:tcPr>
            <w:tcW w:w="1365" w:type="dxa"/>
            <w:vAlign w:val="center"/>
          </w:tcPr>
          <w:p w14:paraId="64FA39E3">
            <w:pPr>
              <w:spacing w:line="360" w:lineRule="auto"/>
              <w:rPr>
                <w:rFonts w:ascii="宋体" w:hAnsi="宋体" w:eastAsia="宋体" w:cs="宋体"/>
                <w:sz w:val="21"/>
                <w:szCs w:val="21"/>
                <w:highlight w:val="none"/>
              </w:rPr>
            </w:pPr>
          </w:p>
        </w:tc>
        <w:tc>
          <w:tcPr>
            <w:tcW w:w="1095" w:type="dxa"/>
            <w:vAlign w:val="center"/>
          </w:tcPr>
          <w:p w14:paraId="747E49E9">
            <w:pPr>
              <w:spacing w:line="360" w:lineRule="auto"/>
              <w:rPr>
                <w:rFonts w:ascii="宋体" w:hAnsi="宋体" w:eastAsia="宋体" w:cs="宋体"/>
                <w:sz w:val="21"/>
                <w:szCs w:val="21"/>
                <w:highlight w:val="none"/>
              </w:rPr>
            </w:pPr>
          </w:p>
        </w:tc>
        <w:tc>
          <w:tcPr>
            <w:tcW w:w="1275" w:type="dxa"/>
            <w:vAlign w:val="center"/>
          </w:tcPr>
          <w:p w14:paraId="30AB118A">
            <w:pPr>
              <w:spacing w:line="360" w:lineRule="auto"/>
              <w:rPr>
                <w:rFonts w:ascii="宋体" w:hAnsi="宋体" w:eastAsia="宋体" w:cs="宋体"/>
                <w:sz w:val="21"/>
                <w:szCs w:val="21"/>
                <w:highlight w:val="none"/>
              </w:rPr>
            </w:pPr>
          </w:p>
        </w:tc>
        <w:tc>
          <w:tcPr>
            <w:tcW w:w="1350" w:type="dxa"/>
            <w:vAlign w:val="center"/>
          </w:tcPr>
          <w:p w14:paraId="6ED4143C">
            <w:pPr>
              <w:spacing w:line="360" w:lineRule="auto"/>
              <w:rPr>
                <w:rFonts w:ascii="宋体" w:hAnsi="宋体" w:eastAsia="宋体" w:cs="宋体"/>
                <w:sz w:val="21"/>
                <w:szCs w:val="21"/>
                <w:highlight w:val="none"/>
              </w:rPr>
            </w:pPr>
          </w:p>
        </w:tc>
        <w:tc>
          <w:tcPr>
            <w:tcW w:w="1650" w:type="dxa"/>
            <w:vAlign w:val="center"/>
          </w:tcPr>
          <w:p w14:paraId="63729E5A">
            <w:pPr>
              <w:spacing w:line="360" w:lineRule="auto"/>
              <w:rPr>
                <w:rFonts w:ascii="宋体" w:hAnsi="宋体" w:eastAsia="宋体" w:cs="宋体"/>
                <w:sz w:val="21"/>
                <w:szCs w:val="21"/>
                <w:highlight w:val="none"/>
              </w:rPr>
            </w:pPr>
          </w:p>
        </w:tc>
        <w:tc>
          <w:tcPr>
            <w:tcW w:w="1320" w:type="dxa"/>
            <w:vAlign w:val="top"/>
          </w:tcPr>
          <w:p w14:paraId="28D6B407">
            <w:pPr>
              <w:spacing w:line="360" w:lineRule="auto"/>
              <w:rPr>
                <w:rFonts w:ascii="宋体" w:hAnsi="宋体" w:eastAsia="宋体" w:cs="宋体"/>
                <w:sz w:val="21"/>
                <w:szCs w:val="21"/>
                <w:highlight w:val="none"/>
              </w:rPr>
            </w:pPr>
          </w:p>
        </w:tc>
        <w:tc>
          <w:tcPr>
            <w:tcW w:w="1135" w:type="dxa"/>
            <w:vAlign w:val="center"/>
          </w:tcPr>
          <w:p w14:paraId="436AFA30">
            <w:pPr>
              <w:spacing w:line="360" w:lineRule="auto"/>
              <w:rPr>
                <w:rFonts w:ascii="宋体" w:hAnsi="宋体" w:eastAsia="宋体" w:cs="宋体"/>
                <w:sz w:val="21"/>
                <w:szCs w:val="21"/>
                <w:highlight w:val="none"/>
              </w:rPr>
            </w:pPr>
          </w:p>
        </w:tc>
      </w:tr>
      <w:tr w14:paraId="3F844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vAlign w:val="center"/>
          </w:tcPr>
          <w:p w14:paraId="6C1ADA76">
            <w:pPr>
              <w:spacing w:line="360" w:lineRule="auto"/>
              <w:rPr>
                <w:rFonts w:ascii="宋体" w:hAnsi="宋体" w:eastAsia="宋体" w:cs="宋体"/>
                <w:sz w:val="21"/>
                <w:szCs w:val="21"/>
                <w:highlight w:val="none"/>
              </w:rPr>
            </w:pPr>
          </w:p>
        </w:tc>
        <w:tc>
          <w:tcPr>
            <w:tcW w:w="1365" w:type="dxa"/>
            <w:vAlign w:val="center"/>
          </w:tcPr>
          <w:p w14:paraId="55D67D64">
            <w:pPr>
              <w:spacing w:line="360" w:lineRule="auto"/>
              <w:rPr>
                <w:rFonts w:ascii="宋体" w:hAnsi="宋体" w:eastAsia="宋体" w:cs="宋体"/>
                <w:sz w:val="21"/>
                <w:szCs w:val="21"/>
                <w:highlight w:val="none"/>
              </w:rPr>
            </w:pPr>
          </w:p>
        </w:tc>
        <w:tc>
          <w:tcPr>
            <w:tcW w:w="1095" w:type="dxa"/>
            <w:vAlign w:val="center"/>
          </w:tcPr>
          <w:p w14:paraId="0AB491E6">
            <w:pPr>
              <w:spacing w:line="360" w:lineRule="auto"/>
              <w:rPr>
                <w:rFonts w:ascii="宋体" w:hAnsi="宋体" w:eastAsia="宋体" w:cs="宋体"/>
                <w:sz w:val="21"/>
                <w:szCs w:val="21"/>
                <w:highlight w:val="none"/>
              </w:rPr>
            </w:pPr>
          </w:p>
        </w:tc>
        <w:tc>
          <w:tcPr>
            <w:tcW w:w="1275" w:type="dxa"/>
            <w:vAlign w:val="center"/>
          </w:tcPr>
          <w:p w14:paraId="4EA08934">
            <w:pPr>
              <w:spacing w:line="360" w:lineRule="auto"/>
              <w:rPr>
                <w:rFonts w:ascii="宋体" w:hAnsi="宋体" w:eastAsia="宋体" w:cs="宋体"/>
                <w:sz w:val="21"/>
                <w:szCs w:val="21"/>
                <w:highlight w:val="none"/>
              </w:rPr>
            </w:pPr>
          </w:p>
        </w:tc>
        <w:tc>
          <w:tcPr>
            <w:tcW w:w="1350" w:type="dxa"/>
            <w:vAlign w:val="center"/>
          </w:tcPr>
          <w:p w14:paraId="5D0FB4BB">
            <w:pPr>
              <w:spacing w:line="360" w:lineRule="auto"/>
              <w:rPr>
                <w:rFonts w:ascii="宋体" w:hAnsi="宋体" w:eastAsia="宋体" w:cs="宋体"/>
                <w:sz w:val="21"/>
                <w:szCs w:val="21"/>
                <w:highlight w:val="none"/>
              </w:rPr>
            </w:pPr>
          </w:p>
        </w:tc>
        <w:tc>
          <w:tcPr>
            <w:tcW w:w="1650" w:type="dxa"/>
            <w:vAlign w:val="center"/>
          </w:tcPr>
          <w:p w14:paraId="50FF2B7E">
            <w:pPr>
              <w:spacing w:line="360" w:lineRule="auto"/>
              <w:rPr>
                <w:rFonts w:ascii="宋体" w:hAnsi="宋体" w:eastAsia="宋体" w:cs="宋体"/>
                <w:sz w:val="21"/>
                <w:szCs w:val="21"/>
                <w:highlight w:val="none"/>
              </w:rPr>
            </w:pPr>
          </w:p>
        </w:tc>
        <w:tc>
          <w:tcPr>
            <w:tcW w:w="1320" w:type="dxa"/>
            <w:vAlign w:val="top"/>
          </w:tcPr>
          <w:p w14:paraId="02EC1BCC">
            <w:pPr>
              <w:spacing w:line="360" w:lineRule="auto"/>
              <w:rPr>
                <w:rFonts w:ascii="宋体" w:hAnsi="宋体" w:eastAsia="宋体" w:cs="宋体"/>
                <w:sz w:val="21"/>
                <w:szCs w:val="21"/>
                <w:highlight w:val="none"/>
              </w:rPr>
            </w:pPr>
          </w:p>
        </w:tc>
        <w:tc>
          <w:tcPr>
            <w:tcW w:w="1135" w:type="dxa"/>
            <w:vAlign w:val="center"/>
          </w:tcPr>
          <w:p w14:paraId="0616BB13">
            <w:pPr>
              <w:spacing w:line="360" w:lineRule="auto"/>
              <w:rPr>
                <w:rFonts w:ascii="宋体" w:hAnsi="宋体" w:eastAsia="宋体" w:cs="宋体"/>
                <w:sz w:val="21"/>
                <w:szCs w:val="21"/>
                <w:highlight w:val="none"/>
              </w:rPr>
            </w:pPr>
          </w:p>
        </w:tc>
      </w:tr>
      <w:tr w14:paraId="50283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806" w:type="dxa"/>
            <w:vAlign w:val="center"/>
          </w:tcPr>
          <w:p w14:paraId="66B1FDE7">
            <w:pPr>
              <w:spacing w:line="360" w:lineRule="auto"/>
              <w:rPr>
                <w:rFonts w:ascii="宋体" w:hAnsi="宋体" w:eastAsia="宋体" w:cs="宋体"/>
                <w:sz w:val="21"/>
                <w:szCs w:val="21"/>
                <w:highlight w:val="none"/>
              </w:rPr>
            </w:pPr>
            <w:r>
              <w:rPr>
                <w:rFonts w:ascii="宋体" w:hAnsi="宋体" w:eastAsia="宋体" w:cs="宋体"/>
                <w:sz w:val="21"/>
                <w:szCs w:val="21"/>
                <w:highlight w:val="none"/>
              </w:rPr>
              <w:t>…</w:t>
            </w:r>
          </w:p>
        </w:tc>
        <w:tc>
          <w:tcPr>
            <w:tcW w:w="1365" w:type="dxa"/>
            <w:vAlign w:val="center"/>
          </w:tcPr>
          <w:p w14:paraId="5AFD2EDB">
            <w:pPr>
              <w:spacing w:line="360" w:lineRule="auto"/>
              <w:rPr>
                <w:rFonts w:ascii="宋体" w:hAnsi="宋体" w:eastAsia="宋体" w:cs="宋体"/>
                <w:sz w:val="21"/>
                <w:szCs w:val="21"/>
                <w:highlight w:val="none"/>
              </w:rPr>
            </w:pPr>
          </w:p>
        </w:tc>
        <w:tc>
          <w:tcPr>
            <w:tcW w:w="1095" w:type="dxa"/>
            <w:vAlign w:val="center"/>
          </w:tcPr>
          <w:p w14:paraId="03C4B790">
            <w:pPr>
              <w:spacing w:line="360" w:lineRule="auto"/>
              <w:rPr>
                <w:rFonts w:ascii="宋体" w:hAnsi="宋体" w:eastAsia="宋体" w:cs="宋体"/>
                <w:sz w:val="21"/>
                <w:szCs w:val="21"/>
                <w:highlight w:val="none"/>
              </w:rPr>
            </w:pPr>
          </w:p>
        </w:tc>
        <w:tc>
          <w:tcPr>
            <w:tcW w:w="1275" w:type="dxa"/>
            <w:vAlign w:val="center"/>
          </w:tcPr>
          <w:p w14:paraId="23A7E6C6">
            <w:pPr>
              <w:spacing w:line="360" w:lineRule="auto"/>
              <w:rPr>
                <w:rFonts w:ascii="宋体" w:hAnsi="宋体" w:eastAsia="宋体" w:cs="宋体"/>
                <w:sz w:val="21"/>
                <w:szCs w:val="21"/>
                <w:highlight w:val="none"/>
              </w:rPr>
            </w:pPr>
          </w:p>
        </w:tc>
        <w:tc>
          <w:tcPr>
            <w:tcW w:w="1350" w:type="dxa"/>
            <w:vAlign w:val="center"/>
          </w:tcPr>
          <w:p w14:paraId="155DE5B6">
            <w:pPr>
              <w:spacing w:line="360" w:lineRule="auto"/>
              <w:rPr>
                <w:rFonts w:ascii="宋体" w:hAnsi="宋体" w:eastAsia="宋体" w:cs="宋体"/>
                <w:sz w:val="21"/>
                <w:szCs w:val="21"/>
                <w:highlight w:val="none"/>
              </w:rPr>
            </w:pPr>
          </w:p>
        </w:tc>
        <w:tc>
          <w:tcPr>
            <w:tcW w:w="1650" w:type="dxa"/>
            <w:vAlign w:val="center"/>
          </w:tcPr>
          <w:p w14:paraId="74F8C7FE">
            <w:pPr>
              <w:spacing w:line="360" w:lineRule="auto"/>
              <w:rPr>
                <w:rFonts w:ascii="宋体" w:hAnsi="宋体" w:eastAsia="宋体" w:cs="宋体"/>
                <w:sz w:val="21"/>
                <w:szCs w:val="21"/>
                <w:highlight w:val="none"/>
              </w:rPr>
            </w:pPr>
          </w:p>
        </w:tc>
        <w:tc>
          <w:tcPr>
            <w:tcW w:w="1320" w:type="dxa"/>
            <w:vAlign w:val="top"/>
          </w:tcPr>
          <w:p w14:paraId="5D2EF54D">
            <w:pPr>
              <w:spacing w:line="360" w:lineRule="auto"/>
              <w:rPr>
                <w:rFonts w:ascii="宋体" w:hAnsi="宋体" w:eastAsia="宋体" w:cs="宋体"/>
                <w:sz w:val="21"/>
                <w:szCs w:val="21"/>
                <w:highlight w:val="none"/>
              </w:rPr>
            </w:pPr>
          </w:p>
        </w:tc>
        <w:tc>
          <w:tcPr>
            <w:tcW w:w="1135" w:type="dxa"/>
            <w:vAlign w:val="center"/>
          </w:tcPr>
          <w:p w14:paraId="6E7EEC41">
            <w:pPr>
              <w:spacing w:line="360" w:lineRule="auto"/>
              <w:rPr>
                <w:rFonts w:ascii="宋体" w:hAnsi="宋体" w:eastAsia="宋体" w:cs="宋体"/>
                <w:sz w:val="21"/>
                <w:szCs w:val="21"/>
                <w:highlight w:val="none"/>
              </w:rPr>
            </w:pPr>
          </w:p>
        </w:tc>
      </w:tr>
    </w:tbl>
    <w:p w14:paraId="54008B9E">
      <w:pPr>
        <w:spacing w:line="360" w:lineRule="auto"/>
        <w:rPr>
          <w:rFonts w:hint="eastAsia"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kern w:val="0"/>
          <w:sz w:val="21"/>
          <w:szCs w:val="21"/>
          <w:highlight w:val="none"/>
        </w:rPr>
        <w:t>1.</w:t>
      </w:r>
      <w:r>
        <w:rPr>
          <w:rFonts w:hint="eastAsia" w:ascii="宋体" w:hAnsi="宋体" w:eastAsia="宋体" w:cs="宋体"/>
          <w:bCs/>
          <w:color w:val="auto"/>
          <w:kern w:val="0"/>
          <w:sz w:val="21"/>
          <w:szCs w:val="21"/>
        </w:rPr>
        <w:t>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评标办法及评分标准”中拟派人员要求填写，并附上影响资格评审或评分的材料。</w:t>
      </w:r>
    </w:p>
    <w:p w14:paraId="7E6B33B0">
      <w:pPr>
        <w:spacing w:line="360" w:lineRule="auto"/>
        <w:ind w:firstLine="420" w:firstLineChars="200"/>
        <w:rPr>
          <w:rFonts w:hint="eastAsia" w:ascii="宋体" w:hAnsi="宋体" w:cs="宋体"/>
          <w:sz w:val="21"/>
          <w:szCs w:val="21"/>
          <w:highlight w:val="none"/>
        </w:rPr>
      </w:pPr>
      <w:r>
        <w:rPr>
          <w:rFonts w:hint="eastAsia" w:ascii="宋体" w:hAnsi="宋体" w:cs="宋体"/>
          <w:kern w:val="0"/>
          <w:sz w:val="21"/>
          <w:szCs w:val="21"/>
          <w:highlight w:val="none"/>
        </w:rPr>
        <w:t>2.</w:t>
      </w:r>
      <w:r>
        <w:rPr>
          <w:rFonts w:hint="eastAsia" w:ascii="宋体" w:hAnsi="宋体" w:cs="宋体"/>
          <w:bCs/>
          <w:kern w:val="0"/>
          <w:sz w:val="21"/>
          <w:szCs w:val="21"/>
          <w:highlight w:val="none"/>
        </w:rPr>
        <w:t>在填写时，如本表格不适合投标单位的实际情况，可根据本表格式自行划表填写</w:t>
      </w:r>
      <w:r>
        <w:rPr>
          <w:rFonts w:hint="eastAsia" w:ascii="宋体" w:hAnsi="宋体" w:cs="宋体"/>
          <w:kern w:val="0"/>
          <w:sz w:val="21"/>
          <w:szCs w:val="21"/>
          <w:highlight w:val="none"/>
        </w:rPr>
        <w:t>。</w:t>
      </w:r>
    </w:p>
    <w:p w14:paraId="29F35899">
      <w:pPr>
        <w:spacing w:line="360" w:lineRule="auto"/>
        <w:rPr>
          <w:rFonts w:hint="eastAsia" w:ascii="宋体" w:hAnsi="宋体"/>
          <w:bCs/>
          <w:color w:val="FF0000"/>
          <w:kern w:val="0"/>
          <w:sz w:val="21"/>
          <w:szCs w:val="21"/>
          <w:lang w:val="en-US" w:eastAsia="zh-CN" w:bidi="ar-SA"/>
        </w:rPr>
      </w:pPr>
    </w:p>
    <w:p w14:paraId="24749AD0">
      <w:pPr>
        <w:spacing w:line="360" w:lineRule="auto"/>
        <w:rPr>
          <w:rFonts w:hint="eastAsia" w:ascii="宋体" w:hAnsi="宋体" w:eastAsia="宋体" w:cs="宋体"/>
          <w:color w:val="auto"/>
          <w:sz w:val="21"/>
          <w:szCs w:val="21"/>
          <w:lang w:eastAsia="zh-CN"/>
        </w:rPr>
      </w:pPr>
    </w:p>
    <w:p w14:paraId="0BED1D1B">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33FB6980">
      <w:pPr>
        <w:pStyle w:val="3"/>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B8023AE">
      <w:pPr>
        <w:spacing w:line="450" w:lineRule="atLeast"/>
        <w:rPr>
          <w:rFonts w:hint="eastAsia" w:ascii="宋体" w:hAnsi="宋体" w:eastAsia="宋体" w:cs="宋体"/>
          <w:b/>
          <w:color w:val="auto"/>
          <w:sz w:val="21"/>
          <w:szCs w:val="21"/>
        </w:rPr>
      </w:pPr>
    </w:p>
    <w:p w14:paraId="5C47E288">
      <w:pPr>
        <w:pStyle w:val="11"/>
        <w:numPr>
          <w:ilvl w:val="0"/>
          <w:numId w:val="0"/>
        </w:numPr>
        <w:rPr>
          <w:rFonts w:hint="eastAsia"/>
          <w:color w:val="auto"/>
          <w:lang w:eastAsia="zh-CN"/>
        </w:rPr>
      </w:pPr>
    </w:p>
    <w:p w14:paraId="47FDCE24">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71" w:name="_Toc28261_WPSOffice_Level2"/>
      <w:bookmarkStart w:id="72" w:name="_Toc10163_WPSOffice_Level2"/>
      <w:bookmarkStart w:id="73" w:name="_Toc10701_WPSOffice_Level2"/>
      <w:bookmarkStart w:id="74" w:name="_Toc8165"/>
    </w:p>
    <w:p w14:paraId="609EB990">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p>
    <w:p w14:paraId="42B12BA6">
      <w:pPr>
        <w:rPr>
          <w:rFonts w:hint="eastAsia"/>
        </w:rPr>
      </w:pPr>
    </w:p>
    <w:bookmarkEnd w:id="69"/>
    <w:bookmarkEnd w:id="70"/>
    <w:bookmarkEnd w:id="71"/>
    <w:bookmarkEnd w:id="72"/>
    <w:bookmarkEnd w:id="73"/>
    <w:bookmarkEnd w:id="74"/>
    <w:p w14:paraId="30347E6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4ECB013D">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51973344">
      <w:pPr>
        <w:snapToGrid w:val="0"/>
        <w:spacing w:before="50" w:after="50"/>
        <w:jc w:val="center"/>
        <w:rPr>
          <w:rFonts w:hint="eastAsia" w:ascii="宋体" w:hAnsi="宋体" w:eastAsia="宋体" w:cs="宋体"/>
          <w:b/>
          <w:color w:val="auto"/>
          <w:sz w:val="24"/>
          <w:szCs w:val="24"/>
        </w:rPr>
      </w:pPr>
    </w:p>
    <w:p w14:paraId="16F0A35D">
      <w:pPr>
        <w:pStyle w:val="12"/>
        <w:rPr>
          <w:rFonts w:hint="eastAsia" w:ascii="宋体" w:hAnsi="宋体" w:eastAsia="宋体" w:cs="宋体"/>
          <w:b/>
          <w:color w:val="auto"/>
          <w:sz w:val="24"/>
          <w:szCs w:val="24"/>
        </w:rPr>
      </w:pPr>
    </w:p>
    <w:p w14:paraId="40ECAC4E">
      <w:pPr>
        <w:pStyle w:val="12"/>
        <w:rPr>
          <w:rFonts w:hint="eastAsia" w:ascii="宋体" w:hAnsi="宋体" w:eastAsia="宋体" w:cs="宋体"/>
          <w:b/>
          <w:color w:val="auto"/>
          <w:sz w:val="24"/>
          <w:szCs w:val="24"/>
        </w:rPr>
      </w:pPr>
    </w:p>
    <w:p w14:paraId="3D653C30">
      <w:pPr>
        <w:pStyle w:val="12"/>
        <w:rPr>
          <w:rFonts w:hint="eastAsia" w:ascii="宋体" w:hAnsi="宋体" w:eastAsia="宋体" w:cs="宋体"/>
          <w:b/>
          <w:color w:val="auto"/>
          <w:sz w:val="24"/>
          <w:szCs w:val="24"/>
        </w:rPr>
      </w:pPr>
    </w:p>
    <w:p w14:paraId="2D16EBF2">
      <w:pPr>
        <w:pStyle w:val="12"/>
        <w:rPr>
          <w:rFonts w:hint="eastAsia" w:ascii="宋体" w:hAnsi="宋体" w:eastAsia="宋体" w:cs="宋体"/>
          <w:b/>
          <w:color w:val="auto"/>
          <w:sz w:val="24"/>
          <w:szCs w:val="24"/>
        </w:rPr>
      </w:pPr>
    </w:p>
    <w:p w14:paraId="28459840">
      <w:pPr>
        <w:pStyle w:val="12"/>
        <w:rPr>
          <w:rFonts w:hint="eastAsia" w:ascii="宋体" w:hAnsi="宋体" w:eastAsia="宋体" w:cs="宋体"/>
          <w:b/>
          <w:color w:val="auto"/>
          <w:sz w:val="24"/>
          <w:szCs w:val="24"/>
        </w:rPr>
      </w:pPr>
    </w:p>
    <w:p w14:paraId="3AAFB0AB">
      <w:pPr>
        <w:pStyle w:val="12"/>
        <w:rPr>
          <w:rFonts w:hint="eastAsia" w:ascii="宋体" w:hAnsi="宋体" w:eastAsia="宋体" w:cs="宋体"/>
          <w:b/>
          <w:color w:val="auto"/>
          <w:sz w:val="24"/>
          <w:szCs w:val="24"/>
        </w:rPr>
      </w:pPr>
    </w:p>
    <w:p w14:paraId="1FC59FC1">
      <w:pPr>
        <w:pStyle w:val="12"/>
        <w:rPr>
          <w:rFonts w:hint="eastAsia" w:ascii="宋体" w:hAnsi="宋体" w:eastAsia="宋体" w:cs="宋体"/>
          <w:b/>
          <w:color w:val="auto"/>
          <w:sz w:val="24"/>
          <w:szCs w:val="24"/>
        </w:rPr>
      </w:pPr>
    </w:p>
    <w:p w14:paraId="633A9E24">
      <w:pPr>
        <w:pStyle w:val="12"/>
        <w:rPr>
          <w:rFonts w:hint="eastAsia" w:ascii="宋体" w:hAnsi="宋体" w:eastAsia="宋体" w:cs="宋体"/>
          <w:b/>
          <w:color w:val="auto"/>
          <w:sz w:val="24"/>
          <w:szCs w:val="24"/>
        </w:rPr>
      </w:pPr>
    </w:p>
    <w:p w14:paraId="79716403">
      <w:pPr>
        <w:pStyle w:val="12"/>
        <w:rPr>
          <w:rFonts w:hint="eastAsia" w:ascii="宋体" w:hAnsi="宋体" w:eastAsia="宋体" w:cs="宋体"/>
          <w:b/>
          <w:color w:val="auto"/>
          <w:sz w:val="24"/>
          <w:szCs w:val="24"/>
        </w:rPr>
      </w:pPr>
    </w:p>
    <w:p w14:paraId="19DE7378">
      <w:pPr>
        <w:pStyle w:val="12"/>
        <w:rPr>
          <w:rFonts w:hint="eastAsia" w:ascii="宋体" w:hAnsi="宋体" w:eastAsia="宋体" w:cs="宋体"/>
          <w:b/>
          <w:color w:val="auto"/>
          <w:sz w:val="24"/>
          <w:szCs w:val="24"/>
        </w:rPr>
      </w:pPr>
    </w:p>
    <w:p w14:paraId="5E5F659C">
      <w:pPr>
        <w:pStyle w:val="12"/>
        <w:rPr>
          <w:rFonts w:hint="eastAsia" w:ascii="宋体" w:hAnsi="宋体" w:eastAsia="宋体" w:cs="宋体"/>
          <w:b/>
          <w:color w:val="auto"/>
          <w:sz w:val="24"/>
          <w:szCs w:val="24"/>
        </w:rPr>
      </w:pPr>
    </w:p>
    <w:p w14:paraId="6A5F3F93">
      <w:pPr>
        <w:pStyle w:val="12"/>
        <w:rPr>
          <w:rFonts w:hint="eastAsia" w:ascii="宋体" w:hAnsi="宋体" w:eastAsia="宋体" w:cs="宋体"/>
          <w:b/>
          <w:color w:val="auto"/>
          <w:sz w:val="24"/>
          <w:szCs w:val="24"/>
        </w:rPr>
      </w:pPr>
    </w:p>
    <w:p w14:paraId="083BF3C4">
      <w:pPr>
        <w:pStyle w:val="12"/>
        <w:rPr>
          <w:rFonts w:hint="eastAsia" w:ascii="宋体" w:hAnsi="宋体" w:eastAsia="宋体" w:cs="宋体"/>
          <w:b/>
          <w:color w:val="auto"/>
          <w:sz w:val="24"/>
          <w:szCs w:val="24"/>
        </w:rPr>
      </w:pPr>
    </w:p>
    <w:p w14:paraId="5CB86026">
      <w:pPr>
        <w:pStyle w:val="12"/>
        <w:rPr>
          <w:rFonts w:hint="eastAsia" w:ascii="宋体" w:hAnsi="宋体" w:eastAsia="宋体" w:cs="宋体"/>
          <w:b/>
          <w:color w:val="auto"/>
          <w:sz w:val="24"/>
          <w:szCs w:val="24"/>
        </w:rPr>
      </w:pPr>
    </w:p>
    <w:p w14:paraId="1E7F6B7E">
      <w:pPr>
        <w:pStyle w:val="12"/>
        <w:rPr>
          <w:rFonts w:hint="eastAsia" w:ascii="宋体" w:hAnsi="宋体" w:eastAsia="宋体" w:cs="宋体"/>
          <w:b/>
          <w:color w:val="auto"/>
          <w:sz w:val="24"/>
          <w:szCs w:val="24"/>
        </w:rPr>
      </w:pPr>
    </w:p>
    <w:p w14:paraId="2E31AF65">
      <w:pPr>
        <w:pStyle w:val="12"/>
        <w:rPr>
          <w:rFonts w:hint="eastAsia" w:ascii="宋体" w:hAnsi="宋体" w:eastAsia="宋体" w:cs="宋体"/>
          <w:b/>
          <w:color w:val="auto"/>
          <w:sz w:val="24"/>
          <w:szCs w:val="24"/>
        </w:rPr>
      </w:pPr>
    </w:p>
    <w:p w14:paraId="10956069">
      <w:pPr>
        <w:pStyle w:val="12"/>
        <w:rPr>
          <w:rFonts w:hint="eastAsia" w:ascii="宋体" w:hAnsi="宋体" w:eastAsia="宋体" w:cs="宋体"/>
          <w:b/>
          <w:color w:val="auto"/>
          <w:sz w:val="24"/>
          <w:szCs w:val="24"/>
        </w:rPr>
      </w:pPr>
    </w:p>
    <w:p w14:paraId="4CAE519B">
      <w:pPr>
        <w:pStyle w:val="12"/>
        <w:rPr>
          <w:rFonts w:hint="eastAsia" w:ascii="宋体" w:hAnsi="宋体" w:eastAsia="宋体" w:cs="宋体"/>
          <w:b/>
          <w:color w:val="auto"/>
          <w:sz w:val="24"/>
          <w:szCs w:val="24"/>
        </w:rPr>
      </w:pPr>
    </w:p>
    <w:p w14:paraId="7B780D2E">
      <w:pPr>
        <w:pStyle w:val="12"/>
        <w:rPr>
          <w:rFonts w:hint="eastAsia" w:ascii="宋体" w:hAnsi="宋体" w:eastAsia="宋体" w:cs="宋体"/>
          <w:b/>
          <w:color w:val="auto"/>
          <w:sz w:val="24"/>
          <w:szCs w:val="24"/>
        </w:rPr>
      </w:pPr>
    </w:p>
    <w:p w14:paraId="2AF4DB69">
      <w:pPr>
        <w:pStyle w:val="12"/>
        <w:rPr>
          <w:rFonts w:hint="eastAsia" w:ascii="宋体" w:hAnsi="宋体" w:eastAsia="宋体" w:cs="宋体"/>
          <w:b/>
          <w:color w:val="auto"/>
          <w:sz w:val="24"/>
          <w:szCs w:val="24"/>
        </w:rPr>
      </w:pPr>
    </w:p>
    <w:p w14:paraId="1DC48EE4">
      <w:pPr>
        <w:pStyle w:val="12"/>
        <w:rPr>
          <w:rFonts w:hint="eastAsia" w:ascii="宋体" w:hAnsi="宋体" w:eastAsia="宋体" w:cs="宋体"/>
          <w:b/>
          <w:color w:val="auto"/>
          <w:sz w:val="24"/>
          <w:szCs w:val="24"/>
        </w:rPr>
      </w:pPr>
    </w:p>
    <w:p w14:paraId="77C8790F">
      <w:pPr>
        <w:pStyle w:val="12"/>
        <w:rPr>
          <w:rFonts w:hint="eastAsia" w:ascii="宋体" w:hAnsi="宋体" w:eastAsia="宋体" w:cs="宋体"/>
          <w:b/>
          <w:color w:val="auto"/>
          <w:sz w:val="24"/>
          <w:szCs w:val="24"/>
        </w:rPr>
      </w:pPr>
    </w:p>
    <w:p w14:paraId="5CCAD402">
      <w:pPr>
        <w:pStyle w:val="12"/>
        <w:rPr>
          <w:rFonts w:hint="eastAsia" w:ascii="宋体" w:hAnsi="宋体" w:eastAsia="宋体" w:cs="宋体"/>
          <w:b/>
          <w:color w:val="auto"/>
          <w:sz w:val="24"/>
          <w:szCs w:val="24"/>
        </w:rPr>
      </w:pPr>
    </w:p>
    <w:p w14:paraId="52F39AAF">
      <w:pPr>
        <w:pStyle w:val="12"/>
        <w:ind w:left="0" w:leftChars="0" w:firstLine="0" w:firstLineChars="0"/>
        <w:rPr>
          <w:rFonts w:hint="eastAsia" w:ascii="宋体" w:hAnsi="宋体" w:eastAsia="宋体" w:cs="宋体"/>
          <w:b/>
          <w:color w:val="auto"/>
          <w:sz w:val="24"/>
          <w:szCs w:val="24"/>
        </w:rPr>
      </w:pPr>
    </w:p>
    <w:p w14:paraId="24BAEF13">
      <w:pPr>
        <w:rPr>
          <w:rFonts w:hint="eastAsia"/>
        </w:rPr>
      </w:pPr>
    </w:p>
    <w:p w14:paraId="57E2E8F4">
      <w:pPr>
        <w:rPr>
          <w:rFonts w:hint="eastAsia" w:ascii="宋体" w:hAnsi="宋体" w:eastAsia="宋体" w:cs="宋体"/>
          <w:b/>
          <w:color w:val="auto"/>
          <w:sz w:val="24"/>
          <w:szCs w:val="24"/>
        </w:rPr>
      </w:pPr>
    </w:p>
    <w:p w14:paraId="4CC51C0C">
      <w:pPr>
        <w:rPr>
          <w:rFonts w:hint="eastAsia" w:ascii="宋体" w:hAnsi="宋体" w:eastAsia="宋体" w:cs="宋体"/>
          <w:b/>
          <w:color w:val="auto"/>
          <w:sz w:val="24"/>
          <w:szCs w:val="24"/>
        </w:rPr>
      </w:pPr>
    </w:p>
    <w:p w14:paraId="7299FB81">
      <w:pPr>
        <w:rPr>
          <w:rFonts w:hint="eastAsia" w:ascii="宋体" w:hAnsi="宋体" w:eastAsia="宋体" w:cs="宋体"/>
          <w:b/>
          <w:color w:val="auto"/>
          <w:sz w:val="24"/>
          <w:szCs w:val="24"/>
        </w:rPr>
      </w:pPr>
    </w:p>
    <w:p w14:paraId="797D2E3D">
      <w:pPr>
        <w:rPr>
          <w:rFonts w:hint="eastAsia" w:ascii="宋体" w:hAnsi="宋体" w:eastAsia="宋体" w:cs="宋体"/>
          <w:b/>
          <w:color w:val="auto"/>
          <w:sz w:val="24"/>
          <w:szCs w:val="24"/>
        </w:rPr>
      </w:pPr>
    </w:p>
    <w:p w14:paraId="7984410E">
      <w:pPr>
        <w:rPr>
          <w:rFonts w:hint="eastAsia" w:ascii="宋体" w:hAnsi="宋体" w:eastAsia="宋体" w:cs="宋体"/>
          <w:b/>
          <w:color w:val="auto"/>
          <w:sz w:val="24"/>
          <w:szCs w:val="24"/>
        </w:rPr>
      </w:pPr>
    </w:p>
    <w:p w14:paraId="5C9A8BA4">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 </w:t>
      </w:r>
      <w:r>
        <w:rPr>
          <w:rFonts w:hint="eastAsia" w:ascii="宋体" w:hAnsi="宋体" w:eastAsia="宋体" w:cs="宋体"/>
          <w:b/>
          <w:color w:val="auto"/>
          <w:sz w:val="24"/>
          <w:szCs w:val="24"/>
        </w:rPr>
        <w:t>：</w:t>
      </w:r>
    </w:p>
    <w:p w14:paraId="1022225E">
      <w:pPr>
        <w:snapToGrid w:val="0"/>
        <w:spacing w:before="50" w:after="50"/>
        <w:jc w:val="center"/>
        <w:rPr>
          <w:rFonts w:hint="eastAsia" w:ascii="宋体" w:hAnsi="宋体" w:eastAsia="宋体" w:cs="宋体"/>
          <w:b/>
          <w:color w:val="auto"/>
          <w:sz w:val="24"/>
          <w:szCs w:val="24"/>
        </w:rPr>
      </w:pPr>
    </w:p>
    <w:p w14:paraId="736D4170">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552CF420">
      <w:pPr>
        <w:snapToGrid w:val="0"/>
        <w:spacing w:before="50" w:after="50" w:line="360" w:lineRule="auto"/>
        <w:ind w:right="-1058" w:rightChars="-294"/>
        <w:jc w:val="left"/>
        <w:rPr>
          <w:rFonts w:hint="eastAsia" w:ascii="宋体" w:hAnsi="宋体" w:eastAsia="宋体" w:cs="宋体"/>
          <w:color w:val="auto"/>
          <w:sz w:val="24"/>
          <w:szCs w:val="24"/>
        </w:rPr>
      </w:pPr>
    </w:p>
    <w:p w14:paraId="66B8377B">
      <w:pPr>
        <w:pStyle w:val="14"/>
        <w:spacing w:line="32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hAnsi="宋体" w:eastAsia="宋体" w:cs="宋体"/>
          <w:color w:val="auto"/>
          <w:sz w:val="24"/>
          <w:szCs w:val="24"/>
          <w:lang w:eastAsia="zh-CN"/>
        </w:rPr>
        <w:t xml:space="preserve">2025年神仙居媒体推广及活动策划项目（非政府采购）  </w:t>
      </w:r>
      <w:r>
        <w:rPr>
          <w:rFonts w:hint="eastAsia" w:ascii="宋体" w:hAnsi="宋体" w:eastAsia="宋体" w:cs="宋体"/>
          <w:color w:val="auto"/>
          <w:sz w:val="24"/>
          <w:szCs w:val="24"/>
          <w:lang w:val="en-US" w:eastAsia="zh-CN"/>
        </w:rPr>
        <w:t xml:space="preserve"> </w:t>
      </w:r>
    </w:p>
    <w:p w14:paraId="0730CEB1">
      <w:pPr>
        <w:pStyle w:val="14"/>
        <w:spacing w:line="320" w:lineRule="exact"/>
        <w:jc w:val="right"/>
        <w:rPr>
          <w:rFonts w:hint="eastAsia" w:ascii="宋体" w:hAnsi="宋体" w:eastAsia="宋体" w:cs="宋体"/>
          <w:color w:val="auto"/>
          <w:sz w:val="24"/>
          <w:szCs w:val="24"/>
          <w:lang w:eastAsia="zh-CN"/>
        </w:rPr>
      </w:pPr>
      <w:r>
        <w:rPr>
          <w:rFonts w:hint="eastAsia" w:hAnsi="宋体" w:cs="宋体"/>
          <w:bCs/>
          <w:szCs w:val="21"/>
          <w:highlight w:val="none"/>
        </w:rPr>
        <w:t>单位：人民币  元</w:t>
      </w:r>
    </w:p>
    <w:tbl>
      <w:tblPr>
        <w:tblStyle w:val="28"/>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1019"/>
        <w:gridCol w:w="4929"/>
      </w:tblGrid>
      <w:tr w14:paraId="7E6F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230" w:type="dxa"/>
            <w:vMerge w:val="restart"/>
            <w:vAlign w:val="center"/>
          </w:tcPr>
          <w:p w14:paraId="1BAC20BE">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1019" w:type="dxa"/>
            <w:vAlign w:val="center"/>
          </w:tcPr>
          <w:p w14:paraId="4377C0AD">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929" w:type="dxa"/>
            <w:vAlign w:val="center"/>
          </w:tcPr>
          <w:p w14:paraId="25A92B6A">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56B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3230" w:type="dxa"/>
            <w:vMerge w:val="continue"/>
            <w:vAlign w:val="center"/>
          </w:tcPr>
          <w:p w14:paraId="10F4DCBC">
            <w:pPr>
              <w:snapToGrid w:val="0"/>
              <w:spacing w:before="50" w:after="50" w:line="360" w:lineRule="auto"/>
              <w:ind w:right="-1058" w:rightChars="-294"/>
              <w:jc w:val="center"/>
              <w:rPr>
                <w:rFonts w:ascii="宋体" w:hAnsi="宋体"/>
                <w:b/>
                <w:bCs/>
                <w:color w:val="auto"/>
                <w:sz w:val="24"/>
              </w:rPr>
            </w:pPr>
          </w:p>
        </w:tc>
        <w:tc>
          <w:tcPr>
            <w:tcW w:w="1019" w:type="dxa"/>
            <w:vAlign w:val="center"/>
          </w:tcPr>
          <w:p w14:paraId="710ED576">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929" w:type="dxa"/>
            <w:vAlign w:val="center"/>
          </w:tcPr>
          <w:p w14:paraId="37FE0AF1">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1747EDEE">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kern w:val="0"/>
          <w:sz w:val="21"/>
          <w:szCs w:val="21"/>
          <w:highlight w:val="none"/>
          <w:lang w:eastAsia="zh-CN"/>
        </w:rPr>
        <w:t>必要设施设备费用、人员劳务费用、不可预见费、合理利润、管理费、税费、采购代理服务费</w:t>
      </w:r>
      <w:r>
        <w:rPr>
          <w:rFonts w:hint="eastAsia" w:ascii="宋体" w:hAnsi="宋体"/>
          <w:kern w:val="0"/>
          <w:sz w:val="21"/>
          <w:szCs w:val="21"/>
          <w:highlight w:val="none"/>
        </w:rPr>
        <w:t>等</w:t>
      </w:r>
      <w:r>
        <w:rPr>
          <w:rFonts w:hint="eastAsia" w:ascii="宋体" w:hAnsi="宋体" w:eastAsia="宋体" w:cs="宋体"/>
          <w:b w:val="0"/>
          <w:bCs w:val="0"/>
          <w:kern w:val="2"/>
          <w:sz w:val="21"/>
          <w:szCs w:val="21"/>
          <w:lang w:val="en-US" w:eastAsia="zh-CN" w:bidi="ar-SA"/>
        </w:rPr>
        <w:t>政策性文件规定及合同包含的所有风险责任等一切费用等完成合同所需的一切本身和不可或缺的所有工作开支、政策性文件规定及合同包含的所有风险、责任等各项全部费用并承担一切风险责任。</w:t>
      </w:r>
    </w:p>
    <w:p w14:paraId="47408A0F">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247355A6">
      <w:pPr>
        <w:snapToGrid w:val="0"/>
        <w:spacing w:before="50" w:after="50"/>
        <w:ind w:right="-1400" w:rightChars="-389"/>
        <w:rPr>
          <w:rFonts w:hint="eastAsia" w:ascii="宋体" w:hAnsi="宋体" w:eastAsia="宋体" w:cs="宋体"/>
          <w:color w:val="auto"/>
          <w:sz w:val="24"/>
          <w:szCs w:val="24"/>
        </w:rPr>
      </w:pPr>
    </w:p>
    <w:p w14:paraId="2F032997">
      <w:pPr>
        <w:snapToGrid w:val="0"/>
        <w:spacing w:before="50" w:after="50"/>
        <w:ind w:right="-1400" w:rightChars="-389"/>
        <w:rPr>
          <w:rFonts w:hint="eastAsia" w:ascii="宋体" w:hAnsi="宋体" w:eastAsia="宋体" w:cs="宋体"/>
          <w:color w:val="auto"/>
          <w:sz w:val="24"/>
          <w:szCs w:val="24"/>
        </w:rPr>
      </w:pPr>
    </w:p>
    <w:p w14:paraId="0F7EC57F">
      <w:pPr>
        <w:snapToGrid w:val="0"/>
        <w:spacing w:before="50" w:after="50"/>
        <w:ind w:left="-111" w:leftChars="-72" w:right="-1400" w:rightChars="-389" w:hanging="148" w:hangingChars="62"/>
        <w:rPr>
          <w:rFonts w:hint="eastAsia" w:ascii="宋体" w:hAnsi="宋体" w:eastAsia="宋体" w:cs="宋体"/>
          <w:color w:val="auto"/>
          <w:sz w:val="24"/>
          <w:szCs w:val="24"/>
        </w:rPr>
      </w:pPr>
    </w:p>
    <w:p w14:paraId="285FA455">
      <w:pPr>
        <w:snapToGrid w:val="0"/>
        <w:spacing w:before="50" w:after="50"/>
        <w:ind w:left="-111" w:leftChars="-72" w:right="-1400" w:rightChars="-389" w:hanging="148" w:hangingChars="62"/>
        <w:rPr>
          <w:rFonts w:hint="eastAsia" w:ascii="宋体" w:hAnsi="宋体" w:eastAsia="宋体" w:cs="宋体"/>
          <w:color w:val="auto"/>
          <w:sz w:val="24"/>
          <w:szCs w:val="24"/>
        </w:rPr>
      </w:pPr>
    </w:p>
    <w:p w14:paraId="73331D68">
      <w:pPr>
        <w:snapToGrid w:val="0"/>
        <w:spacing w:before="50" w:after="50"/>
        <w:ind w:right="-1400" w:rightChars="-389"/>
        <w:rPr>
          <w:rFonts w:hint="eastAsia" w:ascii="宋体" w:hAnsi="宋体" w:eastAsia="宋体" w:cs="宋体"/>
          <w:color w:val="auto"/>
          <w:sz w:val="24"/>
          <w:szCs w:val="24"/>
        </w:rPr>
      </w:pPr>
    </w:p>
    <w:p w14:paraId="58AD86AC">
      <w:pPr>
        <w:pStyle w:val="14"/>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34ADF3F5">
      <w:pPr>
        <w:snapToGrid w:val="0"/>
        <w:spacing w:before="50" w:after="50"/>
        <w:jc w:val="right"/>
        <w:rPr>
          <w:rFonts w:ascii="宋体" w:hAnsi="宋体"/>
          <w:color w:val="auto"/>
          <w:sz w:val="24"/>
        </w:rPr>
      </w:pPr>
    </w:p>
    <w:p w14:paraId="0AB8DDEF">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04CEAE93">
      <w:pPr>
        <w:snapToGrid w:val="0"/>
        <w:spacing w:before="156" w:beforeLines="50"/>
        <w:rPr>
          <w:rFonts w:hint="eastAsia" w:ascii="宋体" w:hAnsi="宋体" w:eastAsia="宋体" w:cs="宋体"/>
          <w:color w:val="auto"/>
          <w:sz w:val="21"/>
          <w:szCs w:val="21"/>
        </w:rPr>
      </w:pPr>
    </w:p>
    <w:p w14:paraId="107DFC66">
      <w:pPr>
        <w:snapToGrid w:val="0"/>
        <w:spacing w:before="50" w:after="50"/>
        <w:jc w:val="both"/>
        <w:rPr>
          <w:rFonts w:hint="eastAsia" w:ascii="宋体" w:hAnsi="宋体" w:eastAsia="宋体" w:cs="宋体"/>
          <w:b/>
          <w:color w:val="auto"/>
          <w:sz w:val="21"/>
          <w:szCs w:val="21"/>
        </w:rPr>
      </w:pPr>
    </w:p>
    <w:p w14:paraId="630E7673">
      <w:pPr>
        <w:snapToGrid w:val="0"/>
        <w:spacing w:before="50" w:after="50"/>
        <w:jc w:val="both"/>
        <w:rPr>
          <w:rFonts w:hint="eastAsia" w:ascii="宋体" w:hAnsi="宋体" w:eastAsia="宋体" w:cs="宋体"/>
          <w:b/>
          <w:color w:val="auto"/>
          <w:sz w:val="21"/>
          <w:szCs w:val="21"/>
        </w:rPr>
      </w:pPr>
    </w:p>
    <w:p w14:paraId="31C06D5C">
      <w:pPr>
        <w:snapToGrid w:val="0"/>
        <w:spacing w:before="50" w:after="50"/>
        <w:jc w:val="both"/>
        <w:rPr>
          <w:rFonts w:hint="eastAsia" w:ascii="宋体" w:hAnsi="宋体" w:eastAsia="宋体" w:cs="宋体"/>
          <w:b/>
          <w:color w:val="auto"/>
          <w:sz w:val="21"/>
          <w:szCs w:val="21"/>
        </w:rPr>
      </w:pPr>
    </w:p>
    <w:p w14:paraId="1B6B294C">
      <w:pPr>
        <w:pStyle w:val="11"/>
        <w:rPr>
          <w:rFonts w:hint="eastAsia" w:ascii="宋体" w:hAnsi="宋体" w:eastAsia="宋体" w:cs="宋体"/>
          <w:b/>
          <w:color w:val="auto"/>
          <w:sz w:val="21"/>
          <w:szCs w:val="21"/>
        </w:rPr>
      </w:pPr>
    </w:p>
    <w:p w14:paraId="631067F2">
      <w:pPr>
        <w:pStyle w:val="20"/>
        <w:rPr>
          <w:rFonts w:hint="eastAsia"/>
          <w:color w:val="auto"/>
        </w:rPr>
      </w:pPr>
    </w:p>
    <w:p w14:paraId="74606395">
      <w:pPr>
        <w:snapToGrid w:val="0"/>
        <w:spacing w:before="50" w:after="50"/>
        <w:jc w:val="both"/>
        <w:rPr>
          <w:rFonts w:hint="eastAsia" w:ascii="宋体" w:hAnsi="宋体" w:eastAsia="宋体" w:cs="宋体"/>
          <w:b/>
          <w:color w:val="auto"/>
          <w:sz w:val="21"/>
          <w:szCs w:val="21"/>
        </w:rPr>
      </w:pPr>
    </w:p>
    <w:p w14:paraId="4DE5D6E4">
      <w:pPr>
        <w:snapToGrid w:val="0"/>
        <w:spacing w:before="50" w:after="50"/>
        <w:jc w:val="left"/>
        <w:rPr>
          <w:rFonts w:hint="eastAsia" w:ascii="宋体" w:hAnsi="宋体" w:eastAsia="宋体" w:cs="宋体"/>
          <w:b/>
          <w:color w:val="auto"/>
          <w:sz w:val="24"/>
          <w:szCs w:val="24"/>
        </w:rPr>
      </w:pPr>
    </w:p>
    <w:p w14:paraId="550E086C">
      <w:pPr>
        <w:pStyle w:val="12"/>
        <w:rPr>
          <w:rFonts w:hint="eastAsia" w:ascii="宋体" w:hAnsi="宋体" w:eastAsia="宋体" w:cs="宋体"/>
          <w:b/>
          <w:color w:val="auto"/>
          <w:sz w:val="24"/>
          <w:szCs w:val="24"/>
        </w:rPr>
      </w:pPr>
    </w:p>
    <w:p w14:paraId="431F2A73">
      <w:pPr>
        <w:rPr>
          <w:rFonts w:hint="eastAsia"/>
        </w:rPr>
      </w:pPr>
    </w:p>
    <w:p w14:paraId="7B22A51A">
      <w:pPr>
        <w:pStyle w:val="12"/>
        <w:ind w:firstLine="0" w:firstLineChars="0"/>
        <w:rPr>
          <w:b/>
          <w:color w:val="000000"/>
          <w:kern w:val="2"/>
          <w:szCs w:val="20"/>
          <w:lang w:bidi="ar"/>
        </w:rPr>
      </w:pPr>
      <w:bookmarkStart w:id="75" w:name="_Toc240724395"/>
      <w:bookmarkStart w:id="76" w:name="_Toc309395098"/>
    </w:p>
    <w:p w14:paraId="2A6383AE">
      <w:pPr>
        <w:pStyle w:val="26"/>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bookmarkEnd w:id="75"/>
      <w:bookmarkEnd w:id="76"/>
      <w:r>
        <w:rPr>
          <w:rFonts w:hint="eastAsia"/>
          <w:b/>
          <w:color w:val="000000"/>
          <w:kern w:val="2"/>
          <w:szCs w:val="20"/>
          <w:lang w:val="en-US" w:eastAsia="zh-CN" w:bidi="ar"/>
        </w:rPr>
        <w:t>一（</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337502DE">
      <w:pPr>
        <w:pStyle w:val="26"/>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19C4232">
      <w:pPr>
        <w:pStyle w:val="49"/>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50557A57">
      <w:pPr>
        <w:pStyle w:val="49"/>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 xml:space="preserve">2025年神仙居媒体推广及活动策划项目（非政府采购）  </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hAnsi="宋体" w:cs="宋体"/>
          <w:color w:val="auto"/>
          <w:spacing w:val="6"/>
          <w:sz w:val="21"/>
          <w:szCs w:val="21"/>
          <w:highlight w:val="none"/>
          <w:u w:val="single"/>
          <w:lang w:eastAsia="zh-CN"/>
        </w:rPr>
        <w:t>CTZB-2025020024</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0D05BA5">
      <w:pPr>
        <w:pStyle w:val="50"/>
        <w:widowControl/>
        <w:numPr>
          <w:ilvl w:val="0"/>
          <w:numId w:val="9"/>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3F81E01">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586CA60C">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279E41CC">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E4E96AB">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26CF7877">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F21CF80">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57DE9FF">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36B8AADD">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2921BE1A">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BFF7985">
      <w:pPr>
        <w:pStyle w:val="49"/>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4775B9CA">
      <w:pPr>
        <w:pStyle w:val="49"/>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665230DF">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6157F6A">
      <w:pPr>
        <w:pStyle w:val="50"/>
        <w:widowControl/>
        <w:numPr>
          <w:ilvl w:val="0"/>
          <w:numId w:val="10"/>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1E80D5B7">
      <w:pPr>
        <w:pStyle w:val="50"/>
        <w:widowControl/>
        <w:numPr>
          <w:ilvl w:val="0"/>
          <w:numId w:val="10"/>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D8C1476">
      <w:pPr>
        <w:pStyle w:val="49"/>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6076CA54">
      <w:pPr>
        <w:spacing w:after="240" w:afterLines="100"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23B764C">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1D0DEEC">
      <w:pPr>
        <w:pStyle w:val="11"/>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68FBE0B6">
      <w:pPr>
        <w:pStyle w:val="49"/>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324B7BC0">
      <w:pPr>
        <w:pStyle w:val="49"/>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207A6C95">
      <w:pPr>
        <w:pStyle w:val="49"/>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 xml:space="preserve">2025年神仙居媒体推广及活动策划项目（非政府采购）  </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ascii="宋体" w:hAnsi="宋体" w:eastAsia="宋体" w:cs="宋体"/>
          <w:color w:val="auto"/>
          <w:spacing w:val="6"/>
          <w:sz w:val="21"/>
          <w:szCs w:val="21"/>
          <w:u w:val="single"/>
        </w:rPr>
        <w:t>：</w:t>
      </w:r>
      <w:r>
        <w:rPr>
          <w:rFonts w:hint="eastAsia" w:hAnsi="宋体" w:cs="宋体"/>
          <w:color w:val="auto"/>
          <w:spacing w:val="6"/>
          <w:sz w:val="21"/>
          <w:szCs w:val="21"/>
          <w:u w:val="single"/>
          <w:lang w:eastAsia="zh-CN"/>
        </w:rPr>
        <w:t>CTZB-2025020024</w:t>
      </w:r>
      <w:r>
        <w:rPr>
          <w:rFonts w:hint="eastAsia" w:ascii="宋体" w:hAnsi="宋体" w:eastAsia="宋体" w:cs="宋体"/>
          <w:color w:val="auto"/>
          <w:spacing w:val="6"/>
          <w:sz w:val="21"/>
          <w:szCs w:val="21"/>
          <w:u w:val="single"/>
        </w:rPr>
        <w:t xml:space="preserve"> </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）采购活动，现就有关公平竞争事项郑重声明如下： </w:t>
      </w:r>
    </w:p>
    <w:p w14:paraId="44298ECD">
      <w:pPr>
        <w:pStyle w:val="50"/>
        <w:widowControl/>
        <w:numPr>
          <w:ilvl w:val="0"/>
          <w:numId w:val="9"/>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2E3492E">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38DBA1B7">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3DDF0C14">
      <w:pPr>
        <w:pStyle w:val="50"/>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885080A">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269337A">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6E02141">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F82DAC7">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17A4C30">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64E6612">
      <w:pPr>
        <w:pStyle w:val="49"/>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2AE4BABF">
      <w:pPr>
        <w:pStyle w:val="49"/>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DB2925E">
      <w:pPr>
        <w:pStyle w:val="49"/>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D2382B0">
      <w:pPr>
        <w:pStyle w:val="49"/>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2F7DFB57">
      <w:pPr>
        <w:pStyle w:val="50"/>
        <w:widowControl/>
        <w:numPr>
          <w:ilvl w:val="0"/>
          <w:numId w:val="10"/>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5949FB75">
      <w:pPr>
        <w:pStyle w:val="50"/>
        <w:widowControl/>
        <w:numPr>
          <w:ilvl w:val="0"/>
          <w:numId w:val="10"/>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91B4311">
      <w:pPr>
        <w:pStyle w:val="49"/>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4EC6B4A5">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BA609CC">
      <w:pPr>
        <w:pStyle w:val="9"/>
        <w:ind w:firstLine="0"/>
        <w:jc w:val="left"/>
        <w:rPr>
          <w:rFonts w:hint="eastAsia" w:ascii="宋体" w:hAnsi="宋体" w:eastAsia="宋体" w:cs="宋体"/>
          <w:b/>
          <w:color w:val="0000FF"/>
          <w:sz w:val="24"/>
          <w:szCs w:val="24"/>
          <w:lang w:val="zh-CN"/>
        </w:rPr>
      </w:pPr>
    </w:p>
    <w:bookmarkEnd w:id="60"/>
    <w:bookmarkEnd w:id="61"/>
    <w:bookmarkEnd w:id="62"/>
    <w:bookmarkEnd w:id="63"/>
    <w:bookmarkEnd w:id="64"/>
    <w:bookmarkEnd w:id="65"/>
    <w:bookmarkEnd w:id="66"/>
    <w:p w14:paraId="77FAB4D4">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185136B7">
      <w:pPr>
        <w:pStyle w:val="11"/>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4BBD214A">
      <w:pPr>
        <w:pStyle w:val="9"/>
        <w:ind w:firstLine="0"/>
        <w:jc w:val="left"/>
        <w:rPr>
          <w:rFonts w:hint="eastAsia" w:ascii="宋体" w:hAnsi="宋体" w:eastAsia="宋体" w:cs="宋体"/>
          <w:b/>
          <w:color w:val="auto"/>
          <w:sz w:val="24"/>
          <w:szCs w:val="24"/>
          <w:lang w:val="zh-CN"/>
        </w:rPr>
      </w:pPr>
    </w:p>
    <w:sectPr>
      <w:footerReference r:id="rId8"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ˎ̥">
    <w:altName w:val="思源黑体 CN Light"/>
    <w:panose1 w:val="00000000000000000000"/>
    <w:charset w:val="00"/>
    <w:family w:val="roman"/>
    <w:pitch w:val="default"/>
    <w:sig w:usb0="00000000" w:usb1="00000000" w:usb2="00000000" w:usb3="00000000" w:csb0="00040001" w:csb1="00000000"/>
  </w:font>
  <w:font w:name="思源黑体 CN Light">
    <w:panose1 w:val="020B0300000000000000"/>
    <w:charset w:val="86"/>
    <w:family w:val="auto"/>
    <w:pitch w:val="default"/>
    <w:sig w:usb0="20000003" w:usb1="2ADF3C10" w:usb2="00000016" w:usb3="00000000" w:csb0="60060107"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7D40">
    <w:pPr>
      <w:pStyle w:val="17"/>
      <w:jc w:val="center"/>
      <w:rPr>
        <w:rFonts w:hint="eastAsia"/>
        <w:u w:val="single"/>
      </w:rPr>
    </w:pPr>
    <w:r>
      <w:rPr>
        <w:rFonts w:hint="eastAsia"/>
        <w:u w:val="single"/>
      </w:rPr>
      <w:t>浙江省成套招标代理有限公司</w:t>
    </w:r>
  </w:p>
  <w:p w14:paraId="1338AAFF">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5D6">
    <w:pPr>
      <w:pStyle w:val="17"/>
      <w:ind w:left="1440"/>
      <w:jc w:val="center"/>
    </w:pPr>
    <w:r>
      <w:fldChar w:fldCharType="begin"/>
    </w:r>
    <w:r>
      <w:instrText xml:space="preserve">PAGE   \* MERGEFORMAT</w:instrText>
    </w:r>
    <w:r>
      <w:fldChar w:fldCharType="separate"/>
    </w:r>
    <w:r>
      <w:rPr>
        <w:lang w:val="zh-CN"/>
      </w:rPr>
      <w:t>2</w:t>
    </w:r>
    <w:r>
      <w:fldChar w:fldCharType="end"/>
    </w:r>
  </w:p>
  <w:p w14:paraId="3363D72E">
    <w:pPr>
      <w:tabs>
        <w:tab w:val="center" w:pos="4513"/>
      </w:tabs>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8A5A">
    <w:pPr>
      <w:pStyle w:val="17"/>
      <w:jc w:val="center"/>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F1AE6">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7F1AE6">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AC5A">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AHBAAAZHJzL21lZGlhL2ltYWdlMS5wbmdQSwECFAAUAAAA&#10;CACHTuJAjCeUyp0nAACYJwAAFAAAAAAAAAABACAAAAASEg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 xml:space="preserve">2025年神仙居媒体推广及活动策划项目（非政府采购）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E7FD">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7572">
    <w:pPr>
      <w:pStyle w:val="18"/>
      <w:pBdr>
        <w:bottom w:val="single" w:color="auto" w:sz="4" w:space="1"/>
      </w:pBdr>
      <w:jc w:val="both"/>
      <w:rPr>
        <w:rFonts w:hint="eastAsia" w:ascii="宋体" w:hAnsi="宋体" w:cs="宋体"/>
      </w:rPr>
    </w:pPr>
    <w:r>
      <w:rPr>
        <w:rFonts w:hint="eastAsia" w:ascii="宋体" w:hAnsi="宋体" w:cs="宋体"/>
      </w:rPr>
      <w:t xml:space="preserve"> </w:t>
    </w:r>
    <w:r>
      <w:rPr>
        <w:rFonts w:hint="eastAsia" w:ascii="宋体" w:hAnsi="宋体" w:cs="Arial"/>
        <w:b/>
      </w:rPr>
      <w:drawing>
        <wp:inline distT="0" distB="0" distL="114300" distR="114300">
          <wp:extent cx="290830" cy="294005"/>
          <wp:effectExtent l="0" t="0" r="13970" b="10795"/>
          <wp:docPr id="3" name="图片 1"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成套新logo"/>
                  <pic:cNvPicPr>
                    <a:picLocks noChangeAspect="1"/>
                  </pic:cNvPicPr>
                </pic:nvPicPr>
                <pic:blipFill>
                  <a:blip r:embed="rId1"/>
                  <a:stretch>
                    <a:fillRect/>
                  </a:stretch>
                </pic:blipFill>
                <pic:spPr>
                  <a:xfrm>
                    <a:off x="0" y="0"/>
                    <a:ext cx="290830" cy="294005"/>
                  </a:xfrm>
                  <a:prstGeom prst="rect">
                    <a:avLst/>
                  </a:prstGeom>
                  <a:noFill/>
                  <a:ln>
                    <a:noFill/>
                  </a:ln>
                </pic:spPr>
              </pic:pic>
            </a:graphicData>
          </a:graphic>
        </wp:inline>
      </w:drawing>
    </w:r>
    <w:r>
      <w:rPr>
        <w:rFonts w:hint="eastAsia" w:ascii="宋体" w:hAnsi="宋体" w:cs="宋体"/>
        <w:lang w:eastAsia="zh-CN"/>
      </w:rPr>
      <w:t xml:space="preserve">2025年神仙居媒体推广及活动策划项目（非政府采购）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FBD9"/>
    <w:multiLevelType w:val="singleLevel"/>
    <w:tmpl w:val="9EF1FBD9"/>
    <w:lvl w:ilvl="0" w:tentative="0">
      <w:start w:val="1"/>
      <w:numFmt w:val="decimal"/>
      <w:suff w:val="nothing"/>
      <w:lvlText w:val="（%1）"/>
      <w:lvlJc w:val="left"/>
    </w:lvl>
  </w:abstractNum>
  <w:abstractNum w:abstractNumId="1">
    <w:nsid w:val="B3287043"/>
    <w:multiLevelType w:val="singleLevel"/>
    <w:tmpl w:val="B3287043"/>
    <w:lvl w:ilvl="0" w:tentative="0">
      <w:start w:val="3"/>
      <w:numFmt w:val="chineseCounting"/>
      <w:suff w:val="nothing"/>
      <w:lvlText w:val="%1、"/>
      <w:lvlJc w:val="left"/>
      <w:rPr>
        <w:rFonts w:hint="eastAsia"/>
      </w:rPr>
    </w:lvl>
  </w:abstractNum>
  <w:abstractNum w:abstractNumId="2">
    <w:nsid w:val="E34B3569"/>
    <w:multiLevelType w:val="singleLevel"/>
    <w:tmpl w:val="E34B3569"/>
    <w:lvl w:ilvl="0" w:tentative="0">
      <w:start w:val="1"/>
      <w:numFmt w:val="decimal"/>
      <w:suff w:val="space"/>
      <w:lvlText w:val="%1."/>
      <w:lvlJc w:val="left"/>
    </w:lvl>
  </w:abstractNum>
  <w:abstractNum w:abstractNumId="3">
    <w:nsid w:val="1C7B43CE"/>
    <w:multiLevelType w:val="singleLevel"/>
    <w:tmpl w:val="1C7B43CE"/>
    <w:lvl w:ilvl="0" w:tentative="0">
      <w:start w:val="3"/>
      <w:numFmt w:val="decimal"/>
      <w:suff w:val="nothing"/>
      <w:lvlText w:val="（%1）"/>
      <w:lvlJc w:val="left"/>
    </w:lvl>
  </w:abstractNum>
  <w:abstractNum w:abstractNumId="4">
    <w:nsid w:val="1D686489"/>
    <w:multiLevelType w:val="singleLevel"/>
    <w:tmpl w:val="1D686489"/>
    <w:lvl w:ilvl="0" w:tentative="0">
      <w:start w:val="1"/>
      <w:numFmt w:val="chineseCounting"/>
      <w:suff w:val="nothing"/>
      <w:lvlText w:val="（%1）"/>
      <w:lvlJc w:val="left"/>
      <w:rPr>
        <w:rFonts w:hint="eastAsia"/>
      </w:rPr>
    </w:lvl>
  </w:abstractNum>
  <w:abstractNum w:abstractNumId="5">
    <w:nsid w:val="22432FB0"/>
    <w:multiLevelType w:val="singleLevel"/>
    <w:tmpl w:val="22432FB0"/>
    <w:lvl w:ilvl="0" w:tentative="0">
      <w:start w:val="1"/>
      <w:numFmt w:val="decimal"/>
      <w:lvlText w:val="%1."/>
      <w:lvlJc w:val="left"/>
      <w:pPr>
        <w:tabs>
          <w:tab w:val="left" w:pos="312"/>
        </w:tabs>
      </w:p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7A44DB2"/>
    <w:multiLevelType w:val="multilevel"/>
    <w:tmpl w:val="67A44DB2"/>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67A44DC8"/>
    <w:multiLevelType w:val="multilevel"/>
    <w:tmpl w:val="67A44DC8"/>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1"/>
  </w:num>
  <w:num w:numId="3">
    <w:abstractNumId w:val="4"/>
  </w:num>
  <w:num w:numId="4">
    <w:abstractNumId w:val="5"/>
  </w:num>
  <w:num w:numId="5">
    <w:abstractNumId w:val="9"/>
    <w:lvlOverride w:ilvl="0">
      <w:startOverride w:val="1"/>
    </w:lvlOverride>
  </w:num>
  <w:num w:numId="6">
    <w:abstractNumId w:val="3"/>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2668"/>
    <w:rsid w:val="06C45EB3"/>
    <w:rsid w:val="0D403987"/>
    <w:rsid w:val="1AF408CD"/>
    <w:rsid w:val="20F052F3"/>
    <w:rsid w:val="21CB18BC"/>
    <w:rsid w:val="2D5403D5"/>
    <w:rsid w:val="3034062C"/>
    <w:rsid w:val="389B74F3"/>
    <w:rsid w:val="49557B3A"/>
    <w:rsid w:val="4C383005"/>
    <w:rsid w:val="59545121"/>
    <w:rsid w:val="5B341FD4"/>
    <w:rsid w:val="7190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4"/>
    <w:next w:val="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30">
    <w:name w:val="Default Paragraph Font"/>
    <w:link w:val="31"/>
    <w:semiHidden/>
    <w:qFormat/>
    <w:uiPriority w:val="0"/>
    <w:rPr>
      <w:rFonts w:ascii="Verdana" w:hAnsi="Verdana" w:eastAsia="楷体_GB2312"/>
      <w:b/>
      <w:i/>
      <w:iCs/>
      <w:color w:val="000000"/>
      <w:kern w:val="0"/>
      <w:sz w:val="20"/>
      <w:szCs w:val="20"/>
      <w:lang w:eastAsia="en-US"/>
    </w:rPr>
  </w:style>
  <w:style w:type="table" w:default="1" w:styleId="2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9">
    <w:name w:val="Normal Indent"/>
    <w:basedOn w:val="1"/>
    <w:next w:val="1"/>
    <w:qFormat/>
    <w:uiPriority w:val="0"/>
    <w:pPr>
      <w:ind w:firstLine="420"/>
    </w:pPr>
    <w:rPr>
      <w:sz w:val="21"/>
      <w:szCs w:val="20"/>
    </w:r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afterLines="0"/>
    </w:pPr>
    <w:rPr>
      <w:rFonts w:ascii="Calibri" w:hAnsi="Calibri"/>
      <w:sz w:val="21"/>
      <w:szCs w:val="22"/>
    </w:rPr>
  </w:style>
  <w:style w:type="paragraph" w:styleId="12">
    <w:name w:val="Body Text First Indent"/>
    <w:basedOn w:val="11"/>
    <w:next w:val="11"/>
    <w:qFormat/>
    <w:uiPriority w:val="0"/>
    <w:pPr>
      <w:ind w:firstLine="420" w:firstLineChars="100"/>
    </w:pPr>
  </w:style>
  <w:style w:type="paragraph" w:styleId="13">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14">
    <w:name w:val="Plain Text"/>
    <w:basedOn w:val="1"/>
    <w:qFormat/>
    <w:uiPriority w:val="0"/>
    <w:rPr>
      <w:rFonts w:ascii="宋体" w:hAnsi="Courier New"/>
      <w:sz w:val="21"/>
      <w:szCs w:val="20"/>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qFormat/>
    <w:uiPriority w:val="0"/>
    <w:pPr>
      <w:ind w:left="100" w:leftChars="25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9628"/>
      </w:tabs>
      <w:jc w:val="center"/>
    </w:pPr>
    <w:rPr>
      <w:b/>
      <w:sz w:val="52"/>
      <w:szCs w:val="52"/>
    </w:rPr>
  </w:style>
  <w:style w:type="paragraph" w:styleId="20">
    <w:name w:val="toc 4"/>
    <w:basedOn w:val="1"/>
    <w:next w:val="1"/>
    <w:qFormat/>
    <w:uiPriority w:val="0"/>
    <w:pPr>
      <w:ind w:left="630"/>
      <w:jc w:val="left"/>
    </w:pPr>
    <w:rPr>
      <w:sz w:val="18"/>
      <w:szCs w:val="18"/>
    </w:rPr>
  </w:style>
  <w:style w:type="paragraph" w:styleId="21">
    <w:name w:val="footnote text"/>
    <w:basedOn w:val="1"/>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2">
    <w:name w:val="toc 6"/>
    <w:basedOn w:val="1"/>
    <w:next w:val="1"/>
    <w:qFormat/>
    <w:uiPriority w:val="0"/>
    <w:pPr>
      <w:ind w:left="1000" w:leftChars="1000"/>
    </w:pPr>
  </w:style>
  <w:style w:type="paragraph" w:styleId="23">
    <w:name w:val="Body Text Indent 3"/>
    <w:basedOn w:val="1"/>
    <w:next w:val="24"/>
    <w:qFormat/>
    <w:uiPriority w:val="0"/>
    <w:pPr>
      <w:spacing w:after="120" w:afterLines="0"/>
      <w:ind w:left="420" w:leftChars="200"/>
    </w:pPr>
    <w:rPr>
      <w:sz w:val="16"/>
      <w:szCs w:val="16"/>
    </w:rPr>
  </w:style>
  <w:style w:type="paragraph" w:customStyle="1" w:styleId="24">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25">
    <w:name w:val="toc 2"/>
    <w:basedOn w:val="1"/>
    <w:next w:val="1"/>
    <w:qFormat/>
    <w:uiPriority w:val="0"/>
    <w:pPr>
      <w:ind w:left="420" w:leftChars="200"/>
    </w:pPr>
  </w:style>
  <w:style w:type="paragraph" w:styleId="26">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7">
    <w:name w:val="Body Text First Indent 2"/>
    <w:basedOn w:val="13"/>
    <w:next w:val="1"/>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9">
    <w:name w:val="Table Grid"/>
    <w:basedOn w:val="2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Char"/>
    <w:basedOn w:val="1"/>
    <w:link w:val="30"/>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2">
    <w:name w:val="Strong"/>
    <w:basedOn w:val="30"/>
    <w:qFormat/>
    <w:uiPriority w:val="0"/>
  </w:style>
  <w:style w:type="character" w:styleId="33">
    <w:name w:val="page number"/>
    <w:basedOn w:val="30"/>
    <w:qFormat/>
    <w:uiPriority w:val="0"/>
  </w:style>
  <w:style w:type="character" w:styleId="34">
    <w:name w:val="Hyperlink"/>
    <w:basedOn w:val="30"/>
    <w:qFormat/>
    <w:uiPriority w:val="0"/>
    <w:rPr>
      <w:color w:val="0000FF"/>
      <w:u w:val="single"/>
    </w:rPr>
  </w:style>
  <w:style w:type="character" w:styleId="35">
    <w:name w:val="footnote reference"/>
    <w:unhideWhenUsed/>
    <w:qFormat/>
    <w:uiPriority w:val="0"/>
    <w:rPr>
      <w:rFonts w:hint="default"/>
      <w:sz w:val="24"/>
      <w:szCs w:val="24"/>
      <w:vertAlign w:val="superscript"/>
    </w:rPr>
  </w:style>
  <w:style w:type="paragraph" w:customStyle="1" w:styleId="36">
    <w:name w:val="索引 41"/>
    <w:basedOn w:val="1"/>
    <w:next w:val="1"/>
    <w:unhideWhenUsed/>
    <w:qFormat/>
    <w:uiPriority w:val="99"/>
    <w:pPr>
      <w:ind w:left="600"/>
    </w:pPr>
  </w:style>
  <w:style w:type="paragraph" w:customStyle="1" w:styleId="37">
    <w:name w:val="Default"/>
    <w:next w:val="38"/>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8">
    <w:name w:val="目录 71"/>
    <w:next w:val="1"/>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9">
    <w:name w:val="[Normal]"/>
    <w:qFormat/>
    <w:uiPriority w:val="0"/>
    <w:rPr>
      <w:rFonts w:ascii="宋体" w:hAnsi="宋体" w:eastAsia="宋体" w:cs="Times New Roman"/>
      <w:sz w:val="24"/>
      <w:szCs w:val="22"/>
      <w:lang w:val="en-US" w:eastAsia="en-US" w:bidi="ar-SA"/>
    </w:rPr>
  </w:style>
  <w:style w:type="paragraph" w:customStyle="1" w:styleId="40">
    <w:name w:val="首行缩进"/>
    <w:basedOn w:val="1"/>
    <w:qFormat/>
    <w:uiPriority w:val="0"/>
    <w:rPr>
      <w:lang w:val="zh-CN"/>
    </w:rPr>
  </w:style>
  <w:style w:type="paragraph" w:customStyle="1" w:styleId="41">
    <w:name w:val="TOC Heading"/>
    <w:next w:val="1"/>
    <w:qFormat/>
    <w:uiPriority w:val="0"/>
    <w:pPr>
      <w:wordWrap w:val="0"/>
    </w:pPr>
    <w:rPr>
      <w:rFonts w:ascii="Calibri" w:hAnsi="Calibri" w:eastAsia="宋体" w:cs="Times New Roman"/>
      <w:sz w:val="32"/>
      <w:lang w:val="en-US" w:eastAsia="zh-CN" w:bidi="ar-SA"/>
    </w:rPr>
  </w:style>
  <w:style w:type="paragraph" w:customStyle="1" w:styleId="42">
    <w:name w:val="表格文字"/>
    <w:basedOn w:val="1"/>
    <w:next w:val="11"/>
    <w:qFormat/>
    <w:uiPriority w:val="0"/>
    <w:pPr>
      <w:spacing w:before="25" w:after="25"/>
      <w:jc w:val="left"/>
    </w:pPr>
    <w:rPr>
      <w:bCs/>
      <w:spacing w:val="10"/>
      <w:kern w:val="0"/>
      <w:sz w:val="24"/>
      <w:szCs w:val="20"/>
    </w:rPr>
  </w:style>
  <w:style w:type="paragraph" w:customStyle="1" w:styleId="4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4">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5">
    <w:name w:val="列出段落"/>
    <w:basedOn w:val="1"/>
    <w:qFormat/>
    <w:uiPriority w:val="0"/>
    <w:pPr>
      <w:ind w:firstLine="420" w:firstLineChars="200"/>
    </w:pPr>
    <w:rPr>
      <w:rFonts w:ascii="Calibri" w:hAnsi="Calibri"/>
      <w:sz w:val="21"/>
      <w:szCs w:val="22"/>
    </w:rPr>
  </w:style>
  <w:style w:type="paragraph" w:customStyle="1" w:styleId="46">
    <w:name w:val="表格内容"/>
    <w:basedOn w:val="1"/>
    <w:qFormat/>
    <w:uiPriority w:val="2"/>
    <w:pPr>
      <w:widowControl/>
      <w:jc w:val="center"/>
    </w:pPr>
    <w:rPr>
      <w:kern w:val="0"/>
      <w:sz w:val="24"/>
      <w:szCs w:val="28"/>
    </w:rPr>
  </w:style>
  <w:style w:type="paragraph" w:customStyle="1" w:styleId="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9">
    <w:name w:val="Plain Text1"/>
    <w:basedOn w:val="50"/>
    <w:qFormat/>
    <w:uiPriority w:val="99"/>
    <w:pPr>
      <w:widowControl/>
      <w:jc w:val="left"/>
    </w:pPr>
    <w:rPr>
      <w:rFonts w:ascii="宋体" w:hAnsi="Courier New"/>
    </w:rPr>
  </w:style>
  <w:style w:type="paragraph" w:customStyle="1" w:styleId="50">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52">
    <w:name w:val="font51"/>
    <w:basedOn w:val="30"/>
    <w:qFormat/>
    <w:uiPriority w:val="0"/>
    <w:rPr>
      <w:rFonts w:hint="eastAsia" w:ascii="宋体" w:hAnsi="宋体" w:eastAsia="宋体" w:cs="宋体"/>
      <w:color w:val="000000"/>
      <w:sz w:val="18"/>
      <w:szCs w:val="18"/>
      <w:u w:val="none"/>
    </w:rPr>
  </w:style>
  <w:style w:type="paragraph" w:customStyle="1" w:styleId="53">
    <w:name w:val="内文正文"/>
    <w:basedOn w:val="14"/>
    <w:qFormat/>
    <w:uiPriority w:val="99"/>
    <w:pPr>
      <w:adjustRightInd w:val="0"/>
      <w:snapToGrid w:val="0"/>
      <w:spacing w:line="400" w:lineRule="exact"/>
      <w:ind w:firstLine="200" w:firstLineChars="200"/>
    </w:pPr>
    <w:rPr>
      <w:rFonts w:ascii="Arial" w:hAnsi="Arial"/>
      <w:color w:val="000000"/>
      <w:szCs w:val="21"/>
    </w:rPr>
  </w:style>
  <w:style w:type="paragraph" w:customStyle="1" w:styleId="54">
    <w:name w:val="Normal Indent1"/>
    <w:basedOn w:val="1"/>
    <w:qFormat/>
    <w:uiPriority w:val="0"/>
    <w:pPr>
      <w:ind w:firstLine="420" w:firstLineChars="200"/>
    </w:pPr>
  </w:style>
  <w:style w:type="paragraph" w:customStyle="1" w:styleId="55">
    <w:name w:val="批注框文本1"/>
    <w:basedOn w:val="1"/>
    <w:qFormat/>
    <w:uiPriority w:val="99"/>
    <w:rPr>
      <w:rFonts w:ascii="Calibri" w:hAnsi="Calibri"/>
      <w:sz w:val="18"/>
      <w:szCs w:val="18"/>
    </w:rPr>
  </w:style>
  <w:style w:type="paragraph" w:customStyle="1" w:styleId="56">
    <w:name w:val="List Paragraph"/>
    <w:basedOn w:val="1"/>
    <w:qFormat/>
    <w:uiPriority w:val="34"/>
    <w:pPr>
      <w:ind w:firstLine="420" w:firstLineChars="200"/>
    </w:pPr>
    <w:rPr>
      <w:szCs w:val="22"/>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样式 标题 3 + (中文) 黑体 小四 非加粗 段前: 7.8 磅 段后: 0 磅 行距: 固定值 20 磅"/>
    <w:basedOn w:val="6"/>
    <w:qFormat/>
    <w:uiPriority w:val="0"/>
    <w:pPr>
      <w:spacing w:before="0" w:after="0" w:line="400" w:lineRule="exact"/>
    </w:pPr>
    <w:rPr>
      <w:rFonts w:eastAsia="黑体" w:cs="宋体"/>
      <w:b w:val="0"/>
      <w:sz w:val="24"/>
      <w:szCs w:val="20"/>
    </w:rPr>
  </w:style>
  <w:style w:type="paragraph" w:customStyle="1" w:styleId="5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0">
    <w:name w:val="样式 标题 3 + Arial"/>
    <w:basedOn w:val="6"/>
    <w:qFormat/>
    <w:uiPriority w:val="0"/>
    <w:pPr>
      <w:spacing w:beforeLines="100" w:after="0" w:line="360" w:lineRule="auto"/>
    </w:pPr>
    <w:rPr>
      <w:rFonts w:ascii="Arial" w:hAnsi="Arial"/>
      <w:sz w:val="24"/>
    </w:rPr>
  </w:style>
  <w:style w:type="paragraph" w:customStyle="1" w:styleId="61">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2">
    <w:name w:val="样式1"/>
    <w:basedOn w:val="1"/>
    <w:qFormat/>
    <w:uiPriority w:val="0"/>
    <w:pPr>
      <w:spacing w:line="360" w:lineRule="exact"/>
      <w:ind w:firstLine="200" w:firstLineChars="200"/>
    </w:pPr>
    <w:rPr>
      <w:rFonts w:ascii="Arial" w:hAnsi="Arial"/>
    </w:rPr>
  </w:style>
  <w:style w:type="paragraph" w:customStyle="1" w:styleId="63">
    <w:name w:val="Table Paragraph"/>
    <w:basedOn w:val="1"/>
    <w:qFormat/>
    <w:uiPriority w:val="1"/>
    <w:pPr>
      <w:jc w:val="left"/>
    </w:pPr>
    <w:rPr>
      <w:rFonts w:ascii="Calibri" w:hAnsi="Calibri"/>
      <w:kern w:val="0"/>
      <w:sz w:val="22"/>
      <w:szCs w:val="22"/>
      <w:lang w:eastAsia="en-US"/>
    </w:rPr>
  </w:style>
  <w:style w:type="paragraph" w:customStyle="1" w:styleId="64">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5">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6">
    <w:name w:val="标题 4_0_0"/>
    <w:basedOn w:val="67"/>
    <w:next w:val="68"/>
    <w:qFormat/>
    <w:uiPriority w:val="0"/>
    <w:pPr>
      <w:keepNext/>
      <w:adjustRightInd w:val="0"/>
      <w:spacing w:line="420" w:lineRule="atLeast"/>
      <w:ind w:firstLine="454"/>
      <w:jc w:val="left"/>
      <w:outlineLvl w:val="3"/>
    </w:pPr>
    <w:rPr>
      <w:kern w:val="0"/>
      <w:szCs w:val="21"/>
    </w:rPr>
  </w:style>
  <w:style w:type="paragraph" w:customStyle="1" w:styleId="67">
    <w:name w:val="正文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标题 4 Char Char Char Char1"/>
    <w:qFormat/>
    <w:uiPriority w:val="0"/>
    <w:rPr>
      <w:rFonts w:ascii="Arial Unicode MS" w:hAnsi="Arial Unicode MS" w:eastAsia="ˎ̥"/>
      <w:b/>
      <w:snapToGrid w:val="0"/>
      <w:sz w:val="21"/>
      <w:lang w:val="en-US" w:eastAsia="zh-CN" w:bidi="ar-SA"/>
    </w:rPr>
  </w:style>
  <w:style w:type="paragraph" w:customStyle="1" w:styleId="7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qFormat/>
    <w:uiPriority w:val="0"/>
    <w:pPr>
      <w:autoSpaceDE/>
      <w:autoSpaceDN/>
      <w:adjustRightInd/>
      <w:ind w:firstLine="420" w:firstLineChars="200"/>
      <w:jc w:val="both"/>
    </w:pPr>
    <w:rPr>
      <w:kern w:val="2"/>
      <w:sz w:val="21"/>
      <w:szCs w:val="22"/>
    </w:rPr>
  </w:style>
  <w:style w:type="paragraph" w:customStyle="1" w:styleId="72">
    <w:name w:val="&quot;Plain Text&quot;"/>
    <w:basedOn w:val="1"/>
    <w:qFormat/>
    <w:uiPriority w:val="0"/>
    <w:pPr>
      <w:spacing w:before="100" w:beforeAutospacing="1"/>
    </w:pPr>
    <w:rPr>
      <w:rFonts w:hAnsi="Courier New"/>
      <w:szCs w:val="21"/>
    </w:rPr>
  </w:style>
  <w:style w:type="paragraph" w:customStyle="1" w:styleId="73">
    <w:name w:val="Char Char Char Char Char Char Char"/>
    <w:basedOn w:val="1"/>
    <w:qFormat/>
    <w:uiPriority w:val="0"/>
    <w:rPr>
      <w:sz w:val="21"/>
    </w:rPr>
  </w:style>
  <w:style w:type="paragraph" w:customStyle="1" w:styleId="74">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纯文本11"/>
    <w:basedOn w:val="1"/>
    <w:qFormat/>
    <w:uiPriority w:val="0"/>
    <w:pPr>
      <w:spacing w:beforeLines="50" w:afterLines="50" w:line="400" w:lineRule="exact"/>
    </w:pPr>
    <w:rPr>
      <w:rFonts w:ascii="宋体" w:hAnsi="Courier New"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7457</Words>
  <Characters>8176</Characters>
  <Lines>0</Lines>
  <Paragraphs>0</Paragraphs>
  <TotalTime>20</TotalTime>
  <ScaleCrop>false</ScaleCrop>
  <LinksUpToDate>false</LinksUpToDate>
  <CharactersWithSpaces>8416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2020-08-10T23:26:00Z</dcterms:created>
  <dc:creator>Administrator</dc:creator>
  <cp:lastModifiedBy>娄聪聪</cp:lastModifiedBy>
  <cp:lastPrinted>2025-02-11T09:13:00Z</cp:lastPrinted>
  <dcterms:modified xsi:type="dcterms:W3CDTF">2025-02-12T03:10:21Z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9EB24EBC22B54E95B4D123147FACDA73_13</vt:lpwstr>
  </property>
  <property fmtid="{D5CDD505-2E9C-101B-9397-08002B2CF9AE}" pid="4" name="KSOTemplateDocerSaveRecord">
    <vt:lpwstr>eyJoZGlkIjoiZDFiOTU3YjczZTNmYWIxZjNmM2JkZGY5NWJhN2UwNWYiLCJ1c2VySWQiOiIyMzkxMTU3MTcifQ==</vt:lpwstr>
  </property>
</Properties>
</file>