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8EC1D">
      <w:pPr>
        <w:tabs>
          <w:tab w:val="left" w:pos="4620"/>
        </w:tabs>
        <w:snapToGrid w:val="0"/>
        <w:ind w:left="664" w:leftChars="-293" w:hanging="1279" w:hangingChars="354"/>
        <w:jc w:val="center"/>
        <w:rPr>
          <w:rFonts w:ascii="宋体" w:hAnsi="宋体" w:cs="宋体"/>
          <w:b/>
          <w:color w:val="000000"/>
          <w:sz w:val="36"/>
          <w:highlight w:val="none"/>
        </w:rPr>
      </w:pPr>
    </w:p>
    <w:p w14:paraId="5C16F63E">
      <w:pPr>
        <w:tabs>
          <w:tab w:val="left" w:pos="4620"/>
        </w:tabs>
        <w:snapToGrid w:val="0"/>
        <w:ind w:left="664" w:leftChars="-293" w:hanging="1279" w:hangingChars="354"/>
        <w:jc w:val="center"/>
        <w:rPr>
          <w:rFonts w:ascii="宋体" w:hAnsi="宋体" w:cs="宋体"/>
          <w:b/>
          <w:color w:val="000000"/>
          <w:sz w:val="36"/>
          <w:highlight w:val="none"/>
        </w:rPr>
      </w:pPr>
    </w:p>
    <w:p w14:paraId="77F17CF7">
      <w:pPr>
        <w:tabs>
          <w:tab w:val="left" w:pos="4620"/>
        </w:tabs>
        <w:snapToGrid w:val="0"/>
        <w:spacing w:line="600" w:lineRule="exact"/>
        <w:ind w:left="1279" w:hanging="1279" w:hangingChars="354"/>
        <w:jc w:val="center"/>
        <w:rPr>
          <w:rFonts w:ascii="宋体" w:hAnsi="宋体" w:cs="宋体"/>
          <w:b/>
          <w:color w:val="000000"/>
          <w:sz w:val="36"/>
          <w:szCs w:val="36"/>
          <w:highlight w:val="none"/>
        </w:rPr>
      </w:pPr>
    </w:p>
    <w:p w14:paraId="065404C6">
      <w:pPr>
        <w:tabs>
          <w:tab w:val="left" w:pos="4620"/>
        </w:tabs>
        <w:snapToGrid w:val="0"/>
        <w:spacing w:before="120" w:after="360" w:line="360" w:lineRule="auto"/>
        <w:ind w:left="3051" w:hanging="3051" w:hangingChars="1013"/>
        <w:jc w:val="center"/>
        <w:rPr>
          <w:rFonts w:ascii="宋体" w:hAnsi="宋体" w:cs="宋体"/>
          <w:b/>
          <w:color w:val="000000"/>
          <w:sz w:val="30"/>
          <w:szCs w:val="30"/>
          <w:highlight w:val="none"/>
        </w:rPr>
      </w:pPr>
      <w:r>
        <w:rPr>
          <w:rFonts w:hint="eastAsia" w:ascii="宋体" w:hAnsi="宋体" w:cs="宋体"/>
          <w:b/>
          <w:color w:val="000000"/>
          <w:sz w:val="30"/>
          <w:szCs w:val="30"/>
          <w:highlight w:val="none"/>
        </w:rPr>
        <w:t>象山县塔山路等地段住宅楼改造项目—家电采购</w:t>
      </w:r>
    </w:p>
    <w:p w14:paraId="6047C8EA">
      <w:pPr>
        <w:tabs>
          <w:tab w:val="left" w:pos="4620"/>
        </w:tabs>
        <w:snapToGrid w:val="0"/>
        <w:spacing w:before="120" w:after="360" w:line="360" w:lineRule="auto"/>
        <w:ind w:left="3051" w:hanging="3051" w:hangingChars="1013"/>
        <w:jc w:val="center"/>
        <w:rPr>
          <w:rFonts w:ascii="宋体" w:hAnsi="宋体" w:cs="宋体"/>
          <w:b/>
          <w:color w:val="000000"/>
          <w:sz w:val="30"/>
          <w:szCs w:val="30"/>
          <w:highlight w:val="none"/>
        </w:rPr>
      </w:pPr>
      <w:r>
        <w:rPr>
          <w:rFonts w:hint="eastAsia" w:ascii="宋体" w:hAnsi="宋体" w:cs="宋体"/>
          <w:b/>
          <w:color w:val="000000"/>
          <w:sz w:val="30"/>
          <w:szCs w:val="30"/>
          <w:highlight w:val="none"/>
        </w:rPr>
        <w:t>项目编号：TXCG2024035</w:t>
      </w:r>
    </w:p>
    <w:p w14:paraId="3CF3A08F">
      <w:pPr>
        <w:pStyle w:val="4"/>
        <w:rPr>
          <w:color w:val="000000"/>
          <w:highlight w:val="none"/>
        </w:rPr>
      </w:pPr>
    </w:p>
    <w:p w14:paraId="696368D6">
      <w:pPr>
        <w:tabs>
          <w:tab w:val="left" w:pos="4620"/>
        </w:tabs>
        <w:snapToGrid w:val="0"/>
        <w:jc w:val="center"/>
        <w:rPr>
          <w:rFonts w:ascii="宋体" w:hAnsi="宋体" w:cs="宋体"/>
          <w:b/>
          <w:color w:val="000000"/>
          <w:sz w:val="72"/>
          <w:szCs w:val="72"/>
          <w:highlight w:val="none"/>
        </w:rPr>
      </w:pPr>
      <w:r>
        <w:rPr>
          <w:rFonts w:hint="eastAsia" w:ascii="宋体" w:hAnsi="宋体" w:cs="宋体"/>
          <w:b/>
          <w:color w:val="000000"/>
          <w:sz w:val="72"/>
          <w:szCs w:val="72"/>
          <w:highlight w:val="none"/>
        </w:rPr>
        <w:t>采</w:t>
      </w:r>
    </w:p>
    <w:p w14:paraId="25B9C03F">
      <w:pPr>
        <w:tabs>
          <w:tab w:val="left" w:pos="4620"/>
        </w:tabs>
        <w:snapToGrid w:val="0"/>
        <w:jc w:val="center"/>
        <w:rPr>
          <w:rFonts w:ascii="宋体" w:hAnsi="宋体" w:cs="宋体"/>
          <w:b/>
          <w:color w:val="000000"/>
          <w:sz w:val="72"/>
          <w:szCs w:val="72"/>
          <w:highlight w:val="none"/>
        </w:rPr>
      </w:pPr>
      <w:r>
        <w:rPr>
          <w:rFonts w:hint="eastAsia" w:ascii="宋体" w:hAnsi="宋体" w:cs="宋体"/>
          <w:b/>
          <w:color w:val="000000"/>
          <w:sz w:val="72"/>
          <w:szCs w:val="72"/>
          <w:highlight w:val="none"/>
        </w:rPr>
        <w:t>购</w:t>
      </w:r>
    </w:p>
    <w:p w14:paraId="6210F6F1">
      <w:pPr>
        <w:tabs>
          <w:tab w:val="left" w:pos="4620"/>
        </w:tabs>
        <w:snapToGrid w:val="0"/>
        <w:jc w:val="center"/>
        <w:rPr>
          <w:rFonts w:ascii="宋体" w:hAnsi="宋体" w:cs="宋体"/>
          <w:b/>
          <w:color w:val="000000"/>
          <w:sz w:val="72"/>
          <w:szCs w:val="72"/>
          <w:highlight w:val="none"/>
        </w:rPr>
      </w:pPr>
      <w:r>
        <w:rPr>
          <w:rFonts w:hint="eastAsia" w:ascii="宋体" w:hAnsi="宋体" w:cs="宋体"/>
          <w:b/>
          <w:color w:val="000000"/>
          <w:sz w:val="72"/>
          <w:szCs w:val="72"/>
          <w:highlight w:val="none"/>
        </w:rPr>
        <w:t>招</w:t>
      </w:r>
    </w:p>
    <w:p w14:paraId="3FDE7562">
      <w:pPr>
        <w:tabs>
          <w:tab w:val="left" w:pos="4620"/>
        </w:tabs>
        <w:snapToGrid w:val="0"/>
        <w:jc w:val="center"/>
        <w:rPr>
          <w:rFonts w:ascii="宋体" w:hAnsi="宋体" w:cs="宋体"/>
          <w:b/>
          <w:color w:val="000000"/>
          <w:sz w:val="72"/>
          <w:szCs w:val="72"/>
          <w:highlight w:val="none"/>
        </w:rPr>
      </w:pPr>
      <w:r>
        <w:rPr>
          <w:rFonts w:hint="eastAsia" w:ascii="宋体" w:hAnsi="宋体" w:cs="宋体"/>
          <w:b/>
          <w:color w:val="000000"/>
          <w:sz w:val="72"/>
          <w:szCs w:val="72"/>
          <w:highlight w:val="none"/>
        </w:rPr>
        <w:t>标</w:t>
      </w:r>
    </w:p>
    <w:p w14:paraId="544A17C7">
      <w:pPr>
        <w:tabs>
          <w:tab w:val="left" w:pos="4620"/>
        </w:tabs>
        <w:snapToGrid w:val="0"/>
        <w:jc w:val="center"/>
        <w:rPr>
          <w:rFonts w:ascii="宋体" w:hAnsi="宋体" w:cs="宋体"/>
          <w:b/>
          <w:color w:val="000000"/>
          <w:sz w:val="72"/>
          <w:szCs w:val="72"/>
          <w:highlight w:val="none"/>
        </w:rPr>
      </w:pPr>
      <w:r>
        <w:rPr>
          <w:rFonts w:hint="eastAsia" w:ascii="宋体" w:hAnsi="宋体" w:cs="宋体"/>
          <w:b/>
          <w:color w:val="000000"/>
          <w:sz w:val="72"/>
          <w:szCs w:val="72"/>
          <w:highlight w:val="none"/>
        </w:rPr>
        <w:t>文</w:t>
      </w:r>
    </w:p>
    <w:p w14:paraId="397F0BB4">
      <w:pPr>
        <w:tabs>
          <w:tab w:val="left" w:pos="4620"/>
        </w:tabs>
        <w:snapToGrid w:val="0"/>
        <w:jc w:val="center"/>
        <w:rPr>
          <w:rFonts w:ascii="宋体" w:hAnsi="宋体" w:cs="宋体"/>
          <w:b/>
          <w:color w:val="000000"/>
          <w:sz w:val="72"/>
          <w:szCs w:val="72"/>
          <w:highlight w:val="none"/>
        </w:rPr>
      </w:pPr>
      <w:r>
        <w:rPr>
          <w:rFonts w:hint="eastAsia" w:ascii="宋体" w:hAnsi="宋体" w:cs="宋体"/>
          <w:b/>
          <w:color w:val="000000"/>
          <w:sz w:val="72"/>
          <w:szCs w:val="72"/>
          <w:highlight w:val="none"/>
        </w:rPr>
        <w:t>件</w:t>
      </w:r>
    </w:p>
    <w:p w14:paraId="59F0CD22">
      <w:pPr>
        <w:pStyle w:val="25"/>
        <w:snapToGrid w:val="0"/>
        <w:spacing w:line="480" w:lineRule="auto"/>
        <w:ind w:left="0" w:leftChars="0"/>
        <w:rPr>
          <w:rFonts w:ascii="宋体" w:hAnsi="宋体" w:eastAsia="宋体" w:cs="宋体"/>
          <w:color w:val="000000"/>
          <w:sz w:val="30"/>
          <w:szCs w:val="30"/>
          <w:highlight w:val="none"/>
        </w:rPr>
      </w:pPr>
    </w:p>
    <w:p w14:paraId="05FA7BE7">
      <w:pPr>
        <w:rPr>
          <w:color w:val="000000"/>
          <w:highlight w:val="none"/>
        </w:rPr>
      </w:pPr>
    </w:p>
    <w:p w14:paraId="75700BA1">
      <w:pPr>
        <w:pStyle w:val="25"/>
        <w:snapToGrid w:val="0"/>
        <w:spacing w:line="480" w:lineRule="auto"/>
        <w:ind w:left="0" w:leftChars="0" w:firstLine="1506" w:firstLineChars="500"/>
        <w:rPr>
          <w:rFonts w:ascii="宋体" w:hAnsi="宋体" w:eastAsia="宋体" w:cs="宋体"/>
          <w:color w:val="000000"/>
          <w:sz w:val="30"/>
          <w:szCs w:val="30"/>
          <w:highlight w:val="none"/>
        </w:rPr>
      </w:pPr>
      <w:r>
        <w:rPr>
          <w:rFonts w:hint="eastAsia" w:ascii="宋体" w:hAnsi="宋体" w:eastAsia="宋体" w:cs="宋体"/>
          <w:color w:val="000000"/>
          <w:sz w:val="30"/>
          <w:szCs w:val="30"/>
          <w:highlight w:val="none"/>
        </w:rPr>
        <w:t>采购人：象山县棚户区投资开发有限公司</w:t>
      </w:r>
    </w:p>
    <w:p w14:paraId="667B20F6">
      <w:pPr>
        <w:pStyle w:val="25"/>
        <w:snapToGrid w:val="0"/>
        <w:spacing w:line="480" w:lineRule="auto"/>
        <w:ind w:left="0" w:leftChars="0" w:firstLine="1506" w:firstLineChars="500"/>
        <w:rPr>
          <w:rFonts w:ascii="宋体" w:hAnsi="宋体" w:eastAsia="宋体" w:cs="宋体"/>
          <w:color w:val="000000"/>
          <w:sz w:val="30"/>
          <w:szCs w:val="30"/>
          <w:highlight w:val="none"/>
        </w:rPr>
      </w:pPr>
      <w:r>
        <w:rPr>
          <w:rFonts w:hint="eastAsia" w:ascii="宋体" w:hAnsi="宋体" w:eastAsia="宋体" w:cs="宋体"/>
          <w:color w:val="000000"/>
          <w:sz w:val="30"/>
          <w:szCs w:val="30"/>
          <w:highlight w:val="none"/>
        </w:rPr>
        <w:t>代理机构：宁波天信工程管理有限公司</w:t>
      </w:r>
    </w:p>
    <w:p w14:paraId="1CAC78C7">
      <w:pPr>
        <w:pStyle w:val="25"/>
        <w:snapToGrid w:val="0"/>
        <w:spacing w:line="480" w:lineRule="auto"/>
        <w:ind w:left="99" w:leftChars="47" w:firstLine="2861" w:firstLineChars="950"/>
        <w:rPr>
          <w:rFonts w:ascii="宋体" w:hAnsi="宋体" w:eastAsia="宋体" w:cs="宋体"/>
          <w:color w:val="000000"/>
          <w:sz w:val="30"/>
          <w:szCs w:val="30"/>
          <w:highlight w:val="none"/>
        </w:rPr>
      </w:pPr>
      <w:r>
        <w:rPr>
          <w:rFonts w:hint="eastAsia" w:ascii="宋体" w:hAnsi="宋体" w:eastAsia="宋体" w:cs="宋体"/>
          <w:color w:val="000000"/>
          <w:sz w:val="30"/>
          <w:szCs w:val="30"/>
          <w:highlight w:val="none"/>
        </w:rPr>
        <w:t>二零二四年十</w:t>
      </w:r>
      <w:r>
        <w:rPr>
          <w:rFonts w:hint="eastAsia" w:ascii="宋体" w:hAnsi="宋体" w:eastAsia="宋体" w:cs="宋体"/>
          <w:color w:val="000000"/>
          <w:sz w:val="30"/>
          <w:szCs w:val="30"/>
          <w:highlight w:val="none"/>
          <w:lang w:val="en-US" w:eastAsia="zh-CN"/>
        </w:rPr>
        <w:t>二</w:t>
      </w:r>
      <w:r>
        <w:rPr>
          <w:rFonts w:hint="eastAsia" w:ascii="宋体" w:hAnsi="宋体" w:eastAsia="宋体" w:cs="宋体"/>
          <w:color w:val="000000"/>
          <w:sz w:val="30"/>
          <w:szCs w:val="30"/>
          <w:highlight w:val="none"/>
        </w:rPr>
        <w:t>月</w:t>
      </w:r>
    </w:p>
    <w:p w14:paraId="1FA223FD">
      <w:pPr>
        <w:tabs>
          <w:tab w:val="left" w:pos="4620"/>
        </w:tabs>
        <w:snapToGrid w:val="0"/>
        <w:ind w:left="664" w:leftChars="-293" w:hanging="1279" w:hangingChars="354"/>
        <w:jc w:val="center"/>
        <w:rPr>
          <w:rFonts w:ascii="宋体" w:hAnsi="宋体" w:cs="宋体"/>
          <w:b/>
          <w:color w:val="000000"/>
          <w:sz w:val="36"/>
          <w:highlight w:val="none"/>
        </w:rPr>
      </w:pPr>
    </w:p>
    <w:p w14:paraId="2A4B7581">
      <w:pPr>
        <w:tabs>
          <w:tab w:val="left" w:pos="4620"/>
        </w:tabs>
        <w:snapToGrid w:val="0"/>
        <w:ind w:left="664" w:leftChars="-293" w:hanging="1279" w:hangingChars="354"/>
        <w:jc w:val="center"/>
        <w:rPr>
          <w:rFonts w:ascii="宋体" w:hAnsi="宋体" w:cs="宋体"/>
          <w:b/>
          <w:color w:val="000000"/>
          <w:sz w:val="36"/>
          <w:highlight w:val="none"/>
        </w:rPr>
      </w:pPr>
    </w:p>
    <w:p w14:paraId="2BE7B27A">
      <w:pPr>
        <w:spacing w:after="240" w:line="1200" w:lineRule="exact"/>
        <w:jc w:val="center"/>
        <w:rPr>
          <w:rFonts w:ascii="宋体" w:hAnsi="宋体"/>
          <w:b/>
          <w:color w:val="000000"/>
          <w:sz w:val="72"/>
          <w:szCs w:val="72"/>
          <w:highlight w:val="none"/>
        </w:rPr>
      </w:pPr>
      <w:bookmarkStart w:id="0" w:name="_Toc341993112"/>
      <w:bookmarkStart w:id="1" w:name="_Toc337622980"/>
      <w:bookmarkStart w:id="2" w:name="_Toc341992627"/>
      <w:bookmarkStart w:id="3" w:name="_Toc337620797"/>
      <w:bookmarkStart w:id="4" w:name="_Toc342241484"/>
      <w:bookmarkStart w:id="5" w:name="_Toc342252860"/>
      <w:bookmarkStart w:id="6" w:name="_Toc341992707"/>
      <w:bookmarkStart w:id="7" w:name="_Toc341988481"/>
      <w:bookmarkStart w:id="8" w:name="_Toc341993786"/>
      <w:bookmarkStart w:id="9" w:name="_Toc341991041"/>
      <w:r>
        <w:rPr>
          <w:rFonts w:hint="eastAsia" w:ascii="宋体" w:hAnsi="宋体"/>
          <w:b/>
          <w:color w:val="000000"/>
          <w:sz w:val="72"/>
          <w:szCs w:val="72"/>
          <w:highlight w:val="none"/>
        </w:rPr>
        <w:t>温馨提醒</w:t>
      </w:r>
    </w:p>
    <w:p w14:paraId="72B6B946">
      <w:pPr>
        <w:spacing w:line="480" w:lineRule="auto"/>
        <w:ind w:firstLine="602" w:firstLineChars="200"/>
        <w:jc w:val="left"/>
        <w:rPr>
          <w:rFonts w:ascii="宋体" w:hAnsi="宋体"/>
          <w:b/>
          <w:color w:val="000000"/>
          <w:sz w:val="30"/>
          <w:szCs w:val="30"/>
          <w:highlight w:val="none"/>
        </w:rPr>
      </w:pPr>
      <w:r>
        <w:rPr>
          <w:rFonts w:ascii="宋体" w:hAnsi="宋体"/>
          <w:b/>
          <w:color w:val="000000"/>
          <w:sz w:val="30"/>
          <w:szCs w:val="30"/>
          <w:highlight w:val="none"/>
        </w:rPr>
        <w:t>1</w:t>
      </w:r>
      <w:r>
        <w:rPr>
          <w:rFonts w:hint="eastAsia" w:ascii="宋体" w:hAnsi="宋体"/>
          <w:b/>
          <w:color w:val="000000"/>
          <w:sz w:val="30"/>
          <w:szCs w:val="30"/>
          <w:highlight w:val="none"/>
        </w:rPr>
        <w:t>、响应文件应按采购文件要求将“技术商务文件”、“报价文件”分别编制。</w:t>
      </w:r>
    </w:p>
    <w:p w14:paraId="66EEB328">
      <w:pPr>
        <w:spacing w:line="480" w:lineRule="auto"/>
        <w:ind w:firstLine="602" w:firstLineChars="200"/>
        <w:jc w:val="left"/>
        <w:rPr>
          <w:rFonts w:ascii="宋体" w:hAnsi="宋体"/>
          <w:b/>
          <w:color w:val="000000"/>
          <w:sz w:val="30"/>
          <w:szCs w:val="30"/>
          <w:highlight w:val="none"/>
        </w:rPr>
      </w:pPr>
      <w:r>
        <w:rPr>
          <w:rFonts w:ascii="宋体" w:hAnsi="宋体"/>
          <w:b/>
          <w:color w:val="000000"/>
          <w:sz w:val="30"/>
          <w:szCs w:val="30"/>
          <w:highlight w:val="none"/>
        </w:rPr>
        <w:t>2</w:t>
      </w:r>
      <w:r>
        <w:rPr>
          <w:rFonts w:hint="eastAsia" w:ascii="宋体" w:hAnsi="宋体"/>
          <w:b/>
          <w:color w:val="000000"/>
          <w:sz w:val="30"/>
          <w:szCs w:val="30"/>
          <w:highlight w:val="none"/>
        </w:rPr>
        <w:t>、“技术商务文件”中不得出现涉及报价的内容，否则作无效报价处理。</w:t>
      </w:r>
    </w:p>
    <w:p w14:paraId="6E5BE1C4">
      <w:pPr>
        <w:spacing w:line="480" w:lineRule="auto"/>
        <w:ind w:firstLine="602" w:firstLineChars="200"/>
        <w:jc w:val="left"/>
        <w:rPr>
          <w:rFonts w:ascii="宋体" w:hAnsi="宋体"/>
          <w:b/>
          <w:color w:val="000000"/>
          <w:sz w:val="30"/>
          <w:szCs w:val="30"/>
          <w:highlight w:val="none"/>
        </w:rPr>
      </w:pPr>
      <w:r>
        <w:rPr>
          <w:rFonts w:ascii="宋体" w:hAnsi="宋体"/>
          <w:b/>
          <w:color w:val="000000"/>
          <w:sz w:val="30"/>
          <w:szCs w:val="30"/>
          <w:highlight w:val="none"/>
        </w:rPr>
        <w:t>3</w:t>
      </w:r>
      <w:r>
        <w:rPr>
          <w:rFonts w:hint="eastAsia" w:ascii="宋体" w:hAnsi="宋体"/>
          <w:b/>
          <w:color w:val="000000"/>
          <w:sz w:val="30"/>
          <w:szCs w:val="30"/>
          <w:highlight w:val="none"/>
        </w:rPr>
        <w:t>、采购人可以对已发出的采购文件进行必要的澄清或者修改，将以“更正公告”的形式发布在乐采云平台，供应商应及时登录乐采云平台，进行浏览并下载，未及时浏览下载的责任自负。</w:t>
      </w:r>
    </w:p>
    <w:p w14:paraId="55F10D0B">
      <w:pPr>
        <w:pStyle w:val="308"/>
        <w:rPr>
          <w:rFonts w:ascii="宋体" w:hAnsi="宋体"/>
          <w:b/>
          <w:color w:val="000000"/>
          <w:sz w:val="30"/>
          <w:szCs w:val="30"/>
          <w:highlight w:val="none"/>
        </w:rPr>
      </w:pPr>
    </w:p>
    <w:p w14:paraId="1B8E4E1E">
      <w:pPr>
        <w:pStyle w:val="17"/>
        <w:rPr>
          <w:rFonts w:ascii="宋体" w:hAnsi="宋体"/>
          <w:b/>
          <w:color w:val="000000"/>
          <w:sz w:val="30"/>
          <w:szCs w:val="30"/>
          <w:highlight w:val="none"/>
        </w:rPr>
      </w:pPr>
    </w:p>
    <w:p w14:paraId="3D5796B0">
      <w:pPr>
        <w:rPr>
          <w:rFonts w:ascii="宋体" w:hAnsi="宋体"/>
          <w:b/>
          <w:color w:val="000000"/>
          <w:sz w:val="30"/>
          <w:szCs w:val="30"/>
          <w:highlight w:val="none"/>
        </w:rPr>
      </w:pPr>
    </w:p>
    <w:p w14:paraId="643CA3D8">
      <w:pPr>
        <w:pStyle w:val="308"/>
        <w:rPr>
          <w:rFonts w:ascii="宋体" w:hAnsi="宋体"/>
          <w:b/>
          <w:color w:val="000000"/>
          <w:sz w:val="30"/>
          <w:szCs w:val="30"/>
          <w:highlight w:val="none"/>
        </w:rPr>
      </w:pPr>
    </w:p>
    <w:p w14:paraId="0566815F">
      <w:pPr>
        <w:pStyle w:val="17"/>
        <w:rPr>
          <w:rFonts w:ascii="宋体" w:hAnsi="宋体"/>
          <w:b/>
          <w:color w:val="000000"/>
          <w:sz w:val="30"/>
          <w:szCs w:val="30"/>
          <w:highlight w:val="none"/>
        </w:rPr>
      </w:pPr>
    </w:p>
    <w:p w14:paraId="487DBC34">
      <w:pPr>
        <w:rPr>
          <w:rFonts w:ascii="宋体" w:hAnsi="宋体"/>
          <w:b/>
          <w:color w:val="000000"/>
          <w:sz w:val="30"/>
          <w:szCs w:val="30"/>
          <w:highlight w:val="none"/>
        </w:rPr>
      </w:pPr>
    </w:p>
    <w:p w14:paraId="1AA9F48E">
      <w:pPr>
        <w:pStyle w:val="308"/>
        <w:rPr>
          <w:rFonts w:ascii="宋体" w:hAnsi="宋体"/>
          <w:b/>
          <w:color w:val="000000"/>
          <w:sz w:val="30"/>
          <w:szCs w:val="30"/>
          <w:highlight w:val="none"/>
        </w:rPr>
      </w:pPr>
    </w:p>
    <w:p w14:paraId="0517A104">
      <w:pPr>
        <w:pStyle w:val="17"/>
        <w:rPr>
          <w:rFonts w:ascii="宋体" w:hAnsi="宋体"/>
          <w:b/>
          <w:color w:val="000000"/>
          <w:sz w:val="30"/>
          <w:szCs w:val="30"/>
          <w:highlight w:val="none"/>
        </w:rPr>
      </w:pPr>
    </w:p>
    <w:p w14:paraId="7688B71E">
      <w:pPr>
        <w:rPr>
          <w:rFonts w:ascii="宋体" w:hAnsi="宋体"/>
          <w:b/>
          <w:color w:val="000000"/>
          <w:sz w:val="30"/>
          <w:szCs w:val="30"/>
          <w:highlight w:val="none"/>
        </w:rPr>
      </w:pPr>
    </w:p>
    <w:p w14:paraId="75E60197">
      <w:pPr>
        <w:pStyle w:val="4"/>
        <w:rPr>
          <w:color w:val="000000"/>
          <w:sz w:val="30"/>
          <w:szCs w:val="30"/>
          <w:highlight w:val="none"/>
        </w:rPr>
      </w:pPr>
    </w:p>
    <w:p w14:paraId="13D7FC43">
      <w:pPr>
        <w:pStyle w:val="13"/>
        <w:rPr>
          <w:color w:val="000000"/>
          <w:sz w:val="30"/>
          <w:szCs w:val="30"/>
          <w:highlight w:val="none"/>
        </w:rPr>
      </w:pPr>
    </w:p>
    <w:p w14:paraId="5FF55A4C">
      <w:pPr>
        <w:rPr>
          <w:color w:val="000000"/>
          <w:highlight w:val="none"/>
        </w:rPr>
      </w:pPr>
    </w:p>
    <w:p w14:paraId="62960C25">
      <w:pPr>
        <w:rPr>
          <w:color w:val="000000"/>
          <w:highlight w:val="none"/>
        </w:rPr>
      </w:pPr>
    </w:p>
    <w:p w14:paraId="315CCEEB">
      <w:pPr>
        <w:pStyle w:val="13"/>
        <w:rPr>
          <w:color w:val="000000"/>
          <w:highlight w:val="none"/>
        </w:rPr>
      </w:pPr>
    </w:p>
    <w:p w14:paraId="4D9A8793">
      <w:pPr>
        <w:pStyle w:val="13"/>
        <w:rPr>
          <w:color w:val="00000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74" w:bottom="1134" w:left="1474" w:header="1134" w:footer="1134" w:gutter="0"/>
          <w:cols w:space="1701" w:num="1"/>
          <w:docGrid w:linePitch="285" w:charSpace="0"/>
        </w:sectPr>
      </w:pPr>
    </w:p>
    <w:bookmarkEnd w:id="0"/>
    <w:bookmarkEnd w:id="1"/>
    <w:bookmarkEnd w:id="2"/>
    <w:bookmarkEnd w:id="3"/>
    <w:bookmarkEnd w:id="4"/>
    <w:bookmarkEnd w:id="5"/>
    <w:bookmarkEnd w:id="6"/>
    <w:bookmarkEnd w:id="7"/>
    <w:bookmarkEnd w:id="8"/>
    <w:bookmarkEnd w:id="9"/>
    <w:p w14:paraId="1521BE82">
      <w:pPr>
        <w:pStyle w:val="4"/>
        <w:jc w:val="center"/>
        <w:rPr>
          <w:color w:val="000000"/>
          <w:highlight w:val="none"/>
        </w:rPr>
      </w:pPr>
      <w:r>
        <w:rPr>
          <w:rFonts w:hint="eastAsia"/>
          <w:color w:val="000000"/>
          <w:highlight w:val="none"/>
        </w:rPr>
        <w:t>第一章 采购公告</w:t>
      </w:r>
    </w:p>
    <w:p w14:paraId="4A9646E9">
      <w:pPr>
        <w:tabs>
          <w:tab w:val="left" w:pos="363"/>
        </w:tabs>
        <w:snapToGrid w:val="0"/>
        <w:spacing w:line="440" w:lineRule="exact"/>
        <w:jc w:val="center"/>
        <w:rPr>
          <w:rFonts w:ascii="宋体" w:hAnsi="宋体" w:cs="宋体"/>
          <w:b/>
          <w:color w:val="000000"/>
          <w:sz w:val="24"/>
          <w:highlight w:val="none"/>
        </w:rPr>
      </w:pPr>
      <w:r>
        <w:rPr>
          <w:rFonts w:hint="eastAsia" w:ascii="宋体" w:hAnsi="宋体" w:cs="宋体"/>
          <w:b/>
          <w:color w:val="000000"/>
          <w:sz w:val="24"/>
          <w:highlight w:val="none"/>
        </w:rPr>
        <w:t>象山县塔山路等地段住宅楼改造项目—家电采购公告</w:t>
      </w:r>
    </w:p>
    <w:p w14:paraId="022B2FA4">
      <w:pPr>
        <w:pBdr>
          <w:top w:val="single" w:color="000000" w:sz="4" w:space="1"/>
          <w:left w:val="single" w:color="000000" w:sz="4" w:space="4"/>
          <w:bottom w:val="single" w:color="000000" w:sz="4" w:space="1"/>
          <w:right w:val="single" w:color="000000" w:sz="4" w:space="4"/>
        </w:pBd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项目概况</w:t>
      </w:r>
    </w:p>
    <w:p w14:paraId="4DCF55A2">
      <w:pPr>
        <w:pBdr>
          <w:top w:val="single" w:color="000000" w:sz="4" w:space="1"/>
          <w:left w:val="single" w:color="000000" w:sz="4" w:space="4"/>
          <w:bottom w:val="single" w:color="000000" w:sz="4" w:space="1"/>
          <w:right w:val="single" w:color="000000" w:sz="4" w:space="4"/>
        </w:pBd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u w:val="single"/>
        </w:rPr>
        <w:t>象山县塔山路等地段住宅楼改造项目—家电采购</w:t>
      </w:r>
      <w:r>
        <w:rPr>
          <w:rFonts w:hint="eastAsia" w:ascii="宋体" w:hAnsi="宋体" w:cs="宋体"/>
          <w:color w:val="000000"/>
          <w:sz w:val="24"/>
          <w:highlight w:val="none"/>
        </w:rPr>
        <w:t>招标项目的潜在供应商应在乐采云平台（</w:t>
      </w:r>
      <w:r>
        <w:rPr>
          <w:highlight w:val="none"/>
        </w:rPr>
        <w:fldChar w:fldCharType="begin"/>
      </w:r>
      <w:r>
        <w:rPr>
          <w:highlight w:val="none"/>
        </w:rPr>
        <w:instrText xml:space="preserve"> HYPERLINK "http://www.zcygov.cn）获取采购文件，并于2020年" </w:instrText>
      </w:r>
      <w:r>
        <w:rPr>
          <w:highlight w:val="none"/>
        </w:rPr>
        <w:fldChar w:fldCharType="separate"/>
      </w:r>
      <w:r>
        <w:rPr>
          <w:rFonts w:hint="eastAsia"/>
          <w:color w:val="000000"/>
          <w:sz w:val="24"/>
          <w:highlight w:val="none"/>
        </w:rPr>
        <w:t>https://www.lecaiyun.com/）获取采购文件，并于2024年</w:t>
      </w:r>
      <w:r>
        <w:rPr>
          <w:rFonts w:hint="eastAsia"/>
          <w:color w:val="000000"/>
          <w:sz w:val="24"/>
          <w:highlight w:val="none"/>
        </w:rPr>
        <w:fldChar w:fldCharType="end"/>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 xml:space="preserve">月 </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cs="宋体"/>
          <w:color w:val="000000"/>
          <w:sz w:val="24"/>
          <w:highlight w:val="none"/>
        </w:rPr>
        <w:t>点</w:t>
      </w:r>
      <w:r>
        <w:rPr>
          <w:rFonts w:hint="eastAsia" w:ascii="宋体" w:hAnsi="宋体" w:cs="宋体"/>
          <w:color w:val="000000"/>
          <w:sz w:val="24"/>
          <w:highlight w:val="none"/>
          <w:lang w:val="en-US" w:eastAsia="zh-CN"/>
        </w:rPr>
        <w:t>20</w:t>
      </w:r>
      <w:r>
        <w:rPr>
          <w:rFonts w:hint="eastAsia" w:ascii="宋体" w:hAnsi="宋体" w:cs="宋体"/>
          <w:color w:val="000000"/>
          <w:sz w:val="24"/>
          <w:highlight w:val="none"/>
        </w:rPr>
        <w:t>分（北京时间）前递交响应文件。</w:t>
      </w:r>
    </w:p>
    <w:p w14:paraId="26150464">
      <w:pPr>
        <w:pStyle w:val="4"/>
        <w:widowControl w:val="0"/>
        <w:spacing w:before="0" w:beforeAutospacing="0" w:after="0" w:afterAutospacing="0" w:line="440" w:lineRule="exact"/>
        <w:ind w:firstLine="482" w:firstLineChars="200"/>
        <w:rPr>
          <w:rFonts w:cs="宋体"/>
          <w:bCs w:val="0"/>
          <w:color w:val="000000"/>
          <w:sz w:val="24"/>
          <w:szCs w:val="24"/>
          <w:highlight w:val="none"/>
        </w:rPr>
      </w:pPr>
      <w:bookmarkStart w:id="10" w:name="_Toc28359002"/>
      <w:bookmarkStart w:id="11" w:name="_Toc28359079"/>
      <w:bookmarkStart w:id="12" w:name="_Toc35393621"/>
      <w:bookmarkStart w:id="13" w:name="_Toc35393790"/>
      <w:bookmarkStart w:id="14" w:name="_Hlk24379207"/>
      <w:r>
        <w:rPr>
          <w:rFonts w:hint="eastAsia" w:cs="宋体"/>
          <w:bCs w:val="0"/>
          <w:color w:val="000000"/>
          <w:sz w:val="24"/>
          <w:szCs w:val="24"/>
          <w:highlight w:val="none"/>
        </w:rPr>
        <w:t>一、项目基本情况</w:t>
      </w:r>
      <w:bookmarkEnd w:id="10"/>
      <w:bookmarkEnd w:id="11"/>
      <w:bookmarkEnd w:id="12"/>
      <w:bookmarkEnd w:id="13"/>
    </w:p>
    <w:p w14:paraId="0F56475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项目编号：TXCG2024035</w:t>
      </w:r>
    </w:p>
    <w:p w14:paraId="7BFAEA3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项目名称：</w:t>
      </w:r>
      <w:bookmarkEnd w:id="14"/>
      <w:r>
        <w:rPr>
          <w:rFonts w:hint="eastAsia" w:ascii="宋体" w:hAnsi="宋体" w:cs="宋体"/>
          <w:color w:val="000000"/>
          <w:sz w:val="24"/>
          <w:highlight w:val="none"/>
        </w:rPr>
        <w:t>象山县塔山路等地段住宅楼改造项目—家电采购</w:t>
      </w:r>
    </w:p>
    <w:p w14:paraId="63F7CFC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预算金额：</w:t>
      </w:r>
      <w:r>
        <w:rPr>
          <w:rFonts w:hint="eastAsia"/>
          <w:color w:val="000000"/>
          <w:sz w:val="24"/>
          <w:highlight w:val="none"/>
        </w:rPr>
        <w:t>128.4810</w:t>
      </w:r>
      <w:r>
        <w:rPr>
          <w:rFonts w:hint="eastAsia" w:ascii="宋体" w:hAnsi="宋体" w:cs="宋体"/>
          <w:color w:val="000000"/>
          <w:sz w:val="24"/>
          <w:highlight w:val="none"/>
        </w:rPr>
        <w:t>万元</w:t>
      </w:r>
    </w:p>
    <w:p w14:paraId="34EB5ED0">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最高限价：</w:t>
      </w:r>
      <w:r>
        <w:rPr>
          <w:rFonts w:hint="eastAsia"/>
          <w:color w:val="000000"/>
          <w:sz w:val="24"/>
          <w:highlight w:val="none"/>
        </w:rPr>
        <w:t>128.4810</w:t>
      </w:r>
      <w:r>
        <w:rPr>
          <w:rFonts w:hint="eastAsia" w:ascii="宋体" w:hAnsi="宋体" w:cs="宋体"/>
          <w:color w:val="000000"/>
          <w:sz w:val="24"/>
          <w:highlight w:val="none"/>
        </w:rPr>
        <w:t>万元</w:t>
      </w:r>
    </w:p>
    <w:p w14:paraId="44A110A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采购需求：</w:t>
      </w:r>
    </w:p>
    <w:p w14:paraId="7208AE4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标项一:</w:t>
      </w:r>
    </w:p>
    <w:p w14:paraId="521200C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标项名称: 象山县塔山路等地段住宅楼改造项目—家电采购</w:t>
      </w:r>
    </w:p>
    <w:p w14:paraId="17B4B43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数量:1。</w:t>
      </w:r>
    </w:p>
    <w:p w14:paraId="0A72D80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预算金额：</w:t>
      </w:r>
      <w:r>
        <w:rPr>
          <w:rFonts w:hint="eastAsia"/>
          <w:color w:val="000000"/>
          <w:sz w:val="24"/>
          <w:highlight w:val="none"/>
        </w:rPr>
        <w:t>128.4810</w:t>
      </w:r>
      <w:r>
        <w:rPr>
          <w:rFonts w:hint="eastAsia" w:ascii="宋体" w:hAnsi="宋体" w:cs="宋体"/>
          <w:color w:val="000000"/>
          <w:sz w:val="24"/>
          <w:highlight w:val="none"/>
        </w:rPr>
        <w:t xml:space="preserve">万元 </w:t>
      </w:r>
    </w:p>
    <w:p w14:paraId="72D779C2">
      <w:pPr>
        <w:pStyle w:val="41"/>
        <w:autoSpaceDE w:val="0"/>
        <w:autoSpaceDN w:val="0"/>
        <w:spacing w:before="0" w:beforeAutospacing="0" w:after="0" w:afterAutospacing="0" w:line="440" w:lineRule="exact"/>
        <w:ind w:firstLine="480" w:firstLineChars="200"/>
        <w:jc w:val="both"/>
        <w:rPr>
          <w:rFonts w:ascii="宋体" w:hAnsi="宋体" w:cs="宋体"/>
          <w:color w:val="000000"/>
          <w:sz w:val="24"/>
          <w:highlight w:val="none"/>
        </w:rPr>
      </w:pPr>
      <w:r>
        <w:rPr>
          <w:rFonts w:hint="eastAsia" w:ascii="宋体" w:hAnsi="宋体" w:cs="宋体"/>
          <w:color w:val="000000"/>
          <w:sz w:val="24"/>
          <w:highlight w:val="none"/>
        </w:rPr>
        <w:t>简要规格描述或项目基本概况介绍：具体详见招标文件第四章采购需求。  </w:t>
      </w:r>
    </w:p>
    <w:p w14:paraId="4F66FE2A">
      <w:pPr>
        <w:pStyle w:val="41"/>
        <w:autoSpaceDE w:val="0"/>
        <w:autoSpaceDN w:val="0"/>
        <w:spacing w:before="0" w:beforeAutospacing="0" w:after="0" w:afterAutospacing="0" w:line="440" w:lineRule="exact"/>
        <w:ind w:firstLine="480" w:firstLineChars="200"/>
        <w:jc w:val="both"/>
        <w:rPr>
          <w:rFonts w:ascii="宋体" w:hAnsi="宋体" w:cs="宋体"/>
          <w:color w:val="000000"/>
          <w:sz w:val="24"/>
          <w:highlight w:val="none"/>
        </w:rPr>
      </w:pPr>
      <w:r>
        <w:rPr>
          <w:rFonts w:hint="eastAsia" w:ascii="宋体" w:hAnsi="宋体" w:cs="宋体"/>
          <w:color w:val="000000"/>
          <w:sz w:val="24"/>
          <w:highlight w:val="none"/>
        </w:rPr>
        <w:t>合同履行期限：</w:t>
      </w:r>
      <w:bookmarkStart w:id="15" w:name="_Toc28359003"/>
      <w:bookmarkStart w:id="16" w:name="_Toc35393791"/>
      <w:bookmarkStart w:id="17" w:name="_Toc28359080"/>
      <w:bookmarkStart w:id="18" w:name="_Toc35393622"/>
      <w:r>
        <w:rPr>
          <w:rFonts w:hint="eastAsia" w:ascii="宋体" w:hAnsi="宋体" w:cs="宋体"/>
          <w:color w:val="000000"/>
          <w:sz w:val="24"/>
          <w:highlight w:val="none"/>
        </w:rPr>
        <w:t>合同签订接到采购人通知后60日历天内完成供货、安装及验收完毕。</w:t>
      </w:r>
    </w:p>
    <w:p w14:paraId="3D31604F">
      <w:pPr>
        <w:widowControl/>
        <w:snapToGrid w:val="0"/>
        <w:spacing w:line="440" w:lineRule="exact"/>
        <w:ind w:firstLine="482" w:firstLineChars="200"/>
        <w:jc w:val="left"/>
        <w:rPr>
          <w:rFonts w:ascii="宋体" w:hAnsi="宋体" w:cs="宋体"/>
          <w:color w:val="000000"/>
          <w:szCs w:val="21"/>
          <w:highlight w:val="none"/>
        </w:rPr>
      </w:pPr>
      <w:r>
        <w:rPr>
          <w:rFonts w:hint="eastAsia" w:ascii="宋体" w:hAnsi="宋体" w:cs="宋体"/>
          <w:b/>
          <w:bCs/>
          <w:color w:val="000000"/>
          <w:sz w:val="24"/>
          <w:highlight w:val="none"/>
        </w:rPr>
        <w:t>本项目（否）接受联合体投标</w:t>
      </w:r>
      <w:r>
        <w:rPr>
          <w:rFonts w:hint="eastAsia" w:ascii="宋体" w:hAnsi="宋体" w:cs="宋体"/>
          <w:color w:val="000000"/>
          <w:sz w:val="24"/>
          <w:highlight w:val="none"/>
        </w:rPr>
        <w:t>。</w:t>
      </w:r>
    </w:p>
    <w:p w14:paraId="2A488261">
      <w:pPr>
        <w:pStyle w:val="4"/>
        <w:widowControl w:val="0"/>
        <w:spacing w:before="0" w:beforeAutospacing="0" w:after="0" w:afterAutospacing="0" w:line="440" w:lineRule="exact"/>
        <w:ind w:firstLine="482" w:firstLineChars="200"/>
        <w:rPr>
          <w:rFonts w:cs="宋体"/>
          <w:bCs w:val="0"/>
          <w:color w:val="000000"/>
          <w:sz w:val="24"/>
          <w:szCs w:val="24"/>
          <w:highlight w:val="none"/>
        </w:rPr>
      </w:pPr>
      <w:r>
        <w:rPr>
          <w:rFonts w:hint="eastAsia" w:cs="宋体"/>
          <w:bCs w:val="0"/>
          <w:color w:val="000000"/>
          <w:sz w:val="24"/>
          <w:szCs w:val="24"/>
          <w:highlight w:val="none"/>
        </w:rPr>
        <w:t>二、供应商的资格要求：</w:t>
      </w:r>
      <w:bookmarkEnd w:id="15"/>
      <w:bookmarkEnd w:id="16"/>
      <w:bookmarkEnd w:id="17"/>
      <w:bookmarkEnd w:id="18"/>
    </w:p>
    <w:p w14:paraId="3ABE883F">
      <w:pPr>
        <w:spacing w:line="440" w:lineRule="exact"/>
        <w:ind w:firstLine="480" w:firstLineChars="200"/>
        <w:jc w:val="left"/>
        <w:rPr>
          <w:rFonts w:ascii="宋体" w:hAnsi="宋体" w:cs="宋体"/>
          <w:color w:val="000000"/>
          <w:sz w:val="24"/>
          <w:highlight w:val="none"/>
        </w:rPr>
      </w:pPr>
      <w:bookmarkStart w:id="19" w:name="_Toc35393792"/>
      <w:bookmarkStart w:id="20" w:name="_Toc28359004"/>
      <w:bookmarkStart w:id="21" w:name="_Toc28359081"/>
      <w:bookmarkStart w:id="22" w:name="_Toc35393623"/>
      <w:r>
        <w:rPr>
          <w:rFonts w:hint="eastAsia" w:ascii="宋体" w:hAnsi="宋体" w:cs="宋体"/>
          <w:color w:val="000000"/>
          <w:sz w:val="24"/>
          <w:highlight w:val="none"/>
        </w:rPr>
        <w:t>1.符合《中华人民共和国政府采购法》第二十二条规定的供应商资格条件；供应商未被列入“信用中国”网站(www.creditchina.gov.c n)“失信被执行人或重大税收违法案件当事人名单”记录名单；不处于中国政府采购网(www.ccgp.gov.cn)“政府采购严重违法失信行为记录名单”中的禁止参加政府采购活动期间；</w:t>
      </w:r>
    </w:p>
    <w:p w14:paraId="3A7DBDE4">
      <w:pPr>
        <w:snapToGrid w:val="0"/>
        <w:spacing w:line="440" w:lineRule="exact"/>
        <w:ind w:firstLine="480" w:firstLineChars="200"/>
        <w:jc w:val="left"/>
        <w:rPr>
          <w:rFonts w:ascii="宋体" w:hAnsi="宋体" w:cs="宋体"/>
          <w:b/>
          <w:bCs/>
          <w:color w:val="000000"/>
          <w:sz w:val="24"/>
          <w:highlight w:val="none"/>
        </w:rPr>
      </w:pPr>
      <w:r>
        <w:rPr>
          <w:rFonts w:ascii="宋体" w:hAnsi="宋体" w:cs="宋体"/>
          <w:color w:val="000000"/>
          <w:sz w:val="24"/>
          <w:highlight w:val="none"/>
        </w:rPr>
        <w:t>2.</w:t>
      </w:r>
      <w:r>
        <w:rPr>
          <w:rFonts w:ascii="宋体" w:hAnsi="宋体" w:cs="宋体"/>
          <w:b/>
          <w:bCs/>
          <w:color w:val="000000"/>
          <w:sz w:val="24"/>
          <w:highlight w:val="none"/>
        </w:rPr>
        <w:t>落实政府采购政策需满足的资格要求：</w:t>
      </w:r>
      <w:r>
        <w:rPr>
          <w:rFonts w:hint="eastAsia" w:ascii="宋体" w:hAnsi="宋体" w:cs="宋体"/>
          <w:b/>
          <w:bCs/>
          <w:color w:val="000000"/>
          <w:sz w:val="24"/>
          <w:highlight w:val="none"/>
        </w:rPr>
        <w:t>无</w:t>
      </w:r>
      <w:r>
        <w:rPr>
          <w:rFonts w:ascii="宋体" w:hAnsi="宋体" w:cs="宋体"/>
          <w:b/>
          <w:bCs/>
          <w:color w:val="000000"/>
          <w:sz w:val="24"/>
          <w:highlight w:val="none"/>
        </w:rPr>
        <w:t>；</w:t>
      </w:r>
    </w:p>
    <w:p w14:paraId="04EAA7FA">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3.特定资格条件：无。</w:t>
      </w:r>
    </w:p>
    <w:p w14:paraId="393AD49F">
      <w:pPr>
        <w:pStyle w:val="4"/>
        <w:widowControl w:val="0"/>
        <w:spacing w:before="0" w:beforeAutospacing="0" w:after="0" w:afterAutospacing="0" w:line="440" w:lineRule="exact"/>
        <w:ind w:firstLine="482" w:firstLineChars="200"/>
        <w:rPr>
          <w:rFonts w:cs="宋体"/>
          <w:bCs w:val="0"/>
          <w:color w:val="000000"/>
          <w:sz w:val="24"/>
          <w:szCs w:val="24"/>
          <w:highlight w:val="none"/>
        </w:rPr>
      </w:pPr>
      <w:r>
        <w:rPr>
          <w:rFonts w:hint="eastAsia" w:cs="宋体"/>
          <w:bCs w:val="0"/>
          <w:color w:val="000000"/>
          <w:sz w:val="24"/>
          <w:szCs w:val="24"/>
          <w:highlight w:val="none"/>
        </w:rPr>
        <w:t>三、获取</w:t>
      </w:r>
      <w:bookmarkEnd w:id="19"/>
      <w:bookmarkEnd w:id="20"/>
      <w:bookmarkEnd w:id="21"/>
      <w:bookmarkEnd w:id="22"/>
      <w:r>
        <w:rPr>
          <w:rFonts w:hint="eastAsia" w:cs="宋体"/>
          <w:bCs w:val="0"/>
          <w:color w:val="000000"/>
          <w:sz w:val="24"/>
          <w:szCs w:val="24"/>
          <w:highlight w:val="none"/>
        </w:rPr>
        <w:t>招标文件</w:t>
      </w:r>
    </w:p>
    <w:p w14:paraId="20FBB77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时间：</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日</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w:t>
      </w:r>
      <w:r>
        <w:rPr>
          <w:rFonts w:hint="eastAsia" w:ascii="宋体" w:hAnsi="宋体" w:cs="宋体"/>
          <w:color w:val="000000"/>
          <w:sz w:val="24"/>
          <w:highlight w:val="none"/>
          <w:u w:val="single"/>
        </w:rPr>
        <w:t>00:00</w:t>
      </w:r>
      <w:r>
        <w:rPr>
          <w:rFonts w:hint="eastAsia" w:ascii="宋体" w:hAnsi="宋体" w:cs="宋体"/>
          <w:color w:val="000000"/>
          <w:sz w:val="24"/>
          <w:highlight w:val="none"/>
        </w:rPr>
        <w:t>至</w:t>
      </w:r>
      <w:r>
        <w:rPr>
          <w:rFonts w:hint="eastAsia" w:ascii="宋体" w:hAnsi="宋体" w:cs="宋体"/>
          <w:color w:val="000000"/>
          <w:sz w:val="24"/>
          <w:highlight w:val="none"/>
          <w:u w:val="single"/>
        </w:rPr>
        <w:t>12:00</w:t>
      </w:r>
      <w:r>
        <w:rPr>
          <w:rFonts w:hint="eastAsia" w:ascii="宋体" w:hAnsi="宋体" w:cs="宋体"/>
          <w:color w:val="000000"/>
          <w:sz w:val="24"/>
          <w:highlight w:val="none"/>
        </w:rPr>
        <w:t>，下午</w:t>
      </w:r>
      <w:r>
        <w:rPr>
          <w:rFonts w:hint="eastAsia" w:ascii="宋体" w:hAnsi="宋体" w:cs="宋体"/>
          <w:color w:val="000000"/>
          <w:sz w:val="24"/>
          <w:highlight w:val="none"/>
          <w:u w:val="single"/>
        </w:rPr>
        <w:t>12:00</w:t>
      </w:r>
      <w:r>
        <w:rPr>
          <w:rFonts w:hint="eastAsia" w:ascii="宋体" w:hAnsi="宋体" w:cs="宋体"/>
          <w:color w:val="000000"/>
          <w:sz w:val="24"/>
          <w:highlight w:val="none"/>
        </w:rPr>
        <w:t>至</w:t>
      </w:r>
      <w:r>
        <w:rPr>
          <w:rFonts w:hint="eastAsia" w:ascii="宋体" w:hAnsi="宋体" w:cs="宋体"/>
          <w:color w:val="000000"/>
          <w:sz w:val="24"/>
          <w:highlight w:val="none"/>
          <w:u w:val="single"/>
        </w:rPr>
        <w:t>23:59</w:t>
      </w:r>
      <w:r>
        <w:rPr>
          <w:rFonts w:hint="eastAsia" w:ascii="宋体" w:hAnsi="宋体" w:cs="宋体"/>
          <w:color w:val="000000"/>
          <w:sz w:val="24"/>
          <w:highlight w:val="none"/>
        </w:rPr>
        <w:t>（北京时间，线上获取法定节假日均可）</w:t>
      </w:r>
    </w:p>
    <w:p w14:paraId="73B96887">
      <w:pPr>
        <w:overflowPunct w:val="0"/>
        <w:autoSpaceDE w:val="0"/>
        <w:autoSpaceDN w:val="0"/>
        <w:spacing w:line="440" w:lineRule="exact"/>
        <w:ind w:firstLine="480" w:firstLineChars="200"/>
        <w:jc w:val="left"/>
        <w:rPr>
          <w:rFonts w:ascii="宋体" w:hAnsi="宋体" w:cs="宋体"/>
          <w:color w:val="000000"/>
          <w:sz w:val="24"/>
          <w:highlight w:val="none"/>
          <w:u w:val="single"/>
        </w:rPr>
      </w:pPr>
      <w:r>
        <w:rPr>
          <w:rFonts w:hint="eastAsia" w:ascii="宋体" w:hAnsi="宋体" w:cs="宋体"/>
          <w:color w:val="000000"/>
          <w:sz w:val="24"/>
          <w:highlight w:val="none"/>
        </w:rPr>
        <w:t>地点：乐采云平台（http://www.lecaiyun.com）</w:t>
      </w:r>
    </w:p>
    <w:p w14:paraId="2AEBF443">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方式：网上下载，供应商自公告之日起至投标截止时间内可登录浙江政府采购网（http://zfcg.czt.zj.gov.cn）“项目采购”模块进入乐采云系统“获取采购文件”菜单，进行网上获取采购文件。</w:t>
      </w:r>
    </w:p>
    <w:p w14:paraId="39067380">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采购公告附件中的采购文件仅供阅览使用，供应商应在规定的采购文件提供期限内在乐采云平台（http://www.lecaiyun.com）登录上述供应商注册的账号后获取采购文件，未在规定的采购文件提供期限内或未按上述方式获取采购文件的，其投标均视为无效，并不得对采购文件提起质疑投诉。</w:t>
      </w:r>
    </w:p>
    <w:p w14:paraId="4789C214">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售价：0元</w:t>
      </w:r>
    </w:p>
    <w:p w14:paraId="0AE7452C">
      <w:pPr>
        <w:numPr>
          <w:ilvl w:val="0"/>
          <w:numId w:val="3"/>
        </w:numPr>
        <w:overflowPunct w:val="0"/>
        <w:autoSpaceDE w:val="0"/>
        <w:autoSpaceDN w:val="0"/>
        <w:spacing w:line="440" w:lineRule="exact"/>
        <w:ind w:firstLine="482" w:firstLineChars="200"/>
        <w:jc w:val="left"/>
        <w:rPr>
          <w:rFonts w:ascii="宋体" w:hAnsi="宋体" w:cs="宋体"/>
          <w:b/>
          <w:color w:val="000000"/>
          <w:sz w:val="24"/>
          <w:highlight w:val="none"/>
        </w:rPr>
      </w:pPr>
      <w:bookmarkStart w:id="23" w:name="_Toc28359082"/>
      <w:bookmarkStart w:id="24" w:name="_Toc28359005"/>
      <w:bookmarkStart w:id="25" w:name="_Toc35393624"/>
      <w:bookmarkStart w:id="26" w:name="_Toc35393793"/>
      <w:r>
        <w:rPr>
          <w:rFonts w:hint="eastAsia" w:ascii="宋体" w:hAnsi="宋体" w:cs="宋体"/>
          <w:b/>
          <w:color w:val="000000"/>
          <w:sz w:val="24"/>
          <w:highlight w:val="none"/>
        </w:rPr>
        <w:t>提交</w:t>
      </w:r>
      <w:bookmarkEnd w:id="23"/>
      <w:bookmarkEnd w:id="24"/>
      <w:r>
        <w:rPr>
          <w:rFonts w:hint="eastAsia" w:ascii="宋体" w:hAnsi="宋体" w:cs="宋体"/>
          <w:b/>
          <w:color w:val="000000"/>
          <w:sz w:val="24"/>
          <w:highlight w:val="none"/>
        </w:rPr>
        <w:t>响应文件截止时间、开标时间和地点</w:t>
      </w:r>
      <w:bookmarkEnd w:id="25"/>
      <w:bookmarkEnd w:id="26"/>
      <w:bookmarkStart w:id="27" w:name="_Toc28359084"/>
      <w:bookmarkStart w:id="28" w:name="_Toc35393794"/>
      <w:bookmarkStart w:id="29" w:name="_Toc35393625"/>
      <w:bookmarkStart w:id="30" w:name="_Toc28359007"/>
    </w:p>
    <w:p w14:paraId="65555C88">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提交响应文件截止时间：</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24</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09</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val="en-US" w:eastAsia="zh-CN"/>
        </w:rPr>
        <w:t>20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（北京时间）。供应商应于上述时间前将电子响应文件上传到乐采云平台www.lecaiyun.com，未上传电子响应文件，视为供应商放弃投标。</w:t>
      </w:r>
    </w:p>
    <w:p w14:paraId="16CBCC6A">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开标时间：</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24</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09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20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236DAD6A">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开标地点：</w:t>
      </w:r>
      <w:r>
        <w:rPr>
          <w:rFonts w:hint="eastAsia" w:ascii="宋体" w:hAnsi="宋体" w:cs="宋体"/>
          <w:color w:val="000000"/>
          <w:sz w:val="24"/>
          <w:highlight w:val="none"/>
          <w:u w:val="single"/>
        </w:rPr>
        <w:t>象山县公共资源交易中心四楼开标厅（二）</w:t>
      </w:r>
      <w:r>
        <w:rPr>
          <w:rFonts w:hint="eastAsia" w:ascii="宋体" w:hAnsi="宋体" w:cs="宋体"/>
          <w:color w:val="000000"/>
          <w:sz w:val="24"/>
          <w:highlight w:val="none"/>
        </w:rPr>
        <w:t>[象山县象山港路300号]。</w:t>
      </w:r>
    </w:p>
    <w:p w14:paraId="41A28A1C">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备注：供应商如提供备份响应文件的，应于提交响应文件截止时间前，将电子备份响应文件（U盘或光盘方式存储）按要求密封，在规定时间前递交至上述地点，逾期送达或未密封将予以拒收。供应商仅提供电子备份响应文件的，投标无效。</w:t>
      </w:r>
    </w:p>
    <w:p w14:paraId="13991C68">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购代理机构将在采购文件规定的开标时间通过乐采云平台组织开标、开启响应文件，所有供应商均应准时在线参加。开标时间后30分钟内供应商可以登录乐采云平台www.lecaiyun.com，用“项目采购-开标评标”功能进行解密响应文件。若供应商通过“乐采云平台”上传递交的“电子加密投标文件”在规定解密时间内无法解密或解密失败时，供应商若在投标截止时间之前递交了“电子备份响应文件”的，由采购代理机构上传“电子备份响应文件”进行异常处理，并对“电子备份响应文件”进行解密，未在投标截止时间之前递交“电子备份响应文件”的视为投标文件撤回。其余通过“乐采云平台”上传递交的已按时解密的“电子加密响应文件”继续有效，其“电子备份投标文件”自动失效。</w:t>
      </w:r>
    </w:p>
    <w:p w14:paraId="73E37927">
      <w:pPr>
        <w:numPr>
          <w:ilvl w:val="0"/>
          <w:numId w:val="3"/>
        </w:numPr>
        <w:overflowPunct w:val="0"/>
        <w:autoSpaceDE w:val="0"/>
        <w:autoSpaceDN w:val="0"/>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公告期限</w:t>
      </w:r>
      <w:bookmarkEnd w:id="27"/>
      <w:bookmarkEnd w:id="28"/>
      <w:bookmarkEnd w:id="29"/>
      <w:bookmarkEnd w:id="30"/>
    </w:p>
    <w:p w14:paraId="78ABAFEC">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自本公告发布之日起5个工作日。</w:t>
      </w:r>
      <w:bookmarkStart w:id="31" w:name="_Toc35393795"/>
      <w:bookmarkStart w:id="32" w:name="_Toc35393626"/>
    </w:p>
    <w:p w14:paraId="6D88DA28">
      <w:pPr>
        <w:numPr>
          <w:ilvl w:val="0"/>
          <w:numId w:val="3"/>
        </w:numPr>
        <w:overflowPunct w:val="0"/>
        <w:autoSpaceDE w:val="0"/>
        <w:autoSpaceDN w:val="0"/>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其他补充事宜</w:t>
      </w:r>
    </w:p>
    <w:bookmarkEnd w:id="31"/>
    <w:bookmarkEnd w:id="32"/>
    <w:p w14:paraId="36262040">
      <w:pPr>
        <w:overflowPunct w:val="0"/>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B00A7E">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33" w:name="_Toc26599"/>
      <w:bookmarkStart w:id="34" w:name="_Toc2742"/>
      <w:r>
        <w:rPr>
          <w:rFonts w:hint="eastAsia" w:cs="宋体"/>
          <w:b w:val="0"/>
          <w:color w:val="000000"/>
          <w:sz w:val="24"/>
          <w:szCs w:val="24"/>
          <w:highlight w:val="none"/>
        </w:rPr>
        <w:t>2、其他事项：</w:t>
      </w:r>
      <w:bookmarkEnd w:id="33"/>
      <w:bookmarkEnd w:id="34"/>
    </w:p>
    <w:p w14:paraId="4F8F7C68">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r>
        <w:rPr>
          <w:rFonts w:hint="eastAsia" w:cs="宋体"/>
          <w:b w:val="0"/>
          <w:color w:val="000000"/>
          <w:sz w:val="24"/>
          <w:szCs w:val="24"/>
          <w:highlight w:val="none"/>
        </w:rPr>
        <w:t>（1）本次政府采购活动有关信息在“浙江政府采购网”、“宁波市政府采购网”上公布，公布信息视同送达所有潜在供应商。若因未能及时了解到上述网站发布的相关信息而导致的一切后果自行承担。</w:t>
      </w:r>
    </w:p>
    <w:p w14:paraId="4EA48CB4">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35" w:name="_Toc17807"/>
      <w:bookmarkStart w:id="36" w:name="_Toc4242"/>
      <w:r>
        <w:rPr>
          <w:rFonts w:hint="eastAsia" w:cs="宋体"/>
          <w:b w:val="0"/>
          <w:color w:val="000000"/>
          <w:sz w:val="24"/>
          <w:szCs w:val="24"/>
          <w:highlight w:val="none"/>
        </w:rPr>
        <w:t>（2）本项目实行网上投标，采用电子响应文件。若供应商参与投标，自行承担投标一切费用。</w:t>
      </w:r>
      <w:bookmarkEnd w:id="35"/>
      <w:bookmarkEnd w:id="36"/>
    </w:p>
    <w:p w14:paraId="19B6B6F3">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37" w:name="_Toc15124"/>
      <w:bookmarkStart w:id="38" w:name="_Toc3032"/>
      <w:r>
        <w:rPr>
          <w:rFonts w:hint="eastAsia" w:cs="宋体"/>
          <w:b w:val="0"/>
          <w:color w:val="000000"/>
          <w:sz w:val="24"/>
          <w:szCs w:val="24"/>
          <w:highlight w:val="none"/>
        </w:rPr>
        <w:t>3、响应文件制作：</w:t>
      </w:r>
      <w:bookmarkEnd w:id="37"/>
      <w:bookmarkEnd w:id="38"/>
    </w:p>
    <w:p w14:paraId="11954ECA">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39" w:name="_Toc8361"/>
      <w:bookmarkStart w:id="40" w:name="_Toc2890"/>
      <w:r>
        <w:rPr>
          <w:rFonts w:hint="eastAsia" w:cs="宋体"/>
          <w:b w:val="0"/>
          <w:color w:val="000000"/>
          <w:sz w:val="24"/>
          <w:szCs w:val="24"/>
          <w:highlight w:val="none"/>
        </w:rPr>
        <w:t>（1）应按照本项目采购文件和乐采云平台的要求编制、加密并递交响应文件。供应商在使用系统进行投标的过程中遇到涉及平台使用的任何问题，可致电乐采云平台技术支持热线咨询，联系方式：95763。 </w:t>
      </w:r>
      <w:bookmarkEnd w:id="39"/>
      <w:bookmarkEnd w:id="40"/>
    </w:p>
    <w:p w14:paraId="27FC4BF0">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41" w:name="_Toc20451"/>
      <w:bookmarkStart w:id="42" w:name="_Toc26972"/>
      <w:r>
        <w:rPr>
          <w:rFonts w:hint="eastAsia" w:cs="宋体"/>
          <w:b w:val="0"/>
          <w:color w:val="000000"/>
          <w:sz w:val="24"/>
          <w:szCs w:val="24"/>
          <w:highlight w:val="none"/>
        </w:rPr>
        <w:t>（2）供应商通过乐采云平台电子投标工具制作响应文。</w:t>
      </w:r>
      <w:bookmarkEnd w:id="41"/>
      <w:bookmarkEnd w:id="42"/>
    </w:p>
    <w:p w14:paraId="14FA04A4">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43" w:name="_Toc1307"/>
      <w:bookmarkStart w:id="44" w:name="_Toc26306"/>
      <w:r>
        <w:rPr>
          <w:rFonts w:hint="eastAsia" w:cs="宋体"/>
          <w:b w:val="0"/>
          <w:color w:val="000000"/>
          <w:sz w:val="24"/>
          <w:szCs w:val="24"/>
          <w:highlight w:val="none"/>
        </w:rPr>
        <w:t>（3）以U盘或光盘存储的电子备份响应文件1份，按乐采云平台要求制作的电子备份文件，以用于异常情况处理。 </w:t>
      </w:r>
      <w:bookmarkEnd w:id="43"/>
      <w:bookmarkEnd w:id="44"/>
    </w:p>
    <w:p w14:paraId="5690C1DF">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45" w:name="_Toc22647"/>
      <w:bookmarkStart w:id="46" w:name="_Toc1973"/>
      <w:r>
        <w:rPr>
          <w:rFonts w:hint="eastAsia" w:cs="宋体"/>
          <w:b w:val="0"/>
          <w:color w:val="000000"/>
          <w:sz w:val="24"/>
          <w:szCs w:val="24"/>
          <w:highlight w:val="none"/>
        </w:rPr>
        <w:t>（4）供应商可采用邮寄（含快递）方式或现场方式递交电子备份响应文件。</w:t>
      </w:r>
      <w:bookmarkEnd w:id="45"/>
      <w:bookmarkEnd w:id="46"/>
    </w:p>
    <w:p w14:paraId="0A6A6DFE">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47" w:name="_Toc12032"/>
      <w:bookmarkStart w:id="48" w:name="_Toc21551"/>
      <w:r>
        <w:rPr>
          <w:rFonts w:hint="eastAsia" w:cs="宋体"/>
          <w:b w:val="0"/>
          <w:color w:val="000000"/>
          <w:sz w:val="24"/>
          <w:szCs w:val="24"/>
          <w:highlight w:val="none"/>
        </w:rPr>
        <w:fldChar w:fldCharType="begin"/>
      </w:r>
      <w:r>
        <w:rPr>
          <w:rFonts w:hint="eastAsia" w:cs="宋体"/>
          <w:b w:val="0"/>
          <w:color w:val="000000"/>
          <w:sz w:val="24"/>
          <w:szCs w:val="24"/>
          <w:highlight w:val="none"/>
        </w:rPr>
        <w:instrText xml:space="preserve"> = 1 \* GB3 \* MERGEFORMAT </w:instrText>
      </w:r>
      <w:r>
        <w:rPr>
          <w:rFonts w:hint="eastAsia" w:cs="宋体"/>
          <w:b w:val="0"/>
          <w:color w:val="000000"/>
          <w:sz w:val="24"/>
          <w:szCs w:val="24"/>
          <w:highlight w:val="none"/>
        </w:rPr>
        <w:fldChar w:fldCharType="separate"/>
      </w:r>
      <w:r>
        <w:rPr>
          <w:rFonts w:hint="eastAsia" w:cs="宋体"/>
          <w:b w:val="0"/>
          <w:color w:val="000000"/>
          <w:sz w:val="24"/>
          <w:szCs w:val="24"/>
          <w:highlight w:val="none"/>
        </w:rPr>
        <w:t>①</w:t>
      </w:r>
      <w:r>
        <w:rPr>
          <w:rFonts w:hint="eastAsia" w:cs="宋体"/>
          <w:b w:val="0"/>
          <w:color w:val="000000"/>
          <w:sz w:val="24"/>
          <w:szCs w:val="24"/>
          <w:highlight w:val="none"/>
        </w:rPr>
        <w:fldChar w:fldCharType="end"/>
      </w:r>
      <w:r>
        <w:rPr>
          <w:rFonts w:hint="eastAsia" w:cs="宋体"/>
          <w:b w:val="0"/>
          <w:color w:val="000000"/>
          <w:sz w:val="24"/>
          <w:szCs w:val="24"/>
          <w:highlight w:val="none"/>
        </w:rPr>
        <w:t>采用邮寄方式递交电子备份响应文件，需按以下要求递交：</w:t>
      </w:r>
      <w:bookmarkEnd w:id="47"/>
      <w:bookmarkEnd w:id="48"/>
    </w:p>
    <w:p w14:paraId="300A64EB">
      <w:pPr>
        <w:pStyle w:val="4"/>
        <w:widowControl w:val="0"/>
        <w:overflowPunct w:val="0"/>
        <w:autoSpaceDE w:val="0"/>
        <w:autoSpaceDN w:val="0"/>
        <w:spacing w:before="0" w:beforeAutospacing="0" w:after="0" w:afterAutospacing="0" w:line="420" w:lineRule="exact"/>
        <w:ind w:firstLine="480" w:firstLineChars="200"/>
        <w:rPr>
          <w:rFonts w:cs="宋体"/>
          <w:b w:val="0"/>
          <w:bCs w:val="0"/>
          <w:color w:val="000000"/>
          <w:sz w:val="24"/>
          <w:szCs w:val="24"/>
          <w:highlight w:val="none"/>
        </w:rPr>
      </w:pPr>
      <w:bookmarkStart w:id="49" w:name="_Toc3897"/>
      <w:bookmarkStart w:id="50" w:name="_Toc24921"/>
      <w:r>
        <w:rPr>
          <w:rFonts w:hint="eastAsia" w:cs="宋体"/>
          <w:b w:val="0"/>
          <w:color w:val="000000"/>
          <w:sz w:val="24"/>
          <w:szCs w:val="24"/>
          <w:highlight w:val="none"/>
        </w:rPr>
        <w:t>拟在投标截止前到件的邮寄地址为：宁波天信工程管理有限公司（象山县丹西街道滨海大道929号商会大厦东座20楼），收件人：郑玲，联系方式：0574-65778501、15957430650。</w:t>
      </w:r>
      <w:r>
        <w:rPr>
          <w:rFonts w:hint="eastAsia" w:cs="宋体"/>
          <w:b w:val="0"/>
          <w:bCs w:val="0"/>
          <w:color w:val="000000"/>
          <w:sz w:val="24"/>
          <w:szCs w:val="24"/>
          <w:highlight w:val="none"/>
        </w:rPr>
        <w:t>供应商邮寄后须将邮件单号发送至代理机构电子邮箱（电子邮箱：290661108@qq.com），并致电采购代理机构，以便采购代理机构查询物流记录。各供应商应当确保电子备份响应文件的密封包装在邮寄过程保持完好，并在邮寄包裹上注明项目名称、采购编号，因邮寄造成电子备份响应文件密封破损而不符合采购文件对响应文件的密封要求、或邮寄过程中导致电子备份响应文件未在投标截止时间前送达的，代理机构将拒绝其响应文件。</w:t>
      </w:r>
      <w:bookmarkEnd w:id="49"/>
      <w:bookmarkEnd w:id="50"/>
      <w:r>
        <w:rPr>
          <w:rFonts w:hint="eastAsia" w:cs="宋体"/>
          <w:b w:val="0"/>
          <w:bCs w:val="0"/>
          <w:color w:val="000000"/>
          <w:sz w:val="24"/>
          <w:szCs w:val="24"/>
          <w:highlight w:val="none"/>
        </w:rPr>
        <w:t>各供应商自行考虑邮寄在途时间，邮寄过程中无论何种因素导致电子备份响应文件未按时递交的后果，均由供应商自行负责，响应文件送达时间以代理机构工作人员实际签收时间为准。</w:t>
      </w:r>
    </w:p>
    <w:p w14:paraId="19CE5554">
      <w:pPr>
        <w:pStyle w:val="4"/>
        <w:widowControl w:val="0"/>
        <w:overflowPunct w:val="0"/>
        <w:autoSpaceDE w:val="0"/>
        <w:autoSpaceDN w:val="0"/>
        <w:spacing w:before="0" w:beforeAutospacing="0" w:after="0" w:afterAutospacing="0" w:line="420" w:lineRule="exact"/>
        <w:ind w:firstLine="480" w:firstLineChars="200"/>
        <w:rPr>
          <w:rFonts w:cs="宋体"/>
          <w:b w:val="0"/>
          <w:bCs w:val="0"/>
          <w:color w:val="000000"/>
          <w:sz w:val="24"/>
          <w:szCs w:val="24"/>
          <w:highlight w:val="none"/>
        </w:rPr>
      </w:pPr>
      <w:bookmarkStart w:id="51" w:name="_Toc1456"/>
      <w:bookmarkStart w:id="52" w:name="_Toc22431"/>
      <w:r>
        <w:rPr>
          <w:rFonts w:hint="eastAsia" w:cs="宋体"/>
          <w:b w:val="0"/>
          <w:bCs w:val="0"/>
          <w:color w:val="000000"/>
          <w:sz w:val="24"/>
          <w:szCs w:val="24"/>
          <w:highlight w:val="none"/>
        </w:rPr>
        <w:fldChar w:fldCharType="begin"/>
      </w:r>
      <w:r>
        <w:rPr>
          <w:rFonts w:hint="eastAsia" w:cs="宋体"/>
          <w:b w:val="0"/>
          <w:bCs w:val="0"/>
          <w:color w:val="000000"/>
          <w:sz w:val="24"/>
          <w:szCs w:val="24"/>
          <w:highlight w:val="none"/>
        </w:rPr>
        <w:instrText xml:space="preserve"> = 2 \* GB3 \* MERGEFORMAT </w:instrText>
      </w:r>
      <w:r>
        <w:rPr>
          <w:rFonts w:hint="eastAsia" w:cs="宋体"/>
          <w:b w:val="0"/>
          <w:bCs w:val="0"/>
          <w:color w:val="000000"/>
          <w:sz w:val="24"/>
          <w:szCs w:val="24"/>
          <w:highlight w:val="none"/>
        </w:rPr>
        <w:fldChar w:fldCharType="separate"/>
      </w:r>
      <w:r>
        <w:rPr>
          <w:rFonts w:hint="eastAsia" w:cs="宋体"/>
          <w:b w:val="0"/>
          <w:bCs w:val="0"/>
          <w:color w:val="000000"/>
          <w:sz w:val="24"/>
          <w:szCs w:val="24"/>
          <w:highlight w:val="none"/>
        </w:rPr>
        <w:t>②</w:t>
      </w:r>
      <w:r>
        <w:rPr>
          <w:rFonts w:hint="eastAsia" w:cs="宋体"/>
          <w:b w:val="0"/>
          <w:bCs w:val="0"/>
          <w:color w:val="000000"/>
          <w:sz w:val="24"/>
          <w:szCs w:val="24"/>
          <w:highlight w:val="none"/>
        </w:rPr>
        <w:fldChar w:fldCharType="end"/>
      </w:r>
      <w:r>
        <w:rPr>
          <w:rFonts w:hint="eastAsia" w:cs="宋体"/>
          <w:b w:val="0"/>
          <w:bCs w:val="0"/>
          <w:color w:val="000000"/>
          <w:sz w:val="24"/>
          <w:szCs w:val="24"/>
          <w:highlight w:val="none"/>
        </w:rPr>
        <w:t>采用现场方式送达电子备份响应文件，需按以下要求递交：</w:t>
      </w:r>
      <w:bookmarkEnd w:id="51"/>
      <w:bookmarkEnd w:id="52"/>
    </w:p>
    <w:p w14:paraId="1BAC35B5">
      <w:pPr>
        <w:pStyle w:val="4"/>
        <w:widowControl w:val="0"/>
        <w:overflowPunct w:val="0"/>
        <w:autoSpaceDE w:val="0"/>
        <w:autoSpaceDN w:val="0"/>
        <w:spacing w:before="0" w:beforeAutospacing="0" w:after="0" w:afterAutospacing="0" w:line="420" w:lineRule="exact"/>
        <w:ind w:firstLine="480" w:firstLineChars="200"/>
        <w:rPr>
          <w:rFonts w:cs="宋体"/>
          <w:b w:val="0"/>
          <w:color w:val="000000"/>
          <w:sz w:val="24"/>
          <w:szCs w:val="24"/>
          <w:highlight w:val="none"/>
        </w:rPr>
      </w:pPr>
      <w:bookmarkStart w:id="53" w:name="_Toc12104"/>
      <w:bookmarkStart w:id="54" w:name="_Toc20984"/>
      <w:r>
        <w:rPr>
          <w:rFonts w:hint="eastAsia" w:cs="宋体"/>
          <w:b w:val="0"/>
          <w:color w:val="000000"/>
          <w:sz w:val="24"/>
          <w:szCs w:val="24"/>
          <w:highlight w:val="none"/>
        </w:rPr>
        <w:t>所有供应商在投标截止时间前将电子备份响应文件送至：象山县公共资源交易中心四楼开标厅（二）[象山县象山港路300号]。响应文件递交时需同时递交供应商的法定代表人（或其委托代理人）联系方式，并保证开标期间联系方式的畅通。</w:t>
      </w:r>
      <w:bookmarkEnd w:id="53"/>
      <w:bookmarkEnd w:id="54"/>
    </w:p>
    <w:p w14:paraId="38953174">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55" w:name="_Toc27583"/>
      <w:bookmarkStart w:id="56" w:name="_Toc24278"/>
      <w:r>
        <w:rPr>
          <w:rFonts w:hint="eastAsia" w:cs="宋体"/>
          <w:b w:val="0"/>
          <w:color w:val="000000"/>
          <w:sz w:val="24"/>
          <w:szCs w:val="24"/>
          <w:highlight w:val="none"/>
        </w:rPr>
        <w:t>（5）开标过程全程视频监控记录。</w:t>
      </w:r>
      <w:bookmarkEnd w:id="55"/>
      <w:bookmarkEnd w:id="56"/>
    </w:p>
    <w:p w14:paraId="4E96FAAB">
      <w:pPr>
        <w:pStyle w:val="4"/>
        <w:widowControl w:val="0"/>
        <w:overflowPunct w:val="0"/>
        <w:autoSpaceDE w:val="0"/>
        <w:autoSpaceDN w:val="0"/>
        <w:spacing w:before="0" w:beforeAutospacing="0" w:after="0" w:afterAutospacing="0" w:line="440" w:lineRule="exact"/>
        <w:ind w:firstLine="480" w:firstLineChars="200"/>
        <w:rPr>
          <w:rFonts w:cs="宋体"/>
          <w:b w:val="0"/>
          <w:color w:val="000000"/>
          <w:sz w:val="24"/>
          <w:szCs w:val="24"/>
          <w:highlight w:val="none"/>
        </w:rPr>
      </w:pPr>
      <w:bookmarkStart w:id="57" w:name="_Toc20492"/>
      <w:bookmarkStart w:id="58" w:name="_Toc13137"/>
      <w:r>
        <w:rPr>
          <w:rFonts w:hint="eastAsia" w:cs="宋体"/>
          <w:b w:val="0"/>
          <w:color w:val="000000"/>
          <w:sz w:val="24"/>
          <w:szCs w:val="24"/>
          <w:highlight w:val="none"/>
        </w:rPr>
        <w:t>4、投标保证金：本项目不收取投标保证金。</w:t>
      </w:r>
      <w:bookmarkEnd w:id="57"/>
      <w:bookmarkEnd w:id="58"/>
    </w:p>
    <w:p w14:paraId="111B4F8F">
      <w:pPr>
        <w:pStyle w:val="4"/>
        <w:widowControl w:val="0"/>
        <w:overflowPunct w:val="0"/>
        <w:autoSpaceDE w:val="0"/>
        <w:autoSpaceDN w:val="0"/>
        <w:spacing w:before="0" w:beforeAutospacing="0" w:after="0" w:afterAutospacing="0" w:line="440" w:lineRule="exact"/>
        <w:ind w:firstLine="482" w:firstLineChars="200"/>
        <w:rPr>
          <w:rFonts w:cs="宋体"/>
          <w:bCs w:val="0"/>
          <w:color w:val="000000"/>
          <w:sz w:val="24"/>
          <w:szCs w:val="24"/>
          <w:highlight w:val="none"/>
        </w:rPr>
      </w:pPr>
      <w:r>
        <w:rPr>
          <w:rFonts w:hint="eastAsia" w:cs="宋体"/>
          <w:bCs w:val="0"/>
          <w:color w:val="000000"/>
          <w:sz w:val="24"/>
          <w:szCs w:val="24"/>
          <w:highlight w:val="none"/>
        </w:rPr>
        <w:t>七、对本次采购提出询问、质疑、投诉，请按以下方式联系</w:t>
      </w:r>
    </w:p>
    <w:p w14:paraId="5FC7E7D4">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 xml:space="preserve">采 购 人：象山县棚户区投资开发有限公司 </w:t>
      </w:r>
    </w:p>
    <w:p w14:paraId="1315A9C7">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地  址：象山县丹东街道丹峰东路488-1号</w:t>
      </w:r>
    </w:p>
    <w:p w14:paraId="411EF123">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 xml:space="preserve">联 系 人：马老师 </w:t>
      </w:r>
    </w:p>
    <w:p w14:paraId="5B15AE3F">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电  话：</w:t>
      </w:r>
      <w:r>
        <w:rPr>
          <w:rFonts w:hint="eastAsia" w:ascii="宋体" w:hAnsi="宋体" w:eastAsia="宋体" w:cs="宋体"/>
          <w:bCs/>
          <w:color w:val="000000"/>
          <w:sz w:val="24"/>
          <w:highlight w:val="none"/>
        </w:rPr>
        <w:t>0574-</w:t>
      </w:r>
      <w:r>
        <w:rPr>
          <w:rFonts w:hint="eastAsia" w:ascii="宋体" w:hAnsi="宋体" w:eastAsia="宋体" w:cs="宋体"/>
          <w:bCs/>
          <w:color w:val="000000"/>
          <w:sz w:val="24"/>
          <w:highlight w:val="none"/>
          <w:lang w:val="en-US" w:eastAsia="zh-CN"/>
        </w:rPr>
        <w:t>65733101</w:t>
      </w:r>
      <w:r>
        <w:rPr>
          <w:rFonts w:hint="eastAsia" w:ascii="宋体" w:hAnsi="宋体" w:eastAsia="宋体" w:cs="宋体"/>
          <w:bCs/>
          <w:color w:val="000000"/>
          <w:sz w:val="24"/>
          <w:highlight w:val="none"/>
        </w:rPr>
        <w:t xml:space="preserve"> </w:t>
      </w:r>
    </w:p>
    <w:p w14:paraId="69CA7B41">
      <w:pPr>
        <w:pStyle w:val="17"/>
        <w:rPr>
          <w:color w:val="000000"/>
          <w:highlight w:val="none"/>
        </w:rPr>
      </w:pPr>
    </w:p>
    <w:p w14:paraId="17E75AB0">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代理机构：宁波天信工程管理有限公司</w:t>
      </w:r>
    </w:p>
    <w:p w14:paraId="218EBEE6">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地  址：象山县丹西街道滨海大道929号商会大厦东座20楼</w:t>
      </w:r>
    </w:p>
    <w:p w14:paraId="7C3E306D">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 xml:space="preserve">联 系 人：郑玲   郑芝   蒋萍萍 </w:t>
      </w:r>
    </w:p>
    <w:p w14:paraId="78D4D29C">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 xml:space="preserve">电  话：0574-65778501 </w:t>
      </w:r>
    </w:p>
    <w:p w14:paraId="17A0A52F">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质疑联系人：陈肖雅</w:t>
      </w:r>
    </w:p>
    <w:p w14:paraId="08EDAEF4">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联系电话：0574-65655207</w:t>
      </w:r>
    </w:p>
    <w:p w14:paraId="215D86EE">
      <w:pPr>
        <w:pStyle w:val="278"/>
        <w:rPr>
          <w:color w:val="000000"/>
          <w:highlight w:val="none"/>
        </w:rPr>
      </w:pPr>
    </w:p>
    <w:p w14:paraId="1C0E2C75">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p>
    <w:p w14:paraId="66CC4FBB">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政府采购行政监管及投诉受理部门：象山县财政局政府采购管理办公室</w:t>
      </w:r>
    </w:p>
    <w:p w14:paraId="471BA0DC">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联 系 人：林胜光</w:t>
      </w:r>
    </w:p>
    <w:p w14:paraId="09F6EF4B">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联系电话：0574-65753557</w:t>
      </w:r>
    </w:p>
    <w:p w14:paraId="6146BBC7">
      <w:pPr>
        <w:tabs>
          <w:tab w:val="left" w:pos="363"/>
        </w:tabs>
        <w:overflowPunct w:val="0"/>
        <w:autoSpaceDE w:val="0"/>
        <w:autoSpaceDN w:val="0"/>
        <w:snapToGrid w:val="0"/>
        <w:spacing w:line="440" w:lineRule="exact"/>
        <w:ind w:firstLine="480" w:firstLineChars="200"/>
        <w:jc w:val="left"/>
        <w:rPr>
          <w:rFonts w:ascii="宋体" w:hAnsi="宋体" w:cs="宋体"/>
          <w:bCs/>
          <w:color w:val="000000"/>
          <w:sz w:val="24"/>
          <w:highlight w:val="none"/>
        </w:rPr>
      </w:pPr>
    </w:p>
    <w:p w14:paraId="719EAF96">
      <w:pPr>
        <w:tabs>
          <w:tab w:val="left" w:pos="363"/>
        </w:tabs>
        <w:overflowPunct w:val="0"/>
        <w:autoSpaceDE w:val="0"/>
        <w:autoSpaceDN w:val="0"/>
        <w:snapToGrid w:val="0"/>
        <w:spacing w:line="440" w:lineRule="exact"/>
        <w:ind w:firstLine="480" w:firstLineChars="200"/>
        <w:jc w:val="left"/>
        <w:rPr>
          <w:rFonts w:ascii="宋体" w:hAnsi="宋体" w:cs="宋体"/>
          <w:bCs/>
          <w:color w:val="000000"/>
          <w:szCs w:val="21"/>
          <w:highlight w:val="none"/>
        </w:rPr>
      </w:pPr>
      <w:r>
        <w:rPr>
          <w:rFonts w:hint="eastAsia" w:ascii="宋体" w:hAnsi="宋体" w:cs="宋体"/>
          <w:bCs/>
          <w:color w:val="000000"/>
          <w:sz w:val="24"/>
          <w:highlight w:val="none"/>
        </w:rPr>
        <w:t>若对项目采购电子交易系统操作有疑问，可登录乐采云（https://www.lecaiyun.com/），点击右侧咨询小采，获取采小蜜智能服务管家帮助，或拨打乐采云服务热线</w:t>
      </w:r>
      <w:r>
        <w:rPr>
          <w:rFonts w:hint="eastAsia" w:ascii="宋体" w:hAnsi="宋体" w:cs="宋体"/>
          <w:color w:val="000000"/>
          <w:sz w:val="24"/>
          <w:highlight w:val="none"/>
        </w:rPr>
        <w:t>95763</w:t>
      </w:r>
      <w:r>
        <w:rPr>
          <w:rFonts w:hint="eastAsia" w:ascii="宋体" w:hAnsi="宋体" w:cs="宋体"/>
          <w:bCs/>
          <w:color w:val="000000"/>
          <w:sz w:val="24"/>
          <w:highlight w:val="none"/>
        </w:rPr>
        <w:t>获取热线服务帮助。</w:t>
      </w:r>
      <w:r>
        <w:rPr>
          <w:rFonts w:hint="eastAsia" w:ascii="宋体" w:hAnsi="宋体" w:cs="宋体"/>
          <w:bCs/>
          <w:color w:val="000000"/>
          <w:sz w:val="24"/>
          <w:highlight w:val="none"/>
        </w:rPr>
        <w:br w:type="textWrapping" w:clear="all"/>
      </w:r>
      <w:r>
        <w:rPr>
          <w:rFonts w:hint="eastAsia" w:ascii="宋体" w:hAnsi="宋体" w:cs="宋体"/>
          <w:bCs/>
          <w:color w:val="000000"/>
          <w:sz w:val="24"/>
          <w:highlight w:val="none"/>
        </w:rPr>
        <w:t xml:space="preserve">   CA问题联系电话（人工）：汇信CA 400-888-4636；天谷CA 400-087-8198</w:t>
      </w:r>
      <w:r>
        <w:rPr>
          <w:rFonts w:hint="eastAsia" w:ascii="宋体" w:hAnsi="宋体" w:cs="宋体"/>
          <w:bCs/>
          <w:color w:val="000000"/>
          <w:szCs w:val="21"/>
          <w:highlight w:val="none"/>
        </w:rPr>
        <w:t>。</w:t>
      </w:r>
    </w:p>
    <w:p w14:paraId="6FC2F5B7">
      <w:pPr>
        <w:pStyle w:val="308"/>
        <w:rPr>
          <w:color w:val="000000"/>
          <w:highlight w:val="none"/>
        </w:rPr>
      </w:pPr>
    </w:p>
    <w:p w14:paraId="255960CC">
      <w:pPr>
        <w:pStyle w:val="13"/>
        <w:rPr>
          <w:rFonts w:ascii="宋体" w:hAnsi="宋体" w:cs="宋体"/>
          <w:bCs/>
          <w:color w:val="000000"/>
          <w:szCs w:val="21"/>
          <w:highlight w:val="none"/>
        </w:rPr>
      </w:pPr>
    </w:p>
    <w:p w14:paraId="70E33A90">
      <w:pPr>
        <w:rPr>
          <w:rFonts w:ascii="宋体" w:hAnsi="宋体" w:cs="宋体"/>
          <w:bCs/>
          <w:color w:val="000000"/>
          <w:szCs w:val="21"/>
          <w:highlight w:val="none"/>
        </w:rPr>
      </w:pPr>
    </w:p>
    <w:p w14:paraId="584A98F4">
      <w:pPr>
        <w:rPr>
          <w:rFonts w:ascii="宋体" w:hAnsi="宋体" w:cs="宋体"/>
          <w:bCs/>
          <w:color w:val="000000"/>
          <w:szCs w:val="21"/>
          <w:highlight w:val="none"/>
        </w:rPr>
      </w:pPr>
    </w:p>
    <w:p w14:paraId="40DA9F2F">
      <w:pPr>
        <w:pStyle w:val="17"/>
        <w:rPr>
          <w:rFonts w:ascii="宋体" w:hAnsi="宋体" w:cs="宋体"/>
          <w:bCs/>
          <w:color w:val="000000"/>
          <w:szCs w:val="21"/>
          <w:highlight w:val="none"/>
        </w:rPr>
      </w:pPr>
    </w:p>
    <w:p w14:paraId="1E19A00C">
      <w:pPr>
        <w:rPr>
          <w:color w:val="000000"/>
          <w:highlight w:val="none"/>
        </w:rPr>
      </w:pPr>
    </w:p>
    <w:p w14:paraId="581DBB42">
      <w:pPr>
        <w:pStyle w:val="233"/>
        <w:ind w:firstLine="480"/>
        <w:rPr>
          <w:rFonts w:ascii="宋体" w:hAnsi="宋体" w:cs="宋体"/>
          <w:bCs w:val="0"/>
          <w:color w:val="000000"/>
          <w:szCs w:val="21"/>
          <w:highlight w:val="none"/>
        </w:rPr>
      </w:pPr>
    </w:p>
    <w:p w14:paraId="07A5B716">
      <w:pPr>
        <w:pStyle w:val="233"/>
        <w:ind w:firstLine="480"/>
        <w:rPr>
          <w:rFonts w:ascii="宋体" w:hAnsi="宋体" w:cs="宋体"/>
          <w:bCs w:val="0"/>
          <w:color w:val="000000"/>
          <w:szCs w:val="21"/>
          <w:highlight w:val="none"/>
        </w:rPr>
      </w:pPr>
    </w:p>
    <w:p w14:paraId="7B6D6DE0">
      <w:pPr>
        <w:pStyle w:val="4"/>
        <w:spacing w:before="0" w:beforeAutospacing="0" w:after="0" w:afterAutospacing="0" w:line="440" w:lineRule="exact"/>
        <w:jc w:val="center"/>
        <w:rPr>
          <w:color w:val="000000"/>
          <w:highlight w:val="none"/>
        </w:rPr>
      </w:pPr>
      <w:r>
        <w:rPr>
          <w:rFonts w:hint="eastAsia"/>
          <w:color w:val="000000"/>
          <w:highlight w:val="none"/>
        </w:rPr>
        <w:t>第二章 投标须知</w:t>
      </w:r>
    </w:p>
    <w:p w14:paraId="301D34FE">
      <w:pPr>
        <w:pStyle w:val="5"/>
        <w:spacing w:before="0" w:after="0" w:line="440" w:lineRule="exact"/>
        <w:jc w:val="center"/>
        <w:rPr>
          <w:color w:val="000000"/>
          <w:sz w:val="28"/>
          <w:szCs w:val="28"/>
          <w:highlight w:val="none"/>
        </w:rPr>
      </w:pPr>
      <w:r>
        <w:rPr>
          <w:rFonts w:hint="eastAsia"/>
          <w:color w:val="000000"/>
          <w:sz w:val="28"/>
          <w:szCs w:val="28"/>
          <w:highlight w:val="none"/>
        </w:rPr>
        <w:t>一、投标须知前附表</w:t>
      </w:r>
    </w:p>
    <w:tbl>
      <w:tblPr>
        <w:tblStyle w:val="45"/>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155"/>
      </w:tblGrid>
      <w:tr w14:paraId="3EFB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0" w:type="dxa"/>
            <w:vAlign w:val="center"/>
          </w:tcPr>
          <w:p w14:paraId="6B86CF9C">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8155" w:type="dxa"/>
            <w:vAlign w:val="center"/>
          </w:tcPr>
          <w:p w14:paraId="2DD77D9F">
            <w:pPr>
              <w:tabs>
                <w:tab w:val="left" w:pos="105"/>
                <w:tab w:val="left" w:pos="735"/>
                <w:tab w:val="left" w:pos="945"/>
                <w:tab w:val="left" w:pos="3360"/>
              </w:tabs>
              <w:snapToGrid w:val="0"/>
              <w:spacing w:line="440" w:lineRule="atLeast"/>
              <w:jc w:val="center"/>
              <w:rPr>
                <w:rFonts w:ascii="宋体" w:hAnsi="宋体" w:cs="宋体"/>
                <w:b/>
                <w:bCs/>
                <w:color w:val="000000"/>
                <w:sz w:val="24"/>
                <w:highlight w:val="none"/>
              </w:rPr>
            </w:pPr>
            <w:r>
              <w:rPr>
                <w:rFonts w:hint="eastAsia" w:ascii="宋体" w:hAnsi="宋体" w:cs="宋体"/>
                <w:b/>
                <w:bCs/>
                <w:color w:val="000000"/>
                <w:sz w:val="24"/>
                <w:highlight w:val="none"/>
              </w:rPr>
              <w:t>内 容</w:t>
            </w:r>
          </w:p>
        </w:tc>
      </w:tr>
      <w:tr w14:paraId="0F66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20" w:type="dxa"/>
            <w:vAlign w:val="center"/>
          </w:tcPr>
          <w:p w14:paraId="40B8EDF7">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w:t>
            </w:r>
          </w:p>
        </w:tc>
        <w:tc>
          <w:tcPr>
            <w:tcW w:w="8155" w:type="dxa"/>
          </w:tcPr>
          <w:p w14:paraId="118DE68A">
            <w:pPr>
              <w:tabs>
                <w:tab w:val="left" w:pos="502"/>
              </w:tabs>
              <w:snapToGrid w:val="0"/>
              <w:spacing w:line="460" w:lineRule="exact"/>
              <w:rPr>
                <w:rFonts w:ascii="宋体" w:hAnsi="宋体" w:cs="宋体"/>
                <w:bCs/>
                <w:color w:val="000000"/>
                <w:sz w:val="24"/>
                <w:highlight w:val="none"/>
              </w:rPr>
            </w:pPr>
            <w:r>
              <w:rPr>
                <w:rFonts w:hint="eastAsia" w:ascii="宋体" w:hAnsi="宋体" w:cs="宋体"/>
                <w:bCs/>
                <w:color w:val="000000"/>
                <w:sz w:val="24"/>
                <w:highlight w:val="none"/>
              </w:rPr>
              <w:t>项目编号：</w:t>
            </w:r>
            <w:r>
              <w:rPr>
                <w:rFonts w:hint="eastAsia" w:ascii="宋体" w:hAnsi="宋体" w:cs="宋体"/>
                <w:color w:val="000000"/>
                <w:sz w:val="24"/>
                <w:highlight w:val="none"/>
              </w:rPr>
              <w:t>TXCG2024035</w:t>
            </w:r>
          </w:p>
          <w:p w14:paraId="0BD1EC64">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项目名称：</w:t>
            </w:r>
            <w:r>
              <w:rPr>
                <w:rFonts w:hint="eastAsia" w:ascii="宋体" w:hAnsi="宋体" w:cs="宋体"/>
                <w:color w:val="000000"/>
                <w:sz w:val="24"/>
                <w:highlight w:val="none"/>
              </w:rPr>
              <w:t>象山县塔山路等地段住宅楼改造项目—家电采购</w:t>
            </w:r>
          </w:p>
        </w:tc>
      </w:tr>
      <w:tr w14:paraId="4978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020" w:type="dxa"/>
            <w:vAlign w:val="center"/>
          </w:tcPr>
          <w:p w14:paraId="6720110F">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2</w:t>
            </w:r>
          </w:p>
        </w:tc>
        <w:tc>
          <w:tcPr>
            <w:tcW w:w="8155" w:type="dxa"/>
            <w:vAlign w:val="center"/>
          </w:tcPr>
          <w:p w14:paraId="543B50ED">
            <w:pPr>
              <w:tabs>
                <w:tab w:val="left" w:pos="363"/>
              </w:tabs>
              <w:autoSpaceDE w:val="0"/>
              <w:autoSpaceDN w:val="0"/>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 xml:space="preserve">采 购 人：象山县棚户区投资开发有限公司 </w:t>
            </w:r>
          </w:p>
          <w:p w14:paraId="029C8432">
            <w:pPr>
              <w:tabs>
                <w:tab w:val="left" w:pos="363"/>
              </w:tabs>
              <w:autoSpaceDE w:val="0"/>
              <w:autoSpaceDN w:val="0"/>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地  址：象山县丹东街道丹峰东路488-1号</w:t>
            </w:r>
          </w:p>
          <w:p w14:paraId="49881B73">
            <w:pPr>
              <w:tabs>
                <w:tab w:val="left" w:pos="363"/>
              </w:tabs>
              <w:autoSpaceDE w:val="0"/>
              <w:autoSpaceDN w:val="0"/>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 xml:space="preserve">联 系 人：马老师 </w:t>
            </w:r>
          </w:p>
          <w:p w14:paraId="0591E7D8">
            <w:pPr>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电  话：</w:t>
            </w:r>
            <w:r>
              <w:rPr>
                <w:rFonts w:hint="eastAsia" w:ascii="宋体" w:hAnsi="宋体" w:eastAsia="宋体" w:cs="宋体"/>
                <w:bCs/>
                <w:color w:val="000000"/>
                <w:sz w:val="24"/>
                <w:highlight w:val="none"/>
              </w:rPr>
              <w:t>0574-</w:t>
            </w:r>
            <w:r>
              <w:rPr>
                <w:rFonts w:hint="eastAsia" w:ascii="宋体" w:hAnsi="宋体" w:eastAsia="宋体" w:cs="宋体"/>
                <w:bCs/>
                <w:color w:val="000000"/>
                <w:sz w:val="24"/>
                <w:highlight w:val="none"/>
                <w:lang w:val="en-US" w:eastAsia="zh-CN"/>
              </w:rPr>
              <w:t>65733101</w:t>
            </w:r>
            <w:r>
              <w:rPr>
                <w:rFonts w:hint="eastAsia" w:ascii="宋体" w:hAnsi="宋体" w:eastAsia="宋体" w:cs="宋体"/>
                <w:bCs/>
                <w:color w:val="000000"/>
                <w:sz w:val="24"/>
                <w:highlight w:val="none"/>
              </w:rPr>
              <w:t xml:space="preserve"> </w:t>
            </w:r>
          </w:p>
        </w:tc>
      </w:tr>
      <w:tr w14:paraId="46C4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14:paraId="1C51F487">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3</w:t>
            </w:r>
          </w:p>
        </w:tc>
        <w:tc>
          <w:tcPr>
            <w:tcW w:w="8155" w:type="dxa"/>
            <w:vAlign w:val="center"/>
          </w:tcPr>
          <w:p w14:paraId="0F1E97D8">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采购方式：公开采购</w:t>
            </w:r>
          </w:p>
          <w:p w14:paraId="23B3E0CF">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评标办法：综合评分法</w:t>
            </w:r>
          </w:p>
        </w:tc>
      </w:tr>
      <w:tr w14:paraId="6CB0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14:paraId="6E073E97">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4</w:t>
            </w:r>
          </w:p>
        </w:tc>
        <w:tc>
          <w:tcPr>
            <w:tcW w:w="8155" w:type="dxa"/>
            <w:vAlign w:val="center"/>
          </w:tcPr>
          <w:p w14:paraId="26F92B7B">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合同签订期限：中标通知书发出之日起30日内；</w:t>
            </w:r>
          </w:p>
          <w:p w14:paraId="4005D4A4">
            <w:pPr>
              <w:pStyle w:val="276"/>
              <w:spacing w:line="440" w:lineRule="exact"/>
              <w:rPr>
                <w:rFonts w:ascii="宋体" w:hAnsi="宋体" w:eastAsia="宋体" w:cs="宋体"/>
                <w:b/>
                <w:color w:val="000000"/>
                <w:highlight w:val="none"/>
              </w:rPr>
            </w:pPr>
            <w:r>
              <w:rPr>
                <w:rFonts w:hint="eastAsia" w:ascii="宋体" w:hAnsi="宋体" w:eastAsia="宋体" w:cs="宋体"/>
                <w:b/>
                <w:color w:val="000000"/>
                <w:highlight w:val="none"/>
              </w:rPr>
              <w:t>付款方式：</w:t>
            </w:r>
          </w:p>
          <w:p w14:paraId="3ABB71F1">
            <w:pPr>
              <w:pStyle w:val="276"/>
              <w:numPr>
                <w:ilvl w:val="0"/>
                <w:numId w:val="4"/>
              </w:numPr>
              <w:spacing w:line="440" w:lineRule="exact"/>
              <w:rPr>
                <w:rFonts w:ascii="宋体" w:hAnsi="宋体" w:eastAsia="宋体" w:cs="宋体"/>
                <w:b/>
                <w:color w:val="000000"/>
                <w:highlight w:val="none"/>
              </w:rPr>
            </w:pPr>
            <w:r>
              <w:rPr>
                <w:rFonts w:hint="eastAsia" w:ascii="宋体" w:hAnsi="宋体" w:eastAsia="宋体" w:cs="宋体"/>
                <w:b/>
                <w:color w:val="000000"/>
                <w:highlight w:val="none"/>
              </w:rPr>
              <w:t>合同生效且具备实施条件后7个工作日内支付合同总价的40%（支付前，供应商向采购人提交等额预付款保函且经采购人认可）；</w:t>
            </w:r>
          </w:p>
          <w:p w14:paraId="440F06A3">
            <w:pPr>
              <w:pStyle w:val="276"/>
              <w:numPr>
                <w:ilvl w:val="0"/>
                <w:numId w:val="4"/>
              </w:numPr>
              <w:spacing w:line="440" w:lineRule="exact"/>
              <w:rPr>
                <w:rFonts w:ascii="宋体" w:hAnsi="宋体" w:eastAsia="宋体" w:cs="宋体"/>
                <w:b/>
                <w:color w:val="000000"/>
                <w:highlight w:val="none"/>
              </w:rPr>
            </w:pPr>
            <w:r>
              <w:rPr>
                <w:rFonts w:hint="eastAsia" w:ascii="宋体" w:hAnsi="宋体" w:eastAsia="宋体" w:cs="宋体"/>
                <w:b/>
                <w:color w:val="000000"/>
                <w:highlight w:val="none"/>
              </w:rPr>
              <w:t>待采购产品供货产值达到总产值50%时，支付合同总价的10%；</w:t>
            </w:r>
          </w:p>
          <w:p w14:paraId="0F7E7E20">
            <w:pPr>
              <w:pStyle w:val="276"/>
              <w:numPr>
                <w:ilvl w:val="0"/>
                <w:numId w:val="4"/>
              </w:numPr>
              <w:spacing w:line="440" w:lineRule="exact"/>
              <w:rPr>
                <w:rFonts w:ascii="宋体" w:hAnsi="宋体" w:eastAsia="宋体" w:cs="宋体"/>
                <w:b/>
                <w:color w:val="000000"/>
                <w:highlight w:val="none"/>
              </w:rPr>
            </w:pPr>
            <w:r>
              <w:rPr>
                <w:rFonts w:hint="eastAsia" w:ascii="宋体" w:hAnsi="宋体" w:eastAsia="宋体" w:cs="宋体"/>
                <w:b/>
                <w:color w:val="000000"/>
                <w:highlight w:val="none"/>
              </w:rPr>
              <w:t>待所有货物供货完成并安装且经采购人初验合格后7个工作日内，支付合同总价的20%；</w:t>
            </w:r>
          </w:p>
          <w:p w14:paraId="02B93C1D">
            <w:pPr>
              <w:pStyle w:val="276"/>
              <w:numPr>
                <w:ilvl w:val="0"/>
                <w:numId w:val="4"/>
              </w:numPr>
              <w:spacing w:line="440" w:lineRule="exact"/>
              <w:rPr>
                <w:rFonts w:ascii="宋体" w:hAnsi="宋体" w:eastAsia="宋体" w:cs="宋体"/>
                <w:b/>
                <w:color w:val="000000"/>
                <w:highlight w:val="none"/>
              </w:rPr>
            </w:pPr>
            <w:r>
              <w:rPr>
                <w:rFonts w:hint="eastAsia" w:ascii="宋体" w:hAnsi="宋体" w:eastAsia="宋体" w:cs="宋体"/>
                <w:b/>
                <w:color w:val="000000"/>
                <w:highlight w:val="none"/>
              </w:rPr>
              <w:t>余款待项目结算完成并验收合格后7个工作日内付清。</w:t>
            </w:r>
          </w:p>
          <w:p w14:paraId="1743D7A4">
            <w:pPr>
              <w:pStyle w:val="234"/>
              <w:spacing w:line="460" w:lineRule="exact"/>
              <w:ind w:firstLine="0" w:firstLineChars="0"/>
              <w:rPr>
                <w:b/>
                <w:bCs/>
                <w:color w:val="000000"/>
                <w:sz w:val="24"/>
                <w:szCs w:val="24"/>
                <w:highlight w:val="none"/>
              </w:rPr>
            </w:pPr>
            <w:r>
              <w:rPr>
                <w:rFonts w:hint="eastAsia"/>
                <w:b/>
                <w:bCs/>
                <w:color w:val="000000"/>
                <w:sz w:val="24"/>
                <w:szCs w:val="24"/>
                <w:highlight w:val="none"/>
              </w:rPr>
              <w:t>注：</w:t>
            </w:r>
          </w:p>
          <w:p w14:paraId="20B45D6A">
            <w:pPr>
              <w:pStyle w:val="234"/>
              <w:spacing w:line="460" w:lineRule="exact"/>
              <w:ind w:firstLine="0" w:firstLineChars="0"/>
              <w:rPr>
                <w:b/>
                <w:bCs/>
                <w:color w:val="000000"/>
                <w:sz w:val="24"/>
                <w:szCs w:val="24"/>
                <w:highlight w:val="none"/>
              </w:rPr>
            </w:pPr>
            <w:r>
              <w:rPr>
                <w:rFonts w:hint="eastAsia"/>
                <w:b/>
                <w:bCs/>
                <w:color w:val="000000"/>
                <w:sz w:val="24"/>
                <w:szCs w:val="24"/>
                <w:highlight w:val="none"/>
              </w:rPr>
              <w:t>（1）在签订合同时，供应商明确表示无需预付款或者主动要求降低预付款比例的，采购合同可不适用前述规定。</w:t>
            </w:r>
          </w:p>
          <w:p w14:paraId="427063C7">
            <w:pPr>
              <w:pStyle w:val="234"/>
              <w:spacing w:line="460" w:lineRule="exact"/>
              <w:ind w:firstLine="0" w:firstLineChars="0"/>
              <w:rPr>
                <w:rFonts w:ascii="宋体" w:hAnsi="宋体"/>
                <w:color w:val="000000"/>
                <w:sz w:val="24"/>
                <w:highlight w:val="none"/>
              </w:rPr>
            </w:pPr>
            <w:r>
              <w:rPr>
                <w:rFonts w:hint="eastAsia"/>
                <w:b/>
                <w:bCs/>
                <w:color w:val="000000"/>
                <w:sz w:val="24"/>
                <w:szCs w:val="24"/>
                <w:highlight w:val="none"/>
              </w:rPr>
              <w:t>（2）乙方按甲方要求提供全额基本税率（税率为13%）增值税专用发票。</w:t>
            </w:r>
          </w:p>
        </w:tc>
      </w:tr>
      <w:tr w14:paraId="3A01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dxa"/>
            <w:vAlign w:val="center"/>
          </w:tcPr>
          <w:p w14:paraId="51CDA5BC">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5</w:t>
            </w:r>
          </w:p>
        </w:tc>
        <w:tc>
          <w:tcPr>
            <w:tcW w:w="8155" w:type="dxa"/>
            <w:vAlign w:val="center"/>
          </w:tcPr>
          <w:p w14:paraId="45D15F4E">
            <w:pPr>
              <w:pStyle w:val="41"/>
              <w:autoSpaceDE w:val="0"/>
              <w:autoSpaceDN w:val="0"/>
              <w:spacing w:before="0" w:beforeAutospacing="0" w:after="0" w:afterAutospacing="0" w:line="440" w:lineRule="exact"/>
              <w:jc w:val="both"/>
              <w:rPr>
                <w:rFonts w:ascii="宋体" w:hAnsi="宋体" w:cs="宋体"/>
                <w:color w:val="000000"/>
                <w:sz w:val="24"/>
                <w:highlight w:val="none"/>
              </w:rPr>
            </w:pPr>
            <w:r>
              <w:rPr>
                <w:rFonts w:hint="eastAsia" w:ascii="宋体" w:hAnsi="宋体" w:cs="宋体"/>
                <w:color w:val="000000"/>
                <w:sz w:val="24"/>
                <w:highlight w:val="none"/>
              </w:rPr>
              <w:t>服务期限：合同签订接到采购人通知后60日历天内完成供货、安装及验收完毕。</w:t>
            </w:r>
          </w:p>
        </w:tc>
      </w:tr>
      <w:tr w14:paraId="13CB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20" w:type="dxa"/>
            <w:vAlign w:val="center"/>
          </w:tcPr>
          <w:p w14:paraId="78441834">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6</w:t>
            </w:r>
          </w:p>
        </w:tc>
        <w:tc>
          <w:tcPr>
            <w:tcW w:w="8155" w:type="dxa"/>
            <w:vAlign w:val="center"/>
          </w:tcPr>
          <w:p w14:paraId="676168F1">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获取采购文件方式：</w:t>
            </w:r>
          </w:p>
          <w:p w14:paraId="1F03CEAD">
            <w:pPr>
              <w:spacing w:line="46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网上下载，供应商自公告之日起至投标截止时间内可登录乐彩云平台“项目采购”模块进入乐彩云系统“获取采购文件”菜单，进行网上获取采购文件。</w:t>
            </w:r>
          </w:p>
          <w:p w14:paraId="701C969D">
            <w:pPr>
              <w:spacing w:line="460" w:lineRule="exact"/>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本采购公告附件中的采购文件仅供阅览使用，供应商应在规定的采购文件提供期限内在乐彩云平台（http://www.lecaiyun.com）登录上述供应商注册的账号后获取采购文件，未在规定的采购文件提供期限内或未按上述方式获取采购文件的，其投标均视为无效，并不得对采购文件提起质疑投诉。</w:t>
            </w:r>
          </w:p>
        </w:tc>
      </w:tr>
      <w:tr w14:paraId="6E1D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20" w:type="dxa"/>
            <w:vAlign w:val="center"/>
          </w:tcPr>
          <w:p w14:paraId="6F0201FD">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7</w:t>
            </w:r>
          </w:p>
        </w:tc>
        <w:tc>
          <w:tcPr>
            <w:tcW w:w="8155" w:type="dxa"/>
            <w:vAlign w:val="center"/>
          </w:tcPr>
          <w:p w14:paraId="3B134A7C">
            <w:pPr>
              <w:tabs>
                <w:tab w:val="left" w:pos="502"/>
              </w:tabs>
              <w:snapToGrid w:val="0"/>
              <w:spacing w:line="460" w:lineRule="exact"/>
              <w:jc w:val="left"/>
              <w:rPr>
                <w:rFonts w:ascii="宋体" w:hAnsi="宋体" w:cs="宋体"/>
                <w:color w:val="000000"/>
                <w:sz w:val="24"/>
                <w:highlight w:val="none"/>
              </w:rPr>
            </w:pPr>
            <w:r>
              <w:rPr>
                <w:rFonts w:hint="eastAsia" w:ascii="宋体" w:hAnsi="宋体" w:cs="宋体"/>
                <w:color w:val="000000"/>
                <w:sz w:val="24"/>
                <w:highlight w:val="none"/>
              </w:rPr>
              <w:t>踏勘现场：</w:t>
            </w:r>
            <w:r>
              <w:rPr>
                <w:rFonts w:hint="eastAsia" w:ascii="宋体" w:hAnsi="宋体" w:cs="宋体"/>
                <w:bCs/>
                <w:color w:val="000000"/>
                <w:sz w:val="24"/>
                <w:highlight w:val="none"/>
              </w:rPr>
              <w:t>供应商可对项目现场和周围环境进行踏勘，以获取编制响应文件和签署合同所需的资料。踏勘现场所发生的费用由供应商自己承担。</w:t>
            </w:r>
          </w:p>
        </w:tc>
      </w:tr>
      <w:tr w14:paraId="1B4C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20" w:type="dxa"/>
            <w:vAlign w:val="center"/>
          </w:tcPr>
          <w:p w14:paraId="757B68B8">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8</w:t>
            </w:r>
          </w:p>
        </w:tc>
        <w:tc>
          <w:tcPr>
            <w:tcW w:w="8155" w:type="dxa"/>
            <w:vAlign w:val="center"/>
          </w:tcPr>
          <w:p w14:paraId="1A6D6072">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响应文件接收单位：宁波天信工程管理有限公司</w:t>
            </w:r>
          </w:p>
          <w:p w14:paraId="7119A3CB">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投标截止时间：2024年</w:t>
            </w:r>
            <w:r>
              <w:rPr>
                <w:rFonts w:hint="eastAsia" w:ascii="宋体" w:hAnsi="宋体" w:cs="宋体"/>
                <w:bCs/>
                <w:color w:val="000000"/>
                <w:sz w:val="24"/>
                <w:highlight w:val="none"/>
                <w:lang w:val="en-US" w:eastAsia="zh-CN"/>
              </w:rPr>
              <w:t>12</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24</w:t>
            </w:r>
            <w:r>
              <w:rPr>
                <w:rFonts w:hint="eastAsia" w:ascii="宋体" w:hAnsi="宋体" w:cs="宋体"/>
                <w:bCs/>
                <w:color w:val="000000"/>
                <w:sz w:val="24"/>
                <w:highlight w:val="none"/>
              </w:rPr>
              <w:t>日</w:t>
            </w:r>
            <w:r>
              <w:rPr>
                <w:rFonts w:hint="eastAsia" w:ascii="宋体" w:hAnsi="宋体" w:cs="宋体"/>
                <w:bCs/>
                <w:color w:val="000000"/>
                <w:sz w:val="24"/>
                <w:highlight w:val="none"/>
                <w:lang w:val="en-US" w:eastAsia="zh-CN"/>
              </w:rPr>
              <w:t>09</w:t>
            </w:r>
            <w:r>
              <w:rPr>
                <w:rFonts w:hint="eastAsia" w:ascii="宋体" w:hAnsi="宋体" w:cs="宋体"/>
                <w:bCs/>
                <w:color w:val="000000"/>
                <w:sz w:val="24"/>
                <w:highlight w:val="none"/>
              </w:rPr>
              <w:t xml:space="preserve">时 </w:t>
            </w:r>
            <w:r>
              <w:rPr>
                <w:rFonts w:hint="eastAsia" w:ascii="宋体" w:hAnsi="宋体" w:cs="宋体"/>
                <w:bCs/>
                <w:color w:val="000000"/>
                <w:sz w:val="24"/>
                <w:highlight w:val="none"/>
                <w:lang w:val="en-US" w:eastAsia="zh-CN"/>
              </w:rPr>
              <w:t>20</w:t>
            </w:r>
            <w:r>
              <w:rPr>
                <w:rFonts w:hint="eastAsia" w:ascii="宋体" w:hAnsi="宋体" w:cs="宋体"/>
                <w:bCs/>
                <w:color w:val="000000"/>
                <w:sz w:val="24"/>
                <w:highlight w:val="none"/>
              </w:rPr>
              <w:t xml:space="preserve"> 分。</w:t>
            </w:r>
          </w:p>
          <w:p w14:paraId="7FAD8D4A">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递交地址：象山县公共资源交易中心四楼开标厅（二）（象山港路300号）</w:t>
            </w:r>
          </w:p>
          <w:p w14:paraId="40125B79">
            <w:pPr>
              <w:tabs>
                <w:tab w:val="left" w:pos="502"/>
              </w:tabs>
              <w:snapToGrid w:val="0"/>
              <w:spacing w:line="460" w:lineRule="exact"/>
              <w:jc w:val="left"/>
              <w:rPr>
                <w:rFonts w:ascii="宋体" w:hAnsi="宋体" w:cs="宋体"/>
                <w:color w:val="000000"/>
                <w:sz w:val="24"/>
                <w:highlight w:val="none"/>
              </w:rPr>
            </w:pPr>
            <w:r>
              <w:rPr>
                <w:rFonts w:hint="eastAsia" w:ascii="宋体" w:hAnsi="宋体" w:cs="宋体"/>
                <w:bCs/>
                <w:color w:val="000000"/>
                <w:sz w:val="24"/>
                <w:highlight w:val="none"/>
              </w:rPr>
              <w:t>递交方式：详见采购公告</w:t>
            </w:r>
          </w:p>
        </w:tc>
      </w:tr>
      <w:tr w14:paraId="296C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20" w:type="dxa"/>
            <w:vAlign w:val="center"/>
          </w:tcPr>
          <w:p w14:paraId="51916B66">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9</w:t>
            </w:r>
          </w:p>
        </w:tc>
        <w:tc>
          <w:tcPr>
            <w:tcW w:w="8155" w:type="dxa"/>
            <w:vAlign w:val="center"/>
          </w:tcPr>
          <w:p w14:paraId="52D204BD">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开标时间：2024年</w:t>
            </w:r>
            <w:r>
              <w:rPr>
                <w:rFonts w:hint="eastAsia" w:ascii="宋体" w:hAnsi="宋体" w:cs="宋体"/>
                <w:bCs/>
                <w:color w:val="000000"/>
                <w:sz w:val="24"/>
                <w:highlight w:val="none"/>
                <w:lang w:val="en-US" w:eastAsia="zh-CN"/>
              </w:rPr>
              <w:t>12</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24</w:t>
            </w:r>
            <w:r>
              <w:rPr>
                <w:rFonts w:hint="eastAsia" w:ascii="宋体" w:hAnsi="宋体" w:cs="宋体"/>
                <w:bCs/>
                <w:color w:val="000000"/>
                <w:sz w:val="24"/>
                <w:highlight w:val="none"/>
              </w:rPr>
              <w:t>日</w:t>
            </w:r>
            <w:r>
              <w:rPr>
                <w:rFonts w:hint="eastAsia" w:ascii="宋体" w:hAnsi="宋体" w:cs="宋体"/>
                <w:bCs/>
                <w:color w:val="000000"/>
                <w:sz w:val="24"/>
                <w:highlight w:val="none"/>
                <w:lang w:val="en-US" w:eastAsia="zh-CN"/>
              </w:rPr>
              <w:t>09</w:t>
            </w:r>
            <w:r>
              <w:rPr>
                <w:rFonts w:hint="eastAsia" w:ascii="宋体" w:hAnsi="宋体" w:cs="宋体"/>
                <w:bCs/>
                <w:color w:val="000000"/>
                <w:sz w:val="24"/>
                <w:highlight w:val="none"/>
              </w:rPr>
              <w:t>时</w:t>
            </w:r>
            <w:r>
              <w:rPr>
                <w:rFonts w:hint="eastAsia" w:ascii="宋体" w:hAnsi="宋体" w:cs="宋体"/>
                <w:bCs/>
                <w:color w:val="000000"/>
                <w:sz w:val="24"/>
                <w:highlight w:val="none"/>
                <w:lang w:val="en-US" w:eastAsia="zh-CN"/>
              </w:rPr>
              <w:t>20</w:t>
            </w:r>
            <w:r>
              <w:rPr>
                <w:rFonts w:hint="eastAsia" w:ascii="宋体" w:hAnsi="宋体" w:cs="宋体"/>
                <w:bCs/>
                <w:color w:val="000000"/>
                <w:sz w:val="24"/>
                <w:highlight w:val="none"/>
              </w:rPr>
              <w:t>分。</w:t>
            </w:r>
          </w:p>
          <w:p w14:paraId="5E0CBAF3">
            <w:pPr>
              <w:tabs>
                <w:tab w:val="left" w:pos="502"/>
              </w:tabs>
              <w:snapToGrid w:val="0"/>
              <w:spacing w:line="460" w:lineRule="exact"/>
              <w:jc w:val="left"/>
              <w:rPr>
                <w:rFonts w:ascii="宋体" w:hAnsi="宋体" w:cs="宋体"/>
                <w:color w:val="000000"/>
                <w:sz w:val="24"/>
                <w:highlight w:val="none"/>
              </w:rPr>
            </w:pPr>
            <w:r>
              <w:rPr>
                <w:rFonts w:hint="eastAsia" w:ascii="宋体" w:hAnsi="宋体" w:cs="宋体"/>
                <w:bCs/>
                <w:color w:val="000000"/>
                <w:sz w:val="24"/>
                <w:highlight w:val="none"/>
              </w:rPr>
              <w:t>开标地点：象山县公共资源交易中心四楼开标厅（二）（象山港路300号）</w:t>
            </w:r>
          </w:p>
        </w:tc>
      </w:tr>
      <w:tr w14:paraId="70F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20" w:type="dxa"/>
            <w:vAlign w:val="center"/>
          </w:tcPr>
          <w:p w14:paraId="4ED514C7">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10</w:t>
            </w:r>
          </w:p>
        </w:tc>
        <w:tc>
          <w:tcPr>
            <w:tcW w:w="8155" w:type="dxa"/>
            <w:vAlign w:val="center"/>
          </w:tcPr>
          <w:p w14:paraId="5F8AF5AD">
            <w:pPr>
              <w:tabs>
                <w:tab w:val="left" w:pos="105"/>
                <w:tab w:val="left" w:pos="735"/>
                <w:tab w:val="left" w:pos="945"/>
                <w:tab w:val="left" w:pos="3360"/>
              </w:tabs>
              <w:snapToGrid w:val="0"/>
              <w:spacing w:line="460" w:lineRule="exact"/>
              <w:jc w:val="left"/>
              <w:rPr>
                <w:color w:val="000000"/>
                <w:sz w:val="24"/>
                <w:highlight w:val="none"/>
              </w:rPr>
            </w:pPr>
            <w:r>
              <w:rPr>
                <w:rFonts w:hint="eastAsia" w:ascii="宋体" w:hAnsi="宋体" w:cs="宋体"/>
                <w:color w:val="000000"/>
                <w:sz w:val="24"/>
                <w:highlight w:val="none"/>
              </w:rPr>
              <w:t>电子备份文件1份，以U盘或光盘形式储存。</w:t>
            </w:r>
          </w:p>
        </w:tc>
      </w:tr>
      <w:tr w14:paraId="3721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14:paraId="20ECCD7B">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11</w:t>
            </w:r>
          </w:p>
        </w:tc>
        <w:tc>
          <w:tcPr>
            <w:tcW w:w="8155" w:type="dxa"/>
            <w:vAlign w:val="center"/>
          </w:tcPr>
          <w:p w14:paraId="3793AB58">
            <w:pPr>
              <w:tabs>
                <w:tab w:val="left" w:pos="0"/>
              </w:tabs>
              <w:snapToGrid w:val="0"/>
              <w:spacing w:line="460" w:lineRule="exact"/>
              <w:jc w:val="left"/>
              <w:rPr>
                <w:rFonts w:ascii="宋体" w:hAnsi="宋体" w:cs="宋体"/>
                <w:bCs/>
                <w:color w:val="000000"/>
                <w:sz w:val="24"/>
                <w:highlight w:val="none"/>
              </w:rPr>
            </w:pPr>
            <w:r>
              <w:rPr>
                <w:rFonts w:hint="eastAsia" w:ascii="宋体" w:hAnsi="宋体" w:cs="宋体"/>
                <w:color w:val="000000"/>
                <w:sz w:val="24"/>
                <w:highlight w:val="none"/>
              </w:rPr>
              <w:t>投标保证金：本项目不收取投标保证金。　</w:t>
            </w:r>
            <w:r>
              <w:rPr>
                <w:rFonts w:hint="eastAsia" w:ascii="宋体" w:hAnsi="宋体" w:cs="宋体"/>
                <w:bCs/>
                <w:color w:val="000000"/>
                <w:sz w:val="24"/>
                <w:highlight w:val="none"/>
              </w:rPr>
              <w:t>　</w:t>
            </w:r>
          </w:p>
        </w:tc>
      </w:tr>
      <w:tr w14:paraId="4C99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20" w:type="dxa"/>
            <w:vAlign w:val="center"/>
          </w:tcPr>
          <w:p w14:paraId="0E46FD74">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12</w:t>
            </w:r>
          </w:p>
        </w:tc>
        <w:tc>
          <w:tcPr>
            <w:tcW w:w="8155" w:type="dxa"/>
            <w:vAlign w:val="center"/>
          </w:tcPr>
          <w:p w14:paraId="5475F733">
            <w:pPr>
              <w:tabs>
                <w:tab w:val="left" w:pos="105"/>
                <w:tab w:val="left" w:pos="735"/>
                <w:tab w:val="left" w:pos="945"/>
                <w:tab w:val="left" w:pos="3360"/>
              </w:tabs>
              <w:snapToGrid w:val="0"/>
              <w:spacing w:line="460" w:lineRule="exact"/>
              <w:jc w:val="left"/>
              <w:rPr>
                <w:rFonts w:ascii="宋体" w:hAnsi="宋体" w:cs="宋体"/>
                <w:color w:val="000000"/>
                <w:sz w:val="24"/>
                <w:highlight w:val="none"/>
              </w:rPr>
            </w:pPr>
            <w:r>
              <w:rPr>
                <w:rFonts w:hint="eastAsia" w:ascii="宋体" w:hAnsi="宋体" w:cs="宋体"/>
                <w:color w:val="000000"/>
                <w:sz w:val="24"/>
                <w:highlight w:val="none"/>
              </w:rPr>
              <w:t>标书费人民币0元</w:t>
            </w:r>
          </w:p>
        </w:tc>
      </w:tr>
      <w:tr w14:paraId="6148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0" w:type="dxa"/>
            <w:vAlign w:val="center"/>
          </w:tcPr>
          <w:p w14:paraId="2C1B29C1">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13</w:t>
            </w:r>
          </w:p>
        </w:tc>
        <w:tc>
          <w:tcPr>
            <w:tcW w:w="8155" w:type="dxa"/>
            <w:vAlign w:val="center"/>
          </w:tcPr>
          <w:p w14:paraId="291DA09D">
            <w:pPr>
              <w:spacing w:line="460" w:lineRule="exact"/>
              <w:rPr>
                <w:rFonts w:ascii="宋体" w:hAnsi="宋体"/>
                <w:color w:val="000000"/>
                <w:sz w:val="24"/>
                <w:highlight w:val="none"/>
              </w:rPr>
            </w:pPr>
            <w:r>
              <w:rPr>
                <w:rFonts w:hint="eastAsia" w:ascii="宋体" w:hAnsi="宋体"/>
                <w:color w:val="000000"/>
                <w:sz w:val="24"/>
                <w:highlight w:val="none"/>
              </w:rPr>
              <w:t>本次采购合同预算金额为：</w:t>
            </w:r>
            <w:r>
              <w:rPr>
                <w:rFonts w:hint="eastAsia" w:ascii="宋体" w:hAnsi="宋体"/>
                <w:color w:val="000000"/>
                <w:sz w:val="24"/>
                <w:highlight w:val="none"/>
                <w:u w:val="single"/>
              </w:rPr>
              <w:t>128.4810万元</w:t>
            </w:r>
            <w:r>
              <w:rPr>
                <w:rFonts w:hint="eastAsia" w:ascii="宋体" w:hAnsi="宋体"/>
                <w:color w:val="000000"/>
                <w:sz w:val="24"/>
                <w:highlight w:val="none"/>
              </w:rPr>
              <w:t>；</w:t>
            </w:r>
          </w:p>
          <w:p w14:paraId="70A77628">
            <w:pPr>
              <w:spacing w:line="460" w:lineRule="exact"/>
              <w:rPr>
                <w:rFonts w:ascii="宋体" w:hAnsi="宋体"/>
                <w:color w:val="000000"/>
                <w:sz w:val="24"/>
                <w:highlight w:val="none"/>
              </w:rPr>
            </w:pPr>
            <w:r>
              <w:rPr>
                <w:rFonts w:hint="eastAsia" w:ascii="宋体" w:hAnsi="宋体"/>
                <w:color w:val="000000"/>
                <w:sz w:val="24"/>
                <w:highlight w:val="none"/>
              </w:rPr>
              <w:t>最高限价：</w:t>
            </w:r>
            <w:r>
              <w:rPr>
                <w:rFonts w:hint="eastAsia" w:ascii="宋体" w:hAnsi="宋体"/>
                <w:color w:val="000000"/>
                <w:sz w:val="24"/>
                <w:highlight w:val="none"/>
                <w:u w:val="single"/>
              </w:rPr>
              <w:t>128.4810万元</w:t>
            </w:r>
            <w:r>
              <w:rPr>
                <w:rFonts w:hint="eastAsia" w:ascii="宋体" w:hAnsi="宋体"/>
                <w:color w:val="000000"/>
                <w:sz w:val="24"/>
                <w:highlight w:val="none"/>
              </w:rPr>
              <w:t>，超过最高限价的报价为无效报价。</w:t>
            </w:r>
          </w:p>
          <w:p w14:paraId="636CD58A">
            <w:pPr>
              <w:tabs>
                <w:tab w:val="left" w:pos="105"/>
                <w:tab w:val="left" w:pos="735"/>
                <w:tab w:val="left" w:pos="945"/>
                <w:tab w:val="left" w:pos="3360"/>
              </w:tabs>
              <w:snapToGrid w:val="0"/>
              <w:spacing w:line="460" w:lineRule="exact"/>
              <w:jc w:val="left"/>
              <w:rPr>
                <w:rFonts w:ascii="宋体" w:hAnsi="宋体" w:cs="宋体"/>
                <w:color w:val="000000"/>
                <w:sz w:val="24"/>
                <w:highlight w:val="none"/>
              </w:rPr>
            </w:pPr>
            <w:r>
              <w:rPr>
                <w:rFonts w:hint="eastAsia" w:ascii="宋体" w:hAnsi="宋体"/>
                <w:color w:val="000000"/>
                <w:sz w:val="24"/>
                <w:highlight w:val="none"/>
              </w:rPr>
              <w:t>投标报价超过最高限价或明显低于成本价的作无效标处理。</w:t>
            </w:r>
          </w:p>
        </w:tc>
      </w:tr>
      <w:tr w14:paraId="795B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0" w:type="dxa"/>
            <w:vAlign w:val="center"/>
          </w:tcPr>
          <w:p w14:paraId="4723D2DA">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14</w:t>
            </w:r>
          </w:p>
        </w:tc>
        <w:tc>
          <w:tcPr>
            <w:tcW w:w="8155" w:type="dxa"/>
            <w:vAlign w:val="center"/>
          </w:tcPr>
          <w:p w14:paraId="445CC1B2">
            <w:pPr>
              <w:spacing w:line="460" w:lineRule="exact"/>
              <w:jc w:val="left"/>
              <w:rPr>
                <w:rFonts w:ascii="宋体"/>
                <w:b/>
                <w:bCs/>
                <w:color w:val="000000"/>
                <w:sz w:val="24"/>
                <w:highlight w:val="none"/>
              </w:rPr>
            </w:pPr>
            <w:r>
              <w:rPr>
                <w:rFonts w:hint="eastAsia" w:ascii="宋体" w:hAnsi="宋体" w:cs="宋体"/>
                <w:b/>
                <w:bCs/>
                <w:color w:val="000000"/>
                <w:sz w:val="24"/>
                <w:highlight w:val="none"/>
              </w:rPr>
              <w:t>投标报价及费用：</w:t>
            </w:r>
          </w:p>
          <w:p w14:paraId="357FB4F6">
            <w:pPr>
              <w:snapToGrid w:val="0"/>
              <w:spacing w:line="460" w:lineRule="exact"/>
              <w:jc w:val="left"/>
              <w:rPr>
                <w:rFonts w:ascii="宋体" w:hAnsi="宋体"/>
                <w:color w:val="000000"/>
                <w:sz w:val="24"/>
                <w:highlight w:val="none"/>
              </w:rPr>
            </w:pPr>
            <w:r>
              <w:rPr>
                <w:rFonts w:hint="eastAsia" w:ascii="宋体" w:hAnsi="宋体"/>
                <w:color w:val="000000"/>
                <w:sz w:val="24"/>
                <w:highlight w:val="none"/>
              </w:rPr>
              <w:t>1）本项目投标应以“人民币”报价；</w:t>
            </w:r>
          </w:p>
          <w:p w14:paraId="7F4E1F66">
            <w:pPr>
              <w:snapToGrid w:val="0"/>
              <w:spacing w:line="460" w:lineRule="exact"/>
              <w:jc w:val="left"/>
              <w:rPr>
                <w:rFonts w:ascii="宋体" w:hAnsi="宋体"/>
                <w:color w:val="000000"/>
                <w:sz w:val="24"/>
                <w:highlight w:val="none"/>
              </w:rPr>
            </w:pPr>
            <w:r>
              <w:rPr>
                <w:rFonts w:hint="eastAsia" w:ascii="宋体" w:hAnsi="宋体"/>
                <w:color w:val="000000"/>
                <w:sz w:val="24"/>
                <w:highlight w:val="none"/>
              </w:rPr>
              <w:t>2）本次投标总报价应包括人员费用、设备采购、包装运输、装卸、税金、保险、安装、调试、检测、技术培训、售后维修服务、总包配合费1%【包括但不限于：未正式交付业主之前的保管（包括设备及材料的损坏、失窃等）、施工用水、用电、凿洞、开孔、开槽等】定位、填补、防火封堵、套管、安全护栏、安全保护（含装修施工阶段成品保护）、现场清理</w:t>
            </w:r>
            <w:r>
              <w:rPr>
                <w:rFonts w:hint="eastAsia" w:ascii="宋体" w:hAnsi="宋体" w:cs="宋体"/>
                <w:color w:val="000000"/>
                <w:szCs w:val="21"/>
                <w:highlight w:val="none"/>
              </w:rPr>
              <w:t>、</w:t>
            </w:r>
            <w:r>
              <w:rPr>
                <w:rFonts w:hint="eastAsia" w:ascii="宋体" w:hAnsi="宋体"/>
                <w:color w:val="000000"/>
                <w:sz w:val="24"/>
                <w:highlight w:val="none"/>
              </w:rPr>
              <w:t>零备件和专用工具、提交相应技术资料、返工、维护保养、税费、合理利润、中标服务费等一切为完成本项目的所有设备和服务费用，采购人不再另行支付其他任何形式的费用。</w:t>
            </w:r>
          </w:p>
          <w:p w14:paraId="73178AAE">
            <w:pPr>
              <w:snapToGrid w:val="0"/>
              <w:spacing w:line="460" w:lineRule="exact"/>
              <w:jc w:val="left"/>
              <w:rPr>
                <w:rFonts w:ascii="宋体" w:hAnsi="宋体"/>
                <w:color w:val="000000"/>
                <w:sz w:val="24"/>
                <w:highlight w:val="none"/>
              </w:rPr>
            </w:pPr>
            <w:r>
              <w:rPr>
                <w:rFonts w:hint="eastAsia" w:ascii="宋体" w:hAnsi="宋体"/>
                <w:color w:val="000000"/>
                <w:sz w:val="24"/>
                <w:highlight w:val="none"/>
              </w:rPr>
              <w:t>3、供应商在报价时须充分预估项目实施过程中可能遇到的各种风险，事后不得以任何理由要求增加费用。</w:t>
            </w:r>
          </w:p>
          <w:p w14:paraId="69303483">
            <w:pPr>
              <w:snapToGrid w:val="0"/>
              <w:spacing w:line="460" w:lineRule="exact"/>
              <w:jc w:val="left"/>
              <w:rPr>
                <w:rFonts w:ascii="宋体" w:hAnsi="宋体" w:cs="宋体"/>
                <w:bCs/>
                <w:color w:val="000000"/>
                <w:sz w:val="24"/>
                <w:highlight w:val="none"/>
              </w:rPr>
            </w:pPr>
            <w:r>
              <w:rPr>
                <w:rFonts w:hint="eastAsia" w:ascii="宋体" w:hAnsi="宋体"/>
                <w:color w:val="000000"/>
                <w:sz w:val="24"/>
                <w:highlight w:val="none"/>
              </w:rPr>
              <w:t>3）不论投标结果如何，供应商均应自行承担所有与投标有关的费用。</w:t>
            </w:r>
          </w:p>
        </w:tc>
      </w:tr>
      <w:tr w14:paraId="0DFD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20" w:type="dxa"/>
            <w:vAlign w:val="center"/>
          </w:tcPr>
          <w:p w14:paraId="44E9A848">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15</w:t>
            </w:r>
          </w:p>
        </w:tc>
        <w:tc>
          <w:tcPr>
            <w:tcW w:w="8155" w:type="dxa"/>
            <w:vAlign w:val="center"/>
          </w:tcPr>
          <w:p w14:paraId="52E9BE47">
            <w:pPr>
              <w:snapToGrid w:val="0"/>
              <w:spacing w:line="460" w:lineRule="exact"/>
              <w:jc w:val="left"/>
              <w:rPr>
                <w:rFonts w:ascii="宋体" w:hAnsi="宋体"/>
                <w:color w:val="000000"/>
                <w:sz w:val="24"/>
                <w:highlight w:val="none"/>
              </w:rPr>
            </w:pPr>
            <w:r>
              <w:rPr>
                <w:rFonts w:hint="eastAsia"/>
                <w:b/>
                <w:bCs/>
                <w:color w:val="000000"/>
                <w:sz w:val="24"/>
                <w:highlight w:val="none"/>
              </w:rPr>
              <w:t>履约保证金：</w:t>
            </w:r>
            <w:r>
              <w:rPr>
                <w:rFonts w:hint="eastAsia" w:ascii="宋体" w:hAnsi="宋体"/>
                <w:color w:val="000000"/>
                <w:sz w:val="24"/>
                <w:highlight w:val="none"/>
              </w:rPr>
              <w:t>合同价款的1%。</w:t>
            </w:r>
          </w:p>
          <w:p w14:paraId="6C3587C0">
            <w:pPr>
              <w:spacing w:line="400" w:lineRule="exact"/>
              <w:rPr>
                <w:bCs/>
                <w:color w:val="000000"/>
                <w:sz w:val="24"/>
                <w:highlight w:val="none"/>
              </w:rPr>
            </w:pPr>
            <w:r>
              <w:rPr>
                <w:bCs/>
                <w:color w:val="000000"/>
                <w:sz w:val="24"/>
                <w:highlight w:val="none"/>
              </w:rPr>
              <w:t>履约保证金的形式：现金</w:t>
            </w:r>
            <w:r>
              <w:rPr>
                <w:rFonts w:hint="eastAsia"/>
                <w:bCs/>
                <w:color w:val="000000"/>
                <w:sz w:val="24"/>
                <w:highlight w:val="none"/>
              </w:rPr>
              <w:t>、</w:t>
            </w:r>
            <w:r>
              <w:rPr>
                <w:bCs/>
                <w:color w:val="000000"/>
                <w:sz w:val="24"/>
                <w:highlight w:val="none"/>
              </w:rPr>
              <w:t>银行保函</w:t>
            </w:r>
            <w:r>
              <w:rPr>
                <w:rFonts w:hint="eastAsia"/>
                <w:bCs/>
                <w:color w:val="000000"/>
                <w:sz w:val="24"/>
                <w:highlight w:val="none"/>
              </w:rPr>
              <w:t>和保险保单</w:t>
            </w:r>
            <w:r>
              <w:rPr>
                <w:bCs/>
                <w:color w:val="000000"/>
                <w:sz w:val="24"/>
                <w:highlight w:val="none"/>
              </w:rPr>
              <w:t>，保函形式出具的履约担保须经采购人确认。</w:t>
            </w:r>
          </w:p>
          <w:p w14:paraId="5CA5C869">
            <w:pPr>
              <w:spacing w:line="400" w:lineRule="exact"/>
              <w:rPr>
                <w:bCs/>
                <w:color w:val="000000"/>
                <w:sz w:val="24"/>
                <w:highlight w:val="none"/>
              </w:rPr>
            </w:pPr>
            <w:r>
              <w:rPr>
                <w:bCs/>
                <w:color w:val="000000"/>
                <w:sz w:val="24"/>
                <w:highlight w:val="none"/>
              </w:rPr>
              <w:t>提交履约保证金的时间：签订合同后7日历</w:t>
            </w:r>
            <w:r>
              <w:rPr>
                <w:rFonts w:hint="eastAsia"/>
                <w:bCs/>
                <w:color w:val="000000"/>
                <w:sz w:val="24"/>
                <w:highlight w:val="none"/>
              </w:rPr>
              <w:t>天内</w:t>
            </w:r>
          </w:p>
          <w:p w14:paraId="5F064121">
            <w:pPr>
              <w:snapToGrid w:val="0"/>
              <w:spacing w:line="460" w:lineRule="exact"/>
              <w:jc w:val="left"/>
              <w:rPr>
                <w:color w:val="000000"/>
                <w:highlight w:val="none"/>
              </w:rPr>
            </w:pPr>
            <w:r>
              <w:rPr>
                <w:bCs/>
                <w:color w:val="000000"/>
                <w:sz w:val="24"/>
                <w:highlight w:val="none"/>
              </w:rPr>
              <w:t>履约保证金退还时间：</w:t>
            </w:r>
            <w:r>
              <w:rPr>
                <w:color w:val="000000"/>
                <w:sz w:val="24"/>
                <w:highlight w:val="none"/>
                <w:lang w:val="zh-CN"/>
              </w:rPr>
              <w:t>合同履行完毕后7</w:t>
            </w:r>
            <w:r>
              <w:rPr>
                <w:bCs/>
                <w:color w:val="000000"/>
                <w:sz w:val="24"/>
                <w:highlight w:val="none"/>
              </w:rPr>
              <w:t>日历</w:t>
            </w:r>
            <w:r>
              <w:rPr>
                <w:rFonts w:hint="eastAsia"/>
                <w:bCs/>
                <w:color w:val="000000"/>
                <w:sz w:val="24"/>
                <w:highlight w:val="none"/>
              </w:rPr>
              <w:t>天</w:t>
            </w:r>
            <w:r>
              <w:rPr>
                <w:color w:val="000000"/>
                <w:sz w:val="24"/>
                <w:highlight w:val="none"/>
                <w:lang w:val="zh-CN"/>
              </w:rPr>
              <w:t>内一次性退还。</w:t>
            </w:r>
          </w:p>
        </w:tc>
      </w:tr>
      <w:tr w14:paraId="2B4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20" w:type="dxa"/>
            <w:vAlign w:val="center"/>
          </w:tcPr>
          <w:p w14:paraId="500FA324">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16</w:t>
            </w:r>
          </w:p>
        </w:tc>
        <w:tc>
          <w:tcPr>
            <w:tcW w:w="8155" w:type="dxa"/>
            <w:vAlign w:val="center"/>
          </w:tcPr>
          <w:p w14:paraId="02F27A0B">
            <w:pPr>
              <w:tabs>
                <w:tab w:val="left" w:pos="105"/>
                <w:tab w:val="left" w:pos="735"/>
                <w:tab w:val="left" w:pos="945"/>
                <w:tab w:val="left" w:pos="3360"/>
              </w:tabs>
              <w:snapToGrid w:val="0"/>
              <w:spacing w:line="460" w:lineRule="exact"/>
              <w:jc w:val="left"/>
              <w:rPr>
                <w:rFonts w:ascii="宋体" w:hAnsi="宋体" w:cs="宋体"/>
                <w:color w:val="000000"/>
                <w:sz w:val="24"/>
                <w:highlight w:val="none"/>
              </w:rPr>
            </w:pPr>
            <w:r>
              <w:rPr>
                <w:rFonts w:hint="eastAsia" w:ascii="宋体" w:hAnsi="宋体" w:cs="宋体"/>
                <w:color w:val="000000"/>
                <w:sz w:val="24"/>
                <w:highlight w:val="none"/>
              </w:rPr>
              <w:t>投标有效期：90天</w:t>
            </w:r>
          </w:p>
        </w:tc>
      </w:tr>
      <w:tr w14:paraId="15F7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0" w:type="dxa"/>
            <w:vAlign w:val="center"/>
          </w:tcPr>
          <w:p w14:paraId="69B7615F">
            <w:pPr>
              <w:tabs>
                <w:tab w:val="left" w:pos="105"/>
                <w:tab w:val="left" w:pos="735"/>
                <w:tab w:val="left" w:pos="945"/>
                <w:tab w:val="left" w:pos="3360"/>
              </w:tabs>
              <w:snapToGrid w:val="0"/>
              <w:spacing w:line="440" w:lineRule="atLeast"/>
              <w:jc w:val="center"/>
              <w:rPr>
                <w:rFonts w:ascii="宋体" w:hAnsi="宋体" w:cs="宋体"/>
                <w:color w:val="000000"/>
                <w:sz w:val="24"/>
                <w:highlight w:val="none"/>
              </w:rPr>
            </w:pPr>
            <w:r>
              <w:rPr>
                <w:rFonts w:hint="eastAsia" w:ascii="宋体" w:hAnsi="宋体" w:cs="宋体"/>
                <w:color w:val="000000"/>
                <w:sz w:val="24"/>
                <w:highlight w:val="none"/>
              </w:rPr>
              <w:t>17</w:t>
            </w:r>
          </w:p>
        </w:tc>
        <w:tc>
          <w:tcPr>
            <w:tcW w:w="8155" w:type="dxa"/>
            <w:vAlign w:val="center"/>
          </w:tcPr>
          <w:p w14:paraId="3B1F7359">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招标服务费：</w:t>
            </w:r>
          </w:p>
          <w:p w14:paraId="4098DE25">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1、中标供应商须根据国家发改委发改办价格【2003】857号通知和国家计委计价格【2002】1980号文件规定的服务招标费率标准，中标供应商按照中标通知书确定的金额作为计费额（不足10000元的按10000元收取），向代理机构交纳招标服务费。</w:t>
            </w:r>
          </w:p>
          <w:p w14:paraId="438F0FDA">
            <w:pPr>
              <w:tabs>
                <w:tab w:val="left" w:pos="502"/>
              </w:tabs>
              <w:snapToGrid w:val="0"/>
              <w:spacing w:line="460" w:lineRule="exact"/>
              <w:jc w:val="left"/>
              <w:rPr>
                <w:rFonts w:ascii="宋体" w:hAnsi="宋体" w:cs="宋体"/>
                <w:bCs/>
                <w:color w:val="000000"/>
                <w:sz w:val="24"/>
                <w:highlight w:val="none"/>
              </w:rPr>
            </w:pPr>
            <w:r>
              <w:rPr>
                <w:rFonts w:hint="eastAsia" w:ascii="宋体" w:hAnsi="宋体" w:cs="宋体"/>
                <w:bCs/>
                <w:color w:val="000000"/>
                <w:sz w:val="24"/>
                <w:highlight w:val="none"/>
              </w:rPr>
              <w:t>2、中标供应商在领取中标通知书时向代理机构交纳招标服务费。</w:t>
            </w:r>
          </w:p>
          <w:p w14:paraId="625FF2F0">
            <w:pPr>
              <w:tabs>
                <w:tab w:val="left" w:pos="502"/>
              </w:tabs>
              <w:snapToGrid w:val="0"/>
              <w:spacing w:line="460" w:lineRule="exact"/>
              <w:jc w:val="left"/>
              <w:rPr>
                <w:rFonts w:ascii="宋体" w:hAnsi="宋体" w:cs="宋体"/>
                <w:color w:val="000000"/>
                <w:sz w:val="24"/>
                <w:highlight w:val="none"/>
              </w:rPr>
            </w:pPr>
            <w:r>
              <w:rPr>
                <w:rFonts w:hint="eastAsia" w:ascii="宋体" w:hAnsi="宋体" w:cs="宋体"/>
                <w:bCs/>
                <w:color w:val="000000"/>
                <w:sz w:val="24"/>
                <w:highlight w:val="none"/>
              </w:rPr>
              <w:t>3、招标服务费只收现金、银行票汇款、电汇款。</w:t>
            </w:r>
          </w:p>
        </w:tc>
      </w:tr>
      <w:tr w14:paraId="2860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14:paraId="5E4FD060">
            <w:pPr>
              <w:tabs>
                <w:tab w:val="left" w:pos="105"/>
                <w:tab w:val="left" w:pos="735"/>
                <w:tab w:val="left" w:pos="945"/>
                <w:tab w:val="left" w:pos="3360"/>
              </w:tabs>
              <w:snapToGrid w:val="0"/>
              <w:spacing w:line="440" w:lineRule="atLeast"/>
              <w:jc w:val="left"/>
              <w:rPr>
                <w:rFonts w:ascii="宋体" w:hAnsi="宋体" w:cs="宋体"/>
                <w:color w:val="000000"/>
                <w:sz w:val="24"/>
                <w:highlight w:val="none"/>
              </w:rPr>
            </w:pPr>
            <w:r>
              <w:rPr>
                <w:rFonts w:hint="eastAsia" w:ascii="宋体" w:hAnsi="宋体" w:cs="宋体"/>
                <w:color w:val="000000"/>
                <w:sz w:val="24"/>
                <w:highlight w:val="none"/>
              </w:rPr>
              <w:t xml:space="preserve">  18</w:t>
            </w:r>
          </w:p>
        </w:tc>
        <w:tc>
          <w:tcPr>
            <w:tcW w:w="8155" w:type="dxa"/>
            <w:vAlign w:val="center"/>
          </w:tcPr>
          <w:p w14:paraId="36F9CDFD">
            <w:pPr>
              <w:tabs>
                <w:tab w:val="left" w:pos="105"/>
                <w:tab w:val="left" w:pos="735"/>
                <w:tab w:val="left" w:pos="945"/>
                <w:tab w:val="left" w:pos="3360"/>
              </w:tabs>
              <w:snapToGrid w:val="0"/>
              <w:spacing w:line="460" w:lineRule="exact"/>
              <w:jc w:val="left"/>
              <w:rPr>
                <w:rFonts w:ascii="宋体" w:hAnsi="宋体" w:cs="宋体"/>
                <w:color w:val="000000"/>
                <w:sz w:val="24"/>
                <w:highlight w:val="none"/>
              </w:rPr>
            </w:pPr>
            <w:r>
              <w:rPr>
                <w:rFonts w:hint="eastAsia" w:ascii="宋体" w:hAnsi="宋体" w:cs="宋体"/>
                <w:color w:val="000000"/>
                <w:sz w:val="24"/>
                <w:highlight w:val="none"/>
              </w:rPr>
              <w:t>中标通知书的领取方式：采用邮寄方式或到代理机构现场领取。</w:t>
            </w:r>
          </w:p>
        </w:tc>
      </w:tr>
    </w:tbl>
    <w:p w14:paraId="0E4F6BB4">
      <w:pPr>
        <w:pStyle w:val="5"/>
        <w:jc w:val="center"/>
        <w:rPr>
          <w:color w:val="000000"/>
          <w:sz w:val="28"/>
          <w:szCs w:val="28"/>
          <w:highlight w:val="none"/>
        </w:rPr>
      </w:pPr>
    </w:p>
    <w:p w14:paraId="17E386A0">
      <w:pPr>
        <w:pStyle w:val="5"/>
        <w:jc w:val="center"/>
        <w:rPr>
          <w:color w:val="000000"/>
          <w:sz w:val="28"/>
          <w:szCs w:val="28"/>
          <w:highlight w:val="none"/>
        </w:rPr>
      </w:pPr>
    </w:p>
    <w:p w14:paraId="0EB05E60">
      <w:pPr>
        <w:pStyle w:val="5"/>
        <w:jc w:val="center"/>
        <w:rPr>
          <w:color w:val="000000"/>
          <w:sz w:val="28"/>
          <w:szCs w:val="28"/>
          <w:highlight w:val="none"/>
        </w:rPr>
      </w:pPr>
    </w:p>
    <w:p w14:paraId="1F214FD6">
      <w:pPr>
        <w:pStyle w:val="5"/>
        <w:jc w:val="center"/>
        <w:rPr>
          <w:color w:val="000000"/>
          <w:sz w:val="28"/>
          <w:szCs w:val="28"/>
          <w:highlight w:val="none"/>
        </w:rPr>
      </w:pPr>
    </w:p>
    <w:p w14:paraId="5C0078BE">
      <w:pPr>
        <w:pStyle w:val="5"/>
        <w:jc w:val="center"/>
        <w:rPr>
          <w:color w:val="000000"/>
          <w:sz w:val="28"/>
          <w:szCs w:val="28"/>
          <w:highlight w:val="none"/>
        </w:rPr>
      </w:pPr>
    </w:p>
    <w:p w14:paraId="1924ED1D">
      <w:pPr>
        <w:rPr>
          <w:highlight w:val="none"/>
        </w:rPr>
      </w:pPr>
    </w:p>
    <w:p w14:paraId="38A92E14">
      <w:pPr>
        <w:pStyle w:val="5"/>
        <w:jc w:val="center"/>
        <w:rPr>
          <w:color w:val="000000"/>
          <w:sz w:val="28"/>
          <w:szCs w:val="28"/>
          <w:highlight w:val="none"/>
        </w:rPr>
      </w:pPr>
    </w:p>
    <w:p w14:paraId="4D59861D">
      <w:pPr>
        <w:pStyle w:val="5"/>
        <w:keepNext w:val="0"/>
        <w:keepLines w:val="0"/>
        <w:spacing w:before="0" w:after="0" w:line="440" w:lineRule="exact"/>
        <w:jc w:val="center"/>
        <w:rPr>
          <w:color w:val="000000"/>
          <w:sz w:val="28"/>
          <w:szCs w:val="28"/>
          <w:highlight w:val="none"/>
        </w:rPr>
      </w:pPr>
    </w:p>
    <w:p w14:paraId="7E7ADFFF">
      <w:pPr>
        <w:pStyle w:val="5"/>
        <w:keepNext w:val="0"/>
        <w:keepLines w:val="0"/>
        <w:spacing w:before="0" w:after="0" w:line="440" w:lineRule="exact"/>
        <w:jc w:val="center"/>
        <w:rPr>
          <w:color w:val="000000"/>
          <w:sz w:val="28"/>
          <w:szCs w:val="28"/>
          <w:highlight w:val="none"/>
        </w:rPr>
      </w:pPr>
    </w:p>
    <w:p w14:paraId="4AF03531">
      <w:pPr>
        <w:pStyle w:val="5"/>
        <w:keepNext w:val="0"/>
        <w:keepLines w:val="0"/>
        <w:spacing w:before="0" w:after="0" w:line="440" w:lineRule="exact"/>
        <w:jc w:val="center"/>
        <w:rPr>
          <w:color w:val="000000"/>
          <w:sz w:val="28"/>
          <w:szCs w:val="28"/>
          <w:highlight w:val="none"/>
        </w:rPr>
      </w:pPr>
    </w:p>
    <w:p w14:paraId="7C3586DE">
      <w:pPr>
        <w:rPr>
          <w:color w:val="000000"/>
          <w:sz w:val="28"/>
          <w:szCs w:val="28"/>
          <w:highlight w:val="none"/>
        </w:rPr>
      </w:pPr>
    </w:p>
    <w:p w14:paraId="2C83EC55">
      <w:pPr>
        <w:pStyle w:val="5"/>
        <w:keepNext w:val="0"/>
        <w:keepLines w:val="0"/>
        <w:spacing w:before="0" w:after="0" w:line="440" w:lineRule="exact"/>
        <w:jc w:val="center"/>
        <w:rPr>
          <w:color w:val="000000"/>
          <w:sz w:val="28"/>
          <w:szCs w:val="28"/>
          <w:highlight w:val="none"/>
        </w:rPr>
      </w:pPr>
      <w:bookmarkStart w:id="59" w:name="_Toc19699"/>
      <w:r>
        <w:rPr>
          <w:rFonts w:hint="eastAsia"/>
          <w:color w:val="000000"/>
          <w:sz w:val="28"/>
          <w:szCs w:val="28"/>
          <w:highlight w:val="none"/>
        </w:rPr>
        <w:t>二、投标方须知</w:t>
      </w:r>
    </w:p>
    <w:p w14:paraId="5C0E521E">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一、适用范围</w:t>
      </w:r>
    </w:p>
    <w:p w14:paraId="2C712F8D">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本招标文件仅适用于本采购项目所叙述的货物和服务的招标、评标、定标、验收、合同履约、付款等（法律、法规另有规定的，从其规定）。</w:t>
      </w:r>
    </w:p>
    <w:p w14:paraId="0D3A0838">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二、定义</w:t>
      </w:r>
    </w:p>
    <w:p w14:paraId="065A179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1、“采购人”系指象山县棚户区投资开发有限公司。</w:t>
      </w:r>
    </w:p>
    <w:p w14:paraId="494723F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2、“代理机构”系指宁波天信工程管理有限公司。</w:t>
      </w:r>
    </w:p>
    <w:p w14:paraId="493B9219">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3、“供应商”系指向采购人提交响应文件的供应商。</w:t>
      </w:r>
    </w:p>
    <w:p w14:paraId="0D609AF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4、“货物”系指供方按招标文件规定，须向采购人提供的一切货物、保险、税金、备品备件、工具、手册及其它有关技术资料和材料。</w:t>
      </w:r>
    </w:p>
    <w:p w14:paraId="4E26571D">
      <w:pPr>
        <w:spacing w:line="440" w:lineRule="exact"/>
        <w:ind w:firstLine="480" w:firstLineChars="200"/>
        <w:jc w:val="left"/>
        <w:rPr>
          <w:rFonts w:ascii="宋体" w:hAnsi="宋体"/>
          <w:color w:val="000000"/>
          <w:sz w:val="24"/>
          <w:highlight w:val="none"/>
        </w:rPr>
      </w:pPr>
      <w:r>
        <w:rPr>
          <w:rFonts w:hint="eastAsia" w:ascii="宋体" w:hAnsi="宋体" w:cs="宋体"/>
          <w:color w:val="000000"/>
          <w:sz w:val="24"/>
          <w:highlight w:val="none"/>
        </w:rPr>
        <w:t>5、“服务”系指招标文件规定</w:t>
      </w:r>
      <w:r>
        <w:rPr>
          <w:rFonts w:hint="eastAsia" w:ascii="宋体" w:hAnsi="宋体"/>
          <w:color w:val="000000"/>
          <w:sz w:val="24"/>
          <w:highlight w:val="none"/>
        </w:rPr>
        <w:t>供应商</w:t>
      </w:r>
      <w:r>
        <w:rPr>
          <w:rFonts w:ascii="宋体" w:hAnsi="宋体"/>
          <w:color w:val="000000"/>
          <w:sz w:val="24"/>
          <w:highlight w:val="none"/>
        </w:rPr>
        <w:t>须承担的</w:t>
      </w:r>
      <w:r>
        <w:rPr>
          <w:rFonts w:hint="eastAsia" w:ascii="宋体" w:hAnsi="宋体"/>
          <w:color w:val="000000"/>
          <w:sz w:val="24"/>
          <w:highlight w:val="none"/>
        </w:rPr>
        <w:t>技术服务</w:t>
      </w:r>
      <w:r>
        <w:rPr>
          <w:rFonts w:ascii="宋体" w:hAnsi="宋体"/>
          <w:color w:val="000000"/>
          <w:sz w:val="24"/>
          <w:highlight w:val="none"/>
        </w:rPr>
        <w:t>以及其他类似的义务</w:t>
      </w:r>
      <w:r>
        <w:rPr>
          <w:rFonts w:hint="eastAsia" w:ascii="宋体" w:hAnsi="宋体"/>
          <w:color w:val="000000"/>
          <w:sz w:val="24"/>
          <w:highlight w:val="none"/>
        </w:rPr>
        <w:t>。</w:t>
      </w:r>
    </w:p>
    <w:p w14:paraId="2FE8DBC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6、“同级政府采购监管部门”系指</w:t>
      </w:r>
      <w:r>
        <w:rPr>
          <w:rFonts w:hint="eastAsia" w:ascii="宋体" w:hAnsi="宋体" w:cs="宋体"/>
          <w:bCs/>
          <w:color w:val="000000"/>
          <w:sz w:val="24"/>
          <w:highlight w:val="none"/>
        </w:rPr>
        <w:t>象山县财政局政府采购管理办公室</w:t>
      </w:r>
      <w:r>
        <w:rPr>
          <w:rFonts w:hint="eastAsia" w:ascii="宋体" w:hAnsi="宋体" w:cs="宋体"/>
          <w:color w:val="000000"/>
          <w:kern w:val="10"/>
          <w:sz w:val="24"/>
          <w:highlight w:val="none"/>
          <w:lang w:val="zh-CN"/>
        </w:rPr>
        <w:t>。</w:t>
      </w:r>
    </w:p>
    <w:p w14:paraId="134394B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7、“▲”系指实质性响应条款。</w:t>
      </w:r>
    </w:p>
    <w:p w14:paraId="22AD1842">
      <w:pPr>
        <w:spacing w:line="440" w:lineRule="exact"/>
        <w:ind w:firstLine="480" w:firstLineChars="200"/>
        <w:jc w:val="left"/>
        <w:rPr>
          <w:rFonts w:ascii="宋体" w:hAnsi="宋体" w:cs="宋体"/>
          <w:b/>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三、供应商的资格要求</w:t>
      </w:r>
    </w:p>
    <w:p w14:paraId="6588656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详见采购公告。</w:t>
      </w:r>
    </w:p>
    <w:p w14:paraId="3CA720EC">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四、投标费用</w:t>
      </w:r>
    </w:p>
    <w:p w14:paraId="72A6C4E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无论投标过程和结果如何，供应商自行承担与投标有关的全部费用。</w:t>
      </w:r>
    </w:p>
    <w:p w14:paraId="02DD3448">
      <w:pPr>
        <w:spacing w:line="440" w:lineRule="exact"/>
        <w:ind w:firstLine="480" w:firstLineChars="200"/>
        <w:jc w:val="left"/>
        <w:rPr>
          <w:rFonts w:ascii="宋体" w:hAnsi="宋体" w:cs="宋体"/>
          <w:b/>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五、投标报价</w:t>
      </w:r>
    </w:p>
    <w:p w14:paraId="7B2B5797">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1、投标报价</w:t>
      </w:r>
    </w:p>
    <w:p w14:paraId="48CC26D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1．1投标报价必须以人民币报价，不接受外币报价。</w:t>
      </w:r>
    </w:p>
    <w:p w14:paraId="5AFB78CC">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1．2除招标文件中有特殊规定外，投标报价应包括国家规定的增值税税金，增值税税金按一般计税方法计算供应商应按第六章“响应文件有关格式”的要求在“开标一览表”中进行报价并填写分项报价表。</w:t>
      </w:r>
    </w:p>
    <w:p w14:paraId="7C5610C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1．3 供应商应充分了解该项目的总体情况以及影响投标报价的其他要素。</w:t>
      </w:r>
    </w:p>
    <w:p w14:paraId="0CCDDCD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1．4供应商在投标截止时间前修改“开标一览表”中的投标报价总额，应同时修改响应文件“分项报价表”中的相应报价。</w:t>
      </w:r>
    </w:p>
    <w:p w14:paraId="509DC90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1.5采购人设有最高限价的，供应商的投标报价不得超过最高限价，最高限价在供应商须知前附表中载明。</w:t>
      </w:r>
    </w:p>
    <w:p w14:paraId="503699E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1.6最低报价不能作为中标的保证。</w:t>
      </w:r>
    </w:p>
    <w:p w14:paraId="59BA9312">
      <w:pPr>
        <w:spacing w:line="440" w:lineRule="exact"/>
        <w:ind w:firstLine="480" w:firstLineChars="200"/>
        <w:jc w:val="left"/>
        <w:rPr>
          <w:rFonts w:ascii="宋体" w:hAnsi="宋体" w:cs="宋体"/>
          <w:b/>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六、投标保证金</w:t>
      </w:r>
    </w:p>
    <w:p w14:paraId="65A9122C">
      <w:pPr>
        <w:tabs>
          <w:tab w:val="left" w:pos="0"/>
        </w:tabs>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1、投标保证金（不适用）</w:t>
      </w:r>
    </w:p>
    <w:p w14:paraId="222B0CC2">
      <w:pPr>
        <w:tabs>
          <w:tab w:val="left" w:pos="0"/>
        </w:tabs>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w:t>
      </w:r>
      <w:r>
        <w:rPr>
          <w:rFonts w:hint="eastAsia" w:ascii="宋体" w:hAnsi="宋体" w:cs="宋体"/>
          <w:b/>
          <w:color w:val="000000"/>
          <w:sz w:val="24"/>
          <w:highlight w:val="none"/>
        </w:rPr>
        <w:t>投标方应按“第一章 采购公告”规定提供投标保证金，如在开标截止前未提供的，招标方将拒绝接收其响应文件</w:t>
      </w:r>
      <w:r>
        <w:rPr>
          <w:rFonts w:hint="eastAsia" w:ascii="宋体" w:hAnsi="宋体" w:cs="宋体"/>
          <w:color w:val="000000"/>
          <w:sz w:val="24"/>
          <w:highlight w:val="none"/>
        </w:rPr>
        <w:t>。</w:t>
      </w:r>
    </w:p>
    <w:p w14:paraId="68954218">
      <w:pPr>
        <w:tabs>
          <w:tab w:val="left" w:pos="0"/>
        </w:tabs>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1．2投标保证金可采用下列形式：</w:t>
      </w:r>
      <w:r>
        <w:rPr>
          <w:rFonts w:hint="eastAsia" w:ascii="宋体" w:hAnsi="宋体" w:cs="宋体"/>
          <w:color w:val="000000"/>
          <w:kern w:val="0"/>
          <w:sz w:val="24"/>
          <w:highlight w:val="none"/>
          <w:lang w:val="zh-CN"/>
        </w:rPr>
        <w:t>开标前以转账方式汇入采购人账户，携带银行回单到宁波天信工程管理有限公司财务室（象山县丹西街道滨海大道929号商会大厦东座20楼）开具收据，以收据为准</w:t>
      </w:r>
      <w:r>
        <w:rPr>
          <w:rFonts w:hint="eastAsia" w:ascii="宋体" w:hAnsi="宋体" w:cs="宋体"/>
          <w:color w:val="000000"/>
          <w:sz w:val="24"/>
          <w:highlight w:val="none"/>
        </w:rPr>
        <w:t>。</w:t>
      </w:r>
    </w:p>
    <w:p w14:paraId="411587D5">
      <w:pPr>
        <w:tabs>
          <w:tab w:val="left" w:pos="0"/>
        </w:tabs>
        <w:snapToGrid w:val="0"/>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1．3中标方的投标保证金在与采购人签订了经济合同后，并把合同原件交于宁波天信工程管理有限公司确认后才无息退还。</w:t>
      </w:r>
    </w:p>
    <w:p w14:paraId="7208CC8B">
      <w:pPr>
        <w:tabs>
          <w:tab w:val="left" w:pos="0"/>
        </w:tabs>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1．4落标方的投标保证金，在中标公告质疑期满无异议的，无息退还。</w:t>
      </w:r>
    </w:p>
    <w:p w14:paraId="569BEC5A">
      <w:pPr>
        <w:tabs>
          <w:tab w:val="left" w:pos="0"/>
        </w:tabs>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1．5供应商有下列情形之一的，投标保证金将不予退还：</w:t>
      </w:r>
    </w:p>
    <w:p w14:paraId="36C71C4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（1）供应商在投标有效期内撤回响应文件的；</w:t>
      </w:r>
    </w:p>
    <w:p w14:paraId="0F9492A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（2）供应商在投标过程中弄虚作假，提供虚假材料的；</w:t>
      </w:r>
    </w:p>
    <w:p w14:paraId="51CA053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（3）中标供应商无正当理由不与采购人签订合同的；</w:t>
      </w:r>
    </w:p>
    <w:p w14:paraId="4E375AA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（4）将中标项目转让给他人或者在响应文件中未说明且未经招标采购单位同意，将中标项目分包给他人的；</w:t>
      </w:r>
    </w:p>
    <w:p w14:paraId="3C9CED8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（5）其他严重扰乱招投标程序的；</w:t>
      </w:r>
    </w:p>
    <w:p w14:paraId="6B50B3AC">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七、投标有效期</w:t>
      </w:r>
    </w:p>
    <w:p w14:paraId="1209BBB5">
      <w:pPr>
        <w:spacing w:line="440" w:lineRule="exact"/>
        <w:ind w:firstLine="480" w:firstLineChars="200"/>
        <w:jc w:val="left"/>
        <w:rPr>
          <w:rFonts w:ascii="宋体" w:hAnsi="宋体" w:cs="宋体"/>
          <w:b/>
          <w:color w:val="000000"/>
          <w:sz w:val="24"/>
          <w:highlight w:val="none"/>
        </w:rPr>
      </w:pPr>
      <w:r>
        <w:rPr>
          <w:rFonts w:hint="eastAsia" w:ascii="宋体" w:hAnsi="宋体" w:cs="宋体"/>
          <w:color w:val="000000"/>
          <w:sz w:val="24"/>
          <w:highlight w:val="none"/>
        </w:rPr>
        <w:t>▲1、响应文件从开标之日起，投标有效期为90个日历日。投标有效期不能小于招标文件的要求。</w:t>
      </w:r>
    </w:p>
    <w:p w14:paraId="1A72C9BA">
      <w:pPr>
        <w:spacing w:line="440" w:lineRule="exact"/>
        <w:ind w:firstLine="480" w:firstLineChars="200"/>
        <w:jc w:val="left"/>
        <w:rPr>
          <w:rFonts w:ascii="宋体" w:hAnsi="宋体" w:cs="宋体"/>
          <w:b/>
          <w:color w:val="000000"/>
          <w:sz w:val="24"/>
          <w:highlight w:val="none"/>
        </w:rPr>
      </w:pPr>
      <w:r>
        <w:rPr>
          <w:rFonts w:hint="eastAsia" w:ascii="宋体" w:hAnsi="宋体" w:cs="宋体"/>
          <w:color w:val="000000"/>
          <w:sz w:val="24"/>
          <w:highlight w:val="none"/>
        </w:rPr>
        <w:t>2、特殊情况下，采购人可与供应商协商延缓响应文件的有效期，这种要求和答复均以书面形式进行。在这种情况下，投标保证金的有效期也相应延长。</w:t>
      </w:r>
    </w:p>
    <w:p w14:paraId="40B1962C">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3、供应商可拒绝接受延期要求而不会导致保证金被没收。同意延长有效期的供应商不能修改响应文件。</w:t>
      </w:r>
    </w:p>
    <w:p w14:paraId="77DAF943">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八、响应文件的形式和效力</w:t>
      </w:r>
    </w:p>
    <w:p w14:paraId="2699730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（一）响应文件</w:t>
      </w:r>
    </w:p>
    <w:p w14:paraId="67DEBEC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1、响应文件分为电子响应文件以及备份响应文件，备份响应文件为以</w:t>
      </w:r>
      <w:r>
        <w:rPr>
          <w:rFonts w:hint="eastAsia" w:ascii="宋体" w:hAnsi="宋体" w:cs="宋体"/>
          <w:color w:val="000000"/>
          <w:kern w:val="0"/>
          <w:sz w:val="24"/>
          <w:highlight w:val="none"/>
        </w:rPr>
        <w:t>U盘或光盘存储的电子</w:t>
      </w:r>
      <w:r>
        <w:rPr>
          <w:rFonts w:hint="eastAsia" w:ascii="宋体" w:hAnsi="宋体" w:cs="宋体"/>
          <w:color w:val="000000"/>
          <w:sz w:val="24"/>
          <w:highlight w:val="none"/>
        </w:rPr>
        <w:t>备份响应文件。</w:t>
      </w:r>
    </w:p>
    <w:p w14:paraId="67493C4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2、电子响应文件，按“项目采购-电子招投标操作指南”及本招标文件要求制作，并加密。</w:t>
      </w:r>
    </w:p>
    <w:p w14:paraId="7F99FF73">
      <w:pPr>
        <w:snapToGrid w:val="0"/>
        <w:spacing w:line="440" w:lineRule="exact"/>
        <w:ind w:firstLine="480" w:firstLineChars="200"/>
        <w:jc w:val="left"/>
        <w:rPr>
          <w:rFonts w:ascii="宋体" w:hAnsi="宋体" w:cs="仿宋"/>
          <w:bCs/>
          <w:color w:val="000000"/>
          <w:sz w:val="24"/>
          <w:highlight w:val="none"/>
        </w:rPr>
      </w:pPr>
      <w:r>
        <w:rPr>
          <w:rFonts w:hint="eastAsia" w:ascii="宋体" w:hAnsi="宋体" w:cs="仿宋"/>
          <w:bCs/>
          <w:color w:val="000000"/>
          <w:sz w:val="24"/>
          <w:highlight w:val="none"/>
        </w:rPr>
        <w:t>响应文件制作说明：</w:t>
      </w:r>
    </w:p>
    <w:p w14:paraId="51E9DD8E">
      <w:pPr>
        <w:snapToGrid w:val="0"/>
        <w:spacing w:line="440" w:lineRule="exact"/>
        <w:ind w:firstLine="480" w:firstLineChars="200"/>
        <w:jc w:val="left"/>
        <w:rPr>
          <w:rFonts w:ascii="宋体" w:hAnsi="宋体" w:cs="仿宋"/>
          <w:bCs/>
          <w:color w:val="000000"/>
          <w:sz w:val="24"/>
          <w:highlight w:val="none"/>
        </w:rPr>
      </w:pPr>
      <w:r>
        <w:rPr>
          <w:rFonts w:hint="eastAsia" w:ascii="宋体" w:hAnsi="宋体" w:cs="仿宋"/>
          <w:bCs/>
          <w:color w:val="000000"/>
          <w:sz w:val="24"/>
          <w:highlight w:val="none"/>
        </w:rPr>
        <w:t>（1）应按照本项目采购文件和乐彩云平台的要求编制、加密并递交响应文件。供应商在使用系统进行响应的过程中遇到涉及平台使用的任何问题，可致电乐彩云平台技术支持热线咨询，联系方式：95763。</w:t>
      </w:r>
    </w:p>
    <w:p w14:paraId="13E57751">
      <w:pPr>
        <w:pStyle w:val="4"/>
        <w:widowControl w:val="0"/>
        <w:overflowPunct w:val="0"/>
        <w:autoSpaceDE w:val="0"/>
        <w:autoSpaceDN w:val="0"/>
        <w:spacing w:before="0" w:beforeAutospacing="0" w:after="0" w:afterAutospacing="0" w:line="440" w:lineRule="exact"/>
        <w:ind w:firstLine="482" w:firstLineChars="200"/>
        <w:rPr>
          <w:rFonts w:cs="仿宋"/>
          <w:color w:val="000000"/>
          <w:sz w:val="24"/>
          <w:szCs w:val="24"/>
          <w:highlight w:val="none"/>
        </w:rPr>
      </w:pPr>
      <w:r>
        <w:rPr>
          <w:rFonts w:hint="eastAsia" w:cs="仿宋"/>
          <w:bCs w:val="0"/>
          <w:color w:val="000000"/>
          <w:sz w:val="24"/>
          <w:highlight w:val="none"/>
        </w:rPr>
        <w:t>（2）供应商通过乐彩云平台电子投标工具制作响应文件。</w:t>
      </w:r>
    </w:p>
    <w:p w14:paraId="651F1306">
      <w:pPr>
        <w:snapToGrid w:val="0"/>
        <w:spacing w:line="440" w:lineRule="exact"/>
        <w:ind w:firstLine="480" w:firstLineChars="200"/>
        <w:jc w:val="left"/>
        <w:rPr>
          <w:rFonts w:ascii="宋体" w:hAnsi="宋体" w:cs="宋体"/>
          <w:color w:val="000000"/>
          <w:sz w:val="24"/>
          <w:highlight w:val="none"/>
        </w:rPr>
      </w:pPr>
      <w:r>
        <w:rPr>
          <w:rFonts w:hint="eastAsia" w:ascii="宋体" w:hAnsi="宋体" w:cs="仿宋"/>
          <w:bCs/>
          <w:color w:val="000000"/>
          <w:sz w:val="24"/>
          <w:highlight w:val="none"/>
        </w:rPr>
        <w:t>（3）以U盘或光盘存储的电子备份响应文件1份，即按“项目采购-电子招投标操作指南”制作的电子备份文件，以用于异常情况处理。</w:t>
      </w:r>
    </w:p>
    <w:p w14:paraId="7429BAA6">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3、以</w:t>
      </w:r>
      <w:r>
        <w:rPr>
          <w:rFonts w:hint="eastAsia" w:ascii="宋体" w:hAnsi="宋体" w:cs="宋体"/>
          <w:color w:val="000000"/>
          <w:kern w:val="0"/>
          <w:sz w:val="24"/>
          <w:highlight w:val="none"/>
        </w:rPr>
        <w:t>U盘或光盘存储的电子</w:t>
      </w:r>
      <w:r>
        <w:rPr>
          <w:rFonts w:hint="eastAsia" w:ascii="宋体" w:hAnsi="宋体" w:cs="宋体"/>
          <w:color w:val="000000"/>
          <w:sz w:val="24"/>
          <w:highlight w:val="none"/>
        </w:rPr>
        <w:t>备份响应文件，按“项目采购-电子招投标操作指南”制作的电子备份文件。</w:t>
      </w:r>
    </w:p>
    <w:p w14:paraId="7FEA5A9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5、响应文件的效力</w:t>
      </w:r>
    </w:p>
    <w:p w14:paraId="5CA2C027">
      <w:pPr>
        <w:snapToGrid w:val="0"/>
        <w:spacing w:line="440" w:lineRule="exact"/>
        <w:ind w:left="479" w:leftChars="228"/>
        <w:jc w:val="left"/>
        <w:rPr>
          <w:rFonts w:ascii="宋体" w:hAnsi="宋体" w:cs="宋体"/>
          <w:color w:val="000000"/>
          <w:sz w:val="24"/>
          <w:highlight w:val="none"/>
        </w:rPr>
      </w:pPr>
      <w:r>
        <w:rPr>
          <w:rFonts w:hint="eastAsia" w:ascii="宋体" w:hAnsi="宋体" w:cs="宋体"/>
          <w:color w:val="000000"/>
          <w:sz w:val="24"/>
          <w:highlight w:val="none"/>
        </w:rPr>
        <w:t>（1）响应文件的启用，为电子响应文件、以</w:t>
      </w:r>
      <w:r>
        <w:rPr>
          <w:rFonts w:hint="eastAsia" w:ascii="宋体" w:hAnsi="宋体" w:cs="宋体"/>
          <w:color w:val="000000"/>
          <w:kern w:val="0"/>
          <w:sz w:val="24"/>
          <w:highlight w:val="none"/>
        </w:rPr>
        <w:t>U盘或光盘存储的电子</w:t>
      </w:r>
      <w:r>
        <w:rPr>
          <w:rFonts w:hint="eastAsia" w:ascii="宋体" w:hAnsi="宋体" w:cs="宋体"/>
          <w:color w:val="000000"/>
          <w:sz w:val="24"/>
          <w:highlight w:val="none"/>
        </w:rPr>
        <w:t>备份响应文</w:t>
      </w:r>
    </w:p>
    <w:p w14:paraId="6AB27BE5">
      <w:pPr>
        <w:snapToGrid w:val="0"/>
        <w:spacing w:line="440" w:lineRule="exact"/>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开启时间后半小时内供应商可以登录乐彩云平台https://www.lecaiyun.com/，用“项目采购-开标评标”功能进行解密响应文件。供应商按时在线解密响应文件的，以在线解密的响应文件作为评审依据，若供应商在规定时间内无法解密或解密失败，则以备份电子响应文件作为评审依据（若备份电子响应文件与乐彩云平台上传的响应文件被识别为不一致，仍以备份电子响应文件作为评审依据）。无论是否启用备份电子响应文件，备份电子响应文件均不退还供应商。若供应商在规定时间内无法解密或解密失败且未提供备份电子响应文件或所提供的备份电子响应文件无法读取的，视为响应文件撤回。</w:t>
      </w:r>
    </w:p>
    <w:p w14:paraId="5C47F75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（3）电子响应文件已按时解密的，电子备份响应文件自动失效。</w:t>
      </w:r>
    </w:p>
    <w:p w14:paraId="4FE82403">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九、响应文件的组成和份数</w:t>
      </w:r>
    </w:p>
    <w:p w14:paraId="17BA6068">
      <w:pPr>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1、响应文件的组成：</w:t>
      </w:r>
    </w:p>
    <w:p w14:paraId="64113D09">
      <w:pPr>
        <w:snapToGrid w:val="0"/>
        <w:spacing w:line="440" w:lineRule="exact"/>
        <w:ind w:firstLine="482" w:firstLineChars="200"/>
        <w:jc w:val="left"/>
        <w:rPr>
          <w:rFonts w:ascii="宋体" w:hAnsi="宋体" w:cs="宋体"/>
          <w:b/>
          <w:color w:val="000000"/>
          <w:sz w:val="24"/>
          <w:highlight w:val="none"/>
        </w:rPr>
      </w:pPr>
      <w:bookmarkStart w:id="60" w:name="_Hlk23150950"/>
      <w:bookmarkStart w:id="61" w:name="_Hlk23147633"/>
      <w:r>
        <w:rPr>
          <w:rFonts w:hint="eastAsia" w:ascii="宋体" w:hAnsi="宋体" w:cs="宋体"/>
          <w:b/>
          <w:color w:val="000000"/>
          <w:sz w:val="24"/>
          <w:highlight w:val="none"/>
        </w:rPr>
        <w:t>第一部分：商务技术文件</w:t>
      </w:r>
    </w:p>
    <w:p w14:paraId="045F7883">
      <w:pPr>
        <w:snapToGrid w:val="0"/>
        <w:spacing w:line="424" w:lineRule="exact"/>
        <w:ind w:firstLine="480" w:firstLineChars="200"/>
        <w:jc w:val="left"/>
        <w:rPr>
          <w:rFonts w:ascii="宋体" w:hAnsi="宋体" w:cs="宋体"/>
          <w:color w:val="000000"/>
          <w:sz w:val="24"/>
          <w:highlight w:val="none"/>
        </w:rPr>
      </w:pPr>
      <w:bookmarkStart w:id="62" w:name="_Hlk4309479"/>
      <w:r>
        <w:rPr>
          <w:rFonts w:hint="eastAsia" w:ascii="宋体" w:hAnsi="宋体" w:cs="宋体"/>
          <w:color w:val="000000"/>
          <w:sz w:val="24"/>
          <w:highlight w:val="none"/>
        </w:rPr>
        <w:t>（1）封面；</w:t>
      </w:r>
    </w:p>
    <w:p w14:paraId="5D9EDED4">
      <w:pPr>
        <w:snapToGrid w:val="0"/>
        <w:spacing w:line="424"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A、资格审查部分</w:t>
      </w:r>
    </w:p>
    <w:p w14:paraId="32D74F6C">
      <w:pPr>
        <w:snapToGrid w:val="0"/>
        <w:spacing w:line="424"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（2）资格声明函；</w:t>
      </w:r>
    </w:p>
    <w:p w14:paraId="090EA500">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（3）营业执照副本（或事业法人登记证副本或其他登记证明材料）复印件加盖供应商公章（供应商如果有名称变更的，应提供由行政主管部门出具的变更证明文件复印件加盖供应商公章）；</w:t>
      </w:r>
    </w:p>
    <w:p w14:paraId="11DC9E69">
      <w:pPr>
        <w:pStyle w:val="234"/>
        <w:ind w:firstLine="480"/>
        <w:rPr>
          <w:color w:val="000000"/>
          <w:highlight w:val="none"/>
        </w:rPr>
      </w:pPr>
      <w:r>
        <w:rPr>
          <w:rFonts w:hint="eastAsia" w:ascii="宋体" w:hAnsi="宋体"/>
          <w:color w:val="000000"/>
          <w:sz w:val="24"/>
          <w:highlight w:val="none"/>
        </w:rPr>
        <w:t>（4）特定资格证明资料；</w:t>
      </w:r>
    </w:p>
    <w:p w14:paraId="57B5D877">
      <w:pPr>
        <w:spacing w:line="424" w:lineRule="exact"/>
        <w:ind w:firstLine="480" w:firstLineChars="200"/>
        <w:jc w:val="left"/>
        <w:rPr>
          <w:color w:val="000000"/>
          <w:highlight w:val="none"/>
        </w:rPr>
      </w:pPr>
      <w:r>
        <w:rPr>
          <w:rFonts w:hint="eastAsia" w:ascii="宋体" w:hAnsi="宋体"/>
          <w:color w:val="000000"/>
          <w:sz w:val="24"/>
          <w:highlight w:val="none"/>
        </w:rPr>
        <w:t>（5）评分标准所需要的其他资料；</w:t>
      </w:r>
    </w:p>
    <w:p w14:paraId="763E4184">
      <w:pPr>
        <w:snapToGrid w:val="0"/>
        <w:spacing w:line="424"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B、技术商务部分</w:t>
      </w:r>
    </w:p>
    <w:p w14:paraId="4D64618F">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（1）投标函；</w:t>
      </w:r>
    </w:p>
    <w:p w14:paraId="1EFF877D">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（2）法定代表人身份证明或法定代表人授权委托书；</w:t>
      </w:r>
    </w:p>
    <w:p w14:paraId="4BFD8666">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（3）联合体协议书（如有）；</w:t>
      </w:r>
    </w:p>
    <w:p w14:paraId="5819D58A">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（4）商务（服务）响应一览表；</w:t>
      </w:r>
    </w:p>
    <w:p w14:paraId="7221EAD8">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（5）供应商一览表；</w:t>
      </w:r>
    </w:p>
    <w:p w14:paraId="1A3B46E6">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（6）项目业绩一览表；</w:t>
      </w:r>
    </w:p>
    <w:p w14:paraId="6F1BA4B7">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（7）评分标准所需要的其他资料；</w:t>
      </w:r>
    </w:p>
    <w:p w14:paraId="128B0568">
      <w:pPr>
        <w:spacing w:line="424" w:lineRule="exact"/>
        <w:ind w:firstLine="480" w:firstLineChars="200"/>
        <w:jc w:val="left"/>
        <w:rPr>
          <w:rFonts w:ascii="宋体" w:hAnsi="宋体"/>
          <w:color w:val="000000"/>
          <w:sz w:val="24"/>
          <w:highlight w:val="none"/>
        </w:rPr>
      </w:pPr>
      <w:r>
        <w:rPr>
          <w:rFonts w:hint="eastAsia" w:ascii="宋体" w:hAnsi="宋体"/>
          <w:color w:val="000000"/>
          <w:sz w:val="24"/>
          <w:highlight w:val="none"/>
        </w:rPr>
        <w:t>（8）采购文件要求的或供应商认为需要提供的其他证明；</w:t>
      </w:r>
    </w:p>
    <w:p w14:paraId="7A5B233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▲“商务技术文件”中不得出现涉及投标价格的内容，否则作无效标处理。</w:t>
      </w:r>
    </w:p>
    <w:p w14:paraId="15641822">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第二部分：价格文件</w:t>
      </w:r>
    </w:p>
    <w:bookmarkEnd w:id="62"/>
    <w:p w14:paraId="3BFE87B9">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（1）开标一览表；</w:t>
      </w:r>
    </w:p>
    <w:p w14:paraId="2EA9A6F7">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（2）分项报价表；</w:t>
      </w:r>
    </w:p>
    <w:p w14:paraId="3D7714A4">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（3）中小型企业声明函；</w:t>
      </w:r>
    </w:p>
    <w:p w14:paraId="1C5FB94A">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（4）残疾人福利性单位声明函（如有需提供）；</w:t>
      </w:r>
    </w:p>
    <w:p w14:paraId="1F53F9F7">
      <w:pPr>
        <w:pStyle w:val="308"/>
        <w:spacing w:line="440" w:lineRule="exact"/>
        <w:ind w:firstLine="480" w:firstLineChars="200"/>
        <w:rPr>
          <w:color w:val="000000"/>
          <w:sz w:val="24"/>
          <w:highlight w:val="none"/>
        </w:rPr>
      </w:pPr>
      <w:r>
        <w:rPr>
          <w:rFonts w:hint="eastAsia" w:ascii="宋体" w:hAnsi="宋体"/>
          <w:color w:val="000000"/>
          <w:sz w:val="24"/>
          <w:highlight w:val="none"/>
        </w:rPr>
        <w:t>（5）供应商认为需要的其他资料（如有需提供）。</w:t>
      </w:r>
    </w:p>
    <w:bookmarkEnd w:id="60"/>
    <w:bookmarkEnd w:id="61"/>
    <w:p w14:paraId="73A94767">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2、响应文件的份数：</w:t>
      </w:r>
    </w:p>
    <w:p w14:paraId="40252FF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本项目实行网上投标，供应商应准备以下响应文件：</w:t>
      </w:r>
    </w:p>
    <w:p w14:paraId="6DAE89D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kern w:val="0"/>
          <w:sz w:val="24"/>
          <w:highlight w:val="none"/>
        </w:rPr>
        <w:t>上传到乐彩云平台的电子响应文件（含</w:t>
      </w:r>
      <w:r>
        <w:rPr>
          <w:rFonts w:hint="eastAsia" w:ascii="宋体" w:hAnsi="宋体" w:cs="宋体"/>
          <w:color w:val="000000"/>
          <w:sz w:val="24"/>
          <w:highlight w:val="none"/>
        </w:rPr>
        <w:t>商务技术文件、价格文件）</w:t>
      </w:r>
      <w:r>
        <w:rPr>
          <w:rFonts w:hint="eastAsia" w:ascii="宋体" w:hAnsi="宋体" w:cs="宋体"/>
          <w:color w:val="000000"/>
          <w:kern w:val="0"/>
          <w:sz w:val="24"/>
          <w:highlight w:val="none"/>
        </w:rPr>
        <w:t>1份</w:t>
      </w:r>
      <w:r>
        <w:rPr>
          <w:rFonts w:hint="eastAsia" w:ascii="宋体" w:hAnsi="宋体" w:cs="宋体"/>
          <w:color w:val="000000"/>
          <w:sz w:val="24"/>
          <w:highlight w:val="none"/>
        </w:rPr>
        <w:t>。</w:t>
      </w:r>
    </w:p>
    <w:p w14:paraId="5BEC1A1C">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kern w:val="0"/>
          <w:sz w:val="24"/>
          <w:highlight w:val="none"/>
        </w:rPr>
        <w:t>以U盘或光盘存储的电子备份响应文件（含</w:t>
      </w:r>
      <w:r>
        <w:rPr>
          <w:rFonts w:hint="eastAsia" w:ascii="宋体" w:hAnsi="宋体" w:cs="宋体"/>
          <w:color w:val="000000"/>
          <w:sz w:val="24"/>
          <w:highlight w:val="none"/>
        </w:rPr>
        <w:t>商务技术文件、价格文件）</w:t>
      </w:r>
      <w:r>
        <w:rPr>
          <w:rFonts w:hint="eastAsia" w:ascii="宋体" w:hAnsi="宋体" w:cs="宋体"/>
          <w:color w:val="000000"/>
          <w:kern w:val="0"/>
          <w:sz w:val="24"/>
          <w:highlight w:val="none"/>
        </w:rPr>
        <w:t>1份</w:t>
      </w:r>
      <w:r>
        <w:rPr>
          <w:rFonts w:hint="eastAsia" w:ascii="宋体" w:hAnsi="宋体" w:cs="宋体"/>
          <w:color w:val="000000"/>
          <w:sz w:val="24"/>
          <w:highlight w:val="none"/>
        </w:rPr>
        <w:t>。</w:t>
      </w:r>
    </w:p>
    <w:p w14:paraId="0BB285CF">
      <w:pPr>
        <w:spacing w:line="44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供应商应对响应文件编制目录和评分索引表以方便查询。</w:t>
      </w:r>
    </w:p>
    <w:p w14:paraId="5AC3FD4F">
      <w:pPr>
        <w:spacing w:line="440" w:lineRule="exact"/>
        <w:ind w:firstLine="480" w:firstLineChars="200"/>
        <w:jc w:val="left"/>
        <w:rPr>
          <w:rFonts w:ascii="宋体" w:hAnsi="宋体" w:cs="宋体"/>
          <w:b/>
          <w:bCs/>
          <w:color w:val="000000"/>
          <w:sz w:val="24"/>
          <w:highlight w:val="none"/>
        </w:rPr>
      </w:pPr>
      <w:r>
        <w:rPr>
          <w:rFonts w:hint="eastAsia" w:ascii="宋体" w:hAnsi="宋体" w:cs="宋体"/>
          <w:color w:val="000000"/>
          <w:sz w:val="24"/>
          <w:highlight w:val="none"/>
        </w:rPr>
        <w:t>▲</w:t>
      </w:r>
      <w:r>
        <w:rPr>
          <w:rFonts w:hint="eastAsia" w:ascii="宋体" w:hAnsi="宋体" w:cs="宋体"/>
          <w:b/>
          <w:bCs/>
          <w:color w:val="000000"/>
          <w:sz w:val="24"/>
          <w:highlight w:val="none"/>
        </w:rPr>
        <w:t>十、响应文件的签署盖章</w:t>
      </w:r>
    </w:p>
    <w:p w14:paraId="2BD9B8DC">
      <w:pPr>
        <w:tabs>
          <w:tab w:val="left" w:pos="900"/>
        </w:tabs>
        <w:spacing w:line="440" w:lineRule="exact"/>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1、招标文件第六章“响应文件有关格式”中标明加盖公章或签字的，</w:t>
      </w:r>
      <w:r>
        <w:rPr>
          <w:rFonts w:hint="eastAsia" w:ascii="宋体" w:hAnsi="宋体" w:cs="宋体"/>
          <w:bCs/>
          <w:color w:val="000000"/>
          <w:sz w:val="24"/>
          <w:highlight w:val="none"/>
        </w:rPr>
        <w:t>电子响应文件中须加盖供应商公章部分均采用CA签章，</w:t>
      </w:r>
      <w:r>
        <w:rPr>
          <w:rFonts w:hint="eastAsia" w:ascii="宋体" w:hAnsi="宋体" w:cs="宋体"/>
          <w:color w:val="000000"/>
          <w:sz w:val="24"/>
          <w:highlight w:val="none"/>
        </w:rPr>
        <w:t>签字部分</w:t>
      </w:r>
      <w:r>
        <w:rPr>
          <w:rFonts w:hint="eastAsia" w:ascii="宋体" w:hAnsi="宋体" w:cs="宋体"/>
          <w:bCs/>
          <w:color w:val="000000"/>
          <w:sz w:val="24"/>
          <w:highlight w:val="none"/>
        </w:rPr>
        <w:t>按照本章第十条第1款要求。</w:t>
      </w:r>
    </w:p>
    <w:p w14:paraId="5A959EBF">
      <w:pPr>
        <w:tabs>
          <w:tab w:val="left" w:pos="900"/>
        </w:tabs>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2、</w:t>
      </w:r>
      <w:r>
        <w:rPr>
          <w:rFonts w:hint="eastAsia" w:ascii="宋体" w:hAnsi="宋体" w:cs="宋体"/>
          <w:color w:val="000000"/>
          <w:sz w:val="24"/>
          <w:highlight w:val="none"/>
        </w:rPr>
        <w:t>招标文件第六章“响应文件有关格式”中标明加盖公章或签字的，</w:t>
      </w:r>
      <w:r>
        <w:rPr>
          <w:rFonts w:hint="eastAsia" w:ascii="宋体" w:hAnsi="宋体" w:cs="宋体"/>
          <w:color w:val="000000"/>
          <w:kern w:val="0"/>
          <w:sz w:val="24"/>
          <w:highlight w:val="none"/>
        </w:rPr>
        <w:t>以U盘或光盘存储的电子备份响应文件的</w:t>
      </w:r>
      <w:r>
        <w:rPr>
          <w:rFonts w:hint="eastAsia" w:ascii="宋体" w:hAnsi="宋体" w:cs="宋体"/>
          <w:color w:val="000000"/>
          <w:sz w:val="24"/>
          <w:highlight w:val="none"/>
        </w:rPr>
        <w:t>签署盖章按照</w:t>
      </w:r>
      <w:r>
        <w:rPr>
          <w:rFonts w:hint="eastAsia" w:ascii="宋体" w:hAnsi="宋体" w:cs="宋体"/>
          <w:bCs/>
          <w:color w:val="000000"/>
          <w:sz w:val="24"/>
          <w:highlight w:val="none"/>
        </w:rPr>
        <w:t>本章第十条第1款要求。</w:t>
      </w:r>
    </w:p>
    <w:p w14:paraId="38F7E286">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十一、响应文件的密封和标记</w:t>
      </w:r>
    </w:p>
    <w:p w14:paraId="18BA000E">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1、电子响应文件：供应商应根据“项目采购-电子交易管理操作指南”及本招标文件规定的格式和顺序编制电子响应文件并进行关联定位。</w:t>
      </w:r>
    </w:p>
    <w:p w14:paraId="32A0D69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kern w:val="0"/>
          <w:sz w:val="24"/>
          <w:highlight w:val="none"/>
        </w:rPr>
        <w:t>以U盘或光盘存储的电子备份响应文件</w:t>
      </w:r>
      <w:r>
        <w:rPr>
          <w:rFonts w:hint="eastAsia" w:ascii="宋体" w:hAnsi="宋体" w:cs="宋体"/>
          <w:color w:val="000000"/>
          <w:sz w:val="24"/>
          <w:highlight w:val="none"/>
        </w:rPr>
        <w:t>用封袋密封后递交。</w:t>
      </w:r>
    </w:p>
    <w:p w14:paraId="5F55B0A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color w:val="000000"/>
          <w:kern w:val="0"/>
          <w:sz w:val="24"/>
          <w:highlight w:val="none"/>
        </w:rPr>
        <w:t>电子备份响应文件的外包装标记详见第六章“响应文件相关格式”</w:t>
      </w:r>
      <w:r>
        <w:rPr>
          <w:rFonts w:hint="eastAsia" w:ascii="宋体" w:hAnsi="宋体" w:cs="宋体"/>
          <w:color w:val="000000"/>
          <w:sz w:val="24"/>
          <w:highlight w:val="none"/>
        </w:rPr>
        <w:t>；</w:t>
      </w:r>
    </w:p>
    <w:p w14:paraId="7566E74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供应商未按上述要求签字盖章及标记的，采购人（代理机构）不承担错放或提前开封的责任。</w:t>
      </w:r>
    </w:p>
    <w:p w14:paraId="07C3B596">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十二、响应文件的递交</w:t>
      </w:r>
    </w:p>
    <w:p w14:paraId="7A19FBD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1、响应文件递交的具体要求详见采购公告。</w:t>
      </w:r>
    </w:p>
    <w:p w14:paraId="51DFDB8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2、代理机构在投标截止时间前半小时内于开标地点接受响应文件。</w:t>
      </w:r>
    </w:p>
    <w:p w14:paraId="13F56AF1">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3、响应文件的补充和修改</w:t>
      </w:r>
    </w:p>
    <w:p w14:paraId="49144910">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响应文件递交截止时间前，供应商可以对递交的响应文件进行补充、修改，</w:t>
      </w:r>
      <w:r>
        <w:rPr>
          <w:rFonts w:hint="eastAsia" w:ascii="宋体" w:hAnsi="宋体" w:cs="宋体"/>
          <w:color w:val="000000"/>
          <w:sz w:val="24"/>
          <w:highlight w:val="none"/>
          <w:lang w:val="en"/>
        </w:rPr>
        <w:t>补充、修改</w:t>
      </w:r>
      <w:r>
        <w:rPr>
          <w:rFonts w:hint="eastAsia" w:ascii="宋体" w:hAnsi="宋体" w:cs="宋体"/>
          <w:color w:val="000000"/>
          <w:sz w:val="24"/>
          <w:highlight w:val="none"/>
        </w:rPr>
        <w:t>电子响应文件</w:t>
      </w:r>
      <w:r>
        <w:rPr>
          <w:rFonts w:hint="eastAsia" w:ascii="宋体" w:hAnsi="宋体" w:cs="宋体"/>
          <w:color w:val="000000"/>
          <w:sz w:val="24"/>
          <w:highlight w:val="none"/>
          <w:lang w:val="en"/>
        </w:rPr>
        <w:t>的，应当先行撤回原文件，补充、修改后重新上传，电子备份响应文件也应重新制作。</w:t>
      </w:r>
      <w:r>
        <w:rPr>
          <w:rFonts w:hint="eastAsia" w:ascii="宋体" w:hAnsi="宋体" w:cs="宋体"/>
          <w:color w:val="000000"/>
          <w:sz w:val="24"/>
          <w:highlight w:val="none"/>
        </w:rPr>
        <w:t>在递交截止时间之后，供应商不得对其响应文件进行补充、修改。递交截止时间之后供应商要求撤销响应文件的，应向采购人提交正式文件。</w:t>
      </w:r>
    </w:p>
    <w:p w14:paraId="2A43B66B">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十三、采购文件的澄清或修改</w:t>
      </w:r>
    </w:p>
    <w:p w14:paraId="02B9E4E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采购人可以对已发出的采购文件进行必要的澄清或者修改，将以“更正公告”的形式发布在乐彩云平台，供应商应及时登录乐彩云平台，进行浏览并下载，未及时浏览下载的责任自负。澄清或者修改的内容可能影响响应文件编制的，采购人应当在提交响应文件的截止时间至少15日前，不足15日的，采购人应当顺延提交响应文件的截止时间；澄清或者修改的内容不影响响应文件编制的，则不受15日的期限限制。澄清或者修改的内容为采购文件的组成部分，对所有供应商具有约束力。</w:t>
      </w:r>
    </w:p>
    <w:p w14:paraId="308FA7C5">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十四、开标</w:t>
      </w:r>
    </w:p>
    <w:p w14:paraId="1224045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1、代理机构在招标文件规定的时间和地点公开开标，不邀请所有供应商的法定代表人（或授权代表）准时参加。</w:t>
      </w:r>
    </w:p>
    <w:p w14:paraId="0AC74AE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2、特别说明：</w:t>
      </w:r>
      <w:r>
        <w:rPr>
          <w:rFonts w:hint="eastAsia" w:ascii="宋体" w:hAnsi="宋体" w:cs="宋体"/>
          <w:color w:val="000000"/>
          <w:kern w:val="0"/>
          <w:sz w:val="24"/>
          <w:highlight w:val="none"/>
        </w:rPr>
        <w:t>乐彩云平台</w:t>
      </w:r>
      <w:r>
        <w:rPr>
          <w:rFonts w:hint="eastAsia" w:ascii="宋体" w:hAnsi="宋体" w:cs="宋体"/>
          <w:color w:val="000000"/>
          <w:sz w:val="24"/>
          <w:highlight w:val="none"/>
        </w:rPr>
        <w:t>如对电子化开标及评审程序有调整的，按调整后的程序操作。</w:t>
      </w:r>
    </w:p>
    <w:p w14:paraId="1A9277B0">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本项目原则上采用乐彩云电子投标开标及评审程序，但有下情形之一的，按以下情况处理：</w:t>
      </w:r>
    </w:p>
    <w:p w14:paraId="00064BA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（1）若供应商在规定时间内无法解密或解密失败，代理机构将开启所有供应商递交的</w:t>
      </w:r>
      <w:r>
        <w:rPr>
          <w:rFonts w:hint="eastAsia" w:ascii="宋体" w:hAnsi="宋体" w:cs="宋体"/>
          <w:color w:val="000000"/>
          <w:kern w:val="0"/>
          <w:sz w:val="24"/>
          <w:highlight w:val="none"/>
        </w:rPr>
        <w:t>以U盘或光盘存储的电子备份响应文件</w:t>
      </w:r>
      <w:r>
        <w:rPr>
          <w:rFonts w:hint="eastAsia" w:ascii="宋体" w:hAnsi="宋体" w:cs="宋体"/>
          <w:color w:val="000000"/>
          <w:sz w:val="24"/>
          <w:highlight w:val="none"/>
        </w:rPr>
        <w:t>，上传至乐彩云平台项目采购模块，以完成开标，电子响应文件自动失效。</w:t>
      </w:r>
    </w:p>
    <w:p w14:paraId="0C90AEF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采购过程中出现以下情形，导致电子交易平台无法正常运行，或者无法保证电子交易的公平、公正和安全时，采购人（或代理机构）可中止电子交易活动：</w:t>
      </w:r>
    </w:p>
    <w:p w14:paraId="25951226">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A.“乐彩云平台”发生故障而无法登录访问的；</w:t>
      </w:r>
    </w:p>
    <w:p w14:paraId="62E609D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B.“乐彩云平台”应用或数据库出现错误，不能进行正常操作的；</w:t>
      </w:r>
    </w:p>
    <w:p w14:paraId="2E13B8F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C.“乐彩云平台”发现严重安全漏洞，有潜在泄密危险的；</w:t>
      </w:r>
    </w:p>
    <w:p w14:paraId="45ACE43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D.病毒发作导致不能进行正常操作的；</w:t>
      </w:r>
    </w:p>
    <w:p w14:paraId="14BB895E">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E.其他无法保证电子交易的公平、公正和安全的情况。</w:t>
      </w:r>
    </w:p>
    <w:p w14:paraId="799192E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出现前款规定情形，不影响采购公平、公正性的，采购组织机构可以待上述情形消除后继续组织电子交易活动；影响或可能影响采购公平、公正性的，应当重新采购。</w:t>
      </w:r>
    </w:p>
    <w:p w14:paraId="60BD3A6C">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十五、评标</w:t>
      </w:r>
    </w:p>
    <w:p w14:paraId="56773C5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1、采购人依据《中华人民共和国政府采购法》、《中华人民共和国政府采购法实施条例》等有关规定组建评标委员会。评标委员会由采购人代表和专家组成，负责本项目的评标工作。</w:t>
      </w:r>
    </w:p>
    <w:p w14:paraId="3752C02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2、评标活动遵循公开、公平、公正、科学和择优的原则。</w:t>
      </w:r>
    </w:p>
    <w:p w14:paraId="7CA27D3E">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3、评标委员会按照第三章“评标办法及标准”对响应文件进行评审。第三章“评标办法及标准”没有规定的方法、评审因素和标准，不作为评标依据。</w:t>
      </w:r>
    </w:p>
    <w:p w14:paraId="00ABB501">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4、特别说明</w:t>
      </w:r>
    </w:p>
    <w:p w14:paraId="564B960B">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提供相同品牌产品且通过资格审查、符合性审查的不同供应商参加同一合同项下投标的，按一家供应商计算。(如适用)</w:t>
      </w:r>
    </w:p>
    <w:p w14:paraId="2CC8040F">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14:paraId="10506D26">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14:paraId="7877F908">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供应商使用相同制造产品作为其项目的一部分，按一家供应商认定。</w:t>
      </w:r>
    </w:p>
    <w:p w14:paraId="2D99AAE2">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2、供应商在投标活动中提供任何虚假材料,其投标无效，并报监管部门查处；中标后发现的,中标人须依照相关规定赔偿采购人，且民事赔偿并不免除违法供应商的行政与刑事责任。</w:t>
      </w:r>
    </w:p>
    <w:p w14:paraId="7B3D670E">
      <w:pPr>
        <w:spacing w:line="440" w:lineRule="exact"/>
        <w:ind w:firstLine="482" w:firstLineChars="200"/>
        <w:jc w:val="left"/>
        <w:rPr>
          <w:rFonts w:ascii="宋体" w:hAnsi="宋体" w:cs="宋体"/>
          <w:b/>
          <w:color w:val="000000"/>
          <w:sz w:val="24"/>
          <w:highlight w:val="none"/>
        </w:rPr>
      </w:pPr>
      <w:bookmarkStart w:id="63" w:name="_Toc17747"/>
      <w:r>
        <w:rPr>
          <w:rFonts w:hint="eastAsia" w:ascii="宋体" w:hAnsi="宋体" w:cs="宋体"/>
          <w:b/>
          <w:color w:val="000000"/>
          <w:sz w:val="24"/>
          <w:highlight w:val="none"/>
        </w:rPr>
        <w:t>十六、合同授予</w:t>
      </w:r>
    </w:p>
    <w:bookmarkEnd w:id="63"/>
    <w:p w14:paraId="7DA784CF">
      <w:pPr>
        <w:snapToGrid w:val="0"/>
        <w:spacing w:line="440" w:lineRule="exact"/>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1、</w:t>
      </w:r>
      <w:r>
        <w:rPr>
          <w:rFonts w:hint="eastAsia" w:ascii="宋体" w:hAnsi="宋体" w:cs="宋体"/>
          <w:color w:val="000000"/>
          <w:kern w:val="0"/>
          <w:sz w:val="24"/>
          <w:highlight w:val="none"/>
        </w:rPr>
        <w:t>采购人应当自中标通知书发出之日起7日内，按照采购文件和中标供应商响应文件的规定，与中标供应商签订书面合同。所签订的合同不得对采购文件确定的事项和中标供应商响应文件作实质性修改。</w:t>
      </w:r>
    </w:p>
    <w:p w14:paraId="1E9EFBCD">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rPr>
        <w:t>采购人不得向中标供应商提出任何不合理的要求作为签订合同的条件。</w:t>
      </w:r>
    </w:p>
    <w:p w14:paraId="542EB207">
      <w:pPr>
        <w:pStyle w:val="23"/>
        <w:snapToGrid w:val="0"/>
        <w:spacing w:line="440" w:lineRule="exact"/>
        <w:ind w:firstLine="420" w:firstLineChars="200"/>
        <w:jc w:val="left"/>
        <w:rPr>
          <w:rFonts w:hAnsi="宋体" w:cs="宋体"/>
          <w:bCs/>
          <w:color w:val="000000"/>
          <w:highlight w:val="none"/>
        </w:rPr>
      </w:pPr>
      <w:r>
        <w:rPr>
          <w:rFonts w:hint="eastAsia" w:hAnsi="宋体" w:cs="宋体"/>
          <w:bCs/>
          <w:color w:val="000000"/>
          <w:highlight w:val="none"/>
        </w:rPr>
        <w:t>2、采购人在签订合同时，在合同金额变更范围内，如需审批的办理相关审批手续。有权变更采购项目的数量和服务内容，但不能对单价或其他条款和条件作任何改变。</w:t>
      </w:r>
    </w:p>
    <w:p w14:paraId="1E70861F">
      <w:pPr>
        <w:pStyle w:val="23"/>
        <w:snapToGrid w:val="0"/>
        <w:spacing w:line="440" w:lineRule="exact"/>
        <w:ind w:firstLine="420" w:firstLineChars="200"/>
        <w:jc w:val="left"/>
        <w:rPr>
          <w:rFonts w:hAnsi="宋体" w:cs="宋体"/>
          <w:bCs/>
          <w:color w:val="000000"/>
          <w:highlight w:val="none"/>
        </w:rPr>
      </w:pPr>
      <w:r>
        <w:rPr>
          <w:rFonts w:hint="eastAsia" w:hAnsi="宋体" w:cs="宋体"/>
          <w:bCs/>
          <w:color w:val="000000"/>
          <w:highlight w:val="none"/>
        </w:rPr>
        <w:t>3、采购文件、中标供应商的响应文件及评标过程中有关的澄清文件均应作为合同签订的附件。</w:t>
      </w:r>
    </w:p>
    <w:p w14:paraId="5DD602FD">
      <w:pPr>
        <w:pStyle w:val="23"/>
        <w:snapToGrid w:val="0"/>
        <w:spacing w:line="440" w:lineRule="exact"/>
        <w:ind w:firstLine="420" w:firstLineChars="200"/>
        <w:jc w:val="left"/>
        <w:rPr>
          <w:rFonts w:hAnsi="宋体" w:cs="宋体"/>
          <w:bCs/>
          <w:color w:val="000000"/>
          <w:highlight w:val="none"/>
        </w:rPr>
      </w:pPr>
      <w:r>
        <w:rPr>
          <w:rFonts w:hint="eastAsia" w:hAnsi="宋体" w:cs="宋体"/>
          <w:bCs/>
          <w:color w:val="000000"/>
          <w:highlight w:val="none"/>
        </w:rPr>
        <w:t>4、中标或者成交供应商拒绝与采购人签订合同的，采购人应重新招标。</w:t>
      </w:r>
    </w:p>
    <w:p w14:paraId="763D98CC">
      <w:pPr>
        <w:pStyle w:val="23"/>
        <w:snapToGrid w:val="0"/>
        <w:spacing w:line="440" w:lineRule="exact"/>
        <w:ind w:firstLine="420" w:firstLineChars="200"/>
        <w:jc w:val="left"/>
        <w:rPr>
          <w:rFonts w:hAnsi="宋体" w:cs="宋体"/>
          <w:bCs/>
          <w:color w:val="000000"/>
          <w:highlight w:val="none"/>
        </w:rPr>
      </w:pPr>
      <w:r>
        <w:rPr>
          <w:rFonts w:hint="eastAsia" w:hAnsi="宋体" w:cs="宋体"/>
          <w:bCs/>
          <w:color w:val="000000"/>
          <w:highlight w:val="none"/>
        </w:rPr>
        <w:t>5、中标供应商如不遵守采购文件或响应文件各项条款的邀约与要约，或在接到中标通知书后借故拖延，拒签合同的，采购人将按《浙江省政府采购供应商注册及诚信管理暂行办法》的规定上报诚信状况。给采购人造成的损失的还应当予以赔偿。</w:t>
      </w:r>
    </w:p>
    <w:p w14:paraId="341BB1BC">
      <w:pPr>
        <w:pStyle w:val="23"/>
        <w:snapToGrid w:val="0"/>
        <w:spacing w:line="440" w:lineRule="exact"/>
        <w:ind w:firstLine="420" w:firstLineChars="200"/>
        <w:jc w:val="left"/>
        <w:rPr>
          <w:rFonts w:hAnsi="宋体" w:cs="宋体"/>
          <w:bCs/>
          <w:color w:val="000000"/>
          <w:highlight w:val="none"/>
        </w:rPr>
      </w:pPr>
      <w:r>
        <w:rPr>
          <w:rFonts w:hint="eastAsia" w:hAnsi="宋体" w:cs="宋体"/>
          <w:bCs/>
          <w:color w:val="000000"/>
          <w:highlight w:val="none"/>
        </w:rPr>
        <w:t>6、合同原件提交一份至采购代理机构存档。</w:t>
      </w:r>
    </w:p>
    <w:p w14:paraId="257E5B3B">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十七、履约验收：</w:t>
      </w:r>
    </w:p>
    <w:p w14:paraId="7B7EA96B">
      <w:pPr>
        <w:snapToGrid w:val="0"/>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采购人负责对中标供应商的履约行为进行验收（具体按象山县财政局文件规定）。政府向社会公众提供的公共服务项目，验收时应当邀请服务对象参与并出具意见，验收结果应当向社会公告。</w:t>
      </w:r>
    </w:p>
    <w:p w14:paraId="4536568C">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十八、质疑</w:t>
      </w:r>
    </w:p>
    <w:p w14:paraId="50A3094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19A6FEF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14:paraId="3691443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7DF1F78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46B2975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5、采购人、代理机构接收质疑函的方式：只接收供应商以当面递交、邮寄、传真或电子邮件方式提出的质疑函，以其他方式提出的质疑不予接收。</w:t>
      </w:r>
    </w:p>
    <w:p w14:paraId="4C64CA9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采取邮寄方式的，提出质疑的时间为质疑函原件交邮的时间（以邮戳时间或快递收件时间为准）。</w:t>
      </w:r>
    </w:p>
    <w:p w14:paraId="51BC9822">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采取传真、电子邮件方式的，供应商应当在传真、电子邮件发出后将质疑函原件邮寄给被质疑人，提出质疑的时间为质疑函原件交邮的时间（以邮戳时间或快递收件时间为准）。</w:t>
      </w:r>
    </w:p>
    <w:p w14:paraId="4B2540A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6、采购人、代理机构以实际收到质疑函原件之日作为收到质疑函的日期，将在收到质疑函后7个工作日内作出答复。</w:t>
      </w:r>
    </w:p>
    <w:p w14:paraId="6F2EC4AC">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7、采购人、代理机构接收质疑函的联系人、联系电话和通讯地址等信息详见采购公告。</w:t>
      </w:r>
    </w:p>
    <w:p w14:paraId="703BF18B">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十九、特别说明</w:t>
      </w:r>
    </w:p>
    <w:p w14:paraId="46AE5376">
      <w:pPr>
        <w:spacing w:line="440" w:lineRule="exact"/>
        <w:ind w:firstLine="480" w:firstLineChars="200"/>
        <w:jc w:val="left"/>
        <w:rPr>
          <w:rFonts w:ascii="宋体" w:hAnsi="宋体"/>
          <w:color w:val="000000"/>
          <w:sz w:val="24"/>
          <w:highlight w:val="none"/>
        </w:rPr>
      </w:pPr>
      <w:bookmarkStart w:id="64" w:name="_Toc441316546"/>
      <w:bookmarkStart w:id="65" w:name="_Toc436408700"/>
      <w:bookmarkStart w:id="66" w:name="_Toc419729150"/>
      <w:bookmarkStart w:id="67" w:name="_Toc40625909"/>
      <w:bookmarkStart w:id="68" w:name="_Toc419729158"/>
      <w:r>
        <w:rPr>
          <w:rFonts w:hint="eastAsia" w:ascii="宋体" w:hAnsi="宋体"/>
          <w:color w:val="000000"/>
          <w:sz w:val="24"/>
          <w:highlight w:val="none"/>
        </w:rPr>
        <w:t>1、执行财政部、工业和信息化部《政府采购促进中小企业发展管理办法》（财库〔2020〕46号）。政府采购活动中有关中小企业的相关规定如下：</w:t>
      </w:r>
    </w:p>
    <w:p w14:paraId="28C4BA59">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1E2DB210">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符合中小企业划分标准的个体工商户，在政府采购活动中视同中小企业。</w:t>
      </w:r>
    </w:p>
    <w:p w14:paraId="5A14DF76">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1.2在政府采购活动中，供应商提供的货物、工程或者服务符合下列情形的，享受《政府采购促进中小企业发展管理办法》规定的中小企业扶持政策：</w:t>
      </w:r>
    </w:p>
    <w:p w14:paraId="6DCD8EED">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（1）在货物采购项目中，货物由中小企业制造，即货物由中小企业生产且使用该中小企业商号或者注册商标；</w:t>
      </w:r>
    </w:p>
    <w:p w14:paraId="01F10ADE">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（2）在工程采购项目中，工程由中小企业承建，即工程施工单位为中小企业；</w:t>
      </w:r>
    </w:p>
    <w:p w14:paraId="173AA85D">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（3）在服务采购项目中，服务由中小企业承接，即提供服务的人员为中小企业依照《中华人民共和国劳动合同法》订立劳动合同的从业人员。</w:t>
      </w:r>
    </w:p>
    <w:p w14:paraId="4059B6BA">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在货物采购项目中，供应商提供的货物既有中小企业制造货物，也有大型企业制造货物的，不享受《政府采购促进中小企业发展管理办法》规定的中小企业扶持政策。</w:t>
      </w:r>
    </w:p>
    <w:p w14:paraId="4CC3DE3A">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以联合体形式参加政府采购活动，联合体各方均为中小企业的，联合体视同中小企业。其中，联合体各方均为小微企业的，联合体视同小微企业。</w:t>
      </w:r>
    </w:p>
    <w:p w14:paraId="11313D0D">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1.3中小企业参加政府采购活动，应当出具《政府采购促进中小企业发展管理办法》规定的《中小企业声明函》（格式见本采购文件附件），否则不得享受相关中小企业扶持政策。</w:t>
      </w:r>
    </w:p>
    <w:p w14:paraId="28FFD75E">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9F5FB19">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供应商提供声明函内容不实的，属于提供虚假材料谋取中标、成交，依照《中华人民共和国政府采购法》等国家有关规定追究相应责任。</w:t>
      </w:r>
    </w:p>
    <w:p w14:paraId="6CAEF8FF">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适用招标投标法的政府采购工程建设项目，供应商提供声明函内容不实的，属于弄虚作假骗取中标，依照《中华人民共和国招标投标法》等国家有关规定追究相应责任。</w:t>
      </w:r>
    </w:p>
    <w:p w14:paraId="0F9345DA">
      <w:pPr>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1.5《中小企业声明函》由参加投标的供应商提交，如供应商为代理商，须自行采集制造商的中小企业划分类型信息填入相应栏目并对其真实性负责。</w:t>
      </w:r>
    </w:p>
    <w:p w14:paraId="1FEB6F60">
      <w:pPr>
        <w:spacing w:line="440" w:lineRule="exact"/>
        <w:ind w:firstLine="480" w:firstLineChars="200"/>
        <w:jc w:val="left"/>
        <w:outlineLvl w:val="0"/>
        <w:rPr>
          <w:rFonts w:ascii="宋体" w:hAnsi="宋体"/>
          <w:color w:val="000000"/>
          <w:sz w:val="24"/>
          <w:highlight w:val="none"/>
        </w:rPr>
      </w:pPr>
      <w:bookmarkStart w:id="69" w:name="_Toc60671166"/>
      <w:bookmarkStart w:id="70" w:name="_Toc60671247"/>
      <w:bookmarkStart w:id="71" w:name="_Toc495244277"/>
      <w:bookmarkStart w:id="72" w:name="_Toc21541015"/>
      <w:r>
        <w:rPr>
          <w:rFonts w:ascii="宋体" w:hAnsi="宋体"/>
          <w:color w:val="000000"/>
          <w:sz w:val="24"/>
          <w:highlight w:val="none"/>
        </w:rPr>
        <w:t>2</w:t>
      </w:r>
      <w:r>
        <w:rPr>
          <w:rFonts w:hint="eastAsia" w:ascii="宋体" w:hAnsi="宋体"/>
          <w:color w:val="000000"/>
          <w:sz w:val="24"/>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9"/>
      <w:bookmarkEnd w:id="70"/>
      <w:bookmarkEnd w:id="71"/>
      <w:bookmarkEnd w:id="72"/>
    </w:p>
    <w:p w14:paraId="261C6BAD">
      <w:pPr>
        <w:spacing w:line="440" w:lineRule="exact"/>
        <w:ind w:firstLine="480" w:firstLineChars="200"/>
        <w:jc w:val="left"/>
        <w:outlineLvl w:val="0"/>
        <w:rPr>
          <w:rFonts w:ascii="宋体" w:hAnsi="宋体"/>
          <w:color w:val="000000"/>
          <w:sz w:val="24"/>
          <w:highlight w:val="none"/>
        </w:rPr>
      </w:pPr>
      <w:bookmarkStart w:id="73" w:name="_Toc60671248"/>
      <w:bookmarkStart w:id="74" w:name="_Toc60671167"/>
      <w:bookmarkStart w:id="75" w:name="_Toc21541016"/>
      <w:r>
        <w:rPr>
          <w:rFonts w:ascii="宋体" w:hAnsi="宋体"/>
          <w:color w:val="000000"/>
          <w:sz w:val="24"/>
          <w:highlight w:val="none"/>
        </w:rPr>
        <w:t>3</w:t>
      </w:r>
      <w:r>
        <w:rPr>
          <w:rFonts w:hint="eastAsia" w:ascii="宋体" w:hAnsi="宋体"/>
          <w:color w:val="000000"/>
          <w:sz w:val="24"/>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3"/>
      <w:bookmarkEnd w:id="74"/>
      <w:bookmarkEnd w:id="75"/>
    </w:p>
    <w:p w14:paraId="2B5B8F5C">
      <w:pPr>
        <w:spacing w:line="440" w:lineRule="exact"/>
        <w:ind w:firstLine="480" w:firstLineChars="200"/>
        <w:jc w:val="left"/>
        <w:outlineLvl w:val="0"/>
        <w:rPr>
          <w:rFonts w:ascii="宋体" w:hAnsi="宋体"/>
          <w:color w:val="000000"/>
          <w:sz w:val="24"/>
          <w:highlight w:val="none"/>
        </w:rPr>
      </w:pPr>
      <w:bookmarkStart w:id="76" w:name="_Toc60671249"/>
      <w:bookmarkStart w:id="77" w:name="_Toc60671168"/>
      <w:bookmarkStart w:id="78" w:name="_Toc21541017"/>
      <w:r>
        <w:rPr>
          <w:rFonts w:ascii="宋体" w:hAnsi="宋体"/>
          <w:color w:val="000000"/>
          <w:sz w:val="24"/>
          <w:highlight w:val="none"/>
        </w:rPr>
        <w:t>4</w:t>
      </w:r>
      <w:r>
        <w:rPr>
          <w:rFonts w:hint="eastAsia" w:ascii="宋体" w:hAnsi="宋体"/>
          <w:color w:val="000000"/>
          <w:sz w:val="24"/>
          <w:highlight w:val="none"/>
        </w:rPr>
        <w:t>、本项目不组织潜在供应商现场考察或者召开开标前答疑。</w:t>
      </w:r>
      <w:bookmarkEnd w:id="76"/>
      <w:bookmarkEnd w:id="77"/>
      <w:bookmarkEnd w:id="78"/>
    </w:p>
    <w:bookmarkEnd w:id="64"/>
    <w:bookmarkEnd w:id="65"/>
    <w:bookmarkEnd w:id="66"/>
    <w:bookmarkEnd w:id="67"/>
    <w:p w14:paraId="72978925">
      <w:pPr>
        <w:spacing w:line="440" w:lineRule="exact"/>
        <w:ind w:firstLine="480" w:firstLineChars="200"/>
        <w:jc w:val="left"/>
        <w:rPr>
          <w:rFonts w:ascii="宋体" w:hAnsi="宋体"/>
          <w:bCs/>
          <w:color w:val="000000"/>
          <w:sz w:val="24"/>
          <w:highlight w:val="none"/>
        </w:rPr>
      </w:pPr>
      <w:bookmarkStart w:id="79" w:name="_Toc441316554"/>
      <w:bookmarkStart w:id="80" w:name="_Toc436408708"/>
      <w:r>
        <w:rPr>
          <w:rFonts w:hint="eastAsia" w:ascii="宋体" w:hAnsi="宋体"/>
          <w:color w:val="000000"/>
          <w:sz w:val="24"/>
          <w:highlight w:val="none"/>
        </w:rPr>
        <w:t>5、本</w:t>
      </w:r>
      <w:r>
        <w:rPr>
          <w:rFonts w:hint="eastAsia" w:ascii="宋体" w:hAnsi="宋体" w:cs="宋体"/>
          <w:color w:val="000000"/>
          <w:sz w:val="24"/>
          <w:highlight w:val="none"/>
        </w:rPr>
        <w:t>采购文件</w:t>
      </w:r>
      <w:r>
        <w:rPr>
          <w:rFonts w:hint="eastAsia" w:ascii="宋体" w:hAnsi="宋体"/>
          <w:color w:val="000000"/>
          <w:sz w:val="24"/>
          <w:highlight w:val="none"/>
        </w:rPr>
        <w:t>未及事项，在签订合同时供需双方友好商定。</w:t>
      </w:r>
      <w:bookmarkEnd w:id="79"/>
      <w:bookmarkEnd w:id="80"/>
    </w:p>
    <w:p w14:paraId="3A7550A5">
      <w:pPr>
        <w:spacing w:line="440" w:lineRule="exact"/>
        <w:ind w:firstLine="480" w:firstLineChars="200"/>
        <w:jc w:val="left"/>
        <w:rPr>
          <w:rFonts w:ascii="宋体" w:hAnsi="宋体"/>
          <w:color w:val="000000"/>
          <w:sz w:val="24"/>
          <w:highlight w:val="none"/>
        </w:rPr>
      </w:pPr>
      <w:r>
        <w:rPr>
          <w:rFonts w:hint="eastAsia" w:ascii="宋体" w:hAnsi="宋体"/>
          <w:bCs/>
          <w:color w:val="000000"/>
          <w:sz w:val="24"/>
          <w:highlight w:val="none"/>
        </w:rPr>
        <w:t>6、</w:t>
      </w:r>
      <w:bookmarkEnd w:id="68"/>
      <w:bookmarkStart w:id="81" w:name="_Toc419729159"/>
      <w:r>
        <w:rPr>
          <w:rFonts w:hint="eastAsia" w:ascii="宋体" w:hAnsi="宋体"/>
          <w:bCs/>
          <w:color w:val="000000"/>
          <w:sz w:val="24"/>
          <w:highlight w:val="none"/>
        </w:rPr>
        <w:t>本</w:t>
      </w:r>
      <w:r>
        <w:rPr>
          <w:rFonts w:hint="eastAsia" w:ascii="宋体" w:hAnsi="宋体" w:cs="宋体"/>
          <w:color w:val="000000"/>
          <w:sz w:val="24"/>
          <w:highlight w:val="none"/>
        </w:rPr>
        <w:t>采购文件</w:t>
      </w:r>
      <w:r>
        <w:rPr>
          <w:rFonts w:hint="eastAsia" w:ascii="宋体" w:hAnsi="宋体"/>
          <w:bCs/>
          <w:color w:val="000000"/>
          <w:sz w:val="24"/>
          <w:highlight w:val="none"/>
        </w:rPr>
        <w:t>解释权归采购人。</w:t>
      </w:r>
      <w:bookmarkEnd w:id="81"/>
    </w:p>
    <w:p w14:paraId="3295D7BD">
      <w:pPr>
        <w:spacing w:line="400" w:lineRule="exact"/>
        <w:rPr>
          <w:rFonts w:ascii="宋体" w:hAnsi="宋体"/>
          <w:b/>
          <w:color w:val="000000"/>
          <w:szCs w:val="21"/>
          <w:highlight w:val="none"/>
        </w:rPr>
        <w:sectPr>
          <w:headerReference r:id="rId11" w:type="first"/>
          <w:headerReference r:id="rId9" w:type="default"/>
          <w:footerReference r:id="rId12" w:type="default"/>
          <w:headerReference r:id="rId10" w:type="even"/>
          <w:pgSz w:w="11907" w:h="16840"/>
          <w:pgMar w:top="1440" w:right="1474" w:bottom="1440" w:left="1474" w:header="1134" w:footer="1134" w:gutter="0"/>
          <w:pgNumType w:start="1"/>
          <w:cols w:space="1701" w:num="1"/>
          <w:docGrid w:linePitch="285" w:charSpace="0"/>
        </w:sectPr>
      </w:pPr>
    </w:p>
    <w:p w14:paraId="3C988F4C">
      <w:pPr>
        <w:pStyle w:val="4"/>
        <w:jc w:val="center"/>
        <w:rPr>
          <w:rFonts w:ascii="Cambria" w:hAnsi="Cambria"/>
          <w:color w:val="000000"/>
          <w:highlight w:val="none"/>
        </w:rPr>
      </w:pPr>
      <w:r>
        <w:rPr>
          <w:rFonts w:hint="eastAsia" w:ascii="Cambria" w:hAnsi="Cambria"/>
          <w:color w:val="000000"/>
          <w:highlight w:val="none"/>
        </w:rPr>
        <w:t>第三章</w:t>
      </w:r>
      <w:r>
        <w:rPr>
          <w:rFonts w:ascii="Cambria" w:hAnsi="Cambria"/>
          <w:color w:val="000000"/>
          <w:highlight w:val="none"/>
        </w:rPr>
        <w:t xml:space="preserve"> </w:t>
      </w:r>
      <w:r>
        <w:rPr>
          <w:rFonts w:hint="eastAsia" w:ascii="Cambria" w:hAnsi="Cambria"/>
          <w:color w:val="000000"/>
          <w:highlight w:val="none"/>
        </w:rPr>
        <w:t>评标办法及评分标准</w:t>
      </w:r>
      <w:bookmarkEnd w:id="59"/>
    </w:p>
    <w:p w14:paraId="43BE20B7">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本办法严格遵照《中华人民共和国政府采购法》、《政府采购货物和服务招标投标管理办法》，结合项目所在地政府有关政府采购规定和项目的实际情况制定。</w:t>
      </w:r>
    </w:p>
    <w:p w14:paraId="6FF9D89B">
      <w:pPr>
        <w:autoSpaceDE w:val="0"/>
        <w:autoSpaceDN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本项目需要落实的政府采购政策：</w:t>
      </w:r>
      <w:bookmarkStart w:id="82" w:name="_Hlk35433721"/>
      <w:r>
        <w:rPr>
          <w:rFonts w:hint="eastAsia" w:ascii="宋体" w:hAnsi="宋体" w:cs="宋体"/>
          <w:color w:val="000000"/>
          <w:sz w:val="24"/>
          <w:highlight w:val="none"/>
        </w:rPr>
        <w:t>《关于促进残疾人就业政府采购政策的通知》（财库[2017]141号）、《政府采购促进中小企业发展管理办法》（财库〔2020〕46号）、《关于政府采购支持监狱企业发展有关问题的通知》（财库[2014]68号）。</w:t>
      </w:r>
    </w:p>
    <w:bookmarkEnd w:id="82"/>
    <w:p w14:paraId="5EF7A120">
      <w:pPr>
        <w:autoSpaceDE w:val="0"/>
        <w:autoSpaceDN w:val="0"/>
        <w:spacing w:line="440" w:lineRule="exact"/>
        <w:ind w:firstLine="482" w:firstLineChars="200"/>
        <w:jc w:val="left"/>
        <w:rPr>
          <w:rFonts w:ascii="宋体" w:hAnsi="宋体" w:cs="宋体"/>
          <w:color w:val="000000"/>
          <w:sz w:val="24"/>
          <w:highlight w:val="none"/>
        </w:rPr>
      </w:pPr>
      <w:r>
        <w:rPr>
          <w:rFonts w:hint="eastAsia" w:ascii="宋体" w:hAnsi="宋体" w:cs="宋体"/>
          <w:b/>
          <w:bCs/>
          <w:color w:val="000000"/>
          <w:sz w:val="24"/>
          <w:highlight w:val="none"/>
        </w:rPr>
        <w:t>本次采购为非专门面向中小企业</w:t>
      </w:r>
      <w:r>
        <w:rPr>
          <w:rFonts w:hint="eastAsia" w:ascii="宋体" w:hAnsi="宋体" w:cs="宋体"/>
          <w:color w:val="000000"/>
          <w:sz w:val="24"/>
          <w:highlight w:val="none"/>
        </w:rPr>
        <w:t>，采购标的对应的中小企业划分标准所属行业标项1为</w:t>
      </w:r>
      <w:r>
        <w:rPr>
          <w:rFonts w:hint="eastAsia" w:ascii="宋体" w:hAnsi="宋体" w:cs="宋体"/>
          <w:b/>
          <w:bCs/>
          <w:color w:val="000000"/>
          <w:sz w:val="24"/>
          <w:highlight w:val="none"/>
          <w:u w:val="single"/>
        </w:rPr>
        <w:t xml:space="preserve"> 工业 </w:t>
      </w:r>
      <w:r>
        <w:rPr>
          <w:rFonts w:hint="eastAsia" w:ascii="宋体" w:hAnsi="宋体" w:cs="宋体"/>
          <w:color w:val="000000"/>
          <w:sz w:val="24"/>
          <w:highlight w:val="none"/>
        </w:rPr>
        <w:t>。</w:t>
      </w:r>
      <w:r>
        <w:rPr>
          <w:rFonts w:hint="eastAsia" w:ascii="宋体" w:hAnsi="宋体" w:cs="宋体"/>
          <w:b/>
          <w:bCs/>
          <w:color w:val="000000"/>
          <w:sz w:val="24"/>
          <w:highlight w:val="none"/>
        </w:rPr>
        <w:t>本次评标将对小微企业的价格给予10%优惠。</w:t>
      </w:r>
    </w:p>
    <w:p w14:paraId="5CED3B57">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评标委员会成员对需要共同认定的事项存在争议的，应当按照少数服从多数的原则作出结论。</w:t>
      </w:r>
    </w:p>
    <w:p w14:paraId="140A55F8">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一、开标准备</w:t>
      </w:r>
    </w:p>
    <w:p w14:paraId="6B90CB01">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采购代理机构将在规定的时间和地点进行开标，本次采购不邀请供应商的法定代表人或其授权代表参加开标会。</w:t>
      </w:r>
    </w:p>
    <w:p w14:paraId="2CC8E33F">
      <w:pPr>
        <w:spacing w:line="440" w:lineRule="exact"/>
        <w:ind w:firstLine="482" w:firstLineChars="200"/>
        <w:jc w:val="left"/>
        <w:rPr>
          <w:rFonts w:ascii="宋体" w:hAnsi="宋体" w:cs="宋体"/>
          <w:color w:val="000000"/>
          <w:sz w:val="24"/>
          <w:highlight w:val="none"/>
        </w:rPr>
      </w:pPr>
      <w:r>
        <w:rPr>
          <w:rFonts w:hint="eastAsia" w:ascii="宋体" w:hAnsi="宋体" w:cs="宋体"/>
          <w:b/>
          <w:bCs/>
          <w:color w:val="000000"/>
          <w:sz w:val="24"/>
          <w:highlight w:val="none"/>
        </w:rPr>
        <w:t>二、开标程序：</w:t>
      </w:r>
    </w:p>
    <w:p w14:paraId="31C2A15C">
      <w:pPr>
        <w:spacing w:line="44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1、电子招投标开标程序：</w:t>
      </w:r>
    </w:p>
    <w:p w14:paraId="12B5061D">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第一阶段：</w:t>
      </w:r>
    </w:p>
    <w:p w14:paraId="45B84925">
      <w:pPr>
        <w:numPr>
          <w:ilvl w:val="0"/>
          <w:numId w:val="5"/>
        </w:num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投标截止时间后，供应商登录乐彩云平台，用“项目采购-开标评标”功能对电子响应文件进行在线解密，在线解密电子响应文件时间为开标时间后30分钟内。</w:t>
      </w:r>
    </w:p>
    <w:p w14:paraId="49DAFCA3">
      <w:pPr>
        <w:numPr>
          <w:ilvl w:val="0"/>
          <w:numId w:val="5"/>
        </w:num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在乐彩云平台开启已解密供应商的“资格文件、技术商务文件”，并做开标记录；</w:t>
      </w:r>
    </w:p>
    <w:p w14:paraId="711ADE2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第二阶段：</w:t>
      </w:r>
    </w:p>
    <w:p w14:paraId="2EC8FE9E">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（1）在</w:t>
      </w:r>
      <w:r>
        <w:rPr>
          <w:rFonts w:hint="eastAsia" w:ascii="宋体" w:hAnsi="宋体" w:cs="宋体"/>
          <w:color w:val="000000"/>
          <w:kern w:val="0"/>
          <w:sz w:val="24"/>
          <w:highlight w:val="none"/>
        </w:rPr>
        <w:t>乐彩云平台</w:t>
      </w:r>
      <w:r>
        <w:rPr>
          <w:rFonts w:hint="eastAsia" w:ascii="宋体" w:hAnsi="宋体" w:cs="宋体"/>
          <w:color w:val="000000"/>
          <w:sz w:val="24"/>
          <w:highlight w:val="none"/>
        </w:rPr>
        <w:t>宣告第一阶段评审无效供应商名单及理由；</w:t>
      </w:r>
    </w:p>
    <w:p w14:paraId="6FDCD0D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（2）公布经第一阶段评审符合采购文件要求的供应商的技术商务得分情况；</w:t>
      </w:r>
    </w:p>
    <w:p w14:paraId="054468A1">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（3）在</w:t>
      </w:r>
      <w:r>
        <w:rPr>
          <w:rFonts w:hint="eastAsia" w:ascii="宋体" w:hAnsi="宋体" w:cs="宋体"/>
          <w:color w:val="000000"/>
          <w:kern w:val="0"/>
          <w:sz w:val="24"/>
          <w:highlight w:val="none"/>
        </w:rPr>
        <w:t>乐彩云平台</w:t>
      </w:r>
      <w:r>
        <w:rPr>
          <w:rFonts w:hint="eastAsia" w:ascii="宋体" w:hAnsi="宋体" w:cs="宋体"/>
          <w:color w:val="000000"/>
          <w:sz w:val="24"/>
          <w:highlight w:val="none"/>
        </w:rPr>
        <w:t>开启除第一阶段无效标外的供应商的“报价文件”，并做开标记录；</w:t>
      </w:r>
    </w:p>
    <w:p w14:paraId="2C6E95AC">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（4）在</w:t>
      </w:r>
      <w:r>
        <w:rPr>
          <w:rFonts w:hint="eastAsia" w:ascii="宋体" w:hAnsi="宋体" w:cs="宋体"/>
          <w:color w:val="000000"/>
          <w:kern w:val="0"/>
          <w:sz w:val="24"/>
          <w:highlight w:val="none"/>
        </w:rPr>
        <w:t>乐彩云平台</w:t>
      </w:r>
      <w:r>
        <w:rPr>
          <w:rFonts w:hint="eastAsia" w:ascii="宋体" w:hAnsi="宋体" w:cs="宋体"/>
          <w:color w:val="000000"/>
          <w:sz w:val="24"/>
          <w:highlight w:val="none"/>
        </w:rPr>
        <w:t>公布评审结果。</w:t>
      </w:r>
    </w:p>
    <w:p w14:paraId="2970AF4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2、特别说明：</w:t>
      </w:r>
      <w:r>
        <w:rPr>
          <w:rFonts w:hint="eastAsia" w:ascii="宋体" w:hAnsi="宋体" w:cs="宋体"/>
          <w:color w:val="000000"/>
          <w:kern w:val="0"/>
          <w:sz w:val="24"/>
          <w:highlight w:val="none"/>
        </w:rPr>
        <w:t>乐彩云平台</w:t>
      </w:r>
      <w:r>
        <w:rPr>
          <w:rFonts w:hint="eastAsia" w:ascii="宋体" w:hAnsi="宋体" w:cs="宋体"/>
          <w:color w:val="000000"/>
          <w:sz w:val="24"/>
          <w:highlight w:val="none"/>
        </w:rPr>
        <w:t>如对电子化开标及评审程序有调整的，按调整后的程序操作。</w:t>
      </w:r>
    </w:p>
    <w:p w14:paraId="63009DFD">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本项目原则上采用乐彩云</w:t>
      </w:r>
      <w:r>
        <w:rPr>
          <w:rFonts w:hint="eastAsia" w:ascii="宋体" w:hAnsi="宋体" w:cs="宋体"/>
          <w:bCs/>
          <w:color w:val="000000"/>
          <w:sz w:val="24"/>
          <w:highlight w:val="none"/>
        </w:rPr>
        <w:t>电子招投标开标程序</w:t>
      </w:r>
      <w:r>
        <w:rPr>
          <w:rFonts w:hint="eastAsia" w:ascii="宋体" w:hAnsi="宋体" w:cs="宋体"/>
          <w:color w:val="000000"/>
          <w:sz w:val="24"/>
          <w:highlight w:val="none"/>
        </w:rPr>
        <w:t>，但有以下情形之一的，按以下情况处理：</w:t>
      </w:r>
    </w:p>
    <w:p w14:paraId="29B9EE6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（1）若有供应商在规定时间内无法解密或解密失败，代理机构将开启该供应商递交的</w:t>
      </w:r>
      <w:r>
        <w:rPr>
          <w:rFonts w:hint="eastAsia" w:ascii="宋体" w:hAnsi="宋体" w:cs="宋体"/>
          <w:color w:val="000000"/>
          <w:kern w:val="0"/>
          <w:sz w:val="24"/>
          <w:highlight w:val="none"/>
        </w:rPr>
        <w:t>以U盘或光盘存储的电子备份响应文件</w:t>
      </w:r>
      <w:r>
        <w:rPr>
          <w:rFonts w:hint="eastAsia" w:ascii="宋体" w:hAnsi="宋体" w:cs="宋体"/>
          <w:color w:val="000000"/>
          <w:sz w:val="24"/>
          <w:highlight w:val="none"/>
        </w:rPr>
        <w:t>，上传至乐彩云平台项目采购模块，以完成开标，电子响应文件自动失效。</w:t>
      </w:r>
    </w:p>
    <w:p w14:paraId="5CFB595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（2）采购过程中出现以下情形，导致电子交易平台无法正常运行，或者无法保证电子交易的公平、公正和安全时，代理机构可中止电子交易活动：</w:t>
      </w:r>
    </w:p>
    <w:p w14:paraId="319FC88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A.电子交易平台发生故障而无法登录访问的； </w:t>
      </w:r>
    </w:p>
    <w:p w14:paraId="59DCE66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B.电子交易平台应用或数据库出现错误，不能进行正常操作的；</w:t>
      </w:r>
    </w:p>
    <w:p w14:paraId="0A7F7421">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C.电子交易平台发现严重安全漏洞，有潜在泄密危险的；</w:t>
      </w:r>
    </w:p>
    <w:p w14:paraId="5696DBBF">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D.病毒发作导致不能进行正常操作的； </w:t>
      </w:r>
    </w:p>
    <w:p w14:paraId="74790C58">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E.其他无法保证电子交易的公平、公正和安全的情况。</w:t>
      </w:r>
    </w:p>
    <w:p w14:paraId="62DB83A1">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出现前款规定情形，不影响采购公平、公正性的，采购人（或代理机构）可以待上述情形消除后继续组织电子交易活动。</w:t>
      </w:r>
    </w:p>
    <w:p w14:paraId="1A55947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（3）未开启的备份响应文件现场予以退还。</w:t>
      </w:r>
    </w:p>
    <w:p w14:paraId="602DCFC1">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（4）供应商上传乐彩云平台的pdf版本电子加密投标文件内容与乐彩云系统中供应商填写的内容不一致的，经评标委员会审查，应以电子加密投标文件中的内容为准。</w:t>
      </w:r>
    </w:p>
    <w:p w14:paraId="58880B3C">
      <w:pPr>
        <w:snapToGrid w:val="0"/>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三、评标委员会</w:t>
      </w:r>
    </w:p>
    <w:p w14:paraId="7623DAC1">
      <w:pPr>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（一）本次招标依法组建评标委员会。</w:t>
      </w:r>
    </w:p>
    <w:p w14:paraId="588C15C6">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二）评标原则。评标委员会必须遵循公平、公正、客观、科学的原则和规定的程序进行评标；评标的依据为采购文件和响应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112C29EB">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（三）评审专家有下列情形之一的，受到邀请应主动提出回避，采购当事人也可以要求该评审专家回避：</w:t>
      </w:r>
    </w:p>
    <w:p w14:paraId="6650DFCE">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1、本人、配偶或直系亲属3年内曾在参加该采购项目的供应商中任职（包括一般工作）或担任顾问，或与参加该采购项目的供应商发生过法律纠纷；</w:t>
      </w:r>
    </w:p>
    <w:p w14:paraId="47A6CDF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2、任职单位与采购人或参加该采购项目供应商存在行政隶属关系；</w:t>
      </w:r>
    </w:p>
    <w:p w14:paraId="65380DF6">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3、曾经参加过该采购项目的进口产品或采购文件、采购需求、采购方式的论证和咨询服务工作；</w:t>
      </w:r>
    </w:p>
    <w:p w14:paraId="327C8E07">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4、是参加该采购项目供应商的上级主管部门、控股或参股单位的工作人员，或与该供应商存在其他经济利益关系；</w:t>
      </w:r>
    </w:p>
    <w:p w14:paraId="6F617F74">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5、评审委员会成员之间具有配偶、近亲属关系；</w:t>
      </w:r>
    </w:p>
    <w:p w14:paraId="0A6367F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6、同一单位的评审专家在同一项目评审委员会成员中超过一名；</w:t>
      </w:r>
    </w:p>
    <w:p w14:paraId="2298856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7、法律、法规、规章规定应当回避以及其他可能影响公正评审的。</w:t>
      </w:r>
    </w:p>
    <w:p w14:paraId="5042F1B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（四）评标委员会判断响应文件的有效性、合格性和响应情况，仅依据供应商所递交一切文件的真实表述，不受与本项目无直接关联的外部信息、传言而影响自身的专业判断。</w:t>
      </w:r>
    </w:p>
    <w:p w14:paraId="333F30BA">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五）评委依法独立评审，并对评审意见承担个人责任。对明显畸高、畸低的评分（其总评分偏离平均分30%以上的），评标组长提醒相关评审人员进行复核或书面说明理由。评委对需要共同认定的事项存在争议的，按照少数服从多数的原则做出结论。持不同意见的评委应当在评审报告上签署不同意见并说明理由，否则视为同意。</w:t>
      </w:r>
    </w:p>
    <w:p w14:paraId="1A3D1B1A">
      <w:pPr>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四、评标方法</w:t>
      </w:r>
    </w:p>
    <w:p w14:paraId="35456B85">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（一）本次采购项目的评标方法为：综合评分法。</w:t>
      </w:r>
    </w:p>
    <w:p w14:paraId="433A9433">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采用综合评分法的，评标结果按评审后得分由高到低顺序</w:t>
      </w:r>
      <w:r>
        <w:rPr>
          <w:rFonts w:hint="eastAsia" w:ascii="宋体" w:hAnsi="宋体" w:cs="宋体"/>
          <w:bCs/>
          <w:color w:val="000000"/>
          <w:sz w:val="24"/>
          <w:highlight w:val="none"/>
        </w:rPr>
        <w:t>推荐</w:t>
      </w:r>
      <w:r>
        <w:rPr>
          <w:rFonts w:hint="eastAsia" w:ascii="宋体" w:hAnsi="宋体" w:cs="宋体"/>
          <w:color w:val="000000"/>
          <w:sz w:val="24"/>
          <w:highlight w:val="none"/>
        </w:rPr>
        <w:t>中标</w:t>
      </w:r>
      <w:r>
        <w:rPr>
          <w:rFonts w:hint="eastAsia" w:ascii="宋体" w:hAnsi="宋体" w:cs="宋体"/>
          <w:bCs/>
          <w:color w:val="000000"/>
          <w:sz w:val="24"/>
          <w:highlight w:val="none"/>
        </w:rPr>
        <w:t>候选人</w:t>
      </w:r>
      <w:r>
        <w:rPr>
          <w:rFonts w:hint="eastAsia" w:ascii="宋体" w:hAnsi="宋体" w:cs="宋体"/>
          <w:color w:val="000000"/>
          <w:sz w:val="24"/>
          <w:highlight w:val="none"/>
        </w:rPr>
        <w:t>。得分相同的，按投标报价由低到高顺序排列。得分且投标报价相同的，技术指标优的排列在前。响应文件满足采购文件全部实质性要求，且按照评审因素的量化指标评审得分最高的供应商为排名第一的中标候选人。</w:t>
      </w:r>
    </w:p>
    <w:p w14:paraId="39543BEC">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（二）响应文件的澄清</w:t>
      </w:r>
    </w:p>
    <w:p w14:paraId="6F8BACF1">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1、对于响应文件中含义不明确、同类问题表述不一致或者有明显文字和计算错误的内容，评标委员会应当以书面形式要求供应商作出必要的澄清、说明或者补正。</w:t>
      </w:r>
    </w:p>
    <w:p w14:paraId="5C767C15">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供应商的澄清、说明或者补正应当采用书面形式（或扫描件上传乐彩云平台），并加盖公章，或者由法定代表人或其授权的代表签字。供应商的澄清、说明或者补正不得超出响应文件的范围或者改变响应文件的实质性内容。</w:t>
      </w:r>
    </w:p>
    <w:p w14:paraId="4883061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（三）响应文件错误修正原则</w:t>
      </w:r>
    </w:p>
    <w:p w14:paraId="658CD593">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响应文件如果出现计算或表达上的错误，修正错误的原则如下：</w:t>
      </w:r>
    </w:p>
    <w:p w14:paraId="66EA5DF6">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1、响应文件中开标一览表（报价表）内容与响应文件中相应内容不一致的，以开标一览表（报价表）为准；</w:t>
      </w:r>
    </w:p>
    <w:p w14:paraId="4823A658">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2、大写金额和小写金额不一致的，以大写金额为准；</w:t>
      </w:r>
    </w:p>
    <w:p w14:paraId="1AB1611A">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3、单价金额小数点或者百分比有明显错位的，以开标一览表的总价为准，并修改单价；</w:t>
      </w:r>
    </w:p>
    <w:p w14:paraId="21E6E1D6">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4、总价金额与按单价汇总金额不一致的，以单价金额计算结果为准。</w:t>
      </w:r>
    </w:p>
    <w:p w14:paraId="31729BD8">
      <w:pPr>
        <w:pStyle w:val="26"/>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同时出现两种以上不一致的，按照前款规定的顺序修正。修正后的报价按照响应文件澄清第二款的规定经供应商确认后产生约束力，供应商不确认的，其投标无效。</w:t>
      </w:r>
    </w:p>
    <w:p w14:paraId="14D183CA">
      <w:pPr>
        <w:numPr>
          <w:ilvl w:val="0"/>
          <w:numId w:val="6"/>
        </w:numPr>
        <w:spacing w:line="440" w:lineRule="exact"/>
        <w:ind w:firstLine="482" w:firstLineChars="200"/>
        <w:jc w:val="left"/>
        <w:rPr>
          <w:rFonts w:ascii="宋体" w:hAnsi="宋体" w:cs="宋体"/>
          <w:b/>
          <w:bCs/>
          <w:color w:val="000000"/>
          <w:sz w:val="24"/>
          <w:highlight w:val="none"/>
        </w:rPr>
      </w:pPr>
      <w:bookmarkStart w:id="83" w:name="_Toc481567077"/>
      <w:bookmarkStart w:id="84" w:name="_Toc493058318"/>
      <w:r>
        <w:rPr>
          <w:rFonts w:hint="eastAsia" w:ascii="宋体" w:hAnsi="宋体" w:cs="宋体"/>
          <w:b/>
          <w:bCs/>
          <w:color w:val="000000"/>
          <w:sz w:val="24"/>
          <w:highlight w:val="none"/>
        </w:rPr>
        <w:t>评标</w:t>
      </w:r>
      <w:bookmarkEnd w:id="83"/>
      <w:r>
        <w:rPr>
          <w:rFonts w:hint="eastAsia" w:ascii="宋体" w:hAnsi="宋体" w:cs="宋体"/>
          <w:b/>
          <w:bCs/>
          <w:color w:val="000000"/>
          <w:sz w:val="24"/>
          <w:highlight w:val="none"/>
        </w:rPr>
        <w:t>程序</w:t>
      </w:r>
      <w:bookmarkEnd w:id="84"/>
    </w:p>
    <w:p w14:paraId="44B99973">
      <w:pPr>
        <w:spacing w:line="440" w:lineRule="exact"/>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（一）资格条件审查</w:t>
      </w:r>
    </w:p>
    <w:p w14:paraId="1F40AC0B">
      <w:pPr>
        <w:widowControl/>
        <w:snapToGrid w:val="0"/>
        <w:spacing w:line="440" w:lineRule="exact"/>
        <w:jc w:val="center"/>
        <w:rPr>
          <w:rFonts w:ascii="宋体" w:hAnsi="宋体"/>
          <w:b/>
          <w:color w:val="000000"/>
          <w:sz w:val="24"/>
          <w:highlight w:val="none"/>
        </w:rPr>
      </w:pPr>
      <w:r>
        <w:rPr>
          <w:rFonts w:hint="eastAsia" w:ascii="宋体" w:hAnsi="宋体"/>
          <w:b/>
          <w:color w:val="000000"/>
          <w:sz w:val="24"/>
          <w:highlight w:val="none"/>
        </w:rPr>
        <w:t>资格审查表</w:t>
      </w:r>
    </w:p>
    <w:tbl>
      <w:tblPr>
        <w:tblStyle w:val="45"/>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220"/>
        <w:gridCol w:w="5474"/>
      </w:tblGrid>
      <w:tr w14:paraId="19752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20" w:type="dxa"/>
            <w:vAlign w:val="center"/>
          </w:tcPr>
          <w:p w14:paraId="0F14DE9E">
            <w:pPr>
              <w:spacing w:line="360" w:lineRule="exact"/>
              <w:jc w:val="center"/>
              <w:rPr>
                <w:rFonts w:ascii="宋体" w:hAnsi="宋体"/>
                <w:b/>
                <w:color w:val="000000"/>
                <w:sz w:val="24"/>
                <w:highlight w:val="none"/>
              </w:rPr>
            </w:pPr>
            <w:r>
              <w:rPr>
                <w:rFonts w:hint="eastAsia" w:ascii="宋体" w:hAnsi="宋体"/>
                <w:b/>
                <w:color w:val="000000"/>
                <w:sz w:val="24"/>
                <w:highlight w:val="none"/>
              </w:rPr>
              <w:t>序号</w:t>
            </w:r>
          </w:p>
        </w:tc>
        <w:tc>
          <w:tcPr>
            <w:tcW w:w="3220" w:type="dxa"/>
            <w:vAlign w:val="center"/>
          </w:tcPr>
          <w:p w14:paraId="2EAD04DA">
            <w:pPr>
              <w:spacing w:line="360" w:lineRule="exact"/>
              <w:jc w:val="center"/>
              <w:rPr>
                <w:rFonts w:ascii="宋体" w:hAnsi="宋体"/>
                <w:b/>
                <w:color w:val="000000"/>
                <w:sz w:val="24"/>
                <w:highlight w:val="none"/>
              </w:rPr>
            </w:pPr>
            <w:r>
              <w:rPr>
                <w:rFonts w:hint="eastAsia" w:ascii="宋体" w:hAnsi="宋体"/>
                <w:b/>
                <w:color w:val="000000"/>
                <w:sz w:val="24"/>
                <w:highlight w:val="none"/>
              </w:rPr>
              <w:t>要求说明</w:t>
            </w:r>
          </w:p>
        </w:tc>
        <w:tc>
          <w:tcPr>
            <w:tcW w:w="5474" w:type="dxa"/>
            <w:vAlign w:val="center"/>
          </w:tcPr>
          <w:p w14:paraId="3E9FF48A">
            <w:pPr>
              <w:spacing w:line="360" w:lineRule="exact"/>
              <w:jc w:val="center"/>
              <w:rPr>
                <w:rFonts w:ascii="宋体" w:hAnsi="宋体"/>
                <w:b/>
                <w:color w:val="000000"/>
                <w:sz w:val="24"/>
                <w:highlight w:val="none"/>
              </w:rPr>
            </w:pPr>
            <w:r>
              <w:rPr>
                <w:rFonts w:hint="eastAsia" w:ascii="宋体" w:hAnsi="宋体"/>
                <w:b/>
                <w:color w:val="000000"/>
                <w:sz w:val="24"/>
                <w:highlight w:val="none"/>
              </w:rPr>
              <w:t>审查要求</w:t>
            </w:r>
          </w:p>
        </w:tc>
      </w:tr>
      <w:tr w14:paraId="789C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0" w:type="dxa"/>
            <w:vAlign w:val="center"/>
          </w:tcPr>
          <w:p w14:paraId="3E80E880">
            <w:pPr>
              <w:spacing w:line="360" w:lineRule="exact"/>
              <w:jc w:val="center"/>
              <w:rPr>
                <w:rFonts w:ascii="宋体" w:hAnsi="宋体"/>
                <w:color w:val="000000"/>
                <w:sz w:val="24"/>
                <w:highlight w:val="none"/>
              </w:rPr>
            </w:pPr>
            <w:r>
              <w:rPr>
                <w:rFonts w:hint="eastAsia" w:ascii="宋体" w:hAnsi="宋体"/>
                <w:color w:val="000000"/>
                <w:sz w:val="24"/>
                <w:highlight w:val="none"/>
              </w:rPr>
              <w:t>1</w:t>
            </w:r>
          </w:p>
        </w:tc>
        <w:tc>
          <w:tcPr>
            <w:tcW w:w="3220" w:type="dxa"/>
            <w:vAlign w:val="center"/>
          </w:tcPr>
          <w:p w14:paraId="7264549B">
            <w:pPr>
              <w:spacing w:line="360" w:lineRule="exact"/>
              <w:jc w:val="left"/>
              <w:rPr>
                <w:rFonts w:ascii="宋体" w:hAnsi="宋体"/>
                <w:color w:val="000000"/>
                <w:sz w:val="24"/>
                <w:highlight w:val="none"/>
              </w:rPr>
            </w:pPr>
            <w:r>
              <w:rPr>
                <w:rFonts w:hint="eastAsia" w:ascii="宋体" w:hAnsi="宋体"/>
                <w:color w:val="000000"/>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74" w:type="dxa"/>
            <w:vAlign w:val="center"/>
          </w:tcPr>
          <w:p w14:paraId="0E0EC3E9">
            <w:pPr>
              <w:spacing w:line="360" w:lineRule="exact"/>
              <w:jc w:val="left"/>
              <w:rPr>
                <w:rFonts w:ascii="宋体" w:hAnsi="宋体"/>
                <w:color w:val="000000"/>
                <w:sz w:val="24"/>
                <w:highlight w:val="none"/>
              </w:rPr>
            </w:pPr>
            <w:r>
              <w:rPr>
                <w:rFonts w:hint="eastAsia" w:ascii="宋体" w:hAnsi="宋体"/>
                <w:color w:val="000000"/>
                <w:sz w:val="24"/>
                <w:highlight w:val="none"/>
              </w:rPr>
              <w:t>1、资格声明函；</w:t>
            </w:r>
          </w:p>
          <w:p w14:paraId="677E7006">
            <w:pPr>
              <w:spacing w:line="360" w:lineRule="exact"/>
              <w:jc w:val="left"/>
              <w:rPr>
                <w:rFonts w:ascii="宋体" w:hAnsi="宋体"/>
                <w:color w:val="000000"/>
                <w:sz w:val="24"/>
                <w:highlight w:val="none"/>
              </w:rPr>
            </w:pPr>
            <w:r>
              <w:rPr>
                <w:rFonts w:hint="eastAsia" w:ascii="宋体" w:hAnsi="宋体"/>
                <w:color w:val="000000"/>
                <w:sz w:val="24"/>
                <w:highlight w:val="none"/>
              </w:rPr>
              <w:t>2、营业执照副本（或事业法人登记证副本或其他登记证明材料）复印件加盖供应商公章（供应商如果有名称变更的，应提供由行政主管部门出具的变更证明文件复印件加盖供应商公章）；</w:t>
            </w:r>
          </w:p>
        </w:tc>
      </w:tr>
      <w:tr w14:paraId="389F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0" w:type="dxa"/>
            <w:vAlign w:val="center"/>
          </w:tcPr>
          <w:p w14:paraId="270344A7">
            <w:pPr>
              <w:spacing w:line="360" w:lineRule="exact"/>
              <w:jc w:val="center"/>
              <w:rPr>
                <w:rFonts w:ascii="宋体" w:hAnsi="宋体"/>
                <w:color w:val="000000"/>
                <w:sz w:val="24"/>
                <w:highlight w:val="none"/>
              </w:rPr>
            </w:pPr>
            <w:r>
              <w:rPr>
                <w:rFonts w:hint="eastAsia" w:ascii="宋体" w:hAnsi="宋体"/>
                <w:color w:val="000000"/>
                <w:sz w:val="24"/>
                <w:highlight w:val="none"/>
              </w:rPr>
              <w:t>2</w:t>
            </w:r>
          </w:p>
        </w:tc>
        <w:tc>
          <w:tcPr>
            <w:tcW w:w="3220" w:type="dxa"/>
            <w:vAlign w:val="center"/>
          </w:tcPr>
          <w:p w14:paraId="436D6F7E">
            <w:pPr>
              <w:spacing w:line="440" w:lineRule="exact"/>
              <w:jc w:val="left"/>
              <w:rPr>
                <w:rFonts w:ascii="宋体" w:hAnsi="宋体"/>
                <w:color w:val="000000"/>
                <w:sz w:val="24"/>
                <w:highlight w:val="none"/>
              </w:rPr>
            </w:pPr>
            <w:r>
              <w:rPr>
                <w:rFonts w:hint="eastAsia" w:ascii="宋体" w:hAnsi="宋体" w:cs="宋体"/>
                <w:b/>
                <w:bCs/>
                <w:color w:val="000000"/>
                <w:sz w:val="24"/>
                <w:highlight w:val="none"/>
              </w:rPr>
              <w:t>特定资质</w:t>
            </w:r>
          </w:p>
        </w:tc>
        <w:tc>
          <w:tcPr>
            <w:tcW w:w="5474" w:type="dxa"/>
            <w:vAlign w:val="center"/>
          </w:tcPr>
          <w:p w14:paraId="585B10C9">
            <w:pPr>
              <w:spacing w:line="360" w:lineRule="exact"/>
              <w:jc w:val="left"/>
              <w:rPr>
                <w:rFonts w:ascii="宋体" w:hAnsi="宋体"/>
                <w:color w:val="000000"/>
                <w:sz w:val="24"/>
                <w:highlight w:val="none"/>
              </w:rPr>
            </w:pPr>
            <w:r>
              <w:rPr>
                <w:rFonts w:hint="eastAsia" w:ascii="宋体" w:hAnsi="宋体"/>
                <w:color w:val="000000"/>
                <w:sz w:val="24"/>
                <w:highlight w:val="none"/>
              </w:rPr>
              <w:t>无</w:t>
            </w:r>
          </w:p>
        </w:tc>
      </w:tr>
      <w:tr w14:paraId="07AF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0" w:type="dxa"/>
            <w:vAlign w:val="center"/>
          </w:tcPr>
          <w:p w14:paraId="6539EDF8">
            <w:pPr>
              <w:spacing w:line="360" w:lineRule="exact"/>
              <w:jc w:val="center"/>
              <w:rPr>
                <w:rFonts w:ascii="宋体" w:hAnsi="宋体"/>
                <w:color w:val="000000"/>
                <w:sz w:val="24"/>
                <w:highlight w:val="none"/>
              </w:rPr>
            </w:pPr>
            <w:r>
              <w:rPr>
                <w:rFonts w:hint="eastAsia" w:ascii="宋体" w:hAnsi="宋体"/>
                <w:color w:val="000000"/>
                <w:sz w:val="24"/>
                <w:highlight w:val="none"/>
              </w:rPr>
              <w:t>3</w:t>
            </w:r>
          </w:p>
        </w:tc>
        <w:tc>
          <w:tcPr>
            <w:tcW w:w="3220" w:type="dxa"/>
            <w:vAlign w:val="center"/>
          </w:tcPr>
          <w:p w14:paraId="7A6B428B">
            <w:pPr>
              <w:spacing w:line="360" w:lineRule="exact"/>
              <w:jc w:val="left"/>
              <w:rPr>
                <w:rFonts w:ascii="宋体" w:hAnsi="宋体"/>
                <w:color w:val="000000"/>
                <w:sz w:val="24"/>
                <w:highlight w:val="none"/>
              </w:rPr>
            </w:pPr>
            <w:r>
              <w:rPr>
                <w:rFonts w:hint="eastAsia" w:ascii="宋体" w:hAnsi="宋体"/>
                <w:color w:val="000000"/>
                <w:sz w:val="24"/>
                <w:highlight w:val="none"/>
              </w:rPr>
              <w:t>联合体</w:t>
            </w:r>
          </w:p>
        </w:tc>
        <w:tc>
          <w:tcPr>
            <w:tcW w:w="5474" w:type="dxa"/>
            <w:vAlign w:val="center"/>
          </w:tcPr>
          <w:p w14:paraId="7FE4CD92">
            <w:pPr>
              <w:spacing w:line="360" w:lineRule="exact"/>
              <w:jc w:val="left"/>
              <w:rPr>
                <w:rFonts w:ascii="宋体" w:hAnsi="宋体"/>
                <w:color w:val="000000"/>
                <w:sz w:val="24"/>
                <w:highlight w:val="none"/>
              </w:rPr>
            </w:pPr>
            <w:r>
              <w:rPr>
                <w:rFonts w:hint="eastAsia" w:ascii="宋体" w:hAnsi="宋体"/>
                <w:color w:val="000000"/>
                <w:sz w:val="24"/>
                <w:highlight w:val="none"/>
              </w:rPr>
              <w:t>本项目不接受联合体</w:t>
            </w:r>
          </w:p>
        </w:tc>
      </w:tr>
      <w:tr w14:paraId="01F8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0" w:type="dxa"/>
            <w:vAlign w:val="center"/>
          </w:tcPr>
          <w:p w14:paraId="6D81CA21">
            <w:pPr>
              <w:spacing w:line="360" w:lineRule="exact"/>
              <w:jc w:val="center"/>
              <w:rPr>
                <w:rFonts w:ascii="宋体" w:hAnsi="宋体"/>
                <w:color w:val="000000"/>
                <w:sz w:val="24"/>
                <w:highlight w:val="none"/>
              </w:rPr>
            </w:pPr>
            <w:r>
              <w:rPr>
                <w:rFonts w:hint="eastAsia" w:ascii="宋体" w:hAnsi="宋体"/>
                <w:color w:val="000000"/>
                <w:sz w:val="24"/>
                <w:highlight w:val="none"/>
              </w:rPr>
              <w:t>4</w:t>
            </w:r>
          </w:p>
        </w:tc>
        <w:tc>
          <w:tcPr>
            <w:tcW w:w="3220" w:type="dxa"/>
            <w:vAlign w:val="center"/>
          </w:tcPr>
          <w:p w14:paraId="273449ED">
            <w:pPr>
              <w:spacing w:line="360" w:lineRule="exact"/>
              <w:jc w:val="left"/>
              <w:rPr>
                <w:rFonts w:ascii="宋体" w:hAnsi="宋体"/>
                <w:color w:val="000000"/>
                <w:sz w:val="24"/>
                <w:highlight w:val="none"/>
              </w:rPr>
            </w:pPr>
            <w:r>
              <w:rPr>
                <w:rFonts w:hint="eastAsia" w:ascii="宋体" w:hAnsi="宋体"/>
                <w:color w:val="000000"/>
                <w:sz w:val="24"/>
                <w:highlight w:val="none"/>
              </w:rPr>
              <w:t>其他</w:t>
            </w:r>
          </w:p>
        </w:tc>
        <w:tc>
          <w:tcPr>
            <w:tcW w:w="5474" w:type="dxa"/>
            <w:vAlign w:val="center"/>
          </w:tcPr>
          <w:p w14:paraId="1C04DF58">
            <w:pPr>
              <w:spacing w:line="360" w:lineRule="exact"/>
              <w:jc w:val="left"/>
              <w:rPr>
                <w:rFonts w:ascii="宋体" w:hAnsi="宋体"/>
                <w:color w:val="000000"/>
                <w:sz w:val="24"/>
                <w:highlight w:val="none"/>
              </w:rPr>
            </w:pPr>
            <w:r>
              <w:rPr>
                <w:rFonts w:hint="eastAsia" w:ascii="宋体" w:hAnsi="宋体"/>
                <w:color w:val="000000"/>
                <w:sz w:val="24"/>
                <w:highlight w:val="none"/>
              </w:rPr>
              <w:t>不允许出现报价或单价</w:t>
            </w:r>
          </w:p>
        </w:tc>
      </w:tr>
      <w:tr w14:paraId="0F77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940" w:type="dxa"/>
            <w:gridSpan w:val="2"/>
            <w:vAlign w:val="center"/>
          </w:tcPr>
          <w:p w14:paraId="4512108F">
            <w:pPr>
              <w:spacing w:line="360" w:lineRule="exact"/>
              <w:jc w:val="center"/>
              <w:rPr>
                <w:rFonts w:ascii="宋体" w:hAnsi="宋体"/>
                <w:color w:val="000000"/>
                <w:sz w:val="24"/>
                <w:highlight w:val="none"/>
              </w:rPr>
            </w:pPr>
            <w:r>
              <w:rPr>
                <w:rFonts w:hint="eastAsia" w:ascii="宋体" w:hAnsi="宋体"/>
                <w:b/>
                <w:color w:val="000000"/>
                <w:sz w:val="24"/>
                <w:highlight w:val="none"/>
              </w:rPr>
              <w:t>资格性审查结论</w:t>
            </w:r>
          </w:p>
        </w:tc>
        <w:tc>
          <w:tcPr>
            <w:tcW w:w="5474" w:type="dxa"/>
            <w:vAlign w:val="center"/>
          </w:tcPr>
          <w:p w14:paraId="6112208E">
            <w:pPr>
              <w:spacing w:line="360" w:lineRule="exact"/>
              <w:jc w:val="center"/>
              <w:rPr>
                <w:rFonts w:ascii="宋体" w:hAnsi="宋体"/>
                <w:color w:val="000000"/>
                <w:sz w:val="24"/>
                <w:highlight w:val="none"/>
              </w:rPr>
            </w:pPr>
          </w:p>
        </w:tc>
      </w:tr>
    </w:tbl>
    <w:p w14:paraId="03F039FC">
      <w:pPr>
        <w:spacing w:line="400" w:lineRule="exact"/>
        <w:rPr>
          <w:rFonts w:ascii="宋体" w:hAnsi="宋体"/>
          <w:b/>
          <w:color w:val="000000"/>
          <w:sz w:val="24"/>
          <w:highlight w:val="none"/>
        </w:rPr>
      </w:pPr>
      <w:r>
        <w:rPr>
          <w:rFonts w:hint="eastAsia" w:ascii="宋体" w:hAnsi="宋体"/>
          <w:b/>
          <w:color w:val="000000"/>
          <w:sz w:val="24"/>
          <w:highlight w:val="none"/>
        </w:rPr>
        <w:t>注：1、上述资格证明文件未按招标文件要求附入投标文件中的，资格性审查不合格。</w:t>
      </w:r>
    </w:p>
    <w:p w14:paraId="31ED26B4">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2、上述审查项目中，任意一项不符合的，资格性审查不合格。</w:t>
      </w:r>
    </w:p>
    <w:p w14:paraId="71F29D08">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037F2D5A">
      <w:pPr>
        <w:spacing w:line="400" w:lineRule="exact"/>
        <w:ind w:firstLine="482" w:firstLineChars="200"/>
        <w:rPr>
          <w:rFonts w:ascii="宋体" w:hAnsi="宋体" w:cs="宋体"/>
          <w:b/>
          <w:color w:val="000000"/>
          <w:sz w:val="24"/>
          <w:highlight w:val="none"/>
        </w:rPr>
      </w:pPr>
      <w:r>
        <w:rPr>
          <w:rFonts w:hint="eastAsia" w:ascii="宋体" w:hAnsi="宋体"/>
          <w:b/>
          <w:color w:val="000000"/>
          <w:sz w:val="24"/>
          <w:highlight w:val="none"/>
        </w:rPr>
        <w:t>若在投标截止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40FB8979">
      <w:pPr>
        <w:numPr>
          <w:ilvl w:val="0"/>
          <w:numId w:val="7"/>
        </w:num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技术商务文件符合性审查</w:t>
      </w:r>
    </w:p>
    <w:p w14:paraId="0CD5AE24">
      <w:pPr>
        <w:pStyle w:val="13"/>
        <w:ind w:firstLine="0"/>
        <w:rPr>
          <w:color w:val="000000"/>
          <w:highlight w:val="none"/>
        </w:rPr>
      </w:pPr>
    </w:p>
    <w:p w14:paraId="7C8663FB">
      <w:pPr>
        <w:widowControl/>
        <w:snapToGrid w:val="0"/>
        <w:spacing w:line="400" w:lineRule="exact"/>
        <w:jc w:val="center"/>
        <w:rPr>
          <w:rFonts w:ascii="宋体" w:hAnsi="宋体"/>
          <w:b/>
          <w:color w:val="000000"/>
          <w:sz w:val="24"/>
          <w:highlight w:val="none"/>
        </w:rPr>
      </w:pPr>
      <w:r>
        <w:rPr>
          <w:rFonts w:hint="eastAsia" w:ascii="宋体" w:hAnsi="宋体"/>
          <w:b/>
          <w:color w:val="000000"/>
          <w:sz w:val="24"/>
          <w:highlight w:val="none"/>
        </w:rPr>
        <w:t>符合性审查表</w:t>
      </w:r>
    </w:p>
    <w:tbl>
      <w:tblPr>
        <w:tblStyle w:val="45"/>
        <w:tblW w:w="0" w:type="auto"/>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452"/>
        <w:gridCol w:w="5287"/>
      </w:tblGrid>
      <w:tr w14:paraId="2406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Pr>
          <w:p w14:paraId="4AB68A45">
            <w:pPr>
              <w:spacing w:line="400" w:lineRule="exact"/>
              <w:jc w:val="center"/>
              <w:rPr>
                <w:rFonts w:ascii="宋体" w:hAnsi="宋体"/>
                <w:b/>
                <w:color w:val="000000"/>
                <w:szCs w:val="21"/>
                <w:highlight w:val="none"/>
              </w:rPr>
            </w:pPr>
            <w:r>
              <w:rPr>
                <w:rFonts w:hint="eastAsia" w:ascii="宋体" w:hAnsi="宋体"/>
                <w:b/>
                <w:color w:val="000000"/>
                <w:szCs w:val="21"/>
                <w:highlight w:val="none"/>
              </w:rPr>
              <w:t>序号</w:t>
            </w:r>
          </w:p>
        </w:tc>
        <w:tc>
          <w:tcPr>
            <w:tcW w:w="3452" w:type="dxa"/>
          </w:tcPr>
          <w:p w14:paraId="57E35D18">
            <w:pPr>
              <w:spacing w:line="400" w:lineRule="exact"/>
              <w:jc w:val="center"/>
              <w:rPr>
                <w:rFonts w:ascii="宋体" w:hAnsi="宋体"/>
                <w:b/>
                <w:color w:val="000000"/>
                <w:szCs w:val="21"/>
                <w:highlight w:val="none"/>
              </w:rPr>
            </w:pPr>
            <w:r>
              <w:rPr>
                <w:rFonts w:hint="eastAsia" w:ascii="宋体" w:hAnsi="宋体"/>
                <w:b/>
                <w:color w:val="000000"/>
                <w:szCs w:val="21"/>
                <w:highlight w:val="none"/>
              </w:rPr>
              <w:t>审查项目</w:t>
            </w:r>
          </w:p>
        </w:tc>
        <w:tc>
          <w:tcPr>
            <w:tcW w:w="5287" w:type="dxa"/>
          </w:tcPr>
          <w:p w14:paraId="48774E5D">
            <w:pPr>
              <w:spacing w:line="400" w:lineRule="exact"/>
              <w:jc w:val="center"/>
              <w:rPr>
                <w:rFonts w:ascii="宋体" w:hAnsi="宋体"/>
                <w:b/>
                <w:color w:val="000000"/>
                <w:szCs w:val="21"/>
                <w:highlight w:val="none"/>
              </w:rPr>
            </w:pPr>
            <w:r>
              <w:rPr>
                <w:rFonts w:hint="eastAsia" w:ascii="宋体" w:hAnsi="宋体"/>
                <w:b/>
                <w:color w:val="000000"/>
                <w:szCs w:val="21"/>
                <w:highlight w:val="none"/>
              </w:rPr>
              <w:t>要求</w:t>
            </w:r>
          </w:p>
        </w:tc>
      </w:tr>
      <w:tr w14:paraId="49F0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14:paraId="1C25B5B6">
            <w:pPr>
              <w:spacing w:line="380" w:lineRule="exact"/>
              <w:jc w:val="center"/>
              <w:rPr>
                <w:rFonts w:ascii="宋体" w:hAnsi="宋体"/>
                <w:color w:val="000000"/>
                <w:szCs w:val="21"/>
                <w:highlight w:val="none"/>
              </w:rPr>
            </w:pPr>
            <w:r>
              <w:rPr>
                <w:rFonts w:hint="eastAsia" w:ascii="宋体" w:hAnsi="宋体"/>
                <w:color w:val="000000"/>
                <w:szCs w:val="21"/>
                <w:highlight w:val="none"/>
              </w:rPr>
              <w:t>1</w:t>
            </w:r>
          </w:p>
        </w:tc>
        <w:tc>
          <w:tcPr>
            <w:tcW w:w="3452" w:type="dxa"/>
            <w:vAlign w:val="center"/>
          </w:tcPr>
          <w:p w14:paraId="6DB8C049">
            <w:pPr>
              <w:spacing w:line="380" w:lineRule="exact"/>
              <w:rPr>
                <w:rFonts w:ascii="宋体" w:hAnsi="宋体"/>
                <w:color w:val="000000"/>
                <w:szCs w:val="21"/>
                <w:highlight w:val="none"/>
              </w:rPr>
            </w:pPr>
            <w:r>
              <w:rPr>
                <w:rFonts w:hint="eastAsia" w:ascii="宋体" w:hAnsi="宋体"/>
                <w:color w:val="000000"/>
                <w:szCs w:val="21"/>
                <w:highlight w:val="none"/>
              </w:rPr>
              <w:t>投标有效期：符合第二章第七条的要求。</w:t>
            </w:r>
          </w:p>
        </w:tc>
        <w:tc>
          <w:tcPr>
            <w:tcW w:w="5287" w:type="dxa"/>
            <w:vAlign w:val="center"/>
          </w:tcPr>
          <w:p w14:paraId="63B5A10F">
            <w:pPr>
              <w:spacing w:line="380" w:lineRule="exact"/>
              <w:rPr>
                <w:rFonts w:ascii="宋体" w:hAnsi="宋体"/>
                <w:color w:val="000000"/>
                <w:szCs w:val="21"/>
                <w:highlight w:val="none"/>
              </w:rPr>
            </w:pPr>
            <w:r>
              <w:rPr>
                <w:rFonts w:hint="eastAsia" w:ascii="宋体" w:hAnsi="宋体"/>
                <w:color w:val="000000"/>
                <w:szCs w:val="21"/>
                <w:highlight w:val="none"/>
              </w:rPr>
              <w:t>提供“投标函”</w:t>
            </w:r>
            <w:r>
              <w:rPr>
                <w:rFonts w:hint="eastAsia" w:ascii="宋体" w:hAnsi="宋体" w:cs="宋体"/>
                <w:color w:val="000000"/>
                <w:szCs w:val="21"/>
                <w:highlight w:val="none"/>
              </w:rPr>
              <w:t>。</w:t>
            </w:r>
          </w:p>
        </w:tc>
      </w:tr>
      <w:tr w14:paraId="5920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14:paraId="32852FB9">
            <w:pPr>
              <w:spacing w:line="380" w:lineRule="exact"/>
              <w:jc w:val="center"/>
              <w:rPr>
                <w:rFonts w:ascii="宋体" w:hAnsi="宋体"/>
                <w:color w:val="000000"/>
                <w:szCs w:val="21"/>
                <w:highlight w:val="none"/>
              </w:rPr>
            </w:pPr>
            <w:r>
              <w:rPr>
                <w:rFonts w:hint="eastAsia" w:ascii="宋体" w:hAnsi="宋体"/>
                <w:color w:val="000000"/>
                <w:szCs w:val="21"/>
                <w:highlight w:val="none"/>
              </w:rPr>
              <w:t>2</w:t>
            </w:r>
          </w:p>
        </w:tc>
        <w:tc>
          <w:tcPr>
            <w:tcW w:w="3452" w:type="dxa"/>
            <w:vAlign w:val="center"/>
          </w:tcPr>
          <w:p w14:paraId="3A84909E">
            <w:pPr>
              <w:spacing w:line="380" w:lineRule="exact"/>
              <w:rPr>
                <w:rFonts w:ascii="宋体" w:hAnsi="宋体"/>
                <w:color w:val="000000"/>
                <w:szCs w:val="21"/>
                <w:highlight w:val="none"/>
              </w:rPr>
            </w:pPr>
            <w:r>
              <w:rPr>
                <w:rFonts w:hint="eastAsia" w:ascii="宋体" w:hAnsi="宋体"/>
                <w:color w:val="000000"/>
                <w:szCs w:val="21"/>
                <w:highlight w:val="none"/>
              </w:rPr>
              <w:t>法定代表人身份证明、法定代表人授权书。</w:t>
            </w:r>
          </w:p>
        </w:tc>
        <w:tc>
          <w:tcPr>
            <w:tcW w:w="5287" w:type="dxa"/>
            <w:vAlign w:val="center"/>
          </w:tcPr>
          <w:p w14:paraId="0AACD106">
            <w:pPr>
              <w:spacing w:line="380" w:lineRule="exact"/>
              <w:rPr>
                <w:rFonts w:ascii="宋体" w:hAnsi="宋体"/>
                <w:color w:val="000000"/>
                <w:szCs w:val="21"/>
                <w:highlight w:val="none"/>
              </w:rPr>
            </w:pPr>
            <w:r>
              <w:rPr>
                <w:rFonts w:hint="eastAsia" w:ascii="宋体" w:hAnsi="宋体"/>
                <w:color w:val="000000"/>
                <w:szCs w:val="21"/>
                <w:highlight w:val="none"/>
              </w:rPr>
              <w:t>（1）投标文件按标书要求由法定代表人签字的，提供“法定代表人身份证明”</w:t>
            </w:r>
            <w:r>
              <w:rPr>
                <w:rFonts w:hint="eastAsia" w:ascii="宋体" w:hAnsi="宋体" w:cs="宋体"/>
                <w:color w:val="000000"/>
                <w:szCs w:val="21"/>
                <w:highlight w:val="none"/>
              </w:rPr>
              <w:t>。</w:t>
            </w:r>
          </w:p>
          <w:p w14:paraId="22DB7B91">
            <w:pPr>
              <w:spacing w:line="380" w:lineRule="exact"/>
              <w:rPr>
                <w:rFonts w:ascii="宋体" w:hAnsi="宋体"/>
                <w:color w:val="000000"/>
                <w:szCs w:val="21"/>
                <w:highlight w:val="none"/>
              </w:rPr>
            </w:pPr>
            <w:r>
              <w:rPr>
                <w:rFonts w:hint="eastAsia" w:ascii="宋体" w:hAnsi="宋体"/>
                <w:color w:val="000000"/>
                <w:szCs w:val="21"/>
                <w:highlight w:val="none"/>
              </w:rPr>
              <w:t>（2）投标文件按标书要求由授权代表签字的，提供“法定代表人授权书”</w:t>
            </w:r>
            <w:r>
              <w:rPr>
                <w:rFonts w:hint="eastAsia" w:ascii="宋体" w:cs="宋体"/>
                <w:color w:val="000000"/>
                <w:szCs w:val="21"/>
                <w:highlight w:val="none"/>
              </w:rPr>
              <w:t>。</w:t>
            </w:r>
          </w:p>
        </w:tc>
      </w:tr>
      <w:tr w14:paraId="2C8C5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14:paraId="453E16F6">
            <w:pPr>
              <w:spacing w:line="380" w:lineRule="exact"/>
              <w:jc w:val="center"/>
              <w:rPr>
                <w:rFonts w:ascii="宋体" w:hAnsi="宋体"/>
                <w:color w:val="000000"/>
                <w:szCs w:val="21"/>
                <w:highlight w:val="none"/>
              </w:rPr>
            </w:pPr>
            <w:r>
              <w:rPr>
                <w:rFonts w:hint="eastAsia" w:ascii="宋体" w:hAnsi="宋体"/>
                <w:color w:val="000000"/>
                <w:szCs w:val="21"/>
                <w:highlight w:val="none"/>
              </w:rPr>
              <w:t>3</w:t>
            </w:r>
          </w:p>
        </w:tc>
        <w:tc>
          <w:tcPr>
            <w:tcW w:w="3452" w:type="dxa"/>
            <w:vAlign w:val="center"/>
          </w:tcPr>
          <w:p w14:paraId="7A03BEDE">
            <w:pPr>
              <w:spacing w:line="380" w:lineRule="exact"/>
              <w:rPr>
                <w:rFonts w:ascii="宋体" w:hAnsi="宋体"/>
                <w:color w:val="000000"/>
                <w:szCs w:val="21"/>
                <w:highlight w:val="none"/>
              </w:rPr>
            </w:pPr>
            <w:r>
              <w:rPr>
                <w:rFonts w:hint="eastAsia" w:ascii="宋体" w:hAnsi="宋体"/>
                <w:color w:val="000000"/>
                <w:szCs w:val="21"/>
                <w:highlight w:val="none"/>
              </w:rPr>
              <w:t>响应文件的签署盖章</w:t>
            </w:r>
          </w:p>
        </w:tc>
        <w:tc>
          <w:tcPr>
            <w:tcW w:w="5287" w:type="dxa"/>
            <w:vAlign w:val="center"/>
          </w:tcPr>
          <w:p w14:paraId="7CBE533D">
            <w:pPr>
              <w:spacing w:line="380" w:lineRule="exact"/>
              <w:rPr>
                <w:rFonts w:ascii="宋体" w:hAnsi="宋体"/>
                <w:color w:val="000000"/>
                <w:szCs w:val="21"/>
                <w:highlight w:val="none"/>
              </w:rPr>
            </w:pPr>
            <w:r>
              <w:rPr>
                <w:rFonts w:hint="eastAsia" w:ascii="宋体" w:hAnsi="宋体"/>
                <w:color w:val="000000"/>
                <w:szCs w:val="21"/>
                <w:highlight w:val="none"/>
              </w:rPr>
              <w:t>符合第二章“供应商须知”第十、2条的要求</w:t>
            </w:r>
          </w:p>
        </w:tc>
      </w:tr>
      <w:tr w14:paraId="0955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vAlign w:val="center"/>
          </w:tcPr>
          <w:p w14:paraId="1DF777BD">
            <w:pPr>
              <w:spacing w:line="380" w:lineRule="exact"/>
              <w:jc w:val="center"/>
              <w:rPr>
                <w:rFonts w:ascii="宋体" w:hAnsi="宋体"/>
                <w:color w:val="000000"/>
                <w:szCs w:val="21"/>
                <w:highlight w:val="none"/>
              </w:rPr>
            </w:pPr>
            <w:r>
              <w:rPr>
                <w:rFonts w:hint="eastAsia" w:ascii="宋体" w:hAnsi="宋体"/>
                <w:color w:val="000000"/>
                <w:szCs w:val="21"/>
                <w:highlight w:val="none"/>
              </w:rPr>
              <w:t>4</w:t>
            </w:r>
          </w:p>
        </w:tc>
        <w:tc>
          <w:tcPr>
            <w:tcW w:w="3452" w:type="dxa"/>
            <w:vMerge w:val="restart"/>
            <w:vAlign w:val="center"/>
          </w:tcPr>
          <w:p w14:paraId="39B96254">
            <w:pPr>
              <w:spacing w:line="380" w:lineRule="exact"/>
              <w:rPr>
                <w:rFonts w:ascii="宋体" w:hAnsi="宋体"/>
                <w:color w:val="000000"/>
                <w:szCs w:val="21"/>
                <w:highlight w:val="none"/>
              </w:rPr>
            </w:pPr>
            <w:r>
              <w:rPr>
                <w:rFonts w:hint="eastAsia" w:ascii="宋体" w:hAnsi="宋体"/>
                <w:color w:val="000000"/>
                <w:szCs w:val="21"/>
                <w:highlight w:val="none"/>
              </w:rPr>
              <w:t>其他</w:t>
            </w:r>
          </w:p>
        </w:tc>
        <w:tc>
          <w:tcPr>
            <w:tcW w:w="5287" w:type="dxa"/>
            <w:vAlign w:val="center"/>
          </w:tcPr>
          <w:p w14:paraId="17FE1419">
            <w:pPr>
              <w:spacing w:line="380" w:lineRule="exact"/>
              <w:rPr>
                <w:rFonts w:ascii="宋体" w:hAnsi="宋体"/>
                <w:color w:val="000000"/>
                <w:szCs w:val="21"/>
                <w:highlight w:val="none"/>
              </w:rPr>
            </w:pPr>
            <w:r>
              <w:rPr>
                <w:rFonts w:hint="eastAsia" w:ascii="宋体" w:hAnsi="宋体"/>
                <w:color w:val="000000"/>
                <w:szCs w:val="21"/>
                <w:highlight w:val="none"/>
              </w:rPr>
              <w:t>不允许出现报价或单价</w:t>
            </w:r>
          </w:p>
        </w:tc>
      </w:tr>
      <w:tr w14:paraId="0BEE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vAlign w:val="center"/>
          </w:tcPr>
          <w:p w14:paraId="3A96A31C">
            <w:pPr>
              <w:widowControl/>
              <w:spacing w:line="380" w:lineRule="exact"/>
              <w:jc w:val="left"/>
              <w:rPr>
                <w:rFonts w:ascii="宋体" w:hAnsi="宋体"/>
                <w:color w:val="000000"/>
                <w:szCs w:val="21"/>
                <w:highlight w:val="none"/>
              </w:rPr>
            </w:pPr>
          </w:p>
        </w:tc>
        <w:tc>
          <w:tcPr>
            <w:tcW w:w="3452" w:type="dxa"/>
            <w:vMerge w:val="continue"/>
            <w:vAlign w:val="center"/>
          </w:tcPr>
          <w:p w14:paraId="3FFC41BD">
            <w:pPr>
              <w:widowControl/>
              <w:spacing w:line="380" w:lineRule="exact"/>
              <w:jc w:val="left"/>
              <w:rPr>
                <w:rFonts w:ascii="宋体" w:hAnsi="宋体"/>
                <w:color w:val="000000"/>
                <w:szCs w:val="21"/>
                <w:highlight w:val="none"/>
              </w:rPr>
            </w:pPr>
          </w:p>
        </w:tc>
        <w:tc>
          <w:tcPr>
            <w:tcW w:w="5287" w:type="dxa"/>
            <w:vAlign w:val="center"/>
          </w:tcPr>
          <w:p w14:paraId="4B72BDF6">
            <w:pPr>
              <w:spacing w:line="380" w:lineRule="exact"/>
              <w:rPr>
                <w:rFonts w:ascii="宋体" w:hAnsi="宋体"/>
                <w:color w:val="000000"/>
                <w:szCs w:val="21"/>
                <w:highlight w:val="none"/>
              </w:rPr>
            </w:pPr>
            <w:r>
              <w:rPr>
                <w:rFonts w:hint="eastAsia" w:ascii="宋体" w:hAnsi="宋体"/>
                <w:color w:val="000000"/>
                <w:szCs w:val="21"/>
                <w:highlight w:val="none"/>
              </w:rPr>
              <w:t>不允许出现与采购文件有重大偏离的响应文件</w:t>
            </w:r>
          </w:p>
        </w:tc>
      </w:tr>
      <w:tr w14:paraId="6A164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vAlign w:val="center"/>
          </w:tcPr>
          <w:p w14:paraId="51DC8F36">
            <w:pPr>
              <w:widowControl/>
              <w:spacing w:line="380" w:lineRule="exact"/>
              <w:jc w:val="left"/>
              <w:rPr>
                <w:rFonts w:ascii="宋体" w:hAnsi="宋体"/>
                <w:color w:val="000000"/>
                <w:szCs w:val="21"/>
                <w:highlight w:val="none"/>
              </w:rPr>
            </w:pPr>
          </w:p>
        </w:tc>
        <w:tc>
          <w:tcPr>
            <w:tcW w:w="3452" w:type="dxa"/>
            <w:vMerge w:val="continue"/>
            <w:vAlign w:val="center"/>
          </w:tcPr>
          <w:p w14:paraId="156EEBE1">
            <w:pPr>
              <w:widowControl/>
              <w:spacing w:line="380" w:lineRule="exact"/>
              <w:jc w:val="left"/>
              <w:rPr>
                <w:rFonts w:ascii="宋体" w:hAnsi="宋体"/>
                <w:color w:val="000000"/>
                <w:szCs w:val="21"/>
                <w:highlight w:val="none"/>
              </w:rPr>
            </w:pPr>
          </w:p>
        </w:tc>
        <w:tc>
          <w:tcPr>
            <w:tcW w:w="5287" w:type="dxa"/>
            <w:vAlign w:val="center"/>
          </w:tcPr>
          <w:p w14:paraId="5B5BC15F">
            <w:pPr>
              <w:spacing w:line="380" w:lineRule="exact"/>
              <w:rPr>
                <w:rFonts w:ascii="宋体" w:hAnsi="宋体"/>
                <w:color w:val="000000"/>
                <w:szCs w:val="21"/>
                <w:highlight w:val="none"/>
              </w:rPr>
            </w:pPr>
            <w:r>
              <w:rPr>
                <w:rFonts w:hint="eastAsia" w:ascii="宋体" w:hAnsi="宋体"/>
                <w:color w:val="000000"/>
                <w:szCs w:val="21"/>
                <w:highlight w:val="none"/>
              </w:rPr>
              <w:t>供应商不得在投标活动中提供任何虚假材料或从事其他违法活动的</w:t>
            </w:r>
          </w:p>
        </w:tc>
      </w:tr>
      <w:tr w14:paraId="135A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atLeast"/>
        </w:trPr>
        <w:tc>
          <w:tcPr>
            <w:tcW w:w="720" w:type="dxa"/>
            <w:vMerge w:val="continue"/>
            <w:vAlign w:val="center"/>
          </w:tcPr>
          <w:p w14:paraId="72C51DF5">
            <w:pPr>
              <w:widowControl/>
              <w:spacing w:line="380" w:lineRule="exact"/>
              <w:jc w:val="left"/>
              <w:rPr>
                <w:rFonts w:ascii="宋体" w:hAnsi="宋体"/>
                <w:color w:val="000000"/>
                <w:szCs w:val="21"/>
                <w:highlight w:val="none"/>
              </w:rPr>
            </w:pPr>
          </w:p>
        </w:tc>
        <w:tc>
          <w:tcPr>
            <w:tcW w:w="3452" w:type="dxa"/>
            <w:vMerge w:val="continue"/>
            <w:vAlign w:val="center"/>
          </w:tcPr>
          <w:p w14:paraId="0F1B2EC0">
            <w:pPr>
              <w:widowControl/>
              <w:spacing w:line="380" w:lineRule="exact"/>
              <w:jc w:val="left"/>
              <w:rPr>
                <w:rFonts w:ascii="宋体" w:hAnsi="宋体"/>
                <w:color w:val="000000"/>
                <w:szCs w:val="21"/>
                <w:highlight w:val="none"/>
              </w:rPr>
            </w:pPr>
          </w:p>
        </w:tc>
        <w:tc>
          <w:tcPr>
            <w:tcW w:w="5287" w:type="dxa"/>
            <w:vAlign w:val="center"/>
          </w:tcPr>
          <w:p w14:paraId="20DD4136">
            <w:pPr>
              <w:spacing w:line="380" w:lineRule="exact"/>
              <w:rPr>
                <w:color w:val="000000"/>
                <w:szCs w:val="21"/>
                <w:highlight w:val="none"/>
              </w:rPr>
            </w:pPr>
            <w:r>
              <w:rPr>
                <w:rFonts w:hint="eastAsia"/>
                <w:color w:val="000000"/>
                <w:szCs w:val="21"/>
                <w:highlight w:val="none"/>
              </w:rPr>
              <w:t>评标委员会经过审查，认定供应商虚假应标、串通投标的，有下列情形之一的，视为供应商串通投标：</w:t>
            </w:r>
          </w:p>
          <w:p w14:paraId="631B76B4">
            <w:pPr>
              <w:spacing w:line="380" w:lineRule="exact"/>
              <w:rPr>
                <w:color w:val="000000"/>
                <w:szCs w:val="21"/>
                <w:highlight w:val="none"/>
              </w:rPr>
            </w:pPr>
            <w:r>
              <w:rPr>
                <w:rFonts w:hint="eastAsia"/>
                <w:color w:val="000000"/>
                <w:szCs w:val="21"/>
                <w:highlight w:val="none"/>
              </w:rPr>
              <w:t>（</w:t>
            </w:r>
            <w:r>
              <w:rPr>
                <w:color w:val="000000"/>
                <w:szCs w:val="21"/>
                <w:highlight w:val="none"/>
              </w:rPr>
              <w:t>1</w:t>
            </w:r>
            <w:r>
              <w:rPr>
                <w:rFonts w:hint="eastAsia"/>
                <w:color w:val="000000"/>
                <w:szCs w:val="21"/>
                <w:highlight w:val="none"/>
              </w:rPr>
              <w:t>）不同供应商的投标文件由同一单位或者个人编制；</w:t>
            </w:r>
          </w:p>
          <w:p w14:paraId="2FA5B92C">
            <w:pPr>
              <w:spacing w:line="380" w:lineRule="exact"/>
              <w:rPr>
                <w:color w:val="000000"/>
                <w:szCs w:val="21"/>
                <w:highlight w:val="none"/>
              </w:rPr>
            </w:pPr>
            <w:r>
              <w:rPr>
                <w:rFonts w:hint="eastAsia"/>
                <w:color w:val="000000"/>
                <w:szCs w:val="21"/>
                <w:highlight w:val="none"/>
              </w:rPr>
              <w:t>（</w:t>
            </w:r>
            <w:r>
              <w:rPr>
                <w:color w:val="000000"/>
                <w:szCs w:val="21"/>
                <w:highlight w:val="none"/>
              </w:rPr>
              <w:t>2</w:t>
            </w:r>
            <w:r>
              <w:rPr>
                <w:rFonts w:hint="eastAsia"/>
                <w:color w:val="000000"/>
                <w:szCs w:val="21"/>
                <w:highlight w:val="none"/>
              </w:rPr>
              <w:t>）不同供应商委托同一单位或者个人办理投标事宜；</w:t>
            </w:r>
          </w:p>
          <w:p w14:paraId="03BDA867">
            <w:pPr>
              <w:spacing w:line="380" w:lineRule="exact"/>
              <w:rPr>
                <w:color w:val="000000"/>
                <w:szCs w:val="21"/>
                <w:highlight w:val="none"/>
              </w:rPr>
            </w:pPr>
            <w:r>
              <w:rPr>
                <w:rFonts w:hint="eastAsia"/>
                <w:color w:val="000000"/>
                <w:szCs w:val="21"/>
                <w:highlight w:val="none"/>
              </w:rPr>
              <w:t>（</w:t>
            </w:r>
            <w:r>
              <w:rPr>
                <w:color w:val="000000"/>
                <w:szCs w:val="21"/>
                <w:highlight w:val="none"/>
              </w:rPr>
              <w:t>3</w:t>
            </w:r>
            <w:r>
              <w:rPr>
                <w:rFonts w:hint="eastAsia"/>
                <w:color w:val="000000"/>
                <w:szCs w:val="21"/>
                <w:highlight w:val="none"/>
              </w:rPr>
              <w:t>）不同供应商的投标文件载明的项目管理成员或者联系人员为同一人；</w:t>
            </w:r>
          </w:p>
          <w:p w14:paraId="1DF21B9C">
            <w:pPr>
              <w:spacing w:line="380" w:lineRule="exact"/>
              <w:rPr>
                <w:color w:val="000000"/>
                <w:szCs w:val="21"/>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）不同供应商的投标文件异常一致或者投标报价呈规律性差异；</w:t>
            </w:r>
          </w:p>
          <w:p w14:paraId="6C19FF3E">
            <w:pPr>
              <w:spacing w:line="380" w:lineRule="exact"/>
              <w:rPr>
                <w:color w:val="000000"/>
                <w:szCs w:val="21"/>
                <w:highlight w:val="none"/>
              </w:rPr>
            </w:pPr>
            <w:r>
              <w:rPr>
                <w:rFonts w:hint="eastAsia"/>
                <w:color w:val="000000"/>
                <w:szCs w:val="21"/>
                <w:highlight w:val="none"/>
              </w:rPr>
              <w:t>（</w:t>
            </w:r>
            <w:r>
              <w:rPr>
                <w:color w:val="000000"/>
                <w:szCs w:val="21"/>
                <w:highlight w:val="none"/>
              </w:rPr>
              <w:t>5</w:t>
            </w:r>
            <w:r>
              <w:rPr>
                <w:rFonts w:hint="eastAsia"/>
                <w:color w:val="000000"/>
                <w:szCs w:val="21"/>
                <w:highlight w:val="none"/>
              </w:rPr>
              <w:t>）不同供应商的投标文件相互混装；</w:t>
            </w:r>
          </w:p>
          <w:p w14:paraId="3C61E9FB">
            <w:pPr>
              <w:spacing w:line="380" w:lineRule="exact"/>
              <w:rPr>
                <w:rFonts w:ascii="宋体" w:hAnsi="宋体"/>
                <w:color w:val="000000"/>
                <w:szCs w:val="21"/>
                <w:highlight w:val="none"/>
              </w:rPr>
            </w:pPr>
            <w:r>
              <w:rPr>
                <w:rFonts w:hint="eastAsia"/>
                <w:color w:val="000000"/>
                <w:szCs w:val="21"/>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tc>
      </w:tr>
      <w:tr w14:paraId="5FAD7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20" w:type="dxa"/>
            <w:vMerge w:val="continue"/>
            <w:vAlign w:val="center"/>
          </w:tcPr>
          <w:p w14:paraId="0142B741">
            <w:pPr>
              <w:widowControl/>
              <w:spacing w:line="380" w:lineRule="exact"/>
              <w:jc w:val="left"/>
              <w:rPr>
                <w:rFonts w:ascii="宋体" w:hAnsi="宋体"/>
                <w:color w:val="000000"/>
                <w:szCs w:val="21"/>
                <w:highlight w:val="none"/>
              </w:rPr>
            </w:pPr>
          </w:p>
        </w:tc>
        <w:tc>
          <w:tcPr>
            <w:tcW w:w="3452" w:type="dxa"/>
            <w:vMerge w:val="continue"/>
            <w:vAlign w:val="center"/>
          </w:tcPr>
          <w:p w14:paraId="777CEFFB">
            <w:pPr>
              <w:widowControl/>
              <w:spacing w:line="380" w:lineRule="exact"/>
              <w:jc w:val="left"/>
              <w:rPr>
                <w:rFonts w:ascii="宋体" w:hAnsi="宋体"/>
                <w:color w:val="000000"/>
                <w:szCs w:val="21"/>
                <w:highlight w:val="none"/>
              </w:rPr>
            </w:pPr>
          </w:p>
        </w:tc>
        <w:tc>
          <w:tcPr>
            <w:tcW w:w="5287" w:type="dxa"/>
            <w:vAlign w:val="center"/>
          </w:tcPr>
          <w:p w14:paraId="0F0F794F">
            <w:pPr>
              <w:spacing w:line="380" w:lineRule="exact"/>
              <w:rPr>
                <w:rFonts w:ascii="宋体" w:hAnsi="宋体"/>
                <w:color w:val="000000"/>
                <w:szCs w:val="21"/>
                <w:highlight w:val="none"/>
              </w:rPr>
            </w:pPr>
            <w:r>
              <w:rPr>
                <w:rFonts w:hint="eastAsia" w:ascii="宋体" w:hAnsi="宋体"/>
                <w:color w:val="000000"/>
                <w:szCs w:val="21"/>
                <w:highlight w:val="none"/>
              </w:rPr>
              <w:t>符合法律、法规和采购文件中规定的其他实质性要求（实质性要求采购文件中“</w:t>
            </w:r>
            <w:r>
              <w:rPr>
                <w:rFonts w:hint="eastAsia" w:ascii="宋体" w:hAnsi="宋体" w:cs="宋体"/>
                <w:b/>
                <w:color w:val="000000"/>
                <w:szCs w:val="21"/>
                <w:highlight w:val="none"/>
              </w:rPr>
              <w:t>★</w:t>
            </w:r>
            <w:r>
              <w:rPr>
                <w:rFonts w:hint="eastAsia" w:ascii="宋体" w:hAnsi="宋体"/>
                <w:color w:val="000000"/>
                <w:szCs w:val="21"/>
                <w:highlight w:val="none"/>
              </w:rPr>
              <w:t>”标记）</w:t>
            </w:r>
          </w:p>
        </w:tc>
      </w:tr>
      <w:tr w14:paraId="38B3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172" w:type="dxa"/>
            <w:gridSpan w:val="2"/>
            <w:vAlign w:val="center"/>
          </w:tcPr>
          <w:p w14:paraId="1C3FC6AE">
            <w:pPr>
              <w:spacing w:line="380" w:lineRule="exact"/>
              <w:jc w:val="center"/>
              <w:rPr>
                <w:rFonts w:ascii="宋体" w:hAnsi="宋体"/>
                <w:color w:val="000000"/>
                <w:szCs w:val="21"/>
                <w:highlight w:val="none"/>
              </w:rPr>
            </w:pPr>
            <w:r>
              <w:rPr>
                <w:rFonts w:hint="eastAsia" w:ascii="宋体" w:hAnsi="宋体"/>
                <w:b/>
                <w:color w:val="000000"/>
                <w:szCs w:val="21"/>
                <w:highlight w:val="none"/>
              </w:rPr>
              <w:t>符合性审查结论</w:t>
            </w:r>
          </w:p>
        </w:tc>
        <w:tc>
          <w:tcPr>
            <w:tcW w:w="5287" w:type="dxa"/>
            <w:vAlign w:val="center"/>
          </w:tcPr>
          <w:p w14:paraId="55B5C0D3">
            <w:pPr>
              <w:spacing w:line="380" w:lineRule="exact"/>
              <w:rPr>
                <w:rFonts w:ascii="宋体" w:hAnsi="宋体"/>
                <w:color w:val="000000"/>
                <w:szCs w:val="21"/>
                <w:highlight w:val="none"/>
              </w:rPr>
            </w:pPr>
          </w:p>
        </w:tc>
      </w:tr>
    </w:tbl>
    <w:p w14:paraId="4FC45D59">
      <w:pPr>
        <w:spacing w:line="440" w:lineRule="exact"/>
        <w:ind w:firstLine="482" w:firstLineChars="200"/>
        <w:rPr>
          <w:rFonts w:ascii="宋体" w:hAnsi="宋体"/>
          <w:b/>
          <w:color w:val="000000"/>
          <w:sz w:val="24"/>
          <w:highlight w:val="none"/>
        </w:rPr>
      </w:pPr>
      <w:r>
        <w:rPr>
          <w:rFonts w:hint="eastAsia" w:ascii="宋体" w:hAnsi="宋体"/>
          <w:b/>
          <w:color w:val="000000"/>
          <w:sz w:val="24"/>
          <w:highlight w:val="none"/>
        </w:rPr>
        <w:t>注：1、上述审查项目中，任意一项不符合的，符合性审查不合格。</w:t>
      </w:r>
    </w:p>
    <w:p w14:paraId="3B3E03E3">
      <w:pPr>
        <w:spacing w:line="440" w:lineRule="exact"/>
        <w:ind w:firstLine="482" w:firstLineChars="200"/>
        <w:rPr>
          <w:rFonts w:ascii="宋体" w:hAnsi="宋体"/>
          <w:b/>
          <w:color w:val="000000"/>
          <w:sz w:val="24"/>
          <w:highlight w:val="none"/>
        </w:rPr>
      </w:pPr>
      <w:r>
        <w:rPr>
          <w:rFonts w:hint="eastAsia" w:ascii="宋体" w:hAnsi="宋体"/>
          <w:b/>
          <w:color w:val="000000"/>
          <w:sz w:val="24"/>
          <w:highlight w:val="none"/>
        </w:rPr>
        <w:t>2、上述审查项目中，第3项无需在乐彩云中设置关联点。</w:t>
      </w:r>
    </w:p>
    <w:p w14:paraId="5527EC29">
      <w:pPr>
        <w:spacing w:line="360" w:lineRule="exact"/>
        <w:rPr>
          <w:rFonts w:ascii="宋体" w:hAnsi="宋体" w:cs="宋体"/>
          <w:b/>
          <w:color w:val="000000"/>
          <w:sz w:val="24"/>
          <w:highlight w:val="none"/>
        </w:rPr>
      </w:pPr>
      <w:r>
        <w:rPr>
          <w:rFonts w:hint="eastAsia" w:ascii="宋体" w:hAnsi="宋体" w:cs="宋体"/>
          <w:b/>
          <w:color w:val="000000"/>
          <w:sz w:val="24"/>
          <w:highlight w:val="none"/>
        </w:rPr>
        <w:t>（三）商务技术评审</w:t>
      </w:r>
    </w:p>
    <w:p w14:paraId="779BD2C8">
      <w:pPr>
        <w:spacing w:line="440" w:lineRule="exact"/>
        <w:ind w:firstLine="310" w:firstLineChars="147"/>
        <w:jc w:val="center"/>
        <w:rPr>
          <w:rFonts w:ascii="宋体" w:hAnsi="宋体"/>
          <w:b/>
          <w:color w:val="000000"/>
          <w:szCs w:val="21"/>
          <w:highlight w:val="none"/>
        </w:rPr>
      </w:pPr>
      <w:r>
        <w:rPr>
          <w:rFonts w:hint="eastAsia" w:ascii="宋体" w:hAnsi="宋体"/>
          <w:b/>
          <w:color w:val="000000"/>
          <w:szCs w:val="21"/>
          <w:highlight w:val="none"/>
        </w:rPr>
        <w:t>商务技术评分表（60分）</w:t>
      </w:r>
    </w:p>
    <w:tbl>
      <w:tblPr>
        <w:tblStyle w:val="45"/>
        <w:tblW w:w="9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074"/>
        <w:gridCol w:w="6792"/>
        <w:gridCol w:w="1116"/>
      </w:tblGrid>
      <w:tr w14:paraId="68FD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64" w:type="dxa"/>
            <w:shd w:val="clear" w:color="auto" w:fill="auto"/>
            <w:vAlign w:val="center"/>
          </w:tcPr>
          <w:p w14:paraId="2FF24675">
            <w:pPr>
              <w:jc w:val="center"/>
              <w:rPr>
                <w:b/>
                <w:bCs/>
                <w:color w:val="000000"/>
                <w:sz w:val="24"/>
                <w:highlight w:val="none"/>
              </w:rPr>
            </w:pPr>
            <w:r>
              <w:rPr>
                <w:rFonts w:hint="eastAsia"/>
                <w:b/>
                <w:bCs/>
                <w:color w:val="000000"/>
                <w:sz w:val="24"/>
                <w:highlight w:val="none"/>
              </w:rPr>
              <w:t>序号</w:t>
            </w:r>
          </w:p>
        </w:tc>
        <w:tc>
          <w:tcPr>
            <w:tcW w:w="1074" w:type="dxa"/>
            <w:shd w:val="clear" w:color="auto" w:fill="auto"/>
            <w:vAlign w:val="center"/>
          </w:tcPr>
          <w:p w14:paraId="7C85BD75">
            <w:pPr>
              <w:jc w:val="center"/>
              <w:rPr>
                <w:b/>
                <w:bCs/>
                <w:color w:val="000000"/>
                <w:sz w:val="24"/>
                <w:highlight w:val="none"/>
              </w:rPr>
            </w:pPr>
            <w:r>
              <w:rPr>
                <w:rFonts w:hint="eastAsia"/>
                <w:b/>
                <w:bCs/>
                <w:color w:val="000000"/>
                <w:sz w:val="24"/>
                <w:highlight w:val="none"/>
              </w:rPr>
              <w:t>评审指标</w:t>
            </w:r>
          </w:p>
        </w:tc>
        <w:tc>
          <w:tcPr>
            <w:tcW w:w="6792" w:type="dxa"/>
            <w:shd w:val="clear" w:color="auto" w:fill="auto"/>
            <w:vAlign w:val="center"/>
          </w:tcPr>
          <w:p w14:paraId="31C2323B">
            <w:pPr>
              <w:jc w:val="center"/>
              <w:rPr>
                <w:b/>
                <w:bCs/>
                <w:color w:val="000000"/>
                <w:sz w:val="24"/>
                <w:highlight w:val="none"/>
              </w:rPr>
            </w:pPr>
            <w:r>
              <w:rPr>
                <w:rFonts w:hint="eastAsia"/>
                <w:b/>
                <w:bCs/>
                <w:color w:val="000000"/>
                <w:sz w:val="24"/>
                <w:highlight w:val="none"/>
              </w:rPr>
              <w:t>评分内容</w:t>
            </w:r>
          </w:p>
        </w:tc>
        <w:tc>
          <w:tcPr>
            <w:tcW w:w="1116" w:type="dxa"/>
            <w:shd w:val="clear" w:color="auto" w:fill="auto"/>
            <w:vAlign w:val="center"/>
          </w:tcPr>
          <w:p w14:paraId="020DDDAD">
            <w:pPr>
              <w:jc w:val="center"/>
              <w:rPr>
                <w:b/>
                <w:bCs/>
                <w:color w:val="000000"/>
                <w:sz w:val="24"/>
                <w:highlight w:val="none"/>
              </w:rPr>
            </w:pPr>
            <w:r>
              <w:rPr>
                <w:rFonts w:hint="eastAsia"/>
                <w:b/>
                <w:bCs/>
                <w:color w:val="000000"/>
                <w:sz w:val="24"/>
                <w:highlight w:val="none"/>
              </w:rPr>
              <w:t>分值</w:t>
            </w:r>
          </w:p>
        </w:tc>
      </w:tr>
      <w:tr w14:paraId="7CE1F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564" w:type="dxa"/>
            <w:shd w:val="clear" w:color="auto" w:fill="auto"/>
            <w:vAlign w:val="center"/>
          </w:tcPr>
          <w:p w14:paraId="6D9FA156">
            <w:pPr>
              <w:spacing w:line="380" w:lineRule="exact"/>
              <w:jc w:val="center"/>
              <w:rPr>
                <w:rFonts w:ascii="宋体" w:hAnsi="宋体" w:cs="宋体"/>
                <w:b/>
                <w:bCs/>
                <w:color w:val="000000"/>
                <w:szCs w:val="21"/>
                <w:highlight w:val="none"/>
              </w:rPr>
            </w:pPr>
            <w:r>
              <w:rPr>
                <w:rFonts w:hint="eastAsia" w:ascii="宋体" w:hAnsi="宋体" w:cs="宋体"/>
                <w:color w:val="000000"/>
                <w:szCs w:val="21"/>
                <w:highlight w:val="none"/>
              </w:rPr>
              <w:t>1</w:t>
            </w:r>
          </w:p>
        </w:tc>
        <w:tc>
          <w:tcPr>
            <w:tcW w:w="1074" w:type="dxa"/>
            <w:shd w:val="clear" w:color="auto" w:fill="auto"/>
            <w:vAlign w:val="center"/>
          </w:tcPr>
          <w:p w14:paraId="1FFD5176">
            <w:pPr>
              <w:spacing w:line="380" w:lineRule="exact"/>
              <w:jc w:val="center"/>
              <w:rPr>
                <w:rFonts w:ascii="宋体" w:hAnsi="宋体" w:cs="宋体"/>
                <w:b/>
                <w:bCs/>
                <w:color w:val="000000"/>
                <w:szCs w:val="21"/>
                <w:highlight w:val="none"/>
              </w:rPr>
            </w:pPr>
            <w:r>
              <w:rPr>
                <w:rFonts w:hint="eastAsia" w:ascii="宋体" w:hAnsi="宋体" w:cs="宋体"/>
                <w:color w:val="000000"/>
                <w:szCs w:val="21"/>
                <w:highlight w:val="none"/>
                <w:lang w:bidi="ar"/>
              </w:rPr>
              <w:t>技术性能</w:t>
            </w:r>
          </w:p>
        </w:tc>
        <w:tc>
          <w:tcPr>
            <w:tcW w:w="6792" w:type="dxa"/>
            <w:shd w:val="clear" w:color="auto" w:fill="auto"/>
            <w:vAlign w:val="center"/>
          </w:tcPr>
          <w:p w14:paraId="542AE106">
            <w:pPr>
              <w:spacing w:line="380" w:lineRule="exact"/>
              <w:jc w:val="left"/>
              <w:rPr>
                <w:rFonts w:ascii="宋体" w:hAnsi="宋体" w:cs="宋体"/>
                <w:b/>
                <w:bCs/>
                <w:color w:val="000000"/>
                <w:kern w:val="0"/>
                <w:szCs w:val="21"/>
                <w:highlight w:val="none"/>
                <w:lang w:val="zh-CN"/>
              </w:rPr>
            </w:pPr>
            <w:r>
              <w:rPr>
                <w:rFonts w:hint="eastAsia" w:ascii="宋体" w:hAnsi="宋体" w:cs="宋体"/>
                <w:b/>
                <w:bCs/>
                <w:color w:val="000000"/>
                <w:kern w:val="0"/>
                <w:szCs w:val="21"/>
                <w:highlight w:val="none"/>
                <w:lang w:val="zh-CN"/>
              </w:rPr>
              <w:t>完全响应招标文件产品的技术和规格要求表中各项指标的，得</w:t>
            </w:r>
            <w:r>
              <w:rPr>
                <w:rFonts w:hint="eastAsia" w:ascii="宋体" w:hAnsi="宋体" w:cs="宋体"/>
                <w:b/>
                <w:bCs/>
                <w:color w:val="000000"/>
                <w:kern w:val="0"/>
                <w:szCs w:val="21"/>
                <w:highlight w:val="none"/>
              </w:rPr>
              <w:t>12</w:t>
            </w:r>
            <w:r>
              <w:rPr>
                <w:rFonts w:hint="eastAsia" w:ascii="宋体" w:hAnsi="宋体" w:cs="宋体"/>
                <w:b/>
                <w:bCs/>
                <w:color w:val="000000"/>
                <w:kern w:val="0"/>
                <w:szCs w:val="21"/>
                <w:highlight w:val="none"/>
                <w:lang w:val="zh-CN"/>
              </w:rPr>
              <w:t>分。带“</w:t>
            </w:r>
            <w:r>
              <w:rPr>
                <w:rFonts w:hint="eastAsia" w:ascii="宋体" w:hAnsi="宋体" w:cs="宋体"/>
                <w:color w:val="000000"/>
                <w:szCs w:val="21"/>
                <w:highlight w:val="none"/>
              </w:rPr>
              <w:t>▲</w:t>
            </w:r>
            <w:r>
              <w:rPr>
                <w:rFonts w:hint="eastAsia" w:ascii="宋体" w:hAnsi="宋体" w:cs="宋体"/>
                <w:b/>
                <w:bCs/>
                <w:color w:val="000000"/>
                <w:kern w:val="0"/>
                <w:szCs w:val="21"/>
                <w:highlight w:val="none"/>
                <w:lang w:val="zh-CN"/>
              </w:rPr>
              <w:t>”号的</w:t>
            </w:r>
            <w:r>
              <w:rPr>
                <w:rFonts w:hint="eastAsia" w:ascii="宋体" w:hAnsi="宋体" w:cs="宋体"/>
                <w:b/>
                <w:bCs/>
                <w:color w:val="000000"/>
                <w:kern w:val="0"/>
                <w:szCs w:val="21"/>
                <w:highlight w:val="none"/>
              </w:rPr>
              <w:t>不得负偏离，否则作废标处理</w:t>
            </w:r>
            <w:r>
              <w:rPr>
                <w:rFonts w:hint="eastAsia" w:ascii="宋体" w:hAnsi="宋体" w:cs="宋体"/>
                <w:b/>
                <w:bCs/>
                <w:color w:val="000000"/>
                <w:kern w:val="0"/>
                <w:szCs w:val="21"/>
                <w:highlight w:val="none"/>
                <w:lang w:val="zh-CN"/>
              </w:rPr>
              <w:t>，未带“</w:t>
            </w:r>
            <w:r>
              <w:rPr>
                <w:rFonts w:hint="eastAsia" w:ascii="宋体" w:hAnsi="宋体" w:cs="宋体"/>
                <w:color w:val="000000"/>
                <w:szCs w:val="21"/>
                <w:highlight w:val="none"/>
              </w:rPr>
              <w:t>▲</w:t>
            </w:r>
            <w:r>
              <w:rPr>
                <w:rFonts w:hint="eastAsia" w:ascii="宋体" w:hAnsi="宋体" w:cs="宋体"/>
                <w:b/>
                <w:bCs/>
                <w:color w:val="000000"/>
                <w:kern w:val="0"/>
                <w:szCs w:val="21"/>
                <w:highlight w:val="none"/>
                <w:lang w:val="zh-CN"/>
              </w:rPr>
              <w:t>”号的每负偏离一项扣1分，</w:t>
            </w:r>
            <w:r>
              <w:rPr>
                <w:rFonts w:hint="eastAsia" w:ascii="宋体" w:hAnsi="宋体" w:cs="宋体"/>
                <w:b/>
                <w:bCs/>
                <w:color w:val="000000"/>
                <w:kern w:val="0"/>
                <w:szCs w:val="21"/>
                <w:highlight w:val="none"/>
              </w:rPr>
              <w:t>扣完为止</w:t>
            </w:r>
            <w:r>
              <w:rPr>
                <w:rFonts w:hint="eastAsia" w:ascii="宋体" w:hAnsi="宋体" w:cs="宋体"/>
                <w:b/>
                <w:bCs/>
                <w:color w:val="000000"/>
                <w:kern w:val="0"/>
                <w:szCs w:val="21"/>
                <w:highlight w:val="none"/>
                <w:lang w:val="zh-CN"/>
              </w:rPr>
              <w:t>。</w:t>
            </w:r>
          </w:p>
          <w:p w14:paraId="0C079620">
            <w:pPr>
              <w:spacing w:line="380" w:lineRule="exact"/>
              <w:jc w:val="left"/>
              <w:rPr>
                <w:rFonts w:ascii="宋体" w:hAnsi="宋体" w:cs="宋体"/>
                <w:b/>
                <w:bCs/>
                <w:color w:val="FF0000"/>
                <w:kern w:val="0"/>
                <w:szCs w:val="21"/>
                <w:highlight w:val="none"/>
              </w:rPr>
            </w:pPr>
            <w:r>
              <w:rPr>
                <w:rFonts w:hint="eastAsia" w:ascii="宋体" w:hAnsi="宋体" w:cs="宋体"/>
                <w:b/>
                <w:bCs/>
                <w:color w:val="000000"/>
                <w:kern w:val="0"/>
                <w:szCs w:val="21"/>
                <w:highlight w:val="none"/>
                <w:lang w:val="zh-CN"/>
              </w:rPr>
              <w:t>（</w:t>
            </w:r>
            <w:r>
              <w:rPr>
                <w:rFonts w:hint="eastAsia" w:ascii="宋体" w:hAnsi="宋体" w:cs="宋体"/>
                <w:b/>
                <w:bCs/>
                <w:color w:val="000000"/>
                <w:kern w:val="0"/>
                <w:szCs w:val="21"/>
                <w:highlight w:val="none"/>
              </w:rPr>
              <w:t>产品参数以铭牌参数为标准，提供有效铭牌截图或第三方检测报告或国家强制性产品认证试验报告。</w:t>
            </w:r>
            <w:r>
              <w:rPr>
                <w:rFonts w:hint="eastAsia" w:ascii="宋体" w:hAnsi="宋体" w:cs="宋体"/>
                <w:b/>
                <w:bCs/>
                <w:color w:val="000000"/>
                <w:kern w:val="0"/>
                <w:szCs w:val="21"/>
                <w:highlight w:val="none"/>
                <w:lang w:val="zh-CN"/>
              </w:rPr>
              <w:t>）</w:t>
            </w:r>
          </w:p>
        </w:tc>
        <w:tc>
          <w:tcPr>
            <w:tcW w:w="1116" w:type="dxa"/>
            <w:shd w:val="clear" w:color="auto" w:fill="auto"/>
            <w:vAlign w:val="center"/>
          </w:tcPr>
          <w:p w14:paraId="1A16EF2B">
            <w:pPr>
              <w:spacing w:line="380" w:lineRule="exact"/>
              <w:jc w:val="center"/>
              <w:rPr>
                <w:rFonts w:ascii="宋体" w:hAnsi="宋体" w:cs="宋体"/>
                <w:b/>
                <w:bCs/>
                <w:color w:val="000000"/>
                <w:szCs w:val="21"/>
                <w:highlight w:val="none"/>
              </w:rPr>
            </w:pPr>
            <w:r>
              <w:rPr>
                <w:rFonts w:hint="eastAsia" w:ascii="宋体" w:hAnsi="宋体" w:cs="宋体"/>
                <w:color w:val="000000"/>
                <w:szCs w:val="21"/>
                <w:highlight w:val="none"/>
              </w:rPr>
              <w:t>12</w:t>
            </w:r>
          </w:p>
        </w:tc>
      </w:tr>
      <w:tr w14:paraId="4A2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jc w:val="center"/>
        </w:trPr>
        <w:tc>
          <w:tcPr>
            <w:tcW w:w="564" w:type="dxa"/>
            <w:shd w:val="clear" w:color="auto" w:fill="auto"/>
            <w:vAlign w:val="center"/>
          </w:tcPr>
          <w:p w14:paraId="03FA88A1">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w:t>
            </w:r>
          </w:p>
        </w:tc>
        <w:tc>
          <w:tcPr>
            <w:tcW w:w="1074" w:type="dxa"/>
            <w:shd w:val="clear" w:color="auto" w:fill="auto"/>
            <w:vAlign w:val="center"/>
          </w:tcPr>
          <w:p w14:paraId="3D583778">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认证体系</w:t>
            </w:r>
          </w:p>
        </w:tc>
        <w:tc>
          <w:tcPr>
            <w:tcW w:w="6792" w:type="dxa"/>
            <w:shd w:val="clear" w:color="auto" w:fill="auto"/>
            <w:vAlign w:val="center"/>
          </w:tcPr>
          <w:p w14:paraId="7C54CC29">
            <w:pPr>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供应商（或投标设备制造商）具有有效期内的质量管理体系认证证书、环境管理体系认证证书、职业健康安全管理体系认证证书，每提供1个得1分，最高得3分。</w:t>
            </w:r>
          </w:p>
          <w:p w14:paraId="5C292B5E">
            <w:pPr>
              <w:spacing w:line="380" w:lineRule="exact"/>
              <w:jc w:val="left"/>
              <w:rPr>
                <w:rFonts w:ascii="宋体" w:hAnsi="宋体" w:cs="宋体"/>
                <w:color w:val="000000"/>
                <w:szCs w:val="21"/>
                <w:highlight w:val="none"/>
              </w:rPr>
            </w:pPr>
            <w:r>
              <w:rPr>
                <w:rFonts w:hint="eastAsia" w:ascii="宋体" w:hAnsi="宋体" w:cs="宋体"/>
                <w:b/>
                <w:bCs/>
                <w:color w:val="000000"/>
                <w:szCs w:val="21"/>
                <w:highlight w:val="none"/>
              </w:rPr>
              <w:t>（需提供相关证书复印件及“国家认证认可监督管理委员会”网站“认证结果”栏的查询页面截图，未提供不得分，</w:t>
            </w:r>
            <w:r>
              <w:rPr>
                <w:rFonts w:hint="eastAsia" w:ascii="宋体" w:hAnsi="宋体" w:cs="宋体"/>
                <w:b/>
                <w:bCs/>
                <w:spacing w:val="7"/>
                <w:szCs w:val="21"/>
                <w:highlight w:val="none"/>
              </w:rPr>
              <w:t>加盖制造商公章</w:t>
            </w:r>
            <w:r>
              <w:rPr>
                <w:rFonts w:hint="eastAsia" w:ascii="宋体" w:hAnsi="宋体" w:cs="宋体"/>
                <w:b/>
                <w:bCs/>
                <w:color w:val="000000"/>
                <w:szCs w:val="21"/>
                <w:highlight w:val="none"/>
              </w:rPr>
              <w:t>）</w:t>
            </w:r>
          </w:p>
        </w:tc>
        <w:tc>
          <w:tcPr>
            <w:tcW w:w="1116" w:type="dxa"/>
            <w:shd w:val="clear" w:color="auto" w:fill="auto"/>
            <w:vAlign w:val="center"/>
          </w:tcPr>
          <w:p w14:paraId="32719356">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3分</w:t>
            </w:r>
          </w:p>
        </w:tc>
      </w:tr>
      <w:tr w14:paraId="3A4FF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4" w:type="dxa"/>
            <w:shd w:val="clear" w:color="auto" w:fill="auto"/>
            <w:vAlign w:val="center"/>
          </w:tcPr>
          <w:p w14:paraId="6345982D">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1074" w:type="dxa"/>
            <w:shd w:val="clear" w:color="auto" w:fill="auto"/>
            <w:vAlign w:val="center"/>
          </w:tcPr>
          <w:p w14:paraId="7FEBDA4C">
            <w:pPr>
              <w:autoSpaceDE w:val="0"/>
              <w:autoSpaceDN w:val="0"/>
              <w:spacing w:line="380" w:lineRule="exact"/>
              <w:jc w:val="center"/>
              <w:rPr>
                <w:rFonts w:ascii="宋体" w:hAnsi="宋体" w:cs="宋体"/>
                <w:bCs/>
                <w:kern w:val="0"/>
                <w:szCs w:val="21"/>
                <w:highlight w:val="none"/>
              </w:rPr>
            </w:pPr>
            <w:r>
              <w:rPr>
                <w:rFonts w:hint="eastAsia" w:ascii="宋体" w:hAnsi="宋体" w:cs="宋体"/>
                <w:bCs/>
                <w:kern w:val="0"/>
                <w:szCs w:val="21"/>
                <w:highlight w:val="none"/>
              </w:rPr>
              <w:t>售后服务</w:t>
            </w:r>
          </w:p>
          <w:p w14:paraId="1622A1A7">
            <w:pPr>
              <w:spacing w:line="380" w:lineRule="exact"/>
              <w:jc w:val="center"/>
              <w:rPr>
                <w:rFonts w:ascii="宋体" w:hAnsi="宋体" w:cs="宋体"/>
                <w:color w:val="000000"/>
                <w:szCs w:val="21"/>
                <w:highlight w:val="none"/>
              </w:rPr>
            </w:pPr>
          </w:p>
        </w:tc>
        <w:tc>
          <w:tcPr>
            <w:tcW w:w="6792" w:type="dxa"/>
            <w:shd w:val="clear" w:color="auto" w:fill="auto"/>
            <w:vAlign w:val="center"/>
          </w:tcPr>
          <w:p w14:paraId="49A049E0">
            <w:pPr>
              <w:overflowPunct w:val="0"/>
              <w:autoSpaceDE w:val="0"/>
              <w:autoSpaceDN w:val="0"/>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根据投标供应商售后服务方案进行</w:t>
            </w:r>
            <w:r>
              <w:rPr>
                <w:rFonts w:hint="eastAsia" w:ascii="宋体" w:hAnsi="宋体" w:cs="宋体"/>
                <w:b/>
                <w:bCs/>
                <w:color w:val="000000"/>
                <w:kern w:val="0"/>
                <w:szCs w:val="21"/>
                <w:highlight w:val="none"/>
                <w:lang w:bidi="ar"/>
              </w:rPr>
              <w:t>进行评议：</w:t>
            </w:r>
          </w:p>
          <w:p w14:paraId="253EF7C9">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售后服务方案内容丰富，服务保障完善，响应时间优于招标文件需求，应急方案操作性强，得6-4分；</w:t>
            </w:r>
          </w:p>
          <w:p w14:paraId="7BB49296">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售后服务方案的内容丰富，服务保障举措合理、响应时间优于招标文件需求，应急方案合理，得3.9-2分；</w:t>
            </w:r>
          </w:p>
          <w:p w14:paraId="59688A03">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有售后服务方案内容，服务保障一般，应急方案一般，得1.9-0分。</w:t>
            </w:r>
          </w:p>
          <w:p w14:paraId="1A83894E">
            <w:pPr>
              <w:pStyle w:val="233"/>
              <w:overflowPunct w:val="0"/>
              <w:autoSpaceDE w:val="0"/>
              <w:autoSpaceDN w:val="0"/>
              <w:spacing w:after="0" w:line="380" w:lineRule="exact"/>
              <w:ind w:firstLine="420"/>
              <w:rPr>
                <w:highlight w:val="none"/>
              </w:rPr>
            </w:pPr>
            <w:r>
              <w:rPr>
                <w:rFonts w:hint="eastAsia" w:ascii="宋体" w:hAnsi="宋体" w:cs="宋体"/>
                <w:bCs w:val="0"/>
                <w:sz w:val="21"/>
                <w:szCs w:val="21"/>
                <w:highlight w:val="none"/>
              </w:rPr>
              <w:t>缺项不得分。</w:t>
            </w:r>
          </w:p>
        </w:tc>
        <w:tc>
          <w:tcPr>
            <w:tcW w:w="1116" w:type="dxa"/>
            <w:shd w:val="clear" w:color="auto" w:fill="auto"/>
            <w:vAlign w:val="center"/>
          </w:tcPr>
          <w:p w14:paraId="4337449C">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6分</w:t>
            </w:r>
          </w:p>
        </w:tc>
      </w:tr>
      <w:tr w14:paraId="04EA7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3" w:hRule="atLeast"/>
          <w:jc w:val="center"/>
        </w:trPr>
        <w:tc>
          <w:tcPr>
            <w:tcW w:w="564" w:type="dxa"/>
            <w:shd w:val="clear" w:color="auto" w:fill="auto"/>
            <w:vAlign w:val="center"/>
          </w:tcPr>
          <w:p w14:paraId="28809DA0">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1074" w:type="dxa"/>
            <w:shd w:val="clear" w:color="auto" w:fill="auto"/>
            <w:vAlign w:val="center"/>
          </w:tcPr>
          <w:p w14:paraId="692BC2E3">
            <w:pPr>
              <w:spacing w:line="380" w:lineRule="exact"/>
              <w:jc w:val="center"/>
              <w:rPr>
                <w:rFonts w:ascii="宋体" w:hAnsi="宋体" w:cs="宋体"/>
                <w:color w:val="000000"/>
                <w:szCs w:val="21"/>
                <w:highlight w:val="none"/>
              </w:rPr>
            </w:pPr>
            <w:r>
              <w:rPr>
                <w:rFonts w:hint="eastAsia" w:ascii="宋体" w:hAnsi="宋体" w:cs="宋体"/>
                <w:szCs w:val="21"/>
                <w:highlight w:val="none"/>
              </w:rPr>
              <w:t>投标产品技术先进性</w:t>
            </w:r>
          </w:p>
        </w:tc>
        <w:tc>
          <w:tcPr>
            <w:tcW w:w="6792" w:type="dxa"/>
            <w:shd w:val="clear" w:color="auto" w:fill="auto"/>
            <w:vAlign w:val="center"/>
          </w:tcPr>
          <w:p w14:paraId="4EE06E68">
            <w:pPr>
              <w:overflowPunct w:val="0"/>
              <w:autoSpaceDE w:val="0"/>
              <w:autoSpaceDN w:val="0"/>
              <w:spacing w:line="380" w:lineRule="exact"/>
              <w:ind w:firstLine="422" w:firstLineChars="200"/>
              <w:jc w:val="left"/>
              <w:rPr>
                <w:rFonts w:ascii="宋体" w:hAnsi="宋体" w:cs="宋体"/>
                <w:szCs w:val="21"/>
                <w:highlight w:val="none"/>
              </w:rPr>
            </w:pPr>
            <w:r>
              <w:rPr>
                <w:rFonts w:hint="eastAsia" w:ascii="宋体" w:hAnsi="宋体" w:cs="宋体"/>
                <w:b/>
                <w:bCs/>
                <w:color w:val="000000"/>
                <w:kern w:val="0"/>
                <w:szCs w:val="21"/>
                <w:highlight w:val="none"/>
                <w:lang w:bidi="ar"/>
              </w:rPr>
              <w:t>根据供应商所投货物的技术性能及选型进行评议：</w:t>
            </w:r>
          </w:p>
          <w:p w14:paraId="12F873DC">
            <w:pPr>
              <w:overflowPunct w:val="0"/>
              <w:autoSpaceDE w:val="0"/>
              <w:autoSpaceDN w:val="0"/>
              <w:spacing w:line="38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产品技术先进，节能产品，运行噪音小，所选机型适合使用单位的得6-4分；</w:t>
            </w:r>
          </w:p>
          <w:p w14:paraId="60817DDC">
            <w:pPr>
              <w:overflowPunct w:val="0"/>
              <w:autoSpaceDE w:val="0"/>
              <w:autoSpaceDN w:val="0"/>
              <w:spacing w:line="38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产品技术较先进，部分节能产品，运行噪音较小，所选机型基本能满足使用单位需求的得3.9-2分；</w:t>
            </w:r>
          </w:p>
          <w:p w14:paraId="62C650F0">
            <w:pPr>
              <w:overflowPunct w:val="0"/>
              <w:autoSpaceDE w:val="0"/>
              <w:autoSpaceDN w:val="0"/>
              <w:spacing w:line="380" w:lineRule="exact"/>
              <w:ind w:firstLine="420" w:firstLineChars="200"/>
              <w:jc w:val="left"/>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产品技术落后，非节能产品，电运行噪音大，所选机型不适合使用单位的得1.9-0分。</w:t>
            </w:r>
          </w:p>
          <w:p w14:paraId="6D1BF63B">
            <w:pPr>
              <w:pStyle w:val="233"/>
              <w:overflowPunct w:val="0"/>
              <w:autoSpaceDE w:val="0"/>
              <w:autoSpaceDN w:val="0"/>
              <w:spacing w:after="0" w:line="380" w:lineRule="exact"/>
              <w:ind w:firstLine="420"/>
              <w:rPr>
                <w:highlight w:val="none"/>
              </w:rPr>
            </w:pPr>
            <w:r>
              <w:rPr>
                <w:rFonts w:hint="eastAsia" w:ascii="宋体" w:hAnsi="宋体" w:cs="宋体"/>
                <w:bCs w:val="0"/>
                <w:sz w:val="21"/>
                <w:szCs w:val="21"/>
                <w:highlight w:val="none"/>
              </w:rPr>
              <w:t>缺项不得分。</w:t>
            </w:r>
          </w:p>
        </w:tc>
        <w:tc>
          <w:tcPr>
            <w:tcW w:w="1116" w:type="dxa"/>
            <w:shd w:val="clear" w:color="auto" w:fill="auto"/>
            <w:vAlign w:val="center"/>
          </w:tcPr>
          <w:p w14:paraId="64C2169D">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6分</w:t>
            </w:r>
          </w:p>
        </w:tc>
      </w:tr>
      <w:tr w14:paraId="369B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564" w:type="dxa"/>
            <w:shd w:val="clear" w:color="auto" w:fill="auto"/>
            <w:vAlign w:val="center"/>
          </w:tcPr>
          <w:p w14:paraId="31AAA1FE">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5</w:t>
            </w:r>
          </w:p>
        </w:tc>
        <w:tc>
          <w:tcPr>
            <w:tcW w:w="1074" w:type="dxa"/>
            <w:shd w:val="clear" w:color="auto" w:fill="auto"/>
            <w:vAlign w:val="center"/>
          </w:tcPr>
          <w:p w14:paraId="7A1555BA">
            <w:pPr>
              <w:spacing w:line="380" w:lineRule="exact"/>
              <w:jc w:val="center"/>
              <w:rPr>
                <w:rFonts w:ascii="宋体" w:hAnsi="宋体" w:cs="宋体"/>
                <w:color w:val="000000"/>
                <w:szCs w:val="21"/>
                <w:highlight w:val="none"/>
              </w:rPr>
            </w:pPr>
            <w:r>
              <w:rPr>
                <w:rFonts w:hint="eastAsia" w:ascii="宋体" w:hAnsi="宋体" w:cs="宋体"/>
                <w:szCs w:val="21"/>
                <w:highlight w:val="none"/>
              </w:rPr>
              <w:t>项目实施方案</w:t>
            </w:r>
          </w:p>
        </w:tc>
        <w:tc>
          <w:tcPr>
            <w:tcW w:w="6792" w:type="dxa"/>
            <w:shd w:val="clear" w:color="auto" w:fill="auto"/>
            <w:vAlign w:val="center"/>
          </w:tcPr>
          <w:p w14:paraId="1F86B337">
            <w:pPr>
              <w:overflowPunct w:val="0"/>
              <w:autoSpaceDE w:val="0"/>
              <w:autoSpaceDN w:val="0"/>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根据供应商提供的整体实施方案及技术解决方案进行综合评定：</w:t>
            </w:r>
          </w:p>
          <w:p w14:paraId="0D95F52A">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考虑充分、内容完整有条理的得8-6分；</w:t>
            </w:r>
          </w:p>
          <w:p w14:paraId="4CEAF7DE">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较合理、内容较完整、条理较清晰的得5.9-3分；</w:t>
            </w:r>
          </w:p>
          <w:p w14:paraId="6D33CE8C">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考虑不充分、内容不完整、缺乏条理的得2.9-1分。</w:t>
            </w:r>
          </w:p>
          <w:p w14:paraId="7787B4F6">
            <w:pPr>
              <w:pStyle w:val="233"/>
              <w:overflowPunct w:val="0"/>
              <w:autoSpaceDE w:val="0"/>
              <w:autoSpaceDN w:val="0"/>
              <w:spacing w:after="0" w:line="380" w:lineRule="exact"/>
              <w:ind w:firstLine="420"/>
              <w:rPr>
                <w:highlight w:val="none"/>
              </w:rPr>
            </w:pPr>
            <w:r>
              <w:rPr>
                <w:rFonts w:hint="eastAsia" w:ascii="宋体" w:hAnsi="宋体" w:cs="宋体"/>
                <w:sz w:val="21"/>
                <w:szCs w:val="21"/>
                <w:highlight w:val="none"/>
              </w:rPr>
              <w:t>缺项不得分。</w:t>
            </w:r>
          </w:p>
        </w:tc>
        <w:tc>
          <w:tcPr>
            <w:tcW w:w="1116" w:type="dxa"/>
            <w:shd w:val="clear" w:color="auto" w:fill="auto"/>
            <w:vAlign w:val="center"/>
          </w:tcPr>
          <w:p w14:paraId="2C3634FC">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8分</w:t>
            </w:r>
          </w:p>
        </w:tc>
      </w:tr>
      <w:tr w14:paraId="015EB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564" w:type="dxa"/>
            <w:shd w:val="clear" w:color="auto" w:fill="auto"/>
            <w:vAlign w:val="center"/>
          </w:tcPr>
          <w:p w14:paraId="029234C0">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p>
        </w:tc>
        <w:tc>
          <w:tcPr>
            <w:tcW w:w="1074" w:type="dxa"/>
            <w:shd w:val="clear" w:color="auto" w:fill="auto"/>
            <w:vAlign w:val="center"/>
          </w:tcPr>
          <w:p w14:paraId="3DFE5B47">
            <w:pPr>
              <w:autoSpaceDE w:val="0"/>
              <w:autoSpaceDN w:val="0"/>
              <w:spacing w:line="380" w:lineRule="exact"/>
              <w:jc w:val="center"/>
              <w:rPr>
                <w:rFonts w:ascii="宋体" w:hAnsi="宋体" w:cs="宋体"/>
                <w:szCs w:val="21"/>
                <w:highlight w:val="none"/>
              </w:rPr>
            </w:pPr>
            <w:r>
              <w:rPr>
                <w:rFonts w:hint="eastAsia" w:ascii="宋体" w:hAnsi="宋体" w:cs="宋体"/>
                <w:szCs w:val="21"/>
                <w:highlight w:val="none"/>
              </w:rPr>
              <w:t>服务质量保证措施</w:t>
            </w:r>
          </w:p>
          <w:p w14:paraId="62008F1B">
            <w:pPr>
              <w:spacing w:line="380" w:lineRule="exact"/>
              <w:jc w:val="center"/>
              <w:rPr>
                <w:rFonts w:ascii="宋体" w:hAnsi="宋体" w:cs="宋体"/>
                <w:szCs w:val="21"/>
                <w:highlight w:val="none"/>
              </w:rPr>
            </w:pPr>
          </w:p>
        </w:tc>
        <w:tc>
          <w:tcPr>
            <w:tcW w:w="6792" w:type="dxa"/>
            <w:shd w:val="clear" w:color="auto" w:fill="auto"/>
            <w:vAlign w:val="center"/>
          </w:tcPr>
          <w:p w14:paraId="4A7EE742">
            <w:pPr>
              <w:overflowPunct w:val="0"/>
              <w:autoSpaceDE w:val="0"/>
              <w:autoSpaceDN w:val="0"/>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根据供应商提供的服务质量保证措施的完整度、合理性、可行性（包括但不限于质量保证措施，安全生产措施等方面）进行综合评价：</w:t>
            </w:r>
          </w:p>
          <w:p w14:paraId="017AB0C3">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质保措施科学合理可行性大的得8-6分；</w:t>
            </w:r>
          </w:p>
          <w:p w14:paraId="5ADBDDE3">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质保措施基本合理可行的得5.9-3分；</w:t>
            </w:r>
          </w:p>
          <w:p w14:paraId="3FDC3E62">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质保措施存在隐患或缺陷的得2.9-0分；</w:t>
            </w:r>
          </w:p>
          <w:p w14:paraId="7F5210A3">
            <w:pPr>
              <w:pStyle w:val="23"/>
              <w:overflowPunct w:val="0"/>
              <w:autoSpaceDE w:val="0"/>
              <w:autoSpaceDN w:val="0"/>
              <w:spacing w:line="380" w:lineRule="exact"/>
              <w:ind w:firstLine="420" w:firstLineChars="200"/>
              <w:rPr>
                <w:rFonts w:hAnsi="宋体" w:cs="宋体"/>
                <w:szCs w:val="21"/>
                <w:highlight w:val="none"/>
              </w:rPr>
            </w:pPr>
            <w:r>
              <w:rPr>
                <w:rFonts w:hint="eastAsia" w:hAnsi="宋体" w:cs="宋体"/>
                <w:szCs w:val="21"/>
                <w:highlight w:val="none"/>
              </w:rPr>
              <w:t>缺项得0分。</w:t>
            </w:r>
          </w:p>
        </w:tc>
        <w:tc>
          <w:tcPr>
            <w:tcW w:w="1116" w:type="dxa"/>
            <w:shd w:val="clear" w:color="auto" w:fill="auto"/>
            <w:vAlign w:val="center"/>
          </w:tcPr>
          <w:p w14:paraId="0A5531A8">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8分</w:t>
            </w:r>
          </w:p>
        </w:tc>
      </w:tr>
      <w:tr w14:paraId="04E9B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564" w:type="dxa"/>
            <w:shd w:val="clear" w:color="auto" w:fill="auto"/>
            <w:vAlign w:val="center"/>
          </w:tcPr>
          <w:p w14:paraId="29C593CB">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7</w:t>
            </w:r>
          </w:p>
        </w:tc>
        <w:tc>
          <w:tcPr>
            <w:tcW w:w="1074" w:type="dxa"/>
            <w:shd w:val="clear" w:color="auto" w:fill="auto"/>
            <w:vAlign w:val="center"/>
          </w:tcPr>
          <w:p w14:paraId="1BC3AAA4">
            <w:pPr>
              <w:spacing w:line="380" w:lineRule="exact"/>
              <w:jc w:val="center"/>
              <w:rPr>
                <w:rFonts w:ascii="宋体" w:hAnsi="宋体" w:cs="宋体"/>
                <w:szCs w:val="21"/>
                <w:highlight w:val="none"/>
              </w:rPr>
            </w:pPr>
            <w:r>
              <w:rPr>
                <w:rFonts w:hint="eastAsia" w:ascii="宋体" w:hAnsi="宋体" w:cs="宋体"/>
                <w:szCs w:val="21"/>
                <w:highlight w:val="none"/>
              </w:rPr>
              <w:t>保证工期的方案和措施</w:t>
            </w:r>
          </w:p>
        </w:tc>
        <w:tc>
          <w:tcPr>
            <w:tcW w:w="6792" w:type="dxa"/>
            <w:shd w:val="clear" w:color="auto" w:fill="auto"/>
            <w:vAlign w:val="center"/>
          </w:tcPr>
          <w:p w14:paraId="3C761707">
            <w:pPr>
              <w:overflowPunct w:val="0"/>
              <w:autoSpaceDE w:val="0"/>
              <w:autoSpaceDN w:val="0"/>
              <w:spacing w:line="380" w:lineRule="exact"/>
              <w:ind w:firstLine="422" w:firstLineChars="200"/>
              <w:rPr>
                <w:rFonts w:ascii="宋体" w:hAnsi="宋体" w:cs="宋体"/>
                <w:szCs w:val="21"/>
                <w:highlight w:val="none"/>
              </w:rPr>
            </w:pPr>
            <w:r>
              <w:rPr>
                <w:rFonts w:hint="eastAsia" w:ascii="宋体" w:hAnsi="宋体" w:cs="宋体"/>
                <w:b/>
                <w:bCs/>
                <w:szCs w:val="21"/>
                <w:highlight w:val="none"/>
              </w:rPr>
              <w:t>根据供应商提供的、投标文件，对其针对本项目制定的确保项目交货期、分工安排、项目过程中各阶段划分和控制等方案和措施进行评价：</w:t>
            </w:r>
          </w:p>
          <w:p w14:paraId="195E47A4">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明确项目执行进度，安排合理的得10-7分；</w:t>
            </w:r>
          </w:p>
          <w:p w14:paraId="50EF2383">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工作安排与计划基本合理但欠佳的得6.9-4分；</w:t>
            </w:r>
          </w:p>
          <w:p w14:paraId="013236A1">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工作安排与计划存在明显缺陷的得3.9-1分；</w:t>
            </w:r>
          </w:p>
          <w:p w14:paraId="7E667063">
            <w:pPr>
              <w:overflowPunct w:val="0"/>
              <w:autoSpaceDE w:val="0"/>
              <w:autoSpaceDN w:val="0"/>
              <w:spacing w:line="380" w:lineRule="exact"/>
              <w:ind w:firstLine="420" w:firstLineChars="200"/>
              <w:jc w:val="left"/>
              <w:rPr>
                <w:rFonts w:ascii="宋体" w:hAnsi="宋体" w:cs="宋体"/>
                <w:szCs w:val="21"/>
                <w:highlight w:val="none"/>
              </w:rPr>
            </w:pPr>
            <w:r>
              <w:rPr>
                <w:rFonts w:hint="eastAsia" w:ascii="宋体" w:hAnsi="宋体" w:cs="宋体"/>
                <w:szCs w:val="21"/>
                <w:highlight w:val="none"/>
              </w:rPr>
              <w:t>缺项得0分</w:t>
            </w:r>
            <w:r>
              <w:rPr>
                <w:rFonts w:hint="eastAsia" w:ascii="宋体" w:hAnsi="宋体" w:cs="宋体"/>
                <w:bCs/>
                <w:szCs w:val="21"/>
                <w:highlight w:val="none"/>
              </w:rPr>
              <w:t xml:space="preserve"> </w:t>
            </w:r>
          </w:p>
        </w:tc>
        <w:tc>
          <w:tcPr>
            <w:tcW w:w="1116" w:type="dxa"/>
            <w:shd w:val="clear" w:color="auto" w:fill="auto"/>
            <w:vAlign w:val="center"/>
          </w:tcPr>
          <w:p w14:paraId="3AF2851F">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10分</w:t>
            </w:r>
          </w:p>
        </w:tc>
      </w:tr>
      <w:tr w14:paraId="37451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4" w:type="dxa"/>
            <w:shd w:val="clear" w:color="auto" w:fill="auto"/>
            <w:vAlign w:val="center"/>
          </w:tcPr>
          <w:p w14:paraId="16466520">
            <w:pPr>
              <w:spacing w:line="38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8</w:t>
            </w:r>
          </w:p>
        </w:tc>
        <w:tc>
          <w:tcPr>
            <w:tcW w:w="1074" w:type="dxa"/>
            <w:shd w:val="clear" w:color="auto" w:fill="auto"/>
            <w:vAlign w:val="center"/>
          </w:tcPr>
          <w:p w14:paraId="25A22CA8">
            <w:pPr>
              <w:spacing w:line="380" w:lineRule="exact"/>
              <w:jc w:val="center"/>
              <w:rPr>
                <w:rFonts w:ascii="宋体" w:hAnsi="宋体" w:cs="宋体"/>
                <w:color w:val="000000"/>
                <w:szCs w:val="21"/>
                <w:highlight w:val="none"/>
              </w:rPr>
            </w:pPr>
            <w:r>
              <w:rPr>
                <w:rFonts w:hint="eastAsia" w:ascii="宋体" w:hAnsi="宋体" w:cs="宋体"/>
                <w:bCs/>
                <w:kern w:val="0"/>
                <w:szCs w:val="21"/>
                <w:highlight w:val="none"/>
              </w:rPr>
              <w:t>项目团队能力</w:t>
            </w:r>
          </w:p>
        </w:tc>
        <w:tc>
          <w:tcPr>
            <w:tcW w:w="6792" w:type="dxa"/>
            <w:shd w:val="clear" w:color="auto" w:fill="auto"/>
            <w:vAlign w:val="center"/>
          </w:tcPr>
          <w:p w14:paraId="5997ED11">
            <w:pPr>
              <w:overflowPunct w:val="0"/>
              <w:autoSpaceDE w:val="0"/>
              <w:autoSpaceDN w:val="0"/>
              <w:spacing w:line="380" w:lineRule="exact"/>
              <w:ind w:firstLine="422" w:firstLineChars="200"/>
              <w:rPr>
                <w:rFonts w:ascii="宋体" w:hAnsi="宋体" w:cs="宋体"/>
                <w:szCs w:val="21"/>
                <w:highlight w:val="none"/>
              </w:rPr>
            </w:pPr>
            <w:r>
              <w:rPr>
                <w:rFonts w:hint="eastAsia" w:ascii="宋体" w:hAnsi="宋体" w:cs="宋体"/>
                <w:b/>
                <w:bCs/>
                <w:szCs w:val="21"/>
                <w:highlight w:val="none"/>
              </w:rPr>
              <w:t>拟派项目实施人员专业素质、技术能力、经验等情况，数量是否充足，配置是否合理等进行评价：</w:t>
            </w:r>
          </w:p>
          <w:p w14:paraId="346E7C52">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专业素质高、技术能力强、有经验且人员配置充足的得7-5分；</w:t>
            </w:r>
          </w:p>
          <w:p w14:paraId="0DA412C9">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专业素质、技术能力、经验一般且人员配置偏少的得4.9-2分；</w:t>
            </w:r>
          </w:p>
          <w:p w14:paraId="6A7156F3">
            <w:pPr>
              <w:overflowPunct w:val="0"/>
              <w:autoSpaceDE w:val="0"/>
              <w:autoSpaceDN w:val="0"/>
              <w:spacing w:line="380" w:lineRule="exact"/>
              <w:ind w:firstLine="420" w:firstLineChars="200"/>
              <w:rPr>
                <w:rFonts w:ascii="宋体" w:hAnsi="宋体" w:cs="宋体"/>
                <w:szCs w:val="21"/>
                <w:highlight w:val="none"/>
              </w:rPr>
            </w:pPr>
            <w:r>
              <w:rPr>
                <w:rFonts w:hint="eastAsia" w:ascii="宋体" w:hAnsi="宋体" w:cs="宋体"/>
                <w:szCs w:val="21"/>
                <w:highlight w:val="none"/>
              </w:rPr>
              <w:t>专业素质、技术能力一般，无相关经验人员，且人员配置不充足的得1.9-0分。</w:t>
            </w:r>
          </w:p>
          <w:p w14:paraId="19218F62">
            <w:pPr>
              <w:pStyle w:val="233"/>
              <w:overflowPunct w:val="0"/>
              <w:autoSpaceDE w:val="0"/>
              <w:autoSpaceDN w:val="0"/>
              <w:spacing w:after="0" w:line="380" w:lineRule="exact"/>
              <w:ind w:firstLine="420"/>
              <w:rPr>
                <w:highlight w:val="none"/>
              </w:rPr>
            </w:pPr>
            <w:r>
              <w:rPr>
                <w:rFonts w:hint="eastAsia" w:ascii="宋体" w:hAnsi="宋体" w:cs="宋体"/>
                <w:sz w:val="21"/>
                <w:szCs w:val="21"/>
                <w:highlight w:val="none"/>
              </w:rPr>
              <w:t>缺项不得分，</w:t>
            </w:r>
          </w:p>
        </w:tc>
        <w:tc>
          <w:tcPr>
            <w:tcW w:w="1116" w:type="dxa"/>
            <w:shd w:val="clear" w:color="auto" w:fill="auto"/>
            <w:vAlign w:val="center"/>
          </w:tcPr>
          <w:p w14:paraId="378653AE">
            <w:pPr>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7分</w:t>
            </w:r>
          </w:p>
        </w:tc>
      </w:tr>
    </w:tbl>
    <w:p w14:paraId="6FF9AA13">
      <w:pPr>
        <w:snapToGrid w:val="0"/>
        <w:spacing w:line="460" w:lineRule="exact"/>
        <w:ind w:right="-506" w:rightChars="-241"/>
        <w:rPr>
          <w:rFonts w:ascii="宋体" w:hAnsi="宋体" w:cs="宋体"/>
          <w:color w:val="000000"/>
          <w:sz w:val="24"/>
          <w:highlight w:val="none"/>
        </w:rPr>
      </w:pPr>
      <w:r>
        <w:rPr>
          <w:rFonts w:hint="eastAsia"/>
          <w:color w:val="000000"/>
          <w:kern w:val="0"/>
          <w:sz w:val="24"/>
          <w:highlight w:val="none"/>
          <w:lang w:val="zh-CN"/>
        </w:rPr>
        <w:t>评委签名：</w:t>
      </w:r>
      <w:r>
        <w:rPr>
          <w:color w:val="000000"/>
          <w:kern w:val="0"/>
          <w:sz w:val="24"/>
          <w:highlight w:val="none"/>
          <w:lang w:val="zh-CN"/>
        </w:rPr>
        <w:t xml:space="preserve">                                 </w:t>
      </w:r>
      <w:r>
        <w:rPr>
          <w:rFonts w:hint="eastAsia"/>
          <w:color w:val="000000"/>
          <w:kern w:val="0"/>
          <w:sz w:val="24"/>
          <w:highlight w:val="none"/>
          <w:lang w:val="zh-CN"/>
        </w:rPr>
        <w:t>时间：</w:t>
      </w:r>
      <w:r>
        <w:rPr>
          <w:color w:val="000000"/>
          <w:kern w:val="0"/>
          <w:sz w:val="24"/>
          <w:highlight w:val="none"/>
          <w:lang w:val="zh-CN"/>
        </w:rPr>
        <w:t xml:space="preserve">     </w:t>
      </w:r>
      <w:r>
        <w:rPr>
          <w:rFonts w:hint="eastAsia"/>
          <w:color w:val="000000"/>
          <w:kern w:val="0"/>
          <w:sz w:val="24"/>
          <w:highlight w:val="none"/>
          <w:lang w:val="zh-CN"/>
        </w:rPr>
        <w:t>年</w:t>
      </w:r>
      <w:r>
        <w:rPr>
          <w:color w:val="000000"/>
          <w:kern w:val="0"/>
          <w:sz w:val="24"/>
          <w:highlight w:val="none"/>
          <w:lang w:val="zh-CN"/>
        </w:rPr>
        <w:t xml:space="preserve">  </w:t>
      </w:r>
      <w:r>
        <w:rPr>
          <w:rFonts w:hint="eastAsia"/>
          <w:color w:val="000000"/>
          <w:kern w:val="0"/>
          <w:sz w:val="24"/>
          <w:highlight w:val="none"/>
          <w:lang w:val="zh-CN"/>
        </w:rPr>
        <w:t>月</w:t>
      </w:r>
      <w:r>
        <w:rPr>
          <w:color w:val="000000"/>
          <w:kern w:val="0"/>
          <w:sz w:val="24"/>
          <w:highlight w:val="none"/>
          <w:lang w:val="zh-CN"/>
        </w:rPr>
        <w:t xml:space="preserve">   </w:t>
      </w:r>
      <w:r>
        <w:rPr>
          <w:rFonts w:hint="eastAsia"/>
          <w:color w:val="000000"/>
          <w:kern w:val="0"/>
          <w:sz w:val="24"/>
          <w:highlight w:val="none"/>
          <w:lang w:val="zh-CN"/>
        </w:rPr>
        <w:t>日</w:t>
      </w:r>
    </w:p>
    <w:p w14:paraId="57FE8380">
      <w:pPr>
        <w:snapToGrid w:val="0"/>
        <w:spacing w:line="460" w:lineRule="exact"/>
        <w:ind w:firstLine="420" w:firstLineChars="200"/>
        <w:rPr>
          <w:rFonts w:hAnsi="宋体" w:cs="宋体"/>
          <w:color w:val="000000"/>
          <w:highlight w:val="none"/>
        </w:rPr>
      </w:pPr>
      <w:r>
        <w:rPr>
          <w:rFonts w:hint="eastAsia" w:hAnsi="宋体" w:cs="宋体"/>
          <w:color w:val="000000"/>
          <w:highlight w:val="none"/>
        </w:rPr>
        <w:t>备注：评委的综合打分，采用记名方式。</w:t>
      </w:r>
      <w:bookmarkStart w:id="85" w:name="OLE_LINK67"/>
      <w:bookmarkStart w:id="86" w:name="OLE_LINK68"/>
      <w:r>
        <w:rPr>
          <w:rFonts w:hint="eastAsia" w:hAnsi="宋体" w:cs="宋体"/>
          <w:color w:val="000000"/>
          <w:highlight w:val="none"/>
        </w:rPr>
        <w:t>各供应商的技术商务得分为所有评委的有效评分的算术平均数。所有分值保留二位小数（采用四舍五入）。</w:t>
      </w:r>
      <w:bookmarkEnd w:id="85"/>
      <w:bookmarkEnd w:id="86"/>
    </w:p>
    <w:p w14:paraId="5A07B538">
      <w:pPr>
        <w:pStyle w:val="13"/>
        <w:rPr>
          <w:color w:val="000000"/>
          <w:highlight w:val="none"/>
        </w:rPr>
      </w:pPr>
    </w:p>
    <w:p w14:paraId="74BFF883">
      <w:pPr>
        <w:numPr>
          <w:ilvl w:val="0"/>
          <w:numId w:val="8"/>
        </w:numPr>
        <w:spacing w:line="240" w:lineRule="atLeast"/>
        <w:ind w:left="0" w:firstLine="422"/>
        <w:rPr>
          <w:rFonts w:ascii="宋体" w:hAnsi="宋体" w:cs="宋体"/>
          <w:b/>
          <w:color w:val="000000"/>
          <w:sz w:val="24"/>
          <w:highlight w:val="none"/>
        </w:rPr>
      </w:pPr>
      <w:r>
        <w:rPr>
          <w:rFonts w:hint="eastAsia" w:ascii="宋体" w:hAnsi="宋体" w:cs="宋体"/>
          <w:b/>
          <w:color w:val="000000"/>
          <w:sz w:val="24"/>
          <w:highlight w:val="none"/>
        </w:rPr>
        <w:t>报价文件符合性审查</w:t>
      </w:r>
    </w:p>
    <w:p w14:paraId="03ADAB43">
      <w:pPr>
        <w:pStyle w:val="4"/>
        <w:spacing w:before="0" w:after="0" w:line="240" w:lineRule="atLeast"/>
        <w:jc w:val="center"/>
        <w:rPr>
          <w:rFonts w:ascii="Cambria" w:hAnsi="Cambria"/>
          <w:color w:val="000000"/>
          <w:highlight w:val="none"/>
        </w:rPr>
      </w:pPr>
      <w:r>
        <w:rPr>
          <w:rFonts w:hint="eastAsia" w:ascii="Cambria" w:hAnsi="Cambria" w:cs="宋体"/>
          <w:color w:val="000000"/>
          <w:sz w:val="24"/>
          <w:szCs w:val="24"/>
          <w:highlight w:val="none"/>
        </w:rPr>
        <w:t>符合性审查表</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5961"/>
        <w:gridCol w:w="2836"/>
      </w:tblGrid>
      <w:tr w14:paraId="2B32C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20" w:type="dxa"/>
            <w:vAlign w:val="center"/>
          </w:tcPr>
          <w:p w14:paraId="388FCB95">
            <w:pPr>
              <w:spacing w:line="360" w:lineRule="exact"/>
              <w:jc w:val="center"/>
              <w:rPr>
                <w:rFonts w:ascii="宋体" w:hAnsi="宋体"/>
                <w:b/>
                <w:color w:val="000000"/>
                <w:sz w:val="24"/>
                <w:highlight w:val="none"/>
              </w:rPr>
            </w:pPr>
            <w:r>
              <w:rPr>
                <w:rFonts w:hint="eastAsia" w:ascii="宋体" w:hAnsi="宋体"/>
                <w:b/>
                <w:color w:val="000000"/>
                <w:sz w:val="24"/>
                <w:highlight w:val="none"/>
              </w:rPr>
              <w:t>序号</w:t>
            </w:r>
          </w:p>
        </w:tc>
        <w:tc>
          <w:tcPr>
            <w:tcW w:w="5961" w:type="dxa"/>
            <w:vAlign w:val="center"/>
          </w:tcPr>
          <w:p w14:paraId="7F81ED57">
            <w:pPr>
              <w:spacing w:line="360" w:lineRule="exact"/>
              <w:jc w:val="center"/>
              <w:rPr>
                <w:rFonts w:ascii="宋体" w:hAnsi="宋体"/>
                <w:b/>
                <w:color w:val="000000"/>
                <w:sz w:val="24"/>
                <w:highlight w:val="none"/>
              </w:rPr>
            </w:pPr>
            <w:r>
              <w:rPr>
                <w:rFonts w:hint="eastAsia" w:ascii="宋体" w:hAnsi="宋体"/>
                <w:b/>
                <w:color w:val="000000"/>
                <w:sz w:val="24"/>
                <w:highlight w:val="none"/>
              </w:rPr>
              <w:t>要求说明</w:t>
            </w:r>
          </w:p>
        </w:tc>
        <w:tc>
          <w:tcPr>
            <w:tcW w:w="2836" w:type="dxa"/>
            <w:vAlign w:val="center"/>
          </w:tcPr>
          <w:p w14:paraId="367B171F">
            <w:pPr>
              <w:spacing w:line="360" w:lineRule="exact"/>
              <w:jc w:val="center"/>
              <w:rPr>
                <w:rFonts w:ascii="宋体" w:hAnsi="宋体"/>
                <w:b/>
                <w:color w:val="000000"/>
                <w:sz w:val="24"/>
                <w:highlight w:val="none"/>
              </w:rPr>
            </w:pPr>
            <w:r>
              <w:rPr>
                <w:rFonts w:hint="eastAsia" w:ascii="宋体" w:hAnsi="宋体"/>
                <w:b/>
                <w:color w:val="000000"/>
                <w:sz w:val="24"/>
                <w:highlight w:val="none"/>
              </w:rPr>
              <w:t>审查要求</w:t>
            </w:r>
          </w:p>
        </w:tc>
      </w:tr>
      <w:tr w14:paraId="0ECC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720" w:type="dxa"/>
            <w:vAlign w:val="center"/>
          </w:tcPr>
          <w:p w14:paraId="55C10D54">
            <w:pPr>
              <w:spacing w:line="360" w:lineRule="exact"/>
              <w:jc w:val="center"/>
              <w:rPr>
                <w:rFonts w:ascii="宋体" w:hAnsi="宋体"/>
                <w:color w:val="000000"/>
                <w:sz w:val="24"/>
                <w:highlight w:val="none"/>
              </w:rPr>
            </w:pPr>
            <w:r>
              <w:rPr>
                <w:rFonts w:hint="eastAsia" w:ascii="宋体" w:hAnsi="宋体"/>
                <w:color w:val="000000"/>
                <w:sz w:val="24"/>
                <w:highlight w:val="none"/>
              </w:rPr>
              <w:t>1</w:t>
            </w:r>
          </w:p>
        </w:tc>
        <w:tc>
          <w:tcPr>
            <w:tcW w:w="5961" w:type="dxa"/>
            <w:vAlign w:val="center"/>
          </w:tcPr>
          <w:p w14:paraId="6A292BE6">
            <w:pPr>
              <w:tabs>
                <w:tab w:val="left" w:pos="612"/>
              </w:tabs>
              <w:spacing w:line="420" w:lineRule="exact"/>
              <w:rPr>
                <w:rFonts w:ascii="宋体" w:hAnsi="宋体" w:cs="宋体"/>
                <w:color w:val="000000"/>
                <w:sz w:val="24"/>
                <w:highlight w:val="none"/>
              </w:rPr>
            </w:pPr>
            <w:r>
              <w:rPr>
                <w:rFonts w:hint="eastAsia" w:ascii="宋体" w:hAnsi="宋体" w:cs="宋体"/>
                <w:color w:val="000000"/>
                <w:sz w:val="24"/>
                <w:highlight w:val="none"/>
              </w:rPr>
              <w:t xml:space="preserve">（一）按照采购文件规定要求签署和盖章； </w:t>
            </w:r>
          </w:p>
          <w:p w14:paraId="48861555">
            <w:pPr>
              <w:tabs>
                <w:tab w:val="left" w:pos="612"/>
              </w:tabs>
              <w:spacing w:line="420" w:lineRule="exact"/>
              <w:rPr>
                <w:rFonts w:ascii="宋体" w:hAnsi="宋体" w:cs="宋体"/>
                <w:color w:val="000000"/>
                <w:sz w:val="24"/>
                <w:highlight w:val="none"/>
              </w:rPr>
            </w:pPr>
            <w:r>
              <w:rPr>
                <w:rFonts w:hint="eastAsia" w:ascii="宋体" w:hAnsi="宋体" w:cs="宋体"/>
                <w:color w:val="000000"/>
                <w:sz w:val="24"/>
                <w:highlight w:val="none"/>
              </w:rPr>
              <w:t>（二）采用人民币报价；</w:t>
            </w:r>
          </w:p>
          <w:p w14:paraId="5AED449B">
            <w:pPr>
              <w:tabs>
                <w:tab w:val="left" w:pos="612"/>
              </w:tabs>
              <w:spacing w:line="420" w:lineRule="exact"/>
              <w:rPr>
                <w:rFonts w:ascii="宋体" w:hAnsi="宋体" w:cs="宋体"/>
                <w:color w:val="000000"/>
                <w:sz w:val="24"/>
                <w:highlight w:val="none"/>
              </w:rPr>
            </w:pPr>
            <w:r>
              <w:rPr>
                <w:rFonts w:hint="eastAsia" w:ascii="宋体" w:hAnsi="宋体" w:cs="宋体"/>
                <w:color w:val="000000"/>
                <w:sz w:val="24"/>
                <w:highlight w:val="none"/>
              </w:rPr>
              <w:t>（三）不存在报价超出最高限价，或者超出采购预算金额，采购人不能支付的情形；</w:t>
            </w:r>
          </w:p>
          <w:p w14:paraId="5B6DC945">
            <w:pPr>
              <w:tabs>
                <w:tab w:val="left" w:pos="612"/>
              </w:tabs>
              <w:spacing w:line="420" w:lineRule="exact"/>
              <w:rPr>
                <w:rFonts w:ascii="宋体" w:hAnsi="宋体" w:cs="宋体"/>
                <w:color w:val="000000"/>
                <w:sz w:val="24"/>
                <w:highlight w:val="none"/>
              </w:rPr>
            </w:pPr>
            <w:r>
              <w:rPr>
                <w:rFonts w:hint="eastAsia" w:ascii="宋体" w:hAnsi="宋体" w:cs="宋体"/>
                <w:color w:val="000000"/>
                <w:sz w:val="24"/>
                <w:highlight w:val="none"/>
              </w:rPr>
              <w:t>（四）投标报价中未出现重大缺项、漏项；</w:t>
            </w:r>
          </w:p>
          <w:p w14:paraId="1DCF498A">
            <w:pPr>
              <w:tabs>
                <w:tab w:val="left" w:pos="612"/>
              </w:tabs>
              <w:spacing w:line="420" w:lineRule="exact"/>
              <w:rPr>
                <w:rFonts w:ascii="宋体" w:hAnsi="宋体" w:cs="宋体"/>
                <w:color w:val="000000"/>
                <w:sz w:val="24"/>
                <w:highlight w:val="none"/>
              </w:rPr>
            </w:pPr>
            <w:r>
              <w:rPr>
                <w:rFonts w:hint="eastAsia" w:ascii="宋体" w:hAnsi="宋体" w:cs="宋体"/>
                <w:color w:val="000000"/>
                <w:sz w:val="24"/>
                <w:highlight w:val="none"/>
              </w:rPr>
              <w:t>（五）按货物（服务）的清单分项报价并合计总价，且只有一个报价；</w:t>
            </w:r>
          </w:p>
          <w:p w14:paraId="3444F512">
            <w:pPr>
              <w:tabs>
                <w:tab w:val="left" w:pos="612"/>
              </w:tabs>
              <w:spacing w:line="420" w:lineRule="exact"/>
              <w:rPr>
                <w:rFonts w:ascii="宋体" w:hAnsi="宋体" w:cs="宋体"/>
                <w:color w:val="000000"/>
                <w:sz w:val="24"/>
                <w:highlight w:val="none"/>
              </w:rPr>
            </w:pPr>
            <w:r>
              <w:rPr>
                <w:rFonts w:hint="eastAsia" w:ascii="宋体" w:hAnsi="宋体" w:cs="宋体"/>
                <w:color w:val="000000"/>
                <w:sz w:val="24"/>
                <w:highlight w:val="none"/>
              </w:rPr>
              <w:t>（六）报价合理的：评标委员会认为供应商的报价明显低于其他通过符合性审查供应商的报价，有可能不能诚信履约的，应当要求其在评标现场合理的时间内提供书面说明，必要时提交相关证明材料；供应商不能证明其报价合理性的，评标委员会应当将其作为无效投标处理。</w:t>
            </w:r>
          </w:p>
          <w:p w14:paraId="547A8762">
            <w:pPr>
              <w:tabs>
                <w:tab w:val="left" w:pos="612"/>
              </w:tabs>
              <w:spacing w:line="420" w:lineRule="exact"/>
              <w:rPr>
                <w:rFonts w:ascii="宋体" w:hAnsi="宋体"/>
                <w:color w:val="000000"/>
                <w:sz w:val="24"/>
                <w:highlight w:val="none"/>
              </w:rPr>
            </w:pPr>
            <w:r>
              <w:rPr>
                <w:rFonts w:hint="eastAsia" w:ascii="宋体" w:hAnsi="宋体" w:cs="宋体"/>
                <w:color w:val="000000"/>
                <w:sz w:val="24"/>
                <w:highlight w:val="none"/>
              </w:rPr>
              <w:t>（七）报价文件与技术商务文件的货物（服务）内容不存在重大差异的；</w:t>
            </w:r>
          </w:p>
        </w:tc>
        <w:tc>
          <w:tcPr>
            <w:tcW w:w="2836" w:type="dxa"/>
            <w:vAlign w:val="center"/>
          </w:tcPr>
          <w:p w14:paraId="7BA89E41">
            <w:pPr>
              <w:spacing w:line="360" w:lineRule="exact"/>
              <w:rPr>
                <w:rFonts w:ascii="宋体" w:hAnsi="宋体"/>
                <w:color w:val="000000"/>
                <w:sz w:val="24"/>
                <w:highlight w:val="none"/>
              </w:rPr>
            </w:pPr>
            <w:r>
              <w:rPr>
                <w:rFonts w:hint="eastAsia" w:ascii="宋体" w:hAnsi="宋体"/>
                <w:color w:val="000000"/>
                <w:sz w:val="24"/>
                <w:highlight w:val="none"/>
              </w:rPr>
              <w:t>提供“报价一览表”</w:t>
            </w:r>
          </w:p>
        </w:tc>
      </w:tr>
      <w:tr w14:paraId="4ADE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20" w:type="dxa"/>
            <w:vAlign w:val="center"/>
          </w:tcPr>
          <w:p w14:paraId="461FB659">
            <w:pPr>
              <w:spacing w:line="360" w:lineRule="exact"/>
              <w:jc w:val="center"/>
              <w:rPr>
                <w:rFonts w:ascii="宋体" w:hAnsi="宋体"/>
                <w:color w:val="000000"/>
                <w:sz w:val="24"/>
                <w:highlight w:val="none"/>
              </w:rPr>
            </w:pPr>
            <w:r>
              <w:rPr>
                <w:rFonts w:hint="eastAsia" w:ascii="宋体" w:hAnsi="宋体"/>
                <w:color w:val="000000"/>
                <w:sz w:val="24"/>
                <w:highlight w:val="none"/>
              </w:rPr>
              <w:t>2</w:t>
            </w:r>
          </w:p>
        </w:tc>
        <w:tc>
          <w:tcPr>
            <w:tcW w:w="5961" w:type="dxa"/>
            <w:vAlign w:val="center"/>
          </w:tcPr>
          <w:p w14:paraId="49A3543D">
            <w:pPr>
              <w:spacing w:line="420" w:lineRule="exact"/>
              <w:rPr>
                <w:rFonts w:ascii="宋体" w:hAnsi="宋体"/>
                <w:color w:val="000000"/>
                <w:sz w:val="24"/>
                <w:highlight w:val="none"/>
              </w:rPr>
            </w:pPr>
            <w:r>
              <w:rPr>
                <w:rFonts w:hint="eastAsia" w:ascii="宋体" w:hAnsi="宋体"/>
                <w:color w:val="000000"/>
                <w:sz w:val="24"/>
                <w:highlight w:val="none"/>
              </w:rPr>
              <w:t>符合法律、法规和采购文件中规定的其他实质性要求（实质性要求采购文件中“</w:t>
            </w:r>
            <w:r>
              <w:rPr>
                <w:rFonts w:hint="eastAsia" w:ascii="宋体" w:hAnsi="宋体" w:cs="宋体"/>
                <w:color w:val="000000"/>
                <w:sz w:val="24"/>
                <w:highlight w:val="none"/>
              </w:rPr>
              <w:t>▲</w:t>
            </w:r>
            <w:r>
              <w:rPr>
                <w:rFonts w:hint="eastAsia" w:ascii="宋体" w:hAnsi="宋体"/>
                <w:color w:val="000000"/>
                <w:sz w:val="24"/>
                <w:highlight w:val="none"/>
              </w:rPr>
              <w:t>”标记）</w:t>
            </w:r>
          </w:p>
        </w:tc>
        <w:tc>
          <w:tcPr>
            <w:tcW w:w="2836" w:type="dxa"/>
            <w:vAlign w:val="center"/>
          </w:tcPr>
          <w:p w14:paraId="19E3952F">
            <w:pPr>
              <w:spacing w:line="360" w:lineRule="exact"/>
              <w:rPr>
                <w:rFonts w:ascii="宋体" w:hAnsi="宋体"/>
                <w:color w:val="000000"/>
                <w:sz w:val="24"/>
                <w:highlight w:val="none"/>
              </w:rPr>
            </w:pPr>
            <w:r>
              <w:rPr>
                <w:rFonts w:hint="eastAsia" w:ascii="宋体" w:hAnsi="宋体"/>
                <w:color w:val="000000"/>
                <w:sz w:val="24"/>
                <w:highlight w:val="none"/>
              </w:rPr>
              <w:t>符合所述要求。</w:t>
            </w:r>
          </w:p>
        </w:tc>
      </w:tr>
      <w:tr w14:paraId="2D36C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681" w:type="dxa"/>
            <w:gridSpan w:val="2"/>
            <w:vAlign w:val="center"/>
          </w:tcPr>
          <w:p w14:paraId="64D982E2">
            <w:pPr>
              <w:spacing w:line="360" w:lineRule="exact"/>
              <w:jc w:val="center"/>
              <w:rPr>
                <w:rFonts w:ascii="宋体" w:hAnsi="宋体"/>
                <w:color w:val="000000"/>
                <w:sz w:val="24"/>
                <w:highlight w:val="none"/>
              </w:rPr>
            </w:pPr>
            <w:r>
              <w:rPr>
                <w:rFonts w:hint="eastAsia" w:ascii="宋体" w:hAnsi="宋体"/>
                <w:b/>
                <w:color w:val="000000"/>
                <w:sz w:val="24"/>
                <w:highlight w:val="none"/>
              </w:rPr>
              <w:t>报价审查结论</w:t>
            </w:r>
          </w:p>
        </w:tc>
        <w:tc>
          <w:tcPr>
            <w:tcW w:w="2836" w:type="dxa"/>
            <w:vAlign w:val="center"/>
          </w:tcPr>
          <w:p w14:paraId="077EF983">
            <w:pPr>
              <w:spacing w:line="360" w:lineRule="exact"/>
              <w:rPr>
                <w:rFonts w:ascii="宋体" w:hAnsi="宋体"/>
                <w:color w:val="000000"/>
                <w:sz w:val="24"/>
                <w:highlight w:val="none"/>
              </w:rPr>
            </w:pPr>
          </w:p>
        </w:tc>
      </w:tr>
    </w:tbl>
    <w:p w14:paraId="2AB6370E">
      <w:pPr>
        <w:pStyle w:val="17"/>
        <w:rPr>
          <w:color w:val="000000"/>
          <w:sz w:val="24"/>
          <w:highlight w:val="none"/>
        </w:rPr>
      </w:pPr>
      <w:r>
        <w:rPr>
          <w:rFonts w:hint="eastAsia" w:ascii="宋体" w:hAnsi="宋体"/>
          <w:b/>
          <w:color w:val="000000"/>
          <w:sz w:val="24"/>
          <w:highlight w:val="none"/>
        </w:rPr>
        <w:t>注：上述审查项目中，任意一项不符合的，报价审查不合格。本项无需在乐彩云中设置关联点。</w:t>
      </w:r>
    </w:p>
    <w:p w14:paraId="2B6AE1CA">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（五）报价评分表</w:t>
      </w:r>
    </w:p>
    <w:tbl>
      <w:tblPr>
        <w:tblStyle w:val="45"/>
        <w:tblW w:w="0" w:type="auto"/>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940"/>
        <w:gridCol w:w="2499"/>
      </w:tblGrid>
      <w:tr w14:paraId="59314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5" w:type="dxa"/>
            <w:gridSpan w:val="2"/>
            <w:vAlign w:val="center"/>
          </w:tcPr>
          <w:p w14:paraId="3E64C3B9">
            <w:pPr>
              <w:spacing w:line="360" w:lineRule="exact"/>
              <w:ind w:firstLine="120" w:firstLineChars="50"/>
              <w:jc w:val="center"/>
              <w:rPr>
                <w:rFonts w:ascii="宋体" w:hAnsi="宋体"/>
                <w:b/>
                <w:bCs/>
                <w:color w:val="000000"/>
                <w:sz w:val="24"/>
                <w:highlight w:val="none"/>
              </w:rPr>
            </w:pPr>
            <w:r>
              <w:rPr>
                <w:rFonts w:hint="eastAsia" w:ascii="宋体" w:hAnsi="宋体"/>
                <w:b/>
                <w:bCs/>
                <w:color w:val="000000"/>
                <w:sz w:val="24"/>
                <w:highlight w:val="none"/>
              </w:rPr>
              <w:t>价格分内容</w:t>
            </w:r>
          </w:p>
        </w:tc>
        <w:tc>
          <w:tcPr>
            <w:tcW w:w="2499" w:type="dxa"/>
            <w:vAlign w:val="center"/>
          </w:tcPr>
          <w:p w14:paraId="3AB552AB">
            <w:pPr>
              <w:spacing w:line="360" w:lineRule="exact"/>
              <w:jc w:val="center"/>
              <w:rPr>
                <w:rFonts w:ascii="宋体" w:hAnsi="宋体"/>
                <w:b/>
                <w:bCs/>
                <w:color w:val="000000"/>
                <w:sz w:val="24"/>
                <w:highlight w:val="none"/>
              </w:rPr>
            </w:pPr>
            <w:r>
              <w:rPr>
                <w:rFonts w:hint="eastAsia" w:ascii="宋体" w:hAnsi="宋体"/>
                <w:b/>
                <w:bCs/>
                <w:color w:val="000000"/>
                <w:sz w:val="24"/>
                <w:highlight w:val="none"/>
              </w:rPr>
              <w:t>分值</w:t>
            </w:r>
          </w:p>
        </w:tc>
      </w:tr>
      <w:tr w14:paraId="1D70D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2B29E68">
            <w:pPr>
              <w:spacing w:line="320" w:lineRule="exact"/>
              <w:jc w:val="center"/>
              <w:rPr>
                <w:rFonts w:ascii="宋体" w:hAnsi="宋体"/>
                <w:color w:val="000000"/>
                <w:sz w:val="24"/>
                <w:highlight w:val="none"/>
              </w:rPr>
            </w:pPr>
            <w:r>
              <w:rPr>
                <w:rFonts w:hint="eastAsia" w:ascii="宋体" w:hAnsi="宋体"/>
                <w:color w:val="000000"/>
                <w:sz w:val="24"/>
                <w:highlight w:val="none"/>
              </w:rPr>
              <w:t>价格分40分</w:t>
            </w:r>
          </w:p>
        </w:tc>
        <w:tc>
          <w:tcPr>
            <w:tcW w:w="5940" w:type="dxa"/>
            <w:vAlign w:val="center"/>
          </w:tcPr>
          <w:p w14:paraId="2973EE93">
            <w:pPr>
              <w:spacing w:line="340" w:lineRule="exact"/>
              <w:rPr>
                <w:color w:val="000000"/>
                <w:sz w:val="24"/>
                <w:highlight w:val="none"/>
              </w:rPr>
            </w:pPr>
            <w:r>
              <w:rPr>
                <w:rFonts w:hint="eastAsia"/>
                <w:color w:val="000000"/>
                <w:sz w:val="24"/>
                <w:highlight w:val="none"/>
              </w:rPr>
              <w:t>评标基准价</w:t>
            </w:r>
            <w:r>
              <w:rPr>
                <w:color w:val="000000"/>
                <w:sz w:val="24"/>
                <w:highlight w:val="none"/>
              </w:rPr>
              <w:t>=</w:t>
            </w:r>
            <w:r>
              <w:rPr>
                <w:rFonts w:hint="eastAsia"/>
                <w:color w:val="000000"/>
                <w:sz w:val="24"/>
                <w:highlight w:val="none"/>
              </w:rPr>
              <w:t>满足招标文件要求且“参与评审的价格”中最低的价格为评标基准价</w:t>
            </w:r>
          </w:p>
          <w:p w14:paraId="5F943B5E">
            <w:pPr>
              <w:spacing w:line="340" w:lineRule="exact"/>
              <w:rPr>
                <w:color w:val="000000"/>
                <w:sz w:val="24"/>
                <w:highlight w:val="none"/>
              </w:rPr>
            </w:pPr>
            <w:r>
              <w:rPr>
                <w:rFonts w:hint="eastAsia"/>
                <w:color w:val="000000"/>
                <w:sz w:val="24"/>
                <w:highlight w:val="none"/>
              </w:rPr>
              <w:t>基准价得分为满分40分，其他供应商报价得分计算公式如下：</w:t>
            </w:r>
          </w:p>
          <w:p w14:paraId="54B6674E">
            <w:pPr>
              <w:pStyle w:val="308"/>
              <w:spacing w:line="340" w:lineRule="exact"/>
              <w:rPr>
                <w:color w:val="000000"/>
                <w:sz w:val="24"/>
                <w:highlight w:val="none"/>
              </w:rPr>
            </w:pPr>
            <w:r>
              <w:rPr>
                <w:rFonts w:hint="eastAsia"/>
                <w:color w:val="000000"/>
                <w:sz w:val="24"/>
                <w:highlight w:val="none"/>
              </w:rPr>
              <w:t>其他供应商报价得分</w:t>
            </w:r>
            <w:r>
              <w:rPr>
                <w:color w:val="000000"/>
                <w:sz w:val="24"/>
                <w:highlight w:val="none"/>
              </w:rPr>
              <w:t>=（</w:t>
            </w:r>
            <w:r>
              <w:rPr>
                <w:rFonts w:hint="eastAsia"/>
                <w:color w:val="000000"/>
                <w:sz w:val="24"/>
                <w:highlight w:val="none"/>
              </w:rPr>
              <w:t>评标基准价</w:t>
            </w:r>
            <w:r>
              <w:rPr>
                <w:color w:val="000000"/>
                <w:sz w:val="24"/>
                <w:highlight w:val="none"/>
              </w:rPr>
              <w:t>/</w:t>
            </w:r>
            <w:r>
              <w:rPr>
                <w:rFonts w:hint="eastAsia"/>
                <w:color w:val="000000"/>
                <w:sz w:val="24"/>
                <w:highlight w:val="none"/>
              </w:rPr>
              <w:t>参与评审的价格</w:t>
            </w:r>
            <w:r>
              <w:rPr>
                <w:color w:val="000000"/>
                <w:sz w:val="24"/>
                <w:highlight w:val="none"/>
              </w:rPr>
              <w:t>）</w:t>
            </w:r>
            <w:r>
              <w:rPr>
                <w:rFonts w:hint="eastAsia"/>
                <w:color w:val="000000"/>
                <w:sz w:val="24"/>
                <w:highlight w:val="none"/>
              </w:rPr>
              <w:t>×40</w:t>
            </w:r>
            <w:r>
              <w:rPr>
                <w:color w:val="000000"/>
                <w:sz w:val="24"/>
                <w:highlight w:val="none"/>
              </w:rPr>
              <w:t>%</w:t>
            </w:r>
            <w:r>
              <w:rPr>
                <w:rFonts w:hint="eastAsia"/>
                <w:color w:val="000000"/>
                <w:sz w:val="24"/>
                <w:highlight w:val="none"/>
              </w:rPr>
              <w:t>×</w:t>
            </w:r>
            <w:r>
              <w:rPr>
                <w:color w:val="000000"/>
                <w:sz w:val="24"/>
                <w:highlight w:val="none"/>
              </w:rPr>
              <w:t>100</w:t>
            </w:r>
          </w:p>
        </w:tc>
        <w:tc>
          <w:tcPr>
            <w:tcW w:w="2499" w:type="dxa"/>
            <w:vAlign w:val="center"/>
          </w:tcPr>
          <w:p w14:paraId="74A5F339">
            <w:pPr>
              <w:spacing w:line="360" w:lineRule="exact"/>
              <w:jc w:val="center"/>
              <w:rPr>
                <w:rFonts w:ascii="宋体" w:hAnsi="宋体"/>
                <w:color w:val="000000"/>
                <w:sz w:val="24"/>
                <w:highlight w:val="none"/>
              </w:rPr>
            </w:pPr>
          </w:p>
        </w:tc>
      </w:tr>
      <w:tr w14:paraId="6940B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5" w:type="dxa"/>
            <w:gridSpan w:val="2"/>
            <w:vAlign w:val="center"/>
          </w:tcPr>
          <w:p w14:paraId="0C90850D">
            <w:pPr>
              <w:spacing w:line="360" w:lineRule="exact"/>
              <w:jc w:val="center"/>
              <w:rPr>
                <w:rFonts w:ascii="宋体" w:hAnsi="宋体"/>
                <w:color w:val="000000"/>
                <w:sz w:val="24"/>
                <w:highlight w:val="none"/>
              </w:rPr>
            </w:pPr>
            <w:r>
              <w:rPr>
                <w:rFonts w:hint="eastAsia" w:ascii="宋体" w:hAnsi="宋体"/>
                <w:b/>
                <w:color w:val="000000"/>
                <w:sz w:val="24"/>
                <w:highlight w:val="none"/>
              </w:rPr>
              <w:t>报价得分（40分）</w:t>
            </w:r>
          </w:p>
        </w:tc>
        <w:tc>
          <w:tcPr>
            <w:tcW w:w="2499" w:type="dxa"/>
            <w:vAlign w:val="center"/>
          </w:tcPr>
          <w:p w14:paraId="1F4D0836">
            <w:pPr>
              <w:spacing w:line="360" w:lineRule="exact"/>
              <w:jc w:val="center"/>
              <w:rPr>
                <w:rFonts w:ascii="宋体" w:hAnsi="宋体"/>
                <w:color w:val="000000"/>
                <w:sz w:val="24"/>
                <w:highlight w:val="none"/>
              </w:rPr>
            </w:pPr>
          </w:p>
        </w:tc>
      </w:tr>
    </w:tbl>
    <w:p w14:paraId="72403018">
      <w:pPr>
        <w:autoSpaceDE w:val="0"/>
        <w:autoSpaceDN w:val="0"/>
        <w:spacing w:line="400" w:lineRule="exact"/>
        <w:ind w:firstLine="482" w:firstLineChars="200"/>
        <w:jc w:val="left"/>
        <w:rPr>
          <w:rFonts w:ascii="宋体" w:hAnsi="宋体"/>
          <w:b/>
          <w:color w:val="000000"/>
          <w:kern w:val="0"/>
          <w:sz w:val="24"/>
          <w:highlight w:val="none"/>
        </w:rPr>
      </w:pPr>
      <w:bookmarkStart w:id="87" w:name="_Toc9029"/>
      <w:r>
        <w:rPr>
          <w:rFonts w:hint="eastAsia" w:ascii="宋体" w:hAnsi="宋体"/>
          <w:b/>
          <w:color w:val="000000"/>
          <w:kern w:val="0"/>
          <w:sz w:val="24"/>
          <w:highlight w:val="none"/>
        </w:rPr>
        <w:t>六、投标的澄清</w:t>
      </w:r>
    </w:p>
    <w:p w14:paraId="238205A0">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评标小组在对响应文件的有效性、完整性和响应程度进行审查时，可以要求供应商对响应文件中含义不明确、同类问题表述不一致或者有明显文字和计算错误的内容等做出必要的澄清。供应商的澄清不得超出响应文件的范围或者改变响应文件的实质性内容。</w:t>
      </w:r>
    </w:p>
    <w:p w14:paraId="4E1E9D2C">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2、乐彩云具体操作如下：</w:t>
      </w:r>
    </w:p>
    <w:p w14:paraId="078076DB">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在评审过程中，如评审小组对响应文件有疑问，由评审组长将问题汇总后发函，或由采购代理机构代替发起。供应商在截止时间前，予以回复。此回复将作为响应文件内容的一部分，具有相应的法律效力。</w:t>
      </w:r>
    </w:p>
    <w:p w14:paraId="665C692D">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路径：用户中心—项目采购—询标澄清</w:t>
      </w:r>
    </w:p>
    <w:p w14:paraId="023BD757">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（1）乐彩云平台通过待办事项和短信提醒供应商在截止时间前完成澄清。</w:t>
      </w:r>
    </w:p>
    <w:p w14:paraId="4CC0DEF9">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（2）供应商在“询标澄清-待办理”标签页下选择状态为“待澄清”的项目，点击操作栏【澄清】。</w:t>
      </w:r>
    </w:p>
    <w:p w14:paraId="1E36E368">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（3）查看函内容，在澄清截止时间前上传澄清文件并对澄清文件进行签章。（注：澄清文件必须以PDF格式上传，文件大小：50M。）</w:t>
      </w:r>
    </w:p>
    <w:p w14:paraId="3ABEDB4F">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（4）签章完成，文件名称处显示“已签章”，供应商可“撤回签章”修改澄清函和“查看文件”。</w:t>
      </w:r>
    </w:p>
    <w:p w14:paraId="46F026F6">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06138D3A">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（6）完成状态：供应商澄清文件提交成功后，在“询标澄清-全部”标签页下显示状态为“已澄清”。</w:t>
      </w:r>
    </w:p>
    <w:p w14:paraId="371DA617">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3、供应商未在截止时间前完成澄清，将被视作自动放弃。</w:t>
      </w:r>
    </w:p>
    <w:p w14:paraId="077986CB">
      <w:pPr>
        <w:pStyle w:val="23"/>
        <w:snapToGrid w:val="0"/>
        <w:spacing w:line="440" w:lineRule="exact"/>
        <w:ind w:firstLine="422" w:firstLineChars="200"/>
        <w:rPr>
          <w:rFonts w:hAnsi="宋体" w:cs="宋体"/>
          <w:b/>
          <w:color w:val="000000"/>
          <w:highlight w:val="none"/>
        </w:rPr>
      </w:pPr>
      <w:r>
        <w:rPr>
          <w:rFonts w:hint="eastAsia" w:hAnsi="宋体" w:cs="宋体"/>
          <w:b/>
          <w:color w:val="000000"/>
          <w:highlight w:val="none"/>
        </w:rPr>
        <w:t>七、定标</w:t>
      </w:r>
      <w:bookmarkEnd w:id="87"/>
    </w:p>
    <w:p w14:paraId="5C34C354">
      <w:pPr>
        <w:pStyle w:val="23"/>
        <w:snapToGrid w:val="0"/>
        <w:spacing w:line="440" w:lineRule="exact"/>
        <w:ind w:firstLine="422" w:firstLineChars="200"/>
        <w:rPr>
          <w:rFonts w:hAnsi="宋体" w:cs="宋体"/>
          <w:b/>
          <w:bCs/>
          <w:color w:val="000000"/>
          <w:highlight w:val="none"/>
        </w:rPr>
      </w:pPr>
      <w:r>
        <w:rPr>
          <w:rFonts w:hint="eastAsia" w:hAnsi="宋体" w:cs="宋体"/>
          <w:b/>
          <w:bCs/>
          <w:color w:val="000000"/>
          <w:highlight w:val="none"/>
        </w:rPr>
        <w:t>（一）确定中标供应商。</w:t>
      </w:r>
    </w:p>
    <w:p w14:paraId="6F366673">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1.评标委员会推荐3名中标候选人。</w:t>
      </w:r>
    </w:p>
    <w:p w14:paraId="15052A10">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2.采购代理机构在评标结束后将评审结果确认单交采购人确认。</w:t>
      </w:r>
    </w:p>
    <w:p w14:paraId="022B6B07">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3.采购人依法确定中标供应商后2个工作日内，在相关网站上发布中标公告。</w:t>
      </w:r>
    </w:p>
    <w:p w14:paraId="56B59C65">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4.若中标供应商放弃中标，或因不可抗力提出不能履行合同，或不按采购文件规定提交履约担保，或其它原因被依法撤销中标资格，则采购人可确定排名第二的中标候选人为中标供应商或重新组织招标。</w:t>
      </w:r>
    </w:p>
    <w:p w14:paraId="103DB905">
      <w:pPr>
        <w:snapToGrid w:val="0"/>
        <w:spacing w:line="440" w:lineRule="exact"/>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八、评标过程的监控与保密</w:t>
      </w:r>
    </w:p>
    <w:p w14:paraId="2AEFB5A2">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1、本项目评标过程实行全程录音、录像监控，供应商在评标过程中所进行的试图影响评标结果的不公正活动，可能导致其投标被拒绝。</w:t>
      </w:r>
    </w:p>
    <w:p w14:paraId="4917BFE6">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2、开标后到中标通知书发出之前，所有涉及评标委员会名单以及对响应文件的澄清、评价、比较等情况，评标委员会成员、采购人和采购代理机构的有关人员均不得向供应商或其他无关人员透露。</w:t>
      </w:r>
    </w:p>
    <w:p w14:paraId="2F29AF4D">
      <w:pPr>
        <w:snapToGrid w:val="0"/>
        <w:spacing w:line="440" w:lineRule="exact"/>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八、中标通知</w:t>
      </w:r>
    </w:p>
    <w:p w14:paraId="6D36E128">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1、中标公告质疑期满后无异议的，采购人向中标供应商签发中标通知书。</w:t>
      </w:r>
    </w:p>
    <w:p w14:paraId="6D68A09B">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2、中标通知书将是合同的一个组成部分。</w:t>
      </w:r>
    </w:p>
    <w:p w14:paraId="61E65BDC">
      <w:pPr>
        <w:snapToGrid w:val="0"/>
        <w:spacing w:line="440" w:lineRule="exact"/>
        <w:ind w:firstLine="480" w:firstLineChars="200"/>
        <w:rPr>
          <w:color w:val="000000"/>
          <w:highlight w:val="none"/>
        </w:rPr>
      </w:pPr>
      <w:r>
        <w:rPr>
          <w:rFonts w:hint="eastAsia" w:ascii="宋体" w:hAnsi="宋体" w:cs="宋体"/>
          <w:color w:val="000000"/>
          <w:sz w:val="24"/>
          <w:highlight w:val="none"/>
        </w:rPr>
        <w:t>3、中标通知书获取方式：现场领取或邮寄。</w:t>
      </w:r>
    </w:p>
    <w:p w14:paraId="5D5EE302">
      <w:pPr>
        <w:pStyle w:val="13"/>
        <w:rPr>
          <w:color w:val="000000"/>
          <w:highlight w:val="none"/>
        </w:rPr>
      </w:pPr>
    </w:p>
    <w:p w14:paraId="1C37A6A2">
      <w:pPr>
        <w:pStyle w:val="13"/>
        <w:rPr>
          <w:color w:val="000000"/>
          <w:highlight w:val="none"/>
        </w:rPr>
      </w:pPr>
    </w:p>
    <w:p w14:paraId="1E0065B4">
      <w:pPr>
        <w:rPr>
          <w:color w:val="000000"/>
          <w:highlight w:val="none"/>
        </w:rPr>
      </w:pPr>
    </w:p>
    <w:p w14:paraId="104A5D7F">
      <w:pPr>
        <w:pStyle w:val="13"/>
        <w:rPr>
          <w:color w:val="000000"/>
          <w:highlight w:val="none"/>
        </w:rPr>
      </w:pPr>
    </w:p>
    <w:p w14:paraId="0FF17FF8">
      <w:pPr>
        <w:rPr>
          <w:color w:val="000000"/>
          <w:highlight w:val="none"/>
        </w:rPr>
      </w:pPr>
    </w:p>
    <w:p w14:paraId="3EC714BA">
      <w:pPr>
        <w:pStyle w:val="233"/>
        <w:ind w:firstLine="480"/>
        <w:rPr>
          <w:color w:val="000000"/>
          <w:highlight w:val="none"/>
        </w:rPr>
      </w:pPr>
    </w:p>
    <w:p w14:paraId="7672EFEB">
      <w:pPr>
        <w:rPr>
          <w:color w:val="000000"/>
          <w:highlight w:val="none"/>
        </w:rPr>
      </w:pPr>
    </w:p>
    <w:p w14:paraId="326B0E19">
      <w:pPr>
        <w:pStyle w:val="233"/>
        <w:ind w:firstLine="480"/>
        <w:rPr>
          <w:color w:val="000000"/>
          <w:highlight w:val="none"/>
        </w:rPr>
      </w:pPr>
    </w:p>
    <w:p w14:paraId="50089525">
      <w:pPr>
        <w:rPr>
          <w:color w:val="000000"/>
          <w:highlight w:val="none"/>
        </w:rPr>
      </w:pPr>
    </w:p>
    <w:p w14:paraId="744E91E4">
      <w:pPr>
        <w:pStyle w:val="233"/>
        <w:ind w:firstLine="480"/>
        <w:rPr>
          <w:color w:val="000000"/>
          <w:highlight w:val="none"/>
        </w:rPr>
      </w:pPr>
    </w:p>
    <w:p w14:paraId="053FD5C9">
      <w:pPr>
        <w:rPr>
          <w:highlight w:val="none"/>
        </w:rPr>
      </w:pPr>
    </w:p>
    <w:p w14:paraId="7CF94088">
      <w:pPr>
        <w:pStyle w:val="4"/>
        <w:jc w:val="center"/>
        <w:rPr>
          <w:color w:val="000000"/>
          <w:highlight w:val="none"/>
        </w:rPr>
      </w:pPr>
      <w:r>
        <w:rPr>
          <w:rFonts w:hint="eastAsia"/>
          <w:color w:val="000000"/>
          <w:highlight w:val="none"/>
        </w:rPr>
        <w:t xml:space="preserve">第四章 </w:t>
      </w:r>
      <w:bookmarkStart w:id="88" w:name="_Toc23716"/>
      <w:bookmarkStart w:id="89" w:name="_Toc28373"/>
      <w:r>
        <w:rPr>
          <w:rFonts w:hint="eastAsia"/>
          <w:color w:val="000000"/>
          <w:highlight w:val="none"/>
        </w:rPr>
        <w:t>采购需求</w:t>
      </w:r>
      <w:bookmarkEnd w:id="88"/>
      <w:bookmarkEnd w:id="89"/>
    </w:p>
    <w:p w14:paraId="012D8A4F">
      <w:pPr>
        <w:snapToGrid w:val="0"/>
        <w:spacing w:line="440" w:lineRule="exact"/>
        <w:ind w:firstLine="482" w:firstLineChars="200"/>
        <w:textAlignment w:val="bottom"/>
        <w:rPr>
          <w:rFonts w:ascii="宋体" w:hAnsi="宋体" w:cs="宋体"/>
          <w:b/>
          <w:color w:val="000000"/>
          <w:sz w:val="24"/>
          <w:highlight w:val="none"/>
        </w:rPr>
      </w:pPr>
      <w:bookmarkStart w:id="90" w:name="_Toc1267"/>
      <w:bookmarkStart w:id="91" w:name="_Toc12072"/>
      <w:r>
        <w:rPr>
          <w:rFonts w:hint="eastAsia" w:ascii="宋体" w:hAnsi="宋体" w:cs="宋体"/>
          <w:b/>
          <w:color w:val="000000"/>
          <w:sz w:val="24"/>
          <w:highlight w:val="none"/>
        </w:rPr>
        <w:t>一、总述</w:t>
      </w:r>
    </w:p>
    <w:p w14:paraId="4B1FB790">
      <w:pPr>
        <w:snapToGrid w:val="0"/>
        <w:spacing w:line="440" w:lineRule="exact"/>
        <w:ind w:firstLine="480" w:firstLineChars="200"/>
        <w:rPr>
          <w:rFonts w:ascii="宋体" w:hAnsi="宋体" w:cs="宋体"/>
          <w:color w:val="000000"/>
          <w:sz w:val="24"/>
          <w:highlight w:val="none"/>
        </w:rPr>
      </w:pPr>
      <w:r>
        <w:rPr>
          <w:rFonts w:ascii="宋体" w:hAnsi="宋体" w:cs="宋体"/>
          <w:color w:val="000000"/>
          <w:sz w:val="24"/>
          <w:highlight w:val="none"/>
        </w:rPr>
        <w:t>1.本章节是采购人对采购需求的基本描述，并未对所有技术细节作出规定，投标供应商应提供符合本需求以及国家标准、行业标准的优质产品前来投标。</w:t>
      </w:r>
    </w:p>
    <w:p w14:paraId="1AD1F85E">
      <w:pPr>
        <w:snapToGrid w:val="0"/>
        <w:spacing w:line="440" w:lineRule="exact"/>
        <w:ind w:firstLine="480" w:firstLineChars="200"/>
        <w:rPr>
          <w:rFonts w:ascii="宋体" w:hAnsi="宋体" w:cs="宋体"/>
          <w:color w:val="000000"/>
          <w:sz w:val="24"/>
          <w:highlight w:val="none"/>
        </w:rPr>
      </w:pPr>
      <w:r>
        <w:rPr>
          <w:rFonts w:ascii="宋体" w:hAnsi="宋体" w:cs="宋体"/>
          <w:color w:val="000000"/>
          <w:sz w:val="24"/>
          <w:highlight w:val="none"/>
        </w:rPr>
        <w:t>2.投标供应商的投标产品与采购需求不一致时，应在投标文件中如实说明，供评标委员会进行评审。供应商如未在投标文件中提出异议，则视为供应商提供的产品完全响应采购要求。</w:t>
      </w:r>
    </w:p>
    <w:p w14:paraId="0431E00E">
      <w:pPr>
        <w:snapToGrid w:val="0"/>
        <w:spacing w:line="440" w:lineRule="exact"/>
        <w:ind w:firstLine="482" w:firstLineChars="200"/>
        <w:outlineLvl w:val="1"/>
        <w:rPr>
          <w:rFonts w:ascii="宋体" w:hAnsi="宋体"/>
          <w:color w:val="000000"/>
          <w:sz w:val="24"/>
          <w:highlight w:val="none"/>
        </w:rPr>
      </w:pPr>
      <w:r>
        <w:rPr>
          <w:rFonts w:hint="eastAsia" w:ascii="宋体" w:hAnsi="宋体"/>
          <w:b/>
          <w:color w:val="000000"/>
          <w:sz w:val="24"/>
          <w:highlight w:val="none"/>
        </w:rPr>
        <w:t>二、技术要求</w:t>
      </w:r>
      <w:bookmarkStart w:id="92" w:name="_Hlk45005556"/>
    </w:p>
    <w:bookmarkEnd w:id="92"/>
    <w:p w14:paraId="086D2B84">
      <w:pPr>
        <w:snapToGrid w:val="0"/>
        <w:spacing w:line="440" w:lineRule="exact"/>
        <w:ind w:firstLine="482" w:firstLineChars="200"/>
        <w:rPr>
          <w:rFonts w:ascii="宋体" w:hAnsi="宋体" w:cs="宋体"/>
          <w:b/>
          <w:bCs/>
          <w:color w:val="000000"/>
          <w:sz w:val="24"/>
          <w:highlight w:val="none"/>
        </w:rPr>
      </w:pPr>
      <w:bookmarkStart w:id="93" w:name="_Hlk92271413"/>
      <w:r>
        <w:rPr>
          <w:rFonts w:hint="eastAsia" w:ascii="宋体" w:hAnsi="宋体" w:cs="宋体"/>
          <w:b/>
          <w:bCs/>
          <w:color w:val="000000"/>
          <w:sz w:val="24"/>
          <w:highlight w:val="none"/>
        </w:rPr>
        <w:t>1</w:t>
      </w:r>
      <w:r>
        <w:rPr>
          <w:rFonts w:ascii="宋体" w:hAnsi="宋体" w:cs="宋体"/>
          <w:b/>
          <w:bCs/>
          <w:color w:val="000000"/>
          <w:sz w:val="24"/>
          <w:highlight w:val="none"/>
        </w:rPr>
        <w:t>.</w:t>
      </w:r>
      <w:r>
        <w:rPr>
          <w:rFonts w:hint="eastAsia" w:ascii="宋体" w:hAnsi="宋体" w:cs="宋体"/>
          <w:b/>
          <w:bCs/>
          <w:color w:val="000000"/>
          <w:sz w:val="24"/>
          <w:highlight w:val="none"/>
        </w:rPr>
        <w:t>需执行的国家相关标准、行业标准、地方标准或者其他标准、规范：</w:t>
      </w:r>
      <w:bookmarkStart w:id="94" w:name="_Hlk94018176"/>
      <w:r>
        <w:rPr>
          <w:rFonts w:hint="eastAsia" w:ascii="宋体" w:hAnsi="宋体" w:cs="宋体"/>
          <w:color w:val="000000"/>
          <w:sz w:val="24"/>
          <w:highlight w:val="none"/>
        </w:rPr>
        <w:t>如技术要求中未注明需执行的国家相关标准、行业标准、地方标准或者其他标准、规范的，执行最新标准、规范。</w:t>
      </w:r>
      <w:bookmarkEnd w:id="93"/>
      <w:bookmarkEnd w:id="94"/>
    </w:p>
    <w:p w14:paraId="5F2B23CB">
      <w:pPr>
        <w:snapToGrid w:val="0"/>
        <w:spacing w:line="440" w:lineRule="exact"/>
        <w:ind w:firstLine="482" w:firstLineChars="200"/>
        <w:rPr>
          <w:sz w:val="24"/>
          <w:highlight w:val="none"/>
        </w:rPr>
      </w:pPr>
      <w:r>
        <w:rPr>
          <w:rFonts w:hint="eastAsia" w:ascii="宋体" w:hAnsi="宋体" w:cs="宋体"/>
          <w:b/>
          <w:bCs/>
          <w:color w:val="000000"/>
          <w:sz w:val="24"/>
          <w:highlight w:val="none"/>
        </w:rPr>
        <w:t>2.采购清单及技术参数要求</w:t>
      </w:r>
    </w:p>
    <w:tbl>
      <w:tblPr>
        <w:tblStyle w:val="45"/>
        <w:tblW w:w="9765"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0"/>
        <w:gridCol w:w="5370"/>
        <w:gridCol w:w="630"/>
        <w:gridCol w:w="855"/>
        <w:gridCol w:w="1035"/>
      </w:tblGrid>
      <w:tr w14:paraId="7148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15090F7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1200" w:type="dxa"/>
            <w:vAlign w:val="center"/>
          </w:tcPr>
          <w:p w14:paraId="17A3379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名称</w:t>
            </w:r>
          </w:p>
        </w:tc>
        <w:tc>
          <w:tcPr>
            <w:tcW w:w="5370" w:type="dxa"/>
            <w:noWrap/>
            <w:vAlign w:val="center"/>
          </w:tcPr>
          <w:p w14:paraId="6B97D91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采购参数</w:t>
            </w:r>
          </w:p>
        </w:tc>
        <w:tc>
          <w:tcPr>
            <w:tcW w:w="630" w:type="dxa"/>
            <w:vAlign w:val="center"/>
          </w:tcPr>
          <w:p w14:paraId="3B704DA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855" w:type="dxa"/>
            <w:vAlign w:val="center"/>
          </w:tcPr>
          <w:p w14:paraId="5E5EE02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工程量</w:t>
            </w:r>
          </w:p>
        </w:tc>
        <w:tc>
          <w:tcPr>
            <w:tcW w:w="1035" w:type="dxa"/>
            <w:noWrap/>
            <w:vAlign w:val="center"/>
          </w:tcPr>
          <w:p w14:paraId="78C9D04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备注</w:t>
            </w:r>
          </w:p>
        </w:tc>
      </w:tr>
      <w:tr w14:paraId="336B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0E0D6869">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建设路222-230号</w:t>
            </w:r>
          </w:p>
        </w:tc>
      </w:tr>
      <w:tr w14:paraId="2C4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5134B7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40439E0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7D114A8D">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1B65FA49">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323F8E20">
            <w:pPr>
              <w:widowControl/>
              <w:spacing w:line="340" w:lineRule="exact"/>
              <w:jc w:val="left"/>
              <w:textAlignment w:val="center"/>
              <w:rPr>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4B3C1FA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5C97A5E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1035" w:type="dxa"/>
            <w:noWrap/>
            <w:vAlign w:val="center"/>
          </w:tcPr>
          <w:p w14:paraId="40C3A2DF">
            <w:pPr>
              <w:jc w:val="center"/>
              <w:rPr>
                <w:rFonts w:ascii="宋体" w:hAnsi="宋体" w:cs="宋体"/>
                <w:color w:val="000000"/>
                <w:szCs w:val="21"/>
                <w:highlight w:val="none"/>
              </w:rPr>
            </w:pPr>
          </w:p>
        </w:tc>
      </w:tr>
      <w:tr w14:paraId="1894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7FB59DF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75796FE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4EC60DA3">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1F060CA5">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461FD508">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4E3C6B7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7EF4CDE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30</w:t>
            </w:r>
          </w:p>
        </w:tc>
        <w:tc>
          <w:tcPr>
            <w:tcW w:w="1035" w:type="dxa"/>
            <w:noWrap/>
            <w:vAlign w:val="center"/>
          </w:tcPr>
          <w:p w14:paraId="108D521F">
            <w:pPr>
              <w:jc w:val="center"/>
              <w:rPr>
                <w:rFonts w:ascii="宋体" w:hAnsi="宋体" w:cs="宋体"/>
                <w:color w:val="000000"/>
                <w:szCs w:val="21"/>
                <w:highlight w:val="none"/>
              </w:rPr>
            </w:pPr>
          </w:p>
        </w:tc>
      </w:tr>
      <w:tr w14:paraId="350B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085B637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3502658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37FDBB78">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1C0DB2C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548F468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1035" w:type="dxa"/>
            <w:noWrap/>
            <w:vAlign w:val="center"/>
          </w:tcPr>
          <w:p w14:paraId="17911CD5">
            <w:pPr>
              <w:jc w:val="center"/>
              <w:rPr>
                <w:rFonts w:ascii="宋体" w:hAnsi="宋体" w:cs="宋体"/>
                <w:color w:val="000000"/>
                <w:szCs w:val="21"/>
                <w:highlight w:val="none"/>
              </w:rPr>
            </w:pPr>
          </w:p>
        </w:tc>
      </w:tr>
      <w:tr w14:paraId="6688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22B3CB3D">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宾阳路51-2号</w:t>
            </w:r>
          </w:p>
        </w:tc>
      </w:tr>
      <w:tr w14:paraId="165A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234F42A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32BC21A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76641DF1">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79DDA6AD">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47502C10">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69B74D5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381EA8D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035" w:type="dxa"/>
            <w:noWrap/>
            <w:vAlign w:val="center"/>
          </w:tcPr>
          <w:p w14:paraId="0B3F4C32">
            <w:pPr>
              <w:jc w:val="center"/>
              <w:rPr>
                <w:rFonts w:ascii="宋体" w:hAnsi="宋体" w:cs="宋体"/>
                <w:color w:val="000000"/>
                <w:szCs w:val="21"/>
                <w:highlight w:val="none"/>
              </w:rPr>
            </w:pPr>
          </w:p>
        </w:tc>
      </w:tr>
      <w:tr w14:paraId="7222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492BE1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7C94808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6813B001">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56540508">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7051E89B">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1155874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1934A51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035" w:type="dxa"/>
            <w:noWrap/>
            <w:vAlign w:val="center"/>
          </w:tcPr>
          <w:p w14:paraId="13AD159B">
            <w:pPr>
              <w:jc w:val="center"/>
              <w:rPr>
                <w:rFonts w:ascii="宋体" w:hAnsi="宋体" w:cs="宋体"/>
                <w:color w:val="000000"/>
                <w:szCs w:val="21"/>
                <w:highlight w:val="none"/>
              </w:rPr>
            </w:pPr>
          </w:p>
        </w:tc>
      </w:tr>
      <w:tr w14:paraId="3712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408B87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4D998DA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16DC83D5">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24BA4A6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19C480C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035" w:type="dxa"/>
            <w:noWrap/>
            <w:vAlign w:val="center"/>
          </w:tcPr>
          <w:p w14:paraId="228DDADE">
            <w:pPr>
              <w:jc w:val="center"/>
              <w:rPr>
                <w:rFonts w:ascii="宋体" w:hAnsi="宋体" w:cs="宋体"/>
                <w:color w:val="000000"/>
                <w:szCs w:val="21"/>
                <w:highlight w:val="none"/>
              </w:rPr>
            </w:pPr>
          </w:p>
        </w:tc>
      </w:tr>
      <w:tr w14:paraId="509A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510BE698">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金鹰路7-1、7-2号</w:t>
            </w:r>
          </w:p>
        </w:tc>
      </w:tr>
      <w:tr w14:paraId="7F28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48C0E4F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2B1C424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76285FC2">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05EE82E0">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2A1F8658">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1671B5F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235D751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035" w:type="dxa"/>
            <w:noWrap/>
            <w:vAlign w:val="center"/>
          </w:tcPr>
          <w:p w14:paraId="53625A22">
            <w:pPr>
              <w:jc w:val="center"/>
              <w:rPr>
                <w:rFonts w:ascii="宋体" w:hAnsi="宋体" w:cs="宋体"/>
                <w:color w:val="000000"/>
                <w:szCs w:val="21"/>
                <w:highlight w:val="none"/>
              </w:rPr>
            </w:pPr>
          </w:p>
        </w:tc>
      </w:tr>
      <w:tr w14:paraId="179F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7CA9F7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13549B2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2FD02757">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5F821317">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1C233512">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0DB7B39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5B72006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60</w:t>
            </w:r>
          </w:p>
        </w:tc>
        <w:tc>
          <w:tcPr>
            <w:tcW w:w="1035" w:type="dxa"/>
            <w:noWrap/>
            <w:vAlign w:val="center"/>
          </w:tcPr>
          <w:p w14:paraId="3F8620A5">
            <w:pPr>
              <w:jc w:val="center"/>
              <w:rPr>
                <w:rFonts w:ascii="宋体" w:hAnsi="宋体" w:cs="宋体"/>
                <w:color w:val="000000"/>
                <w:szCs w:val="21"/>
                <w:highlight w:val="none"/>
              </w:rPr>
            </w:pPr>
          </w:p>
        </w:tc>
      </w:tr>
      <w:tr w14:paraId="0224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3839AF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7ADC6BF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7527B195">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0ED497E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0CD3DBE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035" w:type="dxa"/>
            <w:noWrap/>
            <w:vAlign w:val="center"/>
          </w:tcPr>
          <w:p w14:paraId="36A8BB43">
            <w:pPr>
              <w:jc w:val="center"/>
              <w:rPr>
                <w:rFonts w:ascii="宋体" w:hAnsi="宋体" w:cs="宋体"/>
                <w:color w:val="000000"/>
                <w:szCs w:val="21"/>
                <w:highlight w:val="none"/>
              </w:rPr>
            </w:pPr>
          </w:p>
        </w:tc>
      </w:tr>
      <w:tr w14:paraId="5FC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561787CD">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金鹰路7-3、7-5号</w:t>
            </w:r>
          </w:p>
        </w:tc>
      </w:tr>
      <w:tr w14:paraId="261A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23049FF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037AC08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173881B7">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6DD50353">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1FED69AF">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71FC330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733E157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30</w:t>
            </w:r>
          </w:p>
        </w:tc>
        <w:tc>
          <w:tcPr>
            <w:tcW w:w="1035" w:type="dxa"/>
            <w:noWrap/>
            <w:vAlign w:val="center"/>
          </w:tcPr>
          <w:p w14:paraId="2FCB5220">
            <w:pPr>
              <w:jc w:val="center"/>
              <w:rPr>
                <w:rFonts w:ascii="宋体" w:hAnsi="宋体" w:cs="宋体"/>
                <w:color w:val="000000"/>
                <w:szCs w:val="21"/>
                <w:highlight w:val="none"/>
              </w:rPr>
            </w:pPr>
          </w:p>
        </w:tc>
      </w:tr>
      <w:tr w14:paraId="7295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B84245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7772402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75149E6A">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330E3ED2">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448CD0EF">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6938481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2F31E64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75</w:t>
            </w:r>
          </w:p>
        </w:tc>
        <w:tc>
          <w:tcPr>
            <w:tcW w:w="1035" w:type="dxa"/>
            <w:noWrap/>
            <w:vAlign w:val="center"/>
          </w:tcPr>
          <w:p w14:paraId="285C28C8">
            <w:pPr>
              <w:jc w:val="center"/>
              <w:rPr>
                <w:rFonts w:ascii="宋体" w:hAnsi="宋体" w:cs="宋体"/>
                <w:color w:val="000000"/>
                <w:szCs w:val="21"/>
                <w:highlight w:val="none"/>
              </w:rPr>
            </w:pPr>
          </w:p>
        </w:tc>
      </w:tr>
      <w:tr w14:paraId="3906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638D308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3A8BE4C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23D4FE3D">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3D2A305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168E678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30</w:t>
            </w:r>
          </w:p>
        </w:tc>
        <w:tc>
          <w:tcPr>
            <w:tcW w:w="1035" w:type="dxa"/>
            <w:noWrap/>
            <w:vAlign w:val="center"/>
          </w:tcPr>
          <w:p w14:paraId="70279184">
            <w:pPr>
              <w:jc w:val="center"/>
              <w:rPr>
                <w:rFonts w:ascii="宋体" w:hAnsi="宋体" w:cs="宋体"/>
                <w:color w:val="000000"/>
                <w:szCs w:val="21"/>
                <w:highlight w:val="none"/>
              </w:rPr>
            </w:pPr>
          </w:p>
        </w:tc>
      </w:tr>
      <w:tr w14:paraId="26CA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4895682C">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茂林路3-1、3-2号</w:t>
            </w:r>
          </w:p>
        </w:tc>
      </w:tr>
      <w:tr w14:paraId="49BF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583D78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1DF167F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512E0821">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6DFAC9EE">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49219789">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28BF482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4D3FAA6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035" w:type="dxa"/>
            <w:noWrap/>
            <w:vAlign w:val="center"/>
          </w:tcPr>
          <w:p w14:paraId="1E7A0286">
            <w:pPr>
              <w:jc w:val="center"/>
              <w:rPr>
                <w:rFonts w:ascii="宋体" w:hAnsi="宋体" w:cs="宋体"/>
                <w:color w:val="000000"/>
                <w:szCs w:val="21"/>
                <w:highlight w:val="none"/>
              </w:rPr>
            </w:pPr>
          </w:p>
        </w:tc>
      </w:tr>
      <w:tr w14:paraId="7112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4191CE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6275E10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5F464B44">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26C2505D">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0791BF67">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7D688E0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2F1EC5C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40</w:t>
            </w:r>
          </w:p>
        </w:tc>
        <w:tc>
          <w:tcPr>
            <w:tcW w:w="1035" w:type="dxa"/>
            <w:noWrap/>
            <w:vAlign w:val="center"/>
          </w:tcPr>
          <w:p w14:paraId="4A95D4D5">
            <w:pPr>
              <w:jc w:val="center"/>
              <w:rPr>
                <w:rFonts w:ascii="宋体" w:hAnsi="宋体" w:cs="宋体"/>
                <w:color w:val="000000"/>
                <w:szCs w:val="21"/>
                <w:highlight w:val="none"/>
              </w:rPr>
            </w:pPr>
          </w:p>
        </w:tc>
      </w:tr>
      <w:tr w14:paraId="4ED3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786ADEC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36F0E31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5244B3C2">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30B1017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119283A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035" w:type="dxa"/>
            <w:noWrap/>
            <w:vAlign w:val="center"/>
          </w:tcPr>
          <w:p w14:paraId="3CD191CF">
            <w:pPr>
              <w:jc w:val="center"/>
              <w:rPr>
                <w:rFonts w:ascii="宋体" w:hAnsi="宋体" w:cs="宋体"/>
                <w:color w:val="000000"/>
                <w:szCs w:val="21"/>
                <w:highlight w:val="none"/>
              </w:rPr>
            </w:pPr>
          </w:p>
        </w:tc>
      </w:tr>
      <w:tr w14:paraId="496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220F8B92">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金鹰路24-1、24-2号</w:t>
            </w:r>
          </w:p>
        </w:tc>
      </w:tr>
      <w:tr w14:paraId="5DB7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0633785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7F9CCC8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3D5ECA28">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787E3113">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1C2DB039">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1FCE3A2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459A7E0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1035" w:type="dxa"/>
            <w:noWrap/>
            <w:vAlign w:val="center"/>
          </w:tcPr>
          <w:p w14:paraId="52E2B148">
            <w:pPr>
              <w:jc w:val="center"/>
              <w:rPr>
                <w:rFonts w:ascii="宋体" w:hAnsi="宋体" w:cs="宋体"/>
                <w:color w:val="000000"/>
                <w:szCs w:val="21"/>
                <w:highlight w:val="none"/>
              </w:rPr>
            </w:pPr>
          </w:p>
        </w:tc>
      </w:tr>
      <w:tr w14:paraId="2096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7623871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4C030B8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2BDED3B3">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1E6C4BB4">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3BA0EB6B">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2774361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304C28D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55</w:t>
            </w:r>
          </w:p>
        </w:tc>
        <w:tc>
          <w:tcPr>
            <w:tcW w:w="1035" w:type="dxa"/>
            <w:noWrap/>
            <w:vAlign w:val="center"/>
          </w:tcPr>
          <w:p w14:paraId="74C765B7">
            <w:pPr>
              <w:jc w:val="center"/>
              <w:rPr>
                <w:rFonts w:ascii="宋体" w:hAnsi="宋体" w:cs="宋体"/>
                <w:color w:val="000000"/>
                <w:szCs w:val="21"/>
                <w:highlight w:val="none"/>
              </w:rPr>
            </w:pPr>
          </w:p>
        </w:tc>
      </w:tr>
      <w:tr w14:paraId="42BF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B0BC82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4E0ACFD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0FD564F9">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088F587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7E415C9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1035" w:type="dxa"/>
            <w:noWrap/>
            <w:vAlign w:val="center"/>
          </w:tcPr>
          <w:p w14:paraId="2C89EFC3">
            <w:pPr>
              <w:jc w:val="center"/>
              <w:rPr>
                <w:rFonts w:ascii="宋体" w:hAnsi="宋体" w:cs="宋体"/>
                <w:color w:val="000000"/>
                <w:szCs w:val="21"/>
                <w:highlight w:val="none"/>
              </w:rPr>
            </w:pPr>
          </w:p>
        </w:tc>
      </w:tr>
      <w:tr w14:paraId="7CE1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55822567">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金鹰路26号</w:t>
            </w:r>
          </w:p>
        </w:tc>
      </w:tr>
      <w:tr w14:paraId="48EB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7A010FA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15C2DF7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70040264">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64DCA392">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7F7C11F2">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55C95F0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29509CE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035" w:type="dxa"/>
            <w:noWrap/>
            <w:vAlign w:val="center"/>
          </w:tcPr>
          <w:p w14:paraId="149F9386">
            <w:pPr>
              <w:jc w:val="center"/>
              <w:rPr>
                <w:rFonts w:ascii="宋体" w:hAnsi="宋体" w:cs="宋体"/>
                <w:color w:val="000000"/>
                <w:szCs w:val="21"/>
                <w:highlight w:val="none"/>
              </w:rPr>
            </w:pPr>
          </w:p>
        </w:tc>
      </w:tr>
      <w:tr w14:paraId="2785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023A9AA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1D4C681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174114C5">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36C683B6">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78B7B528">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3AADA9C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3357270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40</w:t>
            </w:r>
          </w:p>
        </w:tc>
        <w:tc>
          <w:tcPr>
            <w:tcW w:w="1035" w:type="dxa"/>
            <w:noWrap/>
            <w:vAlign w:val="center"/>
          </w:tcPr>
          <w:p w14:paraId="31807143">
            <w:pPr>
              <w:jc w:val="center"/>
              <w:rPr>
                <w:rFonts w:ascii="宋体" w:hAnsi="宋体" w:cs="宋体"/>
                <w:color w:val="000000"/>
                <w:szCs w:val="21"/>
                <w:highlight w:val="none"/>
              </w:rPr>
            </w:pPr>
          </w:p>
        </w:tc>
      </w:tr>
      <w:tr w14:paraId="0079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6549C7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0703A13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314C1A2A">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4F9481A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0F3F50B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035" w:type="dxa"/>
            <w:noWrap/>
            <w:vAlign w:val="center"/>
          </w:tcPr>
          <w:p w14:paraId="0B0957C7">
            <w:pPr>
              <w:jc w:val="center"/>
              <w:rPr>
                <w:rFonts w:ascii="宋体" w:hAnsi="宋体" w:cs="宋体"/>
                <w:color w:val="000000"/>
                <w:szCs w:val="21"/>
                <w:highlight w:val="none"/>
              </w:rPr>
            </w:pPr>
          </w:p>
        </w:tc>
      </w:tr>
      <w:tr w14:paraId="52A1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415E1D93">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靖南大街58号</w:t>
            </w:r>
          </w:p>
        </w:tc>
      </w:tr>
      <w:tr w14:paraId="1D41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16E878F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6F75E5A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18F8723E">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0E437318">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4CA30688">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253E6CB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66DCA19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1035" w:type="dxa"/>
            <w:noWrap/>
            <w:vAlign w:val="center"/>
          </w:tcPr>
          <w:p w14:paraId="3930B94F">
            <w:pPr>
              <w:jc w:val="center"/>
              <w:rPr>
                <w:rFonts w:ascii="宋体" w:hAnsi="宋体" w:cs="宋体"/>
                <w:color w:val="000000"/>
                <w:szCs w:val="21"/>
                <w:highlight w:val="none"/>
              </w:rPr>
            </w:pPr>
          </w:p>
        </w:tc>
      </w:tr>
      <w:tr w14:paraId="5768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04E7471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379FAE0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03E40682">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5DDA5309">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1BB067BF">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5988DE4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72C540F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48</w:t>
            </w:r>
          </w:p>
        </w:tc>
        <w:tc>
          <w:tcPr>
            <w:tcW w:w="1035" w:type="dxa"/>
            <w:noWrap/>
            <w:vAlign w:val="center"/>
          </w:tcPr>
          <w:p w14:paraId="1459E30E">
            <w:pPr>
              <w:jc w:val="center"/>
              <w:rPr>
                <w:rFonts w:ascii="宋体" w:hAnsi="宋体" w:cs="宋体"/>
                <w:color w:val="000000"/>
                <w:szCs w:val="21"/>
                <w:highlight w:val="none"/>
              </w:rPr>
            </w:pPr>
          </w:p>
        </w:tc>
      </w:tr>
      <w:tr w14:paraId="6A69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58D41A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271C04E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78F3C61C">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3B041DF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27FED8C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1035" w:type="dxa"/>
            <w:noWrap/>
            <w:vAlign w:val="center"/>
          </w:tcPr>
          <w:p w14:paraId="76CE7B9E">
            <w:pPr>
              <w:jc w:val="center"/>
              <w:rPr>
                <w:rFonts w:ascii="宋体" w:hAnsi="宋体" w:cs="宋体"/>
                <w:color w:val="000000"/>
                <w:szCs w:val="21"/>
                <w:highlight w:val="none"/>
              </w:rPr>
            </w:pPr>
          </w:p>
        </w:tc>
      </w:tr>
      <w:tr w14:paraId="630F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62EAC18A">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塔山路6、8、10号</w:t>
            </w:r>
          </w:p>
        </w:tc>
      </w:tr>
      <w:tr w14:paraId="40FF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6F7CD97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23AFE81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2E67EBB6">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63CA7CC8">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6A21F26D">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335E1D6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3C9B088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40</w:t>
            </w:r>
          </w:p>
        </w:tc>
        <w:tc>
          <w:tcPr>
            <w:tcW w:w="1035" w:type="dxa"/>
            <w:noWrap/>
            <w:vAlign w:val="center"/>
          </w:tcPr>
          <w:p w14:paraId="22A22205">
            <w:pPr>
              <w:jc w:val="center"/>
              <w:rPr>
                <w:rFonts w:ascii="宋体" w:hAnsi="宋体" w:cs="宋体"/>
                <w:color w:val="000000"/>
                <w:szCs w:val="21"/>
                <w:highlight w:val="none"/>
              </w:rPr>
            </w:pPr>
          </w:p>
        </w:tc>
      </w:tr>
      <w:tr w14:paraId="32D4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1AFB9B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3D739BB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172A4C5F">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4CC0A084">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14DAD726">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2A7C959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0882771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75</w:t>
            </w:r>
          </w:p>
        </w:tc>
        <w:tc>
          <w:tcPr>
            <w:tcW w:w="1035" w:type="dxa"/>
            <w:noWrap/>
            <w:vAlign w:val="center"/>
          </w:tcPr>
          <w:p w14:paraId="101FE65B">
            <w:pPr>
              <w:jc w:val="center"/>
              <w:rPr>
                <w:rFonts w:ascii="宋体" w:hAnsi="宋体" w:cs="宋体"/>
                <w:color w:val="000000"/>
                <w:szCs w:val="21"/>
                <w:highlight w:val="none"/>
              </w:rPr>
            </w:pPr>
          </w:p>
        </w:tc>
      </w:tr>
      <w:tr w14:paraId="1A7B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2F04EE4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6B35D11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0AA33B25">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3320C18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0AAE002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40</w:t>
            </w:r>
          </w:p>
        </w:tc>
        <w:tc>
          <w:tcPr>
            <w:tcW w:w="1035" w:type="dxa"/>
            <w:noWrap/>
            <w:vAlign w:val="center"/>
          </w:tcPr>
          <w:p w14:paraId="5048F8BD">
            <w:pPr>
              <w:jc w:val="center"/>
              <w:rPr>
                <w:rFonts w:ascii="宋体" w:hAnsi="宋体" w:cs="宋体"/>
                <w:color w:val="000000"/>
                <w:szCs w:val="21"/>
                <w:highlight w:val="none"/>
              </w:rPr>
            </w:pPr>
          </w:p>
        </w:tc>
      </w:tr>
      <w:tr w14:paraId="2BB8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0778433C">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新华路73号</w:t>
            </w:r>
          </w:p>
        </w:tc>
      </w:tr>
      <w:tr w14:paraId="5FFE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4DA69CA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0BD4F08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031C9C41">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7BA30CFA">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3935C8D6">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5F66877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7B66E1C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035" w:type="dxa"/>
            <w:noWrap/>
            <w:vAlign w:val="center"/>
          </w:tcPr>
          <w:p w14:paraId="34EF6B93">
            <w:pPr>
              <w:jc w:val="center"/>
              <w:rPr>
                <w:rFonts w:ascii="宋体" w:hAnsi="宋体" w:cs="宋体"/>
                <w:color w:val="000000"/>
                <w:szCs w:val="21"/>
                <w:highlight w:val="none"/>
              </w:rPr>
            </w:pPr>
          </w:p>
        </w:tc>
      </w:tr>
      <w:tr w14:paraId="34C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4BCE546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458A14F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5D5438FA">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031AAD75">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317D24CA">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28F9379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7BD5B2E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035" w:type="dxa"/>
            <w:noWrap/>
            <w:vAlign w:val="center"/>
          </w:tcPr>
          <w:p w14:paraId="503C4F95">
            <w:pPr>
              <w:jc w:val="center"/>
              <w:rPr>
                <w:rFonts w:ascii="宋体" w:hAnsi="宋体" w:cs="宋体"/>
                <w:color w:val="000000"/>
                <w:szCs w:val="21"/>
                <w:highlight w:val="none"/>
              </w:rPr>
            </w:pPr>
          </w:p>
        </w:tc>
      </w:tr>
      <w:tr w14:paraId="57A8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27FDC8A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4E067F6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6A52BE73">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036143C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457208C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035" w:type="dxa"/>
            <w:noWrap/>
            <w:vAlign w:val="center"/>
          </w:tcPr>
          <w:p w14:paraId="42C69753">
            <w:pPr>
              <w:jc w:val="center"/>
              <w:rPr>
                <w:rFonts w:ascii="宋体" w:hAnsi="宋体" w:cs="宋体"/>
                <w:color w:val="000000"/>
                <w:szCs w:val="21"/>
                <w:highlight w:val="none"/>
              </w:rPr>
            </w:pPr>
          </w:p>
        </w:tc>
      </w:tr>
      <w:tr w14:paraId="480A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683B5A78">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新华路43号</w:t>
            </w:r>
          </w:p>
        </w:tc>
      </w:tr>
      <w:tr w14:paraId="5D88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B476D7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5E3F422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3BD9966E">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256CBFA5">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5800F3EF">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379AED3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4D8C400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035" w:type="dxa"/>
            <w:noWrap/>
            <w:vAlign w:val="center"/>
          </w:tcPr>
          <w:p w14:paraId="188265CE">
            <w:pPr>
              <w:jc w:val="center"/>
              <w:rPr>
                <w:rFonts w:ascii="宋体" w:hAnsi="宋体" w:cs="宋体"/>
                <w:color w:val="000000"/>
                <w:szCs w:val="21"/>
                <w:highlight w:val="none"/>
              </w:rPr>
            </w:pPr>
          </w:p>
        </w:tc>
      </w:tr>
      <w:tr w14:paraId="214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503D5DB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5D411BE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25D878BC">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7C9C9BE2">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1F153A45">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0C6924A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38AF443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1035" w:type="dxa"/>
            <w:noWrap/>
            <w:vAlign w:val="center"/>
          </w:tcPr>
          <w:p w14:paraId="36D84134">
            <w:pPr>
              <w:jc w:val="center"/>
              <w:rPr>
                <w:rFonts w:ascii="宋体" w:hAnsi="宋体" w:cs="宋体"/>
                <w:color w:val="000000"/>
                <w:szCs w:val="21"/>
                <w:highlight w:val="none"/>
              </w:rPr>
            </w:pPr>
          </w:p>
        </w:tc>
      </w:tr>
      <w:tr w14:paraId="1309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75B650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483FAF9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4E3FD280">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017B5D8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74BEF20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035" w:type="dxa"/>
            <w:noWrap/>
            <w:vAlign w:val="center"/>
          </w:tcPr>
          <w:p w14:paraId="5C570FE4">
            <w:pPr>
              <w:jc w:val="center"/>
              <w:rPr>
                <w:rFonts w:ascii="宋体" w:hAnsi="宋体" w:cs="宋体"/>
                <w:color w:val="000000"/>
                <w:szCs w:val="21"/>
                <w:highlight w:val="none"/>
              </w:rPr>
            </w:pPr>
          </w:p>
        </w:tc>
      </w:tr>
      <w:tr w14:paraId="5501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6"/>
            <w:noWrap/>
            <w:vAlign w:val="center"/>
          </w:tcPr>
          <w:p w14:paraId="6FDB8EC9">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建设路168号</w:t>
            </w:r>
          </w:p>
        </w:tc>
      </w:tr>
      <w:tr w14:paraId="744E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DF3D90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200" w:type="dxa"/>
            <w:vAlign w:val="center"/>
          </w:tcPr>
          <w:p w14:paraId="4EDADBC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电热水器</w:t>
            </w:r>
          </w:p>
        </w:tc>
        <w:tc>
          <w:tcPr>
            <w:tcW w:w="5370" w:type="dxa"/>
            <w:vAlign w:val="center"/>
          </w:tcPr>
          <w:p w14:paraId="3D2E5E80">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▲1、容量（L）：≥50L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▲2、能效等级:二级及以上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3、款式：横向壁挂式</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4、防水等级：IPX4级或以上</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5、额定功率（W）：≥2200W</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6、热水输出率：≥80%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7、安全保护：具备防干烧，防超温，防漏电，防高水压功能；</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8、温度调节范围：30-75℃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9、内胆材质：搪瓷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10、控制模式：手动  </w:t>
            </w:r>
          </w:p>
          <w:p w14:paraId="36EC1BFC">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▲11、热水器整机保修6年，主要零部件（内胆）保修8年</w:t>
            </w:r>
          </w:p>
          <w:p w14:paraId="1AFA50F7">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▲12、包含辅材安装 </w:t>
            </w:r>
          </w:p>
        </w:tc>
        <w:tc>
          <w:tcPr>
            <w:tcW w:w="630" w:type="dxa"/>
            <w:vAlign w:val="center"/>
          </w:tcPr>
          <w:p w14:paraId="1000D2F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0AAA59A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035" w:type="dxa"/>
            <w:noWrap/>
            <w:vAlign w:val="center"/>
          </w:tcPr>
          <w:p w14:paraId="443D0752">
            <w:pPr>
              <w:jc w:val="center"/>
              <w:rPr>
                <w:rFonts w:ascii="宋体" w:hAnsi="宋体" w:cs="宋体"/>
                <w:color w:val="000000"/>
                <w:szCs w:val="21"/>
                <w:highlight w:val="none"/>
              </w:rPr>
            </w:pPr>
          </w:p>
        </w:tc>
      </w:tr>
      <w:tr w14:paraId="7D16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0AE158E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200" w:type="dxa"/>
            <w:vAlign w:val="center"/>
          </w:tcPr>
          <w:p w14:paraId="021C556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壁挂电视机</w:t>
            </w:r>
          </w:p>
        </w:tc>
        <w:tc>
          <w:tcPr>
            <w:tcW w:w="5370" w:type="dxa"/>
            <w:vAlign w:val="center"/>
          </w:tcPr>
          <w:p w14:paraId="140464AD">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▲1.尺寸：50英寸；</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▲2、能效等级：2级及以上</w:t>
            </w:r>
          </w:p>
          <w:p w14:paraId="0796ECB0">
            <w:pPr>
              <w:widowControl/>
              <w:spacing w:line="34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▲3、内存≥4GB</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4、多屏互动：支持</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5、固有分辨率：3840x2160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6、背光源：DLED；</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7、屏占比：≥97%；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8、可视角：≥178°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9、刷新率：≥60Hz；</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10、响应时间：≤9.5ms；</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11、色彩：16.78M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12、亮度：≥200cd/m2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13、接口：USB2.0≥2，HDMI ≥2，网口*1                             ▲14、电视机整机保修二年，液晶屏保修三年</w:t>
            </w:r>
          </w:p>
          <w:p w14:paraId="4402CA05">
            <w:pPr>
              <w:widowControl/>
              <w:spacing w:line="340" w:lineRule="exact"/>
              <w:jc w:val="left"/>
              <w:textAlignment w:val="center"/>
              <w:rPr>
                <w:highlight w:val="none"/>
              </w:rPr>
            </w:pPr>
            <w:r>
              <w:rPr>
                <w:rFonts w:hint="eastAsia" w:ascii="宋体" w:hAnsi="宋体" w:cs="宋体"/>
                <w:color w:val="000000"/>
                <w:kern w:val="0"/>
                <w:szCs w:val="21"/>
                <w:highlight w:val="none"/>
                <w:lang w:bidi="ar"/>
              </w:rPr>
              <w:t>▲15、</w:t>
            </w:r>
            <w:r>
              <w:rPr>
                <w:rFonts w:hint="eastAsia" w:cs="宋体"/>
                <w:spacing w:val="-1"/>
                <w:szCs w:val="21"/>
                <w:highlight w:val="none"/>
              </w:rPr>
              <w:t>含挂装支架及配件安装</w:t>
            </w:r>
          </w:p>
        </w:tc>
        <w:tc>
          <w:tcPr>
            <w:tcW w:w="630" w:type="dxa"/>
            <w:vAlign w:val="center"/>
          </w:tcPr>
          <w:p w14:paraId="3A0CF07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noWrap/>
            <w:vAlign w:val="center"/>
          </w:tcPr>
          <w:p w14:paraId="1D72E0F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1035" w:type="dxa"/>
            <w:noWrap/>
            <w:vAlign w:val="center"/>
          </w:tcPr>
          <w:p w14:paraId="5B2D8A12">
            <w:pPr>
              <w:jc w:val="center"/>
              <w:rPr>
                <w:rFonts w:ascii="宋体" w:hAnsi="宋体" w:cs="宋体"/>
                <w:color w:val="000000"/>
                <w:szCs w:val="21"/>
                <w:highlight w:val="none"/>
              </w:rPr>
            </w:pPr>
          </w:p>
        </w:tc>
      </w:tr>
      <w:tr w14:paraId="4921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6B9100D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200" w:type="dxa"/>
            <w:vAlign w:val="center"/>
          </w:tcPr>
          <w:p w14:paraId="34DB5EA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吸顶式油烟机</w:t>
            </w:r>
          </w:p>
        </w:tc>
        <w:tc>
          <w:tcPr>
            <w:tcW w:w="5370" w:type="dxa"/>
            <w:vAlign w:val="center"/>
          </w:tcPr>
          <w:p w14:paraId="5ECA0474">
            <w:pPr>
              <w:widowControl/>
              <w:spacing w:line="3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 xml:space="preserve">▲1、款式：侧吸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▲2、能效等级：一级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3、产品尺寸(长*宽*高)895*430*495mm</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4、风量(m³/min)≥17</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5、最大静压值(Pa)≥350</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6、噪声(dB(A))≤（噪音:最高转速档半消声室噪声：65dB(A)，最高转速档噪声：69dB(A)）</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7、电机功率(W)≥219W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 xml:space="preserve">8油脂分离度：≥88%                </w:t>
            </w:r>
            <w:r>
              <w:rPr>
                <w:rFonts w:hint="eastAsia" w:ascii="宋体" w:hAnsi="宋体" w:cs="宋体"/>
                <w:color w:val="000000"/>
                <w:kern w:val="0"/>
                <w:szCs w:val="21"/>
                <w:highlight w:val="none"/>
                <w:lang w:bidi="ar"/>
              </w:rPr>
              <w:br w:type="textWrapping" w:clear="all"/>
            </w:r>
            <w:r>
              <w:rPr>
                <w:rFonts w:hint="eastAsia" w:ascii="宋体" w:hAnsi="宋体" w:cs="宋体"/>
                <w:color w:val="000000"/>
                <w:kern w:val="0"/>
                <w:szCs w:val="21"/>
                <w:highlight w:val="none"/>
                <w:lang w:bidi="ar"/>
              </w:rPr>
              <w:t>▲9、烟机整机保修6年，主要部件保修8年</w:t>
            </w:r>
          </w:p>
        </w:tc>
        <w:tc>
          <w:tcPr>
            <w:tcW w:w="630" w:type="dxa"/>
            <w:vAlign w:val="center"/>
          </w:tcPr>
          <w:p w14:paraId="0719B84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855" w:type="dxa"/>
            <w:vAlign w:val="center"/>
          </w:tcPr>
          <w:p w14:paraId="00C0138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035" w:type="dxa"/>
            <w:noWrap/>
            <w:vAlign w:val="center"/>
          </w:tcPr>
          <w:p w14:paraId="63B8F1CF">
            <w:pPr>
              <w:jc w:val="center"/>
              <w:rPr>
                <w:rFonts w:ascii="宋体" w:hAnsi="宋体" w:cs="宋体"/>
                <w:color w:val="000000"/>
                <w:szCs w:val="21"/>
                <w:highlight w:val="none"/>
              </w:rPr>
            </w:pPr>
          </w:p>
        </w:tc>
      </w:tr>
    </w:tbl>
    <w:p w14:paraId="26B8650A">
      <w:pPr>
        <w:rPr>
          <w:highlight w:val="none"/>
        </w:rPr>
      </w:pPr>
    </w:p>
    <w:p w14:paraId="0B090335">
      <w:pPr>
        <w:widowControl/>
        <w:snapToGrid w:val="0"/>
        <w:spacing w:line="44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备注：</w:t>
      </w:r>
      <w:r>
        <w:rPr>
          <w:rFonts w:hint="eastAsia" w:ascii="宋体" w:hAnsi="宋体" w:cs="宋体"/>
          <w:color w:val="000000"/>
          <w:kern w:val="0"/>
          <w:szCs w:val="21"/>
          <w:highlight w:val="none"/>
          <w:lang w:bidi="ar"/>
        </w:rPr>
        <w:t>▲</w:t>
      </w:r>
      <w:r>
        <w:rPr>
          <w:rFonts w:hint="eastAsia" w:ascii="宋体" w:hAnsi="宋体" w:cs="宋体"/>
          <w:b/>
          <w:bCs/>
          <w:color w:val="000000"/>
          <w:sz w:val="24"/>
          <w:highlight w:val="none"/>
        </w:rPr>
        <w:t>本项目采购的电视机、电热水器设备属于《节能产品政府采购品目清单》中政府强制采购节能品目，必须提供《市场监管总局关于发布参与实施政府采购节能产品、环境标志产品认证机构名录的公告》中的认证机构出具的、处于有效期之内的节能产品认证证书，否则作废标处理。</w:t>
      </w:r>
    </w:p>
    <w:p w14:paraId="73CCC22C">
      <w:pPr>
        <w:rPr>
          <w:rFonts w:ascii="宋体" w:hAnsi="宋体" w:cs="宋体"/>
          <w:b/>
          <w:bCs/>
          <w:color w:val="000000"/>
          <w:sz w:val="24"/>
          <w:highlight w:val="none"/>
        </w:rPr>
      </w:pPr>
      <w:r>
        <w:rPr>
          <w:rFonts w:hint="eastAsia" w:ascii="宋体" w:hAnsi="宋体" w:cs="宋体"/>
          <w:b/>
          <w:bCs/>
          <w:color w:val="000000"/>
          <w:sz w:val="24"/>
          <w:highlight w:val="none"/>
        </w:rPr>
        <w:t>三、采购要求</w:t>
      </w:r>
    </w:p>
    <w:p w14:paraId="1141FB7D">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1.所投产品必须是原装正品，原厂原包装供货，所有设备在质量保质期内维修、维护，提供人员技术培训和提供文档资料，费用包含在投标报价中。</w:t>
      </w:r>
    </w:p>
    <w:p w14:paraId="2B59944C">
      <w:pPr>
        <w:widowControl/>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2.供应商应保证所提供货物是全新的、未使用过的，并完全符合合同规定的质量、规格和性能的要求。</w:t>
      </w:r>
    </w:p>
    <w:p w14:paraId="269AEFB1">
      <w:pPr>
        <w:widowControl/>
        <w:snapToGrid w:val="0"/>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3.施工要求：施工现场供应商应做好相应成品保护，在项目推进的整个过程中做好安全防护，对因防护不到位所造成的人身伤亡事故及财产损失，一切均由供应商自行承担。</w:t>
      </w:r>
    </w:p>
    <w:p w14:paraId="20EA291A">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4.调试：供应商应派遣有实践经验的技术人员与采购人一起进行设备的调试。在调试期间供应商应在现场负责测试和调试，并提供所有测试和调试所需的工具、材料、仪器和劳务人员。</w:t>
      </w:r>
    </w:p>
    <w:p w14:paraId="52378F14">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5.验收条件：所有合同中规定的货物和资料都已提交。在进行测试及验收运行过程中发生的故障和发现的隐患已被排除并得到采购人的认可。采购人组织专家对项目进行最终验收。</w:t>
      </w:r>
    </w:p>
    <w:p w14:paraId="3878DACB">
      <w:pPr>
        <w:spacing w:line="440" w:lineRule="exact"/>
        <w:rPr>
          <w:rFonts w:ascii="宋体" w:hAnsi="宋体" w:cs="宋体"/>
          <w:b/>
          <w:bCs/>
          <w:color w:val="000000"/>
          <w:sz w:val="24"/>
          <w:highlight w:val="none"/>
        </w:rPr>
      </w:pPr>
      <w:r>
        <w:rPr>
          <w:rFonts w:hint="eastAsia" w:ascii="宋体" w:hAnsi="宋体" w:cs="宋体"/>
          <w:b/>
          <w:bCs/>
          <w:color w:val="000000"/>
          <w:sz w:val="24"/>
          <w:highlight w:val="none"/>
        </w:rPr>
        <w:t>四、其他要求</w:t>
      </w:r>
    </w:p>
    <w:p w14:paraId="0F6E6023">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1.采购人有权对招标清单内所有家电的数量进行增加或减少，增加或减少后，单价不变，中标人不得以任何理由拒绝，否则视为违约。</w:t>
      </w:r>
    </w:p>
    <w:p w14:paraId="186ACFA5">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技术要求（规格）书只是对产品的一些原则性要求，并不是详尽的要求，供应商有责任对设计符合技术规范、标准负责。中标人应对投标内容所涉及的知识产权承担责任，并负责保护采购人的利益不受任何损害。一切由于文字、商标、专利等引起的任何纠纷、诉讼和费用均由供应商承担全部责任，与采购人无关。如因此给采购人造成损失的，供应商应向采购人承担全额赔偿责任。</w:t>
      </w:r>
    </w:p>
    <w:p w14:paraId="54ACB7DE">
      <w:pPr>
        <w:snapToGrid w:val="0"/>
        <w:spacing w:line="440" w:lineRule="exact"/>
        <w:ind w:firstLine="480" w:firstLineChars="200"/>
        <w:rPr>
          <w:highlight w:val="none"/>
        </w:rPr>
      </w:pPr>
      <w:r>
        <w:rPr>
          <w:rFonts w:hint="eastAsia" w:ascii="宋体" w:hAnsi="宋体" w:cs="宋体"/>
          <w:color w:val="000000"/>
          <w:sz w:val="24"/>
          <w:highlight w:val="none"/>
        </w:rPr>
        <w:t>3.供应商在合同签订前需前往项目施工现场勘查并测算安装所需配件材料数量及费用，同时编制合理的安装施工组织方案。设备安装于采购人指定位置，做到横平竖直，美观平整；空调冷凝水管道必须敷设坡度、坡向排水点；冷凝水管、铜管品牌须为安装空调品牌原装配套品牌；本项目的安装施工必须符合国家相关的安装技术质量规范要求。实际安装时超出的配件材料数量已包含在合同总价中，不予另行计量。</w:t>
      </w:r>
    </w:p>
    <w:p w14:paraId="0116B211">
      <w:pPr>
        <w:spacing w:line="440" w:lineRule="exact"/>
        <w:outlineLvl w:val="1"/>
        <w:rPr>
          <w:rFonts w:ascii="宋体" w:hAnsi="宋体" w:cs="宋体"/>
          <w:b/>
          <w:color w:val="000000"/>
          <w:sz w:val="24"/>
          <w:highlight w:val="none"/>
        </w:rPr>
      </w:pPr>
      <w:r>
        <w:rPr>
          <w:rFonts w:hint="eastAsia" w:ascii="宋体" w:hAnsi="宋体" w:cs="宋体"/>
          <w:b/>
          <w:color w:val="000000"/>
          <w:sz w:val="24"/>
          <w:highlight w:val="none"/>
        </w:rPr>
        <w:t>五、</w:t>
      </w:r>
      <w:r>
        <w:rPr>
          <w:rFonts w:hint="eastAsia" w:ascii="宋体" w:hAnsi="宋体" w:cs="宋体"/>
          <w:color w:val="000000"/>
          <w:sz w:val="24"/>
          <w:highlight w:val="none"/>
        </w:rPr>
        <w:t>▲</w:t>
      </w:r>
      <w:r>
        <w:rPr>
          <w:rFonts w:hint="eastAsia" w:ascii="宋体" w:hAnsi="宋体" w:cs="宋体"/>
          <w:b/>
          <w:color w:val="000000"/>
          <w:sz w:val="24"/>
          <w:highlight w:val="none"/>
        </w:rPr>
        <w:t>商务要求</w:t>
      </w:r>
    </w:p>
    <w:tbl>
      <w:tblPr>
        <w:tblStyle w:val="45"/>
        <w:tblW w:w="97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13"/>
        <w:gridCol w:w="1337"/>
        <w:gridCol w:w="7718"/>
      </w:tblGrid>
      <w:tr w14:paraId="1B55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blHeader/>
          <w:jc w:val="center"/>
        </w:trPr>
        <w:tc>
          <w:tcPr>
            <w:tcW w:w="713" w:type="dxa"/>
            <w:vAlign w:val="center"/>
          </w:tcPr>
          <w:p w14:paraId="5EB9F7A9">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9055" w:type="dxa"/>
            <w:gridSpan w:val="2"/>
            <w:vAlign w:val="center"/>
          </w:tcPr>
          <w:p w14:paraId="1F5F0529">
            <w:pPr>
              <w:jc w:val="center"/>
              <w:rPr>
                <w:rFonts w:ascii="宋体" w:hAnsi="宋体" w:cs="宋体"/>
                <w:b/>
                <w:bCs/>
                <w:color w:val="000000"/>
                <w:sz w:val="24"/>
                <w:highlight w:val="none"/>
              </w:rPr>
            </w:pPr>
            <w:r>
              <w:rPr>
                <w:rFonts w:hint="eastAsia" w:ascii="宋体" w:hAnsi="宋体" w:cs="宋体"/>
                <w:b/>
                <w:bCs/>
                <w:color w:val="000000"/>
                <w:sz w:val="24"/>
                <w:highlight w:val="none"/>
              </w:rPr>
              <w:t>内      容</w:t>
            </w:r>
          </w:p>
        </w:tc>
      </w:tr>
      <w:tr w14:paraId="4FDE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713" w:type="dxa"/>
            <w:vAlign w:val="center"/>
          </w:tcPr>
          <w:p w14:paraId="4174A5FE">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1337" w:type="dxa"/>
            <w:vAlign w:val="center"/>
          </w:tcPr>
          <w:p w14:paraId="3310DC50">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交货期</w:t>
            </w:r>
          </w:p>
        </w:tc>
        <w:tc>
          <w:tcPr>
            <w:tcW w:w="7718" w:type="dxa"/>
            <w:vAlign w:val="center"/>
          </w:tcPr>
          <w:p w14:paraId="28E0B724">
            <w:pPr>
              <w:pStyle w:val="41"/>
              <w:autoSpaceDE w:val="0"/>
              <w:autoSpaceDN w:val="0"/>
              <w:spacing w:before="0" w:beforeAutospacing="0" w:after="0" w:afterAutospacing="0" w:line="440" w:lineRule="exact"/>
              <w:jc w:val="both"/>
              <w:rPr>
                <w:rFonts w:ascii="宋体" w:hAnsi="宋体" w:cs="宋体"/>
                <w:color w:val="000000"/>
                <w:sz w:val="24"/>
                <w:szCs w:val="24"/>
                <w:highlight w:val="none"/>
              </w:rPr>
            </w:pPr>
            <w:r>
              <w:rPr>
                <w:rFonts w:hint="eastAsia" w:ascii="宋体" w:hAnsi="宋体" w:cs="宋体"/>
                <w:color w:val="000000"/>
                <w:sz w:val="24"/>
                <w:highlight w:val="none"/>
              </w:rPr>
              <w:t>合同签订接到采购人通知后60日历天内完成供货、安装及验收完毕。</w:t>
            </w:r>
          </w:p>
        </w:tc>
      </w:tr>
      <w:tr w14:paraId="15F7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713" w:type="dxa"/>
            <w:vAlign w:val="center"/>
          </w:tcPr>
          <w:p w14:paraId="2A5C2E6A">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1337" w:type="dxa"/>
            <w:vAlign w:val="center"/>
          </w:tcPr>
          <w:p w14:paraId="2D6D5247">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质保期</w:t>
            </w:r>
          </w:p>
        </w:tc>
        <w:tc>
          <w:tcPr>
            <w:tcW w:w="7718" w:type="dxa"/>
            <w:vAlign w:val="center"/>
          </w:tcPr>
          <w:p w14:paraId="55FA495B">
            <w:pPr>
              <w:spacing w:line="400" w:lineRule="exact"/>
              <w:jc w:val="left"/>
              <w:rPr>
                <w:rFonts w:ascii="宋体" w:hAnsi="宋体" w:cs="宋体"/>
                <w:color w:val="000000"/>
                <w:sz w:val="24"/>
                <w:highlight w:val="none"/>
              </w:rPr>
            </w:pPr>
            <w:r>
              <w:rPr>
                <w:rFonts w:hint="eastAsia" w:ascii="宋体" w:hAnsi="宋体" w:cs="宋体"/>
                <w:color w:val="000000"/>
                <w:sz w:val="24"/>
                <w:highlight w:val="none"/>
              </w:rPr>
              <w:t>1.供货时提供原厂质保证明材料，全国联保。</w:t>
            </w:r>
          </w:p>
          <w:p w14:paraId="7DDD008C">
            <w:pPr>
              <w:snapToGrid w:val="0"/>
              <w:spacing w:line="288" w:lineRule="auto"/>
              <w:rPr>
                <w:rFonts w:ascii="宋体" w:hAnsi="宋体" w:cs="宋体"/>
                <w:color w:val="000000"/>
                <w:sz w:val="24"/>
                <w:highlight w:val="none"/>
              </w:rPr>
            </w:pPr>
            <w:r>
              <w:rPr>
                <w:rFonts w:hint="eastAsia" w:ascii="宋体" w:hAnsi="宋体" w:cs="宋体"/>
                <w:color w:val="000000"/>
                <w:sz w:val="24"/>
                <w:highlight w:val="none"/>
              </w:rPr>
              <w:t>2.在质保期内，供应商应对货物出现的质量及安全问题负责处理解决并承担一切费用。</w:t>
            </w:r>
          </w:p>
          <w:p w14:paraId="226AE88E">
            <w:pPr>
              <w:snapToGrid w:val="0"/>
              <w:spacing w:line="288" w:lineRule="auto"/>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w:t>
            </w:r>
            <w:r>
              <w:rPr>
                <w:rFonts w:hint="eastAsia" w:ascii="宋体" w:hAnsi="宋体" w:cs="宋体"/>
                <w:color w:val="000000"/>
                <w:sz w:val="24"/>
                <w:highlight w:val="none"/>
              </w:rPr>
              <w:t>质保期内出现无法排除的故障，供应商需无条件更换同型号产品。</w:t>
            </w:r>
          </w:p>
          <w:p w14:paraId="7A68666D">
            <w:pPr>
              <w:snapToGrid w:val="0"/>
              <w:spacing w:line="288" w:lineRule="auto"/>
              <w:rPr>
                <w:rFonts w:ascii="宋体" w:hAnsi="宋体" w:cs="宋体"/>
                <w:color w:val="000000"/>
                <w:sz w:val="24"/>
                <w:highlight w:val="none"/>
              </w:rPr>
            </w:pPr>
            <w:r>
              <w:rPr>
                <w:rFonts w:hint="eastAsia" w:ascii="宋体" w:hAnsi="宋体" w:cs="宋体"/>
                <w:color w:val="000000"/>
                <w:sz w:val="24"/>
                <w:highlight w:val="none"/>
              </w:rPr>
              <w:t>4</w:t>
            </w:r>
            <w:r>
              <w:rPr>
                <w:rFonts w:ascii="宋体" w:hAnsi="宋体" w:cs="宋体"/>
                <w:color w:val="000000"/>
                <w:sz w:val="24"/>
                <w:highlight w:val="none"/>
              </w:rPr>
              <w:t>.</w:t>
            </w:r>
            <w:r>
              <w:rPr>
                <w:rFonts w:hint="eastAsia" w:ascii="宋体" w:hAnsi="宋体" w:cs="宋体"/>
                <w:color w:val="000000"/>
                <w:sz w:val="24"/>
                <w:highlight w:val="none"/>
              </w:rPr>
              <w:t>质保期满后，供应商继续为采购人服务，仅收取零配件成本费。</w:t>
            </w:r>
          </w:p>
          <w:p w14:paraId="122E5172">
            <w:pPr>
              <w:snapToGrid w:val="0"/>
              <w:spacing w:line="288" w:lineRule="auto"/>
              <w:rPr>
                <w:sz w:val="24"/>
                <w:highlight w:val="none"/>
              </w:rPr>
            </w:pPr>
            <w:r>
              <w:rPr>
                <w:rFonts w:hint="eastAsia" w:ascii="宋体" w:hAnsi="宋体" w:cs="宋体"/>
                <w:color w:val="000000"/>
                <w:sz w:val="24"/>
                <w:highlight w:val="none"/>
              </w:rPr>
              <w:t>5</w:t>
            </w:r>
            <w:r>
              <w:rPr>
                <w:rFonts w:ascii="宋体" w:hAnsi="宋体" w:cs="宋体"/>
                <w:color w:val="000000"/>
                <w:sz w:val="24"/>
                <w:highlight w:val="none"/>
              </w:rPr>
              <w:t>.</w:t>
            </w:r>
            <w:r>
              <w:rPr>
                <w:rFonts w:hint="eastAsia" w:ascii="宋体" w:hAnsi="宋体" w:cs="宋体"/>
                <w:color w:val="000000"/>
                <w:sz w:val="24"/>
                <w:highlight w:val="none"/>
              </w:rPr>
              <w:t>因人为因素出现的故障不在免费保修范围内。</w:t>
            </w:r>
          </w:p>
        </w:tc>
      </w:tr>
      <w:tr w14:paraId="21DE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713" w:type="dxa"/>
            <w:vAlign w:val="center"/>
          </w:tcPr>
          <w:p w14:paraId="4984AA5C">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3</w:t>
            </w:r>
          </w:p>
        </w:tc>
        <w:tc>
          <w:tcPr>
            <w:tcW w:w="1337" w:type="dxa"/>
            <w:vAlign w:val="center"/>
          </w:tcPr>
          <w:p w14:paraId="018868B6">
            <w:pPr>
              <w:autoSpaceDE w:val="0"/>
              <w:autoSpaceDN w:val="0"/>
              <w:spacing w:line="40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付款方式</w:t>
            </w:r>
          </w:p>
        </w:tc>
        <w:tc>
          <w:tcPr>
            <w:tcW w:w="7718" w:type="dxa"/>
            <w:vAlign w:val="center"/>
          </w:tcPr>
          <w:p w14:paraId="6925C70F">
            <w:pPr>
              <w:pStyle w:val="276"/>
              <w:spacing w:line="440" w:lineRule="exact"/>
              <w:rPr>
                <w:rFonts w:ascii="宋体" w:hAnsi="宋体" w:eastAsia="宋体" w:cs="宋体"/>
                <w:color w:val="000000"/>
                <w:szCs w:val="24"/>
                <w:highlight w:val="none"/>
              </w:rPr>
            </w:pPr>
            <w:r>
              <w:rPr>
                <w:rFonts w:hint="eastAsia" w:ascii="宋体" w:hAnsi="宋体" w:eastAsia="宋体" w:cs="宋体"/>
                <w:color w:val="000000"/>
                <w:szCs w:val="24"/>
                <w:highlight w:val="none"/>
              </w:rPr>
              <w:t>付款方式：</w:t>
            </w:r>
          </w:p>
          <w:p w14:paraId="69528C73">
            <w:pPr>
              <w:pStyle w:val="276"/>
              <w:spacing w:line="440" w:lineRule="exact"/>
              <w:rPr>
                <w:rFonts w:ascii="宋体" w:hAnsi="宋体" w:eastAsia="宋体" w:cs="宋体"/>
                <w:color w:val="000000"/>
                <w:highlight w:val="none"/>
              </w:rPr>
            </w:pPr>
            <w:r>
              <w:rPr>
                <w:rFonts w:hint="eastAsia" w:ascii="宋体" w:hAnsi="宋体" w:eastAsia="宋体" w:cs="宋体"/>
                <w:color w:val="000000"/>
                <w:highlight w:val="none"/>
              </w:rPr>
              <w:t>（1）合同生效且具备实施条件后7个工作日内支付合同总价的40%（支付前，供应商向采购人提交等额预付款保函且经采购人认可）；</w:t>
            </w:r>
          </w:p>
          <w:p w14:paraId="1EE302B4">
            <w:pPr>
              <w:pStyle w:val="276"/>
              <w:spacing w:line="440" w:lineRule="exact"/>
              <w:rPr>
                <w:rFonts w:ascii="宋体" w:hAnsi="宋体" w:eastAsia="宋体" w:cs="宋体"/>
                <w:color w:val="000000"/>
                <w:highlight w:val="none"/>
              </w:rPr>
            </w:pPr>
            <w:r>
              <w:rPr>
                <w:rFonts w:hint="eastAsia" w:ascii="宋体" w:hAnsi="宋体" w:eastAsia="宋体" w:cs="宋体"/>
                <w:color w:val="000000"/>
                <w:highlight w:val="none"/>
              </w:rPr>
              <w:t>（2）待采购产品供货产值达到总产值50%时，支付合同总价的10%；</w:t>
            </w:r>
          </w:p>
          <w:p w14:paraId="05EB6E96">
            <w:pPr>
              <w:pStyle w:val="276"/>
              <w:spacing w:line="440" w:lineRule="exact"/>
              <w:rPr>
                <w:rFonts w:ascii="宋体" w:hAnsi="宋体" w:eastAsia="宋体" w:cs="宋体"/>
                <w:color w:val="000000"/>
                <w:highlight w:val="none"/>
              </w:rPr>
            </w:pPr>
            <w:r>
              <w:rPr>
                <w:rFonts w:hint="eastAsia" w:ascii="宋体" w:hAnsi="宋体" w:eastAsia="宋体" w:cs="宋体"/>
                <w:color w:val="000000"/>
                <w:highlight w:val="none"/>
              </w:rPr>
              <w:t>（3）待所有货物供货完成并安装且经采购人初验合格后7个工作日内，支付合同总价的20%；</w:t>
            </w:r>
          </w:p>
          <w:p w14:paraId="33FE3700">
            <w:pPr>
              <w:pStyle w:val="276"/>
              <w:spacing w:line="440" w:lineRule="exact"/>
              <w:rPr>
                <w:rFonts w:ascii="宋体" w:hAnsi="宋体" w:eastAsia="宋体" w:cs="宋体"/>
                <w:color w:val="000000"/>
                <w:highlight w:val="none"/>
              </w:rPr>
            </w:pPr>
            <w:r>
              <w:rPr>
                <w:rFonts w:hint="eastAsia" w:ascii="宋体" w:hAnsi="宋体" w:eastAsia="宋体" w:cs="宋体"/>
                <w:color w:val="000000"/>
                <w:highlight w:val="none"/>
              </w:rPr>
              <w:t>（4）余款待项目结算完成并验收合格后7个工作日内付清。</w:t>
            </w:r>
          </w:p>
          <w:p w14:paraId="3A90D1EB">
            <w:pPr>
              <w:pStyle w:val="234"/>
              <w:spacing w:line="40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注：</w:t>
            </w:r>
          </w:p>
          <w:p w14:paraId="60D1F2D2">
            <w:pPr>
              <w:pStyle w:val="234"/>
              <w:spacing w:line="40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（1）在签订合同时，供应商明确表示无需预付款或者主动要求降低预付款比例的，采购合同可不适用前述规定。</w:t>
            </w:r>
          </w:p>
          <w:p w14:paraId="715D42F2">
            <w:pPr>
              <w:widowControl/>
              <w:spacing w:line="400" w:lineRule="exact"/>
              <w:jc w:val="left"/>
              <w:rPr>
                <w:rFonts w:ascii="宋体" w:hAnsi="宋体" w:cs="宋体"/>
                <w:color w:val="000000"/>
                <w:sz w:val="24"/>
                <w:highlight w:val="none"/>
              </w:rPr>
            </w:pPr>
            <w:r>
              <w:rPr>
                <w:rFonts w:hint="eastAsia" w:ascii="宋体" w:hAnsi="宋体" w:cs="宋体"/>
                <w:color w:val="000000"/>
                <w:sz w:val="24"/>
                <w:highlight w:val="none"/>
              </w:rPr>
              <w:t>（2）乙方按甲方要求提供全额基本税率（税率为13%）增值税专用发票。</w:t>
            </w:r>
          </w:p>
        </w:tc>
      </w:tr>
      <w:tr w14:paraId="47E8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713" w:type="dxa"/>
            <w:vAlign w:val="center"/>
          </w:tcPr>
          <w:p w14:paraId="6213C3E8">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4</w:t>
            </w:r>
          </w:p>
        </w:tc>
        <w:tc>
          <w:tcPr>
            <w:tcW w:w="1337" w:type="dxa"/>
            <w:vAlign w:val="center"/>
          </w:tcPr>
          <w:p w14:paraId="2B4F9292">
            <w:pPr>
              <w:widowControl/>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交货地点</w:t>
            </w:r>
          </w:p>
        </w:tc>
        <w:tc>
          <w:tcPr>
            <w:tcW w:w="7718" w:type="dxa"/>
            <w:vAlign w:val="center"/>
          </w:tcPr>
          <w:p w14:paraId="26B6A51C">
            <w:pPr>
              <w:widowControl/>
              <w:spacing w:line="400" w:lineRule="exact"/>
              <w:jc w:val="left"/>
              <w:rPr>
                <w:rFonts w:ascii="宋体" w:hAnsi="宋体" w:cs="宋体"/>
                <w:color w:val="000000"/>
                <w:sz w:val="24"/>
                <w:highlight w:val="none"/>
              </w:rPr>
            </w:pPr>
            <w:r>
              <w:rPr>
                <w:rFonts w:hint="eastAsia" w:ascii="宋体" w:hAnsi="宋体" w:cs="宋体"/>
                <w:color w:val="000000"/>
                <w:kern w:val="0"/>
                <w:sz w:val="24"/>
                <w:highlight w:val="none"/>
              </w:rPr>
              <w:t xml:space="preserve"> </w:t>
            </w:r>
            <w:r>
              <w:rPr>
                <w:rStyle w:val="273"/>
                <w:rFonts w:hint="eastAsia" w:ascii="宋体" w:hAnsi="宋体" w:cs="宋体"/>
                <w:color w:val="000000"/>
                <w:sz w:val="24"/>
                <w:szCs w:val="24"/>
                <w:highlight w:val="none"/>
              </w:rPr>
              <w:t>采购人指定地点</w:t>
            </w:r>
          </w:p>
        </w:tc>
      </w:tr>
      <w:tr w14:paraId="75B4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713" w:type="dxa"/>
            <w:vAlign w:val="center"/>
          </w:tcPr>
          <w:p w14:paraId="4EEEDCE4">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5</w:t>
            </w:r>
          </w:p>
        </w:tc>
        <w:tc>
          <w:tcPr>
            <w:tcW w:w="1337" w:type="dxa"/>
            <w:vAlign w:val="center"/>
          </w:tcPr>
          <w:p w14:paraId="3C9D0606">
            <w:pPr>
              <w:snapToGrid w:val="0"/>
              <w:spacing w:line="440" w:lineRule="exact"/>
              <w:jc w:val="center"/>
              <w:rPr>
                <w:rFonts w:ascii="宋体" w:hAnsi="宋体" w:cs="宋体"/>
                <w:color w:val="000000"/>
                <w:sz w:val="24"/>
                <w:highlight w:val="none"/>
              </w:rPr>
            </w:pPr>
            <w:r>
              <w:rPr>
                <w:rFonts w:hint="eastAsia" w:ascii="宋体" w:hAnsi="宋体" w:cs="宋体"/>
                <w:color w:val="000000"/>
                <w:sz w:val="24"/>
                <w:highlight w:val="none"/>
              </w:rPr>
              <w:t>数量变更要求</w:t>
            </w:r>
          </w:p>
        </w:tc>
        <w:tc>
          <w:tcPr>
            <w:tcW w:w="7718" w:type="dxa"/>
            <w:vAlign w:val="center"/>
          </w:tcPr>
          <w:p w14:paraId="6EFCDCEF">
            <w:pPr>
              <w:snapToGrid w:val="0"/>
              <w:spacing w:line="440" w:lineRule="exact"/>
              <w:rPr>
                <w:rFonts w:ascii="宋体" w:hAnsi="宋体" w:cs="宋体"/>
                <w:color w:val="000000"/>
                <w:kern w:val="0"/>
                <w:sz w:val="24"/>
                <w:highlight w:val="none"/>
              </w:rPr>
            </w:pPr>
            <w:r>
              <w:rPr>
                <w:rFonts w:hint="eastAsia" w:ascii="宋体" w:hAnsi="宋体" w:cs="宋体"/>
                <w:color w:val="000000"/>
                <w:sz w:val="24"/>
                <w:highlight w:val="none"/>
              </w:rPr>
              <w:t>供应商应配合采购人因实际情况变化而调整部分定购设备数量的权力，供应商应对设备和服务明细报价，施工设计变更后发生的数量增减，按中标单价不变的前提下进行调整，双方不得拒绝。</w:t>
            </w:r>
          </w:p>
        </w:tc>
      </w:tr>
      <w:tr w14:paraId="0A80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713" w:type="dxa"/>
            <w:vAlign w:val="center"/>
          </w:tcPr>
          <w:p w14:paraId="2E29D0E1">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6</w:t>
            </w:r>
          </w:p>
        </w:tc>
        <w:tc>
          <w:tcPr>
            <w:tcW w:w="1337" w:type="dxa"/>
            <w:vAlign w:val="center"/>
          </w:tcPr>
          <w:p w14:paraId="153F1B49">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履约保证金</w:t>
            </w:r>
          </w:p>
        </w:tc>
        <w:tc>
          <w:tcPr>
            <w:tcW w:w="7718" w:type="dxa"/>
            <w:vAlign w:val="center"/>
          </w:tcPr>
          <w:p w14:paraId="3106874D">
            <w:pPr>
              <w:snapToGrid w:val="0"/>
              <w:spacing w:line="460" w:lineRule="exact"/>
              <w:jc w:val="left"/>
              <w:rPr>
                <w:rFonts w:ascii="宋体" w:hAnsi="宋体"/>
                <w:color w:val="000000"/>
                <w:sz w:val="24"/>
                <w:highlight w:val="none"/>
              </w:rPr>
            </w:pPr>
            <w:r>
              <w:rPr>
                <w:rFonts w:hint="eastAsia" w:ascii="宋体" w:hAnsi="宋体"/>
                <w:color w:val="000000"/>
                <w:sz w:val="24"/>
                <w:highlight w:val="none"/>
              </w:rPr>
              <w:t>合同价款的1%。</w:t>
            </w:r>
          </w:p>
          <w:p w14:paraId="62816F42">
            <w:pPr>
              <w:spacing w:line="400" w:lineRule="exact"/>
              <w:rPr>
                <w:color w:val="000000"/>
                <w:sz w:val="24"/>
                <w:highlight w:val="none"/>
              </w:rPr>
            </w:pPr>
            <w:r>
              <w:rPr>
                <w:color w:val="000000"/>
                <w:sz w:val="24"/>
                <w:highlight w:val="none"/>
              </w:rPr>
              <w:t>履约保证金的形式：现金</w:t>
            </w:r>
            <w:r>
              <w:rPr>
                <w:rFonts w:hint="eastAsia"/>
                <w:color w:val="000000"/>
                <w:sz w:val="24"/>
                <w:highlight w:val="none"/>
              </w:rPr>
              <w:t>、</w:t>
            </w:r>
            <w:r>
              <w:rPr>
                <w:color w:val="000000"/>
                <w:sz w:val="24"/>
                <w:highlight w:val="none"/>
              </w:rPr>
              <w:t>银行保函</w:t>
            </w:r>
            <w:r>
              <w:rPr>
                <w:rFonts w:hint="eastAsia"/>
                <w:color w:val="000000"/>
                <w:sz w:val="24"/>
                <w:highlight w:val="none"/>
              </w:rPr>
              <w:t>和保险保单</w:t>
            </w:r>
            <w:r>
              <w:rPr>
                <w:color w:val="000000"/>
                <w:sz w:val="24"/>
                <w:highlight w:val="none"/>
              </w:rPr>
              <w:t>，保函形式出具的履约担保须经采购人确认。</w:t>
            </w:r>
          </w:p>
          <w:p w14:paraId="1A963276">
            <w:pPr>
              <w:spacing w:line="400" w:lineRule="exact"/>
              <w:rPr>
                <w:color w:val="000000"/>
                <w:sz w:val="24"/>
                <w:highlight w:val="none"/>
              </w:rPr>
            </w:pPr>
            <w:r>
              <w:rPr>
                <w:color w:val="000000"/>
                <w:sz w:val="24"/>
                <w:highlight w:val="none"/>
              </w:rPr>
              <w:t>提交履约保证金的时间：签订合同后7日历</w:t>
            </w:r>
            <w:r>
              <w:rPr>
                <w:rFonts w:hint="eastAsia"/>
                <w:color w:val="000000"/>
                <w:sz w:val="24"/>
                <w:highlight w:val="none"/>
              </w:rPr>
              <w:t>天内</w:t>
            </w:r>
          </w:p>
          <w:p w14:paraId="0F1A9989">
            <w:pPr>
              <w:spacing w:line="400" w:lineRule="exact"/>
              <w:jc w:val="left"/>
              <w:rPr>
                <w:rFonts w:ascii="宋体" w:hAnsi="宋体" w:cs="宋体"/>
                <w:color w:val="000000"/>
                <w:sz w:val="24"/>
                <w:highlight w:val="none"/>
              </w:rPr>
            </w:pPr>
            <w:r>
              <w:rPr>
                <w:color w:val="000000"/>
                <w:sz w:val="24"/>
                <w:highlight w:val="none"/>
              </w:rPr>
              <w:t>履约保证金退还时间：</w:t>
            </w:r>
            <w:r>
              <w:rPr>
                <w:color w:val="000000"/>
                <w:sz w:val="24"/>
                <w:highlight w:val="none"/>
                <w:lang w:val="zh-CN"/>
              </w:rPr>
              <w:t>合同履行完毕后7</w:t>
            </w:r>
            <w:r>
              <w:rPr>
                <w:color w:val="000000"/>
                <w:sz w:val="24"/>
                <w:highlight w:val="none"/>
              </w:rPr>
              <w:t>日历</w:t>
            </w:r>
            <w:r>
              <w:rPr>
                <w:rFonts w:hint="eastAsia"/>
                <w:color w:val="000000"/>
                <w:sz w:val="24"/>
                <w:highlight w:val="none"/>
              </w:rPr>
              <w:t>天</w:t>
            </w:r>
            <w:r>
              <w:rPr>
                <w:color w:val="000000"/>
                <w:sz w:val="24"/>
                <w:highlight w:val="none"/>
                <w:lang w:val="zh-CN"/>
              </w:rPr>
              <w:t>内一次性退还。</w:t>
            </w:r>
          </w:p>
        </w:tc>
      </w:tr>
    </w:tbl>
    <w:p w14:paraId="095A82BA">
      <w:pPr>
        <w:spacing w:line="400" w:lineRule="exact"/>
        <w:rPr>
          <w:color w:val="000000"/>
          <w:sz w:val="24"/>
          <w:highlight w:val="none"/>
        </w:rPr>
      </w:pPr>
    </w:p>
    <w:p w14:paraId="7055DD01">
      <w:pPr>
        <w:spacing w:line="400" w:lineRule="exact"/>
        <w:rPr>
          <w:color w:val="000000"/>
          <w:sz w:val="24"/>
          <w:highlight w:val="none"/>
        </w:rPr>
      </w:pPr>
    </w:p>
    <w:p w14:paraId="290C5B7D">
      <w:pPr>
        <w:spacing w:line="400" w:lineRule="exact"/>
        <w:rPr>
          <w:color w:val="000000"/>
          <w:sz w:val="24"/>
          <w:highlight w:val="none"/>
        </w:rPr>
      </w:pPr>
    </w:p>
    <w:p w14:paraId="5A1E8215">
      <w:pPr>
        <w:spacing w:line="400" w:lineRule="exact"/>
        <w:rPr>
          <w:color w:val="000000"/>
          <w:highlight w:val="none"/>
        </w:rPr>
      </w:pPr>
    </w:p>
    <w:p w14:paraId="5F7137E5">
      <w:pPr>
        <w:pStyle w:val="2"/>
        <w:ind w:left="1260"/>
        <w:rPr>
          <w:color w:val="000000"/>
          <w:highlight w:val="none"/>
        </w:rPr>
      </w:pPr>
    </w:p>
    <w:p w14:paraId="157A24FC">
      <w:pPr>
        <w:rPr>
          <w:color w:val="000000"/>
          <w:highlight w:val="none"/>
        </w:rPr>
      </w:pPr>
    </w:p>
    <w:p w14:paraId="09E99464">
      <w:pPr>
        <w:pStyle w:val="2"/>
        <w:ind w:left="1260"/>
        <w:rPr>
          <w:color w:val="000000"/>
          <w:highlight w:val="none"/>
        </w:rPr>
      </w:pPr>
    </w:p>
    <w:p w14:paraId="60EE86AF">
      <w:pPr>
        <w:rPr>
          <w:color w:val="000000"/>
          <w:highlight w:val="none"/>
        </w:rPr>
      </w:pPr>
    </w:p>
    <w:p w14:paraId="39B1D6EB">
      <w:pPr>
        <w:pStyle w:val="2"/>
        <w:ind w:left="1260"/>
        <w:rPr>
          <w:color w:val="000000"/>
          <w:highlight w:val="none"/>
        </w:rPr>
      </w:pPr>
    </w:p>
    <w:p w14:paraId="768ECC0F">
      <w:pPr>
        <w:rPr>
          <w:color w:val="000000"/>
          <w:highlight w:val="none"/>
        </w:rPr>
      </w:pPr>
    </w:p>
    <w:p w14:paraId="5F3761B8">
      <w:pPr>
        <w:pStyle w:val="2"/>
        <w:ind w:left="1260"/>
        <w:rPr>
          <w:color w:val="000000"/>
          <w:highlight w:val="none"/>
        </w:rPr>
      </w:pPr>
    </w:p>
    <w:p w14:paraId="6AACBCDD">
      <w:pPr>
        <w:rPr>
          <w:color w:val="000000"/>
          <w:highlight w:val="none"/>
        </w:rPr>
      </w:pPr>
    </w:p>
    <w:p w14:paraId="7FD64F23">
      <w:pPr>
        <w:pStyle w:val="2"/>
        <w:ind w:left="1260"/>
        <w:rPr>
          <w:color w:val="000000"/>
          <w:highlight w:val="none"/>
        </w:rPr>
      </w:pPr>
    </w:p>
    <w:p w14:paraId="5BA6DE49">
      <w:pPr>
        <w:rPr>
          <w:color w:val="000000"/>
          <w:highlight w:val="none"/>
        </w:rPr>
      </w:pPr>
    </w:p>
    <w:p w14:paraId="2BAA7801">
      <w:pPr>
        <w:pStyle w:val="2"/>
        <w:ind w:left="1260"/>
        <w:rPr>
          <w:color w:val="000000"/>
          <w:highlight w:val="none"/>
        </w:rPr>
      </w:pPr>
    </w:p>
    <w:p w14:paraId="45CA7DE7">
      <w:pPr>
        <w:rPr>
          <w:color w:val="000000"/>
          <w:highlight w:val="none"/>
        </w:rPr>
      </w:pPr>
    </w:p>
    <w:p w14:paraId="044CE1F6">
      <w:pPr>
        <w:pStyle w:val="2"/>
        <w:ind w:left="1260"/>
        <w:rPr>
          <w:color w:val="000000"/>
          <w:highlight w:val="none"/>
        </w:rPr>
      </w:pPr>
    </w:p>
    <w:p w14:paraId="14854215">
      <w:pPr>
        <w:rPr>
          <w:color w:val="000000"/>
          <w:highlight w:val="none"/>
        </w:rPr>
      </w:pPr>
    </w:p>
    <w:p w14:paraId="5744DD72">
      <w:pPr>
        <w:pStyle w:val="2"/>
        <w:ind w:left="1260"/>
        <w:rPr>
          <w:color w:val="000000"/>
          <w:highlight w:val="none"/>
        </w:rPr>
      </w:pPr>
    </w:p>
    <w:p w14:paraId="07F032A3">
      <w:pPr>
        <w:rPr>
          <w:color w:val="000000"/>
          <w:highlight w:val="none"/>
        </w:rPr>
      </w:pPr>
    </w:p>
    <w:p w14:paraId="24D350FD">
      <w:pPr>
        <w:pStyle w:val="2"/>
        <w:ind w:left="1260"/>
        <w:rPr>
          <w:color w:val="000000"/>
          <w:highlight w:val="none"/>
        </w:rPr>
      </w:pPr>
    </w:p>
    <w:p w14:paraId="59D6AF1C">
      <w:pPr>
        <w:rPr>
          <w:color w:val="000000"/>
          <w:highlight w:val="none"/>
        </w:rPr>
      </w:pPr>
    </w:p>
    <w:p w14:paraId="1C089DAA">
      <w:pPr>
        <w:pStyle w:val="2"/>
        <w:ind w:left="1260"/>
        <w:rPr>
          <w:color w:val="000000"/>
          <w:highlight w:val="none"/>
        </w:rPr>
      </w:pPr>
    </w:p>
    <w:p w14:paraId="11954A18">
      <w:pPr>
        <w:rPr>
          <w:color w:val="000000"/>
          <w:highlight w:val="none"/>
        </w:rPr>
      </w:pPr>
    </w:p>
    <w:p w14:paraId="27482B33">
      <w:pPr>
        <w:pStyle w:val="2"/>
        <w:ind w:left="1260"/>
        <w:rPr>
          <w:color w:val="000000"/>
          <w:highlight w:val="none"/>
        </w:rPr>
      </w:pPr>
    </w:p>
    <w:p w14:paraId="16AE0B03">
      <w:pPr>
        <w:rPr>
          <w:color w:val="000000"/>
          <w:highlight w:val="none"/>
        </w:rPr>
      </w:pPr>
    </w:p>
    <w:p w14:paraId="2DE93082">
      <w:pPr>
        <w:pStyle w:val="2"/>
        <w:ind w:left="1260"/>
        <w:rPr>
          <w:color w:val="000000"/>
          <w:highlight w:val="none"/>
        </w:rPr>
      </w:pPr>
    </w:p>
    <w:p w14:paraId="65F6AA77">
      <w:pPr>
        <w:rPr>
          <w:color w:val="000000"/>
          <w:highlight w:val="none"/>
        </w:rPr>
      </w:pPr>
    </w:p>
    <w:p w14:paraId="42F67CC2">
      <w:pPr>
        <w:pStyle w:val="2"/>
        <w:ind w:left="1260"/>
        <w:rPr>
          <w:color w:val="000000"/>
          <w:highlight w:val="none"/>
        </w:rPr>
      </w:pPr>
    </w:p>
    <w:p w14:paraId="051CFD0A">
      <w:pPr>
        <w:rPr>
          <w:color w:val="000000"/>
          <w:highlight w:val="none"/>
        </w:rPr>
      </w:pPr>
    </w:p>
    <w:p w14:paraId="442424F3">
      <w:pPr>
        <w:pStyle w:val="4"/>
        <w:jc w:val="center"/>
        <w:rPr>
          <w:color w:val="000000"/>
          <w:highlight w:val="none"/>
        </w:rPr>
      </w:pPr>
      <w:bookmarkStart w:id="95" w:name="_Toc5253"/>
      <w:r>
        <w:rPr>
          <w:rFonts w:hint="eastAsia"/>
          <w:color w:val="000000"/>
          <w:highlight w:val="none"/>
        </w:rPr>
        <w:t>第五章 合同格式</w:t>
      </w:r>
      <w:bookmarkEnd w:id="95"/>
    </w:p>
    <w:bookmarkEnd w:id="90"/>
    <w:bookmarkEnd w:id="91"/>
    <w:p w14:paraId="39AA6095">
      <w:pPr>
        <w:tabs>
          <w:tab w:val="left" w:pos="4620"/>
        </w:tabs>
        <w:snapToGrid w:val="0"/>
        <w:spacing w:line="360" w:lineRule="auto"/>
        <w:ind w:left="3051" w:hanging="3051" w:hangingChars="1013"/>
        <w:jc w:val="center"/>
        <w:rPr>
          <w:rFonts w:ascii="宋体" w:hAnsi="宋体" w:cs="宋体"/>
          <w:b/>
          <w:color w:val="000000"/>
          <w:sz w:val="30"/>
          <w:szCs w:val="30"/>
          <w:highlight w:val="none"/>
        </w:rPr>
      </w:pPr>
      <w:r>
        <w:rPr>
          <w:rFonts w:hint="eastAsia" w:ascii="宋体" w:hAnsi="宋体" w:cs="宋体"/>
          <w:b/>
          <w:color w:val="000000"/>
          <w:sz w:val="30"/>
          <w:szCs w:val="30"/>
          <w:highlight w:val="none"/>
        </w:rPr>
        <w:t>象山县塔山路等地段住宅楼改造项目—家电采购</w:t>
      </w:r>
    </w:p>
    <w:p w14:paraId="584819F5">
      <w:pPr>
        <w:pStyle w:val="17"/>
        <w:spacing w:after="0" w:line="360" w:lineRule="auto"/>
        <w:jc w:val="center"/>
        <w:rPr>
          <w:color w:val="000000"/>
          <w:highlight w:val="none"/>
        </w:rPr>
      </w:pPr>
      <w:r>
        <w:rPr>
          <w:rFonts w:hint="eastAsia" w:ascii="宋体" w:hAnsi="宋体" w:cs="宋体"/>
          <w:b/>
          <w:color w:val="000000"/>
          <w:sz w:val="30"/>
          <w:szCs w:val="30"/>
          <w:highlight w:val="none"/>
        </w:rPr>
        <w:t>合同协议书</w:t>
      </w:r>
    </w:p>
    <w:p w14:paraId="6118A012">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项目名称：                                       项目编号：</w:t>
      </w:r>
    </w:p>
    <w:p w14:paraId="08C1CB1A">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甲方：（买方）</w:t>
      </w:r>
    </w:p>
    <w:p w14:paraId="0D9961E4">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乙方：（卖方）</w:t>
      </w:r>
    </w:p>
    <w:p w14:paraId="504D1935">
      <w:pPr>
        <w:pStyle w:val="23"/>
        <w:autoSpaceDE w:val="0"/>
        <w:autoSpaceDN w:val="0"/>
        <w:snapToGrid w:val="0"/>
        <w:spacing w:line="360" w:lineRule="auto"/>
        <w:ind w:firstLine="480" w:firstLineChars="200"/>
        <w:rPr>
          <w:rFonts w:hAnsi="宋体" w:cs="宋体"/>
          <w:b/>
          <w:color w:val="000000"/>
          <w:sz w:val="24"/>
          <w:highlight w:val="none"/>
        </w:rPr>
      </w:pPr>
      <w:r>
        <w:rPr>
          <w:rFonts w:hint="eastAsia" w:hAnsi="宋体" w:cs="宋体"/>
          <w:color w:val="000000"/>
          <w:sz w:val="24"/>
          <w:highlight w:val="none"/>
        </w:rPr>
        <w:t>甲、乙双方根据</w:t>
      </w:r>
      <w:r>
        <w:rPr>
          <w:rFonts w:hint="eastAsia" w:hAnsi="宋体" w:cs="宋体"/>
          <w:color w:val="000000"/>
          <w:sz w:val="24"/>
          <w:highlight w:val="none"/>
          <w:u w:val="single"/>
        </w:rPr>
        <w:t>象山县塔山路等地段住宅楼改造项目—家电采购公开招标的</w:t>
      </w:r>
      <w:r>
        <w:rPr>
          <w:rFonts w:hint="eastAsia" w:hAnsi="宋体" w:cs="宋体"/>
          <w:color w:val="000000"/>
          <w:sz w:val="24"/>
          <w:highlight w:val="none"/>
        </w:rPr>
        <w:t>结果，签署本合同。</w:t>
      </w:r>
    </w:p>
    <w:p w14:paraId="38CCD4A1">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一、货物内容</w:t>
      </w:r>
    </w:p>
    <w:p w14:paraId="2505FE2E">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货物名称：</w:t>
      </w:r>
    </w:p>
    <w:p w14:paraId="71F4EE72">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型号规格：</w:t>
      </w:r>
    </w:p>
    <w:p w14:paraId="5C6C6D0B">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3. 技术参数：</w:t>
      </w:r>
    </w:p>
    <w:p w14:paraId="46A032E9">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4. 数量（单位）：</w:t>
      </w:r>
    </w:p>
    <w:p w14:paraId="0ACDEE6A">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二、合同金额</w:t>
      </w:r>
    </w:p>
    <w:p w14:paraId="193FFCDA">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 xml:space="preserve"> 本合同金额为（大写）：___________________元（￥____________元）人民币。</w:t>
      </w:r>
    </w:p>
    <w:p w14:paraId="46D3EE58">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三、技术资料</w:t>
      </w:r>
    </w:p>
    <w:p w14:paraId="4B6B73D2">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乙方应按采购文件规定的时间向甲方提供使用货物的有关技术资料。</w:t>
      </w:r>
    </w:p>
    <w:p w14:paraId="74470E8F">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068AE5">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四、知识产权</w:t>
      </w:r>
    </w:p>
    <w:p w14:paraId="470B5246">
      <w:pPr>
        <w:pStyle w:val="23"/>
        <w:autoSpaceDE w:val="0"/>
        <w:autoSpaceDN w:val="0"/>
        <w:snapToGrid w:val="0"/>
        <w:spacing w:line="360" w:lineRule="auto"/>
        <w:ind w:firstLine="480" w:firstLineChars="200"/>
        <w:rPr>
          <w:rFonts w:hAnsi="宋体" w:cs="宋体"/>
          <w:bCs/>
          <w:color w:val="000000"/>
          <w:sz w:val="24"/>
          <w:highlight w:val="none"/>
        </w:rPr>
      </w:pPr>
      <w:r>
        <w:rPr>
          <w:rFonts w:hint="eastAsia" w:hAnsi="宋体" w:cs="宋体"/>
          <w:color w:val="000000"/>
          <w:sz w:val="24"/>
          <w:highlight w:val="none"/>
        </w:rPr>
        <w:t>乙方应保证所提供的货物或其任何一部分均不会侵犯任何第三方的知识产权</w:t>
      </w:r>
      <w:r>
        <w:rPr>
          <w:rFonts w:hint="eastAsia" w:hAnsi="宋体" w:cs="宋体"/>
          <w:bCs/>
          <w:color w:val="000000"/>
          <w:sz w:val="24"/>
          <w:highlight w:val="none"/>
        </w:rPr>
        <w:t>。</w:t>
      </w:r>
    </w:p>
    <w:p w14:paraId="18603487">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五、产权担保</w:t>
      </w:r>
    </w:p>
    <w:p w14:paraId="3DCBE481">
      <w:pPr>
        <w:pStyle w:val="23"/>
        <w:autoSpaceDE w:val="0"/>
        <w:autoSpaceDN w:val="0"/>
        <w:snapToGrid w:val="0"/>
        <w:spacing w:line="360" w:lineRule="auto"/>
        <w:ind w:firstLine="480" w:firstLineChars="200"/>
        <w:rPr>
          <w:rFonts w:hAnsi="宋体" w:cs="宋体"/>
          <w:color w:val="000000"/>
          <w:sz w:val="24"/>
          <w:highlight w:val="none"/>
          <w:u w:val="single"/>
        </w:rPr>
      </w:pPr>
      <w:r>
        <w:rPr>
          <w:rFonts w:hint="eastAsia" w:hAnsi="宋体" w:cs="宋体"/>
          <w:color w:val="000000"/>
          <w:sz w:val="24"/>
          <w:highlight w:val="none"/>
        </w:rPr>
        <w:t>乙方保证所交付的货物的所有权完全属于乙方且无任何抵押、查封等产权瑕疵。</w:t>
      </w:r>
    </w:p>
    <w:p w14:paraId="5209EAF3">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六、履约保证金</w:t>
      </w:r>
    </w:p>
    <w:p w14:paraId="61874E0F">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乙方交纳人民币</w:t>
      </w:r>
      <w:r>
        <w:rPr>
          <w:rFonts w:hint="eastAsia" w:hAnsi="宋体" w:cs="宋体"/>
          <w:b/>
          <w:color w:val="000000"/>
          <w:sz w:val="24"/>
          <w:highlight w:val="none"/>
          <w:u w:val="single"/>
        </w:rPr>
        <w:t xml:space="preserve">       </w:t>
      </w:r>
      <w:r>
        <w:rPr>
          <w:rFonts w:hint="eastAsia" w:hAnsi="宋体" w:cs="宋体"/>
          <w:color w:val="000000"/>
          <w:sz w:val="24"/>
          <w:highlight w:val="none"/>
        </w:rPr>
        <w:t>元作为本合同的履约保证金（合同价款的1%）。</w:t>
      </w:r>
    </w:p>
    <w:p w14:paraId="1ECA70DD">
      <w:pPr>
        <w:spacing w:line="400" w:lineRule="exact"/>
        <w:ind w:firstLine="480" w:firstLineChars="200"/>
        <w:rPr>
          <w:bCs/>
          <w:color w:val="000000"/>
          <w:sz w:val="24"/>
          <w:highlight w:val="none"/>
        </w:rPr>
      </w:pPr>
      <w:r>
        <w:rPr>
          <w:bCs/>
          <w:color w:val="000000"/>
          <w:sz w:val="24"/>
          <w:highlight w:val="none"/>
        </w:rPr>
        <w:t>履约保证金的形式：现金</w:t>
      </w:r>
      <w:r>
        <w:rPr>
          <w:rFonts w:hint="eastAsia"/>
          <w:bCs/>
          <w:color w:val="000000"/>
          <w:sz w:val="24"/>
          <w:highlight w:val="none"/>
        </w:rPr>
        <w:t>、</w:t>
      </w:r>
      <w:r>
        <w:rPr>
          <w:bCs/>
          <w:color w:val="000000"/>
          <w:sz w:val="24"/>
          <w:highlight w:val="none"/>
        </w:rPr>
        <w:t>银行保函</w:t>
      </w:r>
      <w:r>
        <w:rPr>
          <w:rFonts w:hint="eastAsia"/>
          <w:bCs/>
          <w:color w:val="000000"/>
          <w:sz w:val="24"/>
          <w:highlight w:val="none"/>
        </w:rPr>
        <w:t>和保险保单</w:t>
      </w:r>
      <w:r>
        <w:rPr>
          <w:bCs/>
          <w:color w:val="000000"/>
          <w:sz w:val="24"/>
          <w:highlight w:val="none"/>
        </w:rPr>
        <w:t>，保函形式出具的履约担保须经采购人确认。</w:t>
      </w:r>
    </w:p>
    <w:p w14:paraId="575898D6">
      <w:pPr>
        <w:spacing w:line="400" w:lineRule="exact"/>
        <w:ind w:firstLine="480" w:firstLineChars="200"/>
        <w:rPr>
          <w:bCs/>
          <w:color w:val="000000"/>
          <w:sz w:val="24"/>
          <w:highlight w:val="none"/>
        </w:rPr>
      </w:pPr>
      <w:r>
        <w:rPr>
          <w:bCs/>
          <w:color w:val="000000"/>
          <w:sz w:val="24"/>
          <w:highlight w:val="none"/>
        </w:rPr>
        <w:t>提交履约保证金的时间：签订合同后7日历</w:t>
      </w:r>
      <w:r>
        <w:rPr>
          <w:rFonts w:hint="eastAsia"/>
          <w:bCs/>
          <w:color w:val="000000"/>
          <w:sz w:val="24"/>
          <w:highlight w:val="none"/>
        </w:rPr>
        <w:t>天内</w:t>
      </w:r>
    </w:p>
    <w:p w14:paraId="7CEC3FAD">
      <w:pPr>
        <w:pStyle w:val="23"/>
        <w:autoSpaceDE w:val="0"/>
        <w:autoSpaceDN w:val="0"/>
        <w:snapToGrid w:val="0"/>
        <w:spacing w:line="360" w:lineRule="auto"/>
        <w:ind w:firstLine="480" w:firstLineChars="200"/>
        <w:rPr>
          <w:rFonts w:hAnsi="宋体" w:cs="宋体"/>
          <w:color w:val="000000"/>
          <w:sz w:val="24"/>
          <w:highlight w:val="none"/>
        </w:rPr>
      </w:pPr>
      <w:r>
        <w:rPr>
          <w:bCs/>
          <w:color w:val="000000"/>
          <w:sz w:val="24"/>
          <w:highlight w:val="none"/>
        </w:rPr>
        <w:t>履约保证金退还时间：</w:t>
      </w:r>
      <w:r>
        <w:rPr>
          <w:color w:val="000000"/>
          <w:sz w:val="24"/>
          <w:highlight w:val="none"/>
          <w:lang w:val="zh-CN"/>
        </w:rPr>
        <w:t>合同履行完毕后7</w:t>
      </w:r>
      <w:r>
        <w:rPr>
          <w:bCs/>
          <w:color w:val="000000"/>
          <w:sz w:val="24"/>
          <w:highlight w:val="none"/>
        </w:rPr>
        <w:t>日历</w:t>
      </w:r>
      <w:r>
        <w:rPr>
          <w:rFonts w:hint="eastAsia"/>
          <w:bCs/>
          <w:color w:val="000000"/>
          <w:sz w:val="24"/>
          <w:highlight w:val="none"/>
        </w:rPr>
        <w:t>天</w:t>
      </w:r>
      <w:r>
        <w:rPr>
          <w:color w:val="000000"/>
          <w:sz w:val="24"/>
          <w:highlight w:val="none"/>
          <w:lang w:val="zh-CN"/>
        </w:rPr>
        <w:t>内一次性退还。</w:t>
      </w:r>
    </w:p>
    <w:p w14:paraId="0E53CC4F">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七、转包或分包</w:t>
      </w:r>
    </w:p>
    <w:p w14:paraId="3FD19AF0">
      <w:pPr>
        <w:autoSpaceDE w:val="0"/>
        <w:autoSpaceDN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1.本合同范围的货物，应由乙方直接供应，不得转让他人供应；</w:t>
      </w:r>
    </w:p>
    <w:p w14:paraId="6731B16B">
      <w:pPr>
        <w:autoSpaceDE w:val="0"/>
        <w:autoSpaceDN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2.除非得到甲方的书面同意，乙方不得将本合同范围的货物全部或部分分包给他人供应；</w:t>
      </w:r>
    </w:p>
    <w:p w14:paraId="7870339A">
      <w:pPr>
        <w:autoSpaceDE w:val="0"/>
        <w:autoSpaceDN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3.如有转让和未经甲方同意的分包行为，甲方有权解除合同，没收履约保证金并追究乙方的违约责任。</w:t>
      </w:r>
    </w:p>
    <w:p w14:paraId="0378A411">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八、质保期</w:t>
      </w:r>
    </w:p>
    <w:p w14:paraId="463AE33D">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质保期</w:t>
      </w:r>
      <w:r>
        <w:rPr>
          <w:rFonts w:hint="eastAsia" w:hAnsi="宋体" w:cs="宋体"/>
          <w:color w:val="000000"/>
          <w:sz w:val="24"/>
          <w:highlight w:val="none"/>
          <w:u w:val="single"/>
        </w:rPr>
        <w:t xml:space="preserve">      </w:t>
      </w:r>
      <w:r>
        <w:rPr>
          <w:rFonts w:hint="eastAsia" w:hAnsi="宋体" w:cs="宋体"/>
          <w:color w:val="000000"/>
          <w:sz w:val="24"/>
          <w:highlight w:val="none"/>
        </w:rPr>
        <w:t>年。（自交货验收合格之日起计）</w:t>
      </w:r>
    </w:p>
    <w:p w14:paraId="5C2C6470">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九、交货期、交货方式及交货地点</w:t>
      </w:r>
    </w:p>
    <w:p w14:paraId="2E160F41">
      <w:pPr>
        <w:pStyle w:val="23"/>
        <w:autoSpaceDE w:val="0"/>
        <w:autoSpaceDN w:val="0"/>
        <w:snapToGrid w:val="0"/>
        <w:spacing w:line="360" w:lineRule="auto"/>
        <w:ind w:firstLine="480" w:firstLineChars="200"/>
        <w:rPr>
          <w:rFonts w:hAnsi="宋体" w:cs="宋体"/>
          <w:bCs/>
          <w:color w:val="000000"/>
          <w:sz w:val="24"/>
          <w:highlight w:val="none"/>
        </w:rPr>
      </w:pPr>
      <w:r>
        <w:rPr>
          <w:rFonts w:hint="eastAsia" w:hAnsi="宋体" w:cs="宋体"/>
          <w:bCs/>
          <w:color w:val="000000"/>
          <w:sz w:val="24"/>
          <w:highlight w:val="none"/>
        </w:rPr>
        <w:t>1. 交货期：</w:t>
      </w:r>
    </w:p>
    <w:p w14:paraId="1F54000A">
      <w:pPr>
        <w:pStyle w:val="23"/>
        <w:autoSpaceDE w:val="0"/>
        <w:autoSpaceDN w:val="0"/>
        <w:snapToGrid w:val="0"/>
        <w:spacing w:line="360" w:lineRule="auto"/>
        <w:ind w:firstLine="480" w:firstLineChars="200"/>
        <w:rPr>
          <w:rFonts w:hAnsi="宋体" w:cs="宋体"/>
          <w:bCs/>
          <w:color w:val="000000"/>
          <w:sz w:val="24"/>
          <w:highlight w:val="none"/>
        </w:rPr>
      </w:pPr>
      <w:r>
        <w:rPr>
          <w:rFonts w:hint="eastAsia" w:hAnsi="宋体" w:cs="宋体"/>
          <w:bCs/>
          <w:color w:val="000000"/>
          <w:sz w:val="24"/>
          <w:highlight w:val="none"/>
        </w:rPr>
        <w:t>2. 交货方式：</w:t>
      </w:r>
    </w:p>
    <w:p w14:paraId="749247C9">
      <w:pPr>
        <w:pStyle w:val="23"/>
        <w:autoSpaceDE w:val="0"/>
        <w:autoSpaceDN w:val="0"/>
        <w:snapToGrid w:val="0"/>
        <w:spacing w:line="360" w:lineRule="auto"/>
        <w:ind w:firstLine="480" w:firstLineChars="200"/>
        <w:rPr>
          <w:rFonts w:hAnsi="宋体" w:cs="宋体"/>
          <w:b/>
          <w:color w:val="000000"/>
          <w:sz w:val="24"/>
          <w:highlight w:val="none"/>
        </w:rPr>
      </w:pPr>
      <w:r>
        <w:rPr>
          <w:rFonts w:hint="eastAsia" w:hAnsi="宋体" w:cs="宋体"/>
          <w:bCs/>
          <w:color w:val="000000"/>
          <w:sz w:val="24"/>
          <w:highlight w:val="none"/>
        </w:rPr>
        <w:t>3. 交货地点：</w:t>
      </w:r>
    </w:p>
    <w:p w14:paraId="2AD8E727">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十、货款支付</w:t>
      </w:r>
    </w:p>
    <w:p w14:paraId="5E2883D4">
      <w:pPr>
        <w:pStyle w:val="234"/>
        <w:spacing w:line="400" w:lineRule="exact"/>
        <w:ind w:firstLine="482"/>
        <w:rPr>
          <w:rFonts w:ascii="宋体" w:hAnsi="宋体" w:cs="宋体"/>
          <w:b/>
          <w:color w:val="000000"/>
          <w:sz w:val="24"/>
          <w:szCs w:val="24"/>
          <w:highlight w:val="none"/>
        </w:rPr>
      </w:pPr>
      <w:r>
        <w:rPr>
          <w:rFonts w:hint="eastAsia" w:ascii="宋体" w:hAnsi="宋体" w:cs="宋体"/>
          <w:b/>
          <w:color w:val="000000"/>
          <w:sz w:val="24"/>
          <w:szCs w:val="24"/>
          <w:highlight w:val="none"/>
        </w:rPr>
        <w:t>1. 付款方式：</w:t>
      </w:r>
    </w:p>
    <w:p w14:paraId="535652DA">
      <w:pPr>
        <w:pStyle w:val="276"/>
        <w:spacing w:line="440" w:lineRule="exact"/>
        <w:ind w:firstLine="482" w:firstLineChars="200"/>
        <w:rPr>
          <w:rFonts w:ascii="宋体" w:hAnsi="宋体" w:eastAsia="宋体" w:cs="宋体"/>
          <w:b/>
          <w:color w:val="000000"/>
          <w:highlight w:val="none"/>
        </w:rPr>
      </w:pPr>
      <w:r>
        <w:rPr>
          <w:rFonts w:hint="eastAsia" w:ascii="宋体" w:hAnsi="宋体" w:eastAsia="宋体" w:cs="宋体"/>
          <w:b/>
          <w:color w:val="000000"/>
          <w:highlight w:val="none"/>
        </w:rPr>
        <w:t>（1）合同生效且具备实施条件后7个工作日内支付合同总价的40%（支付前，供应商向采购人提交等额预付款保函且经采购人认可）；</w:t>
      </w:r>
    </w:p>
    <w:p w14:paraId="31B5522F">
      <w:pPr>
        <w:pStyle w:val="276"/>
        <w:spacing w:line="440" w:lineRule="exact"/>
        <w:ind w:firstLine="482" w:firstLineChars="200"/>
        <w:rPr>
          <w:rFonts w:ascii="宋体" w:hAnsi="宋体" w:eastAsia="宋体" w:cs="宋体"/>
          <w:b/>
          <w:color w:val="000000"/>
          <w:highlight w:val="none"/>
        </w:rPr>
      </w:pPr>
      <w:r>
        <w:rPr>
          <w:rFonts w:hint="eastAsia" w:ascii="宋体" w:hAnsi="宋体" w:eastAsia="宋体" w:cs="宋体"/>
          <w:b/>
          <w:color w:val="000000"/>
          <w:highlight w:val="none"/>
        </w:rPr>
        <w:t>（2）待采购产品供货产值达到总产值50%时，支付合同总价的</w:t>
      </w:r>
      <w:r>
        <w:rPr>
          <w:rFonts w:hint="eastAsia" w:ascii="宋体" w:hAnsi="宋体" w:eastAsia="宋体" w:cs="宋体"/>
          <w:b/>
          <w:color w:val="FF0000"/>
          <w:highlight w:val="none"/>
        </w:rPr>
        <w:t>10%；</w:t>
      </w:r>
    </w:p>
    <w:p w14:paraId="141E9883">
      <w:pPr>
        <w:pStyle w:val="276"/>
        <w:spacing w:line="440" w:lineRule="exact"/>
        <w:ind w:firstLine="482" w:firstLineChars="200"/>
        <w:rPr>
          <w:rFonts w:ascii="宋体" w:hAnsi="宋体" w:eastAsia="宋体" w:cs="宋体"/>
          <w:b/>
          <w:color w:val="000000"/>
          <w:highlight w:val="none"/>
        </w:rPr>
      </w:pPr>
      <w:r>
        <w:rPr>
          <w:rFonts w:hint="eastAsia" w:ascii="宋体" w:hAnsi="宋体" w:eastAsia="宋体" w:cs="宋体"/>
          <w:b/>
          <w:color w:val="000000"/>
          <w:highlight w:val="none"/>
        </w:rPr>
        <w:t>（3）待所有货物供货完成并安装且经采购人初验合格后7个工作日内，支付合同总价的</w:t>
      </w:r>
      <w:r>
        <w:rPr>
          <w:rFonts w:hint="eastAsia" w:ascii="宋体" w:hAnsi="宋体" w:eastAsia="宋体" w:cs="宋体"/>
          <w:b/>
          <w:color w:val="FF0000"/>
          <w:highlight w:val="none"/>
        </w:rPr>
        <w:t>20%；</w:t>
      </w:r>
    </w:p>
    <w:p w14:paraId="74CD9F58">
      <w:pPr>
        <w:pStyle w:val="276"/>
        <w:spacing w:line="440" w:lineRule="exact"/>
        <w:ind w:firstLine="482" w:firstLineChars="200"/>
        <w:rPr>
          <w:rFonts w:ascii="宋体" w:hAnsi="宋体" w:eastAsia="宋体" w:cs="宋体"/>
          <w:b/>
          <w:color w:val="000000"/>
          <w:highlight w:val="none"/>
        </w:rPr>
      </w:pPr>
      <w:r>
        <w:rPr>
          <w:rFonts w:hint="eastAsia" w:ascii="宋体" w:hAnsi="宋体" w:eastAsia="宋体" w:cs="宋体"/>
          <w:b/>
          <w:color w:val="000000"/>
          <w:highlight w:val="none"/>
        </w:rPr>
        <w:t>（4）余款待项目结算完成并验收合格后7个工作日内付清。</w:t>
      </w:r>
    </w:p>
    <w:p w14:paraId="0F66F74C">
      <w:pPr>
        <w:pStyle w:val="234"/>
        <w:spacing w:line="400" w:lineRule="exact"/>
        <w:ind w:firstLine="0" w:firstLineChars="0"/>
        <w:rPr>
          <w:rFonts w:ascii="宋体" w:hAnsi="宋体" w:cs="宋体"/>
          <w:b/>
          <w:bCs/>
          <w:color w:val="000000"/>
          <w:sz w:val="24"/>
          <w:szCs w:val="24"/>
          <w:highlight w:val="none"/>
        </w:rPr>
      </w:pPr>
      <w:r>
        <w:rPr>
          <w:rFonts w:hint="eastAsia" w:ascii="宋体" w:hAnsi="宋体" w:cs="宋体"/>
          <w:b/>
          <w:bCs/>
          <w:color w:val="000000"/>
          <w:sz w:val="24"/>
          <w:szCs w:val="24"/>
          <w:highlight w:val="none"/>
        </w:rPr>
        <w:t>注：</w:t>
      </w:r>
    </w:p>
    <w:p w14:paraId="7C29C9B1">
      <w:pPr>
        <w:pStyle w:val="234"/>
        <w:spacing w:line="400" w:lineRule="exact"/>
        <w:ind w:firstLine="482"/>
        <w:rPr>
          <w:rFonts w:ascii="宋体" w:hAnsi="宋体" w:cs="宋体"/>
          <w:b/>
          <w:bCs/>
          <w:color w:val="000000"/>
          <w:sz w:val="24"/>
          <w:szCs w:val="24"/>
          <w:highlight w:val="none"/>
        </w:rPr>
      </w:pPr>
      <w:r>
        <w:rPr>
          <w:rFonts w:hint="eastAsia" w:ascii="宋体" w:hAnsi="宋体" w:cs="宋体"/>
          <w:b/>
          <w:bCs/>
          <w:color w:val="000000"/>
          <w:sz w:val="24"/>
          <w:szCs w:val="24"/>
          <w:highlight w:val="none"/>
        </w:rPr>
        <w:t>（1）在签订合同时，供应商明确表示无需预付款或者主动要求降低预付款比例的，采购合同可不适用前述规定。</w:t>
      </w:r>
    </w:p>
    <w:p w14:paraId="6A2B7625">
      <w:pPr>
        <w:pStyle w:val="23"/>
        <w:autoSpaceDE w:val="0"/>
        <w:autoSpaceDN w:val="0"/>
        <w:snapToGrid w:val="0"/>
        <w:spacing w:line="360" w:lineRule="auto"/>
        <w:ind w:firstLine="482" w:firstLineChars="200"/>
        <w:rPr>
          <w:rFonts w:hAnsi="宋体" w:cs="宋体"/>
          <w:bCs/>
          <w:color w:val="000000"/>
          <w:sz w:val="24"/>
          <w:highlight w:val="none"/>
        </w:rPr>
      </w:pPr>
      <w:r>
        <w:rPr>
          <w:rFonts w:hint="eastAsia" w:hAnsi="宋体" w:cs="宋体"/>
          <w:b/>
          <w:bCs/>
          <w:color w:val="000000"/>
          <w:sz w:val="24"/>
          <w:highlight w:val="none"/>
        </w:rPr>
        <w:t>（2）乙方按甲方要求提供全额基本税率（税率为13%）增值税专用发票。</w:t>
      </w:r>
    </w:p>
    <w:p w14:paraId="20606A8C">
      <w:pPr>
        <w:pStyle w:val="23"/>
        <w:autoSpaceDE w:val="0"/>
        <w:autoSpaceDN w:val="0"/>
        <w:snapToGrid w:val="0"/>
        <w:spacing w:line="360" w:lineRule="auto"/>
        <w:ind w:firstLine="480" w:firstLineChars="200"/>
        <w:rPr>
          <w:rFonts w:hAnsi="宋体" w:cs="宋体"/>
          <w:bCs/>
          <w:color w:val="000000"/>
          <w:sz w:val="24"/>
          <w:highlight w:val="none"/>
        </w:rPr>
      </w:pPr>
      <w:r>
        <w:rPr>
          <w:rFonts w:hint="eastAsia" w:hAnsi="宋体" w:cs="宋体"/>
          <w:bCs/>
          <w:color w:val="000000"/>
          <w:sz w:val="24"/>
          <w:highlight w:val="none"/>
        </w:rPr>
        <w:t xml:space="preserve">2. </w:t>
      </w:r>
      <w:r>
        <w:rPr>
          <w:rFonts w:hint="eastAsia" w:hAnsi="宋体" w:cs="宋体"/>
          <w:color w:val="000000"/>
          <w:sz w:val="24"/>
          <w:highlight w:val="none"/>
        </w:rPr>
        <w:t>当采购数量与实际使用数量不一致时，乙方应根据实际使用量供货，合同的最终结算金额按实际使用量乘以成交单价进行计算。</w:t>
      </w:r>
    </w:p>
    <w:p w14:paraId="2DE42F10">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十一、税费</w:t>
      </w:r>
    </w:p>
    <w:p w14:paraId="25EE471D">
      <w:pPr>
        <w:autoSpaceDE w:val="0"/>
        <w:autoSpaceDN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本合同执行中相关的一切税费均由乙方负担。</w:t>
      </w:r>
    </w:p>
    <w:p w14:paraId="412AF642">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十二、安装</w:t>
      </w:r>
    </w:p>
    <w:p w14:paraId="283609D6">
      <w:pPr>
        <w:pStyle w:val="23"/>
        <w:autoSpaceDE w:val="0"/>
        <w:autoSpaceDN w:val="0"/>
        <w:snapToGrid w:val="0"/>
        <w:spacing w:line="360" w:lineRule="auto"/>
        <w:ind w:left="420" w:leftChars="200" w:firstLine="480" w:firstLineChars="200"/>
        <w:outlineLvl w:val="1"/>
        <w:rPr>
          <w:rFonts w:hAnsi="宋体" w:cs="宋体"/>
          <w:b/>
          <w:color w:val="000000"/>
          <w:sz w:val="24"/>
          <w:highlight w:val="none"/>
        </w:rPr>
      </w:pPr>
      <w:r>
        <w:rPr>
          <w:rFonts w:hint="eastAsia" w:hAnsi="宋体" w:cs="宋体"/>
          <w:color w:val="000000"/>
          <w:sz w:val="24"/>
          <w:highlight w:val="none"/>
        </w:rPr>
        <w:t>乙方在合同签订前需前往项目施工现场勘查并测算安装所需配件材料数量及费用，同时编制合理的安装施工组织方案。设备安装于甲方指定位置，做到横平竖直，美观平整；空调冷凝水管道必须敷设坡度、坡向排水点；冷凝水管、铜管品牌须为安装空调品牌原装配套品牌；本项目的安装施工必须符合国家相关的安装技术质量规范要求。实际安装时超出的配件材料数量已包含在合同总价中，不予另行计量。</w:t>
      </w:r>
    </w:p>
    <w:p w14:paraId="3C2411A3">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十三、质量保证及售后服务</w:t>
      </w:r>
    </w:p>
    <w:p w14:paraId="4EC56B36">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乙方应按采购文件规定的货物性能、技术要求、质量标准向甲方提供未经使用的全新产品。</w:t>
      </w:r>
    </w:p>
    <w:p w14:paraId="06AEDE06">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乙方提供的货物在质保期内因货物本身的质量问题发生故障，乙方应负责免费更换。对达不到技术要求者，根据实际情况，经双方协商，可按以下办法处理：</w:t>
      </w:r>
    </w:p>
    <w:p w14:paraId="7D8832C4">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⑴更换：由乙方承担所发生的全部费用。</w:t>
      </w:r>
    </w:p>
    <w:p w14:paraId="6D1077F2">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⑵贬值处理：由甲乙双方合议定价。</w:t>
      </w:r>
    </w:p>
    <w:p w14:paraId="2BD66ABD">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⑶退货处理：乙方应退还甲方支付的合同款，同时应承担该货物的直接费用（运输、保险、检验、货款利息及银行手续费等）。</w:t>
      </w:r>
    </w:p>
    <w:p w14:paraId="5BC996D2">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3. 如在使用过程中发生质量问题，乙方在接到甲方通知后在</w:t>
      </w:r>
      <w:r>
        <w:rPr>
          <w:rFonts w:hint="eastAsia" w:hAnsi="宋体" w:cs="宋体"/>
          <w:color w:val="000000"/>
          <w:sz w:val="24"/>
          <w:highlight w:val="none"/>
          <w:u w:val="single"/>
        </w:rPr>
        <w:t xml:space="preserve">     </w:t>
      </w:r>
      <w:r>
        <w:rPr>
          <w:rFonts w:hint="eastAsia" w:hAnsi="宋体" w:cs="宋体"/>
          <w:color w:val="000000"/>
          <w:sz w:val="24"/>
          <w:highlight w:val="none"/>
        </w:rPr>
        <w:t>小时内到达甲方现场。</w:t>
      </w:r>
    </w:p>
    <w:p w14:paraId="5FABDF0A">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4. 在质保期内，乙方应对货物出现的质量及安全问题负责处理解决并承担一切费用。</w:t>
      </w:r>
    </w:p>
    <w:p w14:paraId="5F9859EC">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5.上述的货物免费保修期为</w:t>
      </w:r>
      <w:r>
        <w:rPr>
          <w:rFonts w:hint="eastAsia" w:hAnsi="宋体" w:cs="宋体"/>
          <w:color w:val="000000"/>
          <w:sz w:val="24"/>
          <w:highlight w:val="none"/>
          <w:u w:val="single"/>
        </w:rPr>
        <w:t xml:space="preserve">     </w:t>
      </w:r>
      <w:r>
        <w:rPr>
          <w:rFonts w:hint="eastAsia" w:hAnsi="宋体" w:cs="宋体"/>
          <w:color w:val="000000"/>
          <w:sz w:val="24"/>
          <w:highlight w:val="none"/>
        </w:rPr>
        <w:t>年，因人为因素出现的故障不在免费保修范围内。超过保修期的机器设备，终生维修，维修时只收部件成本费。</w:t>
      </w:r>
    </w:p>
    <w:p w14:paraId="72BEA406">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十四、调试和验收</w:t>
      </w:r>
    </w:p>
    <w:p w14:paraId="16A76C99">
      <w:pPr>
        <w:pStyle w:val="23"/>
        <w:autoSpaceDE w:val="0"/>
        <w:autoSpaceDN w:val="0"/>
        <w:snapToGrid w:val="0"/>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2FFDEB25">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乙方交货前应对产品作出全面检查和对验收文件进行整理，并列出清单，作为甲方收货验收和使用的技术条件依据，检验的结果应随货物交甲方。</w:t>
      </w:r>
    </w:p>
    <w:p w14:paraId="3B32C1CF">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3. 甲方对乙方提供的货物在使用前进行调试时，乙方需负责安装并培训甲方的使用操作人员，并协助甲方一起调试，直到符合技术要求，甲方才做最终验收。</w:t>
      </w:r>
    </w:p>
    <w:p w14:paraId="2541F419">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4. 对技术复杂的货物，甲方应请国家认可的专业检测机构参与初步验收及最终验收，并由其出具质量检测报告。</w:t>
      </w:r>
    </w:p>
    <w:p w14:paraId="6E3E2B03">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5. 验收时乙方必须在现场，验收完毕后作出验收结果报告；验收费用由乙方负责。</w:t>
      </w:r>
    </w:p>
    <w:p w14:paraId="6204FA50">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十五、货物包装、发运及运输</w:t>
      </w:r>
    </w:p>
    <w:p w14:paraId="7403C260">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乙方应在货物发运前对其进行满足运输距离、防潮、防震、防锈和防破损装卸等要求包装，以保证货物安全运达甲方指定地点。</w:t>
      </w:r>
    </w:p>
    <w:p w14:paraId="4F44CB9E">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使用说明书、质量检验证明书、随配附件和工具以及清单一并附于货物内。</w:t>
      </w:r>
    </w:p>
    <w:p w14:paraId="1D445839">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3. 乙方在货物发运手续办理完毕后24小时内或货到甲方48小时前通知甲方，以准备接货。</w:t>
      </w:r>
    </w:p>
    <w:p w14:paraId="61F944CB">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4. 货物在交付甲方前发生的风险均由乙方负责。</w:t>
      </w:r>
    </w:p>
    <w:p w14:paraId="32D10187">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5. 货物在规定的交付期限内由乙方送达甲方指定的地点视为交付，乙方同时需通知甲方货物已送达。</w:t>
      </w:r>
    </w:p>
    <w:p w14:paraId="17347375">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十六、违约责任</w:t>
      </w:r>
    </w:p>
    <w:p w14:paraId="523E1A0F">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甲方无正当理由拒收货物的，甲方向乙方偿付拒收货款总值的百分之五违约金。</w:t>
      </w:r>
    </w:p>
    <w:p w14:paraId="337A8106">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甲方无故逾期验收和办理货款支付手续的,甲方应按逾期付款总额每日万分之五向乙方支付违约金。</w:t>
      </w:r>
    </w:p>
    <w:p w14:paraId="7DB49945">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468E0F5">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68AD845">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十七、不可抗力事件处理</w:t>
      </w:r>
    </w:p>
    <w:p w14:paraId="67978A8F">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1. 在合同有效期内，任何一方因不可抗力事件导致不能履行合同，则合同履行期可延长，其延长期与不可抗力影响期相同。</w:t>
      </w:r>
    </w:p>
    <w:p w14:paraId="3BAB7255">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2. 不可抗力事件发生后，应立即通知对方，并寄送有关权威机构出具的证明。</w:t>
      </w:r>
    </w:p>
    <w:p w14:paraId="3B4DED50">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3. 不可抗力事件延续120天以上，双方应通过友好协商，确定是否继续履行合同。</w:t>
      </w:r>
    </w:p>
    <w:p w14:paraId="3795E603">
      <w:pPr>
        <w:pStyle w:val="23"/>
        <w:autoSpaceDE w:val="0"/>
        <w:autoSpaceDN w:val="0"/>
        <w:snapToGrid w:val="0"/>
        <w:spacing w:line="360" w:lineRule="auto"/>
        <w:ind w:firstLine="482" w:firstLineChars="200"/>
        <w:outlineLvl w:val="1"/>
        <w:rPr>
          <w:rFonts w:hAnsi="宋体" w:cs="宋体"/>
          <w:b/>
          <w:color w:val="000000"/>
          <w:sz w:val="24"/>
          <w:highlight w:val="none"/>
        </w:rPr>
      </w:pPr>
      <w:r>
        <w:rPr>
          <w:rFonts w:hint="eastAsia" w:hAnsi="宋体" w:cs="宋体"/>
          <w:b/>
          <w:color w:val="000000"/>
          <w:sz w:val="24"/>
          <w:highlight w:val="none"/>
        </w:rPr>
        <w:t>十八、诉讼</w:t>
      </w:r>
    </w:p>
    <w:p w14:paraId="0CA5D3AA">
      <w:pPr>
        <w:pStyle w:val="23"/>
        <w:autoSpaceDE w:val="0"/>
        <w:autoSpaceDN w:val="0"/>
        <w:snapToGrid w:val="0"/>
        <w:spacing w:line="360" w:lineRule="auto"/>
        <w:ind w:firstLine="480" w:firstLineChars="200"/>
        <w:rPr>
          <w:rFonts w:hAnsi="宋体" w:cs="宋体"/>
          <w:color w:val="000000"/>
          <w:sz w:val="24"/>
          <w:highlight w:val="none"/>
        </w:rPr>
      </w:pPr>
      <w:r>
        <w:rPr>
          <w:rFonts w:hint="eastAsia" w:hAnsi="宋体" w:cs="宋体"/>
          <w:color w:val="000000"/>
          <w:sz w:val="24"/>
          <w:highlight w:val="none"/>
        </w:rPr>
        <w:t xml:space="preserve"> 双方在执行合同中所发生的一切争议，应通过协商解决。如协商不成，可向甲方所在地法院起诉。</w:t>
      </w:r>
    </w:p>
    <w:p w14:paraId="50B5DAAD">
      <w:pPr>
        <w:pStyle w:val="23"/>
        <w:autoSpaceDE w:val="0"/>
        <w:autoSpaceDN w:val="0"/>
        <w:snapToGrid w:val="0"/>
        <w:spacing w:line="440" w:lineRule="exact"/>
        <w:ind w:firstLine="482" w:firstLineChars="200"/>
        <w:outlineLvl w:val="1"/>
        <w:rPr>
          <w:rFonts w:hAnsi="宋体" w:cs="宋体"/>
          <w:b/>
          <w:color w:val="000000"/>
          <w:sz w:val="24"/>
          <w:highlight w:val="none"/>
        </w:rPr>
      </w:pPr>
      <w:r>
        <w:rPr>
          <w:rFonts w:hint="eastAsia" w:hAnsi="宋体" w:cs="宋体"/>
          <w:b/>
          <w:color w:val="000000"/>
          <w:sz w:val="24"/>
          <w:highlight w:val="none"/>
        </w:rPr>
        <w:t>十九、合同生效及其它</w:t>
      </w:r>
    </w:p>
    <w:p w14:paraId="6B930858">
      <w:pPr>
        <w:pStyle w:val="23"/>
        <w:autoSpaceDE w:val="0"/>
        <w:autoSpaceDN w:val="0"/>
        <w:snapToGrid w:val="0"/>
        <w:spacing w:line="440" w:lineRule="exact"/>
        <w:ind w:firstLine="480" w:firstLineChars="200"/>
        <w:rPr>
          <w:rFonts w:hAnsi="宋体" w:cs="宋体"/>
          <w:color w:val="000000"/>
          <w:sz w:val="24"/>
          <w:highlight w:val="none"/>
        </w:rPr>
      </w:pPr>
      <w:r>
        <w:rPr>
          <w:rFonts w:hint="eastAsia" w:hAnsi="宋体" w:cs="宋体"/>
          <w:color w:val="000000"/>
          <w:sz w:val="24"/>
          <w:highlight w:val="none"/>
        </w:rPr>
        <w:t>1. 合同经双方法定代表人或授权代表签字并加盖单位公章后生效。</w:t>
      </w:r>
    </w:p>
    <w:p w14:paraId="02B40E96">
      <w:pPr>
        <w:pStyle w:val="23"/>
        <w:autoSpaceDE w:val="0"/>
        <w:autoSpaceDN w:val="0"/>
        <w:snapToGrid w:val="0"/>
        <w:spacing w:line="440" w:lineRule="exact"/>
        <w:ind w:firstLine="480" w:firstLineChars="200"/>
        <w:rPr>
          <w:rFonts w:hAnsi="宋体" w:cs="宋体"/>
          <w:color w:val="000000"/>
          <w:sz w:val="24"/>
          <w:highlight w:val="none"/>
        </w:rPr>
      </w:pPr>
      <w:r>
        <w:rPr>
          <w:rFonts w:hint="eastAsia" w:hAnsi="宋体" w:cs="宋体"/>
          <w:color w:val="000000"/>
          <w:sz w:val="24"/>
          <w:highlight w:val="none"/>
        </w:rPr>
        <w:t>2.合同执行中涉及采购资金和采购内容修改或补充的，须经财政部门审批，并签书面补充协议报政府采购监督管理部门备案，方可作为主合同不可分割的一部分。</w:t>
      </w:r>
    </w:p>
    <w:p w14:paraId="50A03249">
      <w:pPr>
        <w:pStyle w:val="23"/>
        <w:autoSpaceDE w:val="0"/>
        <w:autoSpaceDN w:val="0"/>
        <w:snapToGrid w:val="0"/>
        <w:spacing w:line="440" w:lineRule="exact"/>
        <w:ind w:firstLine="480" w:firstLineChars="200"/>
        <w:rPr>
          <w:rFonts w:hAnsi="宋体" w:cs="宋体"/>
          <w:color w:val="000000"/>
          <w:sz w:val="24"/>
          <w:highlight w:val="none"/>
        </w:rPr>
      </w:pPr>
      <w:r>
        <w:rPr>
          <w:rFonts w:hint="eastAsia" w:hAnsi="宋体" w:cs="宋体"/>
          <w:color w:val="000000"/>
          <w:sz w:val="24"/>
          <w:highlight w:val="none"/>
        </w:rPr>
        <w:t>3.本合同未尽事宜，遵照《民法典》有关条文执行。</w:t>
      </w:r>
    </w:p>
    <w:p w14:paraId="2CB5F14A">
      <w:pPr>
        <w:pStyle w:val="23"/>
        <w:autoSpaceDE w:val="0"/>
        <w:autoSpaceDN w:val="0"/>
        <w:snapToGrid w:val="0"/>
        <w:spacing w:line="440" w:lineRule="exact"/>
        <w:ind w:firstLine="480" w:firstLineChars="200"/>
        <w:rPr>
          <w:rFonts w:hAnsi="宋体" w:cs="宋体"/>
          <w:color w:val="000000"/>
          <w:sz w:val="24"/>
          <w:highlight w:val="none"/>
        </w:rPr>
      </w:pPr>
      <w:r>
        <w:rPr>
          <w:rFonts w:hint="eastAsia" w:hAnsi="宋体" w:cs="宋体"/>
          <w:color w:val="000000"/>
          <w:sz w:val="24"/>
          <w:highlight w:val="none"/>
        </w:rPr>
        <w:t>4.本合同正本一式两份，具有同等法律效力，甲乙双方各执一份；副本</w:t>
      </w:r>
      <w:r>
        <w:rPr>
          <w:rFonts w:hint="eastAsia" w:hAnsi="宋体" w:cs="宋体"/>
          <w:b/>
          <w:color w:val="000000"/>
          <w:sz w:val="24"/>
          <w:highlight w:val="none"/>
          <w:u w:val="single"/>
        </w:rPr>
        <w:t xml:space="preserve">    </w:t>
      </w:r>
      <w:r>
        <w:rPr>
          <w:rFonts w:hint="eastAsia" w:hAnsi="宋体" w:cs="宋体"/>
          <w:color w:val="000000"/>
          <w:sz w:val="24"/>
          <w:highlight w:val="none"/>
        </w:rPr>
        <w:t>份，(用途)。</w:t>
      </w:r>
    </w:p>
    <w:p w14:paraId="5AF67B66">
      <w:pPr>
        <w:pStyle w:val="23"/>
        <w:snapToGrid w:val="0"/>
        <w:spacing w:line="440" w:lineRule="exact"/>
        <w:ind w:left="480" w:hanging="480" w:hangingChars="200"/>
        <w:rPr>
          <w:rFonts w:hAnsi="宋体"/>
          <w:color w:val="000000"/>
          <w:sz w:val="24"/>
          <w:highlight w:val="none"/>
        </w:rPr>
      </w:pPr>
      <w:r>
        <w:rPr>
          <w:rFonts w:hAnsi="宋体"/>
          <w:color w:val="000000"/>
          <w:sz w:val="24"/>
          <w:highlight w:val="none"/>
        </w:rPr>
        <w:t xml:space="preserve">  甲方：</w:t>
      </w:r>
      <w:r>
        <w:rPr>
          <w:rFonts w:hint="eastAsia" w:hAnsi="宋体"/>
          <w:color w:val="000000"/>
          <w:sz w:val="24"/>
          <w:highlight w:val="none"/>
        </w:rPr>
        <w:t xml:space="preserve">  </w:t>
      </w:r>
      <w:r>
        <w:rPr>
          <w:rFonts w:hAnsi="宋体"/>
          <w:color w:val="000000"/>
          <w:sz w:val="24"/>
          <w:highlight w:val="none"/>
        </w:rPr>
        <w:t xml:space="preserve">                                 乙方： </w:t>
      </w:r>
    </w:p>
    <w:p w14:paraId="3CE8D7E3">
      <w:pPr>
        <w:pStyle w:val="23"/>
        <w:snapToGrid w:val="0"/>
        <w:spacing w:line="440" w:lineRule="exact"/>
        <w:rPr>
          <w:rFonts w:hAnsi="宋体"/>
          <w:color w:val="000000"/>
          <w:sz w:val="24"/>
          <w:highlight w:val="none"/>
        </w:rPr>
      </w:pPr>
      <w:r>
        <w:rPr>
          <w:rFonts w:hAnsi="宋体"/>
          <w:color w:val="000000"/>
          <w:sz w:val="24"/>
          <w:highlight w:val="none"/>
        </w:rPr>
        <w:t xml:space="preserve">  地址：                                   地址： </w:t>
      </w:r>
    </w:p>
    <w:p w14:paraId="4BAF0584">
      <w:pPr>
        <w:pStyle w:val="23"/>
        <w:snapToGrid w:val="0"/>
        <w:spacing w:line="440" w:lineRule="exact"/>
        <w:rPr>
          <w:rFonts w:hAnsi="宋体"/>
          <w:color w:val="000000"/>
          <w:sz w:val="24"/>
          <w:highlight w:val="none"/>
        </w:rPr>
      </w:pPr>
      <w:r>
        <w:rPr>
          <w:rFonts w:hAnsi="宋体"/>
          <w:color w:val="000000"/>
          <w:sz w:val="24"/>
          <w:highlight w:val="none"/>
        </w:rPr>
        <w:t xml:space="preserve">  法定</w:t>
      </w:r>
      <w:r>
        <w:rPr>
          <w:rFonts w:hint="eastAsia" w:hAnsi="宋体"/>
          <w:color w:val="000000"/>
          <w:sz w:val="24"/>
          <w:highlight w:val="none"/>
        </w:rPr>
        <w:t>（授权）</w:t>
      </w:r>
      <w:r>
        <w:rPr>
          <w:rFonts w:hAnsi="宋体"/>
          <w:color w:val="000000"/>
          <w:sz w:val="24"/>
          <w:highlight w:val="none"/>
        </w:rPr>
        <w:t>代表人：                     法定</w:t>
      </w:r>
      <w:r>
        <w:rPr>
          <w:rFonts w:hint="eastAsia" w:hAnsi="宋体"/>
          <w:color w:val="000000"/>
          <w:sz w:val="24"/>
          <w:highlight w:val="none"/>
        </w:rPr>
        <w:t>（授权）</w:t>
      </w:r>
      <w:r>
        <w:rPr>
          <w:rFonts w:hAnsi="宋体"/>
          <w:color w:val="000000"/>
          <w:sz w:val="24"/>
          <w:highlight w:val="none"/>
        </w:rPr>
        <w:t>代表人：</w:t>
      </w:r>
    </w:p>
    <w:p w14:paraId="147381EE">
      <w:pPr>
        <w:pStyle w:val="23"/>
        <w:snapToGrid w:val="0"/>
        <w:spacing w:line="440" w:lineRule="exact"/>
        <w:rPr>
          <w:rFonts w:hAnsi="宋体"/>
          <w:color w:val="000000"/>
          <w:sz w:val="24"/>
          <w:highlight w:val="none"/>
        </w:rPr>
      </w:pPr>
      <w:r>
        <w:rPr>
          <w:rFonts w:hAnsi="宋体"/>
          <w:color w:val="000000"/>
          <w:sz w:val="24"/>
          <w:highlight w:val="none"/>
        </w:rPr>
        <w:t xml:space="preserve">  签</w:t>
      </w:r>
      <w:r>
        <w:rPr>
          <w:rFonts w:hint="eastAsia" w:hAnsi="宋体"/>
          <w:color w:val="000000"/>
          <w:sz w:val="24"/>
          <w:highlight w:val="none"/>
        </w:rPr>
        <w:t>字日期</w:t>
      </w:r>
      <w:r>
        <w:rPr>
          <w:rFonts w:hAnsi="宋体"/>
          <w:color w:val="000000"/>
          <w:sz w:val="24"/>
          <w:highlight w:val="none"/>
        </w:rPr>
        <w:t xml:space="preserve">：      年  月  日  </w:t>
      </w:r>
      <w:r>
        <w:rPr>
          <w:rFonts w:hint="eastAsia" w:hAnsi="宋体"/>
          <w:color w:val="000000"/>
          <w:sz w:val="24"/>
          <w:highlight w:val="none"/>
        </w:rPr>
        <w:t xml:space="preserve">    </w:t>
      </w:r>
      <w:r>
        <w:rPr>
          <w:rFonts w:hAnsi="宋体"/>
          <w:color w:val="000000"/>
          <w:sz w:val="24"/>
          <w:highlight w:val="none"/>
        </w:rPr>
        <w:t xml:space="preserve">     签</w:t>
      </w:r>
      <w:r>
        <w:rPr>
          <w:rFonts w:hint="eastAsia" w:hAnsi="宋体"/>
          <w:color w:val="000000"/>
          <w:sz w:val="24"/>
          <w:highlight w:val="none"/>
        </w:rPr>
        <w:t>字</w:t>
      </w:r>
      <w:r>
        <w:rPr>
          <w:rFonts w:hAnsi="宋体"/>
          <w:color w:val="000000"/>
          <w:sz w:val="24"/>
          <w:highlight w:val="none"/>
        </w:rPr>
        <w:t>日期：      年  月  日</w:t>
      </w:r>
    </w:p>
    <w:p w14:paraId="2E4C4D4C">
      <w:pPr>
        <w:pStyle w:val="4"/>
        <w:jc w:val="center"/>
        <w:rPr>
          <w:color w:val="000000"/>
          <w:highlight w:val="none"/>
        </w:rPr>
      </w:pPr>
    </w:p>
    <w:p w14:paraId="403E1B2D">
      <w:pPr>
        <w:pStyle w:val="4"/>
        <w:jc w:val="center"/>
        <w:rPr>
          <w:color w:val="000000"/>
          <w:highlight w:val="none"/>
        </w:rPr>
      </w:pPr>
    </w:p>
    <w:p w14:paraId="29A55A87">
      <w:pPr>
        <w:pStyle w:val="4"/>
        <w:jc w:val="center"/>
        <w:rPr>
          <w:color w:val="000000"/>
          <w:highlight w:val="none"/>
        </w:rPr>
      </w:pPr>
    </w:p>
    <w:p w14:paraId="478EA3F7">
      <w:pPr>
        <w:pStyle w:val="4"/>
        <w:jc w:val="center"/>
        <w:rPr>
          <w:color w:val="000000"/>
          <w:highlight w:val="none"/>
        </w:rPr>
      </w:pPr>
    </w:p>
    <w:p w14:paraId="46351A0A">
      <w:pPr>
        <w:pStyle w:val="4"/>
        <w:jc w:val="center"/>
        <w:rPr>
          <w:color w:val="000000"/>
          <w:highlight w:val="none"/>
        </w:rPr>
      </w:pPr>
    </w:p>
    <w:p w14:paraId="7E34CD44">
      <w:pPr>
        <w:pStyle w:val="4"/>
        <w:jc w:val="center"/>
        <w:rPr>
          <w:color w:val="000000"/>
          <w:highlight w:val="none"/>
        </w:rPr>
      </w:pPr>
    </w:p>
    <w:p w14:paraId="4AB3AF86">
      <w:pPr>
        <w:pStyle w:val="4"/>
        <w:jc w:val="center"/>
        <w:rPr>
          <w:color w:val="000000"/>
          <w:highlight w:val="none"/>
        </w:rPr>
      </w:pPr>
    </w:p>
    <w:p w14:paraId="6A619167">
      <w:pPr>
        <w:pStyle w:val="4"/>
        <w:jc w:val="center"/>
        <w:rPr>
          <w:color w:val="000000"/>
          <w:highlight w:val="none"/>
        </w:rPr>
      </w:pPr>
    </w:p>
    <w:p w14:paraId="3C140192">
      <w:pPr>
        <w:pStyle w:val="4"/>
        <w:jc w:val="center"/>
        <w:rPr>
          <w:color w:val="000000"/>
          <w:highlight w:val="none"/>
        </w:rPr>
      </w:pPr>
    </w:p>
    <w:p w14:paraId="668D201E">
      <w:pPr>
        <w:pStyle w:val="4"/>
        <w:jc w:val="center"/>
        <w:rPr>
          <w:color w:val="000000"/>
          <w:highlight w:val="none"/>
        </w:rPr>
      </w:pPr>
    </w:p>
    <w:p w14:paraId="4F16162F">
      <w:pPr>
        <w:pStyle w:val="4"/>
        <w:jc w:val="center"/>
        <w:rPr>
          <w:color w:val="000000"/>
          <w:highlight w:val="none"/>
        </w:rPr>
      </w:pPr>
    </w:p>
    <w:p w14:paraId="1D5DE982">
      <w:pPr>
        <w:pStyle w:val="4"/>
        <w:jc w:val="center"/>
        <w:rPr>
          <w:color w:val="000000"/>
          <w:highlight w:val="none"/>
        </w:rPr>
      </w:pPr>
    </w:p>
    <w:p w14:paraId="36D3F14D">
      <w:pPr>
        <w:pStyle w:val="4"/>
        <w:jc w:val="center"/>
        <w:rPr>
          <w:color w:val="000000"/>
          <w:highlight w:val="none"/>
        </w:rPr>
      </w:pPr>
    </w:p>
    <w:p w14:paraId="7BDCDEFA">
      <w:pPr>
        <w:pStyle w:val="4"/>
        <w:jc w:val="center"/>
        <w:rPr>
          <w:color w:val="000000"/>
          <w:sz w:val="24"/>
          <w:highlight w:val="none"/>
        </w:rPr>
      </w:pPr>
      <w:r>
        <w:rPr>
          <w:rFonts w:hint="eastAsia"/>
          <w:color w:val="000000"/>
          <w:highlight w:val="none"/>
        </w:rPr>
        <w:t>第六章</w:t>
      </w:r>
      <w:r>
        <w:rPr>
          <w:rFonts w:hint="eastAsia"/>
          <w:color w:val="000000"/>
          <w:sz w:val="24"/>
          <w:highlight w:val="none"/>
        </w:rPr>
        <w:t xml:space="preserve"> </w:t>
      </w:r>
      <w:r>
        <w:rPr>
          <w:rFonts w:hint="eastAsia"/>
          <w:color w:val="000000"/>
          <w:highlight w:val="none"/>
        </w:rPr>
        <w:t xml:space="preserve"> 响应文件有关格式</w:t>
      </w:r>
    </w:p>
    <w:p w14:paraId="63630C03">
      <w:pPr>
        <w:spacing w:line="360" w:lineRule="auto"/>
        <w:ind w:firstLine="3213" w:firstLineChars="1000"/>
        <w:rPr>
          <w:rFonts w:ascii="宋体" w:hAnsi="宋体"/>
          <w:b/>
          <w:color w:val="000000"/>
          <w:sz w:val="32"/>
          <w:szCs w:val="32"/>
          <w:highlight w:val="none"/>
        </w:rPr>
      </w:pPr>
      <w:r>
        <w:rPr>
          <w:rFonts w:hint="eastAsia" w:ascii="宋体" w:hAnsi="宋体"/>
          <w:b/>
          <w:color w:val="000000"/>
          <w:sz w:val="32"/>
          <w:szCs w:val="32"/>
          <w:highlight w:val="none"/>
        </w:rPr>
        <w:t>一、报价文件</w:t>
      </w:r>
    </w:p>
    <w:p w14:paraId="69D0BE35">
      <w:pPr>
        <w:spacing w:line="360" w:lineRule="auto"/>
        <w:rPr>
          <w:rFonts w:ascii="宋体" w:hAnsi="宋体"/>
          <w:b/>
          <w:color w:val="000000"/>
          <w:sz w:val="32"/>
          <w:szCs w:val="32"/>
          <w:highlight w:val="none"/>
        </w:rPr>
      </w:pPr>
    </w:p>
    <w:p w14:paraId="081DDF68">
      <w:pPr>
        <w:spacing w:line="360" w:lineRule="auto"/>
        <w:rPr>
          <w:rFonts w:ascii="宋体" w:hAnsi="宋体"/>
          <w:b/>
          <w:color w:val="000000"/>
          <w:sz w:val="32"/>
          <w:szCs w:val="32"/>
          <w:highlight w:val="none"/>
        </w:rPr>
      </w:pPr>
    </w:p>
    <w:p w14:paraId="7D105EB0">
      <w:pPr>
        <w:pStyle w:val="4"/>
        <w:rPr>
          <w:color w:val="000000"/>
          <w:sz w:val="32"/>
          <w:szCs w:val="32"/>
          <w:highlight w:val="none"/>
        </w:rPr>
      </w:pPr>
    </w:p>
    <w:p w14:paraId="780D71D5">
      <w:pPr>
        <w:pStyle w:val="13"/>
        <w:rPr>
          <w:rFonts w:ascii="宋体" w:hAnsi="宋体"/>
          <w:b/>
          <w:color w:val="000000"/>
          <w:sz w:val="32"/>
          <w:szCs w:val="32"/>
          <w:highlight w:val="none"/>
        </w:rPr>
      </w:pPr>
    </w:p>
    <w:p w14:paraId="36D4E7CC">
      <w:pPr>
        <w:pStyle w:val="13"/>
        <w:rPr>
          <w:rFonts w:ascii="宋体" w:hAnsi="宋体"/>
          <w:b/>
          <w:color w:val="000000"/>
          <w:sz w:val="32"/>
          <w:szCs w:val="32"/>
          <w:highlight w:val="none"/>
        </w:rPr>
      </w:pPr>
    </w:p>
    <w:p w14:paraId="20CD5AD9">
      <w:pPr>
        <w:pStyle w:val="13"/>
        <w:rPr>
          <w:rFonts w:ascii="宋体" w:hAnsi="宋体"/>
          <w:b/>
          <w:color w:val="000000"/>
          <w:sz w:val="32"/>
          <w:szCs w:val="32"/>
          <w:highlight w:val="none"/>
        </w:rPr>
      </w:pPr>
    </w:p>
    <w:p w14:paraId="0122F33A">
      <w:pPr>
        <w:pStyle w:val="13"/>
        <w:rPr>
          <w:rFonts w:ascii="宋体" w:hAnsi="宋体"/>
          <w:b/>
          <w:color w:val="000000"/>
          <w:sz w:val="32"/>
          <w:szCs w:val="32"/>
          <w:highlight w:val="none"/>
        </w:rPr>
      </w:pPr>
    </w:p>
    <w:p w14:paraId="34D9BAFB">
      <w:pPr>
        <w:pStyle w:val="13"/>
        <w:rPr>
          <w:rFonts w:ascii="宋体" w:hAnsi="宋体"/>
          <w:b/>
          <w:color w:val="000000"/>
          <w:sz w:val="32"/>
          <w:szCs w:val="32"/>
          <w:highlight w:val="none"/>
        </w:rPr>
      </w:pPr>
    </w:p>
    <w:p w14:paraId="1FE710E5">
      <w:pPr>
        <w:pStyle w:val="13"/>
        <w:rPr>
          <w:rFonts w:ascii="宋体" w:hAnsi="宋体"/>
          <w:b/>
          <w:color w:val="000000"/>
          <w:sz w:val="32"/>
          <w:szCs w:val="32"/>
          <w:highlight w:val="none"/>
        </w:rPr>
      </w:pPr>
    </w:p>
    <w:p w14:paraId="7E7FDAC5">
      <w:pPr>
        <w:pStyle w:val="13"/>
        <w:rPr>
          <w:rFonts w:ascii="宋体" w:hAnsi="宋体"/>
          <w:b/>
          <w:color w:val="000000"/>
          <w:sz w:val="32"/>
          <w:szCs w:val="32"/>
          <w:highlight w:val="none"/>
        </w:rPr>
      </w:pPr>
    </w:p>
    <w:p w14:paraId="09F8BB42">
      <w:pPr>
        <w:pStyle w:val="13"/>
        <w:rPr>
          <w:rFonts w:ascii="宋体" w:hAnsi="宋体"/>
          <w:b/>
          <w:color w:val="000000"/>
          <w:sz w:val="32"/>
          <w:szCs w:val="32"/>
          <w:highlight w:val="none"/>
        </w:rPr>
      </w:pPr>
    </w:p>
    <w:p w14:paraId="26347C44">
      <w:pPr>
        <w:pStyle w:val="13"/>
        <w:rPr>
          <w:rFonts w:ascii="宋体" w:hAnsi="宋体"/>
          <w:b/>
          <w:color w:val="000000"/>
          <w:sz w:val="32"/>
          <w:szCs w:val="32"/>
          <w:highlight w:val="none"/>
        </w:rPr>
      </w:pPr>
    </w:p>
    <w:p w14:paraId="468FF367">
      <w:pPr>
        <w:pStyle w:val="13"/>
        <w:rPr>
          <w:rFonts w:ascii="宋体" w:hAnsi="宋体"/>
          <w:b/>
          <w:color w:val="000000"/>
          <w:sz w:val="32"/>
          <w:szCs w:val="32"/>
          <w:highlight w:val="none"/>
        </w:rPr>
      </w:pPr>
    </w:p>
    <w:p w14:paraId="1B7980D3">
      <w:pPr>
        <w:pStyle w:val="13"/>
        <w:rPr>
          <w:rFonts w:ascii="宋体" w:hAnsi="宋体"/>
          <w:b/>
          <w:color w:val="000000"/>
          <w:sz w:val="32"/>
          <w:szCs w:val="32"/>
          <w:highlight w:val="none"/>
        </w:rPr>
      </w:pPr>
    </w:p>
    <w:p w14:paraId="1F4FE04B">
      <w:pPr>
        <w:pStyle w:val="13"/>
        <w:rPr>
          <w:rFonts w:ascii="宋体" w:hAnsi="宋体"/>
          <w:b/>
          <w:color w:val="000000"/>
          <w:sz w:val="32"/>
          <w:szCs w:val="32"/>
          <w:highlight w:val="none"/>
        </w:rPr>
      </w:pPr>
    </w:p>
    <w:p w14:paraId="565C5537">
      <w:pPr>
        <w:pStyle w:val="13"/>
        <w:rPr>
          <w:rFonts w:ascii="宋体" w:hAnsi="宋体"/>
          <w:b/>
          <w:color w:val="000000"/>
          <w:sz w:val="32"/>
          <w:szCs w:val="32"/>
          <w:highlight w:val="none"/>
        </w:rPr>
      </w:pPr>
    </w:p>
    <w:p w14:paraId="2F3E131F">
      <w:pPr>
        <w:pStyle w:val="13"/>
        <w:rPr>
          <w:rFonts w:ascii="宋体" w:hAnsi="宋体"/>
          <w:b/>
          <w:color w:val="000000"/>
          <w:sz w:val="32"/>
          <w:szCs w:val="32"/>
          <w:highlight w:val="none"/>
        </w:rPr>
      </w:pPr>
    </w:p>
    <w:p w14:paraId="7B705490">
      <w:pPr>
        <w:pStyle w:val="13"/>
        <w:rPr>
          <w:rFonts w:ascii="宋体" w:hAnsi="宋体"/>
          <w:b/>
          <w:color w:val="000000"/>
          <w:sz w:val="32"/>
          <w:szCs w:val="32"/>
          <w:highlight w:val="none"/>
        </w:rPr>
      </w:pPr>
    </w:p>
    <w:p w14:paraId="1F692362">
      <w:pPr>
        <w:pStyle w:val="13"/>
        <w:rPr>
          <w:rFonts w:ascii="宋体" w:hAnsi="宋体"/>
          <w:b/>
          <w:color w:val="000000"/>
          <w:sz w:val="32"/>
          <w:szCs w:val="32"/>
          <w:highlight w:val="none"/>
        </w:rPr>
      </w:pPr>
    </w:p>
    <w:p w14:paraId="1F7F1EE0">
      <w:pPr>
        <w:pStyle w:val="13"/>
        <w:rPr>
          <w:rFonts w:ascii="宋体" w:hAnsi="宋体"/>
          <w:b/>
          <w:color w:val="000000"/>
          <w:sz w:val="32"/>
          <w:szCs w:val="32"/>
          <w:highlight w:val="none"/>
        </w:rPr>
      </w:pPr>
    </w:p>
    <w:p w14:paraId="6AD03AA9">
      <w:pPr>
        <w:pStyle w:val="13"/>
        <w:rPr>
          <w:rFonts w:ascii="宋体" w:hAnsi="宋体"/>
          <w:b/>
          <w:color w:val="000000"/>
          <w:sz w:val="32"/>
          <w:szCs w:val="32"/>
          <w:highlight w:val="none"/>
        </w:rPr>
      </w:pPr>
    </w:p>
    <w:p w14:paraId="51674394">
      <w:pPr>
        <w:pStyle w:val="13"/>
        <w:rPr>
          <w:rFonts w:ascii="宋体" w:hAnsi="宋体"/>
          <w:b/>
          <w:color w:val="000000"/>
          <w:sz w:val="32"/>
          <w:szCs w:val="32"/>
          <w:highlight w:val="none"/>
        </w:rPr>
      </w:pPr>
    </w:p>
    <w:p w14:paraId="01986B0C">
      <w:pPr>
        <w:pStyle w:val="13"/>
        <w:rPr>
          <w:rFonts w:ascii="宋体" w:hAnsi="宋体"/>
          <w:b/>
          <w:color w:val="000000"/>
          <w:sz w:val="32"/>
          <w:szCs w:val="32"/>
          <w:highlight w:val="none"/>
        </w:rPr>
      </w:pPr>
    </w:p>
    <w:p w14:paraId="4F4F5C83">
      <w:pPr>
        <w:pStyle w:val="13"/>
        <w:rPr>
          <w:rFonts w:ascii="宋体" w:hAnsi="宋体"/>
          <w:b/>
          <w:color w:val="000000"/>
          <w:sz w:val="32"/>
          <w:szCs w:val="32"/>
          <w:highlight w:val="none"/>
        </w:rPr>
      </w:pPr>
    </w:p>
    <w:p w14:paraId="329CED6D">
      <w:pPr>
        <w:spacing w:line="360" w:lineRule="auto"/>
        <w:rPr>
          <w:rFonts w:ascii="宋体" w:hAnsi="宋体"/>
          <w:b/>
          <w:color w:val="000000"/>
          <w:sz w:val="32"/>
          <w:szCs w:val="32"/>
          <w:highlight w:val="none"/>
        </w:rPr>
      </w:pPr>
    </w:p>
    <w:p w14:paraId="494D39C0">
      <w:pPr>
        <w:pStyle w:val="233"/>
        <w:ind w:firstLine="643"/>
        <w:rPr>
          <w:rFonts w:ascii="宋体" w:hAnsi="宋体"/>
          <w:b/>
          <w:color w:val="000000"/>
          <w:sz w:val="32"/>
          <w:szCs w:val="32"/>
          <w:highlight w:val="none"/>
        </w:rPr>
      </w:pPr>
    </w:p>
    <w:p w14:paraId="32AD5BB5">
      <w:pPr>
        <w:rPr>
          <w:highlight w:val="none"/>
        </w:rPr>
      </w:pPr>
    </w:p>
    <w:p w14:paraId="3FA40A3E">
      <w:pPr>
        <w:spacing w:line="360" w:lineRule="auto"/>
        <w:rPr>
          <w:rFonts w:ascii="宋体" w:hAnsi="宋体"/>
          <w:b/>
          <w:color w:val="000000"/>
          <w:sz w:val="32"/>
          <w:szCs w:val="32"/>
          <w:highlight w:val="none"/>
        </w:rPr>
      </w:pPr>
      <w:r>
        <w:rPr>
          <w:rFonts w:hint="eastAsia" w:ascii="宋体" w:hAnsi="宋体"/>
          <w:b/>
          <w:color w:val="000000"/>
          <w:sz w:val="32"/>
          <w:szCs w:val="32"/>
          <w:highlight w:val="none"/>
        </w:rPr>
        <w:t>封面</w:t>
      </w:r>
      <w:r>
        <w:rPr>
          <w:rFonts w:ascii="宋体" w:hAnsi="宋体"/>
          <w:b/>
          <w:color w:val="000000"/>
          <w:sz w:val="32"/>
          <w:szCs w:val="32"/>
          <w:highlight w:val="none"/>
        </w:rPr>
        <w:t xml:space="preserve">                                       </w:t>
      </w:r>
    </w:p>
    <w:p w14:paraId="1329BE0C">
      <w:pPr>
        <w:spacing w:line="360" w:lineRule="auto"/>
        <w:jc w:val="center"/>
        <w:rPr>
          <w:rFonts w:ascii="宋体" w:hAnsi="宋体"/>
          <w:b/>
          <w:color w:val="000000"/>
          <w:sz w:val="32"/>
          <w:szCs w:val="32"/>
          <w:highlight w:val="none"/>
        </w:rPr>
      </w:pPr>
    </w:p>
    <w:p w14:paraId="436C9DD0">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象山县塔山路等地段住宅楼改造项目—家电采购</w:t>
      </w:r>
    </w:p>
    <w:p w14:paraId="38EF0B08">
      <w:pPr>
        <w:spacing w:line="360" w:lineRule="auto"/>
        <w:ind w:firstLine="2520" w:firstLineChars="700"/>
        <w:rPr>
          <w:rFonts w:ascii="宋体" w:hAnsi="宋体"/>
          <w:color w:val="000000"/>
          <w:sz w:val="36"/>
          <w:szCs w:val="36"/>
          <w:highlight w:val="none"/>
        </w:rPr>
      </w:pPr>
      <w:r>
        <w:rPr>
          <w:rFonts w:hint="eastAsia" w:ascii="宋体" w:hAnsi="宋体"/>
          <w:color w:val="000000"/>
          <w:sz w:val="36"/>
          <w:szCs w:val="36"/>
          <w:highlight w:val="none"/>
        </w:rPr>
        <w:t>采购编号：</w:t>
      </w:r>
      <w:r>
        <w:rPr>
          <w:rFonts w:hint="eastAsia" w:ascii="宋体" w:hAnsi="宋体"/>
          <w:color w:val="000000"/>
          <w:sz w:val="36"/>
          <w:szCs w:val="36"/>
          <w:highlight w:val="none"/>
          <w:u w:val="single"/>
        </w:rPr>
        <w:t>TXCG2024035</w:t>
      </w:r>
    </w:p>
    <w:p w14:paraId="4586FCE9">
      <w:pPr>
        <w:spacing w:line="360" w:lineRule="auto"/>
        <w:jc w:val="center"/>
        <w:rPr>
          <w:rFonts w:ascii="宋体" w:hAnsi="宋体"/>
          <w:color w:val="000000"/>
          <w:sz w:val="36"/>
          <w:szCs w:val="36"/>
          <w:highlight w:val="none"/>
        </w:rPr>
      </w:pPr>
      <w:r>
        <w:rPr>
          <w:rFonts w:hint="eastAsia" w:ascii="宋体" w:hAnsi="宋体"/>
          <w:color w:val="000000"/>
          <w:sz w:val="36"/>
          <w:szCs w:val="36"/>
          <w:highlight w:val="none"/>
        </w:rPr>
        <w:t>子</w:t>
      </w:r>
      <w:r>
        <w:rPr>
          <w:rFonts w:ascii="宋体" w:hAnsi="宋体"/>
          <w:color w:val="000000"/>
          <w:sz w:val="36"/>
          <w:szCs w:val="36"/>
          <w:highlight w:val="none"/>
        </w:rPr>
        <w:t xml:space="preserve">    </w:t>
      </w:r>
      <w:r>
        <w:rPr>
          <w:rFonts w:hint="eastAsia" w:ascii="宋体" w:hAnsi="宋体"/>
          <w:color w:val="000000"/>
          <w:sz w:val="36"/>
          <w:szCs w:val="36"/>
          <w:highlight w:val="none"/>
        </w:rPr>
        <w:t>包：</w:t>
      </w:r>
      <w:r>
        <w:rPr>
          <w:rFonts w:hint="eastAsia" w:ascii="宋体" w:hAnsi="宋体"/>
          <w:color w:val="000000"/>
          <w:sz w:val="36"/>
          <w:szCs w:val="36"/>
          <w:highlight w:val="none"/>
          <w:u w:val="single"/>
        </w:rPr>
        <w:t>（如有多个子包）</w:t>
      </w:r>
    </w:p>
    <w:p w14:paraId="66A149AA">
      <w:pPr>
        <w:rPr>
          <w:rFonts w:ascii="宋体" w:hAnsi="宋体"/>
          <w:color w:val="000000"/>
          <w:sz w:val="28"/>
          <w:szCs w:val="28"/>
          <w:highlight w:val="none"/>
        </w:rPr>
      </w:pPr>
    </w:p>
    <w:p w14:paraId="5493E27D">
      <w:pPr>
        <w:spacing w:line="360" w:lineRule="auto"/>
        <w:jc w:val="center"/>
        <w:rPr>
          <w:rFonts w:ascii="宋体" w:hAnsi="宋体"/>
          <w:color w:val="000000"/>
          <w:sz w:val="36"/>
          <w:szCs w:val="36"/>
          <w:highlight w:val="none"/>
        </w:rPr>
      </w:pPr>
      <w:r>
        <w:rPr>
          <w:rFonts w:hint="eastAsia" w:ascii="宋体" w:hAnsi="宋体"/>
          <w:color w:val="000000"/>
          <w:sz w:val="36"/>
          <w:szCs w:val="36"/>
          <w:highlight w:val="none"/>
        </w:rPr>
        <w:t>（报价文件）</w:t>
      </w:r>
    </w:p>
    <w:p w14:paraId="4864A62F">
      <w:pPr>
        <w:jc w:val="center"/>
        <w:rPr>
          <w:rFonts w:ascii="宋体" w:hAnsi="宋体"/>
          <w:color w:val="000000"/>
          <w:sz w:val="28"/>
          <w:szCs w:val="28"/>
          <w:highlight w:val="none"/>
        </w:rPr>
      </w:pPr>
    </w:p>
    <w:p w14:paraId="58482B92">
      <w:pPr>
        <w:spacing w:line="360" w:lineRule="auto"/>
        <w:jc w:val="center"/>
        <w:rPr>
          <w:rFonts w:ascii="宋体" w:hAnsi="宋体"/>
          <w:b/>
          <w:color w:val="000000"/>
          <w:sz w:val="72"/>
          <w:szCs w:val="72"/>
          <w:highlight w:val="none"/>
        </w:rPr>
      </w:pPr>
      <w:r>
        <w:rPr>
          <w:rFonts w:hint="eastAsia" w:ascii="宋体" w:hAnsi="宋体"/>
          <w:b/>
          <w:color w:val="000000"/>
          <w:sz w:val="72"/>
          <w:szCs w:val="72"/>
          <w:highlight w:val="none"/>
        </w:rPr>
        <w:t>响应文件</w:t>
      </w:r>
    </w:p>
    <w:p w14:paraId="63BC595A">
      <w:pPr>
        <w:spacing w:line="360" w:lineRule="auto"/>
        <w:jc w:val="center"/>
        <w:rPr>
          <w:rFonts w:ascii="宋体" w:hAnsi="宋体"/>
          <w:color w:val="000000"/>
          <w:sz w:val="36"/>
          <w:szCs w:val="36"/>
          <w:highlight w:val="none"/>
        </w:rPr>
      </w:pPr>
    </w:p>
    <w:p w14:paraId="4BBCBF51">
      <w:pPr>
        <w:spacing w:line="360" w:lineRule="auto"/>
        <w:jc w:val="center"/>
        <w:rPr>
          <w:rFonts w:ascii="宋体" w:hAnsi="宋体"/>
          <w:color w:val="000000"/>
          <w:sz w:val="36"/>
          <w:szCs w:val="36"/>
          <w:highlight w:val="none"/>
        </w:rPr>
      </w:pPr>
    </w:p>
    <w:p w14:paraId="2304564D">
      <w:pPr>
        <w:pStyle w:val="4"/>
        <w:rPr>
          <w:color w:val="000000"/>
          <w:highlight w:val="none"/>
        </w:rPr>
      </w:pPr>
    </w:p>
    <w:p w14:paraId="786F9392">
      <w:pPr>
        <w:pStyle w:val="13"/>
        <w:rPr>
          <w:color w:val="000000"/>
          <w:highlight w:val="none"/>
        </w:rPr>
      </w:pPr>
    </w:p>
    <w:p w14:paraId="6B7D52CE">
      <w:pPr>
        <w:spacing w:line="360" w:lineRule="auto"/>
        <w:jc w:val="center"/>
        <w:rPr>
          <w:rFonts w:ascii="宋体" w:hAnsi="宋体"/>
          <w:color w:val="000000"/>
          <w:sz w:val="36"/>
          <w:szCs w:val="36"/>
          <w:highlight w:val="none"/>
        </w:rPr>
      </w:pPr>
    </w:p>
    <w:p w14:paraId="41DE91F6">
      <w:pPr>
        <w:spacing w:line="360" w:lineRule="auto"/>
        <w:jc w:val="center"/>
        <w:rPr>
          <w:rFonts w:ascii="宋体" w:hAnsi="宋体"/>
          <w:color w:val="000000"/>
          <w:sz w:val="36"/>
          <w:szCs w:val="36"/>
          <w:highlight w:val="none"/>
          <w:u w:val="single"/>
        </w:rPr>
      </w:pPr>
      <w:r>
        <w:rPr>
          <w:rFonts w:hint="eastAsia" w:ascii="宋体" w:hAnsi="宋体"/>
          <w:color w:val="000000"/>
          <w:sz w:val="36"/>
          <w:szCs w:val="36"/>
          <w:highlight w:val="none"/>
        </w:rPr>
        <w:t>供应商全称：</w:t>
      </w:r>
      <w:r>
        <w:rPr>
          <w:rFonts w:hint="eastAsia" w:ascii="宋体" w:hAnsi="宋体"/>
          <w:color w:val="000000"/>
          <w:sz w:val="36"/>
          <w:szCs w:val="36"/>
          <w:highlight w:val="none"/>
          <w:u w:val="single"/>
        </w:rPr>
        <w:t>（加盖单位公章）</w:t>
      </w:r>
    </w:p>
    <w:p w14:paraId="12925E37">
      <w:pPr>
        <w:pStyle w:val="25"/>
        <w:ind w:left="101" w:leftChars="48" w:firstLine="2570" w:firstLineChars="800"/>
        <w:jc w:val="left"/>
        <w:rPr>
          <w:rFonts w:hAnsi="宋体"/>
          <w:color w:val="000000"/>
          <w:szCs w:val="28"/>
          <w:highlight w:val="none"/>
          <w:u w:val="single"/>
        </w:rPr>
      </w:pPr>
    </w:p>
    <w:p w14:paraId="14352146">
      <w:pPr>
        <w:spacing w:line="360" w:lineRule="auto"/>
        <w:jc w:val="center"/>
        <w:rPr>
          <w:rFonts w:ascii="宋体" w:hAnsi="宋体"/>
          <w:color w:val="000000"/>
          <w:sz w:val="36"/>
          <w:szCs w:val="36"/>
          <w:highlight w:val="none"/>
        </w:rPr>
      </w:pPr>
      <w:r>
        <w:rPr>
          <w:rFonts w:hint="eastAsia" w:ascii="宋体" w:hAnsi="宋体"/>
          <w:color w:val="000000"/>
          <w:sz w:val="36"/>
          <w:szCs w:val="36"/>
          <w:highlight w:val="none"/>
        </w:rPr>
        <w:t>年</w:t>
      </w:r>
      <w:r>
        <w:rPr>
          <w:rFonts w:ascii="宋体" w:hAnsi="宋体"/>
          <w:color w:val="000000"/>
          <w:sz w:val="36"/>
          <w:szCs w:val="36"/>
          <w:highlight w:val="none"/>
        </w:rPr>
        <w:t xml:space="preserve">  </w:t>
      </w:r>
      <w:r>
        <w:rPr>
          <w:rFonts w:hint="eastAsia" w:ascii="宋体" w:hAnsi="宋体"/>
          <w:color w:val="000000"/>
          <w:sz w:val="36"/>
          <w:szCs w:val="36"/>
          <w:highlight w:val="none"/>
        </w:rPr>
        <w:t>月</w:t>
      </w:r>
      <w:r>
        <w:rPr>
          <w:rFonts w:ascii="宋体" w:hAnsi="宋体"/>
          <w:color w:val="000000"/>
          <w:sz w:val="36"/>
          <w:szCs w:val="36"/>
          <w:highlight w:val="none"/>
        </w:rPr>
        <w:t xml:space="preserve">  </w:t>
      </w:r>
      <w:r>
        <w:rPr>
          <w:rFonts w:hint="eastAsia" w:ascii="宋体" w:hAnsi="宋体"/>
          <w:color w:val="000000"/>
          <w:sz w:val="36"/>
          <w:szCs w:val="36"/>
          <w:highlight w:val="none"/>
        </w:rPr>
        <w:t>日</w:t>
      </w:r>
    </w:p>
    <w:p w14:paraId="554A443C">
      <w:pPr>
        <w:snapToGrid w:val="0"/>
        <w:rPr>
          <w:rFonts w:ascii="宋体" w:hAnsi="宋体" w:cs="宋体"/>
          <w:b/>
          <w:bCs/>
          <w:color w:val="000000"/>
          <w:sz w:val="24"/>
          <w:highlight w:val="none"/>
        </w:rPr>
      </w:pPr>
      <w:r>
        <w:rPr>
          <w:rStyle w:val="265"/>
          <w:rFonts w:hAnsi="宋体"/>
          <w:color w:val="000000"/>
          <w:szCs w:val="21"/>
          <w:highlight w:val="none"/>
        </w:rPr>
        <w:br w:type="page" w:clear="all"/>
      </w:r>
      <w:r>
        <w:rPr>
          <w:rFonts w:hint="eastAsia" w:ascii="宋体" w:hAnsi="宋体" w:cs="宋体"/>
          <w:color w:val="000000"/>
          <w:sz w:val="24"/>
          <w:highlight w:val="none"/>
        </w:rPr>
        <w:t xml:space="preserve">附件一：         </w:t>
      </w:r>
      <w:r>
        <w:rPr>
          <w:rFonts w:hint="eastAsia" w:ascii="宋体" w:hAnsi="宋体" w:cs="宋体"/>
          <w:b/>
          <w:bCs/>
          <w:color w:val="000000"/>
          <w:sz w:val="24"/>
          <w:highlight w:val="none"/>
        </w:rPr>
        <w:t xml:space="preserve"> </w:t>
      </w:r>
    </w:p>
    <w:p w14:paraId="1D28886B">
      <w:pPr>
        <w:snapToGrid w:val="0"/>
        <w:spacing w:before="50" w:after="50" w:line="440" w:lineRule="exact"/>
        <w:jc w:val="center"/>
        <w:rPr>
          <w:rFonts w:ascii="宋体" w:hAnsi="宋体"/>
          <w:b/>
          <w:color w:val="000000"/>
          <w:sz w:val="24"/>
          <w:highlight w:val="none"/>
        </w:rPr>
      </w:pPr>
      <w:r>
        <w:rPr>
          <w:rFonts w:hint="eastAsia" w:ascii="宋体" w:hAnsi="宋体"/>
          <w:b/>
          <w:color w:val="000000"/>
          <w:sz w:val="24"/>
          <w:highlight w:val="none"/>
        </w:rPr>
        <w:t>（一）开标一览表</w:t>
      </w:r>
    </w:p>
    <w:p w14:paraId="37062373">
      <w:pPr>
        <w:pStyle w:val="18"/>
        <w:spacing w:line="360" w:lineRule="auto"/>
        <w:ind w:firstLine="0"/>
        <w:rPr>
          <w:color w:val="000000"/>
          <w:szCs w:val="21"/>
          <w:highlight w:val="none"/>
        </w:rPr>
      </w:pPr>
    </w:p>
    <w:p w14:paraId="018ABD8F">
      <w:pPr>
        <w:pStyle w:val="18"/>
        <w:spacing w:line="360" w:lineRule="auto"/>
        <w:ind w:firstLine="0"/>
        <w:rPr>
          <w:color w:val="000000"/>
          <w:szCs w:val="21"/>
          <w:highlight w:val="none"/>
        </w:rPr>
      </w:pPr>
      <w:r>
        <w:rPr>
          <w:rFonts w:hint="eastAsia"/>
          <w:color w:val="000000"/>
          <w:szCs w:val="21"/>
          <w:highlight w:val="none"/>
        </w:rPr>
        <w:t>项目名称：</w:t>
      </w:r>
      <w:r>
        <w:rPr>
          <w:color w:val="000000"/>
          <w:szCs w:val="21"/>
          <w:highlight w:val="none"/>
        </w:rPr>
        <w:t xml:space="preserve"> </w:t>
      </w:r>
    </w:p>
    <w:p w14:paraId="4296D511">
      <w:pPr>
        <w:pStyle w:val="18"/>
        <w:spacing w:line="360" w:lineRule="auto"/>
        <w:ind w:firstLine="0"/>
        <w:rPr>
          <w:rFonts w:hAnsi="宋体"/>
          <w:color w:val="000000"/>
          <w:highlight w:val="none"/>
        </w:rPr>
      </w:pPr>
      <w:r>
        <w:rPr>
          <w:rFonts w:hint="eastAsia"/>
          <w:color w:val="000000"/>
          <w:szCs w:val="21"/>
          <w:highlight w:val="none"/>
        </w:rPr>
        <w:t>招标编号：</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2437"/>
        <w:gridCol w:w="1695"/>
        <w:gridCol w:w="3765"/>
      </w:tblGrid>
      <w:tr w14:paraId="2408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050" w:type="dxa"/>
            <w:vAlign w:val="center"/>
          </w:tcPr>
          <w:p w14:paraId="2F78B6E8">
            <w:pPr>
              <w:pStyle w:val="18"/>
              <w:widowControl/>
              <w:spacing w:line="400" w:lineRule="exact"/>
              <w:ind w:firstLine="0"/>
              <w:jc w:val="center"/>
              <w:rPr>
                <w:rFonts w:ascii="宋体" w:cs="宋体"/>
                <w:color w:val="000000"/>
                <w:sz w:val="24"/>
                <w:szCs w:val="24"/>
                <w:highlight w:val="none"/>
                <w:lang w:val="zh-CN"/>
              </w:rPr>
            </w:pPr>
            <w:r>
              <w:rPr>
                <w:rFonts w:hint="eastAsia" w:hAnsi="宋体"/>
                <w:b/>
                <w:bCs/>
                <w:color w:val="000000"/>
                <w:sz w:val="24"/>
                <w:szCs w:val="24"/>
                <w:highlight w:val="none"/>
              </w:rPr>
              <w:t>序号</w:t>
            </w:r>
          </w:p>
        </w:tc>
        <w:tc>
          <w:tcPr>
            <w:tcW w:w="2437" w:type="dxa"/>
            <w:vAlign w:val="center"/>
          </w:tcPr>
          <w:p w14:paraId="450DBD65">
            <w:pPr>
              <w:pStyle w:val="18"/>
              <w:widowControl/>
              <w:spacing w:line="400" w:lineRule="exact"/>
              <w:rPr>
                <w:rFonts w:ascii="宋体" w:cs="宋体"/>
                <w:color w:val="000000"/>
                <w:sz w:val="24"/>
                <w:szCs w:val="24"/>
                <w:highlight w:val="none"/>
              </w:rPr>
            </w:pPr>
            <w:r>
              <w:rPr>
                <w:rFonts w:hint="eastAsia" w:hAnsi="宋体"/>
                <w:b/>
                <w:bCs/>
                <w:color w:val="000000"/>
                <w:sz w:val="24"/>
                <w:szCs w:val="24"/>
                <w:highlight w:val="none"/>
              </w:rPr>
              <w:t>项目名称</w:t>
            </w:r>
          </w:p>
        </w:tc>
        <w:tc>
          <w:tcPr>
            <w:tcW w:w="1695" w:type="dxa"/>
            <w:vAlign w:val="center"/>
          </w:tcPr>
          <w:p w14:paraId="3B27A0BC">
            <w:pPr>
              <w:pStyle w:val="18"/>
              <w:widowControl/>
              <w:spacing w:line="400" w:lineRule="exact"/>
              <w:ind w:firstLine="0"/>
              <w:jc w:val="center"/>
              <w:rPr>
                <w:rFonts w:ascii="宋体" w:cs="宋体"/>
                <w:color w:val="000000"/>
                <w:sz w:val="24"/>
                <w:szCs w:val="24"/>
                <w:highlight w:val="none"/>
                <w:lang w:val="zh-CN"/>
              </w:rPr>
            </w:pPr>
            <w:r>
              <w:rPr>
                <w:rFonts w:hint="eastAsia" w:hAnsi="宋体"/>
                <w:b/>
                <w:bCs/>
                <w:color w:val="000000"/>
                <w:sz w:val="24"/>
                <w:szCs w:val="24"/>
                <w:highlight w:val="none"/>
              </w:rPr>
              <w:t>供货期</w:t>
            </w:r>
          </w:p>
        </w:tc>
        <w:tc>
          <w:tcPr>
            <w:tcW w:w="3765" w:type="dxa"/>
            <w:vAlign w:val="center"/>
          </w:tcPr>
          <w:p w14:paraId="7A4E2C5A">
            <w:pPr>
              <w:pStyle w:val="18"/>
              <w:widowControl/>
              <w:spacing w:line="400" w:lineRule="exact"/>
              <w:ind w:firstLine="0"/>
              <w:jc w:val="center"/>
              <w:rPr>
                <w:rFonts w:ascii="宋体" w:hAnsi="宋体" w:cs="宋体"/>
                <w:color w:val="000000"/>
                <w:sz w:val="24"/>
                <w:szCs w:val="24"/>
                <w:highlight w:val="none"/>
              </w:rPr>
            </w:pPr>
            <w:r>
              <w:rPr>
                <w:rFonts w:hint="eastAsia" w:hAnsi="宋体"/>
                <w:b/>
                <w:bCs/>
                <w:color w:val="000000"/>
                <w:sz w:val="24"/>
                <w:szCs w:val="24"/>
                <w:highlight w:val="none"/>
              </w:rPr>
              <w:t>投标总价（人民币：元）</w:t>
            </w:r>
          </w:p>
        </w:tc>
      </w:tr>
      <w:tr w14:paraId="395F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1050" w:type="dxa"/>
            <w:vAlign w:val="center"/>
          </w:tcPr>
          <w:p w14:paraId="7349AA5A">
            <w:pPr>
              <w:jc w:val="center"/>
              <w:rPr>
                <w:rFonts w:ascii="宋体" w:cs="宋体"/>
                <w:color w:val="000000"/>
                <w:sz w:val="24"/>
                <w:highlight w:val="none"/>
                <w:u w:val="single"/>
              </w:rPr>
            </w:pPr>
            <w:r>
              <w:rPr>
                <w:rFonts w:hint="eastAsia" w:ascii="宋体" w:hAnsi="宋体"/>
                <w:color w:val="000000"/>
                <w:sz w:val="24"/>
                <w:highlight w:val="none"/>
              </w:rPr>
              <w:t>1</w:t>
            </w:r>
          </w:p>
        </w:tc>
        <w:tc>
          <w:tcPr>
            <w:tcW w:w="2437" w:type="dxa"/>
            <w:vAlign w:val="center"/>
          </w:tcPr>
          <w:p w14:paraId="6C1932FB">
            <w:pPr>
              <w:jc w:val="center"/>
              <w:rPr>
                <w:rFonts w:ascii="宋体" w:hAnsi="宋体" w:cs="宋体"/>
                <w:color w:val="000000"/>
                <w:sz w:val="24"/>
                <w:highlight w:val="none"/>
              </w:rPr>
            </w:pPr>
            <w:r>
              <w:rPr>
                <w:rFonts w:hint="eastAsia"/>
                <w:color w:val="000000"/>
                <w:szCs w:val="21"/>
                <w:highlight w:val="none"/>
              </w:rPr>
              <w:t xml:space="preserve"> </w:t>
            </w:r>
          </w:p>
        </w:tc>
        <w:tc>
          <w:tcPr>
            <w:tcW w:w="1695" w:type="dxa"/>
            <w:vAlign w:val="center"/>
          </w:tcPr>
          <w:p w14:paraId="1DC5C3CB">
            <w:pPr>
              <w:pStyle w:val="18"/>
              <w:widowControl/>
              <w:spacing w:line="240" w:lineRule="auto"/>
              <w:ind w:left="420" w:leftChars="200" w:firstLine="0"/>
              <w:jc w:val="center"/>
              <w:rPr>
                <w:rFonts w:ascii="宋体" w:hAnsi="宋体" w:cs="宋体"/>
                <w:color w:val="000000"/>
                <w:sz w:val="24"/>
                <w:szCs w:val="24"/>
                <w:highlight w:val="none"/>
              </w:rPr>
            </w:pPr>
          </w:p>
        </w:tc>
        <w:tc>
          <w:tcPr>
            <w:tcW w:w="3765" w:type="dxa"/>
            <w:vAlign w:val="center"/>
          </w:tcPr>
          <w:p w14:paraId="46F4F8EB">
            <w:pPr>
              <w:pStyle w:val="18"/>
              <w:widowControl/>
              <w:spacing w:line="400" w:lineRule="exact"/>
              <w:ind w:firstLine="0"/>
              <w:rPr>
                <w:rFonts w:hAnsi="宋体"/>
                <w:color w:val="000000"/>
                <w:sz w:val="24"/>
                <w:szCs w:val="24"/>
                <w:highlight w:val="none"/>
                <w:u w:val="single"/>
              </w:rPr>
            </w:pPr>
            <w:r>
              <w:rPr>
                <w:rFonts w:hint="eastAsia" w:hAnsi="宋体"/>
                <w:color w:val="000000"/>
                <w:sz w:val="24"/>
                <w:szCs w:val="24"/>
                <w:highlight w:val="none"/>
              </w:rPr>
              <w:t>小写：</w:t>
            </w:r>
            <w:r>
              <w:rPr>
                <w:rFonts w:hint="eastAsia" w:hAnsi="宋体"/>
                <w:color w:val="000000"/>
                <w:sz w:val="24"/>
                <w:szCs w:val="24"/>
                <w:highlight w:val="none"/>
                <w:u w:val="single"/>
              </w:rPr>
              <w:t xml:space="preserve">          </w:t>
            </w:r>
          </w:p>
          <w:p w14:paraId="3EFE35B9">
            <w:pPr>
              <w:pStyle w:val="18"/>
              <w:widowControl/>
              <w:spacing w:line="400" w:lineRule="exact"/>
              <w:ind w:firstLine="0"/>
              <w:rPr>
                <w:color w:val="000000"/>
                <w:highlight w:val="none"/>
              </w:rPr>
            </w:pPr>
            <w:r>
              <w:rPr>
                <w:rFonts w:hint="eastAsia" w:hAnsi="宋体"/>
                <w:color w:val="000000"/>
                <w:sz w:val="24"/>
                <w:szCs w:val="24"/>
                <w:highlight w:val="none"/>
              </w:rPr>
              <w:t>大写：</w:t>
            </w:r>
            <w:r>
              <w:rPr>
                <w:rFonts w:hint="eastAsia" w:hAnsi="宋体"/>
                <w:color w:val="000000"/>
                <w:sz w:val="24"/>
                <w:szCs w:val="24"/>
                <w:highlight w:val="none"/>
                <w:u w:val="single"/>
              </w:rPr>
              <w:t xml:space="preserve">          </w:t>
            </w:r>
          </w:p>
        </w:tc>
      </w:tr>
      <w:tr w14:paraId="7515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1050" w:type="dxa"/>
            <w:vAlign w:val="center"/>
          </w:tcPr>
          <w:p w14:paraId="2D08DA04">
            <w:pPr>
              <w:snapToGrid w:val="0"/>
              <w:spacing w:before="50" w:after="50" w:line="360" w:lineRule="auto"/>
              <w:jc w:val="center"/>
              <w:rPr>
                <w:rFonts w:ascii="宋体" w:hAnsi="宋体" w:cs="宋体"/>
                <w:color w:val="000000"/>
                <w:sz w:val="24"/>
                <w:highlight w:val="none"/>
              </w:rPr>
            </w:pPr>
            <w:r>
              <w:rPr>
                <w:rFonts w:hint="eastAsia" w:ascii="宋体" w:hAnsi="宋体" w:cs="宋体"/>
                <w:color w:val="000000"/>
                <w:sz w:val="24"/>
                <w:highlight w:val="none"/>
              </w:rPr>
              <w:t>投标声明</w:t>
            </w:r>
          </w:p>
        </w:tc>
        <w:tc>
          <w:tcPr>
            <w:tcW w:w="7897" w:type="dxa"/>
            <w:gridSpan w:val="3"/>
            <w:vAlign w:val="center"/>
          </w:tcPr>
          <w:p w14:paraId="47A08B84">
            <w:pPr>
              <w:snapToGrid w:val="0"/>
              <w:spacing w:before="50" w:after="50" w:line="360" w:lineRule="auto"/>
              <w:rPr>
                <w:rFonts w:ascii="宋体" w:hAnsi="宋体" w:cs="宋体"/>
                <w:color w:val="000000"/>
                <w:sz w:val="24"/>
                <w:highlight w:val="none"/>
              </w:rPr>
            </w:pPr>
          </w:p>
        </w:tc>
      </w:tr>
    </w:tbl>
    <w:p w14:paraId="4855695F">
      <w:pPr>
        <w:pStyle w:val="18"/>
        <w:spacing w:line="360" w:lineRule="auto"/>
        <w:ind w:firstLine="0"/>
        <w:rPr>
          <w:color w:val="000000"/>
          <w:sz w:val="24"/>
          <w:szCs w:val="24"/>
          <w:highlight w:val="none"/>
        </w:rPr>
      </w:pPr>
    </w:p>
    <w:p w14:paraId="0FB84864">
      <w:pPr>
        <w:snapToGrid w:val="0"/>
        <w:spacing w:before="50" w:after="50"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注：1、本表“投标总价”应与“分项报价表”中“合计”一致。</w:t>
      </w:r>
    </w:p>
    <w:p w14:paraId="2BBDE6DE">
      <w:pPr>
        <w:snapToGrid w:val="0"/>
        <w:spacing w:before="50" w:after="50" w:line="440" w:lineRule="exact"/>
        <w:ind w:firstLine="840" w:firstLineChars="400"/>
        <w:jc w:val="left"/>
        <w:rPr>
          <w:rFonts w:ascii="宋体" w:hAnsi="宋体" w:cs="宋体"/>
          <w:color w:val="000000"/>
          <w:szCs w:val="21"/>
          <w:highlight w:val="none"/>
        </w:rPr>
      </w:pPr>
      <w:r>
        <w:rPr>
          <w:rFonts w:hint="eastAsia" w:ascii="宋体" w:hAnsi="宋体" w:cs="宋体"/>
          <w:color w:val="000000"/>
          <w:szCs w:val="21"/>
          <w:highlight w:val="none"/>
        </w:rPr>
        <w:t>2、投标总价指招标文件中所规定的完成本项所需的全部费用的总报价。</w:t>
      </w:r>
    </w:p>
    <w:p w14:paraId="2F4E9184">
      <w:pPr>
        <w:snapToGrid w:val="0"/>
        <w:spacing w:before="50" w:after="50" w:line="440" w:lineRule="exact"/>
        <w:ind w:firstLine="840" w:firstLineChars="400"/>
        <w:jc w:val="left"/>
        <w:rPr>
          <w:rFonts w:ascii="宋体" w:hAnsi="宋体" w:cs="宋体"/>
          <w:color w:val="000000"/>
          <w:szCs w:val="21"/>
          <w:highlight w:val="none"/>
        </w:rPr>
      </w:pPr>
      <w:r>
        <w:rPr>
          <w:rFonts w:hint="eastAsia" w:ascii="宋体" w:hAnsi="宋体" w:cs="宋体"/>
          <w:color w:val="000000"/>
          <w:szCs w:val="21"/>
          <w:highlight w:val="none"/>
        </w:rPr>
        <w:t>3、报价如涂改，应在涂改处加盖单位公章或者由法定代表人或授权委托人签字或盖章，否则其投标作无效标处理。</w:t>
      </w:r>
    </w:p>
    <w:p w14:paraId="743137A3">
      <w:pPr>
        <w:snapToGrid w:val="0"/>
        <w:spacing w:before="50" w:after="50"/>
        <w:ind w:leftChars="-95" w:hanging="199" w:hangingChars="95"/>
        <w:rPr>
          <w:rFonts w:ascii="宋体" w:hAnsi="宋体" w:cs="宋体"/>
          <w:color w:val="000000"/>
          <w:szCs w:val="21"/>
          <w:highlight w:val="none"/>
        </w:rPr>
      </w:pPr>
    </w:p>
    <w:p w14:paraId="1F305B62">
      <w:pPr>
        <w:snapToGrid w:val="0"/>
        <w:spacing w:before="50" w:after="50"/>
        <w:ind w:leftChars="-95" w:hanging="199" w:hangingChars="95"/>
        <w:jc w:val="center"/>
        <w:rPr>
          <w:rFonts w:ascii="宋体" w:hAnsi="宋体" w:cs="宋体"/>
          <w:color w:val="000000"/>
          <w:szCs w:val="21"/>
          <w:highlight w:val="none"/>
        </w:rPr>
      </w:pPr>
      <w:r>
        <w:rPr>
          <w:rFonts w:hint="eastAsia" w:ascii="宋体" w:hAnsi="宋体" w:cs="宋体"/>
          <w:color w:val="000000"/>
          <w:szCs w:val="21"/>
          <w:highlight w:val="none"/>
        </w:rPr>
        <w:t xml:space="preserve">                    </w:t>
      </w:r>
    </w:p>
    <w:p w14:paraId="1D2E791F">
      <w:pPr>
        <w:snapToGrid w:val="0"/>
        <w:spacing w:before="50" w:after="50"/>
        <w:ind w:leftChars="-95" w:hanging="199" w:hangingChars="95"/>
        <w:jc w:val="center"/>
        <w:rPr>
          <w:rFonts w:ascii="宋体" w:hAnsi="宋体" w:cs="宋体"/>
          <w:color w:val="000000"/>
          <w:szCs w:val="21"/>
          <w:highlight w:val="none"/>
        </w:rPr>
      </w:pPr>
    </w:p>
    <w:p w14:paraId="1AE96EC9">
      <w:pPr>
        <w:snapToGrid w:val="0"/>
        <w:spacing w:before="50" w:after="50"/>
        <w:ind w:leftChars="-95" w:hanging="199" w:hangingChars="95"/>
        <w:jc w:val="center"/>
        <w:rPr>
          <w:rFonts w:ascii="宋体" w:hAnsi="宋体" w:cs="宋体"/>
          <w:color w:val="000000"/>
          <w:szCs w:val="21"/>
          <w:highlight w:val="none"/>
        </w:rPr>
      </w:pPr>
    </w:p>
    <w:p w14:paraId="084BC44E">
      <w:pPr>
        <w:snapToGrid w:val="0"/>
        <w:spacing w:before="50" w:after="50"/>
        <w:ind w:leftChars="-95" w:hanging="199" w:hangingChars="95"/>
        <w:jc w:val="center"/>
        <w:rPr>
          <w:rFonts w:ascii="宋体" w:hAnsi="宋体" w:cs="宋体"/>
          <w:color w:val="000000"/>
          <w:sz w:val="24"/>
          <w:highlight w:val="none"/>
        </w:rPr>
      </w:pPr>
      <w:r>
        <w:rPr>
          <w:rFonts w:hint="eastAsia" w:ascii="宋体" w:hAnsi="宋体" w:cs="宋体"/>
          <w:color w:val="000000"/>
          <w:szCs w:val="21"/>
          <w:highlight w:val="none"/>
        </w:rPr>
        <w:t xml:space="preserve">                        </w:t>
      </w:r>
      <w:r>
        <w:rPr>
          <w:rFonts w:hint="eastAsia" w:ascii="宋体" w:hAnsi="宋体" w:cs="宋体"/>
          <w:color w:val="000000"/>
          <w:sz w:val="24"/>
          <w:highlight w:val="none"/>
        </w:rPr>
        <w:t>供应商（盖章）：</w:t>
      </w:r>
    </w:p>
    <w:p w14:paraId="5DB6890D">
      <w:pPr>
        <w:snapToGrid w:val="0"/>
        <w:spacing w:before="50" w:after="50"/>
        <w:ind w:left="29" w:leftChars="-95" w:hanging="228" w:hangingChars="95"/>
        <w:jc w:val="right"/>
        <w:rPr>
          <w:rFonts w:ascii="宋体" w:hAnsi="宋体" w:cs="宋体"/>
          <w:color w:val="000000"/>
          <w:sz w:val="24"/>
          <w:highlight w:val="none"/>
        </w:rPr>
      </w:pPr>
      <w:r>
        <w:rPr>
          <w:rFonts w:hint="eastAsia" w:ascii="宋体" w:hAnsi="宋体" w:cs="宋体"/>
          <w:color w:val="000000"/>
          <w:sz w:val="24"/>
          <w:highlight w:val="none"/>
        </w:rPr>
        <w:t xml:space="preserve"> 法定代表人或授权代表（签字或盖章）：                   </w:t>
      </w:r>
    </w:p>
    <w:p w14:paraId="3EB491B6">
      <w:pPr>
        <w:snapToGrid w:val="0"/>
        <w:spacing w:before="50" w:after="50"/>
        <w:ind w:left="-3" w:leftChars="-72" w:right="-817" w:rightChars="-389" w:hanging="148" w:hangingChars="62"/>
        <w:jc w:val="left"/>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3046D2BA">
      <w:pPr>
        <w:pStyle w:val="23"/>
        <w:snapToGrid w:val="0"/>
        <w:spacing w:before="295" w:after="295"/>
        <w:rPr>
          <w:rFonts w:hAnsi="宋体" w:cs="宋体"/>
          <w:color w:val="000000"/>
          <w:highlight w:val="none"/>
        </w:rPr>
      </w:pPr>
    </w:p>
    <w:p w14:paraId="280EFAB8">
      <w:pPr>
        <w:pStyle w:val="23"/>
        <w:snapToGrid w:val="0"/>
        <w:spacing w:before="295" w:after="295"/>
        <w:rPr>
          <w:rFonts w:hAnsi="宋体" w:cs="宋体"/>
          <w:color w:val="000000"/>
          <w:highlight w:val="none"/>
        </w:rPr>
      </w:pPr>
    </w:p>
    <w:p w14:paraId="61B533D1">
      <w:pPr>
        <w:rPr>
          <w:rFonts w:hAnsi="宋体" w:cs="宋体"/>
          <w:color w:val="000000"/>
          <w:highlight w:val="none"/>
        </w:rPr>
      </w:pPr>
    </w:p>
    <w:p w14:paraId="7F91C3FF">
      <w:pPr>
        <w:pStyle w:val="4"/>
        <w:rPr>
          <w:rFonts w:cs="宋体"/>
          <w:color w:val="000000"/>
          <w:highlight w:val="none"/>
        </w:rPr>
      </w:pPr>
    </w:p>
    <w:p w14:paraId="1618FD22">
      <w:pPr>
        <w:rPr>
          <w:rFonts w:hAnsi="宋体" w:cs="宋体"/>
          <w:color w:val="000000"/>
          <w:highlight w:val="none"/>
        </w:rPr>
      </w:pPr>
    </w:p>
    <w:p w14:paraId="57B3BF9E">
      <w:pPr>
        <w:autoSpaceDE w:val="0"/>
        <w:autoSpaceDN w:val="0"/>
        <w:spacing w:line="400" w:lineRule="exact"/>
        <w:outlineLvl w:val="0"/>
        <w:rPr>
          <w:rFonts w:ascii="宋体" w:hAnsi="宋体"/>
          <w:b/>
          <w:color w:val="000000"/>
          <w:sz w:val="24"/>
          <w:highlight w:val="none"/>
        </w:rPr>
      </w:pPr>
      <w:r>
        <w:rPr>
          <w:rFonts w:hint="eastAsia" w:ascii="宋体" w:hAnsi="宋体" w:cs="宋体"/>
          <w:color w:val="000000"/>
          <w:sz w:val="24"/>
          <w:highlight w:val="none"/>
        </w:rPr>
        <w:t xml:space="preserve">附件二：  </w:t>
      </w:r>
      <w:r>
        <w:rPr>
          <w:rFonts w:hint="eastAsia" w:ascii="宋体" w:hAnsi="宋体"/>
          <w:b/>
          <w:color w:val="000000"/>
          <w:sz w:val="24"/>
          <w:highlight w:val="none"/>
        </w:rPr>
        <w:t xml:space="preserve">                  </w:t>
      </w:r>
    </w:p>
    <w:p w14:paraId="25CAE811">
      <w:pPr>
        <w:autoSpaceDE w:val="0"/>
        <w:autoSpaceDN w:val="0"/>
        <w:spacing w:line="400" w:lineRule="exact"/>
        <w:ind w:firstLine="3373" w:firstLineChars="1400"/>
        <w:outlineLvl w:val="0"/>
        <w:rPr>
          <w:rFonts w:ascii="宋体" w:hAnsi="宋体"/>
          <w:b/>
          <w:color w:val="000000"/>
          <w:szCs w:val="21"/>
          <w:highlight w:val="none"/>
        </w:rPr>
      </w:pPr>
      <w:r>
        <w:rPr>
          <w:rFonts w:hint="eastAsia" w:ascii="宋体" w:hAnsi="宋体"/>
          <w:b/>
          <w:color w:val="000000"/>
          <w:sz w:val="24"/>
          <w:highlight w:val="none"/>
        </w:rPr>
        <w:t>（二）分项报价表</w:t>
      </w:r>
    </w:p>
    <w:p w14:paraId="74359B94">
      <w:pPr>
        <w:pStyle w:val="18"/>
        <w:spacing w:line="360" w:lineRule="auto"/>
        <w:ind w:firstLine="0"/>
        <w:rPr>
          <w:color w:val="000000"/>
          <w:szCs w:val="21"/>
          <w:highlight w:val="none"/>
        </w:rPr>
      </w:pPr>
      <w:bookmarkStart w:id="96" w:name="_Toc443468296"/>
      <w:bookmarkEnd w:id="96"/>
    </w:p>
    <w:p w14:paraId="479E80F0">
      <w:pPr>
        <w:pStyle w:val="18"/>
        <w:spacing w:line="360" w:lineRule="auto"/>
        <w:ind w:firstLine="0"/>
        <w:rPr>
          <w:color w:val="000000"/>
          <w:szCs w:val="21"/>
          <w:highlight w:val="none"/>
        </w:rPr>
      </w:pPr>
      <w:r>
        <w:rPr>
          <w:rFonts w:hint="eastAsia"/>
          <w:color w:val="000000"/>
          <w:szCs w:val="21"/>
          <w:highlight w:val="none"/>
        </w:rPr>
        <w:t>项目名称：</w:t>
      </w:r>
      <w:r>
        <w:rPr>
          <w:color w:val="000000"/>
          <w:szCs w:val="21"/>
          <w:highlight w:val="none"/>
        </w:rPr>
        <w:t xml:space="preserve"> </w:t>
      </w:r>
    </w:p>
    <w:p w14:paraId="26C560EA">
      <w:pPr>
        <w:pStyle w:val="18"/>
        <w:spacing w:line="360" w:lineRule="auto"/>
        <w:ind w:firstLine="0"/>
        <w:rPr>
          <w:color w:val="000000"/>
          <w:szCs w:val="21"/>
          <w:highlight w:val="none"/>
        </w:rPr>
      </w:pPr>
      <w:r>
        <w:rPr>
          <w:rFonts w:hint="eastAsia"/>
          <w:color w:val="000000"/>
          <w:szCs w:val="21"/>
          <w:highlight w:val="none"/>
        </w:rPr>
        <w:t>招标编号：</w:t>
      </w:r>
      <w:r>
        <w:rPr>
          <w:color w:val="000000"/>
          <w:szCs w:val="21"/>
          <w:highlight w:val="none"/>
        </w:rPr>
        <w:t xml:space="preserve">                                    </w:t>
      </w:r>
      <w:r>
        <w:rPr>
          <w:rFonts w:hint="eastAsia"/>
          <w:color w:val="000000"/>
          <w:szCs w:val="21"/>
          <w:highlight w:val="none"/>
        </w:rPr>
        <w:t>金额单位：人民币（元）</w:t>
      </w:r>
    </w:p>
    <w:tbl>
      <w:tblPr>
        <w:tblStyle w:val="45"/>
        <w:tblW w:w="0" w:type="auto"/>
        <w:tblInd w:w="-36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720"/>
        <w:gridCol w:w="1057"/>
        <w:gridCol w:w="1643"/>
        <w:gridCol w:w="720"/>
        <w:gridCol w:w="1080"/>
        <w:gridCol w:w="1094"/>
        <w:gridCol w:w="992"/>
        <w:gridCol w:w="2268"/>
      </w:tblGrid>
      <w:tr w14:paraId="4486723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5" w:hRule="atLeast"/>
        </w:trPr>
        <w:tc>
          <w:tcPr>
            <w:tcW w:w="720" w:type="dxa"/>
            <w:tcBorders>
              <w:top w:val="single" w:color="auto" w:sz="4" w:space="0"/>
              <w:left w:val="single" w:color="auto" w:sz="4" w:space="0"/>
              <w:bottom w:val="single" w:color="auto" w:sz="4" w:space="0"/>
              <w:right w:val="single" w:color="auto" w:sz="4" w:space="0"/>
            </w:tcBorders>
            <w:vAlign w:val="center"/>
          </w:tcPr>
          <w:p w14:paraId="7D23AFCB">
            <w:pPr>
              <w:spacing w:line="400" w:lineRule="exact"/>
              <w:jc w:val="center"/>
              <w:rPr>
                <w:rFonts w:ascii="宋体" w:hAnsi="宋体"/>
                <w:color w:val="000000"/>
                <w:szCs w:val="21"/>
                <w:highlight w:val="none"/>
              </w:rPr>
            </w:pPr>
            <w:r>
              <w:rPr>
                <w:rFonts w:hint="eastAsia" w:ascii="宋体" w:hAnsi="宋体"/>
                <w:color w:val="000000"/>
                <w:szCs w:val="21"/>
                <w:highlight w:val="none"/>
              </w:rPr>
              <w:t>子包</w:t>
            </w:r>
          </w:p>
        </w:tc>
        <w:tc>
          <w:tcPr>
            <w:tcW w:w="1057" w:type="dxa"/>
            <w:tcBorders>
              <w:top w:val="single" w:color="auto" w:sz="4" w:space="0"/>
              <w:left w:val="single" w:color="auto" w:sz="4" w:space="0"/>
              <w:bottom w:val="single" w:color="auto" w:sz="4" w:space="0"/>
              <w:right w:val="single" w:color="auto" w:sz="4" w:space="0"/>
            </w:tcBorders>
            <w:vAlign w:val="center"/>
          </w:tcPr>
          <w:p w14:paraId="5D1C0730">
            <w:pPr>
              <w:spacing w:line="400" w:lineRule="exact"/>
              <w:jc w:val="center"/>
              <w:rPr>
                <w:rFonts w:ascii="宋体" w:hAnsi="宋体"/>
                <w:color w:val="000000"/>
                <w:szCs w:val="21"/>
                <w:highlight w:val="none"/>
              </w:rPr>
            </w:pPr>
            <w:r>
              <w:rPr>
                <w:rFonts w:hint="eastAsia" w:ascii="宋体" w:hAnsi="宋体"/>
                <w:color w:val="000000"/>
                <w:szCs w:val="21"/>
                <w:highlight w:val="none"/>
              </w:rPr>
              <w:t>分项序号</w:t>
            </w:r>
          </w:p>
        </w:tc>
        <w:tc>
          <w:tcPr>
            <w:tcW w:w="1643" w:type="dxa"/>
            <w:tcBorders>
              <w:top w:val="single" w:color="auto" w:sz="4" w:space="0"/>
              <w:left w:val="single" w:color="auto" w:sz="4" w:space="0"/>
              <w:bottom w:val="single" w:color="auto" w:sz="4" w:space="0"/>
              <w:right w:val="single" w:color="auto" w:sz="4" w:space="0"/>
            </w:tcBorders>
            <w:vAlign w:val="center"/>
          </w:tcPr>
          <w:p w14:paraId="174CB3CD">
            <w:pPr>
              <w:spacing w:line="400" w:lineRule="exact"/>
              <w:jc w:val="center"/>
              <w:rPr>
                <w:rFonts w:ascii="宋体" w:hAnsi="宋体"/>
                <w:color w:val="000000"/>
                <w:szCs w:val="21"/>
                <w:highlight w:val="none"/>
              </w:rPr>
            </w:pPr>
            <w:r>
              <w:rPr>
                <w:rFonts w:hint="eastAsia" w:ascii="宋体" w:hAnsi="宋体"/>
                <w:color w:val="000000"/>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749A8082">
            <w:pPr>
              <w:spacing w:line="400" w:lineRule="exact"/>
              <w:jc w:val="center"/>
              <w:rPr>
                <w:rFonts w:ascii="宋体" w:hAnsi="宋体"/>
                <w:color w:val="000000"/>
                <w:szCs w:val="21"/>
                <w:highlight w:val="none"/>
              </w:rPr>
            </w:pPr>
            <w:r>
              <w:rPr>
                <w:rFonts w:hint="eastAsia" w:ascii="宋体" w:hAnsi="宋体"/>
                <w:color w:val="000000"/>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6640EE8A">
            <w:pPr>
              <w:spacing w:line="400" w:lineRule="exact"/>
              <w:jc w:val="center"/>
              <w:rPr>
                <w:rFonts w:ascii="宋体" w:hAnsi="宋体"/>
                <w:color w:val="000000"/>
                <w:szCs w:val="21"/>
                <w:highlight w:val="none"/>
              </w:rPr>
            </w:pPr>
            <w:r>
              <w:rPr>
                <w:rFonts w:hint="eastAsia" w:ascii="宋体" w:hAnsi="宋体"/>
                <w:color w:val="000000"/>
                <w:szCs w:val="21"/>
                <w:highlight w:val="none"/>
              </w:rPr>
              <w:t>产地品牌</w:t>
            </w:r>
          </w:p>
        </w:tc>
        <w:tc>
          <w:tcPr>
            <w:tcW w:w="1094" w:type="dxa"/>
            <w:tcBorders>
              <w:top w:val="single" w:color="auto" w:sz="4" w:space="0"/>
              <w:left w:val="single" w:color="auto" w:sz="4" w:space="0"/>
              <w:bottom w:val="single" w:color="auto" w:sz="4" w:space="0"/>
              <w:right w:val="single" w:color="auto" w:sz="4" w:space="0"/>
            </w:tcBorders>
            <w:vAlign w:val="center"/>
          </w:tcPr>
          <w:p w14:paraId="640C12F3">
            <w:pPr>
              <w:spacing w:line="400" w:lineRule="exact"/>
              <w:jc w:val="center"/>
              <w:rPr>
                <w:rFonts w:ascii="宋体" w:hAnsi="宋体"/>
                <w:color w:val="000000"/>
                <w:szCs w:val="21"/>
                <w:highlight w:val="none"/>
              </w:rPr>
            </w:pPr>
            <w:r>
              <w:rPr>
                <w:rFonts w:hint="eastAsia" w:ascii="宋体" w:hAnsi="宋体"/>
                <w:color w:val="000000"/>
                <w:szCs w:val="21"/>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E3FE6EB">
            <w:pPr>
              <w:spacing w:line="400" w:lineRule="exact"/>
              <w:jc w:val="center"/>
              <w:rPr>
                <w:rFonts w:ascii="宋体" w:hAnsi="宋体"/>
                <w:color w:val="000000"/>
                <w:szCs w:val="21"/>
                <w:highlight w:val="none"/>
              </w:rPr>
            </w:pPr>
            <w:r>
              <w:rPr>
                <w:rFonts w:hint="eastAsia" w:ascii="宋体" w:hAnsi="宋体"/>
                <w:color w:val="000000"/>
                <w:szCs w:val="21"/>
                <w:highlight w:val="none"/>
              </w:rPr>
              <w:t>单价</w:t>
            </w:r>
          </w:p>
        </w:tc>
        <w:tc>
          <w:tcPr>
            <w:tcW w:w="2268" w:type="dxa"/>
            <w:tcBorders>
              <w:top w:val="single" w:color="auto" w:sz="4" w:space="0"/>
              <w:left w:val="single" w:color="auto" w:sz="4" w:space="0"/>
              <w:bottom w:val="single" w:color="auto" w:sz="4" w:space="0"/>
              <w:right w:val="single" w:color="auto" w:sz="4" w:space="0"/>
            </w:tcBorders>
            <w:vAlign w:val="center"/>
          </w:tcPr>
          <w:p w14:paraId="348A9BC4">
            <w:pPr>
              <w:spacing w:line="40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分项合价</w:t>
            </w:r>
          </w:p>
        </w:tc>
      </w:tr>
      <w:tr w14:paraId="0B9E5C2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74D9654D">
            <w:pPr>
              <w:spacing w:line="400" w:lineRule="exact"/>
              <w:jc w:val="center"/>
              <w:rPr>
                <w:rFonts w:ascii="宋体" w:hAnsi="宋体"/>
                <w:color w:val="000000"/>
                <w:szCs w:val="21"/>
                <w:highlight w:val="none"/>
              </w:rPr>
            </w:pPr>
            <w:r>
              <w:rPr>
                <w:rFonts w:hint="eastAsia" w:ascii="宋体" w:hAnsi="宋体"/>
                <w:color w:val="000000"/>
                <w:szCs w:val="21"/>
                <w:highlight w:val="none"/>
              </w:rPr>
              <w:t>1</w:t>
            </w:r>
          </w:p>
        </w:tc>
        <w:tc>
          <w:tcPr>
            <w:tcW w:w="1057" w:type="dxa"/>
            <w:tcBorders>
              <w:top w:val="single" w:color="auto" w:sz="4" w:space="0"/>
              <w:left w:val="single" w:color="auto" w:sz="4" w:space="0"/>
              <w:bottom w:val="single" w:color="auto" w:sz="4" w:space="0"/>
              <w:right w:val="single" w:color="auto" w:sz="4" w:space="0"/>
            </w:tcBorders>
            <w:vAlign w:val="center"/>
          </w:tcPr>
          <w:p w14:paraId="53101E54">
            <w:pPr>
              <w:spacing w:line="400" w:lineRule="exact"/>
              <w:jc w:val="center"/>
              <w:rPr>
                <w:rFonts w:ascii="宋体" w:hAnsi="宋体"/>
                <w:color w:val="000000"/>
                <w:szCs w:val="21"/>
                <w:highlight w:val="none"/>
              </w:rPr>
            </w:pPr>
            <w:r>
              <w:rPr>
                <w:rFonts w:hint="eastAsia" w:ascii="宋体" w:hAnsi="宋体"/>
                <w:color w:val="000000"/>
                <w:szCs w:val="21"/>
                <w:highlight w:val="none"/>
              </w:rPr>
              <w:t>1</w:t>
            </w:r>
          </w:p>
        </w:tc>
        <w:tc>
          <w:tcPr>
            <w:tcW w:w="1643" w:type="dxa"/>
            <w:tcBorders>
              <w:top w:val="single" w:color="auto" w:sz="4" w:space="0"/>
              <w:left w:val="single" w:color="auto" w:sz="4" w:space="0"/>
              <w:bottom w:val="single" w:color="auto" w:sz="4" w:space="0"/>
              <w:right w:val="single" w:color="auto" w:sz="4" w:space="0"/>
            </w:tcBorders>
            <w:vAlign w:val="center"/>
          </w:tcPr>
          <w:p w14:paraId="2C6850F6">
            <w:pPr>
              <w:spacing w:line="400" w:lineRule="exact"/>
              <w:jc w:val="center"/>
              <w:rPr>
                <w:rFonts w:ascii="宋体" w:hAnsi="宋体"/>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8F6BC0B">
            <w:pPr>
              <w:spacing w:line="400" w:lineRule="exact"/>
              <w:jc w:val="center"/>
              <w:rPr>
                <w:rFonts w:ascii="宋体" w:hAnsi="宋体"/>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C98C131">
            <w:pPr>
              <w:spacing w:line="400" w:lineRule="exact"/>
              <w:jc w:val="center"/>
              <w:rPr>
                <w:rFonts w:ascii="宋体" w:hAnsi="宋体"/>
                <w:color w:val="000000"/>
                <w:szCs w:val="21"/>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3B3874C7">
            <w:pPr>
              <w:spacing w:line="400" w:lineRule="exact"/>
              <w:jc w:val="center"/>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FE4D96B">
            <w:pPr>
              <w:spacing w:line="400" w:lineRule="exact"/>
              <w:jc w:val="center"/>
              <w:rPr>
                <w:rFonts w:ascii="宋体" w:hAnsi="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75E9FE">
            <w:pPr>
              <w:spacing w:line="400" w:lineRule="exact"/>
              <w:jc w:val="center"/>
              <w:rPr>
                <w:rFonts w:ascii="宋体" w:hAnsi="宋体"/>
                <w:color w:val="000000"/>
                <w:szCs w:val="21"/>
                <w:highlight w:val="none"/>
              </w:rPr>
            </w:pPr>
          </w:p>
        </w:tc>
      </w:tr>
      <w:tr w14:paraId="3A98723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720" w:type="dxa"/>
            <w:vMerge w:val="continue"/>
            <w:tcBorders>
              <w:top w:val="single" w:color="auto" w:sz="4" w:space="0"/>
              <w:left w:val="single" w:color="auto" w:sz="4" w:space="0"/>
              <w:bottom w:val="single" w:color="auto" w:sz="4" w:space="0"/>
              <w:right w:val="single" w:color="auto" w:sz="4" w:space="0"/>
            </w:tcBorders>
          </w:tcPr>
          <w:p w14:paraId="55427526">
            <w:pPr>
              <w:spacing w:line="400" w:lineRule="exact"/>
              <w:rPr>
                <w:rFonts w:ascii="宋体" w:hAnsi="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71950DFD">
            <w:pPr>
              <w:spacing w:line="400" w:lineRule="exact"/>
              <w:jc w:val="center"/>
              <w:rPr>
                <w:rFonts w:ascii="宋体" w:hAnsi="宋体"/>
                <w:color w:val="000000"/>
                <w:szCs w:val="21"/>
                <w:highlight w:val="none"/>
              </w:rPr>
            </w:pPr>
            <w:r>
              <w:rPr>
                <w:rFonts w:hint="eastAsia" w:ascii="宋体" w:hAnsi="宋体"/>
                <w:color w:val="000000"/>
                <w:szCs w:val="21"/>
                <w:highlight w:val="none"/>
              </w:rPr>
              <w:t>2</w:t>
            </w:r>
          </w:p>
        </w:tc>
        <w:tc>
          <w:tcPr>
            <w:tcW w:w="1643" w:type="dxa"/>
            <w:tcBorders>
              <w:top w:val="single" w:color="auto" w:sz="4" w:space="0"/>
              <w:left w:val="single" w:color="auto" w:sz="4" w:space="0"/>
              <w:bottom w:val="single" w:color="auto" w:sz="4" w:space="0"/>
              <w:right w:val="single" w:color="auto" w:sz="4" w:space="0"/>
            </w:tcBorders>
            <w:vAlign w:val="center"/>
          </w:tcPr>
          <w:p w14:paraId="7E46A548">
            <w:pPr>
              <w:spacing w:line="400" w:lineRule="exact"/>
              <w:jc w:val="center"/>
              <w:rPr>
                <w:rFonts w:ascii="宋体" w:hAnsi="宋体"/>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73FBD74">
            <w:pPr>
              <w:spacing w:line="400" w:lineRule="exact"/>
              <w:jc w:val="center"/>
              <w:rPr>
                <w:rFonts w:ascii="宋体" w:hAnsi="宋体"/>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354068C">
            <w:pPr>
              <w:spacing w:line="400" w:lineRule="exact"/>
              <w:jc w:val="center"/>
              <w:rPr>
                <w:rFonts w:ascii="宋体" w:hAnsi="宋体"/>
                <w:color w:val="000000"/>
                <w:szCs w:val="21"/>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298C08FE">
            <w:pPr>
              <w:spacing w:line="400" w:lineRule="exact"/>
              <w:jc w:val="center"/>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C41D3D5">
            <w:pPr>
              <w:spacing w:line="400" w:lineRule="exact"/>
              <w:jc w:val="center"/>
              <w:rPr>
                <w:rFonts w:ascii="宋体" w:hAnsi="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14:paraId="0468913D">
            <w:pPr>
              <w:spacing w:line="400" w:lineRule="exact"/>
              <w:jc w:val="center"/>
              <w:rPr>
                <w:rFonts w:ascii="宋体" w:hAnsi="宋体"/>
                <w:color w:val="000000"/>
                <w:szCs w:val="21"/>
                <w:highlight w:val="none"/>
              </w:rPr>
            </w:pPr>
          </w:p>
        </w:tc>
      </w:tr>
      <w:tr w14:paraId="63033AD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720" w:type="dxa"/>
            <w:vMerge w:val="continue"/>
            <w:tcBorders>
              <w:top w:val="single" w:color="auto" w:sz="4" w:space="0"/>
              <w:left w:val="single" w:color="auto" w:sz="4" w:space="0"/>
              <w:bottom w:val="single" w:color="auto" w:sz="4" w:space="0"/>
              <w:right w:val="single" w:color="auto" w:sz="4" w:space="0"/>
            </w:tcBorders>
          </w:tcPr>
          <w:p w14:paraId="056212B4">
            <w:pPr>
              <w:spacing w:line="400" w:lineRule="exact"/>
              <w:rPr>
                <w:rFonts w:ascii="宋体" w:hAnsi="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E7446C1">
            <w:pPr>
              <w:spacing w:line="400" w:lineRule="exact"/>
              <w:jc w:val="center"/>
              <w:rPr>
                <w:rFonts w:ascii="宋体" w:hAnsi="宋体"/>
                <w:color w:val="000000"/>
                <w:szCs w:val="21"/>
                <w:highlight w:val="none"/>
              </w:rPr>
            </w:pPr>
            <w:r>
              <w:rPr>
                <w:rFonts w:hint="eastAsia" w:ascii="宋体" w:hAnsi="宋体"/>
                <w:color w:val="000000"/>
                <w:szCs w:val="21"/>
                <w:highlight w:val="none"/>
              </w:rPr>
              <w:t>3</w:t>
            </w:r>
          </w:p>
        </w:tc>
        <w:tc>
          <w:tcPr>
            <w:tcW w:w="1643" w:type="dxa"/>
            <w:tcBorders>
              <w:top w:val="single" w:color="auto" w:sz="4" w:space="0"/>
              <w:left w:val="single" w:color="auto" w:sz="4" w:space="0"/>
              <w:bottom w:val="single" w:color="auto" w:sz="4" w:space="0"/>
              <w:right w:val="single" w:color="auto" w:sz="4" w:space="0"/>
            </w:tcBorders>
          </w:tcPr>
          <w:p w14:paraId="6DCB18E7">
            <w:pPr>
              <w:spacing w:line="400" w:lineRule="exact"/>
              <w:jc w:val="center"/>
              <w:rPr>
                <w:rFonts w:ascii="宋体" w:hAnsi="宋体"/>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23873800">
            <w:pPr>
              <w:spacing w:line="400" w:lineRule="exact"/>
              <w:jc w:val="center"/>
              <w:rPr>
                <w:rFonts w:ascii="宋体" w:hAnsi="宋体"/>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57C2900">
            <w:pPr>
              <w:spacing w:line="400" w:lineRule="exact"/>
              <w:jc w:val="center"/>
              <w:rPr>
                <w:rFonts w:ascii="宋体" w:hAnsi="宋体"/>
                <w:color w:val="000000"/>
                <w:szCs w:val="21"/>
                <w:highlight w:val="none"/>
              </w:rPr>
            </w:pPr>
          </w:p>
        </w:tc>
        <w:tc>
          <w:tcPr>
            <w:tcW w:w="1094" w:type="dxa"/>
            <w:tcBorders>
              <w:top w:val="single" w:color="auto" w:sz="4" w:space="0"/>
              <w:left w:val="single" w:color="auto" w:sz="4" w:space="0"/>
              <w:bottom w:val="single" w:color="auto" w:sz="4" w:space="0"/>
              <w:right w:val="single" w:color="auto" w:sz="4" w:space="0"/>
            </w:tcBorders>
          </w:tcPr>
          <w:p w14:paraId="573DA609">
            <w:pPr>
              <w:spacing w:line="400" w:lineRule="exact"/>
              <w:jc w:val="center"/>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3179A95">
            <w:pPr>
              <w:spacing w:line="400" w:lineRule="exact"/>
              <w:jc w:val="center"/>
              <w:rPr>
                <w:rFonts w:ascii="宋体" w:hAnsi="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14:paraId="6B9234DF">
            <w:pPr>
              <w:spacing w:line="400" w:lineRule="exact"/>
              <w:jc w:val="center"/>
              <w:rPr>
                <w:rFonts w:ascii="宋体" w:hAnsi="宋体"/>
                <w:color w:val="000000"/>
                <w:szCs w:val="21"/>
                <w:highlight w:val="none"/>
              </w:rPr>
            </w:pPr>
          </w:p>
        </w:tc>
      </w:tr>
      <w:tr w14:paraId="0F819F3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720" w:type="dxa"/>
            <w:vMerge w:val="continue"/>
            <w:tcBorders>
              <w:top w:val="single" w:color="auto" w:sz="4" w:space="0"/>
              <w:left w:val="single" w:color="auto" w:sz="4" w:space="0"/>
              <w:bottom w:val="single" w:color="auto" w:sz="4" w:space="0"/>
              <w:right w:val="single" w:color="auto" w:sz="4" w:space="0"/>
            </w:tcBorders>
          </w:tcPr>
          <w:p w14:paraId="0DF4E5E8">
            <w:pPr>
              <w:spacing w:line="400" w:lineRule="exact"/>
              <w:rPr>
                <w:rFonts w:ascii="宋体" w:hAnsi="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724B7AC">
            <w:pPr>
              <w:spacing w:line="400" w:lineRule="exact"/>
              <w:jc w:val="center"/>
              <w:rPr>
                <w:rFonts w:ascii="宋体" w:hAnsi="宋体"/>
                <w:color w:val="000000"/>
                <w:szCs w:val="21"/>
                <w:highlight w:val="none"/>
              </w:rPr>
            </w:pPr>
            <w:r>
              <w:rPr>
                <w:rFonts w:hint="eastAsia" w:ascii="宋体" w:hAnsi="宋体"/>
                <w:color w:val="000000"/>
                <w:szCs w:val="21"/>
                <w:highlight w:val="none"/>
              </w:rPr>
              <w:t>4</w:t>
            </w:r>
          </w:p>
        </w:tc>
        <w:tc>
          <w:tcPr>
            <w:tcW w:w="1643" w:type="dxa"/>
            <w:tcBorders>
              <w:top w:val="single" w:color="auto" w:sz="4" w:space="0"/>
              <w:left w:val="single" w:color="auto" w:sz="4" w:space="0"/>
              <w:bottom w:val="single" w:color="auto" w:sz="4" w:space="0"/>
              <w:right w:val="single" w:color="auto" w:sz="4" w:space="0"/>
            </w:tcBorders>
          </w:tcPr>
          <w:p w14:paraId="26A6F26A">
            <w:pPr>
              <w:spacing w:line="400" w:lineRule="exact"/>
              <w:jc w:val="center"/>
              <w:rPr>
                <w:rFonts w:ascii="宋体" w:hAnsi="宋体"/>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DAE976F">
            <w:pPr>
              <w:spacing w:line="400" w:lineRule="exact"/>
              <w:jc w:val="center"/>
              <w:rPr>
                <w:rFonts w:ascii="宋体" w:hAnsi="宋体"/>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DF46FBD">
            <w:pPr>
              <w:spacing w:line="400" w:lineRule="exact"/>
              <w:jc w:val="center"/>
              <w:rPr>
                <w:rFonts w:ascii="宋体" w:hAnsi="宋体"/>
                <w:color w:val="000000"/>
                <w:szCs w:val="21"/>
                <w:highlight w:val="none"/>
              </w:rPr>
            </w:pPr>
          </w:p>
        </w:tc>
        <w:tc>
          <w:tcPr>
            <w:tcW w:w="1094" w:type="dxa"/>
            <w:tcBorders>
              <w:top w:val="single" w:color="auto" w:sz="4" w:space="0"/>
              <w:left w:val="single" w:color="auto" w:sz="4" w:space="0"/>
              <w:bottom w:val="single" w:color="auto" w:sz="4" w:space="0"/>
              <w:right w:val="single" w:color="auto" w:sz="4" w:space="0"/>
            </w:tcBorders>
          </w:tcPr>
          <w:p w14:paraId="056F8D97">
            <w:pPr>
              <w:spacing w:line="400" w:lineRule="exact"/>
              <w:jc w:val="center"/>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23978ADC">
            <w:pPr>
              <w:spacing w:line="400" w:lineRule="exact"/>
              <w:jc w:val="center"/>
              <w:rPr>
                <w:rFonts w:ascii="宋体" w:hAnsi="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14:paraId="07B6EBD2">
            <w:pPr>
              <w:spacing w:line="400" w:lineRule="exact"/>
              <w:jc w:val="center"/>
              <w:rPr>
                <w:rFonts w:ascii="宋体" w:hAnsi="宋体"/>
                <w:color w:val="000000"/>
                <w:szCs w:val="21"/>
                <w:highlight w:val="none"/>
              </w:rPr>
            </w:pPr>
          </w:p>
        </w:tc>
      </w:tr>
      <w:tr w14:paraId="1ABD3F2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720" w:type="dxa"/>
            <w:vMerge w:val="continue"/>
            <w:tcBorders>
              <w:top w:val="single" w:color="auto" w:sz="4" w:space="0"/>
              <w:left w:val="single" w:color="auto" w:sz="4" w:space="0"/>
              <w:bottom w:val="single" w:color="auto" w:sz="4" w:space="0"/>
              <w:right w:val="single" w:color="auto" w:sz="4" w:space="0"/>
            </w:tcBorders>
          </w:tcPr>
          <w:p w14:paraId="7AC60F91">
            <w:pPr>
              <w:spacing w:line="400" w:lineRule="exact"/>
              <w:rPr>
                <w:rFonts w:ascii="宋体" w:hAnsi="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B5020EB">
            <w:pPr>
              <w:spacing w:line="400" w:lineRule="exact"/>
              <w:jc w:val="center"/>
              <w:rPr>
                <w:rFonts w:ascii="宋体" w:hAnsi="宋体"/>
                <w:color w:val="000000"/>
                <w:szCs w:val="21"/>
                <w:highlight w:val="none"/>
              </w:rPr>
            </w:pPr>
            <w:r>
              <w:rPr>
                <w:rFonts w:hint="eastAsia" w:ascii="宋体" w:hAnsi="宋体"/>
                <w:color w:val="000000"/>
                <w:szCs w:val="21"/>
                <w:highlight w:val="none"/>
              </w:rPr>
              <w:t>..</w:t>
            </w:r>
          </w:p>
        </w:tc>
        <w:tc>
          <w:tcPr>
            <w:tcW w:w="1643" w:type="dxa"/>
            <w:tcBorders>
              <w:top w:val="single" w:color="auto" w:sz="4" w:space="0"/>
              <w:left w:val="single" w:color="auto" w:sz="4" w:space="0"/>
              <w:bottom w:val="single" w:color="auto" w:sz="4" w:space="0"/>
              <w:right w:val="single" w:color="auto" w:sz="4" w:space="0"/>
            </w:tcBorders>
          </w:tcPr>
          <w:p w14:paraId="6C0B98EE">
            <w:pPr>
              <w:spacing w:line="400" w:lineRule="exact"/>
              <w:jc w:val="center"/>
              <w:rPr>
                <w:rFonts w:ascii="宋体" w:hAnsi="宋体"/>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3F6E032">
            <w:pPr>
              <w:spacing w:line="400" w:lineRule="exact"/>
              <w:jc w:val="center"/>
              <w:rPr>
                <w:rFonts w:ascii="宋体" w:hAnsi="宋体"/>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10389DA">
            <w:pPr>
              <w:spacing w:line="400" w:lineRule="exact"/>
              <w:jc w:val="center"/>
              <w:rPr>
                <w:rFonts w:ascii="宋体" w:hAnsi="宋体"/>
                <w:color w:val="000000"/>
                <w:szCs w:val="21"/>
                <w:highlight w:val="none"/>
              </w:rPr>
            </w:pPr>
          </w:p>
        </w:tc>
        <w:tc>
          <w:tcPr>
            <w:tcW w:w="1094" w:type="dxa"/>
            <w:tcBorders>
              <w:top w:val="single" w:color="auto" w:sz="4" w:space="0"/>
              <w:left w:val="single" w:color="auto" w:sz="4" w:space="0"/>
              <w:bottom w:val="single" w:color="auto" w:sz="4" w:space="0"/>
              <w:right w:val="single" w:color="auto" w:sz="4" w:space="0"/>
            </w:tcBorders>
          </w:tcPr>
          <w:p w14:paraId="7FCC1FB2">
            <w:pPr>
              <w:spacing w:line="400" w:lineRule="exact"/>
              <w:jc w:val="center"/>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4E8F603">
            <w:pPr>
              <w:spacing w:line="400" w:lineRule="exact"/>
              <w:jc w:val="center"/>
              <w:rPr>
                <w:rFonts w:ascii="宋体" w:hAnsi="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14:paraId="0832AA55">
            <w:pPr>
              <w:spacing w:line="400" w:lineRule="exact"/>
              <w:jc w:val="center"/>
              <w:rPr>
                <w:rFonts w:ascii="宋体" w:hAnsi="宋体"/>
                <w:color w:val="000000"/>
                <w:szCs w:val="21"/>
                <w:highlight w:val="none"/>
              </w:rPr>
            </w:pPr>
          </w:p>
        </w:tc>
      </w:tr>
      <w:tr w14:paraId="75D184D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720" w:type="dxa"/>
            <w:vMerge w:val="continue"/>
            <w:tcBorders>
              <w:top w:val="single" w:color="auto" w:sz="4" w:space="0"/>
              <w:left w:val="single" w:color="auto" w:sz="4" w:space="0"/>
              <w:bottom w:val="single" w:color="auto" w:sz="4" w:space="0"/>
              <w:right w:val="single" w:color="auto" w:sz="4" w:space="0"/>
            </w:tcBorders>
          </w:tcPr>
          <w:p w14:paraId="692D289D">
            <w:pPr>
              <w:spacing w:line="400" w:lineRule="exact"/>
              <w:rPr>
                <w:rFonts w:ascii="宋体" w:hAnsi="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47C00A1">
            <w:pPr>
              <w:spacing w:line="400" w:lineRule="exact"/>
              <w:jc w:val="center"/>
              <w:rPr>
                <w:rFonts w:ascii="宋体" w:hAnsi="宋体"/>
                <w:color w:val="000000"/>
                <w:szCs w:val="21"/>
                <w:highlight w:val="none"/>
              </w:rPr>
            </w:pPr>
            <w:r>
              <w:rPr>
                <w:rFonts w:hint="eastAsia" w:ascii="宋体" w:hAnsi="宋体"/>
                <w:color w:val="000000"/>
                <w:szCs w:val="21"/>
                <w:highlight w:val="none"/>
              </w:rPr>
              <w:t>...</w:t>
            </w:r>
          </w:p>
        </w:tc>
        <w:tc>
          <w:tcPr>
            <w:tcW w:w="1643" w:type="dxa"/>
            <w:tcBorders>
              <w:top w:val="single" w:color="auto" w:sz="4" w:space="0"/>
              <w:left w:val="single" w:color="auto" w:sz="4" w:space="0"/>
              <w:bottom w:val="single" w:color="auto" w:sz="4" w:space="0"/>
              <w:right w:val="single" w:color="auto" w:sz="4" w:space="0"/>
            </w:tcBorders>
          </w:tcPr>
          <w:p w14:paraId="2430E20D">
            <w:pPr>
              <w:spacing w:line="400" w:lineRule="exact"/>
              <w:jc w:val="center"/>
              <w:rPr>
                <w:rFonts w:ascii="宋体" w:hAnsi="宋体"/>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025CE418">
            <w:pPr>
              <w:spacing w:line="400" w:lineRule="exact"/>
              <w:jc w:val="center"/>
              <w:rPr>
                <w:rFonts w:ascii="宋体" w:hAnsi="宋体"/>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0A71841">
            <w:pPr>
              <w:spacing w:line="400" w:lineRule="exact"/>
              <w:jc w:val="center"/>
              <w:rPr>
                <w:rFonts w:ascii="宋体" w:hAnsi="宋体"/>
                <w:color w:val="000000"/>
                <w:szCs w:val="21"/>
                <w:highlight w:val="none"/>
              </w:rPr>
            </w:pPr>
          </w:p>
        </w:tc>
        <w:tc>
          <w:tcPr>
            <w:tcW w:w="1094" w:type="dxa"/>
            <w:tcBorders>
              <w:top w:val="single" w:color="auto" w:sz="4" w:space="0"/>
              <w:left w:val="single" w:color="auto" w:sz="4" w:space="0"/>
              <w:bottom w:val="single" w:color="auto" w:sz="4" w:space="0"/>
              <w:right w:val="single" w:color="auto" w:sz="4" w:space="0"/>
            </w:tcBorders>
          </w:tcPr>
          <w:p w14:paraId="655A3D8B">
            <w:pPr>
              <w:spacing w:line="400" w:lineRule="exact"/>
              <w:jc w:val="center"/>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1F7FCB9">
            <w:pPr>
              <w:spacing w:line="400" w:lineRule="exact"/>
              <w:jc w:val="center"/>
              <w:rPr>
                <w:rFonts w:ascii="宋体" w:hAnsi="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14:paraId="31A72F62">
            <w:pPr>
              <w:spacing w:line="400" w:lineRule="exact"/>
              <w:jc w:val="center"/>
              <w:rPr>
                <w:rFonts w:ascii="宋体" w:hAnsi="宋体"/>
                <w:color w:val="000000"/>
                <w:szCs w:val="21"/>
                <w:highlight w:val="none"/>
              </w:rPr>
            </w:pPr>
          </w:p>
        </w:tc>
      </w:tr>
      <w:tr w14:paraId="13BCC1D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10" w:hRule="atLeast"/>
        </w:trPr>
        <w:tc>
          <w:tcPr>
            <w:tcW w:w="7306" w:type="dxa"/>
            <w:gridSpan w:val="7"/>
            <w:tcBorders>
              <w:top w:val="single" w:color="auto" w:sz="4" w:space="0"/>
              <w:left w:val="single" w:color="auto" w:sz="4" w:space="0"/>
              <w:bottom w:val="single" w:color="auto" w:sz="4" w:space="0"/>
              <w:right w:val="single" w:color="auto" w:sz="4" w:space="0"/>
            </w:tcBorders>
          </w:tcPr>
          <w:p w14:paraId="01E1F577">
            <w:pPr>
              <w:spacing w:line="400" w:lineRule="exact"/>
              <w:rPr>
                <w:rFonts w:ascii="宋体" w:hAnsi="宋体"/>
                <w:color w:val="000000"/>
                <w:szCs w:val="21"/>
                <w:highlight w:val="none"/>
              </w:rPr>
            </w:pPr>
            <w:r>
              <w:rPr>
                <w:rFonts w:hint="eastAsia" w:ascii="宋体" w:hAnsi="宋体"/>
                <w:color w:val="000000"/>
                <w:szCs w:val="21"/>
                <w:highlight w:val="none"/>
              </w:rPr>
              <w:t>总合计价（大写）：</w:t>
            </w:r>
          </w:p>
        </w:tc>
        <w:tc>
          <w:tcPr>
            <w:tcW w:w="2268" w:type="dxa"/>
            <w:tcBorders>
              <w:top w:val="single" w:color="auto" w:sz="4" w:space="0"/>
              <w:left w:val="single" w:color="auto" w:sz="4" w:space="0"/>
              <w:bottom w:val="single" w:color="auto" w:sz="4" w:space="0"/>
              <w:right w:val="single" w:color="auto" w:sz="4" w:space="0"/>
            </w:tcBorders>
          </w:tcPr>
          <w:p w14:paraId="5492831D">
            <w:pPr>
              <w:spacing w:line="400" w:lineRule="exact"/>
              <w:rPr>
                <w:rFonts w:ascii="宋体" w:hAnsi="宋体"/>
                <w:color w:val="000000"/>
                <w:szCs w:val="21"/>
                <w:highlight w:val="none"/>
              </w:rPr>
            </w:pPr>
            <w:r>
              <w:rPr>
                <w:rFonts w:hint="eastAsia" w:ascii="宋体" w:hAnsi="宋体"/>
                <w:color w:val="000000"/>
                <w:szCs w:val="21"/>
                <w:highlight w:val="none"/>
              </w:rPr>
              <w:t>总合计价（小写）：</w:t>
            </w:r>
          </w:p>
        </w:tc>
      </w:tr>
    </w:tbl>
    <w:p w14:paraId="4B63FD9D">
      <w:pPr>
        <w:snapToGrid w:val="0"/>
        <w:spacing w:line="400" w:lineRule="exact"/>
        <w:rPr>
          <w:rFonts w:ascii="宋体" w:hAnsi="宋体"/>
          <w:color w:val="000000"/>
          <w:szCs w:val="21"/>
          <w:highlight w:val="none"/>
        </w:rPr>
      </w:pPr>
      <w:r>
        <w:rPr>
          <w:rFonts w:hint="eastAsia" w:ascii="宋体" w:hAnsi="宋体" w:cs="宋体"/>
          <w:color w:val="000000"/>
          <w:sz w:val="22"/>
          <w:szCs w:val="22"/>
          <w:highlight w:val="none"/>
        </w:rPr>
        <w:t xml:space="preserve">           </w:t>
      </w:r>
      <w:r>
        <w:rPr>
          <w:rFonts w:hint="eastAsia" w:ascii="宋体" w:hAnsi="宋体"/>
          <w:color w:val="000000"/>
          <w:szCs w:val="21"/>
          <w:highlight w:val="none"/>
        </w:rPr>
        <w:t>备注：1、总价必须与开标一览表中的报价一致。</w:t>
      </w:r>
    </w:p>
    <w:p w14:paraId="56053A96">
      <w:pPr>
        <w:snapToGrid w:val="0"/>
        <w:spacing w:line="400" w:lineRule="exact"/>
        <w:rPr>
          <w:rFonts w:ascii="宋体" w:hAnsi="宋体"/>
          <w:color w:val="000000"/>
          <w:szCs w:val="21"/>
          <w:highlight w:val="none"/>
        </w:rPr>
      </w:pPr>
      <w:r>
        <w:rPr>
          <w:rFonts w:hint="eastAsia" w:ascii="宋体" w:hAnsi="宋体"/>
          <w:color w:val="000000"/>
          <w:szCs w:val="21"/>
          <w:highlight w:val="none"/>
        </w:rPr>
        <w:t xml:space="preserve">            2、在保持报价表实质性内容不变的情况下，供应商可以自行调整表格形式。</w:t>
      </w:r>
    </w:p>
    <w:p w14:paraId="21A5826E">
      <w:pPr>
        <w:snapToGrid w:val="0"/>
        <w:spacing w:line="400" w:lineRule="exact"/>
        <w:rPr>
          <w:rFonts w:ascii="宋体" w:hAnsi="宋体"/>
          <w:color w:val="000000"/>
          <w:szCs w:val="21"/>
          <w:highlight w:val="none"/>
        </w:rPr>
      </w:pPr>
    </w:p>
    <w:p w14:paraId="65898C0D">
      <w:pPr>
        <w:spacing w:line="420" w:lineRule="exact"/>
        <w:rPr>
          <w:rFonts w:ascii="宋体" w:hAnsi="宋体" w:cs="宋体"/>
          <w:color w:val="000000"/>
          <w:sz w:val="24"/>
          <w:highlight w:val="none"/>
        </w:rPr>
      </w:pPr>
    </w:p>
    <w:p w14:paraId="68CEC39C">
      <w:pPr>
        <w:pStyle w:val="233"/>
        <w:ind w:firstLine="480"/>
        <w:rPr>
          <w:rFonts w:ascii="宋体" w:hAnsi="宋体" w:cs="宋体"/>
          <w:color w:val="000000"/>
          <w:highlight w:val="none"/>
        </w:rPr>
      </w:pPr>
    </w:p>
    <w:p w14:paraId="5F331F4C">
      <w:pPr>
        <w:pStyle w:val="233"/>
        <w:ind w:firstLine="480"/>
        <w:rPr>
          <w:rFonts w:ascii="宋体" w:hAnsi="宋体" w:cs="宋体"/>
          <w:color w:val="000000"/>
          <w:highlight w:val="none"/>
        </w:rPr>
      </w:pPr>
    </w:p>
    <w:p w14:paraId="47448877">
      <w:pPr>
        <w:snapToGrid w:val="0"/>
        <w:spacing w:before="50" w:after="50"/>
        <w:ind w:left="29" w:leftChars="-95" w:hanging="228" w:hangingChars="95"/>
        <w:jc w:val="center"/>
        <w:rPr>
          <w:rFonts w:ascii="宋体" w:hAnsi="宋体" w:cs="宋体"/>
          <w:color w:val="000000"/>
          <w:sz w:val="24"/>
          <w:highlight w:val="none"/>
        </w:rPr>
      </w:pPr>
      <w:r>
        <w:rPr>
          <w:rFonts w:hint="eastAsia" w:ascii="宋体" w:hAnsi="宋体" w:cs="宋体"/>
          <w:color w:val="000000"/>
          <w:sz w:val="24"/>
          <w:highlight w:val="none"/>
        </w:rPr>
        <w:t xml:space="preserve">                   供应商（盖章）：</w:t>
      </w:r>
    </w:p>
    <w:p w14:paraId="2B341F9D">
      <w:pPr>
        <w:snapToGrid w:val="0"/>
        <w:spacing w:before="50" w:after="50"/>
        <w:ind w:left="29" w:leftChars="-95" w:hanging="228" w:hangingChars="95"/>
        <w:jc w:val="right"/>
        <w:rPr>
          <w:rFonts w:ascii="宋体" w:hAnsi="宋体" w:cs="宋体"/>
          <w:color w:val="000000"/>
          <w:sz w:val="24"/>
          <w:highlight w:val="none"/>
        </w:rPr>
      </w:pPr>
      <w:r>
        <w:rPr>
          <w:rFonts w:hint="eastAsia" w:ascii="宋体" w:hAnsi="宋体" w:cs="宋体"/>
          <w:color w:val="000000"/>
          <w:sz w:val="24"/>
          <w:highlight w:val="none"/>
        </w:rPr>
        <w:t xml:space="preserve"> 法定代表人或授权代表（签字或盖章）：                   </w:t>
      </w:r>
    </w:p>
    <w:p w14:paraId="09AD9079">
      <w:pPr>
        <w:snapToGrid w:val="0"/>
        <w:spacing w:before="50" w:after="50"/>
        <w:ind w:left="-3" w:leftChars="-72" w:right="-817" w:rightChars="-389" w:hanging="148" w:hangingChars="62"/>
        <w:jc w:val="left"/>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628C1B8A">
      <w:pPr>
        <w:pStyle w:val="233"/>
        <w:ind w:firstLine="480"/>
        <w:rPr>
          <w:rFonts w:ascii="宋体" w:hAnsi="宋体" w:cs="宋体"/>
          <w:color w:val="000000"/>
          <w:highlight w:val="none"/>
        </w:rPr>
      </w:pPr>
    </w:p>
    <w:p w14:paraId="34097611">
      <w:pPr>
        <w:pStyle w:val="233"/>
        <w:ind w:firstLine="480"/>
        <w:rPr>
          <w:rFonts w:ascii="宋体" w:hAnsi="宋体" w:cs="宋体"/>
          <w:color w:val="000000"/>
          <w:highlight w:val="none"/>
        </w:rPr>
      </w:pPr>
    </w:p>
    <w:p w14:paraId="6A034A75">
      <w:pPr>
        <w:pStyle w:val="233"/>
        <w:ind w:firstLine="480"/>
        <w:rPr>
          <w:rFonts w:ascii="宋体" w:hAnsi="宋体" w:cs="宋体"/>
          <w:color w:val="000000"/>
          <w:highlight w:val="none"/>
        </w:rPr>
      </w:pPr>
    </w:p>
    <w:p w14:paraId="1B4C5401">
      <w:pPr>
        <w:pStyle w:val="233"/>
        <w:ind w:firstLine="480"/>
        <w:rPr>
          <w:rFonts w:ascii="宋体" w:hAnsi="宋体" w:cs="宋体"/>
          <w:color w:val="000000"/>
          <w:highlight w:val="none"/>
        </w:rPr>
      </w:pPr>
    </w:p>
    <w:p w14:paraId="5A3F7A9C">
      <w:pPr>
        <w:pStyle w:val="233"/>
        <w:ind w:firstLine="480"/>
        <w:rPr>
          <w:rFonts w:ascii="宋体" w:hAnsi="宋体" w:cs="宋体"/>
          <w:color w:val="000000"/>
          <w:highlight w:val="none"/>
        </w:rPr>
      </w:pPr>
    </w:p>
    <w:p w14:paraId="504FA11E">
      <w:pPr>
        <w:spacing w:line="400" w:lineRule="exact"/>
        <w:rPr>
          <w:rFonts w:ascii="宋体" w:hAnsi="宋体" w:cs="宋体"/>
          <w:color w:val="000000"/>
          <w:sz w:val="24"/>
          <w:highlight w:val="none"/>
        </w:rPr>
      </w:pPr>
      <w:r>
        <w:rPr>
          <w:rFonts w:hint="eastAsia" w:ascii="宋体" w:hAnsi="宋体" w:cs="宋体"/>
          <w:color w:val="000000"/>
          <w:sz w:val="24"/>
          <w:highlight w:val="none"/>
        </w:rPr>
        <w:t>附件三：                     中小企业声明函</w:t>
      </w:r>
    </w:p>
    <w:p w14:paraId="19E4CBB3">
      <w:pPr>
        <w:pStyle w:val="233"/>
        <w:ind w:firstLine="480"/>
        <w:rPr>
          <w:rFonts w:ascii="宋体" w:hAnsi="宋体" w:cs="宋体"/>
          <w:color w:val="000000"/>
          <w:highlight w:val="none"/>
        </w:rPr>
      </w:pPr>
    </w:p>
    <w:p w14:paraId="796756A9">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（1）中小企业声明函（货物）</w:t>
      </w:r>
    </w:p>
    <w:p w14:paraId="0C7479EC">
      <w:pPr>
        <w:spacing w:line="440" w:lineRule="exact"/>
        <w:rPr>
          <w:rFonts w:ascii="宋体" w:hAnsi="宋体" w:cs="宋体"/>
          <w:b/>
          <w:color w:val="000000"/>
          <w:sz w:val="24"/>
          <w:highlight w:val="none"/>
        </w:rPr>
      </w:pPr>
    </w:p>
    <w:p w14:paraId="6B761532">
      <w:pPr>
        <w:pStyle w:val="17"/>
        <w:spacing w:after="0" w:line="500" w:lineRule="exact"/>
        <w:ind w:firstLine="440" w:firstLineChars="200"/>
        <w:jc w:val="left"/>
        <w:rPr>
          <w:rFonts w:ascii="宋体" w:hAnsi="宋体" w:cs="宋体"/>
          <w:color w:val="000000"/>
          <w:sz w:val="22"/>
          <w:szCs w:val="22"/>
          <w:highlight w:val="none"/>
        </w:rPr>
      </w:pPr>
      <w:r>
        <w:rPr>
          <w:rFonts w:hint="eastAsia" w:ascii="宋体" w:hAnsi="宋体" w:cs="宋体"/>
          <w:color w:val="000000"/>
          <w:sz w:val="22"/>
          <w:szCs w:val="22"/>
          <w:highlight w:val="none"/>
        </w:rPr>
        <w:t>本公司（联合体）郑重声明，根据《政府采购促进中小企业发展管理办法》（财库﹝2020﹞46 号）的规定，本公司（联合体）参加</w:t>
      </w:r>
      <w:r>
        <w:rPr>
          <w:rFonts w:hint="eastAsia" w:ascii="宋体" w:hAnsi="宋体" w:cs="宋体"/>
          <w:i/>
          <w:iCs/>
          <w:color w:val="000000"/>
          <w:sz w:val="22"/>
          <w:szCs w:val="22"/>
          <w:highlight w:val="none"/>
          <w:u w:val="single"/>
        </w:rPr>
        <w:t>（单位名称）</w:t>
      </w:r>
      <w:r>
        <w:rPr>
          <w:rFonts w:hint="eastAsia" w:ascii="宋体" w:hAnsi="宋体" w:cs="宋体"/>
          <w:color w:val="000000"/>
          <w:sz w:val="22"/>
          <w:szCs w:val="22"/>
          <w:highlight w:val="none"/>
        </w:rPr>
        <w:t>的</w:t>
      </w:r>
      <w:r>
        <w:rPr>
          <w:rFonts w:hint="eastAsia" w:ascii="宋体" w:hAnsi="宋体" w:cs="宋体"/>
          <w:i/>
          <w:iCs/>
          <w:color w:val="000000"/>
          <w:sz w:val="22"/>
          <w:szCs w:val="22"/>
          <w:highlight w:val="none"/>
          <w:u w:val="single"/>
        </w:rPr>
        <w:t>（项目名称）</w:t>
      </w:r>
      <w:r>
        <w:rPr>
          <w:rFonts w:hint="eastAsia" w:ascii="宋体" w:hAnsi="宋体" w:cs="宋体"/>
          <w:color w:val="000000"/>
          <w:sz w:val="22"/>
          <w:szCs w:val="22"/>
          <w:highlight w:val="none"/>
        </w:rPr>
        <w:t>采购活动，提供的货物全部由符合政策要求的中小企业制造。相关企业（含联合体中的中小企业、签订分包意向协议的中小企业）的具体情况如下：</w:t>
      </w:r>
    </w:p>
    <w:p w14:paraId="2C17FD6D">
      <w:pPr>
        <w:pStyle w:val="17"/>
        <w:numPr>
          <w:ilvl w:val="0"/>
          <w:numId w:val="9"/>
        </w:numPr>
        <w:spacing w:after="0" w:line="500" w:lineRule="exact"/>
        <w:ind w:firstLine="440" w:firstLineChars="200"/>
        <w:jc w:val="left"/>
        <w:rPr>
          <w:rFonts w:ascii="宋体" w:hAnsi="宋体" w:cs="宋体"/>
          <w:color w:val="000000"/>
          <w:sz w:val="22"/>
          <w:szCs w:val="22"/>
          <w:highlight w:val="none"/>
        </w:rPr>
      </w:pPr>
      <w:r>
        <w:rPr>
          <w:rFonts w:hint="eastAsia" w:ascii="宋体" w:hAnsi="宋体" w:cs="宋体"/>
          <w:color w:val="000000"/>
          <w:sz w:val="22"/>
          <w:szCs w:val="22"/>
          <w:highlight w:val="none"/>
          <w:u w:val="single"/>
        </w:rPr>
        <w:t>（标的名称）</w:t>
      </w:r>
      <w:r>
        <w:rPr>
          <w:rFonts w:hint="eastAsia" w:ascii="宋体" w:hAnsi="宋体" w:cs="宋体"/>
          <w:color w:val="000000"/>
          <w:sz w:val="22"/>
          <w:szCs w:val="22"/>
          <w:highlight w:val="none"/>
        </w:rPr>
        <w:t xml:space="preserve"> ，属于</w:t>
      </w:r>
      <w:r>
        <w:rPr>
          <w:rFonts w:hint="eastAsia" w:ascii="宋体" w:hAnsi="宋体" w:cs="宋体"/>
          <w:color w:val="000000"/>
          <w:sz w:val="22"/>
          <w:szCs w:val="22"/>
          <w:highlight w:val="none"/>
          <w:u w:val="single"/>
        </w:rPr>
        <w:t>工业</w:t>
      </w:r>
      <w:r>
        <w:rPr>
          <w:rFonts w:hint="eastAsia" w:ascii="宋体" w:hAnsi="宋体" w:cs="宋体"/>
          <w:color w:val="000000"/>
          <w:sz w:val="22"/>
          <w:szCs w:val="22"/>
          <w:highlight w:val="none"/>
        </w:rPr>
        <w:t>行业；制造商为</w:t>
      </w:r>
      <w:r>
        <w:rPr>
          <w:rFonts w:hint="eastAsia" w:ascii="宋体" w:hAnsi="宋体" w:cs="宋体"/>
          <w:color w:val="000000"/>
          <w:sz w:val="22"/>
          <w:szCs w:val="22"/>
          <w:highlight w:val="none"/>
          <w:u w:val="single"/>
        </w:rPr>
        <w:t>（企业名称）</w:t>
      </w:r>
      <w:r>
        <w:rPr>
          <w:rFonts w:hint="eastAsia" w:ascii="宋体" w:hAnsi="宋体" w:cs="宋体"/>
          <w:color w:val="000000"/>
          <w:w w:val="95"/>
          <w:sz w:val="22"/>
          <w:szCs w:val="22"/>
          <w:highlight w:val="none"/>
        </w:rPr>
        <w:t>，</w:t>
      </w:r>
      <w:r>
        <w:rPr>
          <w:rFonts w:hint="eastAsia" w:ascii="宋体" w:hAnsi="宋体" w:cs="宋体"/>
          <w:color w:val="000000"/>
          <w:sz w:val="22"/>
          <w:szCs w:val="22"/>
          <w:highlight w:val="none"/>
        </w:rPr>
        <w:t>从业人员</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rPr>
        <w:tab/>
      </w:r>
      <w:r>
        <w:rPr>
          <w:rFonts w:hint="eastAsia" w:ascii="宋体" w:hAnsi="宋体" w:cs="宋体"/>
          <w:color w:val="000000"/>
          <w:sz w:val="22"/>
          <w:szCs w:val="22"/>
          <w:highlight w:val="none"/>
        </w:rPr>
        <w:t>人，营业收入为</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rPr>
        <w:tab/>
      </w:r>
      <w:r>
        <w:rPr>
          <w:rFonts w:hint="eastAsia" w:ascii="宋体" w:hAnsi="宋体" w:cs="宋体"/>
          <w:color w:val="000000"/>
          <w:sz w:val="22"/>
          <w:szCs w:val="22"/>
          <w:highlight w:val="none"/>
        </w:rPr>
        <w:t>万元，资产总额为</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rPr>
        <w:tab/>
      </w:r>
      <w:r>
        <w:rPr>
          <w:rFonts w:hint="eastAsia" w:ascii="宋体" w:hAnsi="宋体" w:cs="宋体"/>
          <w:color w:val="000000"/>
          <w:sz w:val="22"/>
          <w:szCs w:val="22"/>
          <w:highlight w:val="none"/>
        </w:rPr>
        <w:t>万元，属于</w:t>
      </w:r>
      <w:r>
        <w:rPr>
          <w:rFonts w:hint="eastAsia" w:ascii="宋体" w:hAnsi="宋体" w:cs="宋体"/>
          <w:color w:val="000000"/>
          <w:sz w:val="22"/>
          <w:szCs w:val="22"/>
          <w:highlight w:val="none"/>
          <w:u w:val="single"/>
        </w:rPr>
        <w:t>（中型企业、小型企业、微型企业）</w:t>
      </w:r>
      <w:r>
        <w:rPr>
          <w:rFonts w:hint="eastAsia" w:ascii="宋体" w:hAnsi="宋体" w:cs="宋体"/>
          <w:color w:val="000000"/>
          <w:w w:val="95"/>
          <w:sz w:val="22"/>
          <w:szCs w:val="22"/>
          <w:highlight w:val="none"/>
        </w:rPr>
        <w:t>；</w:t>
      </w:r>
    </w:p>
    <w:p w14:paraId="2F62058E">
      <w:pPr>
        <w:pStyle w:val="17"/>
        <w:numPr>
          <w:ilvl w:val="0"/>
          <w:numId w:val="9"/>
        </w:numPr>
        <w:spacing w:after="0" w:line="500" w:lineRule="exact"/>
        <w:ind w:firstLine="440" w:firstLineChars="200"/>
        <w:jc w:val="left"/>
        <w:rPr>
          <w:rFonts w:ascii="宋体" w:hAnsi="宋体" w:cs="宋体"/>
          <w:color w:val="000000"/>
          <w:sz w:val="22"/>
          <w:szCs w:val="22"/>
          <w:highlight w:val="none"/>
        </w:rPr>
      </w:pPr>
      <w:r>
        <w:rPr>
          <w:rFonts w:hint="eastAsia" w:ascii="宋体" w:hAnsi="宋体" w:cs="宋体"/>
          <w:color w:val="000000"/>
          <w:sz w:val="22"/>
          <w:szCs w:val="22"/>
          <w:highlight w:val="none"/>
          <w:u w:val="single"/>
        </w:rPr>
        <w:t>（标的名称）</w:t>
      </w:r>
      <w:r>
        <w:rPr>
          <w:rFonts w:hint="eastAsia" w:ascii="宋体" w:hAnsi="宋体" w:cs="宋体"/>
          <w:color w:val="000000"/>
          <w:sz w:val="22"/>
          <w:szCs w:val="22"/>
          <w:highlight w:val="none"/>
        </w:rPr>
        <w:t xml:space="preserve"> ，属于</w:t>
      </w:r>
      <w:r>
        <w:rPr>
          <w:rFonts w:hint="eastAsia" w:ascii="宋体" w:hAnsi="宋体" w:cs="宋体"/>
          <w:color w:val="000000"/>
          <w:sz w:val="22"/>
          <w:szCs w:val="22"/>
          <w:highlight w:val="none"/>
          <w:u w:val="single"/>
        </w:rPr>
        <w:t>工业</w:t>
      </w:r>
      <w:r>
        <w:rPr>
          <w:rFonts w:hint="eastAsia" w:ascii="宋体" w:hAnsi="宋体" w:cs="宋体"/>
          <w:color w:val="000000"/>
          <w:sz w:val="22"/>
          <w:szCs w:val="22"/>
          <w:highlight w:val="none"/>
        </w:rPr>
        <w:t>行业；制造商为</w:t>
      </w:r>
      <w:r>
        <w:rPr>
          <w:rFonts w:hint="eastAsia" w:ascii="宋体" w:hAnsi="宋体" w:cs="宋体"/>
          <w:color w:val="000000"/>
          <w:sz w:val="22"/>
          <w:szCs w:val="22"/>
          <w:highlight w:val="none"/>
          <w:u w:val="single"/>
        </w:rPr>
        <w:t>（企业名称）</w:t>
      </w:r>
      <w:r>
        <w:rPr>
          <w:rFonts w:hint="eastAsia" w:ascii="宋体" w:hAnsi="宋体" w:cs="宋体"/>
          <w:color w:val="000000"/>
          <w:w w:val="95"/>
          <w:sz w:val="22"/>
          <w:szCs w:val="22"/>
          <w:highlight w:val="none"/>
        </w:rPr>
        <w:t>，</w:t>
      </w:r>
      <w:r>
        <w:rPr>
          <w:rFonts w:hint="eastAsia" w:ascii="宋体" w:hAnsi="宋体" w:cs="宋体"/>
          <w:color w:val="000000"/>
          <w:sz w:val="22"/>
          <w:szCs w:val="22"/>
          <w:highlight w:val="none"/>
        </w:rPr>
        <w:t>从业人员</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rPr>
        <w:tab/>
      </w:r>
      <w:r>
        <w:rPr>
          <w:rFonts w:hint="eastAsia" w:ascii="宋体" w:hAnsi="宋体" w:cs="宋体"/>
          <w:color w:val="000000"/>
          <w:sz w:val="22"/>
          <w:szCs w:val="22"/>
          <w:highlight w:val="none"/>
        </w:rPr>
        <w:t>人，营业收入为</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rPr>
        <w:tab/>
      </w:r>
      <w:r>
        <w:rPr>
          <w:rFonts w:hint="eastAsia" w:ascii="宋体" w:hAnsi="宋体" w:cs="宋体"/>
          <w:color w:val="000000"/>
          <w:sz w:val="22"/>
          <w:szCs w:val="22"/>
          <w:highlight w:val="none"/>
        </w:rPr>
        <w:t>万元，资产总额为</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rPr>
        <w:tab/>
      </w:r>
      <w:r>
        <w:rPr>
          <w:rFonts w:hint="eastAsia" w:ascii="宋体" w:hAnsi="宋体" w:cs="宋体"/>
          <w:color w:val="000000"/>
          <w:sz w:val="22"/>
          <w:szCs w:val="22"/>
          <w:highlight w:val="none"/>
        </w:rPr>
        <w:t>万元，属于</w:t>
      </w:r>
      <w:r>
        <w:rPr>
          <w:rFonts w:hint="eastAsia" w:ascii="宋体" w:hAnsi="宋体" w:cs="宋体"/>
          <w:color w:val="000000"/>
          <w:sz w:val="22"/>
          <w:szCs w:val="22"/>
          <w:highlight w:val="none"/>
          <w:u w:val="single"/>
        </w:rPr>
        <w:t>（中型企业、小型企业、微型企业）</w:t>
      </w:r>
      <w:r>
        <w:rPr>
          <w:rFonts w:hint="eastAsia" w:ascii="宋体" w:hAnsi="宋体" w:cs="宋体"/>
          <w:color w:val="000000"/>
          <w:w w:val="95"/>
          <w:sz w:val="22"/>
          <w:szCs w:val="22"/>
          <w:highlight w:val="none"/>
        </w:rPr>
        <w:t>；</w:t>
      </w:r>
    </w:p>
    <w:p w14:paraId="5E7BF2F3">
      <w:pPr>
        <w:ind w:firstLine="440" w:firstLineChars="200"/>
        <w:rPr>
          <w:color w:val="000000"/>
          <w:sz w:val="22"/>
          <w:szCs w:val="22"/>
          <w:highlight w:val="none"/>
        </w:rPr>
      </w:pPr>
      <w:r>
        <w:rPr>
          <w:rFonts w:hint="eastAsia"/>
          <w:color w:val="000000"/>
          <w:sz w:val="22"/>
          <w:szCs w:val="22"/>
          <w:highlight w:val="none"/>
        </w:rPr>
        <w:t>......</w:t>
      </w:r>
    </w:p>
    <w:p w14:paraId="5424305D">
      <w:pPr>
        <w:pStyle w:val="17"/>
        <w:spacing w:after="0" w:line="500" w:lineRule="exact"/>
        <w:ind w:firstLine="440" w:firstLineChars="200"/>
        <w:jc w:val="left"/>
        <w:rPr>
          <w:rFonts w:ascii="宋体" w:hAnsi="宋体" w:cs="宋体"/>
          <w:color w:val="000000"/>
          <w:sz w:val="22"/>
          <w:szCs w:val="22"/>
          <w:highlight w:val="none"/>
        </w:rPr>
      </w:pPr>
      <w:r>
        <w:rPr>
          <w:rFonts w:hint="eastAsia" w:ascii="宋体" w:hAnsi="宋体" w:cs="宋体"/>
          <w:color w:val="000000"/>
          <w:sz w:val="22"/>
          <w:szCs w:val="22"/>
          <w:highlight w:val="none"/>
        </w:rPr>
        <w:t>以上企业，不属于大企业的分支机构，不存在控股股东为大企业的情形，也不存在与大企业的负责人为同一人的情形。</w:t>
      </w:r>
    </w:p>
    <w:p w14:paraId="0B6042B2">
      <w:pPr>
        <w:pStyle w:val="17"/>
        <w:spacing w:after="0" w:line="500" w:lineRule="exact"/>
        <w:ind w:firstLine="440" w:firstLineChars="200"/>
        <w:jc w:val="left"/>
        <w:rPr>
          <w:rFonts w:ascii="宋体" w:hAnsi="宋体" w:cs="宋体"/>
          <w:color w:val="000000"/>
          <w:sz w:val="22"/>
          <w:szCs w:val="22"/>
          <w:highlight w:val="none"/>
        </w:rPr>
      </w:pPr>
      <w:r>
        <w:rPr>
          <w:rFonts w:hint="eastAsia" w:ascii="宋体" w:hAnsi="宋体" w:cs="宋体"/>
          <w:color w:val="000000"/>
          <w:sz w:val="22"/>
          <w:szCs w:val="22"/>
          <w:highlight w:val="none"/>
        </w:rPr>
        <w:t>本企业对上述声明内容的真实性负责。如有虚假，将依法承担相应责任。</w:t>
      </w:r>
    </w:p>
    <w:p w14:paraId="06EB5127">
      <w:pPr>
        <w:spacing w:line="440" w:lineRule="exact"/>
        <w:ind w:firstLine="420" w:firstLineChars="200"/>
        <w:rPr>
          <w:rFonts w:ascii="宋体" w:hAnsi="宋体" w:cs="宋体"/>
          <w:color w:val="000000"/>
          <w:szCs w:val="21"/>
          <w:highlight w:val="none"/>
        </w:rPr>
      </w:pPr>
    </w:p>
    <w:p w14:paraId="0C94F846">
      <w:pPr>
        <w:spacing w:line="440" w:lineRule="exact"/>
        <w:ind w:firstLine="480" w:firstLineChars="200"/>
        <w:rPr>
          <w:rFonts w:ascii="宋体" w:hAnsi="宋体" w:cs="宋体"/>
          <w:color w:val="000000"/>
          <w:sz w:val="24"/>
          <w:highlight w:val="none"/>
        </w:rPr>
      </w:pPr>
    </w:p>
    <w:p w14:paraId="4A054442">
      <w:pPr>
        <w:spacing w:line="440" w:lineRule="exact"/>
        <w:ind w:firstLine="480" w:firstLineChars="200"/>
        <w:rPr>
          <w:rFonts w:ascii="宋体" w:hAnsi="宋体" w:cs="宋体"/>
          <w:color w:val="000000"/>
          <w:sz w:val="24"/>
          <w:highlight w:val="none"/>
        </w:rPr>
      </w:pPr>
    </w:p>
    <w:p w14:paraId="471885F9">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供应商（盖章）：</w:t>
      </w:r>
    </w:p>
    <w:p w14:paraId="12D86DD0">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日         期：</w:t>
      </w:r>
    </w:p>
    <w:p w14:paraId="13F97B90">
      <w:pPr>
        <w:spacing w:line="420" w:lineRule="exact"/>
        <w:jc w:val="center"/>
        <w:rPr>
          <w:rFonts w:ascii="宋体" w:hAnsi="宋体" w:cs="宋体"/>
          <w:b/>
          <w:color w:val="000000"/>
          <w:sz w:val="24"/>
          <w:highlight w:val="none"/>
        </w:rPr>
      </w:pPr>
      <w:r>
        <w:rPr>
          <w:rFonts w:hint="eastAsia" w:ascii="宋体" w:hAnsi="宋体" w:cs="宋体"/>
          <w:color w:val="000000"/>
          <w:szCs w:val="21"/>
          <w:highlight w:val="none"/>
        </w:rPr>
        <w:br w:type="page" w:clear="all"/>
      </w:r>
      <w:r>
        <w:rPr>
          <w:rFonts w:hint="eastAsia" w:ascii="宋体" w:hAnsi="宋体"/>
          <w:b/>
          <w:color w:val="000000"/>
          <w:sz w:val="24"/>
          <w:highlight w:val="none"/>
        </w:rPr>
        <w:t>（2）</w:t>
      </w:r>
      <w:r>
        <w:rPr>
          <w:rFonts w:hint="eastAsia" w:ascii="宋体" w:hAnsi="宋体" w:cs="宋体"/>
          <w:b/>
          <w:color w:val="000000"/>
          <w:sz w:val="24"/>
          <w:highlight w:val="none"/>
        </w:rPr>
        <w:t>残疾人福利性单位声明函（如有需提供）</w:t>
      </w:r>
    </w:p>
    <w:p w14:paraId="65060339">
      <w:pPr>
        <w:spacing w:line="588"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B69F96">
      <w:pPr>
        <w:spacing w:line="588"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23151D54">
      <w:pPr>
        <w:spacing w:line="588" w:lineRule="exact"/>
        <w:ind w:firstLine="480" w:firstLineChars="200"/>
        <w:rPr>
          <w:rFonts w:ascii="宋体" w:hAnsi="宋体" w:cs="宋体"/>
          <w:color w:val="000000"/>
          <w:sz w:val="24"/>
          <w:highlight w:val="none"/>
        </w:rPr>
      </w:pPr>
    </w:p>
    <w:p w14:paraId="7C12DF34">
      <w:pPr>
        <w:tabs>
          <w:tab w:val="left" w:pos="4860"/>
        </w:tabs>
        <w:spacing w:line="588" w:lineRule="exact"/>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单位名称（盖章）：</w:t>
      </w:r>
    </w:p>
    <w:p w14:paraId="7B09B6DD">
      <w:pPr>
        <w:tabs>
          <w:tab w:val="left" w:pos="4860"/>
        </w:tabs>
        <w:spacing w:line="588" w:lineRule="exact"/>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3EB9288F">
      <w:pPr>
        <w:tabs>
          <w:tab w:val="left" w:pos="4860"/>
        </w:tabs>
        <w:spacing w:line="588" w:lineRule="exact"/>
        <w:ind w:right="1560" w:firstLine="480" w:firstLineChars="200"/>
        <w:jc w:val="center"/>
        <w:rPr>
          <w:rFonts w:ascii="宋体" w:hAnsi="宋体" w:cs="宋体"/>
          <w:color w:val="000000"/>
          <w:sz w:val="24"/>
          <w:highlight w:val="none"/>
        </w:rPr>
      </w:pPr>
    </w:p>
    <w:p w14:paraId="6055BB8E">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注：</w:t>
      </w:r>
    </w:p>
    <w:p w14:paraId="54092CF9">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享受政府采购支持政策的残疾人福利性单位应当同时满足以下条件：</w:t>
      </w:r>
    </w:p>
    <w:p w14:paraId="7F0F25FE">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（一）安置的残疾人占本单位在职职工人数的比例不低于25%（含25%），并且安置的残疾人人数不少于10人（含10人）；</w:t>
      </w:r>
    </w:p>
    <w:p w14:paraId="033183CD">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（二）依法与安置的每位残疾人签订了一年以上（含一年）的劳动合同或服务协议；</w:t>
      </w:r>
    </w:p>
    <w:p w14:paraId="1D9A1323">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（三）为安置的每位残疾人按月足额缴纳了基本养老保险、基本医疗保险、失业保险、工伤保险和生育保险等社会保险费；</w:t>
      </w:r>
    </w:p>
    <w:p w14:paraId="3ADCDA05">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（四）通过银行等金融机构向安置的每位残疾人，按月支付了不低于单位所在区县适用的经省级人民政府批准的月最低工资标准的工资；</w:t>
      </w:r>
    </w:p>
    <w:p w14:paraId="45A4B40E">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（五）提供本单位制造的货物、承担的工程或者服务（以下简称产品），或者提供其他残疾人福利性单位制造的货物（不包括使用非残疾人福利性单位注册商标的货物）。</w:t>
      </w:r>
    </w:p>
    <w:p w14:paraId="5A9C4670">
      <w:pPr>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473039">
      <w:pPr>
        <w:spacing w:line="420" w:lineRule="exact"/>
        <w:rPr>
          <w:rFonts w:ascii="宋体" w:hAnsi="宋体" w:cs="宋体"/>
          <w:color w:val="000000"/>
          <w:sz w:val="24"/>
          <w:highlight w:val="none"/>
        </w:rPr>
      </w:pPr>
    </w:p>
    <w:p w14:paraId="1E11C603">
      <w:pPr>
        <w:pStyle w:val="276"/>
        <w:rPr>
          <w:color w:val="000000"/>
          <w:highlight w:val="none"/>
        </w:rPr>
      </w:pPr>
    </w:p>
    <w:p w14:paraId="1ADE8FF0">
      <w:pPr>
        <w:rPr>
          <w:color w:val="000000"/>
          <w:highlight w:val="none"/>
        </w:rPr>
        <w:sectPr>
          <w:headerReference r:id="rId15" w:type="first"/>
          <w:headerReference r:id="rId13" w:type="default"/>
          <w:footerReference r:id="rId16" w:type="default"/>
          <w:headerReference r:id="rId14" w:type="even"/>
          <w:pgSz w:w="11905" w:h="16838"/>
          <w:pgMar w:top="1474" w:right="1440" w:bottom="1474" w:left="1440" w:header="850" w:footer="850" w:gutter="0"/>
          <w:cols w:space="1701" w:num="1"/>
          <w:docGrid w:linePitch="285" w:charSpace="0"/>
        </w:sectPr>
      </w:pPr>
    </w:p>
    <w:tbl>
      <w:tblPr>
        <w:tblStyle w:val="45"/>
        <w:tblpPr w:leftFromText="180" w:rightFromText="180" w:vertAnchor="page" w:horzAnchor="margin" w:tblpXSpec="center" w:tblpY="886"/>
        <w:tblW w:w="0" w:type="auto"/>
        <w:tblInd w:w="0" w:type="dxa"/>
        <w:tblLayout w:type="fixed"/>
        <w:tblCellMar>
          <w:top w:w="0" w:type="dxa"/>
          <w:left w:w="108" w:type="dxa"/>
          <w:bottom w:w="0" w:type="dxa"/>
          <w:right w:w="108" w:type="dxa"/>
        </w:tblCellMar>
      </w:tblPr>
      <w:tblGrid>
        <w:gridCol w:w="2283"/>
        <w:gridCol w:w="1498"/>
        <w:gridCol w:w="1763"/>
        <w:gridCol w:w="1660"/>
        <w:gridCol w:w="1240"/>
        <w:gridCol w:w="1480"/>
        <w:gridCol w:w="1520"/>
        <w:gridCol w:w="1285"/>
        <w:gridCol w:w="1275"/>
        <w:gridCol w:w="1221"/>
      </w:tblGrid>
      <w:tr w14:paraId="1A22FB00">
        <w:tblPrEx>
          <w:tblCellMar>
            <w:top w:w="0" w:type="dxa"/>
            <w:left w:w="108" w:type="dxa"/>
            <w:bottom w:w="0" w:type="dxa"/>
            <w:right w:w="108" w:type="dxa"/>
          </w:tblCellMar>
        </w:tblPrEx>
        <w:trPr>
          <w:trHeight w:val="420" w:hRule="atLeast"/>
        </w:trPr>
        <w:tc>
          <w:tcPr>
            <w:tcW w:w="15225" w:type="dxa"/>
            <w:gridSpan w:val="10"/>
            <w:tcBorders>
              <w:top w:val="nil"/>
              <w:left w:val="nil"/>
              <w:bottom w:val="nil"/>
              <w:right w:val="nil"/>
            </w:tcBorders>
            <w:vAlign w:val="bottom"/>
          </w:tcPr>
          <w:p w14:paraId="5AD78C01">
            <w:pPr>
              <w:spacing w:line="440" w:lineRule="exact"/>
              <w:ind w:firstLine="482" w:firstLineChars="200"/>
              <w:rPr>
                <w:rFonts w:ascii="宋体" w:hAnsi="宋体" w:cs="宋体"/>
                <w:b/>
                <w:bCs/>
                <w:color w:val="000000"/>
                <w:kern w:val="0"/>
                <w:sz w:val="32"/>
                <w:szCs w:val="32"/>
                <w:highlight w:val="none"/>
              </w:rPr>
            </w:pPr>
            <w:r>
              <w:rPr>
                <w:rFonts w:hint="eastAsia" w:ascii="宋体" w:hAnsi="宋体" w:cs="宋体"/>
                <w:b/>
                <w:bCs/>
                <w:color w:val="000000"/>
                <w:kern w:val="0"/>
                <w:sz w:val="24"/>
                <w:highlight w:val="none"/>
              </w:rPr>
              <w:t>中小微行业划型标准规定（根据工信部联企业〔2011〕300号制定）</w:t>
            </w:r>
          </w:p>
        </w:tc>
      </w:tr>
      <w:tr w14:paraId="44E04B90">
        <w:tblPrEx>
          <w:tblCellMar>
            <w:top w:w="0" w:type="dxa"/>
            <w:left w:w="108" w:type="dxa"/>
            <w:bottom w:w="0" w:type="dxa"/>
            <w:right w:w="108" w:type="dxa"/>
          </w:tblCellMar>
        </w:tblPrEx>
        <w:trPr>
          <w:trHeight w:val="320" w:hRule="atLeast"/>
        </w:trPr>
        <w:tc>
          <w:tcPr>
            <w:tcW w:w="2283" w:type="dxa"/>
            <w:vMerge w:val="restart"/>
            <w:tcBorders>
              <w:top w:val="single" w:color="000000" w:sz="8" w:space="0"/>
              <w:left w:val="single" w:color="000000" w:sz="8" w:space="0"/>
              <w:bottom w:val="single" w:color="000000" w:sz="4" w:space="0"/>
              <w:right w:val="single" w:color="000000" w:sz="8" w:space="0"/>
            </w:tcBorders>
            <w:vAlign w:val="center"/>
          </w:tcPr>
          <w:p w14:paraId="4B03F369">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行业</w:t>
            </w:r>
          </w:p>
        </w:tc>
        <w:tc>
          <w:tcPr>
            <w:tcW w:w="4921" w:type="dxa"/>
            <w:gridSpan w:val="3"/>
            <w:tcBorders>
              <w:top w:val="single" w:color="000000" w:sz="8" w:space="0"/>
              <w:left w:val="nil"/>
              <w:bottom w:val="single" w:color="000000" w:sz="4" w:space="0"/>
              <w:right w:val="single" w:color="000000" w:sz="8" w:space="0"/>
            </w:tcBorders>
            <w:vAlign w:val="bottom"/>
          </w:tcPr>
          <w:p w14:paraId="719DD6C3">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中型企业</w:t>
            </w:r>
          </w:p>
        </w:tc>
        <w:tc>
          <w:tcPr>
            <w:tcW w:w="4240" w:type="dxa"/>
            <w:gridSpan w:val="3"/>
            <w:tcBorders>
              <w:top w:val="single" w:color="000000" w:sz="8" w:space="0"/>
              <w:left w:val="nil"/>
              <w:bottom w:val="single" w:color="000000" w:sz="4" w:space="0"/>
              <w:right w:val="single" w:color="000000" w:sz="8" w:space="0"/>
            </w:tcBorders>
            <w:vAlign w:val="bottom"/>
          </w:tcPr>
          <w:p w14:paraId="4F44EBF4">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小型企业</w:t>
            </w:r>
          </w:p>
        </w:tc>
        <w:tc>
          <w:tcPr>
            <w:tcW w:w="3781" w:type="dxa"/>
            <w:gridSpan w:val="3"/>
            <w:tcBorders>
              <w:top w:val="single" w:color="000000" w:sz="8" w:space="0"/>
              <w:left w:val="nil"/>
              <w:bottom w:val="single" w:color="000000" w:sz="4" w:space="0"/>
              <w:right w:val="single" w:color="000000" w:sz="8" w:space="0"/>
            </w:tcBorders>
            <w:vAlign w:val="bottom"/>
          </w:tcPr>
          <w:p w14:paraId="221CC5E3">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微型企业</w:t>
            </w:r>
          </w:p>
        </w:tc>
      </w:tr>
      <w:tr w14:paraId="767AF53A">
        <w:tblPrEx>
          <w:tblCellMar>
            <w:top w:w="0" w:type="dxa"/>
            <w:left w:w="108" w:type="dxa"/>
            <w:bottom w:w="0" w:type="dxa"/>
            <w:right w:w="108" w:type="dxa"/>
          </w:tblCellMar>
        </w:tblPrEx>
        <w:trPr>
          <w:trHeight w:val="520" w:hRule="atLeast"/>
        </w:trPr>
        <w:tc>
          <w:tcPr>
            <w:tcW w:w="2283" w:type="dxa"/>
            <w:vMerge w:val="continue"/>
            <w:tcBorders>
              <w:top w:val="single" w:color="000000" w:sz="8" w:space="0"/>
              <w:left w:val="single" w:color="000000" w:sz="8" w:space="0"/>
              <w:bottom w:val="single" w:color="000000" w:sz="4" w:space="0"/>
              <w:right w:val="single" w:color="000000" w:sz="8" w:space="0"/>
            </w:tcBorders>
            <w:vAlign w:val="center"/>
          </w:tcPr>
          <w:p w14:paraId="6BBFB2B2">
            <w:pPr>
              <w:widowControl/>
              <w:jc w:val="left"/>
              <w:rPr>
                <w:rFonts w:ascii="宋体" w:hAnsi="宋体" w:cs="宋体"/>
                <w:b/>
                <w:bCs/>
                <w:color w:val="000000"/>
                <w:kern w:val="0"/>
                <w:sz w:val="24"/>
                <w:highlight w:val="none"/>
              </w:rPr>
            </w:pPr>
          </w:p>
        </w:tc>
        <w:tc>
          <w:tcPr>
            <w:tcW w:w="1498" w:type="dxa"/>
            <w:tcBorders>
              <w:top w:val="nil"/>
              <w:left w:val="nil"/>
              <w:bottom w:val="single" w:color="000000" w:sz="4" w:space="0"/>
              <w:right w:val="single" w:color="000000" w:sz="4" w:space="0"/>
            </w:tcBorders>
            <w:vAlign w:val="bottom"/>
          </w:tcPr>
          <w:p w14:paraId="34373945">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从业人员X（人）</w:t>
            </w:r>
          </w:p>
        </w:tc>
        <w:tc>
          <w:tcPr>
            <w:tcW w:w="1763" w:type="dxa"/>
            <w:tcBorders>
              <w:top w:val="nil"/>
              <w:left w:val="nil"/>
              <w:bottom w:val="single" w:color="000000" w:sz="4" w:space="0"/>
              <w:right w:val="single" w:color="000000" w:sz="4" w:space="0"/>
            </w:tcBorders>
            <w:vAlign w:val="bottom"/>
          </w:tcPr>
          <w:p w14:paraId="459CE767">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营业收入Y</w:t>
            </w:r>
          </w:p>
          <w:p w14:paraId="2F66445E">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（万元）</w:t>
            </w:r>
          </w:p>
        </w:tc>
        <w:tc>
          <w:tcPr>
            <w:tcW w:w="1660" w:type="dxa"/>
            <w:tcBorders>
              <w:top w:val="nil"/>
              <w:left w:val="nil"/>
              <w:bottom w:val="single" w:color="000000" w:sz="4" w:space="0"/>
              <w:right w:val="single" w:color="000000" w:sz="8" w:space="0"/>
            </w:tcBorders>
            <w:vAlign w:val="bottom"/>
          </w:tcPr>
          <w:p w14:paraId="01599DD9">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资产总额Z</w:t>
            </w:r>
          </w:p>
          <w:p w14:paraId="66093D2F">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（万元）</w:t>
            </w:r>
          </w:p>
        </w:tc>
        <w:tc>
          <w:tcPr>
            <w:tcW w:w="1240" w:type="dxa"/>
            <w:tcBorders>
              <w:top w:val="nil"/>
              <w:left w:val="nil"/>
              <w:bottom w:val="single" w:color="000000" w:sz="4" w:space="0"/>
              <w:right w:val="single" w:color="000000" w:sz="4" w:space="0"/>
            </w:tcBorders>
            <w:vAlign w:val="bottom"/>
          </w:tcPr>
          <w:p w14:paraId="0B7D2C7D">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从业人员X（人）</w:t>
            </w:r>
          </w:p>
        </w:tc>
        <w:tc>
          <w:tcPr>
            <w:tcW w:w="1480" w:type="dxa"/>
            <w:tcBorders>
              <w:top w:val="nil"/>
              <w:left w:val="nil"/>
              <w:bottom w:val="single" w:color="000000" w:sz="4" w:space="0"/>
              <w:right w:val="single" w:color="000000" w:sz="4" w:space="0"/>
            </w:tcBorders>
            <w:vAlign w:val="bottom"/>
          </w:tcPr>
          <w:p w14:paraId="5C207261">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营业收入Y</w:t>
            </w:r>
          </w:p>
          <w:p w14:paraId="63D0CB34">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（万元）</w:t>
            </w:r>
          </w:p>
        </w:tc>
        <w:tc>
          <w:tcPr>
            <w:tcW w:w="1520" w:type="dxa"/>
            <w:tcBorders>
              <w:top w:val="nil"/>
              <w:left w:val="nil"/>
              <w:bottom w:val="single" w:color="000000" w:sz="4" w:space="0"/>
              <w:right w:val="single" w:color="000000" w:sz="8" w:space="0"/>
            </w:tcBorders>
            <w:vAlign w:val="bottom"/>
          </w:tcPr>
          <w:p w14:paraId="5C106D2B">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资产总额Z</w:t>
            </w:r>
          </w:p>
          <w:p w14:paraId="7D38FE4F">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（万元）</w:t>
            </w:r>
          </w:p>
        </w:tc>
        <w:tc>
          <w:tcPr>
            <w:tcW w:w="1285" w:type="dxa"/>
            <w:tcBorders>
              <w:top w:val="nil"/>
              <w:left w:val="nil"/>
              <w:bottom w:val="single" w:color="000000" w:sz="4" w:space="0"/>
              <w:right w:val="single" w:color="000000" w:sz="4" w:space="0"/>
            </w:tcBorders>
            <w:vAlign w:val="bottom"/>
          </w:tcPr>
          <w:p w14:paraId="0E8107ED">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从业人员X（人）</w:t>
            </w:r>
          </w:p>
        </w:tc>
        <w:tc>
          <w:tcPr>
            <w:tcW w:w="1275" w:type="dxa"/>
            <w:tcBorders>
              <w:top w:val="nil"/>
              <w:left w:val="nil"/>
              <w:bottom w:val="single" w:color="000000" w:sz="4" w:space="0"/>
              <w:right w:val="single" w:color="000000" w:sz="4" w:space="0"/>
            </w:tcBorders>
            <w:vAlign w:val="bottom"/>
          </w:tcPr>
          <w:p w14:paraId="0719BFE1">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营业收入Y（万元）</w:t>
            </w:r>
          </w:p>
        </w:tc>
        <w:tc>
          <w:tcPr>
            <w:tcW w:w="1221" w:type="dxa"/>
            <w:tcBorders>
              <w:top w:val="nil"/>
              <w:left w:val="nil"/>
              <w:bottom w:val="single" w:color="000000" w:sz="4" w:space="0"/>
              <w:right w:val="single" w:color="000000" w:sz="8" w:space="0"/>
            </w:tcBorders>
            <w:vAlign w:val="bottom"/>
          </w:tcPr>
          <w:p w14:paraId="01E2D7BC">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资产总额Z（万元）</w:t>
            </w:r>
          </w:p>
        </w:tc>
      </w:tr>
      <w:tr w14:paraId="1E4364FE">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661E992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1、农林牧渔业</w:t>
            </w:r>
          </w:p>
        </w:tc>
        <w:tc>
          <w:tcPr>
            <w:tcW w:w="1498" w:type="dxa"/>
            <w:tcBorders>
              <w:top w:val="nil"/>
              <w:left w:val="nil"/>
              <w:bottom w:val="single" w:color="000000" w:sz="4" w:space="0"/>
              <w:right w:val="single" w:color="000000" w:sz="4" w:space="0"/>
            </w:tcBorders>
            <w:vAlign w:val="bottom"/>
          </w:tcPr>
          <w:p w14:paraId="3EE71B8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000000" w:sz="4" w:space="0"/>
              <w:right w:val="single" w:color="000000" w:sz="4" w:space="0"/>
            </w:tcBorders>
            <w:vAlign w:val="bottom"/>
          </w:tcPr>
          <w:p w14:paraId="4316FAA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000000" w:sz="4" w:space="0"/>
              <w:right w:val="single" w:color="000000" w:sz="8" w:space="0"/>
            </w:tcBorders>
            <w:vAlign w:val="bottom"/>
          </w:tcPr>
          <w:p w14:paraId="6399D95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2034AD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000000" w:sz="4" w:space="0"/>
              <w:right w:val="single" w:color="000000" w:sz="4" w:space="0"/>
            </w:tcBorders>
            <w:vAlign w:val="bottom"/>
          </w:tcPr>
          <w:p w14:paraId="1FF7F7C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50≤Y＜500</w:t>
            </w:r>
          </w:p>
        </w:tc>
        <w:tc>
          <w:tcPr>
            <w:tcW w:w="1520" w:type="dxa"/>
            <w:tcBorders>
              <w:top w:val="nil"/>
              <w:left w:val="nil"/>
              <w:bottom w:val="single" w:color="000000" w:sz="4" w:space="0"/>
              <w:right w:val="single" w:color="000000" w:sz="8" w:space="0"/>
            </w:tcBorders>
            <w:vAlign w:val="bottom"/>
          </w:tcPr>
          <w:p w14:paraId="06EA5C8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67EC4D7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000000" w:sz="4" w:space="0"/>
              <w:right w:val="single" w:color="000000" w:sz="4" w:space="0"/>
            </w:tcBorders>
            <w:vAlign w:val="bottom"/>
          </w:tcPr>
          <w:p w14:paraId="6F65487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000000" w:sz="4" w:space="0"/>
              <w:right w:val="single" w:color="000000" w:sz="8" w:space="0"/>
            </w:tcBorders>
            <w:vAlign w:val="bottom"/>
          </w:tcPr>
          <w:p w14:paraId="1B9AD75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A879451">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1A8635F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2、工业</w:t>
            </w:r>
          </w:p>
        </w:tc>
        <w:tc>
          <w:tcPr>
            <w:tcW w:w="1498" w:type="dxa"/>
            <w:tcBorders>
              <w:top w:val="nil"/>
              <w:left w:val="nil"/>
              <w:bottom w:val="single" w:color="000000" w:sz="4" w:space="0"/>
              <w:right w:val="single" w:color="000000" w:sz="4" w:space="0"/>
            </w:tcBorders>
            <w:vAlign w:val="bottom"/>
          </w:tcPr>
          <w:p w14:paraId="29D05E4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000000" w:sz="4" w:space="0"/>
              <w:right w:val="single" w:color="000000" w:sz="4" w:space="0"/>
            </w:tcBorders>
            <w:vAlign w:val="bottom"/>
          </w:tcPr>
          <w:p w14:paraId="39BEA49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2000≤Y＜40000</w:t>
            </w:r>
          </w:p>
        </w:tc>
        <w:tc>
          <w:tcPr>
            <w:tcW w:w="1660" w:type="dxa"/>
            <w:tcBorders>
              <w:top w:val="nil"/>
              <w:left w:val="nil"/>
              <w:bottom w:val="single" w:color="000000" w:sz="4" w:space="0"/>
              <w:right w:val="single" w:color="000000" w:sz="8" w:space="0"/>
            </w:tcBorders>
            <w:vAlign w:val="bottom"/>
          </w:tcPr>
          <w:p w14:paraId="61BBF41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028EFC2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000000" w:sz="4" w:space="0"/>
              <w:right w:val="single" w:color="000000" w:sz="4" w:space="0"/>
            </w:tcBorders>
            <w:vAlign w:val="bottom"/>
          </w:tcPr>
          <w:p w14:paraId="426C450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300≤Y＜2000</w:t>
            </w:r>
          </w:p>
        </w:tc>
        <w:tc>
          <w:tcPr>
            <w:tcW w:w="1520" w:type="dxa"/>
            <w:tcBorders>
              <w:top w:val="nil"/>
              <w:left w:val="nil"/>
              <w:bottom w:val="single" w:color="000000" w:sz="4" w:space="0"/>
              <w:right w:val="single" w:color="000000" w:sz="8" w:space="0"/>
            </w:tcBorders>
            <w:vAlign w:val="bottom"/>
          </w:tcPr>
          <w:p w14:paraId="4EA1D83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31F1AF2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000000" w:sz="4" w:space="0"/>
              <w:right w:val="single" w:color="000000" w:sz="4" w:space="0"/>
            </w:tcBorders>
            <w:vAlign w:val="bottom"/>
          </w:tcPr>
          <w:p w14:paraId="1FD9ED0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000000" w:sz="4" w:space="0"/>
              <w:right w:val="single" w:color="000000" w:sz="8" w:space="0"/>
            </w:tcBorders>
            <w:vAlign w:val="bottom"/>
          </w:tcPr>
          <w:p w14:paraId="0665CD7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9A7D831">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0E518B3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3、建筑业</w:t>
            </w:r>
          </w:p>
        </w:tc>
        <w:tc>
          <w:tcPr>
            <w:tcW w:w="1498" w:type="dxa"/>
            <w:tcBorders>
              <w:top w:val="nil"/>
              <w:left w:val="nil"/>
              <w:bottom w:val="single" w:color="000000" w:sz="4" w:space="0"/>
              <w:right w:val="single" w:color="000000" w:sz="4" w:space="0"/>
            </w:tcBorders>
            <w:vAlign w:val="bottom"/>
          </w:tcPr>
          <w:p w14:paraId="69579C9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000000" w:sz="4" w:space="0"/>
              <w:right w:val="single" w:color="000000" w:sz="4" w:space="0"/>
            </w:tcBorders>
            <w:vAlign w:val="bottom"/>
          </w:tcPr>
          <w:p w14:paraId="6120441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6000≤Y＜80000</w:t>
            </w:r>
          </w:p>
        </w:tc>
        <w:tc>
          <w:tcPr>
            <w:tcW w:w="1660" w:type="dxa"/>
            <w:tcBorders>
              <w:top w:val="nil"/>
              <w:left w:val="nil"/>
              <w:bottom w:val="single" w:color="000000" w:sz="4" w:space="0"/>
              <w:right w:val="single" w:color="000000" w:sz="8" w:space="0"/>
            </w:tcBorders>
            <w:vAlign w:val="bottom"/>
          </w:tcPr>
          <w:p w14:paraId="2DE13FB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5000≤Z＜80000</w:t>
            </w:r>
          </w:p>
        </w:tc>
        <w:tc>
          <w:tcPr>
            <w:tcW w:w="1240" w:type="dxa"/>
            <w:tcBorders>
              <w:top w:val="nil"/>
              <w:left w:val="nil"/>
              <w:bottom w:val="single" w:color="000000" w:sz="4" w:space="0"/>
              <w:right w:val="single" w:color="000000" w:sz="4" w:space="0"/>
            </w:tcBorders>
            <w:vAlign w:val="bottom"/>
          </w:tcPr>
          <w:p w14:paraId="3556E22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000000" w:sz="4" w:space="0"/>
              <w:right w:val="single" w:color="000000" w:sz="4" w:space="0"/>
            </w:tcBorders>
            <w:vAlign w:val="bottom"/>
          </w:tcPr>
          <w:p w14:paraId="612F61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300≤Y＜6000</w:t>
            </w:r>
          </w:p>
        </w:tc>
        <w:tc>
          <w:tcPr>
            <w:tcW w:w="1520" w:type="dxa"/>
            <w:tcBorders>
              <w:top w:val="nil"/>
              <w:left w:val="nil"/>
              <w:bottom w:val="single" w:color="000000" w:sz="4" w:space="0"/>
              <w:right w:val="single" w:color="000000" w:sz="8" w:space="0"/>
            </w:tcBorders>
            <w:vAlign w:val="bottom"/>
          </w:tcPr>
          <w:p w14:paraId="71B8F88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300≤Z＜5000</w:t>
            </w:r>
          </w:p>
        </w:tc>
        <w:tc>
          <w:tcPr>
            <w:tcW w:w="1285" w:type="dxa"/>
            <w:tcBorders>
              <w:top w:val="nil"/>
              <w:left w:val="nil"/>
              <w:bottom w:val="single" w:color="000000" w:sz="4" w:space="0"/>
              <w:right w:val="single" w:color="000000" w:sz="4" w:space="0"/>
            </w:tcBorders>
            <w:vAlign w:val="bottom"/>
          </w:tcPr>
          <w:p w14:paraId="6022FE6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000000" w:sz="4" w:space="0"/>
              <w:right w:val="single" w:color="000000" w:sz="4" w:space="0"/>
            </w:tcBorders>
            <w:vAlign w:val="bottom"/>
          </w:tcPr>
          <w:p w14:paraId="39877C0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000000" w:sz="4" w:space="0"/>
              <w:right w:val="single" w:color="000000" w:sz="8" w:space="0"/>
            </w:tcBorders>
            <w:vAlign w:val="bottom"/>
          </w:tcPr>
          <w:p w14:paraId="1DAE0FF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Z＜300</w:t>
            </w:r>
          </w:p>
        </w:tc>
      </w:tr>
      <w:tr w14:paraId="736FC769">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771D98A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4、批发业</w:t>
            </w:r>
          </w:p>
        </w:tc>
        <w:tc>
          <w:tcPr>
            <w:tcW w:w="1498" w:type="dxa"/>
            <w:tcBorders>
              <w:top w:val="nil"/>
              <w:left w:val="nil"/>
              <w:bottom w:val="single" w:color="000000" w:sz="4" w:space="0"/>
              <w:right w:val="single" w:color="000000" w:sz="4" w:space="0"/>
            </w:tcBorders>
            <w:vAlign w:val="bottom"/>
          </w:tcPr>
          <w:p w14:paraId="457547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20≤X＜200</w:t>
            </w:r>
          </w:p>
        </w:tc>
        <w:tc>
          <w:tcPr>
            <w:tcW w:w="1763" w:type="dxa"/>
            <w:tcBorders>
              <w:top w:val="nil"/>
              <w:left w:val="nil"/>
              <w:bottom w:val="single" w:color="000000" w:sz="4" w:space="0"/>
              <w:right w:val="single" w:color="000000" w:sz="4" w:space="0"/>
            </w:tcBorders>
            <w:vAlign w:val="bottom"/>
          </w:tcPr>
          <w:p w14:paraId="3F48ED8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5000≤Y＜40000</w:t>
            </w:r>
          </w:p>
        </w:tc>
        <w:tc>
          <w:tcPr>
            <w:tcW w:w="1660" w:type="dxa"/>
            <w:tcBorders>
              <w:top w:val="nil"/>
              <w:left w:val="nil"/>
              <w:bottom w:val="single" w:color="000000" w:sz="4" w:space="0"/>
              <w:right w:val="single" w:color="000000" w:sz="8" w:space="0"/>
            </w:tcBorders>
            <w:vAlign w:val="bottom"/>
          </w:tcPr>
          <w:p w14:paraId="6BCD6DA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42F43AB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5≤X＜20</w:t>
            </w:r>
          </w:p>
        </w:tc>
        <w:tc>
          <w:tcPr>
            <w:tcW w:w="1480" w:type="dxa"/>
            <w:tcBorders>
              <w:top w:val="nil"/>
              <w:left w:val="nil"/>
              <w:bottom w:val="single" w:color="000000" w:sz="4" w:space="0"/>
              <w:right w:val="single" w:color="000000" w:sz="4" w:space="0"/>
            </w:tcBorders>
            <w:vAlign w:val="bottom"/>
          </w:tcPr>
          <w:p w14:paraId="2E7D6E5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520" w:type="dxa"/>
            <w:tcBorders>
              <w:top w:val="nil"/>
              <w:left w:val="nil"/>
              <w:bottom w:val="single" w:color="000000" w:sz="4" w:space="0"/>
              <w:right w:val="single" w:color="000000" w:sz="8" w:space="0"/>
            </w:tcBorders>
            <w:vAlign w:val="bottom"/>
          </w:tcPr>
          <w:p w14:paraId="1CFF2D7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047F0B1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X＜5</w:t>
            </w:r>
          </w:p>
        </w:tc>
        <w:tc>
          <w:tcPr>
            <w:tcW w:w="1275" w:type="dxa"/>
            <w:tcBorders>
              <w:top w:val="nil"/>
              <w:left w:val="nil"/>
              <w:bottom w:val="single" w:color="000000" w:sz="4" w:space="0"/>
              <w:right w:val="single" w:color="000000" w:sz="4" w:space="0"/>
            </w:tcBorders>
            <w:vAlign w:val="bottom"/>
          </w:tcPr>
          <w:p w14:paraId="18DA20D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Y＜1000</w:t>
            </w:r>
          </w:p>
        </w:tc>
        <w:tc>
          <w:tcPr>
            <w:tcW w:w="1221" w:type="dxa"/>
            <w:tcBorders>
              <w:top w:val="nil"/>
              <w:left w:val="nil"/>
              <w:bottom w:val="single" w:color="000000" w:sz="4" w:space="0"/>
              <w:right w:val="single" w:color="000000" w:sz="8" w:space="0"/>
            </w:tcBorders>
            <w:vAlign w:val="bottom"/>
          </w:tcPr>
          <w:p w14:paraId="0329BE2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66AC936">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2241F5A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5、零售业</w:t>
            </w:r>
          </w:p>
        </w:tc>
        <w:tc>
          <w:tcPr>
            <w:tcW w:w="1498" w:type="dxa"/>
            <w:tcBorders>
              <w:top w:val="nil"/>
              <w:left w:val="nil"/>
              <w:bottom w:val="single" w:color="000000" w:sz="4" w:space="0"/>
              <w:right w:val="single" w:color="000000" w:sz="4" w:space="0"/>
            </w:tcBorders>
            <w:vAlign w:val="bottom"/>
          </w:tcPr>
          <w:p w14:paraId="577A688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50≤X＜300</w:t>
            </w:r>
          </w:p>
        </w:tc>
        <w:tc>
          <w:tcPr>
            <w:tcW w:w="1763" w:type="dxa"/>
            <w:tcBorders>
              <w:top w:val="nil"/>
              <w:left w:val="nil"/>
              <w:bottom w:val="single" w:color="000000" w:sz="4" w:space="0"/>
              <w:right w:val="single" w:color="000000" w:sz="4" w:space="0"/>
            </w:tcBorders>
            <w:vAlign w:val="bottom"/>
          </w:tcPr>
          <w:p w14:paraId="0E08E0D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000000" w:sz="4" w:space="0"/>
              <w:right w:val="single" w:color="000000" w:sz="8" w:space="0"/>
            </w:tcBorders>
            <w:vAlign w:val="bottom"/>
          </w:tcPr>
          <w:p w14:paraId="05A6F4E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710EC08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10≤X＜50</w:t>
            </w:r>
          </w:p>
        </w:tc>
        <w:tc>
          <w:tcPr>
            <w:tcW w:w="1480" w:type="dxa"/>
            <w:tcBorders>
              <w:top w:val="nil"/>
              <w:left w:val="nil"/>
              <w:bottom w:val="single" w:color="000000" w:sz="4" w:space="0"/>
              <w:right w:val="single" w:color="000000" w:sz="4" w:space="0"/>
            </w:tcBorders>
            <w:vAlign w:val="bottom"/>
          </w:tcPr>
          <w:p w14:paraId="5DFCB6C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100≤Y＜500</w:t>
            </w:r>
          </w:p>
        </w:tc>
        <w:tc>
          <w:tcPr>
            <w:tcW w:w="1520" w:type="dxa"/>
            <w:tcBorders>
              <w:top w:val="nil"/>
              <w:left w:val="nil"/>
              <w:bottom w:val="single" w:color="000000" w:sz="4" w:space="0"/>
              <w:right w:val="single" w:color="000000" w:sz="8" w:space="0"/>
            </w:tcBorders>
            <w:vAlign w:val="bottom"/>
          </w:tcPr>
          <w:p w14:paraId="42FC27D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5E91242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4" w:space="0"/>
              <w:right w:val="single" w:color="000000" w:sz="4" w:space="0"/>
            </w:tcBorders>
            <w:vAlign w:val="bottom"/>
          </w:tcPr>
          <w:p w14:paraId="01246C6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000000" w:sz="4" w:space="0"/>
              <w:right w:val="single" w:color="000000" w:sz="8" w:space="0"/>
            </w:tcBorders>
            <w:vAlign w:val="bottom"/>
          </w:tcPr>
          <w:p w14:paraId="6D5F271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52CC271B">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79B602B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6、交通运输业</w:t>
            </w:r>
          </w:p>
        </w:tc>
        <w:tc>
          <w:tcPr>
            <w:tcW w:w="1498" w:type="dxa"/>
            <w:tcBorders>
              <w:top w:val="nil"/>
              <w:left w:val="nil"/>
              <w:bottom w:val="single" w:color="000000" w:sz="4" w:space="0"/>
              <w:right w:val="single" w:color="000000" w:sz="4" w:space="0"/>
            </w:tcBorders>
            <w:vAlign w:val="bottom"/>
          </w:tcPr>
          <w:p w14:paraId="5694230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000000" w:sz="4" w:space="0"/>
              <w:right w:val="single" w:color="000000" w:sz="4" w:space="0"/>
            </w:tcBorders>
            <w:vAlign w:val="bottom"/>
          </w:tcPr>
          <w:p w14:paraId="0C1125C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3000≤Y＜30000</w:t>
            </w:r>
          </w:p>
        </w:tc>
        <w:tc>
          <w:tcPr>
            <w:tcW w:w="1660" w:type="dxa"/>
            <w:tcBorders>
              <w:top w:val="nil"/>
              <w:left w:val="nil"/>
              <w:bottom w:val="single" w:color="000000" w:sz="4" w:space="0"/>
              <w:right w:val="single" w:color="000000" w:sz="8" w:space="0"/>
            </w:tcBorders>
            <w:vAlign w:val="bottom"/>
          </w:tcPr>
          <w:p w14:paraId="08E21EE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65C849D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000000" w:sz="4" w:space="0"/>
              <w:right w:val="single" w:color="000000" w:sz="4" w:space="0"/>
            </w:tcBorders>
            <w:vAlign w:val="bottom"/>
          </w:tcPr>
          <w:p w14:paraId="4FC50F8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200≤Y＜3000</w:t>
            </w:r>
          </w:p>
        </w:tc>
        <w:tc>
          <w:tcPr>
            <w:tcW w:w="1520" w:type="dxa"/>
            <w:tcBorders>
              <w:top w:val="nil"/>
              <w:left w:val="nil"/>
              <w:bottom w:val="single" w:color="000000" w:sz="4" w:space="0"/>
              <w:right w:val="single" w:color="000000" w:sz="8" w:space="0"/>
            </w:tcBorders>
            <w:vAlign w:val="bottom"/>
          </w:tcPr>
          <w:p w14:paraId="55F25D4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4DF14A7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000000" w:sz="4" w:space="0"/>
              <w:right w:val="single" w:color="000000" w:sz="4" w:space="0"/>
            </w:tcBorders>
            <w:vAlign w:val="bottom"/>
          </w:tcPr>
          <w:p w14:paraId="3CC21FE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V＜200</w:t>
            </w:r>
          </w:p>
        </w:tc>
        <w:tc>
          <w:tcPr>
            <w:tcW w:w="1221" w:type="dxa"/>
            <w:tcBorders>
              <w:top w:val="nil"/>
              <w:left w:val="nil"/>
              <w:bottom w:val="single" w:color="000000" w:sz="4" w:space="0"/>
              <w:right w:val="single" w:color="000000" w:sz="8" w:space="0"/>
            </w:tcBorders>
            <w:vAlign w:val="bottom"/>
          </w:tcPr>
          <w:p w14:paraId="7E4FB47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52053EA5">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7D050ED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7、仓储业</w:t>
            </w:r>
          </w:p>
        </w:tc>
        <w:tc>
          <w:tcPr>
            <w:tcW w:w="1498" w:type="dxa"/>
            <w:tcBorders>
              <w:top w:val="nil"/>
              <w:left w:val="nil"/>
              <w:bottom w:val="single" w:color="000000" w:sz="4" w:space="0"/>
              <w:right w:val="single" w:color="000000" w:sz="4" w:space="0"/>
            </w:tcBorders>
            <w:vAlign w:val="bottom"/>
          </w:tcPr>
          <w:p w14:paraId="4617851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100≤X＜200</w:t>
            </w:r>
          </w:p>
        </w:tc>
        <w:tc>
          <w:tcPr>
            <w:tcW w:w="1763" w:type="dxa"/>
            <w:tcBorders>
              <w:top w:val="nil"/>
              <w:left w:val="nil"/>
              <w:bottom w:val="single" w:color="000000" w:sz="4" w:space="0"/>
              <w:right w:val="single" w:color="000000" w:sz="4" w:space="0"/>
            </w:tcBorders>
            <w:vAlign w:val="bottom"/>
          </w:tcPr>
          <w:p w14:paraId="0F593FF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1000≤Y＜30000</w:t>
            </w:r>
          </w:p>
        </w:tc>
        <w:tc>
          <w:tcPr>
            <w:tcW w:w="1660" w:type="dxa"/>
            <w:tcBorders>
              <w:top w:val="nil"/>
              <w:left w:val="nil"/>
              <w:bottom w:val="single" w:color="000000" w:sz="4" w:space="0"/>
              <w:right w:val="single" w:color="000000" w:sz="8" w:space="0"/>
            </w:tcBorders>
            <w:vAlign w:val="bottom"/>
          </w:tcPr>
          <w:p w14:paraId="6DF879B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7062532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20≤X＜100</w:t>
            </w:r>
          </w:p>
        </w:tc>
        <w:tc>
          <w:tcPr>
            <w:tcW w:w="1480" w:type="dxa"/>
            <w:tcBorders>
              <w:top w:val="nil"/>
              <w:left w:val="nil"/>
              <w:bottom w:val="single" w:color="000000" w:sz="4" w:space="0"/>
              <w:right w:val="single" w:color="000000" w:sz="4" w:space="0"/>
            </w:tcBorders>
            <w:vAlign w:val="bottom"/>
          </w:tcPr>
          <w:p w14:paraId="071CA1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000000" w:sz="4" w:space="0"/>
              <w:right w:val="single" w:color="000000" w:sz="8" w:space="0"/>
            </w:tcBorders>
            <w:vAlign w:val="bottom"/>
          </w:tcPr>
          <w:p w14:paraId="7069136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0A1B5E7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000000" w:sz="4" w:space="0"/>
              <w:right w:val="single" w:color="000000" w:sz="4" w:space="0"/>
            </w:tcBorders>
            <w:vAlign w:val="bottom"/>
          </w:tcPr>
          <w:p w14:paraId="5702FC1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000000" w:sz="4" w:space="0"/>
              <w:right w:val="single" w:color="000000" w:sz="8" w:space="0"/>
            </w:tcBorders>
            <w:vAlign w:val="bottom"/>
          </w:tcPr>
          <w:p w14:paraId="288D5BB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BE99B8C">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2E4129B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8、邮政业</w:t>
            </w:r>
          </w:p>
        </w:tc>
        <w:tc>
          <w:tcPr>
            <w:tcW w:w="1498" w:type="dxa"/>
            <w:tcBorders>
              <w:top w:val="nil"/>
              <w:left w:val="nil"/>
              <w:bottom w:val="single" w:color="000000" w:sz="4" w:space="0"/>
              <w:right w:val="single" w:color="000000" w:sz="4" w:space="0"/>
            </w:tcBorders>
            <w:vAlign w:val="bottom"/>
          </w:tcPr>
          <w:p w14:paraId="14EB23C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000000" w:sz="4" w:space="0"/>
              <w:right w:val="single" w:color="000000" w:sz="4" w:space="0"/>
            </w:tcBorders>
            <w:vAlign w:val="bottom"/>
          </w:tcPr>
          <w:p w14:paraId="1BC88D9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2000≤Y＜30000</w:t>
            </w:r>
          </w:p>
        </w:tc>
        <w:tc>
          <w:tcPr>
            <w:tcW w:w="1660" w:type="dxa"/>
            <w:tcBorders>
              <w:top w:val="nil"/>
              <w:left w:val="nil"/>
              <w:bottom w:val="single" w:color="000000" w:sz="4" w:space="0"/>
              <w:right w:val="single" w:color="000000" w:sz="8" w:space="0"/>
            </w:tcBorders>
            <w:vAlign w:val="bottom"/>
          </w:tcPr>
          <w:p w14:paraId="77EDB7B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75AD049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000000" w:sz="4" w:space="0"/>
              <w:right w:val="single" w:color="000000" w:sz="4" w:space="0"/>
            </w:tcBorders>
            <w:vAlign w:val="bottom"/>
          </w:tcPr>
          <w:p w14:paraId="09955E3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000000" w:sz="4" w:space="0"/>
              <w:right w:val="single" w:color="000000" w:sz="8" w:space="0"/>
            </w:tcBorders>
            <w:vAlign w:val="bottom"/>
          </w:tcPr>
          <w:p w14:paraId="424CED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1C49C34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000000" w:sz="4" w:space="0"/>
              <w:right w:val="single" w:color="000000" w:sz="4" w:space="0"/>
            </w:tcBorders>
            <w:vAlign w:val="bottom"/>
          </w:tcPr>
          <w:p w14:paraId="54D6580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000000" w:sz="4" w:space="0"/>
              <w:right w:val="single" w:color="000000" w:sz="8" w:space="0"/>
            </w:tcBorders>
            <w:vAlign w:val="bottom"/>
          </w:tcPr>
          <w:p w14:paraId="3DFC1CC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5E27B938">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1C0110B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9、住宿业</w:t>
            </w:r>
          </w:p>
        </w:tc>
        <w:tc>
          <w:tcPr>
            <w:tcW w:w="1498" w:type="dxa"/>
            <w:tcBorders>
              <w:top w:val="nil"/>
              <w:left w:val="nil"/>
              <w:bottom w:val="single" w:color="000000" w:sz="4" w:space="0"/>
              <w:right w:val="single" w:color="000000" w:sz="4" w:space="0"/>
            </w:tcBorders>
            <w:vAlign w:val="bottom"/>
          </w:tcPr>
          <w:p w14:paraId="6FEC1C6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000000" w:sz="4" w:space="0"/>
              <w:right w:val="single" w:color="000000" w:sz="4" w:space="0"/>
            </w:tcBorders>
            <w:vAlign w:val="bottom"/>
          </w:tcPr>
          <w:p w14:paraId="500B151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000000" w:sz="4" w:space="0"/>
              <w:right w:val="single" w:color="000000" w:sz="8" w:space="0"/>
            </w:tcBorders>
            <w:vAlign w:val="bottom"/>
          </w:tcPr>
          <w:p w14:paraId="543482C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7D8AA07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000000" w:sz="4" w:space="0"/>
              <w:right w:val="single" w:color="000000" w:sz="4" w:space="0"/>
            </w:tcBorders>
            <w:vAlign w:val="bottom"/>
          </w:tcPr>
          <w:p w14:paraId="4A3B566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000000" w:sz="4" w:space="0"/>
              <w:right w:val="single" w:color="000000" w:sz="8" w:space="0"/>
            </w:tcBorders>
            <w:vAlign w:val="bottom"/>
          </w:tcPr>
          <w:p w14:paraId="616E0DB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561152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4" w:space="0"/>
              <w:right w:val="single" w:color="000000" w:sz="4" w:space="0"/>
            </w:tcBorders>
            <w:vAlign w:val="bottom"/>
          </w:tcPr>
          <w:p w14:paraId="71938F0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000000" w:sz="4" w:space="0"/>
              <w:right w:val="single" w:color="000000" w:sz="8" w:space="0"/>
            </w:tcBorders>
            <w:vAlign w:val="bottom"/>
          </w:tcPr>
          <w:p w14:paraId="44E3470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50C91BA">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34F97A9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10、餐饮业</w:t>
            </w:r>
          </w:p>
        </w:tc>
        <w:tc>
          <w:tcPr>
            <w:tcW w:w="1498" w:type="dxa"/>
            <w:tcBorders>
              <w:top w:val="nil"/>
              <w:left w:val="nil"/>
              <w:bottom w:val="single" w:color="000000" w:sz="4" w:space="0"/>
              <w:right w:val="single" w:color="000000" w:sz="4" w:space="0"/>
            </w:tcBorders>
            <w:vAlign w:val="bottom"/>
          </w:tcPr>
          <w:p w14:paraId="61E136F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000000" w:sz="4" w:space="0"/>
              <w:right w:val="single" w:color="000000" w:sz="4" w:space="0"/>
            </w:tcBorders>
            <w:vAlign w:val="bottom"/>
          </w:tcPr>
          <w:p w14:paraId="1805A2F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000000" w:sz="4" w:space="0"/>
              <w:right w:val="single" w:color="000000" w:sz="8" w:space="0"/>
            </w:tcBorders>
            <w:vAlign w:val="bottom"/>
          </w:tcPr>
          <w:p w14:paraId="2B49379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32E68A9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000000" w:sz="4" w:space="0"/>
              <w:right w:val="single" w:color="000000" w:sz="4" w:space="0"/>
            </w:tcBorders>
            <w:vAlign w:val="bottom"/>
          </w:tcPr>
          <w:p w14:paraId="515FFB4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000000" w:sz="4" w:space="0"/>
              <w:right w:val="single" w:color="000000" w:sz="8" w:space="0"/>
            </w:tcBorders>
            <w:vAlign w:val="bottom"/>
          </w:tcPr>
          <w:p w14:paraId="6A36C72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528200A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4" w:space="0"/>
              <w:right w:val="single" w:color="000000" w:sz="4" w:space="0"/>
            </w:tcBorders>
            <w:vAlign w:val="bottom"/>
          </w:tcPr>
          <w:p w14:paraId="605FBAF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V＜100</w:t>
            </w:r>
          </w:p>
        </w:tc>
        <w:tc>
          <w:tcPr>
            <w:tcW w:w="1221" w:type="dxa"/>
            <w:tcBorders>
              <w:top w:val="nil"/>
              <w:left w:val="nil"/>
              <w:bottom w:val="single" w:color="000000" w:sz="4" w:space="0"/>
              <w:right w:val="single" w:color="000000" w:sz="8" w:space="0"/>
            </w:tcBorders>
            <w:vAlign w:val="bottom"/>
          </w:tcPr>
          <w:p w14:paraId="53948DB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49712F25">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4E3F388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11、信息传输业</w:t>
            </w:r>
          </w:p>
        </w:tc>
        <w:tc>
          <w:tcPr>
            <w:tcW w:w="1498" w:type="dxa"/>
            <w:tcBorders>
              <w:top w:val="nil"/>
              <w:left w:val="nil"/>
              <w:bottom w:val="single" w:color="000000" w:sz="4" w:space="0"/>
              <w:right w:val="single" w:color="000000" w:sz="4" w:space="0"/>
            </w:tcBorders>
            <w:vAlign w:val="bottom"/>
          </w:tcPr>
          <w:p w14:paraId="6A696AF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100≤X＜2000</w:t>
            </w:r>
          </w:p>
        </w:tc>
        <w:tc>
          <w:tcPr>
            <w:tcW w:w="1763" w:type="dxa"/>
            <w:tcBorders>
              <w:top w:val="nil"/>
              <w:left w:val="nil"/>
              <w:bottom w:val="single" w:color="000000" w:sz="4" w:space="0"/>
              <w:right w:val="single" w:color="000000" w:sz="4" w:space="0"/>
            </w:tcBorders>
            <w:vAlign w:val="bottom"/>
          </w:tcPr>
          <w:p w14:paraId="6939553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1000≤Y＜100000</w:t>
            </w:r>
          </w:p>
        </w:tc>
        <w:tc>
          <w:tcPr>
            <w:tcW w:w="1660" w:type="dxa"/>
            <w:tcBorders>
              <w:top w:val="nil"/>
              <w:left w:val="nil"/>
              <w:bottom w:val="single" w:color="000000" w:sz="4" w:space="0"/>
              <w:right w:val="single" w:color="000000" w:sz="8" w:space="0"/>
            </w:tcBorders>
            <w:vAlign w:val="bottom"/>
          </w:tcPr>
          <w:p w14:paraId="5787878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05684B9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000000" w:sz="4" w:space="0"/>
              <w:right w:val="single" w:color="000000" w:sz="4" w:space="0"/>
            </w:tcBorders>
            <w:vAlign w:val="bottom"/>
          </w:tcPr>
          <w:p w14:paraId="0D28ED7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000000" w:sz="4" w:space="0"/>
              <w:right w:val="single" w:color="000000" w:sz="8" w:space="0"/>
            </w:tcBorders>
            <w:vAlign w:val="bottom"/>
          </w:tcPr>
          <w:p w14:paraId="762AF9F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69C4961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4" w:space="0"/>
              <w:right w:val="single" w:color="000000" w:sz="4" w:space="0"/>
            </w:tcBorders>
            <w:vAlign w:val="bottom"/>
          </w:tcPr>
          <w:p w14:paraId="35BE683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000000" w:sz="4" w:space="0"/>
              <w:right w:val="single" w:color="000000" w:sz="8" w:space="0"/>
            </w:tcBorders>
            <w:vAlign w:val="bottom"/>
          </w:tcPr>
          <w:p w14:paraId="64AFDAF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E5B7D72">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162A755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12、软件和信息技术服务业</w:t>
            </w:r>
          </w:p>
        </w:tc>
        <w:tc>
          <w:tcPr>
            <w:tcW w:w="1498" w:type="dxa"/>
            <w:tcBorders>
              <w:top w:val="nil"/>
              <w:left w:val="nil"/>
              <w:bottom w:val="single" w:color="000000" w:sz="4" w:space="0"/>
              <w:right w:val="single" w:color="000000" w:sz="4" w:space="0"/>
            </w:tcBorders>
            <w:vAlign w:val="bottom"/>
          </w:tcPr>
          <w:p w14:paraId="75E518D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000000" w:sz="4" w:space="0"/>
              <w:right w:val="single" w:color="000000" w:sz="4" w:space="0"/>
            </w:tcBorders>
            <w:vAlign w:val="bottom"/>
          </w:tcPr>
          <w:p w14:paraId="70F803A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1000≤Y＜10000</w:t>
            </w:r>
          </w:p>
        </w:tc>
        <w:tc>
          <w:tcPr>
            <w:tcW w:w="1660" w:type="dxa"/>
            <w:tcBorders>
              <w:top w:val="nil"/>
              <w:left w:val="nil"/>
              <w:bottom w:val="single" w:color="000000" w:sz="4" w:space="0"/>
              <w:right w:val="single" w:color="000000" w:sz="8" w:space="0"/>
            </w:tcBorders>
            <w:vAlign w:val="bottom"/>
          </w:tcPr>
          <w:p w14:paraId="75B19D3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39EA69E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000000" w:sz="4" w:space="0"/>
              <w:right w:val="single" w:color="000000" w:sz="4" w:space="0"/>
            </w:tcBorders>
            <w:vAlign w:val="bottom"/>
          </w:tcPr>
          <w:p w14:paraId="70EDB20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50≤Y＜1000</w:t>
            </w:r>
          </w:p>
        </w:tc>
        <w:tc>
          <w:tcPr>
            <w:tcW w:w="1520" w:type="dxa"/>
            <w:tcBorders>
              <w:top w:val="nil"/>
              <w:left w:val="nil"/>
              <w:bottom w:val="single" w:color="000000" w:sz="4" w:space="0"/>
              <w:right w:val="single" w:color="000000" w:sz="8" w:space="0"/>
            </w:tcBorders>
            <w:vAlign w:val="bottom"/>
          </w:tcPr>
          <w:p w14:paraId="69D3EB6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01FB544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4" w:space="0"/>
              <w:right w:val="single" w:color="000000" w:sz="4" w:space="0"/>
            </w:tcBorders>
            <w:vAlign w:val="bottom"/>
          </w:tcPr>
          <w:p w14:paraId="21DD94B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000000" w:sz="4" w:space="0"/>
              <w:right w:val="single" w:color="000000" w:sz="8" w:space="0"/>
            </w:tcBorders>
            <w:vAlign w:val="bottom"/>
          </w:tcPr>
          <w:p w14:paraId="4C9F17A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110551B5">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66E84A1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13、房地产开发经营</w:t>
            </w:r>
          </w:p>
        </w:tc>
        <w:tc>
          <w:tcPr>
            <w:tcW w:w="1498" w:type="dxa"/>
            <w:tcBorders>
              <w:top w:val="nil"/>
              <w:left w:val="nil"/>
              <w:bottom w:val="single" w:color="000000" w:sz="4" w:space="0"/>
              <w:right w:val="single" w:color="000000" w:sz="4" w:space="0"/>
            </w:tcBorders>
            <w:vAlign w:val="bottom"/>
          </w:tcPr>
          <w:p w14:paraId="786F3FB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000000" w:sz="4" w:space="0"/>
              <w:right w:val="single" w:color="000000" w:sz="4" w:space="0"/>
            </w:tcBorders>
            <w:vAlign w:val="bottom"/>
          </w:tcPr>
          <w:p w14:paraId="5EECA79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1000≤Y＜200000</w:t>
            </w:r>
          </w:p>
        </w:tc>
        <w:tc>
          <w:tcPr>
            <w:tcW w:w="1660" w:type="dxa"/>
            <w:tcBorders>
              <w:top w:val="nil"/>
              <w:left w:val="nil"/>
              <w:bottom w:val="single" w:color="000000" w:sz="4" w:space="0"/>
              <w:right w:val="single" w:color="000000" w:sz="8" w:space="0"/>
            </w:tcBorders>
            <w:vAlign w:val="bottom"/>
          </w:tcPr>
          <w:p w14:paraId="37E5868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5000≤Z＜10000</w:t>
            </w:r>
          </w:p>
        </w:tc>
        <w:tc>
          <w:tcPr>
            <w:tcW w:w="1240" w:type="dxa"/>
            <w:tcBorders>
              <w:top w:val="nil"/>
              <w:left w:val="nil"/>
              <w:bottom w:val="single" w:color="000000" w:sz="4" w:space="0"/>
              <w:right w:val="single" w:color="000000" w:sz="4" w:space="0"/>
            </w:tcBorders>
            <w:vAlign w:val="bottom"/>
          </w:tcPr>
          <w:p w14:paraId="7B67820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000000" w:sz="4" w:space="0"/>
              <w:right w:val="single" w:color="000000" w:sz="4" w:space="0"/>
            </w:tcBorders>
            <w:vAlign w:val="bottom"/>
          </w:tcPr>
          <w:p w14:paraId="4CF3FFD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000000" w:sz="4" w:space="0"/>
              <w:right w:val="single" w:color="000000" w:sz="8" w:space="0"/>
            </w:tcBorders>
            <w:vAlign w:val="bottom"/>
          </w:tcPr>
          <w:p w14:paraId="47AB997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2000≤Z＜5000</w:t>
            </w:r>
          </w:p>
        </w:tc>
        <w:tc>
          <w:tcPr>
            <w:tcW w:w="1285" w:type="dxa"/>
            <w:tcBorders>
              <w:top w:val="nil"/>
              <w:left w:val="nil"/>
              <w:bottom w:val="single" w:color="000000" w:sz="4" w:space="0"/>
              <w:right w:val="single" w:color="000000" w:sz="4" w:space="0"/>
            </w:tcBorders>
            <w:vAlign w:val="bottom"/>
          </w:tcPr>
          <w:p w14:paraId="1D2BAF2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000000" w:sz="4" w:space="0"/>
              <w:right w:val="single" w:color="000000" w:sz="4" w:space="0"/>
            </w:tcBorders>
            <w:vAlign w:val="bottom"/>
          </w:tcPr>
          <w:p w14:paraId="2FEADF6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000000" w:sz="4" w:space="0"/>
              <w:right w:val="single" w:color="000000" w:sz="8" w:space="0"/>
            </w:tcBorders>
            <w:vAlign w:val="bottom"/>
          </w:tcPr>
          <w:p w14:paraId="60895EC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Z＜2000</w:t>
            </w:r>
          </w:p>
        </w:tc>
      </w:tr>
      <w:tr w14:paraId="473316CB">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141C51B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14、物业管理</w:t>
            </w:r>
          </w:p>
        </w:tc>
        <w:tc>
          <w:tcPr>
            <w:tcW w:w="1498" w:type="dxa"/>
            <w:tcBorders>
              <w:top w:val="nil"/>
              <w:left w:val="nil"/>
              <w:bottom w:val="single" w:color="000000" w:sz="4" w:space="0"/>
              <w:right w:val="single" w:color="000000" w:sz="4" w:space="0"/>
            </w:tcBorders>
            <w:vAlign w:val="bottom"/>
          </w:tcPr>
          <w:p w14:paraId="1D76AAF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000000" w:sz="4" w:space="0"/>
              <w:right w:val="single" w:color="000000" w:sz="4" w:space="0"/>
            </w:tcBorders>
            <w:vAlign w:val="bottom"/>
          </w:tcPr>
          <w:p w14:paraId="6C89EAB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660" w:type="dxa"/>
            <w:tcBorders>
              <w:top w:val="nil"/>
              <w:left w:val="nil"/>
              <w:bottom w:val="single" w:color="000000" w:sz="4" w:space="0"/>
              <w:right w:val="single" w:color="000000" w:sz="8" w:space="0"/>
            </w:tcBorders>
            <w:vAlign w:val="bottom"/>
          </w:tcPr>
          <w:p w14:paraId="01FE940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4" w:space="0"/>
              <w:right w:val="single" w:color="000000" w:sz="4" w:space="0"/>
            </w:tcBorders>
            <w:vAlign w:val="bottom"/>
          </w:tcPr>
          <w:p w14:paraId="1E8080E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480" w:type="dxa"/>
            <w:tcBorders>
              <w:top w:val="nil"/>
              <w:left w:val="nil"/>
              <w:bottom w:val="single" w:color="000000" w:sz="4" w:space="0"/>
              <w:right w:val="single" w:color="000000" w:sz="4" w:space="0"/>
            </w:tcBorders>
            <w:vAlign w:val="bottom"/>
          </w:tcPr>
          <w:p w14:paraId="42DE84B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500≤Y＜1000</w:t>
            </w:r>
          </w:p>
        </w:tc>
        <w:tc>
          <w:tcPr>
            <w:tcW w:w="1520" w:type="dxa"/>
            <w:tcBorders>
              <w:top w:val="nil"/>
              <w:left w:val="nil"/>
              <w:bottom w:val="single" w:color="000000" w:sz="4" w:space="0"/>
              <w:right w:val="single" w:color="000000" w:sz="8" w:space="0"/>
            </w:tcBorders>
            <w:vAlign w:val="bottom"/>
          </w:tcPr>
          <w:p w14:paraId="6D95A2E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4" w:space="0"/>
              <w:right w:val="single" w:color="000000" w:sz="4" w:space="0"/>
            </w:tcBorders>
            <w:vAlign w:val="bottom"/>
          </w:tcPr>
          <w:p w14:paraId="2096D2D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X＜100</w:t>
            </w:r>
          </w:p>
        </w:tc>
        <w:tc>
          <w:tcPr>
            <w:tcW w:w="1275" w:type="dxa"/>
            <w:tcBorders>
              <w:top w:val="nil"/>
              <w:left w:val="nil"/>
              <w:bottom w:val="single" w:color="000000" w:sz="4" w:space="0"/>
              <w:right w:val="single" w:color="000000" w:sz="4" w:space="0"/>
            </w:tcBorders>
            <w:vAlign w:val="bottom"/>
          </w:tcPr>
          <w:p w14:paraId="5522EC4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Y＜500</w:t>
            </w:r>
          </w:p>
        </w:tc>
        <w:tc>
          <w:tcPr>
            <w:tcW w:w="1221" w:type="dxa"/>
            <w:tcBorders>
              <w:top w:val="nil"/>
              <w:left w:val="nil"/>
              <w:bottom w:val="single" w:color="000000" w:sz="4" w:space="0"/>
              <w:right w:val="single" w:color="000000" w:sz="8" w:space="0"/>
            </w:tcBorders>
            <w:vAlign w:val="bottom"/>
          </w:tcPr>
          <w:p w14:paraId="37D0254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5BFBFEA2">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4" w:space="0"/>
              <w:right w:val="single" w:color="000000" w:sz="8" w:space="0"/>
            </w:tcBorders>
            <w:vAlign w:val="bottom"/>
          </w:tcPr>
          <w:p w14:paraId="0DFE493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15、租赁和商务服务业</w:t>
            </w:r>
          </w:p>
        </w:tc>
        <w:tc>
          <w:tcPr>
            <w:tcW w:w="1498" w:type="dxa"/>
            <w:tcBorders>
              <w:top w:val="nil"/>
              <w:left w:val="nil"/>
              <w:bottom w:val="single" w:color="000000" w:sz="4" w:space="0"/>
              <w:right w:val="single" w:color="000000" w:sz="4" w:space="0"/>
            </w:tcBorders>
            <w:vAlign w:val="bottom"/>
          </w:tcPr>
          <w:p w14:paraId="6F4B397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000000" w:sz="4" w:space="0"/>
              <w:right w:val="single" w:color="000000" w:sz="4" w:space="0"/>
            </w:tcBorders>
            <w:vAlign w:val="bottom"/>
          </w:tcPr>
          <w:p w14:paraId="33E8617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660" w:type="dxa"/>
            <w:tcBorders>
              <w:top w:val="nil"/>
              <w:left w:val="nil"/>
              <w:bottom w:val="single" w:color="000000" w:sz="4" w:space="0"/>
              <w:right w:val="single" w:color="000000" w:sz="8" w:space="0"/>
            </w:tcBorders>
            <w:vAlign w:val="bottom"/>
          </w:tcPr>
          <w:p w14:paraId="74EF3CB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8000≤Z＜120000</w:t>
            </w:r>
          </w:p>
        </w:tc>
        <w:tc>
          <w:tcPr>
            <w:tcW w:w="1240" w:type="dxa"/>
            <w:tcBorders>
              <w:top w:val="nil"/>
              <w:left w:val="nil"/>
              <w:bottom w:val="single" w:color="000000" w:sz="4" w:space="0"/>
              <w:right w:val="single" w:color="000000" w:sz="4" w:space="0"/>
            </w:tcBorders>
            <w:vAlign w:val="bottom"/>
          </w:tcPr>
          <w:p w14:paraId="18F9EED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000000" w:sz="4" w:space="0"/>
              <w:right w:val="single" w:color="000000" w:sz="4" w:space="0"/>
            </w:tcBorders>
            <w:vAlign w:val="bottom"/>
          </w:tcPr>
          <w:p w14:paraId="474C490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20" w:type="dxa"/>
            <w:tcBorders>
              <w:top w:val="nil"/>
              <w:left w:val="nil"/>
              <w:bottom w:val="single" w:color="000000" w:sz="4" w:space="0"/>
              <w:right w:val="single" w:color="000000" w:sz="8" w:space="0"/>
            </w:tcBorders>
            <w:vAlign w:val="bottom"/>
          </w:tcPr>
          <w:p w14:paraId="54998D3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100≤Z＜8000</w:t>
            </w:r>
          </w:p>
        </w:tc>
        <w:tc>
          <w:tcPr>
            <w:tcW w:w="1285" w:type="dxa"/>
            <w:tcBorders>
              <w:top w:val="nil"/>
              <w:left w:val="nil"/>
              <w:bottom w:val="single" w:color="000000" w:sz="4" w:space="0"/>
              <w:right w:val="single" w:color="000000" w:sz="4" w:space="0"/>
            </w:tcBorders>
            <w:vAlign w:val="bottom"/>
          </w:tcPr>
          <w:p w14:paraId="21CB7FB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4" w:space="0"/>
              <w:right w:val="single" w:color="000000" w:sz="4" w:space="0"/>
            </w:tcBorders>
            <w:vAlign w:val="bottom"/>
          </w:tcPr>
          <w:p w14:paraId="16EFC90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21" w:type="dxa"/>
            <w:tcBorders>
              <w:top w:val="nil"/>
              <w:left w:val="nil"/>
              <w:bottom w:val="single" w:color="000000" w:sz="4" w:space="0"/>
              <w:right w:val="single" w:color="000000" w:sz="8" w:space="0"/>
            </w:tcBorders>
            <w:vAlign w:val="bottom"/>
          </w:tcPr>
          <w:p w14:paraId="07FEFB5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Z＜100</w:t>
            </w:r>
          </w:p>
        </w:tc>
      </w:tr>
      <w:tr w14:paraId="78CBB695">
        <w:tblPrEx>
          <w:tblCellMar>
            <w:top w:w="0" w:type="dxa"/>
            <w:left w:w="108" w:type="dxa"/>
            <w:bottom w:w="0" w:type="dxa"/>
            <w:right w:w="108" w:type="dxa"/>
          </w:tblCellMar>
        </w:tblPrEx>
        <w:trPr>
          <w:trHeight w:val="360" w:hRule="atLeast"/>
        </w:trPr>
        <w:tc>
          <w:tcPr>
            <w:tcW w:w="2283" w:type="dxa"/>
            <w:tcBorders>
              <w:top w:val="nil"/>
              <w:left w:val="single" w:color="000000" w:sz="8" w:space="0"/>
              <w:bottom w:val="single" w:color="000000" w:sz="8" w:space="0"/>
              <w:right w:val="single" w:color="000000" w:sz="8" w:space="0"/>
            </w:tcBorders>
            <w:vAlign w:val="bottom"/>
          </w:tcPr>
          <w:p w14:paraId="6D646D2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16、其他未列明行业</w:t>
            </w:r>
          </w:p>
        </w:tc>
        <w:tc>
          <w:tcPr>
            <w:tcW w:w="1498" w:type="dxa"/>
            <w:tcBorders>
              <w:top w:val="nil"/>
              <w:left w:val="nil"/>
              <w:bottom w:val="single" w:color="000000" w:sz="8" w:space="0"/>
              <w:right w:val="single" w:color="000000" w:sz="4" w:space="0"/>
            </w:tcBorders>
            <w:vAlign w:val="bottom"/>
          </w:tcPr>
          <w:p w14:paraId="40BB9AD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000000" w:sz="8" w:space="0"/>
              <w:right w:val="single" w:color="000000" w:sz="4" w:space="0"/>
            </w:tcBorders>
            <w:vAlign w:val="bottom"/>
          </w:tcPr>
          <w:p w14:paraId="78306D7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660" w:type="dxa"/>
            <w:tcBorders>
              <w:top w:val="nil"/>
              <w:left w:val="nil"/>
              <w:bottom w:val="single" w:color="000000" w:sz="8" w:space="0"/>
              <w:right w:val="single" w:color="000000" w:sz="8" w:space="0"/>
            </w:tcBorders>
            <w:vAlign w:val="bottom"/>
          </w:tcPr>
          <w:p w14:paraId="74E3767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000000" w:sz="8" w:space="0"/>
              <w:right w:val="single" w:color="000000" w:sz="4" w:space="0"/>
            </w:tcBorders>
            <w:vAlign w:val="bottom"/>
          </w:tcPr>
          <w:p w14:paraId="5545B61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000000" w:sz="8" w:space="0"/>
              <w:right w:val="single" w:color="000000" w:sz="4" w:space="0"/>
            </w:tcBorders>
            <w:vAlign w:val="bottom"/>
          </w:tcPr>
          <w:p w14:paraId="6E673CA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20" w:type="dxa"/>
            <w:tcBorders>
              <w:top w:val="nil"/>
              <w:left w:val="nil"/>
              <w:bottom w:val="single" w:color="000000" w:sz="8" w:space="0"/>
              <w:right w:val="single" w:color="000000" w:sz="8" w:space="0"/>
            </w:tcBorders>
            <w:vAlign w:val="bottom"/>
          </w:tcPr>
          <w:p w14:paraId="098E207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000000" w:sz="8" w:space="0"/>
              <w:right w:val="single" w:color="000000" w:sz="4" w:space="0"/>
            </w:tcBorders>
            <w:vAlign w:val="bottom"/>
          </w:tcPr>
          <w:p w14:paraId="2C805AC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000000" w:sz="8" w:space="0"/>
              <w:right w:val="single" w:color="000000" w:sz="4" w:space="0"/>
            </w:tcBorders>
            <w:vAlign w:val="bottom"/>
          </w:tcPr>
          <w:p w14:paraId="5326A30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21" w:type="dxa"/>
            <w:tcBorders>
              <w:top w:val="nil"/>
              <w:left w:val="nil"/>
              <w:bottom w:val="single" w:color="000000" w:sz="8" w:space="0"/>
              <w:right w:val="single" w:color="000000" w:sz="8" w:space="0"/>
            </w:tcBorders>
            <w:vAlign w:val="bottom"/>
          </w:tcPr>
          <w:p w14:paraId="0C4972F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49E0769">
        <w:tblPrEx>
          <w:tblCellMar>
            <w:top w:w="0" w:type="dxa"/>
            <w:left w:w="108" w:type="dxa"/>
            <w:bottom w:w="0" w:type="dxa"/>
            <w:right w:w="108" w:type="dxa"/>
          </w:tblCellMar>
        </w:tblPrEx>
        <w:trPr>
          <w:trHeight w:val="285" w:hRule="atLeast"/>
        </w:trPr>
        <w:tc>
          <w:tcPr>
            <w:tcW w:w="15225" w:type="dxa"/>
            <w:gridSpan w:val="10"/>
            <w:tcBorders>
              <w:top w:val="nil"/>
              <w:left w:val="nil"/>
              <w:bottom w:val="nil"/>
              <w:right w:val="nil"/>
            </w:tcBorders>
            <w:vAlign w:val="bottom"/>
          </w:tcPr>
          <w:p w14:paraId="3A2857F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说明　</w:t>
            </w:r>
          </w:p>
          <w:p w14:paraId="38C3262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1、企业类型的划分以统计部门的统计数据为依据。</w:t>
            </w:r>
          </w:p>
          <w:p w14:paraId="319B58F8">
            <w:pPr>
              <w:widowControl/>
              <w:numPr>
                <w:ilvl w:val="0"/>
                <w:numId w:val="10"/>
              </w:numPr>
              <w:jc w:val="left"/>
              <w:rPr>
                <w:rFonts w:ascii="宋体" w:hAnsi="宋体" w:cs="宋体"/>
                <w:color w:val="000000"/>
                <w:kern w:val="0"/>
                <w:sz w:val="20"/>
                <w:highlight w:val="none"/>
              </w:rPr>
            </w:pPr>
            <w:r>
              <w:rPr>
                <w:rFonts w:hint="eastAsia" w:ascii="宋体" w:hAnsi="宋体" w:cs="宋体"/>
                <w:color w:val="000000"/>
                <w:kern w:val="0"/>
                <w:sz w:val="20"/>
                <w:highlight w:val="none"/>
              </w:rPr>
              <w:t>个体工商户和本规定以外的行业，参照本规定进行划型。</w:t>
            </w:r>
          </w:p>
          <w:p w14:paraId="2FB101C7">
            <w:pPr>
              <w:widowControl/>
              <w:numPr>
                <w:ilvl w:val="0"/>
                <w:numId w:val="10"/>
              </w:numPr>
              <w:jc w:val="left"/>
              <w:rPr>
                <w:rFonts w:ascii="宋体" w:hAnsi="宋体" w:cs="宋体"/>
                <w:color w:val="000000"/>
                <w:kern w:val="0"/>
                <w:sz w:val="20"/>
                <w:highlight w:val="none"/>
              </w:rPr>
            </w:pPr>
            <w:r>
              <w:rPr>
                <w:rFonts w:hint="eastAsia" w:ascii="宋体" w:hAnsi="宋体" w:cs="宋体"/>
                <w:color w:val="000000"/>
                <w:kern w:val="0"/>
                <w:sz w:val="20"/>
                <w:highlight w:val="none"/>
              </w:rPr>
              <w:t>3、本规定的中型企业标准上限即为大型企业标准的下限。</w:t>
            </w:r>
          </w:p>
        </w:tc>
      </w:tr>
    </w:tbl>
    <w:p w14:paraId="5A105F6B">
      <w:pPr>
        <w:pStyle w:val="23"/>
        <w:snapToGrid w:val="0"/>
        <w:spacing w:line="440" w:lineRule="exact"/>
        <w:jc w:val="center"/>
        <w:rPr>
          <w:rFonts w:hAnsi="宋体" w:cs="宋体"/>
          <w:b/>
          <w:color w:val="000000"/>
          <w:sz w:val="28"/>
          <w:szCs w:val="28"/>
          <w:highlight w:val="none"/>
        </w:rPr>
        <w:sectPr>
          <w:pgSz w:w="16838" w:h="11905" w:orient="landscape"/>
          <w:pgMar w:top="1247" w:right="1247" w:bottom="1247" w:left="1247" w:header="850" w:footer="850" w:gutter="0"/>
          <w:cols w:space="1701" w:num="1"/>
          <w:docGrid w:linePitch="285" w:charSpace="0"/>
        </w:sectPr>
      </w:pPr>
    </w:p>
    <w:p w14:paraId="64B24F15">
      <w:pPr>
        <w:spacing w:line="400" w:lineRule="exact"/>
        <w:rPr>
          <w:rFonts w:ascii="宋体" w:hAnsi="宋体" w:cs="宋体"/>
          <w:color w:val="000000"/>
          <w:sz w:val="24"/>
          <w:highlight w:val="none"/>
        </w:rPr>
      </w:pPr>
      <w:r>
        <w:rPr>
          <w:rFonts w:hint="eastAsia" w:ascii="宋体" w:hAnsi="宋体" w:cs="宋体"/>
          <w:color w:val="000000"/>
          <w:sz w:val="24"/>
          <w:highlight w:val="none"/>
        </w:rPr>
        <w:t>附件四：</w:t>
      </w:r>
    </w:p>
    <w:p w14:paraId="2790C49A">
      <w:pPr>
        <w:spacing w:line="440" w:lineRule="exact"/>
        <w:ind w:firstLine="482" w:firstLineChars="200"/>
        <w:jc w:val="center"/>
        <w:rPr>
          <w:rFonts w:ascii="宋体" w:hAnsi="宋体"/>
          <w:b/>
          <w:color w:val="000000"/>
          <w:sz w:val="24"/>
          <w:highlight w:val="none"/>
        </w:rPr>
      </w:pPr>
      <w:r>
        <w:rPr>
          <w:rFonts w:hint="eastAsia" w:ascii="宋体" w:hAnsi="宋体"/>
          <w:b/>
          <w:color w:val="000000"/>
          <w:sz w:val="24"/>
          <w:highlight w:val="none"/>
        </w:rPr>
        <w:t>供应商认为需要的其他资料（如有需提供）</w:t>
      </w:r>
    </w:p>
    <w:p w14:paraId="77D317F7">
      <w:pPr>
        <w:pStyle w:val="13"/>
        <w:rPr>
          <w:rFonts w:ascii="宋体" w:hAnsi="宋体"/>
          <w:b/>
          <w:bCs/>
          <w:color w:val="000000"/>
          <w:sz w:val="24"/>
          <w:szCs w:val="24"/>
          <w:highlight w:val="none"/>
        </w:rPr>
      </w:pPr>
    </w:p>
    <w:p w14:paraId="784B5EA1">
      <w:pPr>
        <w:pStyle w:val="13"/>
        <w:rPr>
          <w:rFonts w:ascii="宋体" w:hAnsi="宋体"/>
          <w:b/>
          <w:bCs/>
          <w:color w:val="000000"/>
          <w:sz w:val="24"/>
          <w:szCs w:val="24"/>
          <w:highlight w:val="none"/>
        </w:rPr>
      </w:pPr>
    </w:p>
    <w:p w14:paraId="7E7A4916">
      <w:pPr>
        <w:pStyle w:val="13"/>
        <w:rPr>
          <w:rFonts w:ascii="宋体" w:hAnsi="宋体"/>
          <w:b/>
          <w:bCs/>
          <w:color w:val="000000"/>
          <w:sz w:val="24"/>
          <w:szCs w:val="24"/>
          <w:highlight w:val="none"/>
        </w:rPr>
      </w:pPr>
    </w:p>
    <w:p w14:paraId="3452C1E9">
      <w:pPr>
        <w:pStyle w:val="13"/>
        <w:rPr>
          <w:rFonts w:ascii="宋体" w:hAnsi="宋体"/>
          <w:b/>
          <w:bCs/>
          <w:color w:val="000000"/>
          <w:sz w:val="24"/>
          <w:szCs w:val="24"/>
          <w:highlight w:val="none"/>
        </w:rPr>
      </w:pPr>
    </w:p>
    <w:p w14:paraId="65E5D74B">
      <w:pPr>
        <w:pStyle w:val="13"/>
        <w:rPr>
          <w:rFonts w:ascii="宋体" w:hAnsi="宋体"/>
          <w:b/>
          <w:bCs/>
          <w:color w:val="000000"/>
          <w:sz w:val="24"/>
          <w:szCs w:val="24"/>
          <w:highlight w:val="none"/>
        </w:rPr>
      </w:pPr>
    </w:p>
    <w:p w14:paraId="3D81354F">
      <w:pPr>
        <w:pStyle w:val="13"/>
        <w:rPr>
          <w:rFonts w:ascii="宋体" w:hAnsi="宋体"/>
          <w:b/>
          <w:bCs/>
          <w:color w:val="000000"/>
          <w:sz w:val="24"/>
          <w:szCs w:val="24"/>
          <w:highlight w:val="none"/>
        </w:rPr>
      </w:pPr>
    </w:p>
    <w:p w14:paraId="20E6E21B">
      <w:pPr>
        <w:pStyle w:val="13"/>
        <w:rPr>
          <w:rFonts w:ascii="宋体" w:hAnsi="宋体"/>
          <w:b/>
          <w:bCs/>
          <w:color w:val="000000"/>
          <w:sz w:val="24"/>
          <w:szCs w:val="24"/>
          <w:highlight w:val="none"/>
        </w:rPr>
      </w:pPr>
    </w:p>
    <w:p w14:paraId="547CE772">
      <w:pPr>
        <w:pStyle w:val="13"/>
        <w:rPr>
          <w:rFonts w:ascii="宋体" w:hAnsi="宋体"/>
          <w:b/>
          <w:bCs/>
          <w:color w:val="000000"/>
          <w:sz w:val="24"/>
          <w:szCs w:val="24"/>
          <w:highlight w:val="none"/>
        </w:rPr>
      </w:pPr>
    </w:p>
    <w:p w14:paraId="56C7DEBF">
      <w:pPr>
        <w:pStyle w:val="13"/>
        <w:rPr>
          <w:rFonts w:ascii="宋体" w:hAnsi="宋体"/>
          <w:b/>
          <w:bCs/>
          <w:color w:val="000000"/>
          <w:sz w:val="24"/>
          <w:szCs w:val="24"/>
          <w:highlight w:val="none"/>
        </w:rPr>
      </w:pPr>
    </w:p>
    <w:p w14:paraId="4CB93986">
      <w:pPr>
        <w:pStyle w:val="13"/>
        <w:rPr>
          <w:rFonts w:ascii="宋体" w:hAnsi="宋体"/>
          <w:b/>
          <w:bCs/>
          <w:color w:val="000000"/>
          <w:sz w:val="24"/>
          <w:szCs w:val="24"/>
          <w:highlight w:val="none"/>
        </w:rPr>
      </w:pPr>
    </w:p>
    <w:p w14:paraId="78E0B858">
      <w:pPr>
        <w:pStyle w:val="13"/>
        <w:rPr>
          <w:rFonts w:ascii="宋体" w:hAnsi="宋体"/>
          <w:b/>
          <w:bCs/>
          <w:color w:val="000000"/>
          <w:sz w:val="24"/>
          <w:szCs w:val="24"/>
          <w:highlight w:val="none"/>
        </w:rPr>
      </w:pPr>
    </w:p>
    <w:p w14:paraId="600D1309">
      <w:pPr>
        <w:pStyle w:val="13"/>
        <w:rPr>
          <w:rFonts w:ascii="宋体" w:hAnsi="宋体"/>
          <w:b/>
          <w:bCs/>
          <w:color w:val="000000"/>
          <w:sz w:val="24"/>
          <w:szCs w:val="24"/>
          <w:highlight w:val="none"/>
        </w:rPr>
      </w:pPr>
    </w:p>
    <w:p w14:paraId="70A01EE7">
      <w:pPr>
        <w:pStyle w:val="13"/>
        <w:rPr>
          <w:rFonts w:ascii="宋体" w:hAnsi="宋体"/>
          <w:b/>
          <w:bCs/>
          <w:color w:val="000000"/>
          <w:sz w:val="24"/>
          <w:szCs w:val="24"/>
          <w:highlight w:val="none"/>
        </w:rPr>
      </w:pPr>
    </w:p>
    <w:p w14:paraId="49CE6D91">
      <w:pPr>
        <w:pStyle w:val="13"/>
        <w:rPr>
          <w:rFonts w:ascii="宋体" w:hAnsi="宋体"/>
          <w:b/>
          <w:bCs/>
          <w:color w:val="000000"/>
          <w:sz w:val="24"/>
          <w:szCs w:val="24"/>
          <w:highlight w:val="none"/>
        </w:rPr>
      </w:pPr>
    </w:p>
    <w:p w14:paraId="0F4E3204">
      <w:pPr>
        <w:pStyle w:val="13"/>
        <w:rPr>
          <w:rFonts w:ascii="宋体" w:hAnsi="宋体"/>
          <w:b/>
          <w:bCs/>
          <w:color w:val="000000"/>
          <w:sz w:val="24"/>
          <w:szCs w:val="24"/>
          <w:highlight w:val="none"/>
        </w:rPr>
      </w:pPr>
    </w:p>
    <w:p w14:paraId="45E16ADE">
      <w:pPr>
        <w:pStyle w:val="13"/>
        <w:rPr>
          <w:rFonts w:ascii="宋体" w:hAnsi="宋体"/>
          <w:b/>
          <w:bCs/>
          <w:color w:val="000000"/>
          <w:sz w:val="24"/>
          <w:szCs w:val="24"/>
          <w:highlight w:val="none"/>
        </w:rPr>
      </w:pPr>
    </w:p>
    <w:p w14:paraId="73CD8EF4">
      <w:pPr>
        <w:pStyle w:val="13"/>
        <w:rPr>
          <w:rFonts w:ascii="宋体" w:hAnsi="宋体"/>
          <w:b/>
          <w:bCs/>
          <w:color w:val="000000"/>
          <w:sz w:val="24"/>
          <w:szCs w:val="24"/>
          <w:highlight w:val="none"/>
        </w:rPr>
      </w:pPr>
    </w:p>
    <w:p w14:paraId="2FF20B58">
      <w:pPr>
        <w:pStyle w:val="13"/>
        <w:rPr>
          <w:rFonts w:ascii="宋体" w:hAnsi="宋体"/>
          <w:b/>
          <w:bCs/>
          <w:color w:val="000000"/>
          <w:sz w:val="24"/>
          <w:szCs w:val="24"/>
          <w:highlight w:val="none"/>
        </w:rPr>
      </w:pPr>
    </w:p>
    <w:p w14:paraId="73AA0D9A">
      <w:pPr>
        <w:pStyle w:val="13"/>
        <w:rPr>
          <w:rFonts w:ascii="宋体" w:hAnsi="宋体"/>
          <w:b/>
          <w:bCs/>
          <w:color w:val="000000"/>
          <w:sz w:val="24"/>
          <w:szCs w:val="24"/>
          <w:highlight w:val="none"/>
        </w:rPr>
      </w:pPr>
    </w:p>
    <w:p w14:paraId="5DD8B698">
      <w:pPr>
        <w:pStyle w:val="13"/>
        <w:rPr>
          <w:rFonts w:ascii="宋体" w:hAnsi="宋体"/>
          <w:b/>
          <w:bCs/>
          <w:color w:val="000000"/>
          <w:sz w:val="24"/>
          <w:szCs w:val="24"/>
          <w:highlight w:val="none"/>
        </w:rPr>
      </w:pPr>
    </w:p>
    <w:p w14:paraId="5DE1C38D">
      <w:pPr>
        <w:pStyle w:val="13"/>
        <w:rPr>
          <w:rFonts w:ascii="宋体" w:hAnsi="宋体"/>
          <w:b/>
          <w:bCs/>
          <w:color w:val="000000"/>
          <w:sz w:val="24"/>
          <w:szCs w:val="24"/>
          <w:highlight w:val="none"/>
        </w:rPr>
      </w:pPr>
    </w:p>
    <w:p w14:paraId="3917EC5D">
      <w:pPr>
        <w:pStyle w:val="13"/>
        <w:rPr>
          <w:rFonts w:ascii="宋体" w:hAnsi="宋体"/>
          <w:b/>
          <w:bCs/>
          <w:color w:val="000000"/>
          <w:sz w:val="24"/>
          <w:szCs w:val="24"/>
          <w:highlight w:val="none"/>
        </w:rPr>
      </w:pPr>
    </w:p>
    <w:p w14:paraId="65D37417">
      <w:pPr>
        <w:pStyle w:val="13"/>
        <w:rPr>
          <w:rFonts w:ascii="宋体" w:hAnsi="宋体"/>
          <w:b/>
          <w:bCs/>
          <w:color w:val="000000"/>
          <w:sz w:val="24"/>
          <w:szCs w:val="24"/>
          <w:highlight w:val="none"/>
        </w:rPr>
      </w:pPr>
    </w:p>
    <w:p w14:paraId="7C197B0E">
      <w:pPr>
        <w:pStyle w:val="13"/>
        <w:rPr>
          <w:rFonts w:ascii="宋体" w:hAnsi="宋体"/>
          <w:b/>
          <w:bCs/>
          <w:color w:val="000000"/>
          <w:sz w:val="24"/>
          <w:szCs w:val="24"/>
          <w:highlight w:val="none"/>
        </w:rPr>
      </w:pPr>
    </w:p>
    <w:p w14:paraId="7892CD15">
      <w:pPr>
        <w:pStyle w:val="13"/>
        <w:rPr>
          <w:rFonts w:ascii="宋体" w:hAnsi="宋体"/>
          <w:b/>
          <w:bCs/>
          <w:color w:val="000000"/>
          <w:sz w:val="24"/>
          <w:szCs w:val="24"/>
          <w:highlight w:val="none"/>
        </w:rPr>
      </w:pPr>
    </w:p>
    <w:p w14:paraId="32D2885B">
      <w:pPr>
        <w:pStyle w:val="13"/>
        <w:rPr>
          <w:rFonts w:ascii="宋体" w:hAnsi="宋体"/>
          <w:b/>
          <w:bCs/>
          <w:color w:val="000000"/>
          <w:sz w:val="24"/>
          <w:szCs w:val="24"/>
          <w:highlight w:val="none"/>
        </w:rPr>
      </w:pPr>
    </w:p>
    <w:p w14:paraId="51C5C9EC">
      <w:pPr>
        <w:pStyle w:val="13"/>
        <w:rPr>
          <w:rFonts w:ascii="宋体" w:hAnsi="宋体"/>
          <w:b/>
          <w:bCs/>
          <w:color w:val="000000"/>
          <w:sz w:val="24"/>
          <w:szCs w:val="24"/>
          <w:highlight w:val="none"/>
        </w:rPr>
      </w:pPr>
    </w:p>
    <w:p w14:paraId="2BE04BC9">
      <w:pPr>
        <w:pStyle w:val="13"/>
        <w:rPr>
          <w:rFonts w:ascii="宋体" w:hAnsi="宋体"/>
          <w:b/>
          <w:bCs/>
          <w:color w:val="000000"/>
          <w:sz w:val="24"/>
          <w:szCs w:val="24"/>
          <w:highlight w:val="none"/>
        </w:rPr>
      </w:pPr>
    </w:p>
    <w:p w14:paraId="56C82AD2">
      <w:pPr>
        <w:pStyle w:val="13"/>
        <w:rPr>
          <w:rFonts w:ascii="宋体" w:hAnsi="宋体"/>
          <w:b/>
          <w:bCs/>
          <w:color w:val="000000"/>
          <w:sz w:val="24"/>
          <w:szCs w:val="24"/>
          <w:highlight w:val="none"/>
        </w:rPr>
      </w:pPr>
    </w:p>
    <w:p w14:paraId="581F9B18">
      <w:pPr>
        <w:pStyle w:val="13"/>
        <w:rPr>
          <w:rFonts w:ascii="宋体" w:hAnsi="宋体"/>
          <w:b/>
          <w:bCs/>
          <w:color w:val="000000"/>
          <w:sz w:val="24"/>
          <w:szCs w:val="24"/>
          <w:highlight w:val="none"/>
        </w:rPr>
      </w:pPr>
    </w:p>
    <w:p w14:paraId="4F8DDBA2">
      <w:pPr>
        <w:pStyle w:val="13"/>
        <w:rPr>
          <w:rFonts w:ascii="宋体" w:hAnsi="宋体"/>
          <w:b/>
          <w:bCs/>
          <w:color w:val="000000"/>
          <w:sz w:val="24"/>
          <w:szCs w:val="24"/>
          <w:highlight w:val="none"/>
        </w:rPr>
      </w:pPr>
    </w:p>
    <w:p w14:paraId="102FAF9E">
      <w:pPr>
        <w:pStyle w:val="13"/>
        <w:rPr>
          <w:rFonts w:ascii="宋体" w:hAnsi="宋体"/>
          <w:b/>
          <w:bCs/>
          <w:color w:val="000000"/>
          <w:sz w:val="24"/>
          <w:szCs w:val="24"/>
          <w:highlight w:val="none"/>
        </w:rPr>
      </w:pPr>
    </w:p>
    <w:p w14:paraId="10710B1B">
      <w:pPr>
        <w:rPr>
          <w:rFonts w:ascii="宋体" w:hAnsi="宋体"/>
          <w:b/>
          <w:bCs/>
          <w:color w:val="000000"/>
          <w:sz w:val="24"/>
          <w:highlight w:val="none"/>
        </w:rPr>
      </w:pPr>
    </w:p>
    <w:p w14:paraId="5BC3C1F4">
      <w:pPr>
        <w:pStyle w:val="13"/>
        <w:rPr>
          <w:rFonts w:ascii="宋体" w:hAnsi="宋体"/>
          <w:b/>
          <w:bCs/>
          <w:color w:val="000000"/>
          <w:sz w:val="24"/>
          <w:szCs w:val="24"/>
          <w:highlight w:val="none"/>
        </w:rPr>
      </w:pPr>
    </w:p>
    <w:p w14:paraId="7FF4A1DA">
      <w:pPr>
        <w:rPr>
          <w:rFonts w:ascii="宋体" w:hAnsi="宋体"/>
          <w:b/>
          <w:bCs/>
          <w:color w:val="000000"/>
          <w:sz w:val="24"/>
          <w:highlight w:val="none"/>
        </w:rPr>
      </w:pPr>
    </w:p>
    <w:p w14:paraId="66F21DD5">
      <w:pPr>
        <w:pStyle w:val="13"/>
        <w:rPr>
          <w:rFonts w:ascii="宋体" w:hAnsi="宋体"/>
          <w:b/>
          <w:bCs/>
          <w:color w:val="000000"/>
          <w:sz w:val="24"/>
          <w:szCs w:val="24"/>
          <w:highlight w:val="none"/>
        </w:rPr>
      </w:pPr>
    </w:p>
    <w:p w14:paraId="716F551C">
      <w:pPr>
        <w:rPr>
          <w:rFonts w:ascii="宋体" w:hAnsi="宋体"/>
          <w:b/>
          <w:bCs/>
          <w:color w:val="000000"/>
          <w:sz w:val="24"/>
          <w:highlight w:val="none"/>
        </w:rPr>
      </w:pPr>
    </w:p>
    <w:p w14:paraId="5721001E">
      <w:pPr>
        <w:pStyle w:val="13"/>
        <w:rPr>
          <w:rFonts w:ascii="宋体" w:hAnsi="宋体"/>
          <w:b/>
          <w:bCs/>
          <w:color w:val="000000"/>
          <w:sz w:val="24"/>
          <w:szCs w:val="24"/>
          <w:highlight w:val="none"/>
        </w:rPr>
      </w:pPr>
    </w:p>
    <w:p w14:paraId="280E5CEF">
      <w:pPr>
        <w:rPr>
          <w:color w:val="000000"/>
          <w:highlight w:val="none"/>
        </w:rPr>
      </w:pPr>
    </w:p>
    <w:p w14:paraId="4A101517">
      <w:pPr>
        <w:pStyle w:val="13"/>
        <w:rPr>
          <w:color w:val="000000"/>
          <w:highlight w:val="none"/>
        </w:rPr>
      </w:pPr>
    </w:p>
    <w:p w14:paraId="6605EC25">
      <w:pPr>
        <w:rPr>
          <w:color w:val="000000"/>
          <w:highlight w:val="none"/>
        </w:rPr>
      </w:pPr>
    </w:p>
    <w:p w14:paraId="0C412AA6">
      <w:pPr>
        <w:pStyle w:val="13"/>
        <w:rPr>
          <w:color w:val="000000"/>
          <w:highlight w:val="none"/>
        </w:rPr>
      </w:pPr>
    </w:p>
    <w:p w14:paraId="3B0DE8AA">
      <w:pPr>
        <w:rPr>
          <w:color w:val="000000"/>
          <w:highlight w:val="none"/>
        </w:rPr>
      </w:pPr>
    </w:p>
    <w:p w14:paraId="1FA38ABE">
      <w:pPr>
        <w:pStyle w:val="13"/>
        <w:rPr>
          <w:color w:val="000000"/>
          <w:highlight w:val="none"/>
        </w:rPr>
      </w:pPr>
    </w:p>
    <w:p w14:paraId="600E4B5A">
      <w:pPr>
        <w:pStyle w:val="13"/>
        <w:rPr>
          <w:rFonts w:ascii="宋体" w:hAnsi="宋体"/>
          <w:b/>
          <w:bCs/>
          <w:color w:val="000000"/>
          <w:sz w:val="24"/>
          <w:szCs w:val="24"/>
          <w:highlight w:val="none"/>
        </w:rPr>
      </w:pPr>
    </w:p>
    <w:p w14:paraId="1F6D9B9B">
      <w:pPr>
        <w:spacing w:line="360" w:lineRule="auto"/>
        <w:jc w:val="center"/>
        <w:rPr>
          <w:rFonts w:ascii="宋体" w:hAnsi="宋体"/>
          <w:b/>
          <w:color w:val="000000"/>
          <w:sz w:val="32"/>
          <w:szCs w:val="32"/>
          <w:highlight w:val="none"/>
        </w:rPr>
      </w:pPr>
      <w:r>
        <w:rPr>
          <w:rFonts w:hint="eastAsia" w:ascii="宋体" w:hAnsi="宋体"/>
          <w:b/>
          <w:color w:val="000000"/>
          <w:sz w:val="32"/>
          <w:szCs w:val="32"/>
          <w:highlight w:val="none"/>
        </w:rPr>
        <w:t>二、技术商务文件</w:t>
      </w:r>
    </w:p>
    <w:p w14:paraId="4AF74FF7">
      <w:pPr>
        <w:spacing w:line="360" w:lineRule="auto"/>
        <w:rPr>
          <w:rFonts w:ascii="宋体" w:hAnsi="宋体"/>
          <w:b/>
          <w:color w:val="000000"/>
          <w:sz w:val="32"/>
          <w:szCs w:val="32"/>
          <w:highlight w:val="none"/>
        </w:rPr>
      </w:pPr>
    </w:p>
    <w:p w14:paraId="0CC39B96">
      <w:pPr>
        <w:spacing w:line="360" w:lineRule="auto"/>
        <w:rPr>
          <w:rFonts w:ascii="宋体" w:hAnsi="宋体"/>
          <w:b/>
          <w:color w:val="000000"/>
          <w:sz w:val="32"/>
          <w:szCs w:val="32"/>
          <w:highlight w:val="none"/>
        </w:rPr>
      </w:pPr>
    </w:p>
    <w:p w14:paraId="47348FB3">
      <w:pPr>
        <w:spacing w:line="360" w:lineRule="auto"/>
        <w:rPr>
          <w:rFonts w:ascii="宋体" w:hAnsi="宋体"/>
          <w:b/>
          <w:color w:val="000000"/>
          <w:sz w:val="32"/>
          <w:szCs w:val="32"/>
          <w:highlight w:val="none"/>
        </w:rPr>
      </w:pPr>
    </w:p>
    <w:p w14:paraId="4679A76F">
      <w:pPr>
        <w:spacing w:line="360" w:lineRule="auto"/>
        <w:rPr>
          <w:rFonts w:ascii="宋体" w:hAnsi="宋体"/>
          <w:b/>
          <w:color w:val="000000"/>
          <w:sz w:val="32"/>
          <w:szCs w:val="32"/>
          <w:highlight w:val="none"/>
        </w:rPr>
      </w:pPr>
    </w:p>
    <w:p w14:paraId="44192C42">
      <w:pPr>
        <w:spacing w:line="360" w:lineRule="auto"/>
        <w:rPr>
          <w:rFonts w:ascii="宋体" w:hAnsi="宋体"/>
          <w:b/>
          <w:color w:val="000000"/>
          <w:sz w:val="32"/>
          <w:szCs w:val="32"/>
          <w:highlight w:val="none"/>
        </w:rPr>
      </w:pPr>
    </w:p>
    <w:p w14:paraId="14C3BF23">
      <w:pPr>
        <w:spacing w:line="360" w:lineRule="auto"/>
        <w:rPr>
          <w:rFonts w:ascii="宋体" w:hAnsi="宋体"/>
          <w:b/>
          <w:color w:val="000000"/>
          <w:sz w:val="32"/>
          <w:szCs w:val="32"/>
          <w:highlight w:val="none"/>
        </w:rPr>
      </w:pPr>
    </w:p>
    <w:p w14:paraId="34886F6B">
      <w:pPr>
        <w:spacing w:line="360" w:lineRule="auto"/>
        <w:rPr>
          <w:rFonts w:ascii="宋体" w:hAnsi="宋体"/>
          <w:b/>
          <w:color w:val="000000"/>
          <w:sz w:val="32"/>
          <w:szCs w:val="32"/>
          <w:highlight w:val="none"/>
        </w:rPr>
      </w:pPr>
    </w:p>
    <w:p w14:paraId="71271D35">
      <w:pPr>
        <w:spacing w:line="360" w:lineRule="auto"/>
        <w:rPr>
          <w:rFonts w:ascii="宋体" w:hAnsi="宋体"/>
          <w:b/>
          <w:color w:val="000000"/>
          <w:sz w:val="32"/>
          <w:szCs w:val="32"/>
          <w:highlight w:val="none"/>
        </w:rPr>
      </w:pPr>
    </w:p>
    <w:p w14:paraId="04986315">
      <w:pPr>
        <w:spacing w:line="360" w:lineRule="auto"/>
        <w:rPr>
          <w:rFonts w:ascii="宋体" w:hAnsi="宋体"/>
          <w:b/>
          <w:color w:val="000000"/>
          <w:sz w:val="32"/>
          <w:szCs w:val="32"/>
          <w:highlight w:val="none"/>
        </w:rPr>
      </w:pPr>
    </w:p>
    <w:p w14:paraId="651DD499">
      <w:pPr>
        <w:spacing w:line="360" w:lineRule="auto"/>
        <w:rPr>
          <w:rFonts w:ascii="宋体" w:hAnsi="宋体"/>
          <w:b/>
          <w:color w:val="000000"/>
          <w:sz w:val="32"/>
          <w:szCs w:val="32"/>
          <w:highlight w:val="none"/>
        </w:rPr>
      </w:pPr>
    </w:p>
    <w:p w14:paraId="4471E5B9">
      <w:pPr>
        <w:spacing w:line="360" w:lineRule="auto"/>
        <w:rPr>
          <w:rFonts w:ascii="宋体" w:hAnsi="宋体"/>
          <w:b/>
          <w:color w:val="000000"/>
          <w:sz w:val="32"/>
          <w:szCs w:val="32"/>
          <w:highlight w:val="none"/>
        </w:rPr>
      </w:pPr>
    </w:p>
    <w:p w14:paraId="6086B283">
      <w:pPr>
        <w:spacing w:line="360" w:lineRule="auto"/>
        <w:rPr>
          <w:rFonts w:ascii="宋体" w:hAnsi="宋体"/>
          <w:b/>
          <w:color w:val="000000"/>
          <w:sz w:val="32"/>
          <w:szCs w:val="32"/>
          <w:highlight w:val="none"/>
        </w:rPr>
      </w:pPr>
    </w:p>
    <w:p w14:paraId="2A7B304C">
      <w:pPr>
        <w:spacing w:line="360" w:lineRule="auto"/>
        <w:rPr>
          <w:rFonts w:ascii="宋体" w:hAnsi="宋体"/>
          <w:b/>
          <w:color w:val="000000"/>
          <w:sz w:val="32"/>
          <w:szCs w:val="32"/>
          <w:highlight w:val="none"/>
        </w:rPr>
      </w:pPr>
    </w:p>
    <w:p w14:paraId="52F88BE1">
      <w:pPr>
        <w:spacing w:line="360" w:lineRule="auto"/>
        <w:rPr>
          <w:rFonts w:ascii="宋体" w:hAnsi="宋体"/>
          <w:b/>
          <w:color w:val="000000"/>
          <w:sz w:val="32"/>
          <w:szCs w:val="32"/>
          <w:highlight w:val="none"/>
        </w:rPr>
      </w:pPr>
    </w:p>
    <w:p w14:paraId="241B2064">
      <w:pPr>
        <w:spacing w:line="360" w:lineRule="auto"/>
        <w:rPr>
          <w:rFonts w:ascii="宋体" w:hAnsi="宋体"/>
          <w:b/>
          <w:color w:val="000000"/>
          <w:sz w:val="32"/>
          <w:szCs w:val="32"/>
          <w:highlight w:val="none"/>
        </w:rPr>
      </w:pPr>
    </w:p>
    <w:p w14:paraId="3FB65426">
      <w:pPr>
        <w:spacing w:line="360" w:lineRule="auto"/>
        <w:rPr>
          <w:rFonts w:ascii="宋体" w:hAnsi="宋体"/>
          <w:b/>
          <w:color w:val="000000"/>
          <w:sz w:val="32"/>
          <w:szCs w:val="32"/>
          <w:highlight w:val="none"/>
        </w:rPr>
      </w:pPr>
    </w:p>
    <w:p w14:paraId="50C71C02">
      <w:pPr>
        <w:pStyle w:val="234"/>
        <w:ind w:firstLine="643"/>
        <w:rPr>
          <w:rFonts w:ascii="宋体" w:hAnsi="宋体"/>
          <w:b/>
          <w:color w:val="000000"/>
          <w:sz w:val="32"/>
          <w:szCs w:val="32"/>
          <w:highlight w:val="none"/>
        </w:rPr>
      </w:pPr>
    </w:p>
    <w:p w14:paraId="018A4947">
      <w:pPr>
        <w:spacing w:line="360" w:lineRule="auto"/>
        <w:rPr>
          <w:rFonts w:ascii="宋体" w:hAnsi="宋体"/>
          <w:b/>
          <w:color w:val="000000"/>
          <w:sz w:val="32"/>
          <w:szCs w:val="32"/>
          <w:highlight w:val="none"/>
        </w:rPr>
      </w:pPr>
    </w:p>
    <w:p w14:paraId="3129E663">
      <w:pPr>
        <w:pStyle w:val="13"/>
        <w:rPr>
          <w:rFonts w:ascii="宋体" w:hAnsi="宋体"/>
          <w:b/>
          <w:color w:val="000000"/>
          <w:sz w:val="32"/>
          <w:szCs w:val="32"/>
          <w:highlight w:val="none"/>
        </w:rPr>
      </w:pPr>
    </w:p>
    <w:p w14:paraId="2F782348">
      <w:pPr>
        <w:rPr>
          <w:color w:val="000000"/>
          <w:highlight w:val="none"/>
        </w:rPr>
      </w:pPr>
    </w:p>
    <w:p w14:paraId="2EEE52CB">
      <w:pPr>
        <w:spacing w:line="360" w:lineRule="auto"/>
        <w:rPr>
          <w:rFonts w:ascii="宋体" w:hAnsi="宋体"/>
          <w:b/>
          <w:color w:val="000000"/>
          <w:sz w:val="32"/>
          <w:szCs w:val="32"/>
          <w:highlight w:val="none"/>
        </w:rPr>
      </w:pPr>
    </w:p>
    <w:p w14:paraId="07EAF879">
      <w:pPr>
        <w:spacing w:line="360" w:lineRule="auto"/>
        <w:rPr>
          <w:rFonts w:ascii="宋体" w:hAnsi="宋体"/>
          <w:b/>
          <w:color w:val="000000"/>
          <w:sz w:val="32"/>
          <w:szCs w:val="32"/>
          <w:highlight w:val="none"/>
        </w:rPr>
      </w:pPr>
    </w:p>
    <w:p w14:paraId="5C4AF70F">
      <w:pPr>
        <w:spacing w:line="360" w:lineRule="auto"/>
        <w:rPr>
          <w:rFonts w:ascii="宋体" w:hAnsi="宋体"/>
          <w:b/>
          <w:color w:val="000000"/>
          <w:sz w:val="32"/>
          <w:szCs w:val="32"/>
          <w:highlight w:val="none"/>
        </w:rPr>
      </w:pPr>
      <w:r>
        <w:rPr>
          <w:rFonts w:hint="eastAsia" w:ascii="宋体" w:hAnsi="宋体"/>
          <w:b/>
          <w:color w:val="000000"/>
          <w:sz w:val="32"/>
          <w:szCs w:val="32"/>
          <w:highlight w:val="none"/>
        </w:rPr>
        <w:t>封面</w:t>
      </w:r>
      <w:r>
        <w:rPr>
          <w:rFonts w:ascii="宋体" w:hAnsi="宋体"/>
          <w:b/>
          <w:color w:val="000000"/>
          <w:sz w:val="32"/>
          <w:szCs w:val="32"/>
          <w:highlight w:val="none"/>
        </w:rPr>
        <w:t xml:space="preserve">                                       </w:t>
      </w:r>
    </w:p>
    <w:p w14:paraId="42F4EC61">
      <w:pPr>
        <w:spacing w:line="360" w:lineRule="auto"/>
        <w:rPr>
          <w:rFonts w:ascii="宋体" w:hAnsi="宋体"/>
          <w:b/>
          <w:color w:val="000000"/>
          <w:sz w:val="32"/>
          <w:szCs w:val="32"/>
          <w:highlight w:val="none"/>
        </w:rPr>
      </w:pPr>
    </w:p>
    <w:p w14:paraId="491D1303">
      <w:pPr>
        <w:pStyle w:val="13"/>
        <w:rPr>
          <w:color w:val="000000"/>
          <w:highlight w:val="none"/>
        </w:rPr>
      </w:pPr>
    </w:p>
    <w:p w14:paraId="7B6F48C1">
      <w:pPr>
        <w:pStyle w:val="234"/>
        <w:rPr>
          <w:color w:val="000000"/>
          <w:highlight w:val="none"/>
        </w:rPr>
      </w:pPr>
    </w:p>
    <w:p w14:paraId="77471F2D">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象山县塔山路等地段住宅楼改造项目—家电采购</w:t>
      </w:r>
    </w:p>
    <w:p w14:paraId="7E840658">
      <w:pPr>
        <w:pStyle w:val="234"/>
        <w:ind w:firstLine="643"/>
        <w:jc w:val="center"/>
        <w:rPr>
          <w:rFonts w:ascii="宋体" w:hAnsi="宋体" w:cs="宋体"/>
          <w:b/>
          <w:color w:val="000000"/>
          <w:sz w:val="32"/>
          <w:highlight w:val="none"/>
        </w:rPr>
      </w:pPr>
    </w:p>
    <w:p w14:paraId="29F447B2">
      <w:pPr>
        <w:spacing w:line="360" w:lineRule="auto"/>
        <w:ind w:firstLine="2160" w:firstLineChars="600"/>
        <w:rPr>
          <w:rFonts w:ascii="宋体" w:hAnsi="宋体"/>
          <w:color w:val="000000"/>
          <w:sz w:val="36"/>
          <w:szCs w:val="36"/>
          <w:highlight w:val="none"/>
        </w:rPr>
      </w:pPr>
      <w:r>
        <w:rPr>
          <w:rFonts w:hint="eastAsia" w:ascii="宋体" w:hAnsi="宋体"/>
          <w:color w:val="000000"/>
          <w:sz w:val="36"/>
          <w:szCs w:val="36"/>
          <w:highlight w:val="none"/>
        </w:rPr>
        <w:t>采购编号：</w:t>
      </w:r>
      <w:r>
        <w:rPr>
          <w:rFonts w:hint="eastAsia" w:ascii="宋体" w:hAnsi="宋体"/>
          <w:color w:val="000000"/>
          <w:sz w:val="36"/>
          <w:szCs w:val="36"/>
          <w:highlight w:val="none"/>
          <w:u w:val="single"/>
        </w:rPr>
        <w:t xml:space="preserve">TXCG2024035 </w:t>
      </w:r>
    </w:p>
    <w:p w14:paraId="1B6F3688">
      <w:pPr>
        <w:spacing w:line="360" w:lineRule="auto"/>
        <w:jc w:val="center"/>
        <w:rPr>
          <w:rFonts w:ascii="宋体" w:hAnsi="宋体"/>
          <w:color w:val="000000"/>
          <w:sz w:val="36"/>
          <w:szCs w:val="36"/>
          <w:highlight w:val="none"/>
        </w:rPr>
      </w:pPr>
      <w:r>
        <w:rPr>
          <w:rFonts w:hint="eastAsia" w:ascii="宋体" w:hAnsi="宋体"/>
          <w:color w:val="000000"/>
          <w:sz w:val="36"/>
          <w:szCs w:val="36"/>
          <w:highlight w:val="none"/>
        </w:rPr>
        <w:t>子</w:t>
      </w:r>
      <w:r>
        <w:rPr>
          <w:rFonts w:ascii="宋体" w:hAnsi="宋体"/>
          <w:color w:val="000000"/>
          <w:sz w:val="36"/>
          <w:szCs w:val="36"/>
          <w:highlight w:val="none"/>
        </w:rPr>
        <w:t xml:space="preserve">    </w:t>
      </w:r>
      <w:r>
        <w:rPr>
          <w:rFonts w:hint="eastAsia" w:ascii="宋体" w:hAnsi="宋体"/>
          <w:color w:val="000000"/>
          <w:sz w:val="36"/>
          <w:szCs w:val="36"/>
          <w:highlight w:val="none"/>
        </w:rPr>
        <w:t>包：</w:t>
      </w:r>
      <w:r>
        <w:rPr>
          <w:rFonts w:hint="eastAsia" w:ascii="宋体" w:hAnsi="宋体"/>
          <w:color w:val="000000"/>
          <w:sz w:val="36"/>
          <w:szCs w:val="36"/>
          <w:highlight w:val="none"/>
          <w:u w:val="single"/>
        </w:rPr>
        <w:t>（如有多个子包）</w:t>
      </w:r>
    </w:p>
    <w:p w14:paraId="148BC218">
      <w:pPr>
        <w:rPr>
          <w:rFonts w:ascii="宋体" w:hAnsi="宋体"/>
          <w:color w:val="000000"/>
          <w:sz w:val="28"/>
          <w:szCs w:val="28"/>
          <w:highlight w:val="none"/>
        </w:rPr>
      </w:pPr>
    </w:p>
    <w:p w14:paraId="50A1DF85">
      <w:pPr>
        <w:spacing w:line="360" w:lineRule="auto"/>
        <w:jc w:val="center"/>
        <w:rPr>
          <w:rFonts w:ascii="宋体" w:hAnsi="宋体"/>
          <w:color w:val="000000"/>
          <w:sz w:val="36"/>
          <w:szCs w:val="36"/>
          <w:highlight w:val="none"/>
        </w:rPr>
      </w:pPr>
      <w:r>
        <w:rPr>
          <w:rFonts w:hint="eastAsia" w:ascii="宋体" w:hAnsi="宋体"/>
          <w:color w:val="000000"/>
          <w:sz w:val="36"/>
          <w:szCs w:val="36"/>
          <w:highlight w:val="none"/>
        </w:rPr>
        <w:t>（技术商务文件）</w:t>
      </w:r>
    </w:p>
    <w:p w14:paraId="6D08D21F">
      <w:pPr>
        <w:jc w:val="center"/>
        <w:rPr>
          <w:rFonts w:ascii="宋体" w:hAnsi="宋体"/>
          <w:color w:val="000000"/>
          <w:sz w:val="28"/>
          <w:szCs w:val="28"/>
          <w:highlight w:val="none"/>
        </w:rPr>
      </w:pPr>
    </w:p>
    <w:p w14:paraId="0671E32E">
      <w:pPr>
        <w:spacing w:line="360" w:lineRule="auto"/>
        <w:jc w:val="center"/>
        <w:rPr>
          <w:rFonts w:ascii="宋体" w:hAnsi="宋体"/>
          <w:b/>
          <w:color w:val="000000"/>
          <w:sz w:val="72"/>
          <w:szCs w:val="72"/>
          <w:highlight w:val="none"/>
        </w:rPr>
      </w:pPr>
      <w:r>
        <w:rPr>
          <w:rFonts w:hint="eastAsia" w:ascii="宋体" w:hAnsi="宋体"/>
          <w:b/>
          <w:color w:val="000000"/>
          <w:sz w:val="72"/>
          <w:szCs w:val="72"/>
          <w:highlight w:val="none"/>
        </w:rPr>
        <w:t>响应文件</w:t>
      </w:r>
    </w:p>
    <w:p w14:paraId="5A250F2F">
      <w:pPr>
        <w:spacing w:line="360" w:lineRule="auto"/>
        <w:jc w:val="center"/>
        <w:rPr>
          <w:rFonts w:ascii="宋体" w:hAnsi="宋体"/>
          <w:color w:val="000000"/>
          <w:sz w:val="36"/>
          <w:szCs w:val="36"/>
          <w:highlight w:val="none"/>
        </w:rPr>
      </w:pPr>
    </w:p>
    <w:p w14:paraId="5AC4761C">
      <w:pPr>
        <w:spacing w:line="360" w:lineRule="auto"/>
        <w:jc w:val="center"/>
        <w:rPr>
          <w:rFonts w:ascii="宋体" w:hAnsi="宋体"/>
          <w:color w:val="000000"/>
          <w:sz w:val="36"/>
          <w:szCs w:val="36"/>
          <w:highlight w:val="none"/>
        </w:rPr>
      </w:pPr>
    </w:p>
    <w:p w14:paraId="3DF3E990">
      <w:pPr>
        <w:pStyle w:val="4"/>
        <w:rPr>
          <w:color w:val="000000"/>
          <w:highlight w:val="none"/>
        </w:rPr>
      </w:pPr>
    </w:p>
    <w:p w14:paraId="51540789">
      <w:pPr>
        <w:pStyle w:val="13"/>
        <w:rPr>
          <w:color w:val="000000"/>
          <w:highlight w:val="none"/>
        </w:rPr>
      </w:pPr>
    </w:p>
    <w:p w14:paraId="1FB204E3">
      <w:pPr>
        <w:spacing w:line="360" w:lineRule="auto"/>
        <w:jc w:val="center"/>
        <w:rPr>
          <w:rFonts w:ascii="宋体" w:hAnsi="宋体"/>
          <w:color w:val="000000"/>
          <w:sz w:val="36"/>
          <w:szCs w:val="36"/>
          <w:highlight w:val="none"/>
        </w:rPr>
      </w:pPr>
    </w:p>
    <w:p w14:paraId="0B724472">
      <w:pPr>
        <w:spacing w:line="360" w:lineRule="auto"/>
        <w:jc w:val="center"/>
        <w:rPr>
          <w:rFonts w:ascii="宋体" w:hAnsi="宋体"/>
          <w:color w:val="000000"/>
          <w:sz w:val="36"/>
          <w:szCs w:val="36"/>
          <w:highlight w:val="none"/>
          <w:u w:val="single"/>
        </w:rPr>
      </w:pPr>
      <w:r>
        <w:rPr>
          <w:rFonts w:hint="eastAsia" w:ascii="宋体" w:hAnsi="宋体"/>
          <w:color w:val="000000"/>
          <w:sz w:val="36"/>
          <w:szCs w:val="36"/>
          <w:highlight w:val="none"/>
        </w:rPr>
        <w:t>供应商全称：</w:t>
      </w:r>
      <w:r>
        <w:rPr>
          <w:rFonts w:hint="eastAsia" w:ascii="宋体" w:hAnsi="宋体"/>
          <w:color w:val="000000"/>
          <w:sz w:val="36"/>
          <w:szCs w:val="36"/>
          <w:highlight w:val="none"/>
          <w:u w:val="single"/>
        </w:rPr>
        <w:t>（加盖单位公章）</w:t>
      </w:r>
    </w:p>
    <w:p w14:paraId="39B883EF">
      <w:pPr>
        <w:pStyle w:val="25"/>
        <w:ind w:left="101" w:leftChars="48" w:firstLine="2570" w:firstLineChars="800"/>
        <w:jc w:val="left"/>
        <w:rPr>
          <w:rFonts w:hAnsi="宋体"/>
          <w:color w:val="000000"/>
          <w:szCs w:val="28"/>
          <w:highlight w:val="none"/>
          <w:u w:val="single"/>
        </w:rPr>
      </w:pPr>
    </w:p>
    <w:p w14:paraId="76AA3C57">
      <w:pPr>
        <w:spacing w:line="360" w:lineRule="auto"/>
        <w:jc w:val="center"/>
        <w:rPr>
          <w:rFonts w:ascii="宋体" w:hAnsi="宋体"/>
          <w:color w:val="000000"/>
          <w:sz w:val="36"/>
          <w:szCs w:val="36"/>
          <w:highlight w:val="none"/>
        </w:rPr>
      </w:pPr>
      <w:r>
        <w:rPr>
          <w:rFonts w:hint="eastAsia" w:ascii="宋体" w:hAnsi="宋体"/>
          <w:color w:val="000000"/>
          <w:sz w:val="36"/>
          <w:szCs w:val="36"/>
          <w:highlight w:val="none"/>
        </w:rPr>
        <w:t>年</w:t>
      </w:r>
      <w:r>
        <w:rPr>
          <w:rFonts w:ascii="宋体" w:hAnsi="宋体"/>
          <w:color w:val="000000"/>
          <w:sz w:val="36"/>
          <w:szCs w:val="36"/>
          <w:highlight w:val="none"/>
        </w:rPr>
        <w:t xml:space="preserve">  </w:t>
      </w:r>
      <w:r>
        <w:rPr>
          <w:rFonts w:hint="eastAsia" w:ascii="宋体" w:hAnsi="宋体"/>
          <w:color w:val="000000"/>
          <w:sz w:val="36"/>
          <w:szCs w:val="36"/>
          <w:highlight w:val="none"/>
        </w:rPr>
        <w:t>月</w:t>
      </w:r>
      <w:r>
        <w:rPr>
          <w:rFonts w:ascii="宋体" w:hAnsi="宋体"/>
          <w:color w:val="000000"/>
          <w:sz w:val="36"/>
          <w:szCs w:val="36"/>
          <w:highlight w:val="none"/>
        </w:rPr>
        <w:t xml:space="preserve">  </w:t>
      </w:r>
      <w:r>
        <w:rPr>
          <w:rFonts w:hint="eastAsia" w:ascii="宋体" w:hAnsi="宋体"/>
          <w:color w:val="000000"/>
          <w:sz w:val="36"/>
          <w:szCs w:val="36"/>
          <w:highlight w:val="none"/>
        </w:rPr>
        <w:t>日</w:t>
      </w:r>
    </w:p>
    <w:p w14:paraId="7BD9D19C">
      <w:pPr>
        <w:pStyle w:val="4"/>
        <w:rPr>
          <w:color w:val="000000"/>
          <w:highlight w:val="none"/>
        </w:rPr>
      </w:pPr>
    </w:p>
    <w:p w14:paraId="6E4B3F30">
      <w:pPr>
        <w:pStyle w:val="13"/>
        <w:rPr>
          <w:color w:val="000000"/>
          <w:highlight w:val="none"/>
        </w:rPr>
      </w:pPr>
    </w:p>
    <w:p w14:paraId="57C3F578">
      <w:pPr>
        <w:spacing w:line="360" w:lineRule="auto"/>
        <w:jc w:val="center"/>
        <w:rPr>
          <w:rFonts w:ascii="宋体" w:hAnsi="宋体"/>
          <w:b/>
          <w:color w:val="000000"/>
          <w:sz w:val="32"/>
          <w:szCs w:val="32"/>
          <w:highlight w:val="none"/>
        </w:rPr>
      </w:pPr>
      <w:r>
        <w:rPr>
          <w:rFonts w:hint="eastAsia" w:ascii="宋体" w:hAnsi="宋体"/>
          <w:b/>
          <w:color w:val="000000"/>
          <w:sz w:val="32"/>
          <w:szCs w:val="32"/>
          <w:highlight w:val="none"/>
        </w:rPr>
        <w:t>A.资格审查部分</w:t>
      </w:r>
    </w:p>
    <w:p w14:paraId="13ACDF21">
      <w:pPr>
        <w:snapToGrid w:val="0"/>
        <w:spacing w:line="360" w:lineRule="auto"/>
        <w:jc w:val="center"/>
        <w:outlineLvl w:val="2"/>
        <w:rPr>
          <w:rFonts w:ascii="宋体" w:hAnsi="宋体" w:cs="宋体"/>
          <w:b/>
          <w:color w:val="000000"/>
          <w:sz w:val="24"/>
          <w:highlight w:val="none"/>
        </w:rPr>
      </w:pPr>
      <w:r>
        <w:rPr>
          <w:rFonts w:hint="eastAsia" w:ascii="宋体" w:hAnsi="宋体" w:cs="宋体"/>
          <w:b/>
          <w:color w:val="000000"/>
          <w:sz w:val="24"/>
          <w:highlight w:val="none"/>
        </w:rPr>
        <w:t>1、资格声明函</w:t>
      </w:r>
    </w:p>
    <w:p w14:paraId="69F8A2FE">
      <w:pPr>
        <w:spacing w:line="440" w:lineRule="exact"/>
        <w:ind w:left="540" w:firstLine="30"/>
        <w:jc w:val="center"/>
        <w:rPr>
          <w:rFonts w:ascii="宋体" w:hAnsi="宋体"/>
          <w:b/>
          <w:color w:val="000000"/>
          <w:sz w:val="24"/>
          <w:highlight w:val="none"/>
        </w:rPr>
      </w:pPr>
    </w:p>
    <w:p w14:paraId="0291D859">
      <w:pPr>
        <w:spacing w:line="440" w:lineRule="exact"/>
        <w:rPr>
          <w:rFonts w:ascii="宋体" w:hAnsi="宋体"/>
          <w:b/>
          <w:color w:val="000000"/>
          <w:sz w:val="24"/>
          <w:highlight w:val="none"/>
        </w:rPr>
      </w:pPr>
      <w:r>
        <w:rPr>
          <w:rFonts w:hint="eastAsia" w:ascii="宋体" w:hAnsi="宋体"/>
          <w:color w:val="000000"/>
          <w:sz w:val="24"/>
          <w:highlight w:val="none"/>
        </w:rPr>
        <w:t>致：采购人</w:t>
      </w:r>
    </w:p>
    <w:p w14:paraId="30257B4A">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我单位承诺：</w:t>
      </w:r>
    </w:p>
    <w:p w14:paraId="28F79F20">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我单位满足《中华人民共和国政府采购法》第二十二条 供应商参加政府采购活动应当具备的下列条件：</w:t>
      </w:r>
    </w:p>
    <w:p w14:paraId="3EA065EB">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（一）具有独立承担民事责任的能力；</w:t>
      </w:r>
    </w:p>
    <w:p w14:paraId="2A72B34D">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（二）具有良好的商业信誉和健全的财务会计制度；</w:t>
      </w:r>
    </w:p>
    <w:p w14:paraId="0D555D07">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（三）具有履行合同所必需的设备和专业技术能力；</w:t>
      </w:r>
    </w:p>
    <w:p w14:paraId="1EDE9708">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（四）有依法缴纳税收和社会保障资金的良好记录；</w:t>
      </w:r>
    </w:p>
    <w:p w14:paraId="5C54DE4E">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（五）参加政府采购活动前三年内，在经营活动中没有重大违法记录；</w:t>
      </w:r>
    </w:p>
    <w:p w14:paraId="3EE12C5B">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（六）法律、行政法规规定的其他条件。</w:t>
      </w:r>
    </w:p>
    <w:p w14:paraId="5F6F669D">
      <w:pPr>
        <w:spacing w:line="440" w:lineRule="exact"/>
        <w:ind w:firstLine="480" w:firstLineChars="200"/>
        <w:rPr>
          <w:rFonts w:ascii="宋体" w:hAnsi="宋体"/>
          <w:bCs/>
          <w:color w:val="000000"/>
          <w:sz w:val="24"/>
          <w:highlight w:val="none"/>
        </w:rPr>
      </w:pPr>
    </w:p>
    <w:p w14:paraId="4FC080C8">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特此承诺。</w:t>
      </w:r>
    </w:p>
    <w:p w14:paraId="27195A24">
      <w:pPr>
        <w:pStyle w:val="41"/>
        <w:spacing w:before="0" w:beforeAutospacing="0" w:after="0" w:afterAutospacing="0" w:line="440" w:lineRule="exact"/>
        <w:ind w:right="159" w:firstLine="660"/>
        <w:jc w:val="both"/>
        <w:rPr>
          <w:bCs/>
          <w:color w:val="000000"/>
          <w:sz w:val="24"/>
          <w:szCs w:val="24"/>
          <w:highlight w:val="none"/>
        </w:rPr>
      </w:pPr>
    </w:p>
    <w:p w14:paraId="12A3D69F">
      <w:pPr>
        <w:pStyle w:val="41"/>
        <w:spacing w:before="0" w:beforeAutospacing="0" w:after="0" w:afterAutospacing="0" w:line="440" w:lineRule="exact"/>
        <w:ind w:right="159" w:firstLine="660"/>
        <w:jc w:val="both"/>
        <w:rPr>
          <w:bCs/>
          <w:color w:val="000000"/>
          <w:sz w:val="24"/>
          <w:szCs w:val="24"/>
          <w:highlight w:val="none"/>
        </w:rPr>
      </w:pPr>
    </w:p>
    <w:p w14:paraId="326D4670">
      <w:pPr>
        <w:spacing w:line="440" w:lineRule="exact"/>
        <w:rPr>
          <w:rFonts w:ascii="宋体" w:hAnsi="宋体"/>
          <w:color w:val="000000"/>
          <w:kern w:val="0"/>
          <w:sz w:val="24"/>
          <w:highlight w:val="none"/>
        </w:rPr>
      </w:pPr>
    </w:p>
    <w:p w14:paraId="253404C4">
      <w:pPr>
        <w:spacing w:line="440" w:lineRule="exact"/>
        <w:rPr>
          <w:rFonts w:ascii="宋体" w:hAnsi="宋体"/>
          <w:color w:val="000000"/>
          <w:kern w:val="0"/>
          <w:sz w:val="24"/>
          <w:highlight w:val="none"/>
        </w:rPr>
      </w:pPr>
    </w:p>
    <w:p w14:paraId="57A79105">
      <w:pPr>
        <w:spacing w:line="440" w:lineRule="exact"/>
        <w:rPr>
          <w:rFonts w:ascii="宋体" w:hAnsi="宋体"/>
          <w:color w:val="000000"/>
          <w:kern w:val="0"/>
          <w:sz w:val="24"/>
          <w:highlight w:val="none"/>
        </w:rPr>
      </w:pPr>
    </w:p>
    <w:p w14:paraId="52734109">
      <w:pPr>
        <w:spacing w:line="440" w:lineRule="exact"/>
        <w:jc w:val="left"/>
        <w:rPr>
          <w:rFonts w:ascii="宋体" w:hAnsi="宋体"/>
          <w:color w:val="000000"/>
          <w:sz w:val="24"/>
          <w:highlight w:val="none"/>
        </w:rPr>
      </w:pPr>
      <w:r>
        <w:rPr>
          <w:rFonts w:hint="eastAsia" w:ascii="宋体" w:hAnsi="宋体"/>
          <w:color w:val="000000"/>
          <w:sz w:val="24"/>
          <w:highlight w:val="none"/>
        </w:rPr>
        <w:t>供应商（盖章）：</w:t>
      </w:r>
      <w:r>
        <w:rPr>
          <w:rFonts w:ascii="宋体" w:hAnsi="宋体"/>
          <w:color w:val="000000"/>
          <w:sz w:val="24"/>
          <w:highlight w:val="none"/>
        </w:rPr>
        <w:t xml:space="preserve">          </w:t>
      </w:r>
    </w:p>
    <w:p w14:paraId="2A92D667">
      <w:pPr>
        <w:spacing w:line="440" w:lineRule="exact"/>
        <w:rPr>
          <w:rStyle w:val="265"/>
          <w:rFonts w:hAnsi="宋体"/>
          <w:color w:val="000000"/>
          <w:highlight w:val="none"/>
        </w:rPr>
      </w:pP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期：</w:t>
      </w:r>
    </w:p>
    <w:p w14:paraId="5E3808FB">
      <w:pPr>
        <w:spacing w:line="440" w:lineRule="exact"/>
        <w:rPr>
          <w:rStyle w:val="265"/>
          <w:rFonts w:hAnsi="宋体"/>
          <w:color w:val="000000"/>
          <w:highlight w:val="none"/>
        </w:rPr>
      </w:pPr>
    </w:p>
    <w:p w14:paraId="26BD5DAD">
      <w:pPr>
        <w:spacing w:line="360" w:lineRule="auto"/>
        <w:rPr>
          <w:rStyle w:val="265"/>
          <w:rFonts w:hAnsi="宋体"/>
          <w:color w:val="000000"/>
          <w:highlight w:val="none"/>
        </w:rPr>
      </w:pPr>
    </w:p>
    <w:p w14:paraId="49BF7D2E">
      <w:pPr>
        <w:numPr>
          <w:ilvl w:val="0"/>
          <w:numId w:val="11"/>
        </w:numPr>
        <w:spacing w:line="440" w:lineRule="exact"/>
        <w:rPr>
          <w:rFonts w:ascii="宋体" w:hAnsi="宋体"/>
          <w:b/>
          <w:color w:val="000000"/>
          <w:sz w:val="24"/>
          <w:highlight w:val="none"/>
        </w:rPr>
      </w:pPr>
      <w:r>
        <w:rPr>
          <w:rStyle w:val="265"/>
          <w:rFonts w:hAnsi="宋体"/>
          <w:color w:val="000000"/>
          <w:highlight w:val="none"/>
        </w:rPr>
        <w:br w:type="page" w:clear="all"/>
      </w:r>
      <w:r>
        <w:rPr>
          <w:rFonts w:hint="eastAsia" w:ascii="宋体" w:hAnsi="宋体"/>
          <w:b/>
          <w:color w:val="000000"/>
          <w:sz w:val="24"/>
          <w:highlight w:val="none"/>
        </w:rPr>
        <w:t>营业执照副本（或事业法人登记证副本或其他登记证明材料）复印件加盖供应商公章（供应商如果有名称变更的，应提供由行政主管部门出具的变更证明文件复印件加盖供应商公章）；</w:t>
      </w:r>
    </w:p>
    <w:p w14:paraId="5232248D">
      <w:pPr>
        <w:pStyle w:val="234"/>
        <w:ind w:firstLine="0" w:firstLineChars="0"/>
        <w:rPr>
          <w:rFonts w:ascii="宋体" w:hAnsi="宋体"/>
          <w:b/>
          <w:color w:val="000000"/>
          <w:sz w:val="24"/>
          <w:highlight w:val="none"/>
        </w:rPr>
      </w:pPr>
    </w:p>
    <w:p w14:paraId="68B12311">
      <w:pPr>
        <w:rPr>
          <w:rFonts w:ascii="宋体" w:hAnsi="宋体"/>
          <w:b/>
          <w:color w:val="000000"/>
          <w:sz w:val="24"/>
          <w:highlight w:val="none"/>
        </w:rPr>
      </w:pPr>
    </w:p>
    <w:p w14:paraId="6E9B27F4">
      <w:pPr>
        <w:rPr>
          <w:rFonts w:ascii="宋体" w:hAnsi="宋体"/>
          <w:b/>
          <w:color w:val="000000"/>
          <w:sz w:val="24"/>
          <w:highlight w:val="none"/>
        </w:rPr>
      </w:pPr>
    </w:p>
    <w:p w14:paraId="5158A13E">
      <w:pPr>
        <w:rPr>
          <w:rFonts w:ascii="宋体" w:hAnsi="宋体"/>
          <w:b/>
          <w:color w:val="000000"/>
          <w:sz w:val="24"/>
          <w:highlight w:val="none"/>
        </w:rPr>
      </w:pPr>
    </w:p>
    <w:p w14:paraId="502EAD0D">
      <w:pPr>
        <w:rPr>
          <w:rFonts w:ascii="宋体" w:hAnsi="宋体"/>
          <w:b/>
          <w:color w:val="000000"/>
          <w:sz w:val="24"/>
          <w:highlight w:val="none"/>
        </w:rPr>
      </w:pPr>
    </w:p>
    <w:p w14:paraId="29B1AA49">
      <w:pPr>
        <w:rPr>
          <w:rFonts w:ascii="宋体" w:hAnsi="宋体"/>
          <w:b/>
          <w:color w:val="000000"/>
          <w:sz w:val="24"/>
          <w:highlight w:val="none"/>
        </w:rPr>
      </w:pPr>
    </w:p>
    <w:p w14:paraId="1FDE6ED7">
      <w:pPr>
        <w:rPr>
          <w:rFonts w:ascii="宋体" w:hAnsi="宋体"/>
          <w:b/>
          <w:color w:val="000000"/>
          <w:sz w:val="24"/>
          <w:highlight w:val="none"/>
        </w:rPr>
      </w:pPr>
    </w:p>
    <w:p w14:paraId="334EEA0D">
      <w:pPr>
        <w:rPr>
          <w:rFonts w:ascii="宋体" w:hAnsi="宋体"/>
          <w:b/>
          <w:color w:val="000000"/>
          <w:sz w:val="24"/>
          <w:highlight w:val="none"/>
        </w:rPr>
      </w:pPr>
    </w:p>
    <w:p w14:paraId="7575B42F">
      <w:pPr>
        <w:rPr>
          <w:rFonts w:ascii="宋体" w:hAnsi="宋体"/>
          <w:b/>
          <w:color w:val="000000"/>
          <w:sz w:val="24"/>
          <w:highlight w:val="none"/>
        </w:rPr>
      </w:pPr>
    </w:p>
    <w:p w14:paraId="3F8E6982">
      <w:pPr>
        <w:spacing w:line="440" w:lineRule="exact"/>
        <w:rPr>
          <w:rFonts w:ascii="宋体" w:hAnsi="宋体"/>
          <w:b/>
          <w:color w:val="000000"/>
          <w:sz w:val="24"/>
          <w:highlight w:val="none"/>
        </w:rPr>
      </w:pPr>
    </w:p>
    <w:p w14:paraId="55727292">
      <w:pPr>
        <w:spacing w:line="440" w:lineRule="exact"/>
        <w:ind w:firstLine="482" w:firstLineChars="200"/>
        <w:jc w:val="center"/>
        <w:rPr>
          <w:rFonts w:ascii="宋体" w:hAnsi="宋体" w:cs="宋体"/>
          <w:b/>
          <w:color w:val="000000"/>
          <w:sz w:val="24"/>
          <w:highlight w:val="none"/>
        </w:rPr>
      </w:pPr>
      <w:r>
        <w:rPr>
          <w:rFonts w:hint="eastAsia" w:ascii="宋体" w:hAnsi="宋体"/>
          <w:b/>
          <w:color w:val="000000"/>
          <w:sz w:val="24"/>
          <w:highlight w:val="none"/>
        </w:rPr>
        <w:br w:type="page" w:clear="all"/>
      </w:r>
      <w:r>
        <w:rPr>
          <w:rFonts w:hint="eastAsia" w:ascii="宋体" w:hAnsi="宋体"/>
          <w:b/>
          <w:color w:val="000000"/>
          <w:sz w:val="24"/>
          <w:highlight w:val="none"/>
        </w:rPr>
        <w:t>3、</w:t>
      </w:r>
      <w:r>
        <w:rPr>
          <w:rFonts w:hint="eastAsia" w:ascii="宋体" w:hAnsi="宋体" w:cs="宋体"/>
          <w:b/>
          <w:color w:val="000000"/>
          <w:sz w:val="24"/>
          <w:highlight w:val="none"/>
        </w:rPr>
        <w:t>供应商认为需要的其他资料（如有需提供）</w:t>
      </w:r>
    </w:p>
    <w:p w14:paraId="22A23CC8">
      <w:pPr>
        <w:pStyle w:val="13"/>
        <w:rPr>
          <w:rFonts w:ascii="宋体" w:hAnsi="宋体" w:cs="宋体"/>
          <w:b/>
          <w:bCs/>
          <w:color w:val="000000"/>
          <w:sz w:val="24"/>
          <w:szCs w:val="24"/>
          <w:highlight w:val="none"/>
        </w:rPr>
      </w:pPr>
    </w:p>
    <w:p w14:paraId="0C7D2082">
      <w:pPr>
        <w:pStyle w:val="13"/>
        <w:rPr>
          <w:rFonts w:ascii="宋体" w:hAnsi="宋体" w:cs="宋体"/>
          <w:b/>
          <w:bCs/>
          <w:color w:val="000000"/>
          <w:sz w:val="24"/>
          <w:szCs w:val="24"/>
          <w:highlight w:val="none"/>
        </w:rPr>
        <w:sectPr>
          <w:headerReference r:id="rId19" w:type="first"/>
          <w:headerReference r:id="rId17" w:type="default"/>
          <w:footerReference r:id="rId20" w:type="default"/>
          <w:headerReference r:id="rId18" w:type="even"/>
          <w:pgSz w:w="11905" w:h="16838"/>
          <w:pgMar w:top="1474" w:right="1797" w:bottom="1247" w:left="1797" w:header="850" w:footer="850" w:gutter="0"/>
          <w:pgNumType w:start="1"/>
          <w:cols w:space="1701" w:num="1"/>
          <w:docGrid w:linePitch="285" w:charSpace="0"/>
        </w:sectPr>
      </w:pPr>
    </w:p>
    <w:p w14:paraId="0EFA91A9">
      <w:pPr>
        <w:tabs>
          <w:tab w:val="left" w:pos="630"/>
        </w:tabs>
        <w:spacing w:line="400" w:lineRule="exact"/>
        <w:jc w:val="center"/>
        <w:rPr>
          <w:rFonts w:ascii="宋体" w:hAnsi="宋体" w:cs="宋体"/>
          <w:b/>
          <w:bCs/>
          <w:color w:val="000000"/>
          <w:sz w:val="24"/>
          <w:highlight w:val="none"/>
        </w:rPr>
      </w:pPr>
      <w:r>
        <w:rPr>
          <w:rFonts w:hint="eastAsia" w:ascii="宋体" w:hAnsi="宋体" w:cs="宋体"/>
          <w:b/>
          <w:bCs/>
          <w:color w:val="000000"/>
          <w:sz w:val="24"/>
          <w:highlight w:val="none"/>
        </w:rPr>
        <w:t>B、技术商务部分</w:t>
      </w:r>
    </w:p>
    <w:p w14:paraId="3DB2ACAD">
      <w:pPr>
        <w:tabs>
          <w:tab w:val="left" w:pos="630"/>
        </w:tabs>
        <w:spacing w:line="400" w:lineRule="exact"/>
        <w:rPr>
          <w:rFonts w:ascii="宋体" w:hAnsi="宋体" w:cs="宋体"/>
          <w:b/>
          <w:bCs/>
          <w:color w:val="000000"/>
          <w:sz w:val="24"/>
          <w:highlight w:val="none"/>
        </w:rPr>
      </w:pPr>
    </w:p>
    <w:p w14:paraId="0A97501A">
      <w:pPr>
        <w:tabs>
          <w:tab w:val="left" w:pos="630"/>
        </w:tabs>
        <w:spacing w:line="400" w:lineRule="exact"/>
        <w:rPr>
          <w:rFonts w:ascii="宋体" w:hAnsi="宋体" w:cs="宋体"/>
          <w:color w:val="000000"/>
          <w:sz w:val="24"/>
          <w:highlight w:val="none"/>
        </w:rPr>
      </w:pPr>
      <w:r>
        <w:rPr>
          <w:rFonts w:hint="eastAsia" w:ascii="宋体" w:hAnsi="宋体" w:cs="宋体"/>
          <w:b/>
          <w:bCs/>
          <w:color w:val="000000"/>
          <w:sz w:val="24"/>
          <w:highlight w:val="none"/>
        </w:rPr>
        <w:t>附件一</w:t>
      </w:r>
      <w:r>
        <w:rPr>
          <w:rFonts w:hint="eastAsia" w:ascii="宋体" w:hAnsi="宋体" w:cs="宋体"/>
          <w:color w:val="000000"/>
          <w:sz w:val="24"/>
          <w:highlight w:val="none"/>
        </w:rPr>
        <w:t xml:space="preserve">：                </w:t>
      </w:r>
    </w:p>
    <w:p w14:paraId="69E8B475">
      <w:pPr>
        <w:tabs>
          <w:tab w:val="left" w:pos="630"/>
        </w:tabs>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投标函</w:t>
      </w:r>
    </w:p>
    <w:p w14:paraId="1F5FE37E">
      <w:pPr>
        <w:tabs>
          <w:tab w:val="left" w:pos="630"/>
        </w:tabs>
        <w:spacing w:line="400" w:lineRule="atLeast"/>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 </w:t>
      </w:r>
      <w:r>
        <w:rPr>
          <w:rFonts w:hint="eastAsia" w:ascii="宋体" w:hAnsi="宋体" w:cs="宋体"/>
          <w:color w:val="000000"/>
          <w:sz w:val="24"/>
          <w:highlight w:val="none"/>
        </w:rPr>
        <w:t xml:space="preserve">：     </w:t>
      </w:r>
    </w:p>
    <w:p w14:paraId="3CA71D55">
      <w:pPr>
        <w:spacing w:line="400" w:lineRule="atLeast"/>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（供应商全称）  </w:t>
      </w:r>
      <w:r>
        <w:rPr>
          <w:rFonts w:hint="eastAsia" w:ascii="宋体" w:hAnsi="宋体" w:cs="宋体"/>
          <w:color w:val="000000"/>
          <w:sz w:val="24"/>
          <w:highlight w:val="none"/>
        </w:rPr>
        <w:t>授权</w:t>
      </w:r>
      <w:r>
        <w:rPr>
          <w:rFonts w:hint="eastAsia" w:ascii="宋体" w:hAnsi="宋体" w:cs="宋体"/>
          <w:color w:val="000000"/>
          <w:sz w:val="24"/>
          <w:highlight w:val="none"/>
          <w:u w:val="single"/>
        </w:rPr>
        <w:t xml:space="preserve">（授权代表姓名、职务）   </w:t>
      </w:r>
      <w:r>
        <w:rPr>
          <w:rFonts w:hint="eastAsia" w:ascii="宋体" w:hAnsi="宋体" w:cs="宋体"/>
          <w:color w:val="000000"/>
          <w:sz w:val="24"/>
          <w:highlight w:val="none"/>
        </w:rPr>
        <w:t>为本公司（单位）合法代理人，参加贵方组织的</w:t>
      </w:r>
      <w:r>
        <w:rPr>
          <w:rFonts w:hint="eastAsia" w:ascii="宋体" w:hAnsi="宋体" w:cs="宋体"/>
          <w:color w:val="000000"/>
          <w:sz w:val="24"/>
          <w:highlight w:val="none"/>
          <w:u w:val="single"/>
        </w:rPr>
        <w:t xml:space="preserve">    （采购编号、招标项目名称）</w:t>
      </w:r>
      <w:r>
        <w:rPr>
          <w:rFonts w:hint="eastAsia" w:ascii="宋体" w:hAnsi="宋体" w:cs="宋体"/>
          <w:color w:val="000000"/>
          <w:sz w:val="24"/>
          <w:highlight w:val="none"/>
        </w:rPr>
        <w:t>招标投标活动，代表本公司（单位）处理招标投标的一切事宜。在此提供“投标须知”规定的全部响应文件：</w:t>
      </w:r>
    </w:p>
    <w:p w14:paraId="721D276F">
      <w:pPr>
        <w:tabs>
          <w:tab w:val="left" w:pos="945"/>
          <w:tab w:val="left" w:pos="1260"/>
        </w:tabs>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1、完全满足采购文件中全部实质性要求。</w:t>
      </w:r>
    </w:p>
    <w:p w14:paraId="637EBA31">
      <w:pPr>
        <w:tabs>
          <w:tab w:val="left" w:pos="945"/>
          <w:tab w:val="left" w:pos="1260"/>
        </w:tabs>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2、电子备份文件  份；电子备份文件密封包装，包装封面均加盖供应商公章。</w:t>
      </w:r>
    </w:p>
    <w:p w14:paraId="0FB9E729">
      <w:pPr>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3、保证遵守采购文件中的有关规定和收费标准。</w:t>
      </w:r>
    </w:p>
    <w:p w14:paraId="69E5BEF3">
      <w:pPr>
        <w:tabs>
          <w:tab w:val="left" w:pos="1110"/>
        </w:tabs>
        <w:spacing w:line="400" w:lineRule="atLeast"/>
        <w:ind w:right="-153" w:rightChars="-73" w:firstLine="480" w:firstLineChars="200"/>
        <w:rPr>
          <w:rFonts w:ascii="宋体" w:hAnsi="宋体" w:cs="宋体"/>
          <w:color w:val="000000"/>
          <w:sz w:val="24"/>
          <w:highlight w:val="none"/>
        </w:rPr>
      </w:pPr>
      <w:r>
        <w:rPr>
          <w:rFonts w:hint="eastAsia" w:ascii="宋体" w:hAnsi="宋体" w:cs="宋体"/>
          <w:color w:val="000000"/>
          <w:sz w:val="24"/>
          <w:highlight w:val="none"/>
        </w:rPr>
        <w:t>4、保证忠实地执行买卖双方所签署的经济合同，并承担合同规定的责任义务。</w:t>
      </w:r>
    </w:p>
    <w:p w14:paraId="2DDB4CD1">
      <w:pPr>
        <w:tabs>
          <w:tab w:val="left" w:pos="1110"/>
        </w:tabs>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5、愿意向贵方提供任何与该项目投标有关的数据、情况和技术资料。</w:t>
      </w:r>
    </w:p>
    <w:p w14:paraId="511EADEA">
      <w:pPr>
        <w:tabs>
          <w:tab w:val="left" w:pos="1110"/>
        </w:tabs>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6、我们已详细审核全部采购文件、参考资料及有关附件，我们知道必须放弃提出含糊不清或误解问题的权利。</w:t>
      </w:r>
    </w:p>
    <w:p w14:paraId="2102C87F">
      <w:pPr>
        <w:tabs>
          <w:tab w:val="left" w:pos="1110"/>
        </w:tabs>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7、我们完全理解贵方不一定接受最低报价或收到的任何报价。</w:t>
      </w:r>
    </w:p>
    <w:p w14:paraId="02D2657D">
      <w:pPr>
        <w:tabs>
          <w:tab w:val="left" w:pos="1110"/>
        </w:tabs>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8、如果在评定后规定的有效期内撤回报价或有其他违约行为，我们的投标保金可被贵方没收。</w:t>
      </w:r>
    </w:p>
    <w:p w14:paraId="5C8C2C79">
      <w:pPr>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9、本投标自开标之日起 90天内有效。</w:t>
      </w:r>
    </w:p>
    <w:p w14:paraId="0893036A">
      <w:pPr>
        <w:spacing w:line="40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10、与本投标有关的一切往来通讯请寄：</w:t>
      </w:r>
    </w:p>
    <w:p w14:paraId="0AF6C1BE">
      <w:pPr>
        <w:spacing w:line="400" w:lineRule="atLeast"/>
        <w:ind w:left="525"/>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7734D65">
      <w:pPr>
        <w:spacing w:line="400" w:lineRule="atLeast"/>
        <w:ind w:left="525"/>
        <w:rPr>
          <w:rFonts w:ascii="宋体" w:hAnsi="宋体" w:cs="宋体"/>
          <w:color w:val="000000"/>
          <w:sz w:val="24"/>
          <w:highlight w:val="none"/>
        </w:rPr>
      </w:pPr>
      <w:r>
        <w:rPr>
          <w:rFonts w:hint="eastAsia" w:ascii="宋体" w:hAnsi="宋体" w:cs="宋体"/>
          <w:color w:val="000000"/>
          <w:sz w:val="24"/>
          <w:highlight w:val="none"/>
        </w:rPr>
        <w:t>邮编：</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5D6CFE72">
      <w:pPr>
        <w:spacing w:line="400" w:lineRule="atLeast"/>
        <w:ind w:left="525"/>
        <w:rPr>
          <w:rFonts w:ascii="宋体" w:hAnsi="宋体" w:cs="宋体"/>
          <w:color w:val="000000"/>
          <w:sz w:val="24"/>
          <w:highlight w:val="none"/>
        </w:rPr>
      </w:pPr>
      <w:r>
        <w:rPr>
          <w:rFonts w:hint="eastAsia" w:ascii="宋体" w:hAnsi="宋体" w:cs="宋体"/>
          <w:color w:val="000000"/>
          <w:sz w:val="24"/>
          <w:highlight w:val="none"/>
        </w:rPr>
        <w:t>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96A44B0">
      <w:pPr>
        <w:spacing w:line="400" w:lineRule="atLeast"/>
        <w:ind w:left="525"/>
        <w:rPr>
          <w:rFonts w:ascii="宋体" w:hAnsi="宋体" w:cs="宋体"/>
          <w:color w:val="000000"/>
          <w:sz w:val="24"/>
          <w:highlight w:val="none"/>
          <w:u w:val="single"/>
        </w:rPr>
      </w:pPr>
      <w:r>
        <w:rPr>
          <w:rFonts w:hint="eastAsia" w:ascii="宋体" w:hAnsi="宋体" w:cs="宋体"/>
          <w:color w:val="000000"/>
          <w:sz w:val="24"/>
          <w:highlight w:val="none"/>
        </w:rPr>
        <w:t>传真：</w:t>
      </w:r>
      <w:r>
        <w:rPr>
          <w:rFonts w:hint="eastAsia" w:ascii="宋体" w:hAnsi="宋体" w:cs="宋体"/>
          <w:color w:val="000000"/>
          <w:sz w:val="24"/>
          <w:highlight w:val="none"/>
          <w:u w:val="single"/>
        </w:rPr>
        <w:t xml:space="preserve">                            </w:t>
      </w:r>
    </w:p>
    <w:p w14:paraId="3CD9F5A5">
      <w:pPr>
        <w:spacing w:line="400" w:lineRule="atLeast"/>
        <w:ind w:left="525"/>
        <w:rPr>
          <w:rFonts w:ascii="宋体" w:hAnsi="宋体" w:cs="宋体"/>
          <w:color w:val="000000"/>
          <w:sz w:val="24"/>
          <w:highlight w:val="none"/>
        </w:rPr>
      </w:pPr>
      <w:r>
        <w:rPr>
          <w:rFonts w:hint="eastAsia" w:ascii="宋体" w:hAnsi="宋体" w:cs="宋体"/>
          <w:color w:val="000000"/>
          <w:sz w:val="24"/>
          <w:highlight w:val="none"/>
        </w:rPr>
        <w:t xml:space="preserve">               </w:t>
      </w:r>
    </w:p>
    <w:p w14:paraId="10B18F64">
      <w:pPr>
        <w:spacing w:line="400" w:lineRule="exact"/>
        <w:ind w:left="525" w:firstLine="4080" w:firstLineChars="1700"/>
        <w:rPr>
          <w:rFonts w:ascii="宋体" w:hAnsi="宋体" w:cs="宋体"/>
          <w:color w:val="000000"/>
          <w:sz w:val="24"/>
          <w:highlight w:val="none"/>
        </w:rPr>
      </w:pPr>
      <w:r>
        <w:rPr>
          <w:rFonts w:hint="eastAsia" w:ascii="宋体" w:hAnsi="宋体" w:cs="宋体"/>
          <w:color w:val="000000"/>
          <w:sz w:val="24"/>
          <w:highlight w:val="none"/>
        </w:rPr>
        <w:t xml:space="preserve">供应商（盖章）：                       </w:t>
      </w:r>
    </w:p>
    <w:p w14:paraId="06D697A5">
      <w:pPr>
        <w:spacing w:line="400" w:lineRule="exact"/>
        <w:ind w:firstLine="3840" w:firstLineChars="1600"/>
        <w:rPr>
          <w:rFonts w:ascii="宋体" w:hAnsi="宋体" w:cs="宋体"/>
          <w:color w:val="000000"/>
          <w:sz w:val="24"/>
          <w:highlight w:val="none"/>
        </w:rPr>
      </w:pPr>
      <w:r>
        <w:rPr>
          <w:rFonts w:hint="eastAsia" w:ascii="宋体" w:hAnsi="宋体" w:cs="宋体"/>
          <w:color w:val="000000"/>
          <w:sz w:val="24"/>
          <w:highlight w:val="none"/>
        </w:rPr>
        <w:t>法定代表人或授权代表（签名或印章）：</w:t>
      </w:r>
    </w:p>
    <w:p w14:paraId="0D9D8DA8">
      <w:pPr>
        <w:pStyle w:val="23"/>
        <w:jc w:val="center"/>
        <w:outlineLvl w:val="0"/>
        <w:rPr>
          <w:rFonts w:hAnsi="宋体" w:cs="宋体"/>
          <w:color w:val="000000"/>
          <w:highlight w:val="none"/>
        </w:rPr>
        <w:sectPr>
          <w:pgSz w:w="11906" w:h="16838"/>
          <w:pgMar w:top="1474" w:right="1797" w:bottom="1247" w:left="1797" w:header="851" w:footer="850" w:gutter="0"/>
          <w:pgNumType w:start="1"/>
          <w:cols w:space="1701" w:num="1"/>
          <w:docGrid w:linePitch="312" w:charSpace="0"/>
        </w:sectPr>
      </w:pPr>
      <w:r>
        <w:rPr>
          <w:rFonts w:hint="eastAsia" w:hAnsi="宋体" w:cs="宋体"/>
          <w:color w:val="000000"/>
          <w:highlight w:val="none"/>
        </w:rPr>
        <w:t xml:space="preserve">                               </w:t>
      </w:r>
      <w:r>
        <w:rPr>
          <w:rFonts w:hint="eastAsia" w:hAnsi="宋体" w:cs="宋体"/>
          <w:color w:val="000000"/>
          <w:highlight w:val="none"/>
          <w:u w:val="single"/>
        </w:rPr>
        <w:t xml:space="preserve">         </w:t>
      </w:r>
      <w:bookmarkStart w:id="97" w:name="_Toc25986"/>
      <w:bookmarkStart w:id="98" w:name="_Toc23892"/>
      <w:bookmarkStart w:id="99" w:name="_Toc412"/>
      <w:bookmarkStart w:id="100" w:name="_Toc21563"/>
      <w:r>
        <w:rPr>
          <w:rFonts w:hint="eastAsia" w:hAnsi="宋体" w:cs="宋体"/>
          <w:color w:val="000000"/>
          <w:highlight w:val="none"/>
        </w:rPr>
        <w:t>年</w:t>
      </w:r>
      <w:r>
        <w:rPr>
          <w:rFonts w:hint="eastAsia" w:hAnsi="宋体" w:cs="宋体"/>
          <w:color w:val="000000"/>
          <w:highlight w:val="none"/>
          <w:u w:val="single"/>
        </w:rPr>
        <w:t xml:space="preserve">       </w:t>
      </w:r>
      <w:r>
        <w:rPr>
          <w:rFonts w:hint="eastAsia" w:hAnsi="宋体" w:cs="宋体"/>
          <w:color w:val="000000"/>
          <w:highlight w:val="none"/>
        </w:rPr>
        <w:t>月</w:t>
      </w:r>
      <w:r>
        <w:rPr>
          <w:rFonts w:hint="eastAsia" w:hAnsi="宋体" w:cs="宋体"/>
          <w:color w:val="000000"/>
          <w:highlight w:val="none"/>
          <w:u w:val="single"/>
        </w:rPr>
        <w:t xml:space="preserve">        </w:t>
      </w:r>
      <w:r>
        <w:rPr>
          <w:rFonts w:hint="eastAsia" w:hAnsi="宋体" w:cs="宋体"/>
          <w:color w:val="000000"/>
          <w:highlight w:val="none"/>
        </w:rPr>
        <w:t>日</w:t>
      </w:r>
      <w:bookmarkEnd w:id="97"/>
      <w:bookmarkEnd w:id="98"/>
      <w:bookmarkEnd w:id="99"/>
      <w:bookmarkEnd w:id="100"/>
    </w:p>
    <w:p w14:paraId="7942D4E7">
      <w:pPr>
        <w:tabs>
          <w:tab w:val="left" w:pos="1575"/>
        </w:tabs>
        <w:rPr>
          <w:rFonts w:ascii="宋体" w:hAnsi="宋体" w:cs="宋体"/>
          <w:b/>
          <w:bCs/>
          <w:color w:val="000000"/>
          <w:sz w:val="24"/>
          <w:highlight w:val="none"/>
        </w:rPr>
      </w:pPr>
      <w:r>
        <w:rPr>
          <w:rFonts w:hint="eastAsia" w:ascii="宋体" w:hAnsi="宋体" w:cs="宋体"/>
          <w:color w:val="000000"/>
          <w:sz w:val="24"/>
          <w:highlight w:val="none"/>
        </w:rPr>
        <w:t xml:space="preserve"> </w:t>
      </w:r>
      <w:r>
        <w:rPr>
          <w:rFonts w:hint="eastAsia" w:ascii="宋体" w:hAnsi="宋体" w:cs="宋体"/>
          <w:b/>
          <w:bCs/>
          <w:color w:val="000000"/>
          <w:sz w:val="24"/>
          <w:highlight w:val="none"/>
        </w:rPr>
        <w:t xml:space="preserve">附件二：      </w:t>
      </w:r>
    </w:p>
    <w:p w14:paraId="13EEAB6A">
      <w:pPr>
        <w:tabs>
          <w:tab w:val="left" w:pos="1575"/>
        </w:tabs>
        <w:jc w:val="center"/>
        <w:rPr>
          <w:rFonts w:ascii="宋体" w:hAnsi="宋体" w:cs="宋体"/>
          <w:b/>
          <w:bCs/>
          <w:color w:val="000000"/>
          <w:sz w:val="24"/>
          <w:highlight w:val="none"/>
        </w:rPr>
      </w:pPr>
      <w:r>
        <w:rPr>
          <w:rFonts w:hint="eastAsia" w:ascii="宋体" w:hAnsi="宋体" w:cs="宋体"/>
          <w:b/>
          <w:bCs/>
          <w:color w:val="000000"/>
          <w:sz w:val="24"/>
          <w:highlight w:val="none"/>
        </w:rPr>
        <w:t>法定代表人身份证明或法定代表人授权委托书</w:t>
      </w:r>
    </w:p>
    <w:p w14:paraId="4632C0F9">
      <w:pPr>
        <w:spacing w:line="360" w:lineRule="auto"/>
        <w:contextualSpacing/>
        <w:jc w:val="center"/>
        <w:rPr>
          <w:rFonts w:ascii="宋体" w:hAnsi="宋体" w:cs="宋体"/>
          <w:b/>
          <w:color w:val="000000"/>
          <w:sz w:val="24"/>
          <w:highlight w:val="none"/>
        </w:rPr>
      </w:pPr>
    </w:p>
    <w:p w14:paraId="2421E487">
      <w:pPr>
        <w:spacing w:line="360" w:lineRule="auto"/>
        <w:contextualSpacing/>
        <w:jc w:val="center"/>
        <w:rPr>
          <w:rFonts w:ascii="宋体" w:hAnsi="宋体" w:cs="宋体"/>
          <w:b/>
          <w:color w:val="000000"/>
          <w:sz w:val="24"/>
          <w:highlight w:val="none"/>
        </w:rPr>
      </w:pPr>
      <w:r>
        <w:rPr>
          <w:rFonts w:hint="eastAsia" w:ascii="宋体" w:hAnsi="宋体" w:cs="宋体"/>
          <w:b/>
          <w:bCs/>
          <w:color w:val="000000"/>
          <w:sz w:val="24"/>
          <w:highlight w:val="none"/>
        </w:rPr>
        <w:t>法定代表人身份证明</w:t>
      </w:r>
    </w:p>
    <w:p w14:paraId="4348E13D">
      <w:pPr>
        <w:spacing w:line="360" w:lineRule="auto"/>
        <w:ind w:firstLine="480" w:firstLineChars="200"/>
        <w:contextualSpacing/>
        <w:rPr>
          <w:rFonts w:ascii="宋体" w:hAnsi="宋体" w:cs="宋体"/>
          <w:color w:val="000000"/>
          <w:sz w:val="24"/>
          <w:highlight w:val="none"/>
        </w:rPr>
      </w:pPr>
    </w:p>
    <w:p w14:paraId="5DF5C4F7">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供应商名称：</w:t>
      </w:r>
      <w:r>
        <w:rPr>
          <w:rFonts w:hint="eastAsia" w:ascii="宋体" w:hAnsi="宋体" w:cs="宋体"/>
          <w:color w:val="000000"/>
          <w:sz w:val="24"/>
          <w:highlight w:val="none"/>
          <w:u w:val="single"/>
        </w:rPr>
        <w:t xml:space="preserve">                                      </w:t>
      </w:r>
    </w:p>
    <w:p w14:paraId="38920F79">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56686355">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p>
    <w:p w14:paraId="7DB78D91">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05BEDDC7">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064ED691">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年龄：</w:t>
      </w:r>
      <w:r>
        <w:rPr>
          <w:rFonts w:hint="eastAsia" w:ascii="宋体" w:hAnsi="宋体" w:cs="宋体"/>
          <w:color w:val="000000"/>
          <w:sz w:val="24"/>
          <w:highlight w:val="none"/>
          <w:u w:val="single"/>
        </w:rPr>
        <w:t xml:space="preserve">    周岁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198A1FCB">
      <w:pPr>
        <w:spacing w:line="360" w:lineRule="auto"/>
        <w:ind w:firstLine="480" w:firstLineChars="200"/>
        <w:contextualSpacing/>
        <w:rPr>
          <w:rFonts w:ascii="宋体" w:hAnsi="宋体" w:cs="宋体"/>
          <w:color w:val="000000"/>
          <w:sz w:val="24"/>
          <w:highlight w:val="none"/>
          <w:u w:val="singl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62F25B2D">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（供应商名称）的法定代表人。</w:t>
      </w:r>
    </w:p>
    <w:p w14:paraId="06A0C28A">
      <w:pPr>
        <w:spacing w:line="360" w:lineRule="auto"/>
        <w:ind w:firstLine="960" w:firstLineChars="400"/>
        <w:contextualSpacing/>
        <w:rPr>
          <w:rFonts w:ascii="宋体" w:hAnsi="宋体" w:cs="宋体"/>
          <w:color w:val="000000"/>
          <w:sz w:val="24"/>
          <w:highlight w:val="none"/>
        </w:rPr>
      </w:pPr>
      <w:r>
        <w:rPr>
          <w:rFonts w:hint="eastAsia" w:ascii="宋体" w:hAnsi="宋体" w:cs="宋体"/>
          <w:color w:val="000000"/>
          <w:sz w:val="24"/>
          <w:highlight w:val="none"/>
        </w:rPr>
        <w:t>特此证明。</w:t>
      </w:r>
    </w:p>
    <w:p w14:paraId="6053DEE7">
      <w:pPr>
        <w:spacing w:line="360" w:lineRule="auto"/>
        <w:ind w:firstLine="480" w:firstLineChars="200"/>
        <w:contextualSpacing/>
        <w:rPr>
          <w:rFonts w:ascii="宋体" w:hAnsi="宋体" w:cs="宋体"/>
          <w:color w:val="000000"/>
          <w:sz w:val="24"/>
          <w:highlight w:val="none"/>
        </w:rPr>
      </w:pPr>
    </w:p>
    <w:p w14:paraId="0C9B3BA8">
      <w:pPr>
        <w:spacing w:line="360" w:lineRule="auto"/>
        <w:ind w:firstLine="480" w:firstLineChars="200"/>
        <w:contextualSpacing/>
        <w:rPr>
          <w:rFonts w:ascii="宋体" w:hAnsi="宋体" w:cs="宋体"/>
          <w:color w:val="000000"/>
          <w:sz w:val="24"/>
          <w:highlight w:val="none"/>
        </w:rPr>
      </w:pPr>
    </w:p>
    <w:p w14:paraId="3A4C598C">
      <w:pPr>
        <w:spacing w:line="360" w:lineRule="auto"/>
        <w:contextualSpacing/>
        <w:jc w:val="right"/>
        <w:rPr>
          <w:rFonts w:ascii="宋体" w:hAnsi="宋体" w:cs="宋体"/>
          <w:color w:val="000000"/>
          <w:sz w:val="24"/>
          <w:highlight w:val="none"/>
        </w:rPr>
      </w:pPr>
      <w:r>
        <w:rPr>
          <w:rFonts w:hint="eastAsia" w:ascii="宋体" w:hAnsi="宋体" w:cs="宋体"/>
          <w:color w:val="000000"/>
          <w:sz w:val="24"/>
          <w:highlight w:val="none"/>
        </w:rPr>
        <w:t>供应商：</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（盖单位公章）</w:t>
      </w:r>
    </w:p>
    <w:p w14:paraId="1E142E92">
      <w:pPr>
        <w:spacing w:line="360" w:lineRule="auto"/>
        <w:ind w:firstLine="5160" w:firstLineChars="2150"/>
        <w:contextualSpacing/>
        <w:rPr>
          <w:rFonts w:ascii="宋体" w:hAnsi="宋体" w:cs="宋体"/>
          <w:color w:val="000000"/>
          <w:sz w:val="24"/>
          <w:highlight w:val="none"/>
          <w:u w:val="single"/>
        </w:rPr>
      </w:pPr>
    </w:p>
    <w:p w14:paraId="074B614C">
      <w:pPr>
        <w:spacing w:line="360" w:lineRule="auto"/>
        <w:ind w:firstLine="4200" w:firstLineChars="1750"/>
        <w:contextualSpacing/>
        <w:rPr>
          <w:rFonts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71E0544F">
      <w:pPr>
        <w:spacing w:line="360" w:lineRule="auto"/>
        <w:contextualSpacing/>
        <w:rPr>
          <w:rFonts w:ascii="宋体" w:hAnsi="宋体" w:cs="宋体"/>
          <w:color w:val="000000"/>
          <w:sz w:val="24"/>
          <w:highlight w:val="none"/>
        </w:rPr>
      </w:pPr>
    </w:p>
    <w:p w14:paraId="460F4147">
      <w:pPr>
        <w:spacing w:line="360" w:lineRule="auto"/>
        <w:contextualSpacing/>
        <w:rPr>
          <w:rFonts w:ascii="宋体" w:hAnsi="宋体" w:cs="宋体"/>
          <w:b/>
          <w:color w:val="000000"/>
          <w:sz w:val="24"/>
          <w:highlight w:val="none"/>
        </w:rPr>
      </w:pPr>
    </w:p>
    <w:p w14:paraId="52480DE5">
      <w:pPr>
        <w:spacing w:line="360" w:lineRule="auto"/>
        <w:contextualSpacing/>
        <w:rPr>
          <w:rFonts w:ascii="宋体" w:hAnsi="宋体" w:cs="宋体"/>
          <w:b/>
          <w:color w:val="000000"/>
          <w:sz w:val="24"/>
          <w:highlight w:val="none"/>
        </w:rPr>
      </w:pPr>
    </w:p>
    <w:p w14:paraId="3149E083">
      <w:pPr>
        <w:spacing w:line="360" w:lineRule="auto"/>
        <w:contextualSpacing/>
        <w:rPr>
          <w:rFonts w:ascii="宋体" w:hAnsi="宋体" w:cs="宋体"/>
          <w:b/>
          <w:color w:val="000000"/>
          <w:sz w:val="24"/>
          <w:highlight w:val="none"/>
        </w:rPr>
      </w:pPr>
      <w:r>
        <w:rPr>
          <w:rFonts w:hint="eastAsia" w:ascii="宋体" w:hAnsi="宋体" w:cs="宋体"/>
          <w:b/>
          <w:color w:val="000000"/>
          <w:sz w:val="24"/>
          <w:highlight w:val="none"/>
        </w:rPr>
        <w:t>附：法定代表人身份证复印件（正反面）：</w:t>
      </w:r>
    </w:p>
    <w:p w14:paraId="7A36BEA7">
      <w:pPr>
        <w:spacing w:line="360" w:lineRule="auto"/>
        <w:contextualSpacing/>
        <w:jc w:val="center"/>
        <w:rPr>
          <w:rFonts w:ascii="宋体" w:hAnsi="宋体" w:cs="宋体"/>
          <w:b/>
          <w:bCs/>
          <w:color w:val="000000"/>
          <w:sz w:val="24"/>
          <w:highlight w:val="none"/>
        </w:rPr>
      </w:pPr>
      <w:r>
        <w:rPr>
          <w:rFonts w:hint="eastAsia" w:ascii="宋体" w:hAnsi="宋体" w:cs="宋体"/>
          <w:b/>
          <w:color w:val="000000"/>
          <w:sz w:val="24"/>
          <w:highlight w:val="none"/>
        </w:rPr>
        <w:br w:type="page" w:clear="all"/>
      </w:r>
      <w:r>
        <w:rPr>
          <w:rFonts w:hint="eastAsia" w:ascii="宋体" w:hAnsi="宋体" w:cs="宋体"/>
          <w:b/>
          <w:bCs/>
          <w:color w:val="000000"/>
          <w:sz w:val="24"/>
          <w:highlight w:val="none"/>
        </w:rPr>
        <w:t>法定代表人授权委托书</w:t>
      </w:r>
    </w:p>
    <w:p w14:paraId="213D0E4C">
      <w:pPr>
        <w:spacing w:line="360" w:lineRule="auto"/>
        <w:contextualSpacing/>
        <w:jc w:val="center"/>
        <w:rPr>
          <w:rFonts w:ascii="宋体" w:hAnsi="宋体" w:cs="宋体"/>
          <w:b/>
          <w:color w:val="000000"/>
          <w:sz w:val="24"/>
          <w:highlight w:val="none"/>
        </w:rPr>
      </w:pPr>
      <w:r>
        <w:rPr>
          <w:rFonts w:hint="eastAsia" w:ascii="宋体" w:hAnsi="宋体" w:cs="宋体"/>
          <w:bCs/>
          <w:color w:val="000000"/>
          <w:sz w:val="24"/>
          <w:highlight w:val="none"/>
        </w:rPr>
        <w:t>（法定代表人来投标的，此表不用）</w:t>
      </w:r>
    </w:p>
    <w:p w14:paraId="3E5A3660">
      <w:pPr>
        <w:spacing w:line="360" w:lineRule="auto"/>
        <w:contextualSpacing/>
        <w:rPr>
          <w:rFonts w:ascii="宋体" w:hAnsi="宋体" w:cs="宋体"/>
          <w:bCs/>
          <w:color w:val="000000"/>
          <w:sz w:val="24"/>
          <w:highlight w:val="none"/>
        </w:rPr>
      </w:pPr>
    </w:p>
    <w:p w14:paraId="25E4E6A1">
      <w:pPr>
        <w:spacing w:line="360" w:lineRule="auto"/>
        <w:contextualSpacing/>
        <w:rPr>
          <w:rFonts w:ascii="宋体" w:hAnsi="宋体" w:cs="宋体"/>
          <w:color w:val="000000"/>
          <w:sz w:val="24"/>
          <w:highlight w:val="none"/>
        </w:rPr>
      </w:pPr>
      <w:r>
        <w:rPr>
          <w:rFonts w:hint="eastAsia" w:ascii="宋体" w:hAnsi="宋体" w:cs="宋体"/>
          <w:bCs/>
          <w:color w:val="000000"/>
          <w:sz w:val="24"/>
          <w:highlight w:val="none"/>
        </w:rPr>
        <w:t>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（采购人名称）</w:t>
      </w:r>
      <w:r>
        <w:rPr>
          <w:rFonts w:hint="eastAsia" w:ascii="宋体" w:hAnsi="宋体" w:cs="宋体"/>
          <w:b/>
          <w:bCs/>
          <w:color w:val="000000"/>
          <w:sz w:val="24"/>
          <w:highlight w:val="none"/>
        </w:rPr>
        <w:t xml:space="preserve"> </w:t>
      </w:r>
      <w:r>
        <w:rPr>
          <w:rFonts w:hint="eastAsia" w:ascii="宋体" w:hAnsi="宋体" w:cs="宋体"/>
          <w:color w:val="000000"/>
          <w:sz w:val="24"/>
          <w:highlight w:val="none"/>
        </w:rPr>
        <w:t>：</w:t>
      </w:r>
    </w:p>
    <w:p w14:paraId="59707B97">
      <w:pPr>
        <w:spacing w:line="360" w:lineRule="auto"/>
        <w:ind w:firstLine="480" w:firstLineChars="200"/>
        <w:contextualSpacing/>
        <w:rPr>
          <w:rFonts w:ascii="宋体" w:hAnsi="宋体" w:cs="宋体"/>
          <w:color w:val="000000"/>
          <w:sz w:val="24"/>
          <w:highlight w:val="none"/>
          <w:u w:val="single"/>
        </w:rPr>
      </w:pPr>
      <w:r>
        <w:rPr>
          <w:rFonts w:hint="eastAsia" w:ascii="宋体" w:hAnsi="宋体" w:cs="宋体"/>
          <w:color w:val="000000"/>
          <w:sz w:val="24"/>
          <w:highlight w:val="none"/>
        </w:rPr>
        <w:t>我</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（供应商名称）的法定代表人，现授权委托本单位在职职工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（姓名）以我方的名义参加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项目的投标活动，并代表我方全权办理针对上述项目的投标、开标、评标、签约等具体事务和签署相关文件。</w:t>
      </w:r>
    </w:p>
    <w:p w14:paraId="4B42262C">
      <w:pPr>
        <w:spacing w:line="360" w:lineRule="auto"/>
        <w:ind w:firstLine="480" w:firstLineChars="200"/>
        <w:contextualSpacing/>
        <w:rPr>
          <w:rFonts w:ascii="宋体" w:hAnsi="宋体" w:cs="宋体"/>
          <w:color w:val="000000"/>
          <w:sz w:val="24"/>
          <w:highlight w:val="none"/>
          <w:u w:val="single"/>
        </w:rPr>
      </w:pPr>
      <w:r>
        <w:rPr>
          <w:rFonts w:hint="eastAsia" w:ascii="宋体" w:hAnsi="宋体" w:cs="宋体"/>
          <w:color w:val="000000"/>
          <w:sz w:val="24"/>
          <w:highlight w:val="none"/>
        </w:rPr>
        <w:t>我方对被授权人的签名事项负全部责任。</w:t>
      </w:r>
    </w:p>
    <w:p w14:paraId="43BF496A">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在撤销授权的书面通知以前，本授权书一直有效。被授权人在授权书有效期内签署的所有文件不因授权的撤销而失效。</w:t>
      </w:r>
    </w:p>
    <w:p w14:paraId="1C7042C6">
      <w:pPr>
        <w:spacing w:line="360" w:lineRule="auto"/>
        <w:ind w:firstLine="480"/>
        <w:contextualSpacing/>
        <w:rPr>
          <w:rFonts w:ascii="宋体" w:hAnsi="宋体" w:cs="宋体"/>
          <w:color w:val="000000"/>
          <w:sz w:val="24"/>
          <w:highlight w:val="none"/>
        </w:rPr>
      </w:pPr>
      <w:r>
        <w:rPr>
          <w:rFonts w:hint="eastAsia" w:ascii="宋体" w:hAnsi="宋体" w:cs="宋体"/>
          <w:color w:val="000000"/>
          <w:sz w:val="24"/>
          <w:highlight w:val="none"/>
        </w:rPr>
        <w:t>被授权人无转委托权，特此委托。</w:t>
      </w:r>
    </w:p>
    <w:p w14:paraId="19BE628D">
      <w:pPr>
        <w:spacing w:line="360" w:lineRule="auto"/>
        <w:contextualSpacing/>
        <w:rPr>
          <w:rFonts w:ascii="宋体" w:hAnsi="宋体" w:cs="宋体"/>
          <w:color w:val="000000"/>
          <w:sz w:val="24"/>
          <w:highlight w:val="none"/>
        </w:rPr>
      </w:pPr>
    </w:p>
    <w:p w14:paraId="37D76CAD">
      <w:pPr>
        <w:spacing w:line="360" w:lineRule="auto"/>
        <w:contextualSpacing/>
        <w:rPr>
          <w:rFonts w:ascii="宋体" w:hAnsi="宋体" w:cs="宋体"/>
          <w:color w:val="000000"/>
          <w:sz w:val="24"/>
          <w:highlight w:val="none"/>
        </w:rPr>
      </w:pPr>
    </w:p>
    <w:p w14:paraId="5E70FE30">
      <w:pPr>
        <w:spacing w:line="360" w:lineRule="auto"/>
        <w:contextualSpacing/>
        <w:rPr>
          <w:rFonts w:ascii="宋体" w:hAnsi="宋体" w:cs="宋体"/>
          <w:color w:val="000000"/>
          <w:sz w:val="24"/>
          <w:highlight w:val="none"/>
          <w:u w:val="single"/>
        </w:rPr>
      </w:pPr>
      <w:r>
        <w:rPr>
          <w:rFonts w:hint="eastAsia" w:ascii="宋体" w:hAnsi="宋体" w:cs="宋体"/>
          <w:color w:val="000000"/>
          <w:sz w:val="24"/>
          <w:highlight w:val="none"/>
        </w:rPr>
        <w:t>被授权人签字或盖章：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法定代表人签字或盖章：</w:t>
      </w:r>
      <w:r>
        <w:rPr>
          <w:rFonts w:hint="eastAsia" w:ascii="宋体" w:hAnsi="宋体" w:cs="宋体"/>
          <w:color w:val="000000"/>
          <w:sz w:val="24"/>
          <w:highlight w:val="none"/>
          <w:u w:val="single"/>
        </w:rPr>
        <w:t xml:space="preserve">          </w:t>
      </w:r>
    </w:p>
    <w:p w14:paraId="2FD4735F">
      <w:pPr>
        <w:spacing w:line="360" w:lineRule="auto"/>
        <w:contextualSpacing/>
        <w:rPr>
          <w:rFonts w:ascii="宋体" w:hAnsi="宋体" w:cs="宋体"/>
          <w:color w:val="000000"/>
          <w:sz w:val="24"/>
          <w:highlight w:val="none"/>
        </w:rPr>
      </w:pP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职务：</w:t>
      </w:r>
      <w:r>
        <w:rPr>
          <w:rFonts w:hint="eastAsia" w:ascii="宋体" w:hAnsi="宋体" w:cs="宋体"/>
          <w:color w:val="000000"/>
          <w:sz w:val="24"/>
          <w:highlight w:val="none"/>
          <w:u w:val="single"/>
        </w:rPr>
        <w:t xml:space="preserve">           </w:t>
      </w:r>
    </w:p>
    <w:p w14:paraId="045AC7A0">
      <w:pPr>
        <w:spacing w:line="360" w:lineRule="auto"/>
        <w:contextualSpacing/>
        <w:rPr>
          <w:rFonts w:ascii="宋体" w:hAnsi="宋体" w:cs="宋体"/>
          <w:color w:val="000000"/>
          <w:sz w:val="24"/>
          <w:highlight w:val="none"/>
        </w:rPr>
      </w:pPr>
      <w:r>
        <w:rPr>
          <w:rFonts w:hint="eastAsia" w:ascii="宋体" w:hAnsi="宋体" w:cs="宋体"/>
          <w:color w:val="000000"/>
          <w:sz w:val="24"/>
          <w:highlight w:val="none"/>
        </w:rPr>
        <w:t>被授权人身份证号码：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29A8FCE0">
      <w:pPr>
        <w:spacing w:line="360" w:lineRule="auto"/>
        <w:contextualSpacing/>
        <w:rPr>
          <w:rFonts w:ascii="宋体" w:hAnsi="宋体" w:cs="宋体"/>
          <w:color w:val="000000"/>
          <w:sz w:val="24"/>
          <w:highlight w:val="none"/>
        </w:rPr>
      </w:pPr>
      <w:r>
        <w:rPr>
          <w:rFonts w:hint="eastAsia" w:ascii="宋体" w:hAnsi="宋体" w:cs="宋体"/>
          <w:color w:val="000000"/>
          <w:sz w:val="24"/>
          <w:highlight w:val="none"/>
        </w:rPr>
        <w:t xml:space="preserve">                                    </w:t>
      </w:r>
    </w:p>
    <w:p w14:paraId="52F9D63F">
      <w:pPr>
        <w:spacing w:line="360" w:lineRule="auto"/>
        <w:contextualSpacing/>
        <w:rPr>
          <w:rFonts w:ascii="宋体" w:hAnsi="宋体" w:cs="宋体"/>
          <w:color w:val="000000"/>
          <w:sz w:val="24"/>
          <w:highlight w:val="none"/>
        </w:rPr>
      </w:pPr>
    </w:p>
    <w:p w14:paraId="559D038E">
      <w:pPr>
        <w:pStyle w:val="18"/>
        <w:spacing w:line="240" w:lineRule="auto"/>
        <w:ind w:left="823" w:hanging="823" w:hangingChars="343"/>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                        供应商（盖章）：</w:t>
      </w:r>
    </w:p>
    <w:p w14:paraId="039E422B">
      <w:pPr>
        <w:pStyle w:val="18"/>
        <w:spacing w:line="240" w:lineRule="auto"/>
        <w:ind w:left="823" w:hanging="823" w:hangingChars="343"/>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法定代表人或授权代表（签字或盖章）：</w:t>
      </w:r>
    </w:p>
    <w:p w14:paraId="695D2E74">
      <w:pPr>
        <w:spacing w:line="360" w:lineRule="auto"/>
        <w:contextualSpacing/>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36CC193E">
      <w:pPr>
        <w:spacing w:line="360" w:lineRule="auto"/>
        <w:contextualSpacing/>
        <w:rPr>
          <w:rFonts w:ascii="宋体" w:hAnsi="宋体" w:cs="宋体"/>
          <w:b/>
          <w:color w:val="000000"/>
          <w:sz w:val="24"/>
          <w:highlight w:val="none"/>
        </w:rPr>
      </w:pPr>
      <w:r>
        <w:rPr>
          <w:rFonts w:hint="eastAsia" w:ascii="宋体" w:hAnsi="宋体" w:cs="宋体"/>
          <w:b/>
          <w:color w:val="000000"/>
          <w:sz w:val="24"/>
          <w:highlight w:val="none"/>
        </w:rPr>
        <w:t>附：授权代表身份证复印件（正反面）：</w:t>
      </w:r>
    </w:p>
    <w:p w14:paraId="4EF13817">
      <w:pPr>
        <w:spacing w:line="360" w:lineRule="auto"/>
        <w:contextualSpacing/>
        <w:rPr>
          <w:rFonts w:ascii="宋体" w:hAnsi="宋体" w:cs="宋体"/>
          <w:b/>
          <w:color w:val="000000"/>
          <w:sz w:val="24"/>
          <w:highlight w:val="none"/>
        </w:rPr>
      </w:pPr>
    </w:p>
    <w:p w14:paraId="170198A9">
      <w:pPr>
        <w:spacing w:line="360" w:lineRule="auto"/>
        <w:contextualSpacing/>
        <w:rPr>
          <w:rFonts w:ascii="宋体" w:hAnsi="宋体" w:cs="宋体"/>
          <w:b/>
          <w:color w:val="000000"/>
          <w:sz w:val="24"/>
          <w:highlight w:val="none"/>
        </w:rPr>
      </w:pPr>
    </w:p>
    <w:p w14:paraId="334A37C1">
      <w:pPr>
        <w:rPr>
          <w:rFonts w:ascii="宋体" w:hAnsi="宋体" w:cs="宋体"/>
          <w:color w:val="000000"/>
          <w:sz w:val="24"/>
          <w:highlight w:val="none"/>
        </w:rPr>
      </w:pPr>
      <w:r>
        <w:rPr>
          <w:rFonts w:hint="eastAsia" w:ascii="宋体" w:hAnsi="宋体" w:cs="宋体"/>
          <w:b/>
          <w:color w:val="000000"/>
          <w:sz w:val="24"/>
          <w:highlight w:val="none"/>
        </w:rPr>
        <w:br w:type="page" w:clear="all"/>
      </w:r>
      <w:r>
        <w:rPr>
          <w:rFonts w:hint="eastAsia" w:ascii="宋体" w:hAnsi="宋体" w:cs="宋体"/>
          <w:b/>
          <w:bCs/>
          <w:color w:val="000000"/>
          <w:sz w:val="24"/>
          <w:highlight w:val="none"/>
        </w:rPr>
        <w:t>附件三</w:t>
      </w:r>
      <w:r>
        <w:rPr>
          <w:rFonts w:hint="eastAsia" w:ascii="宋体" w:hAnsi="宋体" w:cs="宋体"/>
          <w:color w:val="000000"/>
          <w:sz w:val="24"/>
          <w:highlight w:val="none"/>
        </w:rPr>
        <w:t>：</w:t>
      </w:r>
    </w:p>
    <w:p w14:paraId="4149AEF8">
      <w:pPr>
        <w:pStyle w:val="18"/>
        <w:ind w:firstLine="0"/>
        <w:jc w:val="center"/>
        <w:rPr>
          <w:rFonts w:ascii="宋体" w:hAnsi="宋体" w:cs="宋体"/>
          <w:b/>
          <w:color w:val="000000"/>
          <w:sz w:val="24"/>
          <w:szCs w:val="24"/>
          <w:highlight w:val="none"/>
        </w:rPr>
      </w:pPr>
      <w:r>
        <w:rPr>
          <w:rFonts w:hint="eastAsia" w:ascii="宋体" w:hAnsi="宋体" w:cs="宋体"/>
          <w:b/>
          <w:bCs/>
          <w:color w:val="000000"/>
          <w:sz w:val="24"/>
          <w:szCs w:val="24"/>
          <w:highlight w:val="none"/>
        </w:rPr>
        <w:t>联合体协议书（如有）</w:t>
      </w:r>
    </w:p>
    <w:p w14:paraId="42CA415A">
      <w:pPr>
        <w:pStyle w:val="18"/>
        <w:ind w:firstLine="0"/>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  </w:t>
      </w:r>
    </w:p>
    <w:p w14:paraId="6439EAB1">
      <w:pPr>
        <w:snapToGrid w:val="0"/>
        <w:spacing w:line="240" w:lineRule="atLeast"/>
        <w:rPr>
          <w:rFonts w:ascii="宋体" w:hAnsi="宋体" w:cs="宋体"/>
          <w:color w:val="000000"/>
          <w:sz w:val="24"/>
          <w:highlight w:val="none"/>
        </w:rPr>
      </w:pPr>
      <w:r>
        <w:rPr>
          <w:rFonts w:hint="eastAsia" w:ascii="宋体" w:hAnsi="宋体" w:cs="宋体"/>
          <w:color w:val="000000"/>
          <w:sz w:val="24"/>
          <w:highlight w:val="none"/>
        </w:rPr>
        <w:t xml:space="preserve">                                 格式自拟</w:t>
      </w:r>
    </w:p>
    <w:p w14:paraId="1CED6FB4">
      <w:pPr>
        <w:snapToGrid w:val="0"/>
        <w:spacing w:line="240" w:lineRule="atLeast"/>
        <w:rPr>
          <w:rFonts w:ascii="宋体" w:hAnsi="宋体" w:cs="宋体"/>
          <w:color w:val="000000"/>
          <w:sz w:val="24"/>
          <w:highlight w:val="none"/>
        </w:rPr>
      </w:pPr>
    </w:p>
    <w:p w14:paraId="5BE31957">
      <w:pPr>
        <w:snapToGrid w:val="0"/>
        <w:spacing w:line="240" w:lineRule="atLeast"/>
        <w:rPr>
          <w:rFonts w:ascii="宋体" w:hAnsi="宋体" w:cs="宋体"/>
          <w:color w:val="000000"/>
          <w:sz w:val="24"/>
          <w:highlight w:val="none"/>
        </w:rPr>
      </w:pPr>
    </w:p>
    <w:p w14:paraId="32500D5A">
      <w:pPr>
        <w:snapToGrid w:val="0"/>
        <w:spacing w:line="240" w:lineRule="atLeast"/>
        <w:rPr>
          <w:rFonts w:ascii="宋体" w:hAnsi="宋体" w:cs="宋体"/>
          <w:color w:val="000000"/>
          <w:sz w:val="24"/>
          <w:highlight w:val="none"/>
        </w:rPr>
      </w:pPr>
    </w:p>
    <w:p w14:paraId="441CFB01">
      <w:pPr>
        <w:snapToGrid w:val="0"/>
        <w:spacing w:line="240" w:lineRule="atLeast"/>
        <w:rPr>
          <w:rFonts w:ascii="宋体" w:hAnsi="宋体" w:cs="宋体"/>
          <w:color w:val="000000"/>
          <w:sz w:val="24"/>
          <w:highlight w:val="none"/>
        </w:rPr>
      </w:pPr>
    </w:p>
    <w:p w14:paraId="26D62FE1">
      <w:pPr>
        <w:snapToGrid w:val="0"/>
        <w:spacing w:line="240" w:lineRule="atLeast"/>
        <w:rPr>
          <w:rFonts w:ascii="宋体" w:hAnsi="宋体" w:cs="宋体"/>
          <w:color w:val="000000"/>
          <w:sz w:val="24"/>
          <w:highlight w:val="none"/>
        </w:rPr>
      </w:pPr>
    </w:p>
    <w:p w14:paraId="01F78E67">
      <w:pPr>
        <w:snapToGrid w:val="0"/>
        <w:spacing w:line="240" w:lineRule="atLeast"/>
        <w:rPr>
          <w:rFonts w:ascii="宋体" w:hAnsi="宋体" w:cs="宋体"/>
          <w:color w:val="000000"/>
          <w:sz w:val="24"/>
          <w:highlight w:val="none"/>
        </w:rPr>
      </w:pPr>
    </w:p>
    <w:p w14:paraId="111EB9B9">
      <w:pPr>
        <w:snapToGrid w:val="0"/>
        <w:spacing w:line="240" w:lineRule="atLeast"/>
        <w:rPr>
          <w:rFonts w:ascii="宋体" w:hAnsi="宋体" w:cs="宋体"/>
          <w:color w:val="000000"/>
          <w:sz w:val="24"/>
          <w:highlight w:val="none"/>
        </w:rPr>
      </w:pPr>
    </w:p>
    <w:p w14:paraId="62C79971">
      <w:pPr>
        <w:snapToGrid w:val="0"/>
        <w:spacing w:line="240" w:lineRule="atLeast"/>
        <w:rPr>
          <w:rFonts w:ascii="宋体" w:hAnsi="宋体" w:cs="宋体"/>
          <w:color w:val="000000"/>
          <w:sz w:val="24"/>
          <w:highlight w:val="none"/>
        </w:rPr>
      </w:pPr>
    </w:p>
    <w:p w14:paraId="1E566D7A">
      <w:pPr>
        <w:snapToGrid w:val="0"/>
        <w:spacing w:line="240" w:lineRule="atLeast"/>
        <w:rPr>
          <w:rFonts w:ascii="宋体" w:hAnsi="宋体" w:cs="宋体"/>
          <w:color w:val="000000"/>
          <w:sz w:val="24"/>
          <w:highlight w:val="none"/>
        </w:rPr>
      </w:pPr>
    </w:p>
    <w:p w14:paraId="74B2AA99">
      <w:pPr>
        <w:snapToGrid w:val="0"/>
        <w:spacing w:line="240" w:lineRule="atLeast"/>
        <w:rPr>
          <w:rFonts w:ascii="宋体" w:hAnsi="宋体" w:cs="宋体"/>
          <w:color w:val="000000"/>
          <w:sz w:val="24"/>
          <w:highlight w:val="none"/>
        </w:rPr>
      </w:pPr>
    </w:p>
    <w:p w14:paraId="0547A227">
      <w:pPr>
        <w:snapToGrid w:val="0"/>
        <w:spacing w:line="240" w:lineRule="atLeast"/>
        <w:rPr>
          <w:rFonts w:ascii="宋体" w:hAnsi="宋体" w:cs="宋体"/>
          <w:color w:val="000000"/>
          <w:sz w:val="24"/>
          <w:highlight w:val="none"/>
        </w:rPr>
      </w:pPr>
    </w:p>
    <w:p w14:paraId="28245B4E">
      <w:pPr>
        <w:snapToGrid w:val="0"/>
        <w:spacing w:line="240" w:lineRule="atLeast"/>
        <w:rPr>
          <w:rFonts w:ascii="宋体" w:hAnsi="宋体" w:cs="宋体"/>
          <w:color w:val="000000"/>
          <w:sz w:val="24"/>
          <w:highlight w:val="none"/>
        </w:rPr>
      </w:pPr>
    </w:p>
    <w:p w14:paraId="15CF8E77">
      <w:pPr>
        <w:snapToGrid w:val="0"/>
        <w:spacing w:line="240" w:lineRule="atLeast"/>
        <w:rPr>
          <w:rFonts w:ascii="宋体" w:hAnsi="宋体" w:cs="宋体"/>
          <w:color w:val="000000"/>
          <w:sz w:val="24"/>
          <w:highlight w:val="none"/>
        </w:rPr>
      </w:pPr>
    </w:p>
    <w:p w14:paraId="56991783">
      <w:pPr>
        <w:snapToGrid w:val="0"/>
        <w:spacing w:line="240" w:lineRule="atLeast"/>
        <w:rPr>
          <w:rFonts w:ascii="宋体" w:hAnsi="宋体" w:cs="宋体"/>
          <w:color w:val="000000"/>
          <w:sz w:val="24"/>
          <w:highlight w:val="none"/>
        </w:rPr>
      </w:pPr>
    </w:p>
    <w:p w14:paraId="4A27E3D7">
      <w:pPr>
        <w:snapToGrid w:val="0"/>
        <w:spacing w:line="240" w:lineRule="atLeast"/>
        <w:rPr>
          <w:rFonts w:ascii="宋体" w:hAnsi="宋体" w:cs="宋体"/>
          <w:color w:val="000000"/>
          <w:sz w:val="24"/>
          <w:highlight w:val="none"/>
        </w:rPr>
      </w:pPr>
    </w:p>
    <w:p w14:paraId="775C947B">
      <w:pPr>
        <w:snapToGrid w:val="0"/>
        <w:spacing w:line="240" w:lineRule="atLeast"/>
        <w:rPr>
          <w:rFonts w:ascii="宋体" w:hAnsi="宋体" w:cs="宋体"/>
          <w:color w:val="000000"/>
          <w:sz w:val="24"/>
          <w:highlight w:val="none"/>
        </w:rPr>
      </w:pPr>
    </w:p>
    <w:p w14:paraId="35B929AC">
      <w:pPr>
        <w:snapToGrid w:val="0"/>
        <w:spacing w:line="240" w:lineRule="atLeast"/>
        <w:rPr>
          <w:rFonts w:ascii="宋体" w:hAnsi="宋体" w:cs="宋体"/>
          <w:color w:val="000000"/>
          <w:sz w:val="24"/>
          <w:highlight w:val="none"/>
        </w:rPr>
      </w:pPr>
    </w:p>
    <w:p w14:paraId="1B80700C">
      <w:pPr>
        <w:snapToGrid w:val="0"/>
        <w:spacing w:line="240" w:lineRule="atLeast"/>
        <w:rPr>
          <w:rFonts w:ascii="宋体" w:hAnsi="宋体" w:cs="宋体"/>
          <w:color w:val="000000"/>
          <w:sz w:val="24"/>
          <w:highlight w:val="none"/>
        </w:rPr>
      </w:pPr>
    </w:p>
    <w:p w14:paraId="2957378E">
      <w:pPr>
        <w:snapToGrid w:val="0"/>
        <w:spacing w:line="240" w:lineRule="atLeast"/>
        <w:rPr>
          <w:rFonts w:ascii="宋体" w:hAnsi="宋体" w:cs="宋体"/>
          <w:color w:val="000000"/>
          <w:sz w:val="24"/>
          <w:highlight w:val="none"/>
        </w:rPr>
      </w:pPr>
    </w:p>
    <w:p w14:paraId="11FB0919">
      <w:pPr>
        <w:snapToGrid w:val="0"/>
        <w:spacing w:line="240" w:lineRule="atLeast"/>
        <w:rPr>
          <w:rFonts w:ascii="宋体" w:hAnsi="宋体" w:cs="宋体"/>
          <w:color w:val="000000"/>
          <w:sz w:val="24"/>
          <w:highlight w:val="none"/>
        </w:rPr>
      </w:pPr>
    </w:p>
    <w:p w14:paraId="6698B4A2">
      <w:pPr>
        <w:snapToGrid w:val="0"/>
        <w:spacing w:line="240" w:lineRule="atLeast"/>
        <w:rPr>
          <w:rFonts w:ascii="宋体" w:hAnsi="宋体" w:cs="宋体"/>
          <w:color w:val="000000"/>
          <w:sz w:val="24"/>
          <w:highlight w:val="none"/>
        </w:rPr>
      </w:pPr>
    </w:p>
    <w:p w14:paraId="0B569FAB">
      <w:pPr>
        <w:snapToGrid w:val="0"/>
        <w:spacing w:line="240" w:lineRule="atLeast"/>
        <w:rPr>
          <w:rFonts w:ascii="宋体" w:hAnsi="宋体" w:cs="宋体"/>
          <w:color w:val="000000"/>
          <w:sz w:val="24"/>
          <w:highlight w:val="none"/>
        </w:rPr>
      </w:pPr>
    </w:p>
    <w:p w14:paraId="15381D6B">
      <w:pPr>
        <w:snapToGrid w:val="0"/>
        <w:spacing w:line="240" w:lineRule="atLeast"/>
        <w:rPr>
          <w:rFonts w:ascii="宋体" w:hAnsi="宋体" w:cs="宋体"/>
          <w:color w:val="000000"/>
          <w:sz w:val="24"/>
          <w:highlight w:val="none"/>
        </w:rPr>
      </w:pPr>
    </w:p>
    <w:p w14:paraId="24CD517D">
      <w:pPr>
        <w:snapToGrid w:val="0"/>
        <w:spacing w:line="240" w:lineRule="atLeast"/>
        <w:rPr>
          <w:rFonts w:ascii="宋体" w:hAnsi="宋体" w:cs="宋体"/>
          <w:color w:val="000000"/>
          <w:sz w:val="24"/>
          <w:highlight w:val="none"/>
        </w:rPr>
      </w:pPr>
    </w:p>
    <w:p w14:paraId="73BBE40D">
      <w:pPr>
        <w:snapToGrid w:val="0"/>
        <w:spacing w:line="240" w:lineRule="atLeast"/>
        <w:rPr>
          <w:rFonts w:ascii="宋体" w:hAnsi="宋体" w:cs="宋体"/>
          <w:color w:val="000000"/>
          <w:sz w:val="24"/>
          <w:highlight w:val="none"/>
        </w:rPr>
      </w:pPr>
    </w:p>
    <w:p w14:paraId="0A28B70B">
      <w:pPr>
        <w:snapToGrid w:val="0"/>
        <w:spacing w:line="240" w:lineRule="atLeast"/>
        <w:rPr>
          <w:rFonts w:ascii="宋体" w:hAnsi="宋体" w:cs="宋体"/>
          <w:color w:val="000000"/>
          <w:sz w:val="24"/>
          <w:highlight w:val="none"/>
        </w:rPr>
      </w:pPr>
    </w:p>
    <w:p w14:paraId="5702DF43">
      <w:pPr>
        <w:snapToGrid w:val="0"/>
        <w:spacing w:line="240" w:lineRule="atLeast"/>
        <w:rPr>
          <w:rFonts w:ascii="宋体" w:hAnsi="宋体" w:cs="宋体"/>
          <w:color w:val="000000"/>
          <w:sz w:val="24"/>
          <w:highlight w:val="none"/>
        </w:rPr>
      </w:pPr>
    </w:p>
    <w:p w14:paraId="243BE502">
      <w:pPr>
        <w:snapToGrid w:val="0"/>
        <w:spacing w:line="240" w:lineRule="atLeast"/>
        <w:rPr>
          <w:rFonts w:ascii="宋体" w:hAnsi="宋体" w:cs="宋体"/>
          <w:color w:val="000000"/>
          <w:sz w:val="24"/>
          <w:highlight w:val="none"/>
        </w:rPr>
      </w:pPr>
    </w:p>
    <w:p w14:paraId="28CD4523">
      <w:pPr>
        <w:snapToGrid w:val="0"/>
        <w:spacing w:line="240" w:lineRule="atLeast"/>
        <w:rPr>
          <w:rFonts w:ascii="宋体" w:hAnsi="宋体" w:cs="宋体"/>
          <w:color w:val="000000"/>
          <w:sz w:val="24"/>
          <w:highlight w:val="none"/>
        </w:rPr>
      </w:pPr>
    </w:p>
    <w:p w14:paraId="65E20729">
      <w:pPr>
        <w:snapToGrid w:val="0"/>
        <w:spacing w:line="240" w:lineRule="atLeast"/>
        <w:rPr>
          <w:rFonts w:ascii="宋体" w:hAnsi="宋体" w:cs="宋体"/>
          <w:color w:val="000000"/>
          <w:sz w:val="24"/>
          <w:highlight w:val="none"/>
        </w:rPr>
      </w:pPr>
    </w:p>
    <w:p w14:paraId="2B39999F">
      <w:pPr>
        <w:snapToGrid w:val="0"/>
        <w:spacing w:line="240" w:lineRule="atLeast"/>
        <w:rPr>
          <w:rFonts w:ascii="宋体" w:hAnsi="宋体" w:cs="宋体"/>
          <w:color w:val="000000"/>
          <w:sz w:val="24"/>
          <w:highlight w:val="none"/>
        </w:rPr>
      </w:pPr>
    </w:p>
    <w:p w14:paraId="5BC7278D">
      <w:pPr>
        <w:snapToGrid w:val="0"/>
        <w:spacing w:line="240" w:lineRule="atLeast"/>
        <w:rPr>
          <w:rFonts w:ascii="宋体" w:hAnsi="宋体" w:cs="宋体"/>
          <w:color w:val="000000"/>
          <w:sz w:val="24"/>
          <w:highlight w:val="none"/>
        </w:rPr>
      </w:pPr>
    </w:p>
    <w:p w14:paraId="02452E4F">
      <w:pPr>
        <w:snapToGrid w:val="0"/>
        <w:spacing w:line="240" w:lineRule="atLeast"/>
        <w:rPr>
          <w:rFonts w:ascii="宋体" w:hAnsi="宋体" w:cs="宋体"/>
          <w:color w:val="000000"/>
          <w:sz w:val="24"/>
          <w:highlight w:val="none"/>
        </w:rPr>
      </w:pPr>
    </w:p>
    <w:p w14:paraId="330E3742">
      <w:pPr>
        <w:pStyle w:val="4"/>
        <w:rPr>
          <w:color w:val="000000"/>
          <w:highlight w:val="none"/>
        </w:rPr>
      </w:pPr>
    </w:p>
    <w:p w14:paraId="436ABF69">
      <w:pPr>
        <w:snapToGrid w:val="0"/>
        <w:spacing w:line="240" w:lineRule="atLeast"/>
        <w:rPr>
          <w:rFonts w:ascii="宋体" w:hAnsi="宋体" w:cs="宋体"/>
          <w:color w:val="000000"/>
          <w:sz w:val="24"/>
          <w:highlight w:val="none"/>
        </w:rPr>
      </w:pPr>
    </w:p>
    <w:p w14:paraId="713E0738">
      <w:pPr>
        <w:snapToGrid w:val="0"/>
        <w:spacing w:line="240" w:lineRule="atLeast"/>
        <w:rPr>
          <w:rFonts w:ascii="宋体" w:hAnsi="宋体" w:cs="宋体"/>
          <w:color w:val="000000"/>
          <w:sz w:val="24"/>
          <w:highlight w:val="none"/>
        </w:rPr>
      </w:pPr>
    </w:p>
    <w:p w14:paraId="73A7D4A5">
      <w:pPr>
        <w:snapToGrid w:val="0"/>
        <w:spacing w:line="240" w:lineRule="atLeast"/>
        <w:rPr>
          <w:rFonts w:ascii="宋体" w:hAnsi="宋体" w:cs="宋体"/>
          <w:color w:val="000000"/>
          <w:sz w:val="24"/>
          <w:highlight w:val="none"/>
        </w:rPr>
      </w:pPr>
    </w:p>
    <w:p w14:paraId="0895ADF7">
      <w:pPr>
        <w:snapToGrid w:val="0"/>
        <w:spacing w:line="240" w:lineRule="atLeast"/>
        <w:rPr>
          <w:rFonts w:ascii="宋体" w:hAnsi="宋体" w:cs="宋体"/>
          <w:color w:val="000000"/>
          <w:sz w:val="24"/>
          <w:highlight w:val="none"/>
        </w:rPr>
      </w:pPr>
    </w:p>
    <w:p w14:paraId="713F7F1F">
      <w:pPr>
        <w:snapToGrid w:val="0"/>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附件四：</w:t>
      </w:r>
    </w:p>
    <w:p w14:paraId="2BFCB06A">
      <w:pPr>
        <w:jc w:val="center"/>
        <w:rPr>
          <w:rFonts w:ascii="宋体" w:hAnsi="宋体" w:cs="宋体"/>
          <w:b/>
          <w:bCs/>
          <w:color w:val="000000"/>
          <w:sz w:val="24"/>
          <w:highlight w:val="none"/>
        </w:rPr>
      </w:pPr>
      <w:r>
        <w:rPr>
          <w:rFonts w:hint="eastAsia" w:ascii="宋体" w:hAnsi="宋体" w:cs="宋体"/>
          <w:b/>
          <w:bCs/>
          <w:color w:val="000000"/>
          <w:sz w:val="24"/>
          <w:highlight w:val="none"/>
        </w:rPr>
        <w:t>商务（服务）响应一览表</w:t>
      </w:r>
    </w:p>
    <w:p w14:paraId="18089892">
      <w:pPr>
        <w:spacing w:line="360" w:lineRule="auto"/>
        <w:ind w:firstLine="240" w:firstLineChars="100"/>
        <w:contextualSpacing/>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项目名称：</w:t>
      </w:r>
      <w:r>
        <w:rPr>
          <w:rFonts w:hint="eastAsia" w:ascii="宋体" w:hAnsi="宋体" w:cs="宋体"/>
          <w:color w:val="000000"/>
          <w:sz w:val="24"/>
          <w:highlight w:val="none"/>
          <w:u w:val="single"/>
        </w:rPr>
        <w:t xml:space="preserve">                      </w:t>
      </w:r>
    </w:p>
    <w:tbl>
      <w:tblPr>
        <w:tblStyle w:val="45"/>
        <w:tblW w:w="0" w:type="auto"/>
        <w:tblInd w:w="337"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830"/>
        <w:gridCol w:w="2418"/>
        <w:gridCol w:w="1260"/>
        <w:gridCol w:w="3432"/>
      </w:tblGrid>
      <w:tr w14:paraId="0FFDE0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1CD1C626">
            <w:pPr>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418" w:type="dxa"/>
            <w:vAlign w:val="center"/>
          </w:tcPr>
          <w:p w14:paraId="36AB609E">
            <w:pPr>
              <w:jc w:val="center"/>
              <w:rPr>
                <w:rFonts w:ascii="宋体" w:hAnsi="宋体" w:cs="宋体"/>
                <w:color w:val="000000"/>
                <w:sz w:val="24"/>
                <w:highlight w:val="none"/>
              </w:rPr>
            </w:pPr>
            <w:r>
              <w:rPr>
                <w:rFonts w:hint="eastAsia" w:ascii="宋体" w:hAnsi="宋体" w:cs="宋体"/>
                <w:color w:val="000000"/>
                <w:sz w:val="24"/>
                <w:highlight w:val="none"/>
              </w:rPr>
              <w:t>采购文件要求</w:t>
            </w:r>
          </w:p>
        </w:tc>
        <w:tc>
          <w:tcPr>
            <w:tcW w:w="1260" w:type="dxa"/>
            <w:vAlign w:val="center"/>
          </w:tcPr>
          <w:p w14:paraId="67A66BCE">
            <w:pPr>
              <w:jc w:val="center"/>
              <w:rPr>
                <w:rFonts w:ascii="宋体" w:hAnsi="宋体" w:cs="宋体"/>
                <w:color w:val="000000"/>
                <w:sz w:val="24"/>
                <w:highlight w:val="none"/>
              </w:rPr>
            </w:pPr>
            <w:r>
              <w:rPr>
                <w:rFonts w:hint="eastAsia" w:ascii="宋体" w:hAnsi="宋体" w:cs="宋体"/>
                <w:color w:val="000000"/>
                <w:sz w:val="24"/>
                <w:highlight w:val="none"/>
              </w:rPr>
              <w:t>是否响应</w:t>
            </w:r>
          </w:p>
        </w:tc>
        <w:tc>
          <w:tcPr>
            <w:tcW w:w="3432" w:type="dxa"/>
            <w:vAlign w:val="center"/>
          </w:tcPr>
          <w:p w14:paraId="7682B8F1">
            <w:pPr>
              <w:jc w:val="center"/>
              <w:rPr>
                <w:rFonts w:ascii="宋体" w:hAnsi="宋体" w:cs="宋体"/>
                <w:color w:val="000000"/>
                <w:sz w:val="24"/>
                <w:highlight w:val="none"/>
              </w:rPr>
            </w:pPr>
            <w:r>
              <w:rPr>
                <w:rFonts w:hint="eastAsia" w:ascii="宋体" w:hAnsi="宋体" w:cs="宋体"/>
                <w:color w:val="000000"/>
                <w:sz w:val="24"/>
                <w:highlight w:val="none"/>
              </w:rPr>
              <w:t>供应商的承诺或说明</w:t>
            </w:r>
          </w:p>
        </w:tc>
      </w:tr>
      <w:tr w14:paraId="07F05B7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198B0450">
            <w:pPr>
              <w:jc w:val="center"/>
              <w:rPr>
                <w:rFonts w:ascii="宋体" w:hAnsi="宋体" w:cs="宋体"/>
                <w:color w:val="000000"/>
                <w:sz w:val="24"/>
                <w:highlight w:val="none"/>
              </w:rPr>
            </w:pPr>
          </w:p>
        </w:tc>
        <w:tc>
          <w:tcPr>
            <w:tcW w:w="2418" w:type="dxa"/>
            <w:vAlign w:val="center"/>
          </w:tcPr>
          <w:p w14:paraId="053133C1">
            <w:pPr>
              <w:jc w:val="center"/>
              <w:rPr>
                <w:rFonts w:ascii="宋体" w:hAnsi="宋体" w:cs="宋体"/>
                <w:color w:val="000000"/>
                <w:sz w:val="24"/>
                <w:highlight w:val="none"/>
              </w:rPr>
            </w:pPr>
          </w:p>
        </w:tc>
        <w:tc>
          <w:tcPr>
            <w:tcW w:w="1260" w:type="dxa"/>
            <w:vAlign w:val="center"/>
          </w:tcPr>
          <w:p w14:paraId="4B9B198D">
            <w:pPr>
              <w:jc w:val="center"/>
              <w:rPr>
                <w:rFonts w:ascii="宋体" w:hAnsi="宋体" w:cs="宋体"/>
                <w:color w:val="000000"/>
                <w:sz w:val="24"/>
                <w:highlight w:val="none"/>
              </w:rPr>
            </w:pPr>
          </w:p>
        </w:tc>
        <w:tc>
          <w:tcPr>
            <w:tcW w:w="3432" w:type="dxa"/>
            <w:vAlign w:val="center"/>
          </w:tcPr>
          <w:p w14:paraId="18301708">
            <w:pPr>
              <w:jc w:val="center"/>
              <w:rPr>
                <w:rFonts w:ascii="宋体" w:hAnsi="宋体" w:cs="宋体"/>
                <w:color w:val="000000"/>
                <w:sz w:val="24"/>
                <w:highlight w:val="none"/>
              </w:rPr>
            </w:pPr>
          </w:p>
        </w:tc>
      </w:tr>
      <w:tr w14:paraId="646B682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2AF17145">
            <w:pPr>
              <w:jc w:val="center"/>
              <w:rPr>
                <w:rFonts w:ascii="宋体" w:hAnsi="宋体" w:cs="宋体"/>
                <w:color w:val="000000"/>
                <w:sz w:val="24"/>
                <w:highlight w:val="none"/>
              </w:rPr>
            </w:pPr>
          </w:p>
        </w:tc>
        <w:tc>
          <w:tcPr>
            <w:tcW w:w="2418" w:type="dxa"/>
            <w:vAlign w:val="center"/>
          </w:tcPr>
          <w:p w14:paraId="0B932EC6">
            <w:pPr>
              <w:jc w:val="center"/>
              <w:rPr>
                <w:rFonts w:ascii="宋体" w:hAnsi="宋体" w:cs="宋体"/>
                <w:color w:val="000000"/>
                <w:sz w:val="24"/>
                <w:highlight w:val="none"/>
              </w:rPr>
            </w:pPr>
          </w:p>
        </w:tc>
        <w:tc>
          <w:tcPr>
            <w:tcW w:w="1260" w:type="dxa"/>
            <w:vAlign w:val="center"/>
          </w:tcPr>
          <w:p w14:paraId="28761914">
            <w:pPr>
              <w:jc w:val="center"/>
              <w:rPr>
                <w:rFonts w:ascii="宋体" w:hAnsi="宋体" w:cs="宋体"/>
                <w:color w:val="000000"/>
                <w:sz w:val="24"/>
                <w:highlight w:val="none"/>
              </w:rPr>
            </w:pPr>
          </w:p>
        </w:tc>
        <w:tc>
          <w:tcPr>
            <w:tcW w:w="3432" w:type="dxa"/>
            <w:vAlign w:val="center"/>
          </w:tcPr>
          <w:p w14:paraId="55ACE21D">
            <w:pPr>
              <w:jc w:val="center"/>
              <w:rPr>
                <w:rFonts w:ascii="宋体" w:hAnsi="宋体" w:cs="宋体"/>
                <w:color w:val="000000"/>
                <w:sz w:val="24"/>
                <w:highlight w:val="none"/>
              </w:rPr>
            </w:pPr>
          </w:p>
        </w:tc>
      </w:tr>
      <w:tr w14:paraId="563B202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07884092">
            <w:pPr>
              <w:jc w:val="center"/>
              <w:rPr>
                <w:rFonts w:ascii="宋体" w:hAnsi="宋体" w:cs="宋体"/>
                <w:color w:val="000000"/>
                <w:sz w:val="24"/>
                <w:highlight w:val="none"/>
              </w:rPr>
            </w:pPr>
          </w:p>
        </w:tc>
        <w:tc>
          <w:tcPr>
            <w:tcW w:w="2418" w:type="dxa"/>
            <w:vAlign w:val="center"/>
          </w:tcPr>
          <w:p w14:paraId="1121D9B0">
            <w:pPr>
              <w:jc w:val="center"/>
              <w:rPr>
                <w:rFonts w:ascii="宋体" w:hAnsi="宋体" w:cs="宋体"/>
                <w:color w:val="000000"/>
                <w:sz w:val="24"/>
                <w:highlight w:val="none"/>
              </w:rPr>
            </w:pPr>
          </w:p>
        </w:tc>
        <w:tc>
          <w:tcPr>
            <w:tcW w:w="1260" w:type="dxa"/>
            <w:vAlign w:val="center"/>
          </w:tcPr>
          <w:p w14:paraId="5AA8F4B3">
            <w:pPr>
              <w:jc w:val="center"/>
              <w:rPr>
                <w:rFonts w:ascii="宋体" w:hAnsi="宋体" w:cs="宋体"/>
                <w:color w:val="000000"/>
                <w:sz w:val="24"/>
                <w:highlight w:val="none"/>
              </w:rPr>
            </w:pPr>
          </w:p>
        </w:tc>
        <w:tc>
          <w:tcPr>
            <w:tcW w:w="3432" w:type="dxa"/>
            <w:vAlign w:val="center"/>
          </w:tcPr>
          <w:p w14:paraId="1EC066F9">
            <w:pPr>
              <w:jc w:val="center"/>
              <w:rPr>
                <w:rFonts w:ascii="宋体" w:hAnsi="宋体" w:cs="宋体"/>
                <w:color w:val="000000"/>
                <w:sz w:val="24"/>
                <w:highlight w:val="none"/>
              </w:rPr>
            </w:pPr>
          </w:p>
        </w:tc>
      </w:tr>
      <w:tr w14:paraId="2E8EBB7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354DF6ED">
            <w:pPr>
              <w:jc w:val="center"/>
              <w:rPr>
                <w:rFonts w:ascii="宋体" w:hAnsi="宋体" w:cs="宋体"/>
                <w:color w:val="000000"/>
                <w:sz w:val="24"/>
                <w:highlight w:val="none"/>
              </w:rPr>
            </w:pPr>
          </w:p>
        </w:tc>
        <w:tc>
          <w:tcPr>
            <w:tcW w:w="2418" w:type="dxa"/>
            <w:vAlign w:val="center"/>
          </w:tcPr>
          <w:p w14:paraId="0B06ABC1">
            <w:pPr>
              <w:jc w:val="center"/>
              <w:rPr>
                <w:rFonts w:ascii="宋体" w:hAnsi="宋体" w:cs="宋体"/>
                <w:color w:val="000000"/>
                <w:sz w:val="24"/>
                <w:highlight w:val="none"/>
              </w:rPr>
            </w:pPr>
          </w:p>
        </w:tc>
        <w:tc>
          <w:tcPr>
            <w:tcW w:w="1260" w:type="dxa"/>
            <w:vAlign w:val="center"/>
          </w:tcPr>
          <w:p w14:paraId="19F7D3CC">
            <w:pPr>
              <w:jc w:val="center"/>
              <w:rPr>
                <w:rFonts w:ascii="宋体" w:hAnsi="宋体" w:cs="宋体"/>
                <w:color w:val="000000"/>
                <w:sz w:val="24"/>
                <w:highlight w:val="none"/>
              </w:rPr>
            </w:pPr>
          </w:p>
        </w:tc>
        <w:tc>
          <w:tcPr>
            <w:tcW w:w="3432" w:type="dxa"/>
            <w:vAlign w:val="center"/>
          </w:tcPr>
          <w:p w14:paraId="5384F3ED">
            <w:pPr>
              <w:jc w:val="center"/>
              <w:rPr>
                <w:rFonts w:ascii="宋体" w:hAnsi="宋体" w:cs="宋体"/>
                <w:color w:val="000000"/>
                <w:sz w:val="24"/>
                <w:highlight w:val="none"/>
              </w:rPr>
            </w:pPr>
          </w:p>
        </w:tc>
      </w:tr>
      <w:tr w14:paraId="63E7920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34BB95EF">
            <w:pPr>
              <w:jc w:val="center"/>
              <w:rPr>
                <w:rFonts w:ascii="宋体" w:hAnsi="宋体" w:cs="宋体"/>
                <w:color w:val="000000"/>
                <w:sz w:val="24"/>
                <w:highlight w:val="none"/>
              </w:rPr>
            </w:pPr>
          </w:p>
        </w:tc>
        <w:tc>
          <w:tcPr>
            <w:tcW w:w="2418" w:type="dxa"/>
            <w:vAlign w:val="center"/>
          </w:tcPr>
          <w:p w14:paraId="1B73BE67">
            <w:pPr>
              <w:jc w:val="center"/>
              <w:rPr>
                <w:rFonts w:ascii="宋体" w:hAnsi="宋体" w:cs="宋体"/>
                <w:color w:val="000000"/>
                <w:sz w:val="24"/>
                <w:highlight w:val="none"/>
              </w:rPr>
            </w:pPr>
          </w:p>
        </w:tc>
        <w:tc>
          <w:tcPr>
            <w:tcW w:w="1260" w:type="dxa"/>
            <w:vAlign w:val="center"/>
          </w:tcPr>
          <w:p w14:paraId="425C4152">
            <w:pPr>
              <w:jc w:val="center"/>
              <w:rPr>
                <w:rFonts w:ascii="宋体" w:hAnsi="宋体" w:cs="宋体"/>
                <w:color w:val="000000"/>
                <w:sz w:val="24"/>
                <w:highlight w:val="none"/>
              </w:rPr>
            </w:pPr>
          </w:p>
        </w:tc>
        <w:tc>
          <w:tcPr>
            <w:tcW w:w="3432" w:type="dxa"/>
            <w:vAlign w:val="center"/>
          </w:tcPr>
          <w:p w14:paraId="6842C0B3">
            <w:pPr>
              <w:jc w:val="center"/>
              <w:rPr>
                <w:rFonts w:ascii="宋体" w:hAnsi="宋体" w:cs="宋体"/>
                <w:color w:val="000000"/>
                <w:sz w:val="24"/>
                <w:highlight w:val="none"/>
              </w:rPr>
            </w:pPr>
          </w:p>
        </w:tc>
      </w:tr>
      <w:tr w14:paraId="7194681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45DA122D">
            <w:pPr>
              <w:jc w:val="center"/>
              <w:rPr>
                <w:rFonts w:ascii="宋体" w:hAnsi="宋体" w:cs="宋体"/>
                <w:color w:val="000000"/>
                <w:sz w:val="24"/>
                <w:highlight w:val="none"/>
              </w:rPr>
            </w:pPr>
          </w:p>
        </w:tc>
        <w:tc>
          <w:tcPr>
            <w:tcW w:w="2418" w:type="dxa"/>
            <w:vAlign w:val="center"/>
          </w:tcPr>
          <w:p w14:paraId="59F816F2">
            <w:pPr>
              <w:jc w:val="center"/>
              <w:rPr>
                <w:rFonts w:ascii="宋体" w:hAnsi="宋体" w:cs="宋体"/>
                <w:color w:val="000000"/>
                <w:sz w:val="24"/>
                <w:highlight w:val="none"/>
              </w:rPr>
            </w:pPr>
          </w:p>
        </w:tc>
        <w:tc>
          <w:tcPr>
            <w:tcW w:w="1260" w:type="dxa"/>
            <w:vAlign w:val="center"/>
          </w:tcPr>
          <w:p w14:paraId="1D953083">
            <w:pPr>
              <w:jc w:val="center"/>
              <w:rPr>
                <w:rFonts w:ascii="宋体" w:hAnsi="宋体" w:cs="宋体"/>
                <w:color w:val="000000"/>
                <w:sz w:val="24"/>
                <w:highlight w:val="none"/>
              </w:rPr>
            </w:pPr>
          </w:p>
        </w:tc>
        <w:tc>
          <w:tcPr>
            <w:tcW w:w="3432" w:type="dxa"/>
            <w:vAlign w:val="center"/>
          </w:tcPr>
          <w:p w14:paraId="7F72C8F5">
            <w:pPr>
              <w:jc w:val="center"/>
              <w:rPr>
                <w:rFonts w:ascii="宋体" w:hAnsi="宋体" w:cs="宋体"/>
                <w:color w:val="000000"/>
                <w:sz w:val="24"/>
                <w:highlight w:val="none"/>
              </w:rPr>
            </w:pPr>
          </w:p>
        </w:tc>
      </w:tr>
      <w:tr w14:paraId="5CC01DE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656B56AF">
            <w:pPr>
              <w:jc w:val="center"/>
              <w:rPr>
                <w:rFonts w:ascii="宋体" w:hAnsi="宋体" w:cs="宋体"/>
                <w:color w:val="000000"/>
                <w:sz w:val="24"/>
                <w:highlight w:val="none"/>
              </w:rPr>
            </w:pPr>
          </w:p>
        </w:tc>
        <w:tc>
          <w:tcPr>
            <w:tcW w:w="2418" w:type="dxa"/>
            <w:vAlign w:val="center"/>
          </w:tcPr>
          <w:p w14:paraId="61E9674A">
            <w:pPr>
              <w:jc w:val="center"/>
              <w:rPr>
                <w:rFonts w:ascii="宋体" w:hAnsi="宋体" w:cs="宋体"/>
                <w:color w:val="000000"/>
                <w:sz w:val="24"/>
                <w:highlight w:val="none"/>
              </w:rPr>
            </w:pPr>
          </w:p>
        </w:tc>
        <w:tc>
          <w:tcPr>
            <w:tcW w:w="1260" w:type="dxa"/>
            <w:vAlign w:val="center"/>
          </w:tcPr>
          <w:p w14:paraId="522C7B6A">
            <w:pPr>
              <w:jc w:val="center"/>
              <w:rPr>
                <w:rFonts w:ascii="宋体" w:hAnsi="宋体" w:cs="宋体"/>
                <w:color w:val="000000"/>
                <w:sz w:val="24"/>
                <w:highlight w:val="none"/>
              </w:rPr>
            </w:pPr>
          </w:p>
        </w:tc>
        <w:tc>
          <w:tcPr>
            <w:tcW w:w="3432" w:type="dxa"/>
            <w:vAlign w:val="center"/>
          </w:tcPr>
          <w:p w14:paraId="0F87832D">
            <w:pPr>
              <w:jc w:val="center"/>
              <w:rPr>
                <w:rFonts w:ascii="宋体" w:hAnsi="宋体" w:cs="宋体"/>
                <w:color w:val="000000"/>
                <w:sz w:val="24"/>
                <w:highlight w:val="none"/>
              </w:rPr>
            </w:pPr>
          </w:p>
        </w:tc>
      </w:tr>
      <w:tr w14:paraId="4C48850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514713FC">
            <w:pPr>
              <w:jc w:val="center"/>
              <w:rPr>
                <w:rFonts w:ascii="宋体" w:hAnsi="宋体" w:cs="宋体"/>
                <w:color w:val="000000"/>
                <w:sz w:val="24"/>
                <w:highlight w:val="none"/>
              </w:rPr>
            </w:pPr>
          </w:p>
        </w:tc>
        <w:tc>
          <w:tcPr>
            <w:tcW w:w="2418" w:type="dxa"/>
            <w:vAlign w:val="center"/>
          </w:tcPr>
          <w:p w14:paraId="2ED67CD2">
            <w:pPr>
              <w:jc w:val="center"/>
              <w:rPr>
                <w:rFonts w:ascii="宋体" w:hAnsi="宋体" w:cs="宋体"/>
                <w:color w:val="000000"/>
                <w:sz w:val="24"/>
                <w:highlight w:val="none"/>
              </w:rPr>
            </w:pPr>
          </w:p>
        </w:tc>
        <w:tc>
          <w:tcPr>
            <w:tcW w:w="1260" w:type="dxa"/>
            <w:vAlign w:val="center"/>
          </w:tcPr>
          <w:p w14:paraId="757F48B2">
            <w:pPr>
              <w:jc w:val="center"/>
              <w:rPr>
                <w:rFonts w:ascii="宋体" w:hAnsi="宋体" w:cs="宋体"/>
                <w:color w:val="000000"/>
                <w:sz w:val="24"/>
                <w:highlight w:val="none"/>
              </w:rPr>
            </w:pPr>
          </w:p>
        </w:tc>
        <w:tc>
          <w:tcPr>
            <w:tcW w:w="3432" w:type="dxa"/>
            <w:vAlign w:val="center"/>
          </w:tcPr>
          <w:p w14:paraId="2F14CEA6">
            <w:pPr>
              <w:jc w:val="center"/>
              <w:rPr>
                <w:rFonts w:ascii="宋体" w:hAnsi="宋体" w:cs="宋体"/>
                <w:color w:val="000000"/>
                <w:sz w:val="24"/>
                <w:highlight w:val="none"/>
              </w:rPr>
            </w:pPr>
          </w:p>
        </w:tc>
      </w:tr>
      <w:tr w14:paraId="496BE51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15254042">
            <w:pPr>
              <w:jc w:val="center"/>
              <w:rPr>
                <w:rFonts w:ascii="宋体" w:hAnsi="宋体" w:cs="宋体"/>
                <w:color w:val="000000"/>
                <w:sz w:val="24"/>
                <w:highlight w:val="none"/>
              </w:rPr>
            </w:pPr>
          </w:p>
        </w:tc>
        <w:tc>
          <w:tcPr>
            <w:tcW w:w="2418" w:type="dxa"/>
            <w:vAlign w:val="center"/>
          </w:tcPr>
          <w:p w14:paraId="511ED31B">
            <w:pPr>
              <w:jc w:val="center"/>
              <w:rPr>
                <w:rFonts w:ascii="宋体" w:hAnsi="宋体" w:cs="宋体"/>
                <w:color w:val="000000"/>
                <w:sz w:val="24"/>
                <w:highlight w:val="none"/>
              </w:rPr>
            </w:pPr>
          </w:p>
        </w:tc>
        <w:tc>
          <w:tcPr>
            <w:tcW w:w="1260" w:type="dxa"/>
            <w:vAlign w:val="center"/>
          </w:tcPr>
          <w:p w14:paraId="26959651">
            <w:pPr>
              <w:jc w:val="center"/>
              <w:rPr>
                <w:rFonts w:ascii="宋体" w:hAnsi="宋体" w:cs="宋体"/>
                <w:color w:val="000000"/>
                <w:sz w:val="24"/>
                <w:highlight w:val="none"/>
              </w:rPr>
            </w:pPr>
          </w:p>
        </w:tc>
        <w:tc>
          <w:tcPr>
            <w:tcW w:w="3432" w:type="dxa"/>
            <w:vAlign w:val="center"/>
          </w:tcPr>
          <w:p w14:paraId="53B45D4B">
            <w:pPr>
              <w:jc w:val="center"/>
              <w:rPr>
                <w:rFonts w:ascii="宋体" w:hAnsi="宋体" w:cs="宋体"/>
                <w:color w:val="000000"/>
                <w:sz w:val="24"/>
                <w:highlight w:val="none"/>
              </w:rPr>
            </w:pPr>
          </w:p>
        </w:tc>
      </w:tr>
      <w:tr w14:paraId="668214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3" w:hRule="atLeast"/>
        </w:trPr>
        <w:tc>
          <w:tcPr>
            <w:tcW w:w="1830" w:type="dxa"/>
            <w:vAlign w:val="center"/>
          </w:tcPr>
          <w:p w14:paraId="4B411500">
            <w:pPr>
              <w:jc w:val="center"/>
              <w:rPr>
                <w:rFonts w:ascii="宋体" w:hAnsi="宋体" w:cs="宋体"/>
                <w:color w:val="000000"/>
                <w:sz w:val="24"/>
                <w:highlight w:val="none"/>
              </w:rPr>
            </w:pPr>
            <w:r>
              <w:rPr>
                <w:rFonts w:hint="eastAsia" w:ascii="宋体" w:hAnsi="宋体" w:cs="宋体"/>
                <w:color w:val="000000"/>
                <w:sz w:val="24"/>
                <w:highlight w:val="none"/>
              </w:rPr>
              <w:t>…</w:t>
            </w:r>
          </w:p>
        </w:tc>
        <w:tc>
          <w:tcPr>
            <w:tcW w:w="2418" w:type="dxa"/>
            <w:vAlign w:val="center"/>
          </w:tcPr>
          <w:p w14:paraId="1ACF72D3">
            <w:pPr>
              <w:jc w:val="center"/>
              <w:rPr>
                <w:rFonts w:ascii="宋体" w:hAnsi="宋体" w:cs="宋体"/>
                <w:color w:val="000000"/>
                <w:sz w:val="24"/>
                <w:highlight w:val="none"/>
              </w:rPr>
            </w:pPr>
          </w:p>
        </w:tc>
        <w:tc>
          <w:tcPr>
            <w:tcW w:w="1260" w:type="dxa"/>
            <w:vAlign w:val="center"/>
          </w:tcPr>
          <w:p w14:paraId="2374C99E">
            <w:pPr>
              <w:jc w:val="center"/>
              <w:rPr>
                <w:rFonts w:ascii="宋体" w:hAnsi="宋体" w:cs="宋体"/>
                <w:color w:val="000000"/>
                <w:sz w:val="24"/>
                <w:highlight w:val="none"/>
              </w:rPr>
            </w:pPr>
          </w:p>
        </w:tc>
        <w:tc>
          <w:tcPr>
            <w:tcW w:w="3432" w:type="dxa"/>
            <w:vAlign w:val="center"/>
          </w:tcPr>
          <w:p w14:paraId="52677861">
            <w:pPr>
              <w:jc w:val="center"/>
              <w:rPr>
                <w:rFonts w:ascii="宋体" w:hAnsi="宋体" w:cs="宋体"/>
                <w:color w:val="000000"/>
                <w:sz w:val="24"/>
                <w:highlight w:val="none"/>
              </w:rPr>
            </w:pPr>
          </w:p>
        </w:tc>
      </w:tr>
    </w:tbl>
    <w:p w14:paraId="274A14BF">
      <w:pPr>
        <w:snapToGrid w:val="0"/>
        <w:spacing w:line="400" w:lineRule="exact"/>
        <w:ind w:left="15" w:hanging="14" w:hangingChars="7"/>
        <w:rPr>
          <w:rFonts w:ascii="宋体" w:hAnsi="宋体" w:cs="宋体"/>
          <w:color w:val="000000"/>
          <w:spacing w:val="20"/>
          <w:szCs w:val="21"/>
          <w:highlight w:val="none"/>
        </w:rPr>
      </w:pPr>
      <w:r>
        <w:rPr>
          <w:rFonts w:hint="eastAsia" w:ascii="宋体" w:hAnsi="宋体" w:cs="宋体"/>
          <w:color w:val="000000"/>
          <w:szCs w:val="21"/>
          <w:highlight w:val="none"/>
        </w:rPr>
        <w:t>注：须与“第四章  商务条款”逐项比较填写，如有偏离的，须在本表中列明，并提供详细的偏离说明。如供应商未在本表中列出偏离说明，即使其在响应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采购人有权不退还其投标保证金。</w:t>
      </w:r>
    </w:p>
    <w:p w14:paraId="600A9B0F">
      <w:pPr>
        <w:snapToGrid w:val="0"/>
        <w:spacing w:line="240" w:lineRule="atLeast"/>
        <w:rPr>
          <w:rFonts w:ascii="宋体" w:hAnsi="宋体" w:cs="宋体"/>
          <w:color w:val="000000"/>
          <w:sz w:val="24"/>
          <w:highlight w:val="none"/>
        </w:rPr>
      </w:pPr>
    </w:p>
    <w:p w14:paraId="11EB66B8">
      <w:pPr>
        <w:pStyle w:val="17"/>
        <w:rPr>
          <w:rFonts w:ascii="宋体" w:hAnsi="宋体" w:cs="宋体"/>
          <w:color w:val="000000"/>
          <w:sz w:val="24"/>
          <w:highlight w:val="none"/>
        </w:rPr>
      </w:pPr>
    </w:p>
    <w:p w14:paraId="0ED05346">
      <w:pPr>
        <w:rPr>
          <w:rFonts w:ascii="宋体" w:hAnsi="宋体" w:cs="宋体"/>
          <w:color w:val="000000"/>
          <w:sz w:val="24"/>
          <w:highlight w:val="none"/>
        </w:rPr>
      </w:pPr>
    </w:p>
    <w:p w14:paraId="69176145">
      <w:pPr>
        <w:pStyle w:val="17"/>
        <w:rPr>
          <w:rFonts w:ascii="宋体" w:hAnsi="宋体" w:cs="宋体"/>
          <w:color w:val="000000"/>
          <w:sz w:val="24"/>
          <w:highlight w:val="none"/>
        </w:rPr>
      </w:pPr>
    </w:p>
    <w:p w14:paraId="40FB80CA">
      <w:pPr>
        <w:rPr>
          <w:rFonts w:ascii="宋体" w:hAnsi="宋体" w:cs="宋体"/>
          <w:color w:val="000000"/>
          <w:sz w:val="24"/>
          <w:highlight w:val="none"/>
        </w:rPr>
      </w:pPr>
    </w:p>
    <w:p w14:paraId="0B888E5E">
      <w:pPr>
        <w:snapToGrid w:val="0"/>
        <w:spacing w:before="50" w:after="50"/>
        <w:ind w:left="29" w:leftChars="-95" w:hanging="228" w:hangingChars="95"/>
        <w:jc w:val="center"/>
        <w:rPr>
          <w:rFonts w:ascii="宋体" w:hAnsi="宋体" w:cs="宋体"/>
          <w:color w:val="000000"/>
          <w:sz w:val="24"/>
          <w:highlight w:val="none"/>
        </w:rPr>
      </w:pPr>
      <w:r>
        <w:rPr>
          <w:rFonts w:hint="eastAsia" w:ascii="宋体" w:hAnsi="宋体" w:cs="宋体"/>
          <w:color w:val="000000"/>
          <w:sz w:val="24"/>
          <w:highlight w:val="none"/>
        </w:rPr>
        <w:t xml:space="preserve">                         供应商（盖章）：</w:t>
      </w:r>
    </w:p>
    <w:p w14:paraId="10CA5C7B">
      <w:pPr>
        <w:snapToGrid w:val="0"/>
        <w:spacing w:before="50" w:after="50"/>
        <w:ind w:left="29" w:leftChars="-95" w:hanging="228" w:hangingChars="95"/>
        <w:jc w:val="center"/>
        <w:rPr>
          <w:rFonts w:ascii="宋体" w:hAnsi="宋体" w:cs="宋体"/>
          <w:color w:val="000000"/>
          <w:sz w:val="24"/>
          <w:highlight w:val="none"/>
        </w:rPr>
      </w:pPr>
      <w:r>
        <w:rPr>
          <w:rFonts w:hint="eastAsia" w:ascii="宋体" w:hAnsi="宋体" w:cs="宋体"/>
          <w:color w:val="000000"/>
          <w:sz w:val="24"/>
          <w:highlight w:val="none"/>
        </w:rPr>
        <w:t xml:space="preserve">                                          法定代表人或授权代表（签字或盖章）：                   </w:t>
      </w:r>
    </w:p>
    <w:p w14:paraId="3E4A943B">
      <w:pPr>
        <w:snapToGrid w:val="0"/>
        <w:spacing w:before="50" w:after="50"/>
        <w:ind w:left="-3" w:leftChars="-72" w:right="-817" w:rightChars="-389" w:hanging="148" w:hangingChars="62"/>
        <w:jc w:val="left"/>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4E256217">
      <w:pPr>
        <w:pStyle w:val="17"/>
        <w:rPr>
          <w:rFonts w:ascii="宋体" w:hAnsi="宋体" w:cs="宋体"/>
          <w:color w:val="000000"/>
          <w:sz w:val="24"/>
          <w:highlight w:val="none"/>
        </w:rPr>
      </w:pPr>
    </w:p>
    <w:p w14:paraId="0B30F136">
      <w:pPr>
        <w:rPr>
          <w:rFonts w:ascii="宋体" w:hAnsi="宋体" w:cs="宋体"/>
          <w:color w:val="000000"/>
          <w:sz w:val="24"/>
          <w:highlight w:val="none"/>
        </w:rPr>
      </w:pPr>
    </w:p>
    <w:p w14:paraId="6FA26AD3">
      <w:pPr>
        <w:pStyle w:val="17"/>
        <w:rPr>
          <w:rFonts w:ascii="宋体" w:hAnsi="宋体" w:cs="宋体"/>
          <w:color w:val="000000"/>
          <w:sz w:val="24"/>
          <w:highlight w:val="none"/>
        </w:rPr>
      </w:pPr>
    </w:p>
    <w:p w14:paraId="44E9020F">
      <w:pPr>
        <w:rPr>
          <w:color w:val="000000"/>
          <w:highlight w:val="none"/>
        </w:rPr>
      </w:pPr>
    </w:p>
    <w:p w14:paraId="3A00D862">
      <w:pPr>
        <w:pStyle w:val="278"/>
        <w:rPr>
          <w:color w:val="000000"/>
          <w:highlight w:val="none"/>
        </w:rPr>
      </w:pPr>
    </w:p>
    <w:p w14:paraId="4D7A06C3">
      <w:pPr>
        <w:pStyle w:val="278"/>
        <w:rPr>
          <w:color w:val="000000"/>
          <w:highlight w:val="none"/>
        </w:rPr>
      </w:pPr>
    </w:p>
    <w:p w14:paraId="5D62348A">
      <w:pPr>
        <w:rPr>
          <w:rFonts w:ascii="宋体" w:hAnsi="宋体" w:cs="宋体"/>
          <w:color w:val="000000"/>
          <w:sz w:val="24"/>
          <w:highlight w:val="none"/>
        </w:rPr>
      </w:pPr>
    </w:p>
    <w:p w14:paraId="1B8679D6">
      <w:pPr>
        <w:pStyle w:val="17"/>
        <w:rPr>
          <w:rFonts w:ascii="宋体" w:hAnsi="宋体" w:cs="宋体"/>
          <w:color w:val="000000"/>
          <w:sz w:val="24"/>
          <w:highlight w:val="none"/>
        </w:rPr>
      </w:pPr>
    </w:p>
    <w:p w14:paraId="10FCC935">
      <w:pPr>
        <w:snapToGrid w:val="0"/>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 xml:space="preserve"> 附件五：</w:t>
      </w:r>
    </w:p>
    <w:p w14:paraId="4CBFAE26">
      <w:pPr>
        <w:jc w:val="center"/>
        <w:rPr>
          <w:rFonts w:ascii="宋体" w:hAnsi="宋体" w:cs="宋体"/>
          <w:b/>
          <w:bCs/>
          <w:color w:val="000000"/>
          <w:sz w:val="24"/>
          <w:highlight w:val="none"/>
        </w:rPr>
      </w:pPr>
      <w:r>
        <w:rPr>
          <w:rFonts w:hint="eastAsia" w:ascii="宋体" w:hAnsi="宋体" w:cs="宋体"/>
          <w:b/>
          <w:bCs/>
          <w:color w:val="000000"/>
          <w:sz w:val="24"/>
          <w:highlight w:val="none"/>
        </w:rPr>
        <w:t xml:space="preserve"> </w:t>
      </w:r>
      <w:bookmarkStart w:id="101" w:name="_Toc12712"/>
      <w:r>
        <w:rPr>
          <w:rFonts w:hint="eastAsia" w:ascii="宋体" w:hAnsi="宋体" w:cs="宋体"/>
          <w:b/>
          <w:bCs/>
          <w:color w:val="000000"/>
          <w:sz w:val="24"/>
          <w:highlight w:val="none"/>
        </w:rPr>
        <w:t>技术条款偏离表</w:t>
      </w:r>
      <w:bookmarkEnd w:id="101"/>
    </w:p>
    <w:p w14:paraId="7088D4F9">
      <w:pPr>
        <w:spacing w:line="360" w:lineRule="auto"/>
        <w:ind w:firstLine="240" w:firstLineChars="100"/>
        <w:contextualSpacing/>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项目名称：</w:t>
      </w:r>
      <w:r>
        <w:rPr>
          <w:rFonts w:hint="eastAsia" w:ascii="宋体" w:hAnsi="宋体" w:cs="宋体"/>
          <w:color w:val="000000"/>
          <w:sz w:val="24"/>
          <w:highlight w:val="none"/>
          <w:u w:val="single"/>
        </w:rPr>
        <w:t xml:space="preserve">                      </w:t>
      </w:r>
    </w:p>
    <w:tbl>
      <w:tblPr>
        <w:tblStyle w:val="45"/>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168"/>
        <w:gridCol w:w="3168"/>
        <w:gridCol w:w="1978"/>
      </w:tblGrid>
      <w:tr w14:paraId="7467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4C5F473F">
            <w:pPr>
              <w:spacing w:line="360" w:lineRule="exact"/>
              <w:jc w:val="center"/>
              <w:rPr>
                <w:rFonts w:ascii="宋体" w:hAnsi="宋体" w:cs="宋体"/>
                <w:b/>
                <w:color w:val="000000"/>
                <w:szCs w:val="21"/>
                <w:highlight w:val="none"/>
              </w:rPr>
            </w:pPr>
            <w:r>
              <w:rPr>
                <w:rFonts w:hint="eastAsia" w:ascii="宋体" w:hAnsi="宋体" w:cs="宋体"/>
                <w:b/>
                <w:color w:val="000000"/>
                <w:szCs w:val="21"/>
                <w:highlight w:val="none"/>
              </w:rPr>
              <w:t>序号</w:t>
            </w:r>
          </w:p>
        </w:tc>
        <w:tc>
          <w:tcPr>
            <w:tcW w:w="3168" w:type="dxa"/>
            <w:vAlign w:val="center"/>
          </w:tcPr>
          <w:p w14:paraId="7E3D2036">
            <w:pPr>
              <w:spacing w:line="360" w:lineRule="exact"/>
              <w:jc w:val="center"/>
              <w:rPr>
                <w:rFonts w:ascii="宋体" w:hAnsi="宋体" w:cs="宋体"/>
                <w:b/>
                <w:color w:val="000000"/>
                <w:szCs w:val="21"/>
                <w:highlight w:val="none"/>
              </w:rPr>
            </w:pPr>
            <w:r>
              <w:rPr>
                <w:rFonts w:hint="eastAsia" w:ascii="宋体" w:hAnsi="宋体" w:cs="宋体"/>
                <w:b/>
                <w:color w:val="000000"/>
                <w:szCs w:val="21"/>
                <w:highlight w:val="none"/>
              </w:rPr>
              <w:t>招标文件技术规格、要求</w:t>
            </w:r>
          </w:p>
        </w:tc>
        <w:tc>
          <w:tcPr>
            <w:tcW w:w="3168" w:type="dxa"/>
            <w:vAlign w:val="center"/>
          </w:tcPr>
          <w:p w14:paraId="0A09C024">
            <w:pPr>
              <w:spacing w:line="360" w:lineRule="exact"/>
              <w:jc w:val="center"/>
              <w:rPr>
                <w:rFonts w:ascii="宋体" w:hAnsi="宋体" w:cs="宋体"/>
                <w:b/>
                <w:color w:val="000000"/>
                <w:szCs w:val="21"/>
                <w:highlight w:val="none"/>
              </w:rPr>
            </w:pPr>
            <w:r>
              <w:rPr>
                <w:rFonts w:hint="eastAsia" w:ascii="宋体" w:hAnsi="宋体" w:cs="宋体"/>
                <w:b/>
                <w:color w:val="000000"/>
                <w:szCs w:val="21"/>
                <w:highlight w:val="none"/>
              </w:rPr>
              <w:t>投标文件对应规格</w:t>
            </w:r>
          </w:p>
        </w:tc>
        <w:tc>
          <w:tcPr>
            <w:tcW w:w="1978" w:type="dxa"/>
            <w:vAlign w:val="center"/>
          </w:tcPr>
          <w:p w14:paraId="331CD6C2">
            <w:pPr>
              <w:spacing w:line="360" w:lineRule="exact"/>
              <w:jc w:val="center"/>
              <w:rPr>
                <w:rFonts w:ascii="宋体" w:hAnsi="宋体" w:cs="宋体"/>
                <w:b/>
                <w:color w:val="000000"/>
                <w:szCs w:val="21"/>
                <w:highlight w:val="none"/>
              </w:rPr>
            </w:pPr>
            <w:r>
              <w:rPr>
                <w:rFonts w:hint="eastAsia" w:ascii="宋体" w:hAnsi="宋体" w:cs="宋体"/>
                <w:b/>
                <w:color w:val="000000"/>
                <w:szCs w:val="21"/>
                <w:highlight w:val="none"/>
              </w:rPr>
              <w:t>说明</w:t>
            </w:r>
          </w:p>
        </w:tc>
      </w:tr>
      <w:tr w14:paraId="3CB7D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44B37CFD">
            <w:pPr>
              <w:spacing w:line="360" w:lineRule="exact"/>
              <w:jc w:val="center"/>
              <w:rPr>
                <w:rFonts w:ascii="宋体" w:hAnsi="宋体" w:cs="宋体"/>
                <w:color w:val="000000"/>
                <w:szCs w:val="21"/>
                <w:highlight w:val="none"/>
              </w:rPr>
            </w:pPr>
          </w:p>
        </w:tc>
        <w:tc>
          <w:tcPr>
            <w:tcW w:w="3168" w:type="dxa"/>
            <w:vAlign w:val="center"/>
          </w:tcPr>
          <w:p w14:paraId="34CEE195">
            <w:pPr>
              <w:spacing w:line="360" w:lineRule="exact"/>
              <w:jc w:val="center"/>
              <w:rPr>
                <w:rFonts w:ascii="宋体" w:hAnsi="宋体" w:cs="宋体"/>
                <w:color w:val="000000"/>
                <w:szCs w:val="21"/>
                <w:highlight w:val="none"/>
              </w:rPr>
            </w:pPr>
          </w:p>
        </w:tc>
        <w:tc>
          <w:tcPr>
            <w:tcW w:w="3168" w:type="dxa"/>
            <w:vAlign w:val="center"/>
          </w:tcPr>
          <w:p w14:paraId="7FB0EBA4">
            <w:pPr>
              <w:spacing w:line="360" w:lineRule="exact"/>
              <w:jc w:val="center"/>
              <w:rPr>
                <w:rFonts w:ascii="宋体" w:hAnsi="宋体" w:cs="宋体"/>
                <w:color w:val="000000"/>
                <w:szCs w:val="21"/>
                <w:highlight w:val="none"/>
              </w:rPr>
            </w:pPr>
          </w:p>
        </w:tc>
        <w:tc>
          <w:tcPr>
            <w:tcW w:w="1978" w:type="dxa"/>
            <w:vAlign w:val="center"/>
          </w:tcPr>
          <w:p w14:paraId="414CDC9A">
            <w:pPr>
              <w:spacing w:line="360" w:lineRule="exact"/>
              <w:jc w:val="center"/>
              <w:rPr>
                <w:rFonts w:ascii="宋体" w:hAnsi="宋体" w:cs="宋体"/>
                <w:color w:val="000000"/>
                <w:szCs w:val="21"/>
                <w:highlight w:val="none"/>
              </w:rPr>
            </w:pPr>
          </w:p>
        </w:tc>
      </w:tr>
      <w:tr w14:paraId="7A2F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744D4423">
            <w:pPr>
              <w:spacing w:line="360" w:lineRule="exact"/>
              <w:jc w:val="center"/>
              <w:rPr>
                <w:rFonts w:ascii="宋体" w:hAnsi="宋体" w:cs="宋体"/>
                <w:color w:val="000000"/>
                <w:szCs w:val="21"/>
                <w:highlight w:val="none"/>
              </w:rPr>
            </w:pPr>
          </w:p>
        </w:tc>
        <w:tc>
          <w:tcPr>
            <w:tcW w:w="3168" w:type="dxa"/>
            <w:vAlign w:val="center"/>
          </w:tcPr>
          <w:p w14:paraId="533BE761">
            <w:pPr>
              <w:spacing w:line="360" w:lineRule="exact"/>
              <w:jc w:val="center"/>
              <w:rPr>
                <w:rFonts w:ascii="宋体" w:hAnsi="宋体" w:cs="宋体"/>
                <w:color w:val="000000"/>
                <w:szCs w:val="21"/>
                <w:highlight w:val="none"/>
              </w:rPr>
            </w:pPr>
          </w:p>
        </w:tc>
        <w:tc>
          <w:tcPr>
            <w:tcW w:w="3168" w:type="dxa"/>
            <w:vAlign w:val="center"/>
          </w:tcPr>
          <w:p w14:paraId="3C284709">
            <w:pPr>
              <w:spacing w:line="360" w:lineRule="exact"/>
              <w:jc w:val="center"/>
              <w:rPr>
                <w:rFonts w:ascii="宋体" w:hAnsi="宋体" w:cs="宋体"/>
                <w:color w:val="000000"/>
                <w:szCs w:val="21"/>
                <w:highlight w:val="none"/>
              </w:rPr>
            </w:pPr>
          </w:p>
        </w:tc>
        <w:tc>
          <w:tcPr>
            <w:tcW w:w="1978" w:type="dxa"/>
            <w:vAlign w:val="center"/>
          </w:tcPr>
          <w:p w14:paraId="7039F317">
            <w:pPr>
              <w:spacing w:line="360" w:lineRule="exact"/>
              <w:jc w:val="center"/>
              <w:rPr>
                <w:rFonts w:ascii="宋体" w:hAnsi="宋体" w:cs="宋体"/>
                <w:color w:val="000000"/>
                <w:szCs w:val="21"/>
                <w:highlight w:val="none"/>
              </w:rPr>
            </w:pPr>
          </w:p>
        </w:tc>
      </w:tr>
      <w:tr w14:paraId="71826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146CEF02">
            <w:pPr>
              <w:spacing w:line="360" w:lineRule="exact"/>
              <w:jc w:val="center"/>
              <w:rPr>
                <w:rFonts w:ascii="宋体" w:hAnsi="宋体" w:cs="宋体"/>
                <w:color w:val="000000"/>
                <w:szCs w:val="21"/>
                <w:highlight w:val="none"/>
              </w:rPr>
            </w:pPr>
          </w:p>
        </w:tc>
        <w:tc>
          <w:tcPr>
            <w:tcW w:w="3168" w:type="dxa"/>
            <w:vAlign w:val="center"/>
          </w:tcPr>
          <w:p w14:paraId="3219E44A">
            <w:pPr>
              <w:spacing w:line="360" w:lineRule="exact"/>
              <w:jc w:val="center"/>
              <w:rPr>
                <w:rFonts w:ascii="宋体" w:hAnsi="宋体" w:cs="宋体"/>
                <w:color w:val="000000"/>
                <w:szCs w:val="21"/>
                <w:highlight w:val="none"/>
              </w:rPr>
            </w:pPr>
          </w:p>
        </w:tc>
        <w:tc>
          <w:tcPr>
            <w:tcW w:w="3168" w:type="dxa"/>
            <w:vAlign w:val="center"/>
          </w:tcPr>
          <w:p w14:paraId="2657A614">
            <w:pPr>
              <w:spacing w:line="360" w:lineRule="exact"/>
              <w:jc w:val="center"/>
              <w:rPr>
                <w:rFonts w:ascii="宋体" w:hAnsi="宋体" w:cs="宋体"/>
                <w:color w:val="000000"/>
                <w:szCs w:val="21"/>
                <w:highlight w:val="none"/>
              </w:rPr>
            </w:pPr>
          </w:p>
        </w:tc>
        <w:tc>
          <w:tcPr>
            <w:tcW w:w="1978" w:type="dxa"/>
            <w:vAlign w:val="center"/>
          </w:tcPr>
          <w:p w14:paraId="0B8B13C7">
            <w:pPr>
              <w:spacing w:line="360" w:lineRule="exact"/>
              <w:jc w:val="center"/>
              <w:rPr>
                <w:rFonts w:ascii="宋体" w:hAnsi="宋体" w:cs="宋体"/>
                <w:color w:val="000000"/>
                <w:szCs w:val="21"/>
                <w:highlight w:val="none"/>
              </w:rPr>
            </w:pPr>
          </w:p>
        </w:tc>
      </w:tr>
      <w:tr w14:paraId="299F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33237848">
            <w:pPr>
              <w:spacing w:line="360" w:lineRule="exact"/>
              <w:jc w:val="center"/>
              <w:rPr>
                <w:rFonts w:ascii="宋体" w:hAnsi="宋体" w:cs="宋体"/>
                <w:color w:val="000000"/>
                <w:szCs w:val="21"/>
                <w:highlight w:val="none"/>
              </w:rPr>
            </w:pPr>
          </w:p>
        </w:tc>
        <w:tc>
          <w:tcPr>
            <w:tcW w:w="3168" w:type="dxa"/>
            <w:vAlign w:val="center"/>
          </w:tcPr>
          <w:p w14:paraId="72CA42E3">
            <w:pPr>
              <w:spacing w:line="360" w:lineRule="exact"/>
              <w:jc w:val="center"/>
              <w:rPr>
                <w:rFonts w:ascii="宋体" w:hAnsi="宋体" w:cs="宋体"/>
                <w:color w:val="000000"/>
                <w:szCs w:val="21"/>
                <w:highlight w:val="none"/>
              </w:rPr>
            </w:pPr>
          </w:p>
        </w:tc>
        <w:tc>
          <w:tcPr>
            <w:tcW w:w="3168" w:type="dxa"/>
            <w:vAlign w:val="center"/>
          </w:tcPr>
          <w:p w14:paraId="5474EB69">
            <w:pPr>
              <w:spacing w:line="360" w:lineRule="exact"/>
              <w:jc w:val="center"/>
              <w:rPr>
                <w:rFonts w:ascii="宋体" w:hAnsi="宋体" w:cs="宋体"/>
                <w:color w:val="000000"/>
                <w:szCs w:val="21"/>
                <w:highlight w:val="none"/>
              </w:rPr>
            </w:pPr>
          </w:p>
        </w:tc>
        <w:tc>
          <w:tcPr>
            <w:tcW w:w="1978" w:type="dxa"/>
            <w:vAlign w:val="center"/>
          </w:tcPr>
          <w:p w14:paraId="2477F92E">
            <w:pPr>
              <w:spacing w:line="360" w:lineRule="exact"/>
              <w:jc w:val="center"/>
              <w:rPr>
                <w:rFonts w:ascii="宋体" w:hAnsi="宋体" w:cs="宋体"/>
                <w:color w:val="000000"/>
                <w:szCs w:val="21"/>
                <w:highlight w:val="none"/>
              </w:rPr>
            </w:pPr>
          </w:p>
        </w:tc>
      </w:tr>
      <w:tr w14:paraId="360CB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5B4D1C9C">
            <w:pPr>
              <w:spacing w:line="360" w:lineRule="exact"/>
              <w:jc w:val="center"/>
              <w:rPr>
                <w:rFonts w:ascii="宋体" w:hAnsi="宋体" w:cs="宋体"/>
                <w:color w:val="000000"/>
                <w:szCs w:val="21"/>
                <w:highlight w:val="none"/>
              </w:rPr>
            </w:pPr>
          </w:p>
        </w:tc>
        <w:tc>
          <w:tcPr>
            <w:tcW w:w="3168" w:type="dxa"/>
            <w:vAlign w:val="center"/>
          </w:tcPr>
          <w:p w14:paraId="384F6FE1">
            <w:pPr>
              <w:spacing w:line="360" w:lineRule="exact"/>
              <w:jc w:val="center"/>
              <w:rPr>
                <w:rFonts w:ascii="宋体" w:hAnsi="宋体" w:cs="宋体"/>
                <w:color w:val="000000"/>
                <w:szCs w:val="21"/>
                <w:highlight w:val="none"/>
              </w:rPr>
            </w:pPr>
          </w:p>
        </w:tc>
        <w:tc>
          <w:tcPr>
            <w:tcW w:w="3168" w:type="dxa"/>
            <w:vAlign w:val="center"/>
          </w:tcPr>
          <w:p w14:paraId="5A83D118">
            <w:pPr>
              <w:spacing w:line="360" w:lineRule="exact"/>
              <w:jc w:val="center"/>
              <w:rPr>
                <w:rFonts w:ascii="宋体" w:hAnsi="宋体" w:cs="宋体"/>
                <w:color w:val="000000"/>
                <w:szCs w:val="21"/>
                <w:highlight w:val="none"/>
              </w:rPr>
            </w:pPr>
          </w:p>
        </w:tc>
        <w:tc>
          <w:tcPr>
            <w:tcW w:w="1978" w:type="dxa"/>
            <w:vAlign w:val="center"/>
          </w:tcPr>
          <w:p w14:paraId="0DF97511">
            <w:pPr>
              <w:spacing w:line="360" w:lineRule="exact"/>
              <w:jc w:val="center"/>
              <w:rPr>
                <w:rFonts w:ascii="宋体" w:hAnsi="宋体" w:cs="宋体"/>
                <w:color w:val="000000"/>
                <w:szCs w:val="21"/>
                <w:highlight w:val="none"/>
              </w:rPr>
            </w:pPr>
          </w:p>
        </w:tc>
      </w:tr>
      <w:tr w14:paraId="3C5F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944" w:type="dxa"/>
            <w:vAlign w:val="center"/>
          </w:tcPr>
          <w:p w14:paraId="21CEDDC6">
            <w:pPr>
              <w:spacing w:line="360" w:lineRule="exact"/>
              <w:jc w:val="center"/>
              <w:rPr>
                <w:rFonts w:ascii="宋体" w:hAnsi="宋体" w:cs="宋体"/>
                <w:color w:val="000000"/>
                <w:szCs w:val="21"/>
                <w:highlight w:val="none"/>
              </w:rPr>
            </w:pPr>
          </w:p>
        </w:tc>
        <w:tc>
          <w:tcPr>
            <w:tcW w:w="3168" w:type="dxa"/>
            <w:vAlign w:val="center"/>
          </w:tcPr>
          <w:p w14:paraId="181EBB97">
            <w:pPr>
              <w:spacing w:line="360" w:lineRule="exact"/>
              <w:jc w:val="center"/>
              <w:rPr>
                <w:rFonts w:ascii="宋体" w:hAnsi="宋体" w:cs="宋体"/>
                <w:color w:val="000000"/>
                <w:szCs w:val="21"/>
                <w:highlight w:val="none"/>
              </w:rPr>
            </w:pPr>
          </w:p>
        </w:tc>
        <w:tc>
          <w:tcPr>
            <w:tcW w:w="3168" w:type="dxa"/>
            <w:vAlign w:val="center"/>
          </w:tcPr>
          <w:p w14:paraId="6E0F4E58">
            <w:pPr>
              <w:spacing w:line="360" w:lineRule="exact"/>
              <w:jc w:val="center"/>
              <w:rPr>
                <w:rFonts w:ascii="宋体" w:hAnsi="宋体" w:cs="宋体"/>
                <w:color w:val="000000"/>
                <w:szCs w:val="21"/>
                <w:highlight w:val="none"/>
              </w:rPr>
            </w:pPr>
          </w:p>
        </w:tc>
        <w:tc>
          <w:tcPr>
            <w:tcW w:w="1978" w:type="dxa"/>
            <w:vAlign w:val="center"/>
          </w:tcPr>
          <w:p w14:paraId="5C3D728A">
            <w:pPr>
              <w:spacing w:line="360" w:lineRule="exact"/>
              <w:jc w:val="center"/>
              <w:rPr>
                <w:rFonts w:ascii="宋体" w:hAnsi="宋体" w:cs="宋体"/>
                <w:color w:val="000000"/>
                <w:szCs w:val="21"/>
                <w:highlight w:val="none"/>
              </w:rPr>
            </w:pPr>
          </w:p>
        </w:tc>
      </w:tr>
      <w:tr w14:paraId="40DE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exact"/>
          <w:jc w:val="center"/>
        </w:trPr>
        <w:tc>
          <w:tcPr>
            <w:tcW w:w="944" w:type="dxa"/>
            <w:vAlign w:val="center"/>
          </w:tcPr>
          <w:p w14:paraId="48F7E1F0">
            <w:pPr>
              <w:spacing w:line="360" w:lineRule="exact"/>
              <w:jc w:val="center"/>
              <w:rPr>
                <w:rFonts w:ascii="宋体" w:hAnsi="宋体" w:cs="宋体"/>
                <w:color w:val="000000"/>
                <w:szCs w:val="21"/>
                <w:highlight w:val="none"/>
              </w:rPr>
            </w:pPr>
          </w:p>
        </w:tc>
        <w:tc>
          <w:tcPr>
            <w:tcW w:w="3168" w:type="dxa"/>
            <w:vAlign w:val="center"/>
          </w:tcPr>
          <w:p w14:paraId="68A38F39">
            <w:pPr>
              <w:spacing w:line="360" w:lineRule="exact"/>
              <w:jc w:val="center"/>
              <w:rPr>
                <w:rFonts w:ascii="宋体" w:hAnsi="宋体" w:cs="宋体"/>
                <w:color w:val="000000"/>
                <w:szCs w:val="21"/>
                <w:highlight w:val="none"/>
              </w:rPr>
            </w:pPr>
          </w:p>
        </w:tc>
        <w:tc>
          <w:tcPr>
            <w:tcW w:w="3168" w:type="dxa"/>
            <w:vAlign w:val="center"/>
          </w:tcPr>
          <w:p w14:paraId="65BA7225">
            <w:pPr>
              <w:spacing w:line="360" w:lineRule="exact"/>
              <w:jc w:val="center"/>
              <w:rPr>
                <w:rFonts w:ascii="宋体" w:hAnsi="宋体" w:cs="宋体"/>
                <w:color w:val="000000"/>
                <w:szCs w:val="21"/>
                <w:highlight w:val="none"/>
              </w:rPr>
            </w:pPr>
          </w:p>
        </w:tc>
        <w:tc>
          <w:tcPr>
            <w:tcW w:w="1978" w:type="dxa"/>
            <w:vAlign w:val="center"/>
          </w:tcPr>
          <w:p w14:paraId="3CB9D99F">
            <w:pPr>
              <w:spacing w:line="360" w:lineRule="exact"/>
              <w:jc w:val="center"/>
              <w:rPr>
                <w:rFonts w:ascii="宋体" w:hAnsi="宋体" w:cs="宋体"/>
                <w:color w:val="000000"/>
                <w:szCs w:val="21"/>
                <w:highlight w:val="none"/>
              </w:rPr>
            </w:pPr>
          </w:p>
        </w:tc>
      </w:tr>
    </w:tbl>
    <w:p w14:paraId="326D8951">
      <w:pPr>
        <w:snapToGrid w:val="0"/>
        <w:spacing w:line="400" w:lineRule="exact"/>
        <w:rPr>
          <w:rFonts w:ascii="宋体" w:hAnsi="宋体"/>
          <w:color w:val="000000"/>
          <w:sz w:val="24"/>
          <w:highlight w:val="none"/>
        </w:rPr>
      </w:pPr>
      <w:r>
        <w:rPr>
          <w:rFonts w:hint="eastAsia" w:ascii="宋体" w:hAnsi="宋体"/>
          <w:color w:val="000000"/>
          <w:sz w:val="24"/>
          <w:highlight w:val="none"/>
        </w:rPr>
        <w:t>注：1、投标文件响应须与采购文件第四章  采购清单及规格参数逐项比较填写。</w:t>
      </w:r>
    </w:p>
    <w:p w14:paraId="2F39C3FD">
      <w:pPr>
        <w:snapToGrid w:val="0"/>
        <w:spacing w:line="400" w:lineRule="exact"/>
        <w:rPr>
          <w:rFonts w:ascii="宋体" w:hAnsi="宋体"/>
          <w:color w:val="000000"/>
          <w:sz w:val="24"/>
          <w:highlight w:val="none"/>
        </w:rPr>
      </w:pPr>
      <w:r>
        <w:rPr>
          <w:rFonts w:hint="eastAsia" w:ascii="宋体" w:hAnsi="宋体"/>
          <w:color w:val="000000"/>
          <w:sz w:val="24"/>
          <w:highlight w:val="none"/>
        </w:rPr>
        <w:t>2、偏离说明是指对招标文件要求存在不同之处的解释说明。偏离系指：正偏离（高于采购需求）、负偏离（低于采购需求）、无偏离（满足采购需求）。</w:t>
      </w:r>
    </w:p>
    <w:p w14:paraId="56209966">
      <w:pPr>
        <w:snapToGrid w:val="0"/>
        <w:spacing w:line="400" w:lineRule="exact"/>
        <w:rPr>
          <w:rFonts w:ascii="宋体" w:hAnsi="宋体"/>
          <w:color w:val="000000"/>
          <w:spacing w:val="20"/>
          <w:szCs w:val="21"/>
          <w:highlight w:val="none"/>
        </w:rPr>
      </w:pPr>
    </w:p>
    <w:p w14:paraId="3BA9CBC0">
      <w:pPr>
        <w:snapToGrid w:val="0"/>
        <w:spacing w:before="50" w:after="50"/>
        <w:ind w:left="29" w:leftChars="-95" w:hanging="228" w:hangingChars="95"/>
        <w:jc w:val="center"/>
        <w:rPr>
          <w:rFonts w:ascii="宋体" w:hAnsi="宋体" w:cs="宋体"/>
          <w:color w:val="000000"/>
          <w:sz w:val="24"/>
          <w:highlight w:val="none"/>
        </w:rPr>
      </w:pPr>
      <w:r>
        <w:rPr>
          <w:rFonts w:hint="eastAsia" w:ascii="宋体" w:hAnsi="宋体" w:cs="宋体"/>
          <w:color w:val="000000"/>
          <w:sz w:val="24"/>
          <w:highlight w:val="none"/>
        </w:rPr>
        <w:t xml:space="preserve">                       供应商（盖章）：</w:t>
      </w:r>
    </w:p>
    <w:p w14:paraId="7BFA5B97">
      <w:pPr>
        <w:snapToGrid w:val="0"/>
        <w:spacing w:before="50" w:after="50"/>
        <w:ind w:left="29" w:leftChars="-95" w:hanging="228" w:hangingChars="95"/>
        <w:jc w:val="center"/>
        <w:rPr>
          <w:rFonts w:ascii="宋体" w:hAnsi="宋体" w:cs="宋体"/>
          <w:color w:val="000000"/>
          <w:sz w:val="24"/>
          <w:highlight w:val="none"/>
        </w:rPr>
      </w:pPr>
      <w:r>
        <w:rPr>
          <w:rFonts w:hint="eastAsia" w:ascii="宋体" w:hAnsi="宋体" w:cs="宋体"/>
          <w:color w:val="000000"/>
          <w:sz w:val="24"/>
          <w:highlight w:val="none"/>
        </w:rPr>
        <w:t xml:space="preserve">                                          法定代表人或授权代表（签字或盖章）：                   </w:t>
      </w:r>
    </w:p>
    <w:p w14:paraId="4E989DB3">
      <w:pPr>
        <w:snapToGrid w:val="0"/>
        <w:spacing w:before="50" w:after="50"/>
        <w:ind w:left="-3" w:leftChars="-72" w:right="-817" w:rightChars="-389" w:hanging="148" w:hangingChars="62"/>
        <w:jc w:val="left"/>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4FE6C0F5">
      <w:pPr>
        <w:snapToGrid w:val="0"/>
        <w:spacing w:line="360" w:lineRule="auto"/>
        <w:rPr>
          <w:rFonts w:ascii="宋体" w:hAnsi="宋体" w:cs="宋体"/>
          <w:b/>
          <w:color w:val="000000"/>
          <w:sz w:val="24"/>
          <w:highlight w:val="none"/>
        </w:rPr>
      </w:pPr>
    </w:p>
    <w:p w14:paraId="6285442E">
      <w:pPr>
        <w:snapToGrid w:val="0"/>
        <w:spacing w:line="360" w:lineRule="auto"/>
        <w:rPr>
          <w:rFonts w:ascii="宋体" w:hAnsi="宋体" w:cs="宋体"/>
          <w:b/>
          <w:color w:val="000000"/>
          <w:sz w:val="24"/>
          <w:highlight w:val="none"/>
        </w:rPr>
      </w:pPr>
    </w:p>
    <w:p w14:paraId="2D957600">
      <w:pPr>
        <w:pStyle w:val="17"/>
        <w:rPr>
          <w:rFonts w:ascii="宋体" w:hAnsi="宋体" w:cs="宋体"/>
          <w:b/>
          <w:color w:val="000000"/>
          <w:sz w:val="24"/>
          <w:highlight w:val="none"/>
        </w:rPr>
      </w:pPr>
    </w:p>
    <w:p w14:paraId="59DC96F2">
      <w:pPr>
        <w:pStyle w:val="17"/>
        <w:rPr>
          <w:rFonts w:ascii="宋体" w:hAnsi="宋体" w:cs="宋体"/>
          <w:b/>
          <w:color w:val="000000"/>
          <w:sz w:val="24"/>
          <w:highlight w:val="none"/>
        </w:rPr>
      </w:pPr>
    </w:p>
    <w:p w14:paraId="7E979D8C">
      <w:pPr>
        <w:pStyle w:val="17"/>
        <w:rPr>
          <w:rFonts w:ascii="宋体" w:hAnsi="宋体" w:cs="宋体"/>
          <w:b/>
          <w:color w:val="000000"/>
          <w:sz w:val="24"/>
          <w:highlight w:val="none"/>
        </w:rPr>
      </w:pPr>
    </w:p>
    <w:p w14:paraId="198409AF">
      <w:pPr>
        <w:pStyle w:val="17"/>
        <w:rPr>
          <w:rFonts w:ascii="宋体" w:hAnsi="宋体" w:cs="宋体"/>
          <w:b/>
          <w:color w:val="000000"/>
          <w:sz w:val="24"/>
          <w:highlight w:val="none"/>
        </w:rPr>
      </w:pPr>
    </w:p>
    <w:p w14:paraId="797441EE">
      <w:pPr>
        <w:pStyle w:val="17"/>
        <w:rPr>
          <w:rFonts w:ascii="宋体" w:hAnsi="宋体" w:cs="宋体"/>
          <w:b/>
          <w:color w:val="000000"/>
          <w:sz w:val="24"/>
          <w:highlight w:val="none"/>
        </w:rPr>
      </w:pPr>
    </w:p>
    <w:p w14:paraId="7C1252F9">
      <w:pPr>
        <w:pStyle w:val="17"/>
        <w:rPr>
          <w:color w:val="000000"/>
          <w:highlight w:val="none"/>
        </w:rPr>
      </w:pPr>
    </w:p>
    <w:p w14:paraId="6606230D">
      <w:pPr>
        <w:snapToGrid w:val="0"/>
        <w:spacing w:line="360" w:lineRule="auto"/>
        <w:rPr>
          <w:rFonts w:ascii="宋体" w:hAnsi="宋体" w:cs="宋体"/>
          <w:b/>
          <w:color w:val="000000"/>
          <w:sz w:val="24"/>
          <w:highlight w:val="none"/>
        </w:rPr>
      </w:pPr>
    </w:p>
    <w:p w14:paraId="147B88A9">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附件六：</w:t>
      </w:r>
    </w:p>
    <w:p w14:paraId="62367430">
      <w:pPr>
        <w:spacing w:line="440" w:lineRule="exact"/>
        <w:jc w:val="center"/>
        <w:rPr>
          <w:rFonts w:ascii="宋体" w:hAnsi="宋体" w:cs="宋体"/>
          <w:b/>
          <w:color w:val="000000"/>
          <w:sz w:val="24"/>
          <w:highlight w:val="none"/>
        </w:rPr>
      </w:pPr>
      <w:r>
        <w:rPr>
          <w:rFonts w:hint="eastAsia" w:ascii="宋体" w:hAnsi="宋体" w:cs="宋体"/>
          <w:b/>
          <w:color w:val="000000"/>
          <w:sz w:val="24"/>
          <w:highlight w:val="none"/>
        </w:rPr>
        <w:t>供应商一般情况表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305"/>
        <w:gridCol w:w="9"/>
        <w:gridCol w:w="3833"/>
      </w:tblGrid>
      <w:tr w14:paraId="07D2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5E144980">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8147" w:type="dxa"/>
            <w:gridSpan w:val="3"/>
            <w:vAlign w:val="center"/>
          </w:tcPr>
          <w:p w14:paraId="4B549B33">
            <w:pPr>
              <w:spacing w:line="400" w:lineRule="exact"/>
              <w:rPr>
                <w:rFonts w:ascii="宋体" w:hAnsi="宋体" w:cs="宋体"/>
                <w:color w:val="000000"/>
                <w:szCs w:val="21"/>
                <w:highlight w:val="none"/>
              </w:rPr>
            </w:pPr>
            <w:r>
              <w:rPr>
                <w:rFonts w:hint="eastAsia" w:ascii="宋体" w:hAnsi="宋体" w:cs="宋体"/>
                <w:color w:val="000000"/>
                <w:szCs w:val="21"/>
                <w:highlight w:val="none"/>
              </w:rPr>
              <w:t>单位名称：</w:t>
            </w:r>
          </w:p>
        </w:tc>
      </w:tr>
      <w:tr w14:paraId="6DD55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3F5C46F5">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8147" w:type="dxa"/>
            <w:gridSpan w:val="3"/>
            <w:vAlign w:val="center"/>
          </w:tcPr>
          <w:p w14:paraId="521AEBCF">
            <w:pPr>
              <w:spacing w:line="400" w:lineRule="exact"/>
              <w:rPr>
                <w:rFonts w:ascii="宋体" w:hAnsi="宋体" w:cs="宋体"/>
                <w:color w:val="000000"/>
                <w:szCs w:val="21"/>
                <w:highlight w:val="none"/>
              </w:rPr>
            </w:pPr>
            <w:r>
              <w:rPr>
                <w:rFonts w:hint="eastAsia" w:ascii="宋体" w:hAnsi="宋体" w:cs="宋体"/>
                <w:color w:val="000000"/>
                <w:szCs w:val="21"/>
                <w:highlight w:val="none"/>
              </w:rPr>
              <w:t>总部地址：</w:t>
            </w:r>
          </w:p>
        </w:tc>
      </w:tr>
      <w:tr w14:paraId="78547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2C770C3E">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8147" w:type="dxa"/>
            <w:gridSpan w:val="3"/>
            <w:vAlign w:val="center"/>
          </w:tcPr>
          <w:p w14:paraId="6E1D6263">
            <w:pPr>
              <w:spacing w:line="400" w:lineRule="exact"/>
              <w:rPr>
                <w:rFonts w:ascii="宋体" w:hAnsi="宋体" w:cs="宋体"/>
                <w:color w:val="000000"/>
                <w:szCs w:val="21"/>
                <w:highlight w:val="none"/>
              </w:rPr>
            </w:pPr>
            <w:r>
              <w:rPr>
                <w:rFonts w:hint="eastAsia" w:ascii="宋体" w:hAnsi="宋体" w:cs="宋体"/>
                <w:color w:val="000000"/>
                <w:szCs w:val="21"/>
                <w:highlight w:val="none"/>
              </w:rPr>
              <w:t>当地代表处地址：</w:t>
            </w:r>
          </w:p>
        </w:tc>
      </w:tr>
      <w:tr w14:paraId="2A3C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5B208AC7">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4305" w:type="dxa"/>
            <w:vAlign w:val="center"/>
          </w:tcPr>
          <w:p w14:paraId="0A78D421">
            <w:pPr>
              <w:spacing w:line="400" w:lineRule="exact"/>
              <w:rPr>
                <w:rFonts w:ascii="宋体" w:hAnsi="宋体" w:cs="宋体"/>
                <w:color w:val="000000"/>
                <w:szCs w:val="21"/>
                <w:highlight w:val="none"/>
              </w:rPr>
            </w:pPr>
            <w:r>
              <w:rPr>
                <w:rFonts w:hint="eastAsia" w:ascii="宋体" w:hAnsi="宋体" w:cs="宋体"/>
                <w:color w:val="000000"/>
                <w:szCs w:val="21"/>
                <w:highlight w:val="none"/>
              </w:rPr>
              <w:t>电  话：</w:t>
            </w:r>
          </w:p>
        </w:tc>
        <w:tc>
          <w:tcPr>
            <w:tcW w:w="3842" w:type="dxa"/>
            <w:gridSpan w:val="2"/>
            <w:vAlign w:val="center"/>
          </w:tcPr>
          <w:p w14:paraId="586EB5AD">
            <w:pPr>
              <w:spacing w:line="400" w:lineRule="exact"/>
              <w:rPr>
                <w:rFonts w:ascii="宋体" w:hAnsi="宋体" w:cs="宋体"/>
                <w:color w:val="000000"/>
                <w:szCs w:val="21"/>
                <w:highlight w:val="none"/>
              </w:rPr>
            </w:pPr>
            <w:r>
              <w:rPr>
                <w:rFonts w:hint="eastAsia" w:ascii="宋体" w:hAnsi="宋体" w:cs="宋体"/>
                <w:color w:val="000000"/>
                <w:szCs w:val="21"/>
                <w:highlight w:val="none"/>
              </w:rPr>
              <w:t>联 系 人：</w:t>
            </w:r>
          </w:p>
        </w:tc>
      </w:tr>
      <w:tr w14:paraId="7F43B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7172E27C">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4305" w:type="dxa"/>
            <w:vAlign w:val="center"/>
          </w:tcPr>
          <w:p w14:paraId="5F6793F9">
            <w:pPr>
              <w:spacing w:line="400" w:lineRule="exact"/>
              <w:rPr>
                <w:rFonts w:ascii="宋体" w:hAnsi="宋体" w:cs="宋体"/>
                <w:color w:val="000000"/>
                <w:szCs w:val="21"/>
                <w:highlight w:val="none"/>
              </w:rPr>
            </w:pPr>
            <w:r>
              <w:rPr>
                <w:rFonts w:hint="eastAsia" w:ascii="宋体" w:hAnsi="宋体" w:cs="宋体"/>
                <w:color w:val="000000"/>
                <w:szCs w:val="21"/>
                <w:highlight w:val="none"/>
              </w:rPr>
              <w:t>传  真：</w:t>
            </w:r>
          </w:p>
        </w:tc>
        <w:tc>
          <w:tcPr>
            <w:tcW w:w="3842" w:type="dxa"/>
            <w:gridSpan w:val="2"/>
            <w:vAlign w:val="center"/>
          </w:tcPr>
          <w:p w14:paraId="23A4AB13">
            <w:pPr>
              <w:spacing w:line="400" w:lineRule="exact"/>
              <w:rPr>
                <w:rFonts w:ascii="宋体" w:hAnsi="宋体" w:cs="宋体"/>
                <w:color w:val="000000"/>
                <w:szCs w:val="21"/>
                <w:highlight w:val="none"/>
              </w:rPr>
            </w:pPr>
            <w:r>
              <w:rPr>
                <w:rFonts w:hint="eastAsia" w:ascii="宋体" w:hAnsi="宋体" w:cs="宋体"/>
                <w:color w:val="000000"/>
                <w:szCs w:val="21"/>
                <w:highlight w:val="none"/>
              </w:rPr>
              <w:t>电子信箱：</w:t>
            </w:r>
          </w:p>
        </w:tc>
      </w:tr>
      <w:tr w14:paraId="7CC2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63A207EF">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4305" w:type="dxa"/>
            <w:vAlign w:val="center"/>
          </w:tcPr>
          <w:p w14:paraId="5A1737E9">
            <w:pPr>
              <w:spacing w:line="400" w:lineRule="exact"/>
              <w:rPr>
                <w:rFonts w:ascii="宋体" w:hAnsi="宋体" w:cs="宋体"/>
                <w:color w:val="000000"/>
                <w:szCs w:val="21"/>
                <w:highlight w:val="none"/>
              </w:rPr>
            </w:pPr>
            <w:r>
              <w:rPr>
                <w:rFonts w:hint="eastAsia" w:ascii="宋体" w:hAnsi="宋体" w:cs="宋体"/>
                <w:color w:val="000000"/>
                <w:szCs w:val="21"/>
                <w:highlight w:val="none"/>
              </w:rPr>
              <w:t>注册地：</w:t>
            </w:r>
          </w:p>
        </w:tc>
        <w:tc>
          <w:tcPr>
            <w:tcW w:w="3842" w:type="dxa"/>
            <w:gridSpan w:val="2"/>
            <w:vAlign w:val="center"/>
          </w:tcPr>
          <w:p w14:paraId="47C8C88D">
            <w:pPr>
              <w:spacing w:line="400" w:lineRule="exact"/>
              <w:rPr>
                <w:rFonts w:ascii="宋体" w:hAnsi="宋体" w:cs="宋体"/>
                <w:color w:val="000000"/>
                <w:szCs w:val="21"/>
                <w:highlight w:val="none"/>
              </w:rPr>
            </w:pPr>
            <w:r>
              <w:rPr>
                <w:rFonts w:hint="eastAsia" w:ascii="宋体" w:hAnsi="宋体" w:cs="宋体"/>
                <w:color w:val="000000"/>
                <w:szCs w:val="21"/>
                <w:highlight w:val="none"/>
              </w:rPr>
              <w:t>注册年份：</w:t>
            </w:r>
          </w:p>
        </w:tc>
      </w:tr>
      <w:tr w14:paraId="6FCF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509D7E01">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8147" w:type="dxa"/>
            <w:gridSpan w:val="3"/>
            <w:vAlign w:val="center"/>
          </w:tcPr>
          <w:p w14:paraId="44F7C1B5">
            <w:pPr>
              <w:spacing w:line="400" w:lineRule="exact"/>
              <w:rPr>
                <w:rFonts w:ascii="宋体" w:hAnsi="宋体" w:cs="宋体"/>
                <w:color w:val="000000"/>
                <w:szCs w:val="21"/>
                <w:highlight w:val="none"/>
              </w:rPr>
            </w:pPr>
            <w:r>
              <w:rPr>
                <w:rFonts w:hint="eastAsia" w:ascii="宋体" w:hAnsi="宋体" w:cs="宋体"/>
                <w:color w:val="000000"/>
                <w:szCs w:val="21"/>
                <w:highlight w:val="none"/>
              </w:rPr>
              <w:t>公司的资质等级（请附上有关证书的复印件）</w:t>
            </w:r>
          </w:p>
        </w:tc>
      </w:tr>
      <w:tr w14:paraId="522C7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75FEBE42">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8147" w:type="dxa"/>
            <w:gridSpan w:val="3"/>
            <w:vAlign w:val="center"/>
          </w:tcPr>
          <w:p w14:paraId="48D5EE86">
            <w:pPr>
              <w:spacing w:line="400" w:lineRule="exact"/>
              <w:rPr>
                <w:rFonts w:ascii="宋体" w:hAnsi="宋体" w:cs="宋体"/>
                <w:color w:val="000000"/>
                <w:szCs w:val="21"/>
                <w:highlight w:val="none"/>
              </w:rPr>
            </w:pPr>
            <w:r>
              <w:rPr>
                <w:rFonts w:hint="eastAsia" w:ascii="宋体" w:hAnsi="宋体" w:cs="宋体"/>
                <w:color w:val="000000"/>
                <w:szCs w:val="21"/>
                <w:highlight w:val="none"/>
              </w:rPr>
              <w:t>公司（是否通过，何种）质量保证体系认证（如通过请附相关证书复印件，提供认证机构年审监督报告）</w:t>
            </w:r>
          </w:p>
        </w:tc>
      </w:tr>
      <w:tr w14:paraId="2A6F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0DF63E86">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4314" w:type="dxa"/>
            <w:gridSpan w:val="2"/>
            <w:vAlign w:val="center"/>
          </w:tcPr>
          <w:p w14:paraId="3AC95426">
            <w:pPr>
              <w:spacing w:line="400" w:lineRule="exact"/>
              <w:rPr>
                <w:rFonts w:ascii="宋体" w:hAnsi="宋体" w:cs="宋体"/>
                <w:color w:val="000000"/>
                <w:szCs w:val="21"/>
                <w:highlight w:val="none"/>
              </w:rPr>
            </w:pPr>
            <w:r>
              <w:rPr>
                <w:rFonts w:hint="eastAsia" w:ascii="宋体" w:hAnsi="宋体" w:cs="宋体"/>
                <w:color w:val="000000"/>
                <w:szCs w:val="21"/>
                <w:highlight w:val="none"/>
              </w:rPr>
              <w:t>从业人员数量</w:t>
            </w:r>
          </w:p>
        </w:tc>
        <w:tc>
          <w:tcPr>
            <w:tcW w:w="3833" w:type="dxa"/>
            <w:vAlign w:val="center"/>
          </w:tcPr>
          <w:p w14:paraId="58AE1BDB">
            <w:pPr>
              <w:spacing w:line="400" w:lineRule="exact"/>
              <w:rPr>
                <w:rFonts w:ascii="宋体" w:hAnsi="宋体" w:cs="宋体"/>
                <w:color w:val="000000"/>
                <w:szCs w:val="21"/>
                <w:highlight w:val="none"/>
              </w:rPr>
            </w:pPr>
          </w:p>
        </w:tc>
      </w:tr>
      <w:tr w14:paraId="6A40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13FC129B">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4314" w:type="dxa"/>
            <w:gridSpan w:val="2"/>
            <w:vAlign w:val="center"/>
          </w:tcPr>
          <w:p w14:paraId="486282E0">
            <w:pPr>
              <w:spacing w:line="400" w:lineRule="exact"/>
              <w:rPr>
                <w:rFonts w:ascii="宋体" w:hAnsi="宋体" w:cs="宋体"/>
                <w:color w:val="000000"/>
                <w:szCs w:val="21"/>
                <w:highlight w:val="none"/>
              </w:rPr>
            </w:pPr>
            <w:r>
              <w:rPr>
                <w:rFonts w:hint="eastAsia" w:ascii="宋体" w:hAnsi="宋体" w:cs="宋体"/>
                <w:color w:val="000000"/>
                <w:szCs w:val="21"/>
                <w:highlight w:val="none"/>
              </w:rPr>
              <w:t>营业收入</w:t>
            </w:r>
          </w:p>
        </w:tc>
        <w:tc>
          <w:tcPr>
            <w:tcW w:w="3833" w:type="dxa"/>
            <w:vAlign w:val="center"/>
          </w:tcPr>
          <w:p w14:paraId="0643988E">
            <w:pPr>
              <w:spacing w:line="400" w:lineRule="exact"/>
              <w:rPr>
                <w:rFonts w:ascii="宋体" w:hAnsi="宋体" w:cs="宋体"/>
                <w:color w:val="000000"/>
                <w:szCs w:val="21"/>
                <w:highlight w:val="none"/>
              </w:rPr>
            </w:pPr>
          </w:p>
        </w:tc>
      </w:tr>
      <w:tr w14:paraId="4E30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14:paraId="3C77F889">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4314" w:type="dxa"/>
            <w:gridSpan w:val="2"/>
            <w:vAlign w:val="center"/>
          </w:tcPr>
          <w:p w14:paraId="61867B68">
            <w:pPr>
              <w:spacing w:line="400" w:lineRule="exact"/>
              <w:rPr>
                <w:rFonts w:ascii="宋体" w:hAnsi="宋体" w:cs="宋体"/>
                <w:color w:val="000000"/>
                <w:szCs w:val="21"/>
                <w:highlight w:val="none"/>
              </w:rPr>
            </w:pPr>
            <w:r>
              <w:rPr>
                <w:rFonts w:hint="eastAsia" w:ascii="宋体" w:hAnsi="宋体" w:cs="宋体"/>
                <w:color w:val="000000"/>
                <w:szCs w:val="21"/>
                <w:highlight w:val="none"/>
              </w:rPr>
              <w:t>其他需要说明的情况</w:t>
            </w:r>
          </w:p>
        </w:tc>
        <w:tc>
          <w:tcPr>
            <w:tcW w:w="3833" w:type="dxa"/>
            <w:vAlign w:val="center"/>
          </w:tcPr>
          <w:p w14:paraId="7F39243D">
            <w:pPr>
              <w:spacing w:line="400" w:lineRule="exact"/>
              <w:rPr>
                <w:rFonts w:ascii="宋体" w:hAnsi="宋体" w:cs="宋体"/>
                <w:color w:val="000000"/>
                <w:szCs w:val="21"/>
                <w:highlight w:val="none"/>
              </w:rPr>
            </w:pPr>
          </w:p>
        </w:tc>
      </w:tr>
    </w:tbl>
    <w:p w14:paraId="278B0097">
      <w:pPr>
        <w:spacing w:line="400" w:lineRule="atLeast"/>
        <w:jc w:val="left"/>
        <w:rPr>
          <w:rFonts w:ascii="宋体" w:hAnsi="宋体" w:cs="宋体"/>
          <w:color w:val="000000"/>
          <w:szCs w:val="21"/>
          <w:highlight w:val="none"/>
        </w:rPr>
      </w:pPr>
    </w:p>
    <w:p w14:paraId="1AA26BC9">
      <w:pPr>
        <w:spacing w:line="400" w:lineRule="atLeast"/>
        <w:jc w:val="left"/>
        <w:rPr>
          <w:rFonts w:ascii="宋体" w:hAnsi="宋体" w:cs="宋体"/>
          <w:color w:val="000000"/>
          <w:szCs w:val="21"/>
          <w:highlight w:val="none"/>
        </w:rPr>
      </w:pPr>
    </w:p>
    <w:p w14:paraId="640DCA12">
      <w:pPr>
        <w:spacing w:line="400" w:lineRule="atLeast"/>
        <w:jc w:val="left"/>
        <w:rPr>
          <w:rFonts w:ascii="宋体" w:hAnsi="宋体" w:cs="宋体"/>
          <w:color w:val="000000"/>
          <w:szCs w:val="21"/>
          <w:highlight w:val="none"/>
        </w:rPr>
      </w:pPr>
      <w:r>
        <w:rPr>
          <w:rFonts w:hint="eastAsia" w:ascii="宋体" w:hAnsi="宋体" w:cs="宋体"/>
          <w:color w:val="000000"/>
          <w:szCs w:val="21"/>
          <w:highlight w:val="none"/>
        </w:rPr>
        <w:t>供应商（盖章）：</w:t>
      </w:r>
    </w:p>
    <w:p w14:paraId="000DFC65">
      <w:pPr>
        <w:spacing w:line="400" w:lineRule="atLeast"/>
        <w:rPr>
          <w:rFonts w:ascii="宋体" w:hAnsi="宋体" w:cs="宋体"/>
          <w:color w:val="000000"/>
          <w:szCs w:val="21"/>
          <w:highlight w:val="none"/>
          <w:u w:val="single"/>
        </w:rPr>
      </w:pPr>
      <w:r>
        <w:rPr>
          <w:rFonts w:hint="eastAsia" w:ascii="宋体" w:hAnsi="宋体" w:cs="宋体"/>
          <w:color w:val="000000"/>
          <w:szCs w:val="21"/>
          <w:highlight w:val="none"/>
        </w:rPr>
        <w:t>日          期：</w:t>
      </w:r>
    </w:p>
    <w:p w14:paraId="339858BA">
      <w:pPr>
        <w:spacing w:line="440" w:lineRule="exact"/>
        <w:rPr>
          <w:rStyle w:val="265"/>
          <w:rFonts w:hAnsi="宋体"/>
          <w:color w:val="000000"/>
          <w:highlight w:val="none"/>
        </w:rPr>
      </w:pPr>
    </w:p>
    <w:p w14:paraId="7690AD96">
      <w:pPr>
        <w:spacing w:line="360" w:lineRule="auto"/>
        <w:rPr>
          <w:rStyle w:val="265"/>
          <w:rFonts w:hAnsi="宋体"/>
          <w:color w:val="000000"/>
          <w:highlight w:val="none"/>
        </w:rPr>
      </w:pPr>
    </w:p>
    <w:p w14:paraId="27604F0D">
      <w:pPr>
        <w:pStyle w:val="13"/>
        <w:rPr>
          <w:rFonts w:ascii="宋体" w:hAnsi="宋体" w:cs="宋体"/>
          <w:color w:val="000000"/>
          <w:szCs w:val="21"/>
          <w:highlight w:val="none"/>
        </w:rPr>
      </w:pPr>
      <w:r>
        <w:rPr>
          <w:rStyle w:val="265"/>
          <w:rFonts w:hAnsi="宋体"/>
          <w:color w:val="000000"/>
          <w:highlight w:val="none"/>
        </w:rPr>
        <w:br w:type="page" w:clear="all"/>
      </w:r>
      <w:r>
        <w:rPr>
          <w:rFonts w:hint="eastAsia" w:ascii="宋体" w:hAnsi="宋体"/>
          <w:color w:val="000000"/>
          <w:sz w:val="24"/>
          <w:highlight w:val="none"/>
        </w:rPr>
        <w:t xml:space="preserve">                  </w:t>
      </w:r>
    </w:p>
    <w:p w14:paraId="34C56D6E">
      <w:pPr>
        <w:snapToGrid w:val="0"/>
        <w:spacing w:line="424"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附件七</w:t>
      </w:r>
    </w:p>
    <w:p w14:paraId="1503E849">
      <w:pPr>
        <w:pStyle w:val="4"/>
        <w:ind w:firstLine="2650" w:firstLineChars="1100"/>
        <w:jc w:val="both"/>
        <w:rPr>
          <w:color w:val="000000"/>
          <w:sz w:val="24"/>
          <w:szCs w:val="24"/>
          <w:highlight w:val="none"/>
        </w:rPr>
      </w:pPr>
      <w:bookmarkStart w:id="102" w:name="_Toc18212"/>
      <w:r>
        <w:rPr>
          <w:rFonts w:hint="eastAsia"/>
          <w:color w:val="000000"/>
          <w:sz w:val="24"/>
          <w:szCs w:val="24"/>
          <w:highlight w:val="none"/>
        </w:rPr>
        <w:t>评分标准所需要的其他资料</w:t>
      </w:r>
      <w:bookmarkEnd w:id="102"/>
    </w:p>
    <w:p w14:paraId="51F2EB65">
      <w:pPr>
        <w:pStyle w:val="13"/>
        <w:rPr>
          <w:color w:val="000000"/>
          <w:sz w:val="24"/>
          <w:szCs w:val="24"/>
          <w:highlight w:val="none"/>
        </w:rPr>
      </w:pPr>
    </w:p>
    <w:p w14:paraId="6F3D6857">
      <w:pPr>
        <w:pStyle w:val="13"/>
        <w:rPr>
          <w:color w:val="000000"/>
          <w:sz w:val="24"/>
          <w:szCs w:val="24"/>
          <w:highlight w:val="none"/>
        </w:rPr>
      </w:pPr>
    </w:p>
    <w:p w14:paraId="21D8CBF7">
      <w:pPr>
        <w:pStyle w:val="13"/>
        <w:rPr>
          <w:color w:val="000000"/>
          <w:sz w:val="24"/>
          <w:szCs w:val="24"/>
          <w:highlight w:val="none"/>
        </w:rPr>
      </w:pPr>
    </w:p>
    <w:p w14:paraId="15158E09">
      <w:pPr>
        <w:rPr>
          <w:color w:val="000000"/>
          <w:highlight w:val="none"/>
        </w:rPr>
      </w:pPr>
    </w:p>
    <w:p w14:paraId="76F6B7CC">
      <w:pPr>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附件八：</w:t>
      </w:r>
    </w:p>
    <w:p w14:paraId="71F606B7">
      <w:pPr>
        <w:pStyle w:val="4"/>
        <w:ind w:firstLine="1446" w:firstLineChars="600"/>
        <w:jc w:val="both"/>
        <w:rPr>
          <w:color w:val="000000"/>
          <w:sz w:val="24"/>
          <w:szCs w:val="24"/>
          <w:highlight w:val="none"/>
        </w:rPr>
      </w:pPr>
      <w:bookmarkStart w:id="103" w:name="_Toc11508"/>
      <w:r>
        <w:rPr>
          <w:rFonts w:hint="eastAsia"/>
          <w:color w:val="000000"/>
          <w:sz w:val="24"/>
          <w:szCs w:val="24"/>
          <w:highlight w:val="none"/>
        </w:rPr>
        <w:t>采购文件要求的或供应商认为需要提供的其他证明</w:t>
      </w:r>
      <w:bookmarkEnd w:id="103"/>
    </w:p>
    <w:p w14:paraId="066C9332">
      <w:pPr>
        <w:pStyle w:val="4"/>
        <w:ind w:firstLine="1446" w:firstLineChars="600"/>
        <w:jc w:val="both"/>
        <w:rPr>
          <w:color w:val="000000"/>
          <w:sz w:val="24"/>
          <w:szCs w:val="24"/>
          <w:highlight w:val="none"/>
        </w:rPr>
      </w:pPr>
    </w:p>
    <w:p w14:paraId="0E578A42">
      <w:pPr>
        <w:pStyle w:val="13"/>
        <w:rPr>
          <w:color w:val="000000"/>
          <w:sz w:val="24"/>
          <w:szCs w:val="24"/>
          <w:highlight w:val="none"/>
        </w:rPr>
      </w:pPr>
    </w:p>
    <w:p w14:paraId="4F5FB614">
      <w:pPr>
        <w:spacing w:line="360" w:lineRule="auto"/>
        <w:rPr>
          <w:color w:val="000000"/>
          <w:highlight w:val="none"/>
        </w:rPr>
      </w:pPr>
      <w:r>
        <w:rPr>
          <w:rFonts w:hint="eastAsia" w:ascii="宋体" w:hAnsi="宋体" w:cs="宋体"/>
          <w:color w:val="000000"/>
          <w:sz w:val="24"/>
          <w:highlight w:val="none"/>
        </w:rPr>
        <w:br w:type="page" w:clear="all"/>
      </w:r>
      <w:r>
        <w:rPr>
          <w:rFonts w:hint="eastAsia"/>
          <w:b/>
          <w:color w:val="000000"/>
          <w:sz w:val="32"/>
          <w:highlight w:val="none"/>
        </w:rPr>
        <w:t>三、响应文件外包装封面格式</w:t>
      </w:r>
    </w:p>
    <w:p w14:paraId="25D90EA2">
      <w:pPr>
        <w:pStyle w:val="5"/>
        <w:jc w:val="center"/>
        <w:rPr>
          <w:color w:val="000000"/>
          <w:highlight w:val="none"/>
        </w:rPr>
      </w:pPr>
      <w:r>
        <w:rPr>
          <w:rFonts w:hint="eastAsia"/>
          <w:color w:val="000000"/>
          <w:highlight w:val="none"/>
        </w:rPr>
        <w:t>电子备份文件的外包装封面格式</w:t>
      </w:r>
    </w:p>
    <w:p w14:paraId="13132FE0">
      <w:pPr>
        <w:snapToGrid w:val="0"/>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电子备份响应文件</w:t>
      </w:r>
    </w:p>
    <w:p w14:paraId="622061BD">
      <w:pPr>
        <w:snapToGrid w:val="0"/>
        <w:spacing w:line="360" w:lineRule="auto"/>
        <w:ind w:firstLine="1080" w:firstLineChars="450"/>
        <w:rPr>
          <w:rFonts w:ascii="宋体" w:hAnsi="宋体" w:cs="宋体"/>
          <w:bCs/>
          <w:color w:val="000000"/>
          <w:sz w:val="24"/>
          <w:highlight w:val="none"/>
          <w:lang w:bidi="ar"/>
        </w:rPr>
      </w:pPr>
    </w:p>
    <w:p w14:paraId="0F5286CD">
      <w:pPr>
        <w:snapToGrid w:val="0"/>
        <w:spacing w:line="360" w:lineRule="auto"/>
        <w:ind w:firstLine="1080" w:firstLineChars="450"/>
        <w:rPr>
          <w:rFonts w:ascii="宋体" w:hAnsi="宋体" w:cs="宋体"/>
          <w:bCs/>
          <w:color w:val="000000"/>
          <w:sz w:val="24"/>
          <w:highlight w:val="none"/>
        </w:rPr>
      </w:pPr>
      <w:r>
        <w:rPr>
          <w:rFonts w:hint="eastAsia" w:ascii="宋体" w:hAnsi="宋体" w:cs="宋体"/>
          <w:bCs/>
          <w:color w:val="000000"/>
          <w:sz w:val="24"/>
          <w:highlight w:val="none"/>
          <w:lang w:bidi="ar"/>
        </w:rPr>
        <w:t xml:space="preserve">项目名称： </w:t>
      </w:r>
    </w:p>
    <w:p w14:paraId="6C0A129A">
      <w:pPr>
        <w:snapToGrid w:val="0"/>
        <w:spacing w:line="360" w:lineRule="auto"/>
        <w:ind w:firstLine="1080" w:firstLineChars="450"/>
        <w:rPr>
          <w:rFonts w:ascii="宋体" w:hAnsi="宋体" w:cs="宋体"/>
          <w:bCs/>
          <w:color w:val="000000"/>
          <w:sz w:val="24"/>
          <w:highlight w:val="none"/>
          <w:lang w:bidi="ar"/>
        </w:rPr>
      </w:pPr>
      <w:r>
        <w:rPr>
          <w:rFonts w:hint="eastAsia" w:ascii="宋体" w:hAnsi="宋体" w:cs="宋体"/>
          <w:bCs/>
          <w:color w:val="000000"/>
          <w:sz w:val="24"/>
          <w:highlight w:val="none"/>
          <w:lang w:bidi="ar"/>
        </w:rPr>
        <w:t xml:space="preserve">项目编号： </w:t>
      </w:r>
    </w:p>
    <w:p w14:paraId="59789D9F">
      <w:pPr>
        <w:snapToGrid w:val="0"/>
        <w:spacing w:line="360" w:lineRule="auto"/>
        <w:ind w:firstLine="1080" w:firstLineChars="450"/>
        <w:rPr>
          <w:rFonts w:ascii="宋体" w:hAnsi="宋体" w:cs="宋体"/>
          <w:bCs/>
          <w:color w:val="000000"/>
          <w:sz w:val="24"/>
          <w:highlight w:val="none"/>
          <w:lang w:bidi="ar"/>
        </w:rPr>
      </w:pPr>
      <w:r>
        <w:rPr>
          <w:rFonts w:hint="eastAsia" w:ascii="宋体" w:hAnsi="宋体" w:cs="宋体"/>
          <w:bCs/>
          <w:color w:val="000000"/>
          <w:sz w:val="24"/>
          <w:highlight w:val="none"/>
          <w:lang w:bidi="ar"/>
        </w:rPr>
        <w:t>子包号：</w:t>
      </w:r>
    </w:p>
    <w:p w14:paraId="0343CA63">
      <w:pPr>
        <w:snapToGrid w:val="0"/>
        <w:spacing w:line="360" w:lineRule="auto"/>
        <w:ind w:firstLine="1080" w:firstLineChars="450"/>
        <w:rPr>
          <w:rFonts w:ascii="宋体" w:hAnsi="宋体" w:cs="宋体"/>
          <w:bCs/>
          <w:color w:val="000000"/>
          <w:sz w:val="24"/>
          <w:highlight w:val="none"/>
        </w:rPr>
      </w:pPr>
      <w:r>
        <w:rPr>
          <w:rFonts w:hint="eastAsia" w:ascii="宋体" w:hAnsi="宋体" w:cs="宋体"/>
          <w:bCs/>
          <w:color w:val="000000"/>
          <w:sz w:val="24"/>
          <w:highlight w:val="none"/>
          <w:lang w:bidi="ar"/>
        </w:rPr>
        <w:t>供应商名称（加盖公章）：</w:t>
      </w:r>
    </w:p>
    <w:p w14:paraId="5AB7E179">
      <w:pPr>
        <w:snapToGrid w:val="0"/>
        <w:spacing w:line="360" w:lineRule="auto"/>
        <w:ind w:firstLine="1080" w:firstLineChars="450"/>
        <w:rPr>
          <w:rFonts w:ascii="宋体" w:hAnsi="宋体" w:cs="宋体"/>
          <w:bCs/>
          <w:color w:val="000000"/>
          <w:sz w:val="24"/>
          <w:highlight w:val="none"/>
          <w:lang w:bidi="ar"/>
        </w:rPr>
      </w:pPr>
      <w:r>
        <w:rPr>
          <w:rFonts w:hint="eastAsia" w:ascii="宋体" w:hAnsi="宋体" w:cs="宋体"/>
          <w:bCs/>
          <w:color w:val="000000"/>
          <w:sz w:val="24"/>
          <w:highlight w:val="none"/>
          <w:lang w:bidi="ar"/>
        </w:rPr>
        <w:t>供应商地址：</w:t>
      </w:r>
    </w:p>
    <w:p w14:paraId="5B51D0ED">
      <w:pPr>
        <w:spacing w:line="360" w:lineRule="auto"/>
        <w:rPr>
          <w:rFonts w:ascii="宋体" w:hAnsi="宋体" w:cs="宋体"/>
          <w:bCs/>
          <w:color w:val="000000"/>
          <w:sz w:val="24"/>
          <w:highlight w:val="none"/>
          <w:lang w:bidi="ar"/>
        </w:rPr>
      </w:pPr>
      <w:r>
        <w:rPr>
          <w:rFonts w:hint="eastAsia" w:ascii="宋体" w:hAnsi="宋体" w:cs="宋体"/>
          <w:bCs/>
          <w:color w:val="000000"/>
          <w:sz w:val="24"/>
          <w:highlight w:val="none"/>
          <w:lang w:bidi="ar"/>
        </w:rPr>
        <w:t xml:space="preserve">         在   年  月  日（规定的开启日期和时间）前不准启封</w:t>
      </w:r>
    </w:p>
    <w:sectPr>
      <w:headerReference r:id="rId23" w:type="first"/>
      <w:headerReference r:id="rId21" w:type="default"/>
      <w:footerReference r:id="rId24" w:type="default"/>
      <w:headerReference r:id="rId22" w:type="even"/>
      <w:pgSz w:w="11906" w:h="16838"/>
      <w:pgMar w:top="1247" w:right="1283" w:bottom="1247" w:left="1281" w:header="851" w:footer="992" w:gutter="0"/>
      <w:pgNumType w:start="1"/>
      <w:cols w:space="1701"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方正隶变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971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78CA">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68D9">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AD2D">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cmpd="sng">
                        <a:noFill/>
                        <a:miter/>
                      </a:ln>
                      <a:effectLst/>
                    </wps:spPr>
                    <wps:txbx>
                      <w:txbxContent>
                        <w:p w14:paraId="1F751FFD">
                          <w:pPr>
                            <w:pStyle w:val="29"/>
                            <w:tabs>
                              <w:tab w:val="clear" w:pos="4153"/>
                              <w:tab w:val="clear" w:pos="8306"/>
                            </w:tabs>
                          </w:pPr>
                          <w:r>
                            <w:fldChar w:fldCharType="begin"/>
                          </w:r>
                          <w:r>
                            <w:instrText xml:space="preserve"> PAGE  \* MERGEFORMAT </w:instrText>
                          </w:r>
                          <w:r>
                            <w:fldChar w:fldCharType="separate"/>
                          </w:r>
                          <w:r>
                            <w:t>3</w:t>
                          </w:r>
                          <w:r>
                            <w:fldChar w:fldCharType="end"/>
                          </w:r>
                        </w:p>
                        <w:p w14:paraId="6B58FE21"/>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06KUsvEBAADjAwAADgAAAAAAAAABACAAAAAeAQAAZHJzL2Uyb0RvYy54bWxQSwUGAAAAAAYABgBZ&#10;AQAAgQUAAAAA&#10;">
              <v:fill on="f" focussize="0,0"/>
              <v:stroke on="f" joinstyle="miter"/>
              <v:imagedata o:title=""/>
              <o:lock v:ext="edit" aspectratio="f"/>
              <v:textbox inset="0mm,0mm,0mm,0mm" style="mso-fit-shape-to-text:t;">
                <w:txbxContent>
                  <w:p w14:paraId="1F751FFD">
                    <w:pPr>
                      <w:pStyle w:val="29"/>
                      <w:tabs>
                        <w:tab w:val="clear" w:pos="4153"/>
                        <w:tab w:val="clear" w:pos="8306"/>
                      </w:tabs>
                    </w:pPr>
                    <w:r>
                      <w:fldChar w:fldCharType="begin"/>
                    </w:r>
                    <w:r>
                      <w:instrText xml:space="preserve"> PAGE  \* MERGEFORMAT </w:instrText>
                    </w:r>
                    <w:r>
                      <w:fldChar w:fldCharType="separate"/>
                    </w:r>
                    <w:r>
                      <w:t>3</w:t>
                    </w:r>
                    <w:r>
                      <w:fldChar w:fldCharType="end"/>
                    </w:r>
                  </w:p>
                  <w:p w14:paraId="6B58FE2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DEE6">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cmpd="sng">
                        <a:noFill/>
                      </a:ln>
                      <a:effectLst/>
                    </wps:spPr>
                    <wps:txbx>
                      <w:txbxContent>
                        <w:p w14:paraId="18550846">
                          <w:pPr>
                            <w:pStyle w:val="29"/>
                            <w:tabs>
                              <w:tab w:val="clear" w:pos="4153"/>
                              <w:tab w:val="clear" w:pos="8306"/>
                            </w:tabs>
                          </w:pPr>
                          <w:r>
                            <w:fldChar w:fldCharType="begin"/>
                          </w:r>
                          <w:r>
                            <w:instrText xml:space="preserve"> PAGE  \* MERGEFORMAT </w:instrText>
                          </w:r>
                          <w:r>
                            <w:fldChar w:fldCharType="separate"/>
                          </w:r>
                          <w:r>
                            <w:t>40</w:t>
                          </w:r>
                          <w:r>
                            <w:fldChar w:fldCharType="end"/>
                          </w:r>
                        </w:p>
                        <w:p w14:paraId="112B35E8"/>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po6v0&#10;7QEAANkDAAAOAAAAAAAAAAEAIAAAAB4BAABkcnMvZTJvRG9jLnhtbFBLBQYAAAAABgAGAFkBAAB9&#10;BQAAAAA=&#10;">
              <v:fill on="f" focussize="0,0"/>
              <v:stroke on="f"/>
              <v:imagedata o:title=""/>
              <o:lock v:ext="edit" aspectratio="f"/>
              <v:textbox inset="0mm,0mm,0mm,0mm" style="mso-fit-shape-to-text:t;">
                <w:txbxContent>
                  <w:p w14:paraId="18550846">
                    <w:pPr>
                      <w:pStyle w:val="29"/>
                      <w:tabs>
                        <w:tab w:val="clear" w:pos="4153"/>
                        <w:tab w:val="clear" w:pos="8306"/>
                      </w:tabs>
                    </w:pPr>
                    <w:r>
                      <w:fldChar w:fldCharType="begin"/>
                    </w:r>
                    <w:r>
                      <w:instrText xml:space="preserve"> PAGE  \* MERGEFORMAT </w:instrText>
                    </w:r>
                    <w:r>
                      <w:fldChar w:fldCharType="separate"/>
                    </w:r>
                    <w:r>
                      <w:t>40</w:t>
                    </w:r>
                    <w:r>
                      <w:fldChar w:fldCharType="end"/>
                    </w:r>
                  </w:p>
                  <w:p w14:paraId="112B35E8"/>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5221">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cmpd="sng">
                        <a:noFill/>
                      </a:ln>
                      <a:effectLst/>
                    </wps:spPr>
                    <wps:txbx>
                      <w:txbxContent>
                        <w:p w14:paraId="739876B7">
                          <w:pPr>
                            <w:pStyle w:val="29"/>
                            <w:tabs>
                              <w:tab w:val="clear" w:pos="4153"/>
                              <w:tab w:val="clear" w:pos="8306"/>
                            </w:tabs>
                          </w:pPr>
                          <w:r>
                            <w:fldChar w:fldCharType="begin"/>
                          </w:r>
                          <w:r>
                            <w:instrText xml:space="preserve"> PAGE  \* MERGEFORMAT </w:instrText>
                          </w:r>
                          <w:r>
                            <w:fldChar w:fldCharType="separate"/>
                          </w:r>
                          <w:r>
                            <w:t>40</w:t>
                          </w:r>
                          <w:r>
                            <w:fldChar w:fldCharType="end"/>
                          </w:r>
                        </w:p>
                        <w:p w14:paraId="3B0F369A"/>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UXP+&#10;Yu4BAADZAwAADgAAAAAAAAABACAAAAAeAQAAZHJzL2Uyb0RvYy54bWxQSwUGAAAAAAYABgBZAQAA&#10;fgUAAAAA&#10;">
              <v:fill on="f" focussize="0,0"/>
              <v:stroke on="f"/>
              <v:imagedata o:title=""/>
              <o:lock v:ext="edit" aspectratio="f"/>
              <v:textbox inset="0mm,0mm,0mm,0mm" style="mso-fit-shape-to-text:t;">
                <w:txbxContent>
                  <w:p w14:paraId="739876B7">
                    <w:pPr>
                      <w:pStyle w:val="29"/>
                      <w:tabs>
                        <w:tab w:val="clear" w:pos="4153"/>
                        <w:tab w:val="clear" w:pos="8306"/>
                      </w:tabs>
                    </w:pPr>
                    <w:r>
                      <w:fldChar w:fldCharType="begin"/>
                    </w:r>
                    <w:r>
                      <w:instrText xml:space="preserve"> PAGE  \* MERGEFORMAT </w:instrText>
                    </w:r>
                    <w:r>
                      <w:fldChar w:fldCharType="separate"/>
                    </w:r>
                    <w:r>
                      <w:t>40</w:t>
                    </w:r>
                    <w:r>
                      <w:fldChar w:fldCharType="end"/>
                    </w:r>
                  </w:p>
                  <w:p w14:paraId="3B0F369A"/>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DBE6B">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cmpd="sng">
                        <a:noFill/>
                      </a:ln>
                      <a:effectLst/>
                    </wps:spPr>
                    <wps:txbx>
                      <w:txbxContent>
                        <w:p w14:paraId="30D66873">
                          <w:pPr>
                            <w:pStyle w:val="29"/>
                            <w:tabs>
                              <w:tab w:val="clear" w:pos="4153"/>
                              <w:tab w:val="clear" w:pos="8306"/>
                            </w:tabs>
                          </w:pPr>
                          <w:r>
                            <w:fldChar w:fldCharType="begin"/>
                          </w:r>
                          <w:r>
                            <w:instrText xml:space="preserve"> PAGE  \* MERGEFORMAT </w:instrText>
                          </w:r>
                          <w:r>
                            <w:fldChar w:fldCharType="separate"/>
                          </w:r>
                          <w:r>
                            <w:t>55</w:t>
                          </w:r>
                          <w:r>
                            <w:fldChar w:fldCharType="end"/>
                          </w:r>
                        </w:p>
                        <w:p w14:paraId="2C71DC92"/>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O021&#10;N+4BAADZAwAADgAAAAAAAAABACAAAAAeAQAAZHJzL2Uyb0RvYy54bWxQSwUGAAAAAAYABgBZAQAA&#10;fgUAAAAA&#10;">
              <v:fill on="f" focussize="0,0"/>
              <v:stroke on="f"/>
              <v:imagedata o:title=""/>
              <o:lock v:ext="edit" aspectratio="f"/>
              <v:textbox inset="0mm,0mm,0mm,0mm" style="mso-fit-shape-to-text:t;">
                <w:txbxContent>
                  <w:p w14:paraId="30D66873">
                    <w:pPr>
                      <w:pStyle w:val="29"/>
                      <w:tabs>
                        <w:tab w:val="clear" w:pos="4153"/>
                        <w:tab w:val="clear" w:pos="8306"/>
                      </w:tabs>
                    </w:pPr>
                    <w:r>
                      <w:fldChar w:fldCharType="begin"/>
                    </w:r>
                    <w:r>
                      <w:instrText xml:space="preserve"> PAGE  \* MERGEFORMAT </w:instrText>
                    </w:r>
                    <w:r>
                      <w:fldChar w:fldCharType="separate"/>
                    </w:r>
                    <w:r>
                      <w:t>55</w:t>
                    </w:r>
                    <w:r>
                      <w:fldChar w:fldCharType="end"/>
                    </w:r>
                  </w:p>
                  <w:p w14:paraId="2C71DC9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8D19">
    <w:pPr>
      <w:pStyle w:val="31"/>
    </w:pPr>
    <w:r>
      <w:pict>
        <v:shape id="PowerPlusWaterMarkObject9208517" o:spid="_x0000_s1027"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98CF">
    <w:pPr>
      <w:pStyle w:val="31"/>
      <w:pBdr>
        <w:bottom w:val="none" w:color="000000" w:sz="0" w:space="1"/>
      </w:pBdr>
      <w:tabs>
        <w:tab w:val="right" w:pos="9813"/>
      </w:tabs>
      <w:spacing w:line="0" w:lineRule="atLeast"/>
      <w:ind w:left="-964" w:right="-970"/>
      <w:jc w:val="left"/>
      <w:rPr>
        <w:rFonts w:ascii="方正隶变简体" w:hAnsi="宋体" w:eastAsia="方正隶变简体" w:cs="宋体"/>
        <w:sz w:val="15"/>
        <w:szCs w:val="15"/>
      </w:rPr>
    </w:pPr>
    <w:r>
      <w:pict>
        <v:shape id="PowerPlusWaterMarkObject9208526" o:spid="_x0000_s1036"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r>
      <w:rPr>
        <w:rFonts w:hint="eastAsia" w:ascii="方正隶变简体" w:hAnsi="宋体" w:eastAsia="方正隶变简体" w:cs="宋体"/>
        <w:w w:val="80"/>
        <w:sz w:val="15"/>
        <w:szCs w:val="15"/>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FE0B">
    <w:pPr>
      <w:pStyle w:val="31"/>
    </w:pPr>
    <w:r>
      <w:pict>
        <v:shape id="PowerPlusWaterMarkObject9208525" o:spid="_x0000_s1035"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6DB5">
    <w:pPr>
      <w:pStyle w:val="31"/>
    </w:pPr>
    <w:r>
      <w:pict>
        <v:shape id="PowerPlusWaterMarkObject9208524" o:spid="_x0000_s1034"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65AB">
    <w:pPr>
      <w:pStyle w:val="31"/>
      <w:pBdr>
        <w:bottom w:val="none" w:color="000000" w:sz="0" w:space="0"/>
      </w:pBdr>
    </w:pPr>
    <w:r>
      <w:pict>
        <v:shape id="PowerPlusWaterMarkObject9208529" o:spid="_x0000_s1039"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0084">
    <w:pPr>
      <w:pStyle w:val="31"/>
    </w:pPr>
    <w:r>
      <w:pict>
        <v:shape id="PowerPlusWaterMarkObject9208528" o:spid="_x0000_s1038"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7BC9">
    <w:pPr>
      <w:pStyle w:val="31"/>
      <w:pBdr>
        <w:bottom w:val="none" w:color="000000" w:sz="0" w:space="1"/>
      </w:pBdr>
      <w:jc w:val="both"/>
    </w:pPr>
    <w:r>
      <w:pict>
        <v:shape id="PowerPlusWaterMarkObject9208527" o:spid="_x0000_s1037"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EB614">
    <w:pPr>
      <w:pStyle w:val="31"/>
    </w:pPr>
    <w:r>
      <w:pict>
        <v:shape id="PowerPlusWaterMarkObject9208516" o:spid="_x0000_s1026"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9608">
    <w:pPr>
      <w:pStyle w:val="31"/>
    </w:pPr>
    <w:r>
      <w:pict>
        <v:shape id="PowerPlusWaterMarkObject9208515" o:spid="_x0000_s1025"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BE38">
    <w:pPr>
      <w:pStyle w:val="31"/>
    </w:pPr>
    <w:r>
      <w:pict>
        <v:shape id="PowerPlusWaterMarkObject9208520" o:spid="_x0000_s1030"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C82A">
    <w:pPr>
      <w:pStyle w:val="31"/>
    </w:pPr>
    <w:r>
      <w:pict>
        <v:shape id="PowerPlusWaterMarkObject9208519" o:spid="_x0000_s1029"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3035">
    <w:pPr>
      <w:pStyle w:val="31"/>
    </w:pPr>
    <w:r>
      <w:pict>
        <v:shape id="PowerPlusWaterMarkObject9208518" o:spid="_x0000_s1028"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B1CA">
    <w:pPr>
      <w:pStyle w:val="31"/>
      <w:pBdr>
        <w:bottom w:val="none" w:color="000000" w:sz="0" w:space="1"/>
      </w:pBdr>
      <w:tabs>
        <w:tab w:val="right" w:pos="9813"/>
      </w:tabs>
      <w:spacing w:line="0" w:lineRule="atLeast"/>
      <w:ind w:left="-964" w:right="-970"/>
      <w:jc w:val="left"/>
      <w:rPr>
        <w:rFonts w:ascii="方正隶变简体" w:hAnsi="宋体" w:eastAsia="方正隶变简体" w:cs="宋体"/>
        <w:sz w:val="15"/>
        <w:szCs w:val="15"/>
      </w:rPr>
    </w:pPr>
    <w:r>
      <w:pict>
        <v:shape id="PowerPlusWaterMarkObject9208523" o:spid="_x0000_s1033"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r>
      <w:rPr>
        <w:rFonts w:hint="eastAsia" w:ascii="方正隶变简体" w:hAnsi="宋体" w:eastAsia="方正隶变简体" w:cs="宋体"/>
        <w:w w:val="80"/>
        <w:sz w:val="15"/>
        <w:szCs w:val="15"/>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3F11">
    <w:pPr>
      <w:pStyle w:val="31"/>
    </w:pPr>
    <w:r>
      <w:pict>
        <v:shape id="PowerPlusWaterMarkObject9208522" o:spid="_x0000_s1032"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9D7F">
    <w:pPr>
      <w:pStyle w:val="31"/>
    </w:pPr>
    <w:r>
      <w:pict>
        <v:shape id="PowerPlusWaterMarkObject9208521" o:spid="_x0000_s1031" o:spt="136" type="#_x0000_t136" style="position:absolute;left:0pt;height:42.05pt;width:58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象山县棚户区投资开发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072BB"/>
    <w:multiLevelType w:val="multilevel"/>
    <w:tmpl w:val="18E072BB"/>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241C72F1"/>
    <w:multiLevelType w:val="multilevel"/>
    <w:tmpl w:val="241C72F1"/>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4C732B8"/>
    <w:multiLevelType w:val="multilevel"/>
    <w:tmpl w:val="24C732B8"/>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29E57880"/>
    <w:multiLevelType w:val="multilevel"/>
    <w:tmpl w:val="29E57880"/>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B406685"/>
    <w:multiLevelType w:val="multilevel"/>
    <w:tmpl w:val="2B40668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3C512F6A"/>
    <w:multiLevelType w:val="multilevel"/>
    <w:tmpl w:val="3C512F6A"/>
    <w:lvl w:ilvl="0" w:tentative="0">
      <w:start w:val="1"/>
      <w:numFmt w:val="chineseCountingThousand"/>
      <w:suff w:val="nothing"/>
      <w:lvlText w:val="第%1章  "/>
      <w:lvlJc w:val="center"/>
      <w:pPr>
        <w:ind w:left="0" w:firstLine="0"/>
      </w:pPr>
      <w:rPr>
        <w:rFonts w:hint="eastAsia" w:ascii="黑体" w:hAnsi="Times New Roman" w:eastAsia="黑体"/>
        <w:b/>
        <w:i w:val="0"/>
        <w:spacing w:val="20"/>
        <w:kern w:val="36"/>
        <w:position w:val="0"/>
        <w:sz w:val="36"/>
      </w:rPr>
    </w:lvl>
    <w:lvl w:ilvl="1" w:tentative="0">
      <w:start w:val="1"/>
      <w:numFmt w:val="chineseCountingThousand"/>
      <w:suff w:val="nothing"/>
      <w:lvlText w:val="第%2节  "/>
      <w:lvlJc w:val="center"/>
      <w:pPr>
        <w:ind w:left="0" w:firstLine="0"/>
      </w:pPr>
      <w:rPr>
        <w:rFonts w:hint="eastAsia" w:ascii="宋体" w:hAnsi="Times New Roman" w:eastAsia="宋体"/>
        <w:b/>
        <w:i w:val="0"/>
        <w:spacing w:val="20"/>
        <w:position w:val="0"/>
        <w:sz w:val="30"/>
      </w:rPr>
    </w:lvl>
    <w:lvl w:ilvl="2" w:tentative="0">
      <w:start w:val="1"/>
      <w:numFmt w:val="chineseCountingThousand"/>
      <w:suff w:val="nothing"/>
      <w:lvlText w:val="%3、"/>
      <w:lvlJc w:val="left"/>
      <w:pPr>
        <w:ind w:left="0" w:firstLine="425"/>
      </w:pPr>
      <w:rPr>
        <w:rFonts w:hint="eastAsia" w:ascii="宋体" w:hAnsi="Times New Roman" w:eastAsia="宋体"/>
        <w:b/>
        <w:i w:val="0"/>
        <w:spacing w:val="20"/>
        <w:sz w:val="28"/>
      </w:rPr>
    </w:lvl>
    <w:lvl w:ilvl="3" w:tentative="0">
      <w:start w:val="1"/>
      <w:numFmt w:val="decimal"/>
      <w:suff w:val="nothing"/>
      <w:lvlText w:val="%4. "/>
      <w:lvlJc w:val="left"/>
      <w:pPr>
        <w:ind w:left="0" w:firstLine="425"/>
      </w:pPr>
      <w:rPr>
        <w:rFonts w:hint="eastAsia" w:ascii="宋体" w:hAnsi="Times New Roman" w:eastAsia="宋体"/>
        <w:b/>
        <w:i w:val="0"/>
        <w:spacing w:val="20"/>
        <w:sz w:val="24"/>
      </w:rPr>
    </w:lvl>
    <w:lvl w:ilvl="4" w:tentative="0">
      <w:start w:val="1"/>
      <w:numFmt w:val="decimal"/>
      <w:pStyle w:val="7"/>
      <w:suff w:val="nothing"/>
      <w:lvlText w:val=""/>
      <w:lvlJc w:val="left"/>
      <w:pPr>
        <w:ind w:left="0" w:firstLine="0"/>
      </w:pPr>
    </w:lvl>
    <w:lvl w:ilvl="5" w:tentative="0">
      <w:start w:val="1"/>
      <w:numFmt w:val="decimal"/>
      <w:pStyle w:val="8"/>
      <w:suff w:val="nothing"/>
      <w:lvlText w:val=""/>
      <w:lvlJc w:val="left"/>
      <w:pPr>
        <w:ind w:left="0" w:firstLine="0"/>
      </w:pPr>
    </w:lvl>
    <w:lvl w:ilvl="6" w:tentative="0">
      <w:start w:val="1"/>
      <w:numFmt w:val="decimal"/>
      <w:pStyle w:val="9"/>
      <w:suff w:val="nothing"/>
      <w:lvlText w:val=""/>
      <w:lvlJc w:val="left"/>
      <w:pPr>
        <w:ind w:left="0" w:firstLine="0"/>
      </w:pPr>
    </w:lvl>
    <w:lvl w:ilvl="7" w:tentative="0">
      <w:start w:val="1"/>
      <w:numFmt w:val="decimal"/>
      <w:pStyle w:val="10"/>
      <w:suff w:val="nothing"/>
      <w:lvlText w:val=""/>
      <w:lvlJc w:val="left"/>
      <w:pPr>
        <w:ind w:left="0" w:firstLine="0"/>
      </w:pPr>
    </w:lvl>
    <w:lvl w:ilvl="8" w:tentative="0">
      <w:start w:val="1"/>
      <w:numFmt w:val="decimal"/>
      <w:pStyle w:val="11"/>
      <w:suff w:val="nothing"/>
      <w:lvlText w:val=""/>
      <w:lvlJc w:val="left"/>
      <w:pPr>
        <w:ind w:left="0" w:firstLine="0"/>
      </w:pPr>
    </w:lvl>
  </w:abstractNum>
  <w:abstractNum w:abstractNumId="6">
    <w:nsid w:val="452012B2"/>
    <w:multiLevelType w:val="multilevel"/>
    <w:tmpl w:val="452012B2"/>
    <w:lvl w:ilvl="0" w:tentative="0">
      <w:start w:val="5"/>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4E652E8D"/>
    <w:multiLevelType w:val="multilevel"/>
    <w:tmpl w:val="4E652E8D"/>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A622ABD"/>
    <w:multiLevelType w:val="multilevel"/>
    <w:tmpl w:val="5A622ABD"/>
    <w:lvl w:ilvl="0" w:tentative="0">
      <w:start w:val="4"/>
      <w:numFmt w:val="chineseCounting"/>
      <w:suff w:val="nothing"/>
      <w:lvlText w:val="（%1）"/>
      <w:lvlJc w:val="left"/>
      <w:pPr>
        <w:ind w:left="-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63C849A2"/>
    <w:multiLevelType w:val="multilevel"/>
    <w:tmpl w:val="63C849A2"/>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68473221"/>
    <w:multiLevelType w:val="multilevel"/>
    <w:tmpl w:val="68473221"/>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302"/>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5"/>
  </w:num>
  <w:num w:numId="2">
    <w:abstractNumId w:val="10"/>
  </w:num>
  <w:num w:numId="3">
    <w:abstractNumId w:val="7"/>
  </w:num>
  <w:num w:numId="4">
    <w:abstractNumId w:val="0"/>
  </w:num>
  <w:num w:numId="5">
    <w:abstractNumId w:val="4"/>
    <w:lvlOverride w:ilvl="0">
      <w:startOverride w:val="1"/>
    </w:lvlOverride>
  </w:num>
  <w:num w:numId="6">
    <w:abstractNumId w:val="6"/>
    <w:lvlOverride w:ilvl="0">
      <w:startOverride w:val="5"/>
    </w:lvlOverride>
  </w:num>
  <w:num w:numId="7">
    <w:abstractNumId w:val="2"/>
  </w:num>
  <w:num w:numId="8">
    <w:abstractNumId w:val="8"/>
    <w:lvlOverride w:ilvl="0">
      <w:startOverride w:val="4"/>
    </w:lvlOverride>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319"/>
  <w:displayHorizontalDrawingGridEvery w:val="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94"/>
    <w:rsid w:val="00331594"/>
    <w:rsid w:val="004E0C8F"/>
    <w:rsid w:val="00601402"/>
    <w:rsid w:val="00BD5DA4"/>
    <w:rsid w:val="18302B47"/>
    <w:rsid w:val="34A51AF9"/>
    <w:rsid w:val="39943DF9"/>
    <w:rsid w:val="3A8A77C7"/>
    <w:rsid w:val="420A67B8"/>
    <w:rsid w:val="4D743FE5"/>
    <w:rsid w:val="54195665"/>
    <w:rsid w:val="58737694"/>
    <w:rsid w:val="6DB21F33"/>
    <w:rsid w:val="72B376F2"/>
    <w:rsid w:val="7B00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qFormat="1"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8"/>
    <w:qFormat/>
    <w:uiPriority w:val="0"/>
    <w:pPr>
      <w:widowControl/>
      <w:spacing w:before="100" w:beforeAutospacing="1" w:after="100" w:afterAutospacing="1"/>
      <w:jc w:val="left"/>
      <w:outlineLvl w:val="1"/>
    </w:pPr>
    <w:rPr>
      <w:rFonts w:ascii="宋体" w:hAnsi="宋体"/>
      <w:b/>
      <w:bCs/>
      <w:kern w:val="0"/>
      <w:sz w:val="36"/>
      <w:szCs w:val="36"/>
    </w:rPr>
  </w:style>
  <w:style w:type="paragraph" w:styleId="5">
    <w:name w:val="heading 3"/>
    <w:basedOn w:val="1"/>
    <w:next w:val="1"/>
    <w:link w:val="209"/>
    <w:qFormat/>
    <w:uiPriority w:val="0"/>
    <w:pPr>
      <w:keepNext/>
      <w:keepLines/>
      <w:spacing w:before="260" w:after="260" w:line="416" w:lineRule="auto"/>
      <w:outlineLvl w:val="2"/>
    </w:pPr>
    <w:rPr>
      <w:b/>
      <w:sz w:val="32"/>
    </w:rPr>
  </w:style>
  <w:style w:type="paragraph" w:styleId="6">
    <w:name w:val="heading 4"/>
    <w:basedOn w:val="1"/>
    <w:next w:val="1"/>
    <w:link w:val="21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211"/>
    <w:qFormat/>
    <w:uiPriority w:val="0"/>
    <w:pPr>
      <w:keepNext/>
      <w:keepLines/>
      <w:numPr>
        <w:ilvl w:val="4"/>
        <w:numId w:val="1"/>
      </w:numPr>
      <w:spacing w:before="280" w:after="290" w:line="374" w:lineRule="auto"/>
      <w:outlineLvl w:val="4"/>
    </w:pPr>
    <w:rPr>
      <w:b/>
      <w:spacing w:val="20"/>
      <w:sz w:val="28"/>
      <w:szCs w:val="20"/>
    </w:rPr>
  </w:style>
  <w:style w:type="paragraph" w:styleId="8">
    <w:name w:val="heading 6"/>
    <w:basedOn w:val="1"/>
    <w:next w:val="1"/>
    <w:link w:val="212"/>
    <w:qFormat/>
    <w:uiPriority w:val="0"/>
    <w:pPr>
      <w:keepNext/>
      <w:keepLines/>
      <w:numPr>
        <w:ilvl w:val="5"/>
        <w:numId w:val="1"/>
      </w:numPr>
      <w:spacing w:before="240" w:after="64" w:line="319" w:lineRule="auto"/>
      <w:outlineLvl w:val="5"/>
    </w:pPr>
    <w:rPr>
      <w:rFonts w:ascii="Arial" w:hAnsi="Arial" w:eastAsia="黑体"/>
      <w:b/>
      <w:spacing w:val="20"/>
      <w:sz w:val="24"/>
      <w:szCs w:val="20"/>
    </w:rPr>
  </w:style>
  <w:style w:type="paragraph" w:styleId="9">
    <w:name w:val="heading 7"/>
    <w:basedOn w:val="1"/>
    <w:next w:val="1"/>
    <w:link w:val="213"/>
    <w:qFormat/>
    <w:uiPriority w:val="0"/>
    <w:pPr>
      <w:keepNext/>
      <w:keepLines/>
      <w:numPr>
        <w:ilvl w:val="6"/>
        <w:numId w:val="1"/>
      </w:numPr>
      <w:spacing w:before="240" w:after="64" w:line="319" w:lineRule="auto"/>
      <w:outlineLvl w:val="6"/>
    </w:pPr>
    <w:rPr>
      <w:b/>
      <w:spacing w:val="20"/>
      <w:sz w:val="24"/>
      <w:szCs w:val="20"/>
    </w:rPr>
  </w:style>
  <w:style w:type="paragraph" w:styleId="10">
    <w:name w:val="heading 8"/>
    <w:basedOn w:val="1"/>
    <w:next w:val="1"/>
    <w:link w:val="214"/>
    <w:qFormat/>
    <w:uiPriority w:val="0"/>
    <w:pPr>
      <w:keepNext/>
      <w:keepLines/>
      <w:numPr>
        <w:ilvl w:val="7"/>
        <w:numId w:val="1"/>
      </w:numPr>
      <w:spacing w:before="240" w:after="64" w:line="319" w:lineRule="auto"/>
      <w:outlineLvl w:val="7"/>
    </w:pPr>
    <w:rPr>
      <w:rFonts w:ascii="Arial" w:hAnsi="Arial" w:eastAsia="黑体"/>
      <w:spacing w:val="20"/>
      <w:sz w:val="24"/>
      <w:szCs w:val="20"/>
    </w:rPr>
  </w:style>
  <w:style w:type="paragraph" w:styleId="11">
    <w:name w:val="heading 9"/>
    <w:basedOn w:val="1"/>
    <w:next w:val="1"/>
    <w:link w:val="215"/>
    <w:qFormat/>
    <w:uiPriority w:val="0"/>
    <w:pPr>
      <w:keepNext/>
      <w:keepLines/>
      <w:numPr>
        <w:ilvl w:val="8"/>
        <w:numId w:val="1"/>
      </w:numPr>
      <w:spacing w:before="240" w:after="64" w:line="319" w:lineRule="auto"/>
      <w:outlineLvl w:val="8"/>
    </w:pPr>
    <w:rPr>
      <w:rFonts w:ascii="Arial" w:hAnsi="Arial" w:eastAsia="黑体"/>
      <w:spacing w:val="20"/>
      <w:sz w:val="24"/>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12">
    <w:name w:val="toc 7"/>
    <w:basedOn w:val="1"/>
    <w:next w:val="1"/>
    <w:unhideWhenUsed/>
    <w:qFormat/>
    <w:uiPriority w:val="39"/>
    <w:pPr>
      <w:spacing w:after="57"/>
      <w:ind w:left="1701"/>
    </w:pPr>
  </w:style>
  <w:style w:type="paragraph" w:styleId="13">
    <w:name w:val="Normal Indent"/>
    <w:basedOn w:val="1"/>
    <w:next w:val="1"/>
    <w:qFormat/>
    <w:uiPriority w:val="0"/>
    <w:pPr>
      <w:ind w:firstLine="420"/>
    </w:pPr>
    <w:rPr>
      <w:szCs w:val="20"/>
    </w:rPr>
  </w:style>
  <w:style w:type="paragraph" w:styleId="14">
    <w:name w:val="caption"/>
    <w:basedOn w:val="1"/>
    <w:next w:val="1"/>
    <w:semiHidden/>
    <w:unhideWhenUsed/>
    <w:qFormat/>
    <w:uiPriority w:val="35"/>
    <w:pPr>
      <w:spacing w:line="276" w:lineRule="auto"/>
    </w:pPr>
    <w:rPr>
      <w:b/>
      <w:bCs/>
      <w:color w:val="4F81BD"/>
      <w:sz w:val="18"/>
      <w:szCs w:val="18"/>
    </w:rPr>
  </w:style>
  <w:style w:type="paragraph" w:styleId="15">
    <w:name w:val="Document Map"/>
    <w:basedOn w:val="1"/>
    <w:link w:val="216"/>
    <w:qFormat/>
    <w:uiPriority w:val="0"/>
    <w:rPr>
      <w:rFonts w:ascii="宋体"/>
      <w:sz w:val="18"/>
      <w:szCs w:val="18"/>
    </w:rPr>
  </w:style>
  <w:style w:type="paragraph" w:styleId="16">
    <w:name w:val="annotation text"/>
    <w:basedOn w:val="1"/>
    <w:link w:val="217"/>
    <w:semiHidden/>
    <w:qFormat/>
    <w:uiPriority w:val="0"/>
    <w:pPr>
      <w:jc w:val="left"/>
    </w:pPr>
  </w:style>
  <w:style w:type="paragraph" w:styleId="17">
    <w:name w:val="Body Text"/>
    <w:basedOn w:val="1"/>
    <w:next w:val="1"/>
    <w:link w:val="218"/>
    <w:qFormat/>
    <w:uiPriority w:val="0"/>
    <w:pPr>
      <w:spacing w:after="120"/>
    </w:pPr>
  </w:style>
  <w:style w:type="paragraph" w:styleId="18">
    <w:name w:val="Body Text Indent"/>
    <w:basedOn w:val="1"/>
    <w:next w:val="1"/>
    <w:link w:val="219"/>
    <w:qFormat/>
    <w:uiPriority w:val="0"/>
    <w:pPr>
      <w:spacing w:line="500" w:lineRule="atLeast"/>
      <w:ind w:firstLine="420"/>
    </w:pPr>
    <w:rPr>
      <w:szCs w:val="20"/>
    </w:rPr>
  </w:style>
  <w:style w:type="paragraph" w:styleId="19">
    <w:name w:val="List 2"/>
    <w:basedOn w:val="1"/>
    <w:qFormat/>
    <w:uiPriority w:val="0"/>
    <w:pPr>
      <w:ind w:left="100" w:leftChars="200" w:hanging="200" w:hangingChars="200"/>
    </w:pPr>
  </w:style>
  <w:style w:type="paragraph" w:styleId="20">
    <w:name w:val="Block Text"/>
    <w:basedOn w:val="1"/>
    <w:unhideWhenUsed/>
    <w:qFormat/>
    <w:uiPriority w:val="99"/>
    <w:pPr>
      <w:spacing w:after="120"/>
      <w:ind w:left="1440" w:leftChars="700" w:right="1440" w:rightChars="7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21"/>
    <w:qFormat/>
    <w:uiPriority w:val="0"/>
    <w:rPr>
      <w:rFonts w:ascii="宋体" w:hAnsi="Courier New"/>
    </w:rPr>
  </w:style>
  <w:style w:type="paragraph" w:styleId="24">
    <w:name w:val="toc 8"/>
    <w:basedOn w:val="1"/>
    <w:next w:val="1"/>
    <w:unhideWhenUsed/>
    <w:qFormat/>
    <w:uiPriority w:val="39"/>
    <w:pPr>
      <w:spacing w:after="57"/>
      <w:ind w:left="1984"/>
    </w:pPr>
  </w:style>
  <w:style w:type="paragraph" w:styleId="25">
    <w:name w:val="Date"/>
    <w:basedOn w:val="1"/>
    <w:next w:val="1"/>
    <w:link w:val="222"/>
    <w:qFormat/>
    <w:uiPriority w:val="0"/>
    <w:pPr>
      <w:ind w:left="100" w:leftChars="2500"/>
    </w:pPr>
    <w:rPr>
      <w:rFonts w:ascii="仿宋_GB2312" w:hAnsi="Arial" w:eastAsia="仿宋_GB2312"/>
      <w:b/>
      <w:sz w:val="32"/>
    </w:rPr>
  </w:style>
  <w:style w:type="paragraph" w:styleId="26">
    <w:name w:val="Body Text Indent 2"/>
    <w:basedOn w:val="1"/>
    <w:link w:val="223"/>
    <w:qFormat/>
    <w:uiPriority w:val="0"/>
    <w:pPr>
      <w:snapToGrid w:val="0"/>
      <w:ind w:firstLine="542" w:firstLineChars="225"/>
    </w:pPr>
    <w:rPr>
      <w:rFonts w:ascii="Tahoma" w:hAnsi="Tahoma"/>
    </w:rPr>
  </w:style>
  <w:style w:type="paragraph" w:styleId="27">
    <w:name w:val="endnote text"/>
    <w:basedOn w:val="1"/>
    <w:link w:val="205"/>
    <w:semiHidden/>
    <w:unhideWhenUsed/>
    <w:qFormat/>
    <w:uiPriority w:val="99"/>
    <w:rPr>
      <w:sz w:val="20"/>
    </w:rPr>
  </w:style>
  <w:style w:type="paragraph" w:styleId="28">
    <w:name w:val="Balloon Text"/>
    <w:basedOn w:val="1"/>
    <w:link w:val="224"/>
    <w:semiHidden/>
    <w:qFormat/>
    <w:uiPriority w:val="0"/>
    <w:rPr>
      <w:sz w:val="18"/>
      <w:szCs w:val="18"/>
    </w:rPr>
  </w:style>
  <w:style w:type="paragraph" w:styleId="29">
    <w:name w:val="footer"/>
    <w:basedOn w:val="1"/>
    <w:link w:val="225"/>
    <w:qFormat/>
    <w:uiPriority w:val="99"/>
    <w:pPr>
      <w:tabs>
        <w:tab w:val="center" w:pos="4153"/>
        <w:tab w:val="right" w:pos="8306"/>
      </w:tabs>
      <w:snapToGrid w:val="0"/>
      <w:jc w:val="left"/>
    </w:pPr>
    <w:rPr>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226"/>
    <w:qFormat/>
    <w:uiPriority w:val="99"/>
    <w:pPr>
      <w:pBdr>
        <w:bottom w:val="single" w:color="000000"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spacing w:after="57"/>
    </w:pPr>
  </w:style>
  <w:style w:type="paragraph" w:styleId="33">
    <w:name w:val="toc 4"/>
    <w:basedOn w:val="1"/>
    <w:next w:val="1"/>
    <w:unhideWhenUsed/>
    <w:qFormat/>
    <w:uiPriority w:val="39"/>
    <w:pPr>
      <w:spacing w:after="57"/>
      <w:ind w:left="850"/>
    </w:pPr>
  </w:style>
  <w:style w:type="paragraph" w:styleId="34">
    <w:name w:val="Subtitle"/>
    <w:basedOn w:val="1"/>
    <w:next w:val="1"/>
    <w:link w:val="71"/>
    <w:qFormat/>
    <w:uiPriority w:val="11"/>
    <w:pPr>
      <w:spacing w:before="200" w:after="200"/>
    </w:pPr>
    <w:rPr>
      <w:sz w:val="24"/>
    </w:rPr>
  </w:style>
  <w:style w:type="paragraph" w:styleId="35">
    <w:name w:val="footnote text"/>
    <w:basedOn w:val="1"/>
    <w:link w:val="204"/>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29"/>
    <w:unhideWhenUsed/>
    <w:qFormat/>
    <w:uiPriority w:val="0"/>
    <w:pPr>
      <w:autoSpaceDE w:val="0"/>
      <w:autoSpaceDN w:val="0"/>
      <w:snapToGrid w:val="0"/>
      <w:ind w:firstLine="576"/>
    </w:pPr>
    <w:rPr>
      <w:kern w:val="0"/>
      <w:sz w:val="28"/>
      <w:szCs w:val="20"/>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Normal (Web)"/>
    <w:basedOn w:val="1"/>
    <w:qFormat/>
    <w:uiPriority w:val="0"/>
    <w:pPr>
      <w:widowControl/>
      <w:spacing w:before="100" w:beforeAutospacing="1" w:after="100" w:afterAutospacing="1" w:line="280" w:lineRule="atLeast"/>
      <w:jc w:val="left"/>
    </w:pPr>
    <w:rPr>
      <w:rFonts w:ascii="Arial" w:hAnsi="Arial" w:cs="Arial"/>
      <w:kern w:val="0"/>
      <w:sz w:val="18"/>
      <w:szCs w:val="18"/>
    </w:rPr>
  </w:style>
  <w:style w:type="paragraph" w:styleId="42">
    <w:name w:val="index 1"/>
    <w:basedOn w:val="1"/>
    <w:next w:val="1"/>
    <w:unhideWhenUsed/>
    <w:qFormat/>
    <w:uiPriority w:val="0"/>
    <w:pPr>
      <w:autoSpaceDE w:val="0"/>
      <w:autoSpaceDN w:val="0"/>
    </w:pPr>
    <w:rPr>
      <w:kern w:val="0"/>
      <w:sz w:val="24"/>
      <w:szCs w:val="20"/>
    </w:rPr>
  </w:style>
  <w:style w:type="paragraph" w:styleId="43">
    <w:name w:val="Title"/>
    <w:basedOn w:val="1"/>
    <w:next w:val="1"/>
    <w:link w:val="231"/>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232"/>
    <w:semiHidden/>
    <w:qFormat/>
    <w:uiPriority w:val="99"/>
    <w:rPr>
      <w:b/>
      <w:bCs/>
    </w:rPr>
  </w:style>
  <w:style w:type="table" w:styleId="46">
    <w:name w:val="Table Grid"/>
    <w:basedOn w:val="45"/>
    <w:qFormat/>
    <w:uiPriority w:val="0"/>
    <w:pPr>
      <w:widowControl w:val="0"/>
      <w:jc w:val="both"/>
    </w:pPr>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rPr>
  </w:style>
  <w:style w:type="character" w:styleId="49">
    <w:name w:val="endnote reference"/>
    <w:semiHidden/>
    <w:unhideWhenUsed/>
    <w:qFormat/>
    <w:uiPriority w:val="99"/>
    <w:rPr>
      <w:vertAlign w:val="superscript"/>
    </w:rPr>
  </w:style>
  <w:style w:type="character" w:styleId="50">
    <w:name w:val="page number"/>
    <w:qFormat/>
    <w:uiPriority w:val="0"/>
    <w:rPr>
      <w:kern w:val="2"/>
    </w:rPr>
  </w:style>
  <w:style w:type="character" w:styleId="51">
    <w:name w:val="Emphasis"/>
    <w:qFormat/>
    <w:uiPriority w:val="20"/>
    <w:rPr>
      <w:b/>
      <w:color w:val="DA251D"/>
      <w:u w:val="none"/>
    </w:rPr>
  </w:style>
  <w:style w:type="character" w:styleId="52">
    <w:name w:val="HTML Definition"/>
    <w:qFormat/>
    <w:uiPriority w:val="0"/>
  </w:style>
  <w:style w:type="character" w:styleId="53">
    <w:name w:val="HTML Variable"/>
    <w:qFormat/>
    <w:uiPriority w:val="0"/>
  </w:style>
  <w:style w:type="character" w:styleId="54">
    <w:name w:val="Hyperlink"/>
    <w:qFormat/>
    <w:uiPriority w:val="99"/>
    <w:rPr>
      <w:color w:val="333333"/>
      <w:u w:val="none"/>
    </w:rPr>
  </w:style>
  <w:style w:type="character" w:styleId="55">
    <w:name w:val="HTML Code"/>
    <w:qFormat/>
    <w:uiPriority w:val="0"/>
    <w:rPr>
      <w:rFonts w:ascii="Courier New" w:hAnsi="Courier New"/>
      <w:sz w:val="20"/>
    </w:rPr>
  </w:style>
  <w:style w:type="character" w:styleId="56">
    <w:name w:val="annotation reference"/>
    <w:semiHidden/>
    <w:qFormat/>
    <w:uiPriority w:val="0"/>
    <w:rPr>
      <w:sz w:val="21"/>
      <w:szCs w:val="21"/>
    </w:rPr>
  </w:style>
  <w:style w:type="character" w:styleId="57">
    <w:name w:val="HTML Cite"/>
    <w:qFormat/>
    <w:uiPriority w:val="0"/>
  </w:style>
  <w:style w:type="character" w:styleId="58">
    <w:name w:val="footnote reference"/>
    <w:unhideWhenUsed/>
    <w:qFormat/>
    <w:uiPriority w:val="99"/>
    <w:rPr>
      <w:vertAlign w:val="superscript"/>
    </w:rPr>
  </w:style>
  <w:style w:type="character" w:styleId="59">
    <w:name w:val="HTML Keyboard"/>
    <w:qFormat/>
    <w:uiPriority w:val="0"/>
    <w:rPr>
      <w:rFonts w:ascii="Courier New" w:hAnsi="Courier New"/>
      <w:sz w:val="20"/>
    </w:rPr>
  </w:style>
  <w:style w:type="character" w:styleId="60">
    <w:name w:val="HTML Sample"/>
    <w:qFormat/>
    <w:uiPriority w:val="0"/>
    <w:rPr>
      <w:rFonts w:ascii="Courier New" w:hAnsi="Courier New"/>
    </w:rPr>
  </w:style>
  <w:style w:type="character" w:customStyle="1" w:styleId="61">
    <w:name w:val="Heading 2 Char"/>
    <w:qFormat/>
    <w:uiPriority w:val="9"/>
    <w:rPr>
      <w:rFonts w:ascii="Arial" w:hAnsi="Arial" w:eastAsia="Arial" w:cs="Arial"/>
      <w:sz w:val="34"/>
    </w:rPr>
  </w:style>
  <w:style w:type="character" w:customStyle="1" w:styleId="62">
    <w:name w:val="Heading 3 Char"/>
    <w:qFormat/>
    <w:uiPriority w:val="9"/>
    <w:rPr>
      <w:rFonts w:ascii="Arial" w:hAnsi="Arial" w:eastAsia="Arial" w:cs="Arial"/>
      <w:sz w:val="30"/>
      <w:szCs w:val="30"/>
    </w:rPr>
  </w:style>
  <w:style w:type="character" w:customStyle="1" w:styleId="63">
    <w:name w:val="Heading 4 Char"/>
    <w:qFormat/>
    <w:uiPriority w:val="9"/>
    <w:rPr>
      <w:rFonts w:ascii="Arial" w:hAnsi="Arial" w:eastAsia="Arial" w:cs="Arial"/>
      <w:b/>
      <w:bCs/>
      <w:sz w:val="26"/>
      <w:szCs w:val="26"/>
    </w:rPr>
  </w:style>
  <w:style w:type="character" w:customStyle="1" w:styleId="64">
    <w:name w:val="Heading 5 Char"/>
    <w:qFormat/>
    <w:uiPriority w:val="9"/>
    <w:rPr>
      <w:rFonts w:ascii="Arial" w:hAnsi="Arial" w:eastAsia="Arial" w:cs="Arial"/>
      <w:b/>
      <w:bCs/>
      <w:sz w:val="24"/>
      <w:szCs w:val="24"/>
    </w:rPr>
  </w:style>
  <w:style w:type="character" w:customStyle="1" w:styleId="65">
    <w:name w:val="Heading 6 Char"/>
    <w:qFormat/>
    <w:uiPriority w:val="9"/>
    <w:rPr>
      <w:rFonts w:ascii="Arial" w:hAnsi="Arial" w:eastAsia="Arial" w:cs="Arial"/>
      <w:b/>
      <w:bCs/>
      <w:sz w:val="22"/>
      <w:szCs w:val="22"/>
    </w:rPr>
  </w:style>
  <w:style w:type="character" w:customStyle="1" w:styleId="66">
    <w:name w:val="Heading 7 Char"/>
    <w:qFormat/>
    <w:uiPriority w:val="9"/>
    <w:rPr>
      <w:rFonts w:ascii="Arial" w:hAnsi="Arial" w:eastAsia="Arial" w:cs="Arial"/>
      <w:b/>
      <w:bCs/>
      <w:i/>
      <w:iCs/>
      <w:sz w:val="22"/>
      <w:szCs w:val="22"/>
    </w:rPr>
  </w:style>
  <w:style w:type="character" w:customStyle="1" w:styleId="67">
    <w:name w:val="Heading 8 Char"/>
    <w:qFormat/>
    <w:uiPriority w:val="9"/>
    <w:rPr>
      <w:rFonts w:ascii="Arial" w:hAnsi="Arial" w:eastAsia="Arial" w:cs="Arial"/>
      <w:i/>
      <w:iCs/>
      <w:sz w:val="22"/>
      <w:szCs w:val="22"/>
    </w:rPr>
  </w:style>
  <w:style w:type="character" w:customStyle="1" w:styleId="68">
    <w:name w:val="Heading 9 Char"/>
    <w:qFormat/>
    <w:uiPriority w:val="9"/>
    <w:rPr>
      <w:rFonts w:ascii="Arial" w:hAnsi="Arial" w:eastAsia="Arial" w:cs="Arial"/>
      <w:i/>
      <w:iCs/>
      <w:sz w:val="21"/>
      <w:szCs w:val="21"/>
    </w:rPr>
  </w:style>
  <w:style w:type="paragraph" w:styleId="6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Title Char"/>
    <w:qFormat/>
    <w:uiPriority w:val="10"/>
    <w:rPr>
      <w:sz w:val="48"/>
      <w:szCs w:val="48"/>
    </w:rPr>
  </w:style>
  <w:style w:type="character" w:customStyle="1" w:styleId="71">
    <w:name w:val="副标题 字符"/>
    <w:link w:val="34"/>
    <w:qFormat/>
    <w:uiPriority w:val="11"/>
    <w:rPr>
      <w:sz w:val="24"/>
      <w:szCs w:val="24"/>
    </w:rPr>
  </w:style>
  <w:style w:type="paragraph" w:styleId="72">
    <w:name w:val="Quote"/>
    <w:basedOn w:val="1"/>
    <w:next w:val="1"/>
    <w:link w:val="73"/>
    <w:qFormat/>
    <w:uiPriority w:val="29"/>
    <w:pPr>
      <w:ind w:left="720" w:right="720"/>
    </w:pPr>
    <w:rPr>
      <w:i/>
    </w:rPr>
  </w:style>
  <w:style w:type="character" w:customStyle="1" w:styleId="73">
    <w:name w:val="引用 字符"/>
    <w:link w:val="72"/>
    <w:qFormat/>
    <w:uiPriority w:val="29"/>
    <w:rPr>
      <w:i/>
    </w:rPr>
  </w:style>
  <w:style w:type="paragraph" w:styleId="74">
    <w:name w:val="Intense Quote"/>
    <w:basedOn w:val="1"/>
    <w:next w:val="1"/>
    <w:link w:val="7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5">
    <w:name w:val="明显引用 字符"/>
    <w:link w:val="74"/>
    <w:qFormat/>
    <w:uiPriority w:val="30"/>
    <w:rPr>
      <w:i/>
    </w:rPr>
  </w:style>
  <w:style w:type="character" w:customStyle="1" w:styleId="76">
    <w:name w:val="Header Char"/>
    <w:qFormat/>
    <w:uiPriority w:val="99"/>
    <w:rPr>
      <w:kern w:val="2"/>
    </w:rPr>
  </w:style>
  <w:style w:type="character" w:customStyle="1" w:styleId="77">
    <w:name w:val="Footer Char"/>
    <w:qFormat/>
    <w:uiPriority w:val="99"/>
    <w:rPr>
      <w:kern w:val="2"/>
    </w:rPr>
  </w:style>
  <w:style w:type="character" w:customStyle="1" w:styleId="78">
    <w:name w:val="Caption Char"/>
    <w:qFormat/>
    <w:uiPriority w:val="99"/>
    <w:rPr>
      <w:kern w:val="2"/>
    </w:rPr>
  </w:style>
  <w:style w:type="table" w:customStyle="1" w:styleId="79">
    <w:name w:val="Table Grid Light"/>
    <w:qFormat/>
    <w:uiPriority w:val="59"/>
    <w:rPr>
      <w:kern w:val="2"/>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0">
    <w:name w:val="Plain Table 1"/>
    <w:qFormat/>
    <w:uiPriority w:val="59"/>
    <w:rPr>
      <w:kern w:val="2"/>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1">
    <w:name w:val="Plain Table 2"/>
    <w:qFormat/>
    <w:uiPriority w:val="59"/>
    <w:rPr>
      <w:kern w:val="2"/>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2">
    <w:name w:val="Plain Table 3"/>
    <w:qFormat/>
    <w:uiPriority w:val="99"/>
    <w:rPr>
      <w:kern w:val="2"/>
    </w:rPr>
    <w:tblPr>
      <w:tblCellMar>
        <w:top w:w="0" w:type="dxa"/>
        <w:left w:w="0" w:type="dxa"/>
        <w:bottom w:w="0" w:type="dxa"/>
        <w:right w:w="0" w:type="dxa"/>
      </w:tblCellMar>
    </w:tblPr>
  </w:style>
  <w:style w:type="table" w:customStyle="1" w:styleId="83">
    <w:name w:val="Plain Table 4"/>
    <w:qFormat/>
    <w:uiPriority w:val="99"/>
    <w:rPr>
      <w:kern w:val="2"/>
    </w:rPr>
    <w:tblPr>
      <w:tblCellMar>
        <w:top w:w="0" w:type="dxa"/>
        <w:left w:w="0" w:type="dxa"/>
        <w:bottom w:w="0" w:type="dxa"/>
        <w:right w:w="0" w:type="dxa"/>
      </w:tblCellMar>
    </w:tblPr>
  </w:style>
  <w:style w:type="table" w:customStyle="1" w:styleId="84">
    <w:name w:val="Plain Table 5"/>
    <w:qFormat/>
    <w:uiPriority w:val="99"/>
    <w:rPr>
      <w:kern w:val="2"/>
    </w:rPr>
    <w:tblPr>
      <w:tblCellMar>
        <w:top w:w="0" w:type="dxa"/>
        <w:left w:w="0" w:type="dxa"/>
        <w:bottom w:w="0" w:type="dxa"/>
        <w:right w:w="0" w:type="dxa"/>
      </w:tblCellMar>
    </w:tblPr>
  </w:style>
  <w:style w:type="table" w:customStyle="1" w:styleId="85">
    <w:name w:val="Grid Table 1 Light"/>
    <w:qFormat/>
    <w:uiPriority w:val="99"/>
    <w:rPr>
      <w:kern w:val="2"/>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86">
    <w:name w:val="Grid Table 1 Light - Accent 1"/>
    <w:qFormat/>
    <w:uiPriority w:val="99"/>
    <w:rPr>
      <w:kern w:val="2"/>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87">
    <w:name w:val="Grid Table 1 Light - Accent 2"/>
    <w:qFormat/>
    <w:uiPriority w:val="99"/>
    <w:rPr>
      <w:kern w:val="2"/>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88">
    <w:name w:val="Grid Table 1 Light - Accent 3"/>
    <w:qFormat/>
    <w:uiPriority w:val="99"/>
    <w:rPr>
      <w:kern w:val="2"/>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89">
    <w:name w:val="Grid Table 1 Light - Accent 4"/>
    <w:qFormat/>
    <w:uiPriority w:val="99"/>
    <w:rPr>
      <w:kern w:val="2"/>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0">
    <w:name w:val="Grid Table 1 Light - Accent 5"/>
    <w:qFormat/>
    <w:uiPriority w:val="99"/>
    <w:rPr>
      <w:kern w:val="2"/>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1">
    <w:name w:val="Grid Table 1 Light - Accent 6"/>
    <w:qFormat/>
    <w:uiPriority w:val="99"/>
    <w:rPr>
      <w:kern w:val="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2">
    <w:name w:val="Grid Table 2"/>
    <w:qFormat/>
    <w:uiPriority w:val="99"/>
    <w:rPr>
      <w:kern w:val="2"/>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3">
    <w:name w:val="Grid Table 2 - Accent 1"/>
    <w:qFormat/>
    <w:uiPriority w:val="99"/>
    <w:rPr>
      <w:kern w:val="2"/>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4">
    <w:name w:val="Grid Table 2 - Accent 2"/>
    <w:qFormat/>
    <w:uiPriority w:val="99"/>
    <w:rPr>
      <w:kern w:val="2"/>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5">
    <w:name w:val="Grid Table 2 - Accent 3"/>
    <w:qFormat/>
    <w:uiPriority w:val="99"/>
    <w:rPr>
      <w:kern w:val="2"/>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6">
    <w:name w:val="Grid Table 2 - Accent 4"/>
    <w:qFormat/>
    <w:uiPriority w:val="99"/>
    <w:rPr>
      <w:kern w:val="2"/>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7">
    <w:name w:val="Grid Table 2 - Accent 5"/>
    <w:qFormat/>
    <w:uiPriority w:val="99"/>
    <w:rPr>
      <w:kern w:val="2"/>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8">
    <w:name w:val="Grid Table 2 - Accent 6"/>
    <w:qFormat/>
    <w:uiPriority w:val="99"/>
    <w:rPr>
      <w:kern w:val="2"/>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9">
    <w:name w:val="Grid Table 3"/>
    <w:qFormat/>
    <w:uiPriority w:val="99"/>
    <w:rPr>
      <w:kern w:val="2"/>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0">
    <w:name w:val="Grid Table 3 - Accent 1"/>
    <w:qFormat/>
    <w:uiPriority w:val="99"/>
    <w:rPr>
      <w:kern w:val="2"/>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1">
    <w:name w:val="Grid Table 3 - Accent 2"/>
    <w:qFormat/>
    <w:uiPriority w:val="99"/>
    <w:rPr>
      <w:kern w:val="2"/>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2">
    <w:name w:val="Grid Table 3 - Accent 3"/>
    <w:qFormat/>
    <w:uiPriority w:val="99"/>
    <w:rPr>
      <w:kern w:val="2"/>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3">
    <w:name w:val="Grid Table 3 - Accent 4"/>
    <w:qFormat/>
    <w:uiPriority w:val="99"/>
    <w:rPr>
      <w:kern w:val="2"/>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4">
    <w:name w:val="Grid Table 3 - Accent 5"/>
    <w:qFormat/>
    <w:uiPriority w:val="99"/>
    <w:rPr>
      <w:kern w:val="2"/>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5">
    <w:name w:val="Grid Table 3 - Accent 6"/>
    <w:qFormat/>
    <w:uiPriority w:val="99"/>
    <w:rPr>
      <w:kern w:val="2"/>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6">
    <w:name w:val="Grid Table 4"/>
    <w:qFormat/>
    <w:uiPriority w:val="59"/>
    <w:rPr>
      <w:kern w:val="2"/>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07">
    <w:name w:val="Grid Table 4 - Accent 1"/>
    <w:qFormat/>
    <w:uiPriority w:val="59"/>
    <w:rPr>
      <w:kern w:val="2"/>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08">
    <w:name w:val="Grid Table 4 - Accent 2"/>
    <w:qFormat/>
    <w:uiPriority w:val="59"/>
    <w:rPr>
      <w:kern w:val="2"/>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09">
    <w:name w:val="Grid Table 4 - Accent 3"/>
    <w:qFormat/>
    <w:uiPriority w:val="59"/>
    <w:rPr>
      <w:kern w:val="2"/>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0">
    <w:name w:val="Grid Table 4 - Accent 4"/>
    <w:qFormat/>
    <w:uiPriority w:val="59"/>
    <w:rPr>
      <w:kern w:val="2"/>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1">
    <w:name w:val="Grid Table 4 - Accent 5"/>
    <w:qFormat/>
    <w:uiPriority w:val="59"/>
    <w:rPr>
      <w:kern w:val="2"/>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2">
    <w:name w:val="Grid Table 4 - Accent 6"/>
    <w:qFormat/>
    <w:uiPriority w:val="59"/>
    <w:rPr>
      <w:kern w:val="2"/>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3">
    <w:name w:val="Grid Table 5 Dark"/>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4">
    <w:name w:val="Grid Table 5 Dark- Accent 1"/>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5">
    <w:name w:val="Grid Table 5 Dark - Accent 2"/>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6">
    <w:name w:val="Grid Table 5 Dark - Accent 3"/>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7">
    <w:name w:val="Grid Table 5 Dark- Accent 4"/>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8">
    <w:name w:val="Grid Table 5 Dark - Accent 5"/>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 Accent 6"/>
    <w:qFormat/>
    <w:uiPriority w:val="99"/>
    <w:rPr>
      <w:kern w:val="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6 Colorful"/>
    <w:qFormat/>
    <w:uiPriority w:val="99"/>
    <w:rPr>
      <w:kern w:val="2"/>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1">
    <w:name w:val="Grid Table 6 Colorful - Accent 1"/>
    <w:qFormat/>
    <w:uiPriority w:val="99"/>
    <w:rPr>
      <w:kern w:val="2"/>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2">
    <w:name w:val="Grid Table 6 Colorful - Accent 2"/>
    <w:qFormat/>
    <w:uiPriority w:val="99"/>
    <w:rPr>
      <w:kern w:val="2"/>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3">
    <w:name w:val="Grid Table 6 Colorful - Accent 3"/>
    <w:qFormat/>
    <w:uiPriority w:val="99"/>
    <w:rPr>
      <w:kern w:val="2"/>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4">
    <w:name w:val="Grid Table 6 Colorful - Accent 4"/>
    <w:qFormat/>
    <w:uiPriority w:val="99"/>
    <w:rPr>
      <w:kern w:val="2"/>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5">
    <w:name w:val="Grid Table 6 Colorful - Accent 5"/>
    <w:qFormat/>
    <w:uiPriority w:val="99"/>
    <w:rPr>
      <w:kern w:val="2"/>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6">
    <w:name w:val="Grid Table 6 Colorful - Accent 6"/>
    <w:qFormat/>
    <w:uiPriority w:val="99"/>
    <w:rPr>
      <w:kern w:val="2"/>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7">
    <w:name w:val="Grid Table 7 Colorful"/>
    <w:qFormat/>
    <w:uiPriority w:val="99"/>
    <w:rPr>
      <w:kern w:val="2"/>
    </w:rPr>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8">
    <w:name w:val="Grid Table 7 Colorful - Accent 1"/>
    <w:qFormat/>
    <w:uiPriority w:val="99"/>
    <w:rPr>
      <w:kern w:val="2"/>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9">
    <w:name w:val="Grid Table 7 Colorful - Accent 2"/>
    <w:qFormat/>
    <w:uiPriority w:val="99"/>
    <w:rPr>
      <w:kern w:val="2"/>
    </w:rPr>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0">
    <w:name w:val="Grid Table 7 Colorful - Accent 3"/>
    <w:qFormat/>
    <w:uiPriority w:val="99"/>
    <w:rPr>
      <w:kern w:val="2"/>
    </w:rPr>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1">
    <w:name w:val="Grid Table 7 Colorful - Accent 4"/>
    <w:qFormat/>
    <w:uiPriority w:val="99"/>
    <w:rPr>
      <w:kern w:val="2"/>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2">
    <w:name w:val="Grid Table 7 Colorful - Accent 5"/>
    <w:qFormat/>
    <w:uiPriority w:val="99"/>
    <w:rPr>
      <w:kern w:val="2"/>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3">
    <w:name w:val="Grid Table 7 Colorful - Accent 6"/>
    <w:qFormat/>
    <w:uiPriority w:val="99"/>
    <w:rPr>
      <w:kern w:val="2"/>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4">
    <w:name w:val="List Table 1 Light"/>
    <w:qFormat/>
    <w:uiPriority w:val="99"/>
    <w:rPr>
      <w:kern w:val="2"/>
    </w:rPr>
    <w:tblPr>
      <w:tblCellMar>
        <w:top w:w="0" w:type="dxa"/>
        <w:left w:w="0" w:type="dxa"/>
        <w:bottom w:w="0" w:type="dxa"/>
        <w:right w:w="0" w:type="dxa"/>
      </w:tblCellMar>
    </w:tblPr>
  </w:style>
  <w:style w:type="table" w:customStyle="1" w:styleId="135">
    <w:name w:val="List Table 1 Light - Accent 1"/>
    <w:qFormat/>
    <w:uiPriority w:val="99"/>
    <w:rPr>
      <w:kern w:val="2"/>
    </w:rPr>
    <w:tblPr>
      <w:tblCellMar>
        <w:top w:w="0" w:type="dxa"/>
        <w:left w:w="0" w:type="dxa"/>
        <w:bottom w:w="0" w:type="dxa"/>
        <w:right w:w="0" w:type="dxa"/>
      </w:tblCellMar>
    </w:tblPr>
  </w:style>
  <w:style w:type="table" w:customStyle="1" w:styleId="136">
    <w:name w:val="List Table 1 Light - Accent 2"/>
    <w:qFormat/>
    <w:uiPriority w:val="99"/>
    <w:rPr>
      <w:kern w:val="2"/>
    </w:rPr>
    <w:tblPr>
      <w:tblCellMar>
        <w:top w:w="0" w:type="dxa"/>
        <w:left w:w="0" w:type="dxa"/>
        <w:bottom w:w="0" w:type="dxa"/>
        <w:right w:w="0" w:type="dxa"/>
      </w:tblCellMar>
    </w:tblPr>
  </w:style>
  <w:style w:type="table" w:customStyle="1" w:styleId="137">
    <w:name w:val="List Table 1 Light - Accent 3"/>
    <w:qFormat/>
    <w:uiPriority w:val="99"/>
    <w:rPr>
      <w:kern w:val="2"/>
    </w:rPr>
    <w:tblPr>
      <w:tblCellMar>
        <w:top w:w="0" w:type="dxa"/>
        <w:left w:w="0" w:type="dxa"/>
        <w:bottom w:w="0" w:type="dxa"/>
        <w:right w:w="0" w:type="dxa"/>
      </w:tblCellMar>
    </w:tblPr>
  </w:style>
  <w:style w:type="table" w:customStyle="1" w:styleId="138">
    <w:name w:val="List Table 1 Light - Accent 4"/>
    <w:qFormat/>
    <w:uiPriority w:val="99"/>
    <w:rPr>
      <w:kern w:val="2"/>
    </w:rPr>
    <w:tblPr>
      <w:tblCellMar>
        <w:top w:w="0" w:type="dxa"/>
        <w:left w:w="0" w:type="dxa"/>
        <w:bottom w:w="0" w:type="dxa"/>
        <w:right w:w="0" w:type="dxa"/>
      </w:tblCellMar>
    </w:tblPr>
  </w:style>
  <w:style w:type="table" w:customStyle="1" w:styleId="139">
    <w:name w:val="List Table 1 Light - Accent 5"/>
    <w:qFormat/>
    <w:uiPriority w:val="99"/>
    <w:rPr>
      <w:kern w:val="2"/>
    </w:rPr>
    <w:tblPr>
      <w:tblCellMar>
        <w:top w:w="0" w:type="dxa"/>
        <w:left w:w="0" w:type="dxa"/>
        <w:bottom w:w="0" w:type="dxa"/>
        <w:right w:w="0" w:type="dxa"/>
      </w:tblCellMar>
    </w:tblPr>
  </w:style>
  <w:style w:type="table" w:customStyle="1" w:styleId="140">
    <w:name w:val="List Table 1 Light - Accent 6"/>
    <w:qFormat/>
    <w:uiPriority w:val="99"/>
    <w:rPr>
      <w:kern w:val="2"/>
    </w:rPr>
    <w:tblPr>
      <w:tblCellMar>
        <w:top w:w="0" w:type="dxa"/>
        <w:left w:w="0" w:type="dxa"/>
        <w:bottom w:w="0" w:type="dxa"/>
        <w:right w:w="0" w:type="dxa"/>
      </w:tblCellMar>
    </w:tblPr>
  </w:style>
  <w:style w:type="table" w:customStyle="1" w:styleId="141">
    <w:name w:val="List Table 2"/>
    <w:qFormat/>
    <w:uiPriority w:val="99"/>
    <w:rPr>
      <w:kern w:val="2"/>
    </w:rPr>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2">
    <w:name w:val="List Table 2 - Accent 1"/>
    <w:qFormat/>
    <w:uiPriority w:val="99"/>
    <w:rPr>
      <w:kern w:val="2"/>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3">
    <w:name w:val="List Table 2 - Accent 2"/>
    <w:qFormat/>
    <w:uiPriority w:val="99"/>
    <w:rPr>
      <w:kern w:val="2"/>
    </w:rPr>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4">
    <w:name w:val="List Table 2 - Accent 3"/>
    <w:qFormat/>
    <w:uiPriority w:val="99"/>
    <w:rPr>
      <w:kern w:val="2"/>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45">
    <w:name w:val="List Table 2 - Accent 4"/>
    <w:qFormat/>
    <w:uiPriority w:val="99"/>
    <w:rPr>
      <w:kern w:val="2"/>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46">
    <w:name w:val="List Table 2 - Accent 5"/>
    <w:qFormat/>
    <w:uiPriority w:val="99"/>
    <w:rPr>
      <w:kern w:val="2"/>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47">
    <w:name w:val="List Table 2 - Accent 6"/>
    <w:qFormat/>
    <w:uiPriority w:val="99"/>
    <w:rPr>
      <w:kern w:val="2"/>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48">
    <w:name w:val="List Table 3"/>
    <w:qFormat/>
    <w:uiPriority w:val="99"/>
    <w:rPr>
      <w:kern w:val="2"/>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49">
    <w:name w:val="List Table 3 - Accent 1"/>
    <w:qFormat/>
    <w:uiPriority w:val="99"/>
    <w:rPr>
      <w:kern w:val="2"/>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0">
    <w:name w:val="List Table 3 - Accent 2"/>
    <w:qFormat/>
    <w:uiPriority w:val="99"/>
    <w:rPr>
      <w:kern w:val="2"/>
    </w:rPr>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1">
    <w:name w:val="List Table 3 - Accent 3"/>
    <w:qFormat/>
    <w:uiPriority w:val="99"/>
    <w:rPr>
      <w:kern w:val="2"/>
    </w:rPr>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2">
    <w:name w:val="List Table 3 - Accent 4"/>
    <w:qFormat/>
    <w:uiPriority w:val="99"/>
    <w:rPr>
      <w:kern w:val="2"/>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3">
    <w:name w:val="List Table 3 - Accent 5"/>
    <w:qFormat/>
    <w:uiPriority w:val="99"/>
    <w:rPr>
      <w:kern w:val="2"/>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4">
    <w:name w:val="List Table 3 - Accent 6"/>
    <w:qFormat/>
    <w:uiPriority w:val="99"/>
    <w:rPr>
      <w:kern w:val="2"/>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55">
    <w:name w:val="List Table 4"/>
    <w:qFormat/>
    <w:uiPriority w:val="99"/>
    <w:rPr>
      <w:kern w:val="2"/>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56">
    <w:name w:val="List Table 4 - Accent 1"/>
    <w:qFormat/>
    <w:uiPriority w:val="99"/>
    <w:rPr>
      <w:kern w:val="2"/>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57">
    <w:name w:val="List Table 4 - Accent 2"/>
    <w:qFormat/>
    <w:uiPriority w:val="99"/>
    <w:rPr>
      <w:kern w:val="2"/>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58">
    <w:name w:val="List Table 4 - Accent 3"/>
    <w:qFormat/>
    <w:uiPriority w:val="99"/>
    <w:rPr>
      <w:kern w:val="2"/>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59">
    <w:name w:val="List Table 4 - Accent 4"/>
    <w:qFormat/>
    <w:uiPriority w:val="99"/>
    <w:rPr>
      <w:kern w:val="2"/>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0">
    <w:name w:val="List Table 4 - Accent 5"/>
    <w:qFormat/>
    <w:uiPriority w:val="99"/>
    <w:rPr>
      <w:kern w:val="2"/>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1">
    <w:name w:val="List Table 4 - Accent 6"/>
    <w:qFormat/>
    <w:uiPriority w:val="99"/>
    <w:rPr>
      <w:kern w:val="2"/>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2">
    <w:name w:val="List Table 5 Dark"/>
    <w:qFormat/>
    <w:uiPriority w:val="99"/>
    <w:rPr>
      <w:kern w:val="2"/>
    </w:rPr>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3">
    <w:name w:val="List Table 5 Dark - Accent 1"/>
    <w:qFormat/>
    <w:uiPriority w:val="99"/>
    <w:rPr>
      <w:kern w:val="2"/>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4">
    <w:name w:val="List Table 5 Dark - Accent 2"/>
    <w:qFormat/>
    <w:uiPriority w:val="99"/>
    <w:rPr>
      <w:kern w:val="2"/>
    </w:rPr>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65">
    <w:name w:val="List Table 5 Dark - Accent 3"/>
    <w:qFormat/>
    <w:uiPriority w:val="99"/>
    <w:rPr>
      <w:kern w:val="2"/>
    </w:rPr>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66">
    <w:name w:val="List Table 5 Dark - Accent 4"/>
    <w:qFormat/>
    <w:uiPriority w:val="99"/>
    <w:rPr>
      <w:kern w:val="2"/>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67">
    <w:name w:val="List Table 5 Dark - Accent 5"/>
    <w:qFormat/>
    <w:uiPriority w:val="99"/>
    <w:rPr>
      <w:kern w:val="2"/>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68">
    <w:name w:val="List Table 5 Dark - Accent 6"/>
    <w:qFormat/>
    <w:uiPriority w:val="99"/>
    <w:rPr>
      <w:kern w:val="2"/>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69">
    <w:name w:val="List Table 6 Colorful"/>
    <w:qFormat/>
    <w:uiPriority w:val="99"/>
    <w:rPr>
      <w:kern w:val="2"/>
    </w:rPr>
    <w:tblPr>
      <w:tblBorders>
        <w:top w:val="single" w:color="7F7F7F" w:sz="4" w:space="0"/>
        <w:bottom w:val="single" w:color="7F7F7F" w:sz="4" w:space="0"/>
      </w:tblBorders>
      <w:tblCellMar>
        <w:top w:w="0" w:type="dxa"/>
        <w:left w:w="0" w:type="dxa"/>
        <w:bottom w:w="0" w:type="dxa"/>
        <w:right w:w="0" w:type="dxa"/>
      </w:tblCellMar>
    </w:tblPr>
  </w:style>
  <w:style w:type="table" w:customStyle="1" w:styleId="170">
    <w:name w:val="List Table 6 Colorful - Accent 1"/>
    <w:qFormat/>
    <w:uiPriority w:val="99"/>
    <w:rPr>
      <w:kern w:val="2"/>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171">
    <w:name w:val="List Table 6 Colorful - Accent 2"/>
    <w:qFormat/>
    <w:uiPriority w:val="99"/>
    <w:rPr>
      <w:kern w:val="2"/>
    </w:rPr>
    <w:tblPr>
      <w:tblBorders>
        <w:top w:val="single" w:color="D99695" w:sz="4" w:space="0"/>
        <w:bottom w:val="single" w:color="D99695" w:sz="4" w:space="0"/>
      </w:tblBorders>
      <w:tblCellMar>
        <w:top w:w="0" w:type="dxa"/>
        <w:left w:w="0" w:type="dxa"/>
        <w:bottom w:w="0" w:type="dxa"/>
        <w:right w:w="0" w:type="dxa"/>
      </w:tblCellMar>
    </w:tblPr>
  </w:style>
  <w:style w:type="table" w:customStyle="1" w:styleId="172">
    <w:name w:val="List Table 6 Colorful - Accent 3"/>
    <w:qFormat/>
    <w:uiPriority w:val="99"/>
    <w:rPr>
      <w:kern w:val="2"/>
    </w:rPr>
    <w:tblPr>
      <w:tblBorders>
        <w:top w:val="single" w:color="C3D69B" w:sz="4" w:space="0"/>
        <w:bottom w:val="single" w:color="C3D69B" w:sz="4" w:space="0"/>
      </w:tblBorders>
      <w:tblCellMar>
        <w:top w:w="0" w:type="dxa"/>
        <w:left w:w="0" w:type="dxa"/>
        <w:bottom w:w="0" w:type="dxa"/>
        <w:right w:w="0" w:type="dxa"/>
      </w:tblCellMar>
    </w:tblPr>
  </w:style>
  <w:style w:type="table" w:customStyle="1" w:styleId="173">
    <w:name w:val="List Table 6 Colorful - Accent 4"/>
    <w:qFormat/>
    <w:uiPriority w:val="99"/>
    <w:rPr>
      <w:kern w:val="2"/>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174">
    <w:name w:val="List Table 6 Colorful - Accent 5"/>
    <w:qFormat/>
    <w:uiPriority w:val="99"/>
    <w:rPr>
      <w:kern w:val="2"/>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175">
    <w:name w:val="List Table 6 Colorful - Accent 6"/>
    <w:qFormat/>
    <w:uiPriority w:val="99"/>
    <w:rPr>
      <w:kern w:val="2"/>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176">
    <w:name w:val="List Table 7 Colorful"/>
    <w:qFormat/>
    <w:uiPriority w:val="99"/>
    <w:rPr>
      <w:kern w:val="2"/>
    </w:rPr>
    <w:tblPr>
      <w:tblBorders>
        <w:right w:val="single" w:color="7F7F7F" w:sz="4" w:space="0"/>
      </w:tblBorders>
      <w:tblCellMar>
        <w:top w:w="0" w:type="dxa"/>
        <w:left w:w="0" w:type="dxa"/>
        <w:bottom w:w="0" w:type="dxa"/>
        <w:right w:w="0" w:type="dxa"/>
      </w:tblCellMar>
    </w:tblPr>
  </w:style>
  <w:style w:type="table" w:customStyle="1" w:styleId="177">
    <w:name w:val="List Table 7 Colorful - Accent 1"/>
    <w:qFormat/>
    <w:uiPriority w:val="99"/>
    <w:rPr>
      <w:kern w:val="2"/>
    </w:rPr>
    <w:tblPr>
      <w:tblBorders>
        <w:right w:val="single" w:color="4F81BD" w:sz="4" w:space="0"/>
      </w:tblBorders>
      <w:tblCellMar>
        <w:top w:w="0" w:type="dxa"/>
        <w:left w:w="0" w:type="dxa"/>
        <w:bottom w:w="0" w:type="dxa"/>
        <w:right w:w="0" w:type="dxa"/>
      </w:tblCellMar>
    </w:tblPr>
  </w:style>
  <w:style w:type="table" w:customStyle="1" w:styleId="178">
    <w:name w:val="List Table 7 Colorful - Accent 2"/>
    <w:qFormat/>
    <w:uiPriority w:val="99"/>
    <w:rPr>
      <w:kern w:val="2"/>
    </w:rPr>
    <w:tblPr>
      <w:tblBorders>
        <w:right w:val="single" w:color="D99695" w:sz="4" w:space="0"/>
      </w:tblBorders>
      <w:tblCellMar>
        <w:top w:w="0" w:type="dxa"/>
        <w:left w:w="0" w:type="dxa"/>
        <w:bottom w:w="0" w:type="dxa"/>
        <w:right w:w="0" w:type="dxa"/>
      </w:tblCellMar>
    </w:tblPr>
  </w:style>
  <w:style w:type="table" w:customStyle="1" w:styleId="179">
    <w:name w:val="List Table 7 Colorful - Accent 3"/>
    <w:qFormat/>
    <w:uiPriority w:val="99"/>
    <w:rPr>
      <w:kern w:val="2"/>
    </w:rPr>
    <w:tblPr>
      <w:tblBorders>
        <w:right w:val="single" w:color="C3D69B" w:sz="4" w:space="0"/>
      </w:tblBorders>
      <w:tblCellMar>
        <w:top w:w="0" w:type="dxa"/>
        <w:left w:w="0" w:type="dxa"/>
        <w:bottom w:w="0" w:type="dxa"/>
        <w:right w:w="0" w:type="dxa"/>
      </w:tblCellMar>
    </w:tblPr>
  </w:style>
  <w:style w:type="table" w:customStyle="1" w:styleId="180">
    <w:name w:val="List Table 7 Colorful - Accent 4"/>
    <w:qFormat/>
    <w:uiPriority w:val="99"/>
    <w:rPr>
      <w:kern w:val="2"/>
    </w:rPr>
    <w:tblPr>
      <w:tblBorders>
        <w:right w:val="single" w:color="B2A1C6" w:sz="4" w:space="0"/>
      </w:tblBorders>
      <w:tblCellMar>
        <w:top w:w="0" w:type="dxa"/>
        <w:left w:w="0" w:type="dxa"/>
        <w:bottom w:w="0" w:type="dxa"/>
        <w:right w:w="0" w:type="dxa"/>
      </w:tblCellMar>
    </w:tblPr>
  </w:style>
  <w:style w:type="table" w:customStyle="1" w:styleId="181">
    <w:name w:val="List Table 7 Colorful - Accent 5"/>
    <w:qFormat/>
    <w:uiPriority w:val="99"/>
    <w:rPr>
      <w:kern w:val="2"/>
    </w:rPr>
    <w:tblPr>
      <w:tblBorders>
        <w:right w:val="single" w:color="92CCDC" w:sz="4" w:space="0"/>
      </w:tblBorders>
      <w:tblCellMar>
        <w:top w:w="0" w:type="dxa"/>
        <w:left w:w="0" w:type="dxa"/>
        <w:bottom w:w="0" w:type="dxa"/>
        <w:right w:w="0" w:type="dxa"/>
      </w:tblCellMar>
    </w:tblPr>
  </w:style>
  <w:style w:type="table" w:customStyle="1" w:styleId="182">
    <w:name w:val="List Table 7 Colorful - Accent 6"/>
    <w:qFormat/>
    <w:uiPriority w:val="99"/>
    <w:rPr>
      <w:kern w:val="2"/>
    </w:rPr>
    <w:tblPr>
      <w:tblBorders>
        <w:right w:val="single" w:color="FAC090" w:sz="4" w:space="0"/>
      </w:tblBorders>
      <w:tblCellMar>
        <w:top w:w="0" w:type="dxa"/>
        <w:left w:w="0" w:type="dxa"/>
        <w:bottom w:w="0" w:type="dxa"/>
        <w:right w:w="0" w:type="dxa"/>
      </w:tblCellMar>
    </w:tblPr>
  </w:style>
  <w:style w:type="table" w:customStyle="1" w:styleId="183">
    <w:name w:val="Lined - Accent"/>
    <w:qFormat/>
    <w:uiPriority w:val="99"/>
    <w:rPr>
      <w:color w:val="404040"/>
    </w:rPr>
    <w:tblPr>
      <w:tblCellMar>
        <w:top w:w="0" w:type="dxa"/>
        <w:left w:w="0" w:type="dxa"/>
        <w:bottom w:w="0" w:type="dxa"/>
        <w:right w:w="0" w:type="dxa"/>
      </w:tblCellMar>
    </w:tblPr>
  </w:style>
  <w:style w:type="table" w:customStyle="1" w:styleId="184">
    <w:name w:val="Lined - Accent 1"/>
    <w:qFormat/>
    <w:uiPriority w:val="99"/>
    <w:rPr>
      <w:color w:val="404040"/>
    </w:rPr>
    <w:tblPr>
      <w:tblCellMar>
        <w:top w:w="0" w:type="dxa"/>
        <w:left w:w="0" w:type="dxa"/>
        <w:bottom w:w="0" w:type="dxa"/>
        <w:right w:w="0" w:type="dxa"/>
      </w:tblCellMar>
    </w:tblPr>
  </w:style>
  <w:style w:type="table" w:customStyle="1" w:styleId="185">
    <w:name w:val="Lined - Accent 2"/>
    <w:qFormat/>
    <w:uiPriority w:val="99"/>
    <w:rPr>
      <w:color w:val="404040"/>
    </w:rPr>
    <w:tblPr>
      <w:tblCellMar>
        <w:top w:w="0" w:type="dxa"/>
        <w:left w:w="0" w:type="dxa"/>
        <w:bottom w:w="0" w:type="dxa"/>
        <w:right w:w="0" w:type="dxa"/>
      </w:tblCellMar>
    </w:tblPr>
  </w:style>
  <w:style w:type="table" w:customStyle="1" w:styleId="186">
    <w:name w:val="Lined - Accent 3"/>
    <w:qFormat/>
    <w:uiPriority w:val="99"/>
    <w:rPr>
      <w:color w:val="404040"/>
    </w:rPr>
    <w:tblPr>
      <w:tblCellMar>
        <w:top w:w="0" w:type="dxa"/>
        <w:left w:w="0" w:type="dxa"/>
        <w:bottom w:w="0" w:type="dxa"/>
        <w:right w:w="0" w:type="dxa"/>
      </w:tblCellMar>
    </w:tblPr>
  </w:style>
  <w:style w:type="table" w:customStyle="1" w:styleId="187">
    <w:name w:val="Lined - Accent 4"/>
    <w:qFormat/>
    <w:uiPriority w:val="99"/>
    <w:rPr>
      <w:color w:val="404040"/>
    </w:rPr>
    <w:tblPr>
      <w:tblCellMar>
        <w:top w:w="0" w:type="dxa"/>
        <w:left w:w="0" w:type="dxa"/>
        <w:bottom w:w="0" w:type="dxa"/>
        <w:right w:w="0" w:type="dxa"/>
      </w:tblCellMar>
    </w:tblPr>
  </w:style>
  <w:style w:type="table" w:customStyle="1" w:styleId="188">
    <w:name w:val="Lined - Accent 5"/>
    <w:qFormat/>
    <w:uiPriority w:val="99"/>
    <w:rPr>
      <w:color w:val="404040"/>
    </w:rPr>
    <w:tblPr>
      <w:tblCellMar>
        <w:top w:w="0" w:type="dxa"/>
        <w:left w:w="0" w:type="dxa"/>
        <w:bottom w:w="0" w:type="dxa"/>
        <w:right w:w="0" w:type="dxa"/>
      </w:tblCellMar>
    </w:tblPr>
  </w:style>
  <w:style w:type="table" w:customStyle="1" w:styleId="189">
    <w:name w:val="Lined - Accent 6"/>
    <w:qFormat/>
    <w:uiPriority w:val="99"/>
    <w:rPr>
      <w:color w:val="404040"/>
    </w:rPr>
    <w:tblPr>
      <w:tblCellMar>
        <w:top w:w="0" w:type="dxa"/>
        <w:left w:w="0" w:type="dxa"/>
        <w:bottom w:w="0" w:type="dxa"/>
        <w:right w:w="0" w:type="dxa"/>
      </w:tblCellMar>
    </w:tblPr>
  </w:style>
  <w:style w:type="table" w:customStyle="1" w:styleId="190">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1">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2">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3">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4">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95">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96">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97">
    <w:name w:val="Bordered"/>
    <w:qFormat/>
    <w:uiPriority w:val="99"/>
    <w:rPr>
      <w:kern w:val="2"/>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98">
    <w:name w:val="Bordered - Accent 1"/>
    <w:qFormat/>
    <w:uiPriority w:val="99"/>
    <w:rPr>
      <w:kern w:val="2"/>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99">
    <w:name w:val="Bordered - Accent 2"/>
    <w:qFormat/>
    <w:uiPriority w:val="99"/>
    <w:rPr>
      <w:kern w:val="2"/>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0">
    <w:name w:val="Bordered - Accent 3"/>
    <w:qFormat/>
    <w:uiPriority w:val="99"/>
    <w:rPr>
      <w:kern w:val="2"/>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1">
    <w:name w:val="Bordered - Accent 4"/>
    <w:qFormat/>
    <w:uiPriority w:val="99"/>
    <w:rPr>
      <w:kern w:val="2"/>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2">
    <w:name w:val="Bordered - Accent 5"/>
    <w:qFormat/>
    <w:uiPriority w:val="99"/>
    <w:rPr>
      <w:kern w:val="2"/>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3">
    <w:name w:val="Bordered - Accent 6"/>
    <w:qFormat/>
    <w:uiPriority w:val="99"/>
    <w:rPr>
      <w:kern w:val="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4">
    <w:name w:val="脚注文本 字符"/>
    <w:link w:val="35"/>
    <w:qFormat/>
    <w:uiPriority w:val="99"/>
    <w:rPr>
      <w:sz w:val="18"/>
    </w:rPr>
  </w:style>
  <w:style w:type="character" w:customStyle="1" w:styleId="205">
    <w:name w:val="尾注文本 字符"/>
    <w:link w:val="27"/>
    <w:qFormat/>
    <w:uiPriority w:val="99"/>
    <w:rPr>
      <w:sz w:val="20"/>
    </w:rPr>
  </w:style>
  <w:style w:type="paragraph" w:customStyle="1" w:styleId="206">
    <w:name w:val="TOC Heading"/>
    <w:unhideWhenUsed/>
    <w:qFormat/>
    <w:uiPriority w:val="39"/>
    <w:rPr>
      <w:rFonts w:ascii="Times New Roman" w:hAnsi="Times New Roman" w:eastAsia="宋体" w:cs="Times New Roman"/>
      <w:kern w:val="2"/>
      <w:lang w:val="en-US" w:eastAsia="zh-CN" w:bidi="ar-SA"/>
    </w:rPr>
  </w:style>
  <w:style w:type="character" w:customStyle="1" w:styleId="207">
    <w:name w:val="标题 1 字符"/>
    <w:link w:val="3"/>
    <w:qFormat/>
    <w:uiPriority w:val="0"/>
    <w:rPr>
      <w:b/>
      <w:bCs/>
      <w:kern w:val="44"/>
      <w:sz w:val="44"/>
      <w:szCs w:val="44"/>
    </w:rPr>
  </w:style>
  <w:style w:type="character" w:customStyle="1" w:styleId="208">
    <w:name w:val="标题 2 字符"/>
    <w:link w:val="4"/>
    <w:qFormat/>
    <w:uiPriority w:val="0"/>
    <w:rPr>
      <w:rFonts w:ascii="宋体" w:hAnsi="宋体"/>
      <w:b/>
      <w:bCs/>
      <w:sz w:val="36"/>
      <w:szCs w:val="36"/>
    </w:rPr>
  </w:style>
  <w:style w:type="character" w:customStyle="1" w:styleId="209">
    <w:name w:val="标题 3 字符"/>
    <w:link w:val="5"/>
    <w:qFormat/>
    <w:uiPriority w:val="0"/>
    <w:rPr>
      <w:b/>
      <w:kern w:val="2"/>
      <w:sz w:val="32"/>
      <w:szCs w:val="24"/>
    </w:rPr>
  </w:style>
  <w:style w:type="character" w:customStyle="1" w:styleId="210">
    <w:name w:val="标题 4 字符"/>
    <w:link w:val="6"/>
    <w:qFormat/>
    <w:uiPriority w:val="0"/>
    <w:rPr>
      <w:rFonts w:ascii="Cambria" w:hAnsi="Cambria" w:eastAsia="宋体" w:cs="Times New Roman"/>
      <w:b/>
      <w:bCs/>
      <w:kern w:val="2"/>
      <w:sz w:val="28"/>
      <w:szCs w:val="28"/>
    </w:rPr>
  </w:style>
  <w:style w:type="character" w:customStyle="1" w:styleId="211">
    <w:name w:val="标题 5 字符"/>
    <w:link w:val="7"/>
    <w:qFormat/>
    <w:uiPriority w:val="0"/>
    <w:rPr>
      <w:b/>
      <w:spacing w:val="20"/>
      <w:kern w:val="2"/>
      <w:sz w:val="28"/>
    </w:rPr>
  </w:style>
  <w:style w:type="character" w:customStyle="1" w:styleId="212">
    <w:name w:val="标题 6 字符"/>
    <w:link w:val="8"/>
    <w:qFormat/>
    <w:uiPriority w:val="0"/>
    <w:rPr>
      <w:rFonts w:ascii="Arial" w:hAnsi="Arial" w:eastAsia="黑体"/>
      <w:b/>
      <w:spacing w:val="20"/>
      <w:kern w:val="2"/>
      <w:sz w:val="24"/>
    </w:rPr>
  </w:style>
  <w:style w:type="character" w:customStyle="1" w:styleId="213">
    <w:name w:val="标题 7 字符"/>
    <w:link w:val="9"/>
    <w:qFormat/>
    <w:uiPriority w:val="0"/>
    <w:rPr>
      <w:b/>
      <w:spacing w:val="20"/>
      <w:kern w:val="2"/>
      <w:sz w:val="24"/>
    </w:rPr>
  </w:style>
  <w:style w:type="character" w:customStyle="1" w:styleId="214">
    <w:name w:val="标题 8 字符"/>
    <w:link w:val="10"/>
    <w:qFormat/>
    <w:uiPriority w:val="0"/>
    <w:rPr>
      <w:rFonts w:ascii="Arial" w:hAnsi="Arial" w:eastAsia="黑体"/>
      <w:spacing w:val="20"/>
      <w:kern w:val="2"/>
      <w:sz w:val="24"/>
    </w:rPr>
  </w:style>
  <w:style w:type="character" w:customStyle="1" w:styleId="215">
    <w:name w:val="标题 9 字符"/>
    <w:link w:val="11"/>
    <w:qFormat/>
    <w:uiPriority w:val="0"/>
    <w:rPr>
      <w:rFonts w:ascii="Arial" w:hAnsi="Arial" w:eastAsia="黑体"/>
      <w:spacing w:val="20"/>
      <w:kern w:val="2"/>
      <w:sz w:val="24"/>
    </w:rPr>
  </w:style>
  <w:style w:type="character" w:customStyle="1" w:styleId="216">
    <w:name w:val="文档结构图 字符"/>
    <w:link w:val="15"/>
    <w:qFormat/>
    <w:uiPriority w:val="0"/>
    <w:rPr>
      <w:rFonts w:ascii="宋体" w:eastAsia="宋体"/>
      <w:kern w:val="2"/>
      <w:sz w:val="18"/>
      <w:szCs w:val="18"/>
      <w:lang w:val="en-US" w:eastAsia="zh-CN" w:bidi="ar-SA"/>
    </w:rPr>
  </w:style>
  <w:style w:type="character" w:customStyle="1" w:styleId="217">
    <w:name w:val="批注文字 字符"/>
    <w:link w:val="16"/>
    <w:semiHidden/>
    <w:qFormat/>
    <w:uiPriority w:val="0"/>
    <w:rPr>
      <w:kern w:val="2"/>
      <w:sz w:val="21"/>
      <w:szCs w:val="24"/>
    </w:rPr>
  </w:style>
  <w:style w:type="character" w:customStyle="1" w:styleId="218">
    <w:name w:val="正文文本 字符"/>
    <w:link w:val="17"/>
    <w:qFormat/>
    <w:uiPriority w:val="0"/>
    <w:rPr>
      <w:rFonts w:eastAsia="宋体"/>
      <w:kern w:val="2"/>
      <w:sz w:val="21"/>
      <w:szCs w:val="24"/>
      <w:lang w:val="en-US" w:eastAsia="zh-CN" w:bidi="ar-SA"/>
    </w:rPr>
  </w:style>
  <w:style w:type="character" w:customStyle="1" w:styleId="219">
    <w:name w:val="正文文本缩进 字符"/>
    <w:link w:val="18"/>
    <w:qFormat/>
    <w:uiPriority w:val="0"/>
    <w:rPr>
      <w:rFonts w:eastAsia="宋体"/>
      <w:kern w:val="2"/>
      <w:sz w:val="21"/>
      <w:lang w:val="en-US" w:eastAsia="zh-CN" w:bidi="ar-SA"/>
    </w:rPr>
  </w:style>
  <w:style w:type="paragraph" w:customStyle="1" w:styleId="220">
    <w:name w:val="目录 31"/>
    <w:basedOn w:val="1"/>
    <w:next w:val="1"/>
    <w:unhideWhenUsed/>
    <w:qFormat/>
    <w:uiPriority w:val="39"/>
    <w:pPr>
      <w:tabs>
        <w:tab w:val="right" w:leader="dot" w:pos="8778"/>
      </w:tabs>
      <w:autoSpaceDE w:val="0"/>
      <w:autoSpaceDN w:val="0"/>
      <w:snapToGrid w:val="0"/>
      <w:ind w:left="1004" w:leftChars="400"/>
    </w:pPr>
    <w:rPr>
      <w:bCs/>
      <w:kern w:val="0"/>
      <w:sz w:val="24"/>
      <w:szCs w:val="20"/>
    </w:rPr>
  </w:style>
  <w:style w:type="character" w:customStyle="1" w:styleId="221">
    <w:name w:val="纯文本 字符"/>
    <w:link w:val="23"/>
    <w:qFormat/>
    <w:uiPriority w:val="0"/>
    <w:rPr>
      <w:rFonts w:ascii="宋体" w:hAnsi="Courier New"/>
      <w:kern w:val="2"/>
      <w:sz w:val="24"/>
      <w:szCs w:val="24"/>
    </w:rPr>
  </w:style>
  <w:style w:type="character" w:customStyle="1" w:styleId="222">
    <w:name w:val="日期 字符"/>
    <w:link w:val="25"/>
    <w:qFormat/>
    <w:uiPriority w:val="0"/>
    <w:rPr>
      <w:rFonts w:ascii="仿宋_GB2312" w:hAnsi="Arial" w:eastAsia="仿宋_GB2312"/>
      <w:b/>
      <w:kern w:val="2"/>
      <w:sz w:val="32"/>
      <w:szCs w:val="24"/>
    </w:rPr>
  </w:style>
  <w:style w:type="character" w:customStyle="1" w:styleId="223">
    <w:name w:val="正文文本缩进 2 字符"/>
    <w:link w:val="26"/>
    <w:qFormat/>
    <w:uiPriority w:val="0"/>
    <w:rPr>
      <w:rFonts w:ascii="Tahoma" w:hAnsi="Tahoma"/>
      <w:kern w:val="2"/>
      <w:sz w:val="21"/>
      <w:szCs w:val="24"/>
    </w:rPr>
  </w:style>
  <w:style w:type="character" w:customStyle="1" w:styleId="224">
    <w:name w:val="批注框文本 字符"/>
    <w:link w:val="28"/>
    <w:semiHidden/>
    <w:qFormat/>
    <w:uiPriority w:val="0"/>
    <w:rPr>
      <w:kern w:val="2"/>
      <w:sz w:val="18"/>
      <w:szCs w:val="18"/>
    </w:rPr>
  </w:style>
  <w:style w:type="character" w:customStyle="1" w:styleId="225">
    <w:name w:val="页脚 字符"/>
    <w:link w:val="29"/>
    <w:qFormat/>
    <w:uiPriority w:val="99"/>
    <w:rPr>
      <w:rFonts w:eastAsia="宋体"/>
      <w:kern w:val="2"/>
      <w:sz w:val="18"/>
      <w:szCs w:val="18"/>
      <w:lang w:val="en-US" w:eastAsia="zh-CN" w:bidi="ar-SA"/>
    </w:rPr>
  </w:style>
  <w:style w:type="character" w:customStyle="1" w:styleId="226">
    <w:name w:val="页眉 字符"/>
    <w:link w:val="31"/>
    <w:qFormat/>
    <w:uiPriority w:val="99"/>
    <w:rPr>
      <w:rFonts w:eastAsia="宋体"/>
      <w:kern w:val="2"/>
      <w:sz w:val="18"/>
      <w:szCs w:val="18"/>
      <w:lang w:val="en-US" w:eastAsia="zh-CN" w:bidi="ar-SA"/>
    </w:rPr>
  </w:style>
  <w:style w:type="paragraph" w:customStyle="1" w:styleId="227">
    <w:name w:val="目录 11"/>
    <w:basedOn w:val="1"/>
    <w:next w:val="1"/>
    <w:unhideWhenUsed/>
    <w:qFormat/>
    <w:uiPriority w:val="0"/>
    <w:pPr>
      <w:autoSpaceDE w:val="0"/>
      <w:autoSpaceDN w:val="0"/>
      <w:snapToGrid w:val="0"/>
      <w:spacing w:line="440" w:lineRule="atLeast"/>
    </w:pPr>
    <w:rPr>
      <w:rFonts w:ascii="宋体"/>
      <w:kern w:val="0"/>
      <w:sz w:val="28"/>
      <w:szCs w:val="20"/>
    </w:rPr>
  </w:style>
  <w:style w:type="paragraph" w:customStyle="1" w:styleId="228">
    <w:name w:val="目录 61"/>
    <w:basedOn w:val="1"/>
    <w:next w:val="1"/>
    <w:qFormat/>
    <w:uiPriority w:val="0"/>
    <w:pPr>
      <w:ind w:left="1050"/>
      <w:jc w:val="left"/>
    </w:pPr>
    <w:rPr>
      <w:sz w:val="18"/>
      <w:szCs w:val="18"/>
    </w:rPr>
  </w:style>
  <w:style w:type="character" w:customStyle="1" w:styleId="229">
    <w:name w:val="正文文本缩进 3 字符"/>
    <w:link w:val="37"/>
    <w:qFormat/>
    <w:uiPriority w:val="0"/>
    <w:rPr>
      <w:sz w:val="28"/>
    </w:rPr>
  </w:style>
  <w:style w:type="paragraph" w:customStyle="1" w:styleId="230">
    <w:name w:val="目录 21"/>
    <w:basedOn w:val="1"/>
    <w:next w:val="1"/>
    <w:unhideWhenUsed/>
    <w:qFormat/>
    <w:uiPriority w:val="39"/>
    <w:pPr>
      <w:tabs>
        <w:tab w:val="right" w:leader="dot" w:pos="8778"/>
      </w:tabs>
      <w:autoSpaceDE w:val="0"/>
      <w:autoSpaceDN w:val="0"/>
      <w:ind w:left="502" w:leftChars="200"/>
    </w:pPr>
    <w:rPr>
      <w:b/>
      <w:bCs/>
      <w:kern w:val="0"/>
      <w:sz w:val="24"/>
      <w:szCs w:val="30"/>
    </w:rPr>
  </w:style>
  <w:style w:type="character" w:customStyle="1" w:styleId="231">
    <w:name w:val="标题 字符"/>
    <w:link w:val="43"/>
    <w:qFormat/>
    <w:uiPriority w:val="0"/>
    <w:rPr>
      <w:rFonts w:ascii="Cambria" w:hAnsi="Cambria"/>
      <w:b/>
      <w:bCs/>
      <w:kern w:val="2"/>
      <w:sz w:val="32"/>
      <w:szCs w:val="32"/>
    </w:rPr>
  </w:style>
  <w:style w:type="character" w:customStyle="1" w:styleId="232">
    <w:name w:val="批注主题 字符"/>
    <w:link w:val="44"/>
    <w:semiHidden/>
    <w:qFormat/>
    <w:uiPriority w:val="99"/>
    <w:rPr>
      <w:b/>
      <w:bCs/>
      <w:kern w:val="2"/>
      <w:sz w:val="21"/>
      <w:szCs w:val="24"/>
    </w:rPr>
  </w:style>
  <w:style w:type="paragraph" w:customStyle="1" w:styleId="233">
    <w:name w:val="正文首行缩进1"/>
    <w:basedOn w:val="17"/>
    <w:next w:val="1"/>
    <w:qFormat/>
    <w:uiPriority w:val="99"/>
    <w:pPr>
      <w:spacing w:line="360" w:lineRule="auto"/>
      <w:ind w:firstLine="200" w:firstLineChars="200"/>
      <w:jc w:val="left"/>
    </w:pPr>
    <w:rPr>
      <w:bCs/>
      <w:sz w:val="24"/>
    </w:rPr>
  </w:style>
  <w:style w:type="paragraph" w:customStyle="1" w:styleId="234">
    <w:name w:val="正文首行缩进 21"/>
    <w:basedOn w:val="18"/>
    <w:next w:val="25"/>
    <w:qFormat/>
    <w:uiPriority w:val="0"/>
    <w:pPr>
      <w:ind w:firstLineChars="200"/>
    </w:pPr>
  </w:style>
  <w:style w:type="character" w:customStyle="1" w:styleId="235">
    <w:name w:val="已访问的超链接1"/>
    <w:qFormat/>
    <w:uiPriority w:val="99"/>
    <w:rPr>
      <w:color w:val="333333"/>
      <w:u w:val="none"/>
    </w:rPr>
  </w:style>
  <w:style w:type="character" w:customStyle="1" w:styleId="236">
    <w:name w:val="font11"/>
    <w:qFormat/>
    <w:uiPriority w:val="0"/>
    <w:rPr>
      <w:rFonts w:hint="eastAsia" w:ascii="宋体" w:hAnsi="宋体" w:eastAsia="宋体" w:cs="宋体"/>
      <w:color w:val="000000"/>
      <w:sz w:val="24"/>
      <w:szCs w:val="24"/>
      <w:u w:val="none"/>
    </w:rPr>
  </w:style>
  <w:style w:type="character" w:customStyle="1" w:styleId="237">
    <w:name w:val="font31"/>
    <w:qFormat/>
    <w:uiPriority w:val="0"/>
    <w:rPr>
      <w:rFonts w:hint="eastAsia" w:ascii="宋体" w:hAnsi="宋体" w:eastAsia="宋体" w:cs="宋体"/>
      <w:color w:val="FF0000"/>
      <w:sz w:val="20"/>
      <w:szCs w:val="20"/>
      <w:u w:val="none"/>
    </w:rPr>
  </w:style>
  <w:style w:type="character" w:customStyle="1" w:styleId="238">
    <w:name w:val="time"/>
    <w:qFormat/>
    <w:uiPriority w:val="0"/>
    <w:rPr>
      <w:color w:val="9F9F9F"/>
    </w:rPr>
  </w:style>
  <w:style w:type="character" w:customStyle="1" w:styleId="239">
    <w:name w:val="sj"/>
    <w:qFormat/>
    <w:uiPriority w:val="0"/>
    <w:rPr>
      <w:kern w:val="2"/>
    </w:rPr>
  </w:style>
  <w:style w:type="character" w:customStyle="1" w:styleId="240">
    <w:name w:val="gh1"/>
    <w:qFormat/>
    <w:uiPriority w:val="0"/>
    <w:rPr>
      <w:kern w:val="2"/>
    </w:rPr>
  </w:style>
  <w:style w:type="character" w:customStyle="1" w:styleId="241">
    <w:name w:val="ico-passw"/>
    <w:qFormat/>
    <w:uiPriority w:val="0"/>
    <w:rPr>
      <w:kern w:val="2"/>
    </w:rPr>
  </w:style>
  <w:style w:type="character" w:customStyle="1" w:styleId="242">
    <w:name w:val="kf"/>
    <w:qFormat/>
    <w:uiPriority w:val="0"/>
    <w:rPr>
      <w:kern w:val="2"/>
    </w:rPr>
  </w:style>
  <w:style w:type="character" w:customStyle="1" w:styleId="243">
    <w:name w:val="kf1"/>
    <w:qFormat/>
    <w:uiPriority w:val="0"/>
    <w:rPr>
      <w:kern w:val="2"/>
    </w:rPr>
  </w:style>
  <w:style w:type="character" w:customStyle="1" w:styleId="244">
    <w:name w:val="sj1"/>
    <w:qFormat/>
    <w:uiPriority w:val="0"/>
    <w:rPr>
      <w:kern w:val="2"/>
    </w:rPr>
  </w:style>
  <w:style w:type="character" w:customStyle="1" w:styleId="245">
    <w:name w:val="redfilenumber"/>
    <w:qFormat/>
    <w:uiPriority w:val="0"/>
    <w:rPr>
      <w:color w:val="BA2636"/>
      <w:sz w:val="18"/>
      <w:szCs w:val="18"/>
    </w:rPr>
  </w:style>
  <w:style w:type="character" w:customStyle="1" w:styleId="246">
    <w:name w:val="Char Char6"/>
    <w:qFormat/>
    <w:uiPriority w:val="0"/>
    <w:rPr>
      <w:rFonts w:hint="eastAsia" w:ascii="宋体" w:hAnsi="Courier New" w:eastAsia="宋体" w:cs="Courier New"/>
      <w:kern w:val="2"/>
      <w:sz w:val="21"/>
      <w:szCs w:val="21"/>
    </w:rPr>
  </w:style>
  <w:style w:type="character" w:customStyle="1" w:styleId="247">
    <w:name w:val="redfilefwwh"/>
    <w:qFormat/>
    <w:uiPriority w:val="0"/>
    <w:rPr>
      <w:color w:val="BA2636"/>
      <w:sz w:val="18"/>
      <w:szCs w:val="18"/>
    </w:rPr>
  </w:style>
  <w:style w:type="character" w:customStyle="1" w:styleId="248">
    <w:name w:val="cfdate"/>
    <w:qFormat/>
    <w:uiPriority w:val="0"/>
    <w:rPr>
      <w:color w:val="333333"/>
      <w:sz w:val="18"/>
      <w:szCs w:val="18"/>
    </w:rPr>
  </w:style>
  <w:style w:type="character" w:customStyle="1" w:styleId="249">
    <w:name w:val="qxdate"/>
    <w:qFormat/>
    <w:uiPriority w:val="0"/>
    <w:rPr>
      <w:color w:val="333333"/>
      <w:sz w:val="18"/>
      <w:szCs w:val="18"/>
    </w:rPr>
  </w:style>
  <w:style w:type="character" w:customStyle="1" w:styleId="250">
    <w:name w:val="ul-bg"/>
    <w:qFormat/>
    <w:uiPriority w:val="0"/>
    <w:rPr>
      <w:vanish/>
    </w:rPr>
  </w:style>
  <w:style w:type="character" w:customStyle="1" w:styleId="251">
    <w:name w:val="time1"/>
    <w:qFormat/>
    <w:uiPriority w:val="0"/>
    <w:rPr>
      <w:color w:val="DA251D"/>
    </w:rPr>
  </w:style>
  <w:style w:type="character" w:customStyle="1" w:styleId="252">
    <w:name w:val="个人答复风格"/>
    <w:qFormat/>
    <w:uiPriority w:val="0"/>
    <w:rPr>
      <w:rFonts w:ascii="Arial" w:hAnsi="Arial" w:eastAsia="宋体" w:cs="Arial"/>
      <w:color w:val="000000"/>
      <w:sz w:val="20"/>
    </w:rPr>
  </w:style>
  <w:style w:type="character" w:customStyle="1" w:styleId="253">
    <w:name w:val="crt3"/>
    <w:qFormat/>
    <w:uiPriority w:val="0"/>
    <w:rPr>
      <w:kern w:val="2"/>
    </w:rPr>
  </w:style>
  <w:style w:type="character" w:customStyle="1" w:styleId="254">
    <w:name w:val="caret"/>
    <w:qFormat/>
    <w:uiPriority w:val="0"/>
    <w:rPr>
      <w:vanish/>
    </w:rPr>
  </w:style>
  <w:style w:type="character" w:customStyle="1" w:styleId="255">
    <w:name w:val="无"/>
    <w:qFormat/>
    <w:uiPriority w:val="99"/>
    <w:rPr>
      <w:kern w:val="2"/>
    </w:rPr>
  </w:style>
  <w:style w:type="character" w:customStyle="1" w:styleId="256">
    <w:name w:val="time2"/>
    <w:qFormat/>
    <w:uiPriority w:val="0"/>
    <w:rPr>
      <w:color w:val="9F9F9F"/>
    </w:rPr>
  </w:style>
  <w:style w:type="character" w:customStyle="1" w:styleId="257">
    <w:name w:val="ico"/>
    <w:qFormat/>
    <w:uiPriority w:val="0"/>
    <w:rPr>
      <w:kern w:val="2"/>
    </w:rPr>
  </w:style>
  <w:style w:type="character" w:customStyle="1" w:styleId="258">
    <w:name w:val="gjfg"/>
    <w:qFormat/>
    <w:uiPriority w:val="0"/>
    <w:rPr>
      <w:kern w:val="2"/>
    </w:rPr>
  </w:style>
  <w:style w:type="character" w:customStyle="1" w:styleId="259">
    <w:name w:val="gh"/>
    <w:qFormat/>
    <w:uiPriority w:val="0"/>
    <w:rPr>
      <w:kern w:val="2"/>
    </w:rPr>
  </w:style>
  <w:style w:type="character" w:customStyle="1" w:styleId="260">
    <w:name w:val="freetel"/>
    <w:qFormat/>
    <w:uiPriority w:val="0"/>
    <w:rPr>
      <w:color w:val="DA251D"/>
    </w:rPr>
  </w:style>
  <w:style w:type="character" w:customStyle="1" w:styleId="261">
    <w:name w:val="批注文字 Char1"/>
    <w:semiHidden/>
    <w:qFormat/>
    <w:uiPriority w:val="99"/>
    <w:rPr>
      <w:rFonts w:ascii="Times New Roman" w:hAnsi="Times New Roman" w:eastAsia="宋体" w:cs="Times New Roman"/>
      <w:szCs w:val="24"/>
    </w:rPr>
  </w:style>
  <w:style w:type="character" w:customStyle="1" w:styleId="262">
    <w:name w:val="15"/>
    <w:qFormat/>
    <w:uiPriority w:val="0"/>
    <w:rPr>
      <w:rFonts w:ascii="Times New Roman" w:hAnsi="Times New Roman" w:cs="Times New Roman"/>
      <w:b/>
      <w:bCs/>
    </w:rPr>
  </w:style>
  <w:style w:type="character" w:customStyle="1" w:styleId="263">
    <w:name w:val="displayarti"/>
    <w:qFormat/>
    <w:uiPriority w:val="0"/>
    <w:rPr>
      <w:color w:val="FFFFFF"/>
      <w:shd w:val="clear" w:color="auto" w:fill="A00000"/>
    </w:rPr>
  </w:style>
  <w:style w:type="character" w:customStyle="1" w:styleId="264">
    <w:name w:val="正文文本 Char1"/>
    <w:semiHidden/>
    <w:qFormat/>
    <w:uiPriority w:val="0"/>
    <w:rPr>
      <w:rFonts w:ascii="Times New Roman" w:hAnsi="Times New Roman" w:eastAsia="宋体" w:cs="Times New Roman"/>
      <w:szCs w:val="24"/>
    </w:rPr>
  </w:style>
  <w:style w:type="character" w:customStyle="1" w:styleId="265">
    <w:name w:val="标题 1 Char Char"/>
    <w:qFormat/>
    <w:uiPriority w:val="0"/>
    <w:rPr>
      <w:rFonts w:eastAsia="宋体"/>
      <w:b/>
      <w:spacing w:val="-2"/>
      <w:sz w:val="24"/>
      <w:lang w:val="en-US" w:eastAsia="zh-CN" w:bidi="ar-SA"/>
    </w:rPr>
  </w:style>
  <w:style w:type="character" w:customStyle="1" w:styleId="266">
    <w:name w:val="个人撰写风格"/>
    <w:qFormat/>
    <w:uiPriority w:val="0"/>
    <w:rPr>
      <w:rFonts w:ascii="Arial" w:hAnsi="Arial" w:eastAsia="宋体" w:cs="Arial"/>
      <w:color w:val="000000"/>
      <w:sz w:val="20"/>
    </w:rPr>
  </w:style>
  <w:style w:type="character" w:customStyle="1" w:styleId="267">
    <w:name w:val="time3"/>
    <w:qFormat/>
    <w:uiPriority w:val="0"/>
    <w:rPr>
      <w:color w:val="DA251D"/>
    </w:rPr>
  </w:style>
  <w:style w:type="character" w:customStyle="1" w:styleId="268">
    <w:name w:val="纯文本 Char2"/>
    <w:qFormat/>
    <w:uiPriority w:val="0"/>
    <w:rPr>
      <w:rFonts w:ascii="宋体" w:hAnsi="Courier New" w:eastAsia="等线" w:cs="宋体"/>
      <w:kern w:val="2"/>
      <w:sz w:val="24"/>
      <w:szCs w:val="24"/>
    </w:rPr>
  </w:style>
  <w:style w:type="character" w:customStyle="1" w:styleId="269">
    <w:name w:val="ico-name"/>
    <w:qFormat/>
    <w:uiPriority w:val="0"/>
    <w:rPr>
      <w:kern w:val="2"/>
    </w:rPr>
  </w:style>
  <w:style w:type="character" w:customStyle="1" w:styleId="270">
    <w:name w:val="ul-bg1"/>
    <w:qFormat/>
    <w:uiPriority w:val="0"/>
    <w:rPr>
      <w:kern w:val="2"/>
    </w:rPr>
  </w:style>
  <w:style w:type="character" w:customStyle="1" w:styleId="271">
    <w:name w:val="Char Char5"/>
    <w:qFormat/>
    <w:uiPriority w:val="0"/>
    <w:rPr>
      <w:b/>
      <w:bCs/>
      <w:kern w:val="44"/>
      <w:sz w:val="44"/>
      <w:szCs w:val="44"/>
    </w:rPr>
  </w:style>
  <w:style w:type="character" w:customStyle="1" w:styleId="272">
    <w:name w:val="Heading 1 Char"/>
    <w:qFormat/>
    <w:uiPriority w:val="0"/>
    <w:rPr>
      <w:rFonts w:ascii="Times New Roman" w:hAnsi="Times New Roman" w:eastAsia="宋体" w:cs="Times New Roman"/>
      <w:b/>
      <w:bCs/>
      <w:kern w:val="44"/>
      <w:sz w:val="44"/>
      <w:szCs w:val="44"/>
    </w:rPr>
  </w:style>
  <w:style w:type="character" w:customStyle="1" w:styleId="273">
    <w:name w:val="textfont1"/>
    <w:qFormat/>
    <w:uiPriority w:val="0"/>
    <w:rPr>
      <w:sz w:val="22"/>
      <w:szCs w:val="22"/>
    </w:rPr>
  </w:style>
  <w:style w:type="paragraph" w:customStyle="1" w:styleId="274">
    <w:name w:val="样式 标题 2 + Times New Roman 四号 非加粗 段前: 5 磅 段后: 0 磅 行距: 固定值 20..."/>
    <w:basedOn w:val="4"/>
    <w:qFormat/>
    <w:uiPriority w:val="0"/>
    <w:pPr>
      <w:spacing w:after="0" w:line="400" w:lineRule="exact"/>
    </w:pPr>
    <w:rPr>
      <w:rFonts w:ascii="Times New Roman" w:hAnsi="Times New Roman"/>
      <w:b w:val="0"/>
      <w:bCs w:val="0"/>
      <w:sz w:val="28"/>
      <w:szCs w:val="20"/>
    </w:rPr>
  </w:style>
  <w:style w:type="paragraph" w:customStyle="1" w:styleId="275">
    <w:name w:val="font5"/>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76">
    <w:name w:val="正文1"/>
    <w:basedOn w:val="1"/>
    <w:next w:val="1"/>
    <w:qFormat/>
    <w:uiPriority w:val="0"/>
    <w:pPr>
      <w:spacing w:line="360" w:lineRule="atLeast"/>
      <w:jc w:val="left"/>
    </w:pPr>
    <w:rPr>
      <w:rFonts w:eastAsia="楷体_GB2312"/>
      <w:kern w:val="0"/>
      <w:sz w:val="24"/>
      <w:szCs w:val="20"/>
    </w:rPr>
  </w:style>
  <w:style w:type="paragraph" w:customStyle="1" w:styleId="277">
    <w:name w:val="xl22"/>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eastAsia="Arial Unicode MS"/>
      <w:kern w:val="0"/>
      <w:sz w:val="24"/>
    </w:rPr>
  </w:style>
  <w:style w:type="paragraph" w:customStyle="1" w:styleId="27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0">
    <w:name w:val="font7"/>
    <w:basedOn w:val="1"/>
    <w:qFormat/>
    <w:uiPriority w:val="0"/>
    <w:pPr>
      <w:widowControl/>
      <w:spacing w:before="100" w:beforeAutospacing="1" w:after="100" w:afterAutospacing="1"/>
      <w:jc w:val="left"/>
    </w:pPr>
    <w:rPr>
      <w:rFonts w:eastAsia="Arial Unicode MS"/>
      <w:b/>
      <w:bCs/>
      <w:kern w:val="0"/>
      <w:sz w:val="24"/>
    </w:rPr>
  </w:style>
  <w:style w:type="paragraph" w:customStyle="1" w:styleId="281">
    <w:name w:val="xl5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textAlignment w:val="center"/>
    </w:pPr>
    <w:rPr>
      <w:kern w:val="0"/>
      <w:sz w:val="20"/>
    </w:rPr>
  </w:style>
  <w:style w:type="paragraph" w:customStyle="1" w:styleId="28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Char Char6 Char Char Char Char"/>
    <w:basedOn w:val="1"/>
    <w:next w:val="3"/>
    <w:qFormat/>
    <w:uiPriority w:val="0"/>
    <w:pPr>
      <w:widowControl/>
      <w:snapToGrid w:val="0"/>
      <w:spacing w:before="156" w:after="156" w:line="520" w:lineRule="atLeast"/>
      <w:ind w:firstLine="200" w:firstLineChars="200"/>
    </w:pPr>
  </w:style>
  <w:style w:type="paragraph" w:customStyle="1" w:styleId="28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5">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6">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87">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9">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90">
    <w:name w:val="xl42"/>
    <w:basedOn w:val="1"/>
    <w:qFormat/>
    <w:uiPriority w:val="0"/>
    <w:pPr>
      <w:widowControl/>
      <w:pBdr>
        <w:bottom w:val="single" w:color="000000" w:sz="4" w:space="0"/>
        <w:right w:val="single" w:color="000000" w:sz="4" w:space="0"/>
      </w:pBdr>
      <w:spacing w:before="100" w:beforeAutospacing="1" w:after="100" w:afterAutospacing="1"/>
    </w:pPr>
    <w:rPr>
      <w:rFonts w:eastAsia="Arial Unicode MS"/>
      <w:kern w:val="0"/>
      <w:sz w:val="24"/>
    </w:rPr>
  </w:style>
  <w:style w:type="paragraph" w:customStyle="1" w:styleId="291">
    <w:name w:val="_Style 2"/>
    <w:basedOn w:val="1"/>
    <w:qFormat/>
    <w:uiPriority w:val="0"/>
    <w:pPr>
      <w:ind w:firstLine="420" w:firstLineChars="200"/>
    </w:pPr>
    <w:rPr>
      <w:rFonts w:ascii="Calibri" w:hAnsi="Calibri"/>
      <w:szCs w:val="22"/>
    </w:rPr>
  </w:style>
  <w:style w:type="paragraph" w:customStyle="1" w:styleId="29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94">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95">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96">
    <w:name w:val="密级编号"/>
    <w:basedOn w:val="1"/>
    <w:qFormat/>
    <w:uiPriority w:val="0"/>
    <w:pPr>
      <w:jc w:val="center"/>
    </w:pPr>
    <w:rPr>
      <w:rFonts w:ascii="仿宋_GB2312" w:eastAsia="仿宋_GB2312"/>
      <w:kern w:val="0"/>
      <w:sz w:val="24"/>
      <w:szCs w:val="20"/>
    </w:rPr>
  </w:style>
  <w:style w:type="paragraph" w:customStyle="1" w:styleId="297">
    <w:name w:val="列出段落1"/>
    <w:basedOn w:val="1"/>
    <w:qFormat/>
    <w:uiPriority w:val="34"/>
    <w:pPr>
      <w:ind w:firstLine="420" w:firstLineChars="200"/>
    </w:pPr>
  </w:style>
  <w:style w:type="paragraph" w:customStyle="1" w:styleId="298">
    <w:name w:val="样式1"/>
    <w:basedOn w:val="13"/>
    <w:qFormat/>
    <w:uiPriority w:val="0"/>
    <w:pPr>
      <w:spacing w:line="360" w:lineRule="auto"/>
      <w:ind w:firstLine="200"/>
    </w:pPr>
  </w:style>
  <w:style w:type="paragraph" w:customStyle="1" w:styleId="299">
    <w:name w:val="font9"/>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00">
    <w:name w:val="Char1"/>
    <w:basedOn w:val="1"/>
    <w:qFormat/>
    <w:uiPriority w:val="0"/>
    <w:pPr>
      <w:widowControl/>
      <w:jc w:val="left"/>
    </w:pPr>
    <w:rPr>
      <w:kern w:val="0"/>
      <w:sz w:val="24"/>
    </w:rPr>
  </w:style>
  <w:style w:type="paragraph" w:customStyle="1" w:styleId="301">
    <w:name w:val="列出段落"/>
    <w:basedOn w:val="1"/>
    <w:qFormat/>
    <w:uiPriority w:val="0"/>
    <w:pPr>
      <w:spacing w:line="360" w:lineRule="auto"/>
      <w:ind w:firstLine="420" w:firstLineChars="200"/>
    </w:pPr>
    <w:rPr>
      <w:szCs w:val="20"/>
    </w:rPr>
  </w:style>
  <w:style w:type="paragraph" w:customStyle="1" w:styleId="302">
    <w:name w:val="标题 5（有编号）（绿盟科技）"/>
    <w:basedOn w:val="1"/>
    <w:next w:val="28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03">
    <w:name w:val="正文空2格  1."/>
    <w:basedOn w:val="1"/>
    <w:qFormat/>
    <w:uiPriority w:val="0"/>
    <w:pPr>
      <w:ind w:firstLine="480" w:firstLineChars="200"/>
    </w:pPr>
    <w:rPr>
      <w:rFonts w:cs="宋体"/>
      <w:sz w:val="28"/>
      <w:szCs w:val="20"/>
    </w:rPr>
  </w:style>
  <w:style w:type="paragraph" w:customStyle="1" w:styleId="30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305">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308">
    <w:name w:val="表格文字"/>
    <w:basedOn w:val="1"/>
    <w:next w:val="17"/>
    <w:qFormat/>
    <w:uiPriority w:val="0"/>
    <w:pPr>
      <w:spacing w:line="420" w:lineRule="atLeast"/>
      <w:jc w:val="left"/>
      <w:textAlignment w:val="baseline"/>
    </w:pPr>
    <w:rPr>
      <w:kern w:val="0"/>
    </w:rPr>
  </w:style>
  <w:style w:type="paragraph" w:customStyle="1" w:styleId="309">
    <w:name w:val="font6"/>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10">
    <w:name w:val="Char Char Char Char Char Char Char Char"/>
    <w:basedOn w:val="1"/>
    <w:qFormat/>
    <w:uiPriority w:val="0"/>
    <w:rPr>
      <w:szCs w:val="20"/>
    </w:rPr>
  </w:style>
  <w:style w:type="paragraph" w:customStyle="1" w:styleId="311">
    <w:name w:val="font8"/>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312">
    <w:name w:val="样式 表格正文 + 两端对齐"/>
    <w:basedOn w:val="1"/>
    <w:qFormat/>
    <w:uiPriority w:val="0"/>
    <w:pPr>
      <w:spacing w:line="300" w:lineRule="auto"/>
    </w:pPr>
    <w:rPr>
      <w:sz w:val="24"/>
      <w:szCs w:val="20"/>
    </w:rPr>
  </w:style>
  <w:style w:type="paragraph" w:styleId="313">
    <w:name w:val="List Paragraph"/>
    <w:basedOn w:val="1"/>
    <w:qFormat/>
    <w:uiPriority w:val="0"/>
    <w:pPr>
      <w:ind w:firstLine="420" w:firstLineChars="200"/>
    </w:pPr>
  </w:style>
  <w:style w:type="paragraph" w:customStyle="1" w:styleId="314">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315">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6">
    <w:name w:val="Normal_20"/>
    <w:basedOn w:val="1"/>
    <w:qFormat/>
    <w:uiPriority w:val="0"/>
    <w:rPr>
      <w:rFonts w:ascii="Calibri" w:hAnsi="Calibri" w:cs="Calibri"/>
      <w:szCs w:val="21"/>
    </w:rPr>
  </w:style>
  <w:style w:type="paragraph" w:customStyle="1" w:styleId="317">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318">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章正文"/>
    <w:basedOn w:val="1"/>
    <w:qFormat/>
    <w:uiPriority w:val="0"/>
    <w:pPr>
      <w:spacing w:before="156" w:after="120" w:line="300" w:lineRule="auto"/>
      <w:ind w:firstLine="480"/>
    </w:pPr>
    <w:rPr>
      <w:rFonts w:ascii="Helvetica" w:hAnsi="Helvetica" w:eastAsia="等线" w:cs="宋体"/>
      <w:kern w:val="0"/>
      <w:sz w:val="28"/>
    </w:rPr>
  </w:style>
  <w:style w:type="paragraph" w:customStyle="1" w:styleId="320">
    <w:name w:val="p0"/>
    <w:basedOn w:val="1"/>
    <w:qFormat/>
    <w:uiPriority w:val="0"/>
    <w:pPr>
      <w:widowControl/>
      <w:jc w:val="left"/>
    </w:pPr>
    <w:rPr>
      <w:kern w:val="0"/>
      <w:szCs w:val="21"/>
    </w:rPr>
  </w:style>
  <w:style w:type="paragraph" w:customStyle="1" w:styleId="321">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22">
    <w:name w:val="无间隔1"/>
    <w:qFormat/>
    <w:uiPriority w:val="0"/>
    <w:rPr>
      <w:rFonts w:ascii="Calibri" w:hAnsi="Calibri" w:eastAsia="宋体" w:cs="Times New Roman"/>
      <w:sz w:val="22"/>
      <w:szCs w:val="22"/>
      <w:lang w:val="en-US" w:eastAsia="en-US" w:bidi="ar-SA"/>
    </w:rPr>
  </w:style>
  <w:style w:type="paragraph" w:customStyle="1" w:styleId="323">
    <w:name w:val="首行缩进"/>
    <w:basedOn w:val="1"/>
    <w:qFormat/>
    <w:uiPriority w:val="0"/>
    <w:pPr>
      <w:spacing w:line="360" w:lineRule="auto"/>
      <w:ind w:firstLine="480" w:firstLineChars="200"/>
    </w:pPr>
    <w:rPr>
      <w:rFonts w:hAnsi="宋体" w:cs="宋体"/>
      <w:sz w:val="24"/>
    </w:rPr>
  </w:style>
  <w:style w:type="paragraph" w:customStyle="1" w:styleId="324">
    <w:name w:val="Body Text First Indent 21"/>
    <w:basedOn w:val="325"/>
    <w:qFormat/>
    <w:uiPriority w:val="0"/>
    <w:pPr>
      <w:ind w:firstLine="420"/>
    </w:pPr>
    <w:rPr>
      <w:rFonts w:ascii="Calibri" w:hAnsi="Calibri"/>
      <w:szCs w:val="21"/>
    </w:rPr>
  </w:style>
  <w:style w:type="paragraph" w:customStyle="1" w:styleId="325">
    <w:name w:val="Body Text Indent1"/>
    <w:basedOn w:val="1"/>
    <w:qFormat/>
    <w:uiPriority w:val="99"/>
    <w:pPr>
      <w:ind w:left="420" w:leftChars="200"/>
    </w:pPr>
  </w:style>
  <w:style w:type="paragraph" w:customStyle="1" w:styleId="326">
    <w:name w:val="段落文字"/>
    <w:basedOn w:val="1"/>
    <w:qFormat/>
    <w:uiPriority w:val="0"/>
    <w:pPr>
      <w:spacing w:line="360" w:lineRule="auto"/>
      <w:ind w:firstLine="200" w:firstLineChars="200"/>
    </w:pPr>
    <w:rPr>
      <w:sz w:val="24"/>
    </w:rPr>
  </w:style>
  <w:style w:type="paragraph" w:customStyle="1" w:styleId="327">
    <w:name w:val="Table Text"/>
    <w:basedOn w:val="1"/>
    <w:semiHidden/>
    <w:qFormat/>
    <w:uiPriority w:val="0"/>
    <w:rPr>
      <w:rFonts w:ascii="宋体" w:hAnsi="宋体" w:cs="宋体"/>
      <w:szCs w:val="21"/>
      <w:lang w:eastAsia="en-US"/>
    </w:rPr>
  </w:style>
  <w:style w:type="paragraph" w:customStyle="1" w:styleId="328">
    <w:name w:val="表格正文"/>
    <w:basedOn w:val="1"/>
    <w:qFormat/>
    <w:uiPriority w:val="0"/>
    <w:rPr>
      <w:rFonts w:ascii="Calibri" w:hAnsi="Calibri"/>
    </w:rPr>
  </w:style>
  <w:style w:type="paragraph" w:customStyle="1" w:styleId="329">
    <w:name w:val="Table Paragraph"/>
    <w:basedOn w:val="1"/>
    <w:unhideWhenUsed/>
    <w:qFormat/>
    <w:uiPriority w:val="1"/>
    <w:pPr>
      <w:spacing w:before="100" w:beforeAutospacing="1" w:after="100" w:afterAutospacing="1" w:line="360" w:lineRule="auto"/>
    </w:pPr>
    <w:rPr>
      <w:sz w:val="24"/>
    </w:rPr>
  </w:style>
  <w:style w:type="paragraph" w:customStyle="1" w:styleId="330">
    <w:name w:val="正文 A"/>
    <w:next w:val="1"/>
    <w:qFormat/>
    <w:uiPriority w:val="0"/>
    <w:pPr>
      <w:widowControl w:val="0"/>
      <w:jc w:val="both"/>
    </w:pPr>
    <w:rPr>
      <w:rFonts w:ascii="Calibri" w:hAnsi="Calibri" w:eastAsia="Arial Unicode MS" w:cs="Arial Unicode MS"/>
      <w:color w:val="000000"/>
      <w:kern w:val="2"/>
      <w:sz w:val="21"/>
      <w:szCs w:val="21"/>
      <w:lang w:val="en-US" w:eastAsia="zh-CN" w:bidi="ar-SA"/>
    </w:rPr>
  </w:style>
  <w:style w:type="table" w:customStyle="1" w:styleId="331">
    <w:name w:val="Table Normal"/>
    <w:unhideWhenUsed/>
    <w:qFormat/>
    <w:uiPriority w:val="0"/>
    <w:rPr>
      <w:kern w:val="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7.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Info spid="_x0000_s1025"/>
    <customShpInfo spid="_x0000_s1030"/>
    <customShpInfo spid="_x0000_s1029"/>
    <customShpInfo spid="_x0000_s1028"/>
    <customShpInfo spid="_x0000_s1033"/>
    <customShpInfo spid="_x0000_s1032"/>
    <customShpInfo spid="_x0000_s1031"/>
    <customShpInfo spid="_x0000_s1036"/>
    <customShpInfo spid="_x0000_s1035"/>
    <customShpInfo spid="_x0000_s1034"/>
    <customShpInfo spid="_x0000_s1039"/>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Company>
  <Pages>69</Pages>
  <Words>80</Words>
  <Characters>90</Characters>
  <Lines>296</Lines>
  <Paragraphs>83</Paragraphs>
  <TotalTime>75</TotalTime>
  <ScaleCrop>false</ScaleCrop>
  <LinksUpToDate>false</LinksUpToDate>
  <CharactersWithSpaces>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2021-03-25T11:54:00Z</dcterms:created>
  <dc:creator>ab</dc:creator>
  <cp:lastModifiedBy>WPS_1468392447</cp:lastModifiedBy>
  <cp:lastPrinted>2024-12-03T00:53:00Z</cp:lastPrinted>
  <dcterms:modified xsi:type="dcterms:W3CDTF">2024-12-03T06:57:07Z</dcterms:modified>
  <dc:title>数字语言实验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D61B3A97F35B4381BD87E880F2A82E5C_13</vt:lpwstr>
  </property>
</Properties>
</file>