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9FE9F">
      <w:pPr>
        <w:shd w:val="clear"/>
        <w:jc w:val="center"/>
        <w:rPr>
          <w:rFonts w:ascii="Arial" w:cs="Arial"/>
          <w:b/>
          <w:bCs/>
          <w:color w:val="auto"/>
          <w:sz w:val="84"/>
        </w:rPr>
      </w:pPr>
      <w:bookmarkStart w:id="235" w:name="_GoBack"/>
    </w:p>
    <w:p w14:paraId="1EAC4571">
      <w:pPr>
        <w:shd w:val="clear"/>
        <w:jc w:val="center"/>
        <w:rPr>
          <w:rFonts w:ascii="Arial" w:cs="Arial"/>
          <w:b/>
          <w:bCs/>
          <w:color w:val="auto"/>
          <w:sz w:val="36"/>
          <w:szCs w:val="36"/>
        </w:rPr>
      </w:pPr>
      <w:r>
        <w:rPr>
          <w:rFonts w:hint="eastAsia" w:ascii="Arial" w:cs="Arial"/>
          <w:b/>
          <w:bCs/>
          <w:color w:val="auto"/>
          <w:sz w:val="36"/>
          <w:szCs w:val="36"/>
        </w:rPr>
        <w:t>宁波市奉化区政府采购货物、服务类</w:t>
      </w:r>
    </w:p>
    <w:p w14:paraId="2894595C">
      <w:pPr>
        <w:pStyle w:val="2"/>
        <w:shd w:val="clear"/>
        <w:rPr>
          <w:color w:val="auto"/>
        </w:rPr>
      </w:pPr>
    </w:p>
    <w:p w14:paraId="74CCB5CE">
      <w:pPr>
        <w:shd w:val="clear"/>
        <w:jc w:val="center"/>
        <w:rPr>
          <w:rFonts w:ascii="宋体" w:hAnsi="宋体" w:cs="Arial"/>
          <w:b/>
          <w:bCs/>
          <w:color w:val="auto"/>
          <w:sz w:val="52"/>
          <w:szCs w:val="52"/>
        </w:rPr>
      </w:pPr>
      <w:r>
        <w:rPr>
          <w:rFonts w:hint="eastAsia" w:ascii="宋体" w:hAnsi="宋体" w:cs="Arial"/>
          <w:b/>
          <w:bCs/>
          <w:color w:val="auto"/>
          <w:sz w:val="52"/>
          <w:szCs w:val="52"/>
        </w:rPr>
        <w:t>单一来源采购</w:t>
      </w:r>
      <w:r>
        <w:rPr>
          <w:rFonts w:ascii="宋体" w:hAnsi="宋体" w:cs="Arial"/>
          <w:b/>
          <w:bCs/>
          <w:color w:val="auto"/>
          <w:sz w:val="52"/>
          <w:szCs w:val="52"/>
        </w:rPr>
        <w:t>文件</w:t>
      </w:r>
    </w:p>
    <w:p w14:paraId="7D8E1836">
      <w:pPr>
        <w:shd w:val="clear"/>
        <w:jc w:val="center"/>
        <w:rPr>
          <w:rFonts w:ascii="Arial" w:hAnsi="Arial" w:cs="Arial"/>
          <w:b/>
          <w:bCs/>
          <w:color w:val="auto"/>
          <w:sz w:val="100"/>
        </w:rPr>
      </w:pPr>
    </w:p>
    <w:p w14:paraId="6B52836A">
      <w:pPr>
        <w:shd w:val="clear"/>
        <w:jc w:val="center"/>
        <w:rPr>
          <w:rFonts w:ascii="Arial" w:hAnsi="Arial" w:cs="Arial"/>
          <w:b/>
          <w:bCs/>
          <w:color w:val="auto"/>
          <w:sz w:val="100"/>
        </w:rPr>
      </w:pPr>
    </w:p>
    <w:p w14:paraId="3311ED69">
      <w:pPr>
        <w:shd w:val="clear"/>
        <w:jc w:val="center"/>
        <w:rPr>
          <w:rFonts w:ascii="Arial" w:hAnsi="Arial" w:cs="Arial"/>
          <w:b/>
          <w:bCs/>
          <w:color w:val="auto"/>
          <w:sz w:val="100"/>
        </w:rPr>
      </w:pPr>
    </w:p>
    <w:p w14:paraId="25FA81E5">
      <w:pPr>
        <w:pStyle w:val="44"/>
        <w:shd w:val="clear"/>
        <w:spacing w:line="360" w:lineRule="auto"/>
        <w:rPr>
          <w:rFonts w:cs="Arial"/>
          <w:b/>
          <w:bCs/>
          <w:color w:val="auto"/>
          <w:kern w:val="2"/>
          <w:sz w:val="32"/>
          <w:szCs w:val="32"/>
          <w:u w:val="single"/>
        </w:rPr>
      </w:pPr>
      <w:r>
        <w:rPr>
          <w:rFonts w:ascii="Arial" w:cs="Arial"/>
          <w:b/>
          <w:bCs/>
          <w:color w:val="auto"/>
          <w:sz w:val="32"/>
          <w:szCs w:val="32"/>
        </w:rPr>
        <w:t>项目名称：</w:t>
      </w:r>
      <w:r>
        <w:rPr>
          <w:rFonts w:hint="eastAsia" w:ascii="Arial" w:cs="Arial"/>
          <w:b/>
          <w:bCs/>
          <w:color w:val="auto"/>
          <w:sz w:val="32"/>
          <w:szCs w:val="32"/>
          <w:u w:val="single"/>
        </w:rPr>
        <w:t>比亚迪电动公交车动力电池更换及相关配套服务项目</w:t>
      </w:r>
    </w:p>
    <w:p w14:paraId="38999C57">
      <w:pPr>
        <w:pStyle w:val="44"/>
        <w:shd w:val="clear"/>
        <w:spacing w:line="360" w:lineRule="auto"/>
        <w:rPr>
          <w:rFonts w:ascii="Arial" w:cs="Arial"/>
          <w:b/>
          <w:bCs/>
          <w:color w:val="auto"/>
          <w:sz w:val="32"/>
          <w:szCs w:val="32"/>
          <w:u w:val="single"/>
        </w:rPr>
      </w:pPr>
      <w:r>
        <w:rPr>
          <w:rFonts w:ascii="Arial" w:cs="Arial"/>
          <w:b/>
          <w:bCs/>
          <w:color w:val="auto"/>
          <w:sz w:val="32"/>
          <w:szCs w:val="32"/>
        </w:rPr>
        <w:t>项目编号：</w:t>
      </w:r>
      <w:bookmarkStart w:id="0" w:name="OLE_LINK13"/>
      <w:bookmarkStart w:id="1" w:name="OLE_LINK12"/>
      <w:bookmarkStart w:id="2" w:name="OLE_LINK14"/>
      <w:r>
        <w:rPr>
          <w:rFonts w:hint="eastAsia" w:ascii="Arial" w:cs="Arial"/>
          <w:bCs/>
          <w:color w:val="auto"/>
          <w:sz w:val="32"/>
          <w:szCs w:val="32"/>
          <w:u w:val="single"/>
        </w:rPr>
        <w:t>FHGQZB</w:t>
      </w:r>
      <w:bookmarkEnd w:id="0"/>
      <w:bookmarkEnd w:id="1"/>
      <w:bookmarkEnd w:id="2"/>
      <w:r>
        <w:rPr>
          <w:rFonts w:hint="eastAsia" w:ascii="Arial" w:cs="Arial"/>
          <w:bCs/>
          <w:color w:val="auto"/>
          <w:sz w:val="32"/>
          <w:szCs w:val="32"/>
          <w:u w:val="single"/>
        </w:rPr>
        <w:t xml:space="preserve">(2024)365D </w:t>
      </w:r>
    </w:p>
    <w:p w14:paraId="5ABB7ED2">
      <w:pPr>
        <w:pStyle w:val="44"/>
        <w:shd w:val="clear"/>
        <w:spacing w:line="360" w:lineRule="auto"/>
        <w:rPr>
          <w:rFonts w:ascii="Arial" w:cs="Arial"/>
          <w:b/>
          <w:bCs/>
          <w:color w:val="auto"/>
          <w:sz w:val="32"/>
          <w:szCs w:val="32"/>
          <w:u w:val="single"/>
        </w:rPr>
      </w:pPr>
      <w:r>
        <w:rPr>
          <w:rFonts w:hint="eastAsia" w:ascii="Arial" w:cs="Arial"/>
          <w:b/>
          <w:bCs/>
          <w:color w:val="auto"/>
          <w:sz w:val="32"/>
          <w:szCs w:val="32"/>
        </w:rPr>
        <w:t>采购单位：</w:t>
      </w:r>
      <w:r>
        <w:rPr>
          <w:rFonts w:hint="eastAsia" w:ascii="Arial" w:cs="Arial"/>
          <w:b/>
          <w:bCs/>
          <w:color w:val="auto"/>
          <w:sz w:val="32"/>
          <w:szCs w:val="32"/>
          <w:u w:val="single"/>
        </w:rPr>
        <w:t xml:space="preserve">宁波市奉化区公共交通有限公司 </w:t>
      </w:r>
    </w:p>
    <w:p w14:paraId="119FE11B">
      <w:pPr>
        <w:pStyle w:val="44"/>
        <w:shd w:val="clear"/>
        <w:spacing w:line="360" w:lineRule="auto"/>
        <w:rPr>
          <w:rFonts w:ascii="Arial" w:cs="Arial"/>
          <w:b/>
          <w:bCs/>
          <w:color w:val="auto"/>
          <w:sz w:val="32"/>
          <w:szCs w:val="32"/>
        </w:rPr>
      </w:pPr>
      <w:r>
        <w:rPr>
          <w:rFonts w:hint="eastAsia" w:ascii="Arial" w:cs="Arial"/>
          <w:b/>
          <w:bCs/>
          <w:color w:val="auto"/>
          <w:sz w:val="32"/>
          <w:szCs w:val="32"/>
        </w:rPr>
        <w:t>采购代理机构：</w:t>
      </w:r>
      <w:r>
        <w:rPr>
          <w:rFonts w:hint="eastAsia" w:ascii="Arial" w:cs="Arial"/>
          <w:b/>
          <w:bCs/>
          <w:color w:val="auto"/>
          <w:sz w:val="32"/>
          <w:szCs w:val="32"/>
          <w:u w:val="single"/>
        </w:rPr>
        <w:t>宁波敬信项目管理咨询有限公司</w:t>
      </w:r>
    </w:p>
    <w:p w14:paraId="66463A3B">
      <w:pPr>
        <w:shd w:val="clear"/>
        <w:ind w:firstLine="466" w:firstLineChars="145"/>
        <w:rPr>
          <w:rFonts w:ascii="Arial" w:cs="Arial"/>
          <w:b/>
          <w:bCs/>
          <w:color w:val="auto"/>
          <w:sz w:val="32"/>
          <w:szCs w:val="32"/>
          <w:u w:val="single"/>
        </w:rPr>
      </w:pPr>
    </w:p>
    <w:p w14:paraId="4BC8555B">
      <w:pPr>
        <w:shd w:val="clear"/>
        <w:ind w:left="60" w:firstLine="640" w:firstLineChars="145"/>
        <w:jc w:val="center"/>
        <w:rPr>
          <w:rFonts w:ascii="Arial" w:hAnsi="Arial" w:cs="Arial"/>
          <w:b/>
          <w:bCs/>
          <w:color w:val="auto"/>
          <w:sz w:val="44"/>
          <w:u w:val="single"/>
        </w:rPr>
      </w:pPr>
    </w:p>
    <w:p w14:paraId="509A4A1A">
      <w:pPr>
        <w:shd w:val="clear"/>
        <w:jc w:val="center"/>
        <w:rPr>
          <w:rFonts w:ascii="Arial" w:hAnsi="Arial" w:cs="Arial"/>
          <w:b/>
          <w:bCs/>
          <w:color w:val="auto"/>
          <w:sz w:val="44"/>
          <w:u w:val="single"/>
        </w:rPr>
      </w:pPr>
    </w:p>
    <w:p w14:paraId="6A624AA5">
      <w:pPr>
        <w:shd w:val="clear"/>
        <w:jc w:val="center"/>
        <w:rPr>
          <w:rFonts w:ascii="Arial" w:hAnsi="Arial" w:cs="Arial"/>
          <w:b/>
          <w:bCs/>
          <w:color w:val="auto"/>
          <w:sz w:val="44"/>
          <w:u w:val="single"/>
        </w:rPr>
      </w:pPr>
    </w:p>
    <w:p w14:paraId="08FB2380">
      <w:pPr>
        <w:shd w:val="clear"/>
        <w:jc w:val="center"/>
        <w:rPr>
          <w:rFonts w:ascii="Arial" w:hAnsi="Arial" w:cs="Arial"/>
          <w:b/>
          <w:bCs/>
          <w:color w:val="auto"/>
          <w:sz w:val="44"/>
          <w:u w:val="single"/>
        </w:rPr>
      </w:pPr>
    </w:p>
    <w:p w14:paraId="44F68166">
      <w:pPr>
        <w:shd w:val="clear"/>
        <w:jc w:val="center"/>
        <w:rPr>
          <w:rFonts w:ascii="Arial" w:cs="Arial"/>
          <w:b/>
          <w:bCs/>
          <w:color w:val="auto"/>
          <w:sz w:val="32"/>
          <w:szCs w:val="32"/>
        </w:rPr>
      </w:pPr>
      <w:r>
        <w:rPr>
          <w:rFonts w:hint="eastAsia" w:ascii="Arial" w:cs="Arial"/>
          <w:b/>
          <w:bCs/>
          <w:color w:val="auto"/>
          <w:sz w:val="32"/>
          <w:szCs w:val="32"/>
        </w:rPr>
        <w:t>二〇二四年</w:t>
      </w:r>
    </w:p>
    <w:p w14:paraId="5AD41E02">
      <w:pPr>
        <w:shd w:val="clear"/>
        <w:jc w:val="center"/>
        <w:rPr>
          <w:rFonts w:ascii="Arial" w:cs="Arial"/>
          <w:b/>
          <w:bCs/>
          <w:color w:val="auto"/>
          <w:sz w:val="32"/>
          <w:szCs w:val="32"/>
        </w:rPr>
      </w:pPr>
    </w:p>
    <w:p w14:paraId="04FCAAE7">
      <w:pPr>
        <w:pStyle w:val="26"/>
        <w:shd w:val="clear"/>
        <w:spacing w:beforeLines="0" w:afterLines="0" w:line="240" w:lineRule="auto"/>
        <w:jc w:val="center"/>
        <w:rPr>
          <w:rFonts w:hAnsi="宋体"/>
          <w:color w:val="auto"/>
          <w:sz w:val="44"/>
          <w:szCs w:val="44"/>
        </w:rPr>
      </w:pPr>
    </w:p>
    <w:p w14:paraId="08D55D0B">
      <w:pPr>
        <w:pStyle w:val="26"/>
        <w:shd w:val="clear"/>
        <w:spacing w:beforeLines="0" w:afterLines="0" w:line="240" w:lineRule="auto"/>
        <w:jc w:val="center"/>
        <w:rPr>
          <w:rFonts w:hAnsi="宋体"/>
          <w:color w:val="auto"/>
          <w:sz w:val="44"/>
          <w:szCs w:val="44"/>
        </w:rPr>
      </w:pPr>
    </w:p>
    <w:p w14:paraId="6CB6FAA4">
      <w:pPr>
        <w:pStyle w:val="26"/>
        <w:shd w:val="clear"/>
        <w:spacing w:beforeLines="0" w:afterLines="0" w:line="240" w:lineRule="auto"/>
        <w:jc w:val="center"/>
        <w:rPr>
          <w:rFonts w:hAnsi="宋体"/>
          <w:color w:val="auto"/>
          <w:sz w:val="44"/>
          <w:szCs w:val="44"/>
        </w:rPr>
      </w:pPr>
      <w:r>
        <w:rPr>
          <w:rFonts w:hint="eastAsia" w:hAnsi="宋体"/>
          <w:color w:val="auto"/>
          <w:sz w:val="44"/>
          <w:szCs w:val="44"/>
        </w:rPr>
        <w:t>目    录</w:t>
      </w:r>
    </w:p>
    <w:p w14:paraId="589F0627">
      <w:pPr>
        <w:pStyle w:val="26"/>
        <w:shd w:val="clear"/>
        <w:spacing w:beforeLines="0" w:afterLines="0" w:line="240" w:lineRule="auto"/>
        <w:jc w:val="center"/>
        <w:rPr>
          <w:rFonts w:hAnsi="宋体"/>
          <w:color w:val="auto"/>
          <w:sz w:val="44"/>
          <w:szCs w:val="44"/>
        </w:rPr>
      </w:pPr>
    </w:p>
    <w:p w14:paraId="0F6C30F5">
      <w:pPr>
        <w:pStyle w:val="33"/>
        <w:shd w:val="clear"/>
        <w:rPr>
          <w:rFonts w:asciiTheme="minorHAnsi" w:hAnsiTheme="minorHAnsi" w:eastAsiaTheme="minorEastAsia" w:cstheme="minorBidi"/>
          <w:color w:val="auto"/>
          <w:szCs w:val="22"/>
        </w:rPr>
      </w:pPr>
      <w:r>
        <w:rPr>
          <w:rFonts w:ascii="Arial" w:cs="Arial"/>
          <w:b/>
          <w:bCs/>
          <w:color w:val="auto"/>
          <w:sz w:val="24"/>
        </w:rPr>
        <w:fldChar w:fldCharType="begin"/>
      </w:r>
      <w:r>
        <w:rPr>
          <w:rFonts w:ascii="Arial" w:cs="Arial"/>
          <w:b/>
          <w:bCs/>
          <w:color w:val="auto"/>
          <w:sz w:val="24"/>
        </w:rPr>
        <w:instrText xml:space="preserve"> </w:instrText>
      </w:r>
      <w:r>
        <w:rPr>
          <w:rFonts w:hint="eastAsia" w:ascii="Arial" w:cs="Arial"/>
          <w:b/>
          <w:bCs/>
          <w:color w:val="auto"/>
          <w:sz w:val="24"/>
        </w:rPr>
        <w:instrText xml:space="preserve">TOC \o "1-3" \h \z \u</w:instrText>
      </w:r>
      <w:r>
        <w:rPr>
          <w:rFonts w:ascii="Arial" w:cs="Arial"/>
          <w:b/>
          <w:bCs/>
          <w:color w:val="auto"/>
          <w:sz w:val="24"/>
        </w:rPr>
        <w:instrText xml:space="preserve"> </w:instrText>
      </w:r>
      <w:r>
        <w:rPr>
          <w:rFonts w:ascii="Arial" w:cs="Arial"/>
          <w:b/>
          <w:bCs/>
          <w:color w:val="auto"/>
          <w:sz w:val="24"/>
        </w:rPr>
        <w:fldChar w:fldCharType="separate"/>
      </w:r>
      <w:r>
        <w:rPr>
          <w:color w:val="auto"/>
        </w:rPr>
        <w:fldChar w:fldCharType="begin"/>
      </w:r>
      <w:r>
        <w:rPr>
          <w:color w:val="auto"/>
        </w:rPr>
        <w:instrText xml:space="preserve"> HYPERLINK \l "_Toc177991117" </w:instrText>
      </w:r>
      <w:r>
        <w:rPr>
          <w:color w:val="auto"/>
        </w:rPr>
        <w:fldChar w:fldCharType="separate"/>
      </w:r>
      <w:r>
        <w:rPr>
          <w:rStyle w:val="55"/>
          <w:rFonts w:hint="eastAsia"/>
          <w:color w:val="auto"/>
        </w:rPr>
        <w:t>第一章</w:t>
      </w:r>
      <w:r>
        <w:rPr>
          <w:rStyle w:val="55"/>
          <w:color w:val="auto"/>
        </w:rPr>
        <w:t xml:space="preserve"> </w:t>
      </w:r>
      <w:r>
        <w:rPr>
          <w:rStyle w:val="55"/>
          <w:rFonts w:hint="eastAsia"/>
          <w:color w:val="auto"/>
        </w:rPr>
        <w:t>单一来源邀请函</w:t>
      </w:r>
      <w:r>
        <w:rPr>
          <w:color w:val="auto"/>
        </w:rPr>
        <w:tab/>
      </w:r>
      <w:r>
        <w:rPr>
          <w:color w:val="auto"/>
        </w:rPr>
        <w:fldChar w:fldCharType="begin"/>
      </w:r>
      <w:r>
        <w:rPr>
          <w:color w:val="auto"/>
        </w:rPr>
        <w:instrText xml:space="preserve"> PAGEREF _Toc177991117 \h </w:instrText>
      </w:r>
      <w:r>
        <w:rPr>
          <w:color w:val="auto"/>
        </w:rPr>
        <w:fldChar w:fldCharType="separate"/>
      </w:r>
      <w:r>
        <w:rPr>
          <w:color w:val="auto"/>
        </w:rPr>
        <w:t>3</w:t>
      </w:r>
      <w:r>
        <w:rPr>
          <w:color w:val="auto"/>
        </w:rPr>
        <w:fldChar w:fldCharType="end"/>
      </w:r>
      <w:r>
        <w:rPr>
          <w:color w:val="auto"/>
        </w:rPr>
        <w:fldChar w:fldCharType="end"/>
      </w:r>
    </w:p>
    <w:p w14:paraId="234B93D3">
      <w:pPr>
        <w:pStyle w:val="33"/>
        <w:shd w:val="clear"/>
        <w:rPr>
          <w:rFonts w:asciiTheme="minorHAnsi" w:hAnsiTheme="minorHAnsi" w:eastAsiaTheme="minorEastAsia" w:cstheme="minorBidi"/>
          <w:color w:val="auto"/>
          <w:szCs w:val="22"/>
        </w:rPr>
      </w:pPr>
      <w:r>
        <w:rPr>
          <w:color w:val="auto"/>
        </w:rPr>
        <w:fldChar w:fldCharType="begin"/>
      </w:r>
      <w:r>
        <w:rPr>
          <w:color w:val="auto"/>
        </w:rPr>
        <w:instrText xml:space="preserve"> HYPERLINK \l "_Toc177991118" </w:instrText>
      </w:r>
      <w:r>
        <w:rPr>
          <w:color w:val="auto"/>
        </w:rPr>
        <w:fldChar w:fldCharType="separate"/>
      </w:r>
      <w:r>
        <w:rPr>
          <w:rStyle w:val="55"/>
          <w:rFonts w:hint="eastAsia"/>
          <w:color w:val="auto"/>
        </w:rPr>
        <w:t>第二章</w:t>
      </w:r>
      <w:r>
        <w:rPr>
          <w:rStyle w:val="55"/>
          <w:color w:val="auto"/>
        </w:rPr>
        <w:t xml:space="preserve">  </w:t>
      </w:r>
      <w:r>
        <w:rPr>
          <w:rStyle w:val="55"/>
          <w:rFonts w:hint="eastAsia"/>
          <w:color w:val="auto"/>
        </w:rPr>
        <w:t>投标须知</w:t>
      </w:r>
      <w:r>
        <w:rPr>
          <w:color w:val="auto"/>
        </w:rPr>
        <w:tab/>
      </w:r>
      <w:r>
        <w:rPr>
          <w:color w:val="auto"/>
        </w:rPr>
        <w:fldChar w:fldCharType="begin"/>
      </w:r>
      <w:r>
        <w:rPr>
          <w:color w:val="auto"/>
        </w:rPr>
        <w:instrText xml:space="preserve"> PAGEREF _Toc177991118 \h </w:instrText>
      </w:r>
      <w:r>
        <w:rPr>
          <w:color w:val="auto"/>
        </w:rPr>
        <w:fldChar w:fldCharType="separate"/>
      </w:r>
      <w:r>
        <w:rPr>
          <w:color w:val="auto"/>
        </w:rPr>
        <w:t>7</w:t>
      </w:r>
      <w:r>
        <w:rPr>
          <w:color w:val="auto"/>
        </w:rPr>
        <w:fldChar w:fldCharType="end"/>
      </w:r>
      <w:r>
        <w:rPr>
          <w:color w:val="auto"/>
        </w:rPr>
        <w:fldChar w:fldCharType="end"/>
      </w:r>
    </w:p>
    <w:p w14:paraId="745DA299">
      <w:pPr>
        <w:pStyle w:val="33"/>
        <w:shd w:val="clear"/>
        <w:rPr>
          <w:rFonts w:asciiTheme="minorHAnsi" w:hAnsiTheme="minorHAnsi" w:eastAsiaTheme="minorEastAsia" w:cstheme="minorBidi"/>
          <w:color w:val="auto"/>
          <w:szCs w:val="22"/>
        </w:rPr>
      </w:pPr>
      <w:r>
        <w:rPr>
          <w:color w:val="auto"/>
        </w:rPr>
        <w:fldChar w:fldCharType="begin"/>
      </w:r>
      <w:r>
        <w:rPr>
          <w:color w:val="auto"/>
        </w:rPr>
        <w:instrText xml:space="preserve"> HYPERLINK \l "_Toc177991119" </w:instrText>
      </w:r>
      <w:r>
        <w:rPr>
          <w:color w:val="auto"/>
        </w:rPr>
        <w:fldChar w:fldCharType="separate"/>
      </w:r>
      <w:r>
        <w:rPr>
          <w:rStyle w:val="55"/>
          <w:rFonts w:hint="eastAsia"/>
          <w:color w:val="auto"/>
        </w:rPr>
        <w:t>第三章</w:t>
      </w:r>
      <w:r>
        <w:rPr>
          <w:rStyle w:val="55"/>
          <w:color w:val="auto"/>
        </w:rPr>
        <w:t xml:space="preserve"> </w:t>
      </w:r>
      <w:r>
        <w:rPr>
          <w:rStyle w:val="55"/>
          <w:rFonts w:hint="eastAsia"/>
          <w:color w:val="auto"/>
        </w:rPr>
        <w:t>采购内容</w:t>
      </w:r>
      <w:bookmarkStart w:id="3" w:name="OLE_LINK24"/>
      <w:bookmarkStart w:id="4" w:name="OLE_LINK41"/>
      <w:r>
        <w:rPr>
          <w:rStyle w:val="55"/>
          <w:rFonts w:hint="eastAsia"/>
          <w:color w:val="auto"/>
        </w:rPr>
        <w:t>和</w:t>
      </w:r>
      <w:bookmarkEnd w:id="3"/>
      <w:bookmarkEnd w:id="4"/>
      <w:r>
        <w:rPr>
          <w:rStyle w:val="55"/>
          <w:rFonts w:hint="eastAsia"/>
          <w:color w:val="auto"/>
        </w:rPr>
        <w:t>技术需求</w:t>
      </w:r>
      <w:r>
        <w:rPr>
          <w:color w:val="auto"/>
        </w:rPr>
        <w:tab/>
      </w:r>
      <w:r>
        <w:rPr>
          <w:color w:val="auto"/>
        </w:rPr>
        <w:fldChar w:fldCharType="begin"/>
      </w:r>
      <w:r>
        <w:rPr>
          <w:color w:val="auto"/>
        </w:rPr>
        <w:instrText xml:space="preserve"> PAGEREF _Toc177991119 \h </w:instrText>
      </w:r>
      <w:r>
        <w:rPr>
          <w:color w:val="auto"/>
        </w:rPr>
        <w:fldChar w:fldCharType="separate"/>
      </w:r>
      <w:r>
        <w:rPr>
          <w:color w:val="auto"/>
        </w:rPr>
        <w:t>12</w:t>
      </w:r>
      <w:r>
        <w:rPr>
          <w:color w:val="auto"/>
        </w:rPr>
        <w:fldChar w:fldCharType="end"/>
      </w:r>
      <w:r>
        <w:rPr>
          <w:color w:val="auto"/>
        </w:rPr>
        <w:fldChar w:fldCharType="end"/>
      </w:r>
    </w:p>
    <w:p w14:paraId="3AC07D5B">
      <w:pPr>
        <w:pStyle w:val="33"/>
        <w:shd w:val="clear"/>
        <w:rPr>
          <w:rFonts w:asciiTheme="minorHAnsi" w:hAnsiTheme="minorHAnsi" w:eastAsiaTheme="minorEastAsia" w:cstheme="minorBidi"/>
          <w:color w:val="auto"/>
          <w:szCs w:val="22"/>
        </w:rPr>
      </w:pPr>
      <w:r>
        <w:rPr>
          <w:color w:val="auto"/>
        </w:rPr>
        <w:fldChar w:fldCharType="begin"/>
      </w:r>
      <w:r>
        <w:rPr>
          <w:color w:val="auto"/>
        </w:rPr>
        <w:instrText xml:space="preserve"> HYPERLINK \l "_Toc177991120" </w:instrText>
      </w:r>
      <w:r>
        <w:rPr>
          <w:color w:val="auto"/>
        </w:rPr>
        <w:fldChar w:fldCharType="separate"/>
      </w:r>
      <w:r>
        <w:rPr>
          <w:rStyle w:val="55"/>
          <w:rFonts w:hint="eastAsia"/>
          <w:color w:val="auto"/>
        </w:rPr>
        <w:t>第四章</w:t>
      </w:r>
      <w:r>
        <w:rPr>
          <w:rStyle w:val="55"/>
          <w:color w:val="auto"/>
        </w:rPr>
        <w:t xml:space="preserve"> </w:t>
      </w:r>
      <w:r>
        <w:rPr>
          <w:rStyle w:val="55"/>
          <w:rFonts w:hint="eastAsia"/>
          <w:color w:val="auto"/>
        </w:rPr>
        <w:t>谈判及成交</w:t>
      </w:r>
      <w:r>
        <w:rPr>
          <w:color w:val="auto"/>
        </w:rPr>
        <w:tab/>
      </w:r>
      <w:r>
        <w:rPr>
          <w:color w:val="auto"/>
        </w:rPr>
        <w:fldChar w:fldCharType="begin"/>
      </w:r>
      <w:r>
        <w:rPr>
          <w:color w:val="auto"/>
        </w:rPr>
        <w:instrText xml:space="preserve"> PAGEREF _Toc177991120 \h </w:instrText>
      </w:r>
      <w:r>
        <w:rPr>
          <w:color w:val="auto"/>
        </w:rPr>
        <w:fldChar w:fldCharType="separate"/>
      </w:r>
      <w:r>
        <w:rPr>
          <w:color w:val="auto"/>
        </w:rPr>
        <w:t>27</w:t>
      </w:r>
      <w:r>
        <w:rPr>
          <w:color w:val="auto"/>
        </w:rPr>
        <w:fldChar w:fldCharType="end"/>
      </w:r>
      <w:r>
        <w:rPr>
          <w:color w:val="auto"/>
        </w:rPr>
        <w:fldChar w:fldCharType="end"/>
      </w:r>
    </w:p>
    <w:p w14:paraId="56BDBD6C">
      <w:pPr>
        <w:pStyle w:val="33"/>
        <w:shd w:val="clear"/>
        <w:rPr>
          <w:rFonts w:asciiTheme="minorHAnsi" w:hAnsiTheme="minorHAnsi" w:eastAsiaTheme="minorEastAsia" w:cstheme="minorBidi"/>
          <w:color w:val="auto"/>
          <w:szCs w:val="22"/>
        </w:rPr>
      </w:pPr>
      <w:r>
        <w:rPr>
          <w:color w:val="auto"/>
        </w:rPr>
        <w:fldChar w:fldCharType="begin"/>
      </w:r>
      <w:r>
        <w:rPr>
          <w:color w:val="auto"/>
        </w:rPr>
        <w:instrText xml:space="preserve"> HYPERLINK \l "_Toc177991121" </w:instrText>
      </w:r>
      <w:r>
        <w:rPr>
          <w:color w:val="auto"/>
        </w:rPr>
        <w:fldChar w:fldCharType="separate"/>
      </w:r>
      <w:r>
        <w:rPr>
          <w:rStyle w:val="55"/>
          <w:rFonts w:hint="eastAsia"/>
          <w:color w:val="auto"/>
        </w:rPr>
        <w:t>第五章</w:t>
      </w:r>
      <w:r>
        <w:rPr>
          <w:rStyle w:val="55"/>
          <w:color w:val="auto"/>
        </w:rPr>
        <w:t xml:space="preserve"> </w:t>
      </w:r>
      <w:r>
        <w:rPr>
          <w:rStyle w:val="55"/>
          <w:rFonts w:hint="eastAsia"/>
          <w:color w:val="auto"/>
        </w:rPr>
        <w:t>拟签订的合同文本</w:t>
      </w:r>
      <w:r>
        <w:rPr>
          <w:color w:val="auto"/>
        </w:rPr>
        <w:tab/>
      </w:r>
      <w:r>
        <w:rPr>
          <w:color w:val="auto"/>
        </w:rPr>
        <w:fldChar w:fldCharType="begin"/>
      </w:r>
      <w:r>
        <w:rPr>
          <w:color w:val="auto"/>
        </w:rPr>
        <w:instrText xml:space="preserve"> PAGEREF _Toc177991121 \h </w:instrText>
      </w:r>
      <w:r>
        <w:rPr>
          <w:color w:val="auto"/>
        </w:rPr>
        <w:fldChar w:fldCharType="separate"/>
      </w:r>
      <w:r>
        <w:rPr>
          <w:color w:val="auto"/>
        </w:rPr>
        <w:t>31</w:t>
      </w:r>
      <w:r>
        <w:rPr>
          <w:color w:val="auto"/>
        </w:rPr>
        <w:fldChar w:fldCharType="end"/>
      </w:r>
      <w:r>
        <w:rPr>
          <w:color w:val="auto"/>
        </w:rPr>
        <w:fldChar w:fldCharType="end"/>
      </w:r>
    </w:p>
    <w:p w14:paraId="23BF2261">
      <w:pPr>
        <w:pStyle w:val="33"/>
        <w:shd w:val="clear"/>
        <w:rPr>
          <w:rFonts w:asciiTheme="minorHAnsi" w:hAnsiTheme="minorHAnsi" w:eastAsiaTheme="minorEastAsia" w:cstheme="minorBidi"/>
          <w:color w:val="auto"/>
          <w:szCs w:val="22"/>
        </w:rPr>
      </w:pPr>
      <w:r>
        <w:rPr>
          <w:color w:val="auto"/>
        </w:rPr>
        <w:fldChar w:fldCharType="begin"/>
      </w:r>
      <w:r>
        <w:rPr>
          <w:color w:val="auto"/>
        </w:rPr>
        <w:instrText xml:space="preserve"> HYPERLINK \l "_Toc177991122" </w:instrText>
      </w:r>
      <w:r>
        <w:rPr>
          <w:color w:val="auto"/>
        </w:rPr>
        <w:fldChar w:fldCharType="separate"/>
      </w:r>
      <w:r>
        <w:rPr>
          <w:rStyle w:val="55"/>
          <w:rFonts w:hint="eastAsia"/>
          <w:color w:val="auto"/>
        </w:rPr>
        <w:t>第六章</w:t>
      </w:r>
      <w:r>
        <w:rPr>
          <w:rStyle w:val="55"/>
          <w:color w:val="auto"/>
        </w:rPr>
        <w:t xml:space="preserve"> </w:t>
      </w:r>
      <w:r>
        <w:rPr>
          <w:rStyle w:val="55"/>
          <w:rFonts w:hint="eastAsia"/>
          <w:color w:val="auto"/>
        </w:rPr>
        <w:t>响应文件格式</w:t>
      </w:r>
      <w:r>
        <w:rPr>
          <w:color w:val="auto"/>
        </w:rPr>
        <w:tab/>
      </w:r>
      <w:r>
        <w:rPr>
          <w:color w:val="auto"/>
        </w:rPr>
        <w:fldChar w:fldCharType="begin"/>
      </w:r>
      <w:r>
        <w:rPr>
          <w:color w:val="auto"/>
        </w:rPr>
        <w:instrText xml:space="preserve"> PAGEREF _Toc177991122 \h </w:instrText>
      </w:r>
      <w:r>
        <w:rPr>
          <w:color w:val="auto"/>
        </w:rPr>
        <w:fldChar w:fldCharType="separate"/>
      </w:r>
      <w:r>
        <w:rPr>
          <w:color w:val="auto"/>
        </w:rPr>
        <w:t>40</w:t>
      </w:r>
      <w:r>
        <w:rPr>
          <w:color w:val="auto"/>
        </w:rPr>
        <w:fldChar w:fldCharType="end"/>
      </w:r>
      <w:r>
        <w:rPr>
          <w:color w:val="auto"/>
        </w:rPr>
        <w:fldChar w:fldCharType="end"/>
      </w:r>
    </w:p>
    <w:p w14:paraId="63BBB4AA">
      <w:pPr>
        <w:pStyle w:val="45"/>
        <w:shd w:val="clear"/>
        <w:rPr>
          <w:color w:val="auto"/>
        </w:rPr>
      </w:pPr>
      <w:r>
        <w:rPr>
          <w:rFonts w:ascii="Arial" w:cs="Arial"/>
          <w:color w:val="auto"/>
          <w:sz w:val="24"/>
          <w:szCs w:val="24"/>
        </w:rPr>
        <w:fldChar w:fldCharType="end"/>
      </w:r>
      <w:r>
        <w:rPr>
          <w:iCs/>
          <w:color w:val="auto"/>
        </w:rPr>
        <w:br w:type="page"/>
      </w:r>
      <w:bookmarkStart w:id="5" w:name="_Toc177991117"/>
      <w:r>
        <w:rPr>
          <w:rFonts w:hint="eastAsia"/>
          <w:color w:val="auto"/>
        </w:rPr>
        <w:t>第一章 单一来源邀请函</w:t>
      </w:r>
      <w:bookmarkEnd w:id="5"/>
    </w:p>
    <w:p w14:paraId="0F7B0BF2">
      <w:pPr>
        <w:shd w:val="clear"/>
        <w:rPr>
          <w:rFonts w:ascii="宋体" w:hAnsi="宋体" w:cs="Arial"/>
          <w:color w:val="auto"/>
          <w:sz w:val="24"/>
          <w:szCs w:val="21"/>
        </w:rPr>
      </w:pPr>
    </w:p>
    <w:p w14:paraId="1CFA49A3">
      <w:pPr>
        <w:shd w:val="clear"/>
        <w:spacing w:line="360" w:lineRule="auto"/>
        <w:jc w:val="left"/>
        <w:rPr>
          <w:rFonts w:ascii="宋体" w:hAnsi="宋体" w:cs="Arial"/>
          <w:color w:val="auto"/>
          <w:sz w:val="24"/>
          <w:szCs w:val="21"/>
        </w:rPr>
      </w:pPr>
      <w:r>
        <w:rPr>
          <w:rFonts w:hint="eastAsia" w:ascii="宋体" w:hAnsi="宋体" w:cs="Arial"/>
          <w:color w:val="auto"/>
          <w:sz w:val="24"/>
          <w:szCs w:val="21"/>
        </w:rPr>
        <w:t xml:space="preserve">     宁波市奉化区公共交通有限公司对</w:t>
      </w:r>
      <w:bookmarkStart w:id="6" w:name="_Hlk182379434"/>
      <w:r>
        <w:rPr>
          <w:rFonts w:hint="eastAsia" w:ascii="宋体" w:hAnsi="宋体" w:cs="Arial"/>
          <w:color w:val="auto"/>
          <w:sz w:val="24"/>
          <w:szCs w:val="21"/>
        </w:rPr>
        <w:t>比亚迪电动公交车动力电池更换及相关配套服务项目</w:t>
      </w:r>
      <w:bookmarkEnd w:id="6"/>
      <w:r>
        <w:rPr>
          <w:rFonts w:hint="eastAsia" w:ascii="宋体" w:hAnsi="宋体" w:cs="Arial"/>
          <w:color w:val="auto"/>
          <w:sz w:val="24"/>
          <w:szCs w:val="21"/>
        </w:rPr>
        <w:t>进行单一来源采购，特邀请</w:t>
      </w:r>
      <w:bookmarkStart w:id="7" w:name="OLE_LINK16"/>
      <w:bookmarkStart w:id="8" w:name="OLE_LINK15"/>
      <w:bookmarkStart w:id="9" w:name="OLE_LINK61"/>
      <w:r>
        <w:rPr>
          <w:rFonts w:hint="eastAsia" w:ascii="宋体" w:hAnsi="宋体" w:cs="Arial"/>
          <w:color w:val="auto"/>
          <w:sz w:val="24"/>
          <w:szCs w:val="21"/>
        </w:rPr>
        <w:t>宁波市锦运汽车服务有限公司</w:t>
      </w:r>
      <w:bookmarkEnd w:id="7"/>
      <w:bookmarkEnd w:id="8"/>
      <w:bookmarkEnd w:id="9"/>
      <w:r>
        <w:rPr>
          <w:rFonts w:hint="eastAsia" w:ascii="宋体" w:hAnsi="宋体" w:cs="Arial"/>
          <w:color w:val="auto"/>
          <w:sz w:val="24"/>
          <w:szCs w:val="21"/>
        </w:rPr>
        <w:t>参与谈判。</w:t>
      </w:r>
    </w:p>
    <w:p w14:paraId="2FB21F6E">
      <w:pPr>
        <w:pStyle w:val="20"/>
        <w:shd w:val="clear"/>
        <w:ind w:firstLine="482" w:firstLineChars="200"/>
        <w:rPr>
          <w:rFonts w:ascii="宋体" w:hAnsi="宋体"/>
          <w:b/>
          <w:color w:val="auto"/>
          <w:szCs w:val="21"/>
        </w:rPr>
      </w:pPr>
      <w:r>
        <w:rPr>
          <w:rFonts w:hint="eastAsia" w:ascii="宋体" w:hAnsi="宋体"/>
          <w:b/>
          <w:color w:val="auto"/>
          <w:szCs w:val="21"/>
        </w:rPr>
        <w:t>一、项目编号：</w:t>
      </w:r>
      <w:bookmarkStart w:id="10" w:name="OLE_LINK21"/>
      <w:r>
        <w:rPr>
          <w:rFonts w:ascii="宋体" w:hAnsi="宋体"/>
          <w:b/>
          <w:color w:val="auto"/>
          <w:szCs w:val="21"/>
        </w:rPr>
        <w:t>FHGQZB(202</w:t>
      </w:r>
      <w:r>
        <w:rPr>
          <w:rFonts w:hint="eastAsia" w:ascii="宋体" w:hAnsi="宋体"/>
          <w:b/>
          <w:color w:val="auto"/>
          <w:szCs w:val="21"/>
        </w:rPr>
        <w:t>4</w:t>
      </w:r>
      <w:r>
        <w:rPr>
          <w:rFonts w:ascii="宋体" w:hAnsi="宋体"/>
          <w:b/>
          <w:color w:val="auto"/>
          <w:szCs w:val="21"/>
        </w:rPr>
        <w:t>)</w:t>
      </w:r>
      <w:r>
        <w:rPr>
          <w:rFonts w:hint="eastAsia" w:ascii="宋体" w:hAnsi="宋体"/>
          <w:b/>
          <w:color w:val="auto"/>
          <w:szCs w:val="21"/>
        </w:rPr>
        <w:t>365</w:t>
      </w:r>
      <w:bookmarkEnd w:id="10"/>
      <w:r>
        <w:rPr>
          <w:rFonts w:ascii="宋体" w:hAnsi="宋体"/>
          <w:b/>
          <w:color w:val="auto"/>
          <w:szCs w:val="21"/>
        </w:rPr>
        <w:t>D</w:t>
      </w:r>
      <w:r>
        <w:rPr>
          <w:rFonts w:hint="eastAsia" w:ascii="宋体" w:hAnsi="宋体"/>
          <w:b/>
          <w:color w:val="auto"/>
          <w:szCs w:val="21"/>
        </w:rPr>
        <w:t xml:space="preserve">   档案编号：</w:t>
      </w:r>
      <w:r>
        <w:rPr>
          <w:rFonts w:ascii="宋体" w:hAnsi="宋体" w:cs="Times New Roman"/>
          <w:b/>
          <w:color w:val="auto"/>
          <w:szCs w:val="21"/>
        </w:rPr>
        <w:t>JX-2</w:t>
      </w:r>
      <w:r>
        <w:rPr>
          <w:rFonts w:hint="eastAsia" w:ascii="宋体" w:hAnsi="宋体" w:cs="Times New Roman"/>
          <w:b/>
          <w:color w:val="auto"/>
          <w:szCs w:val="21"/>
        </w:rPr>
        <w:t>4263</w:t>
      </w:r>
    </w:p>
    <w:p w14:paraId="37EDC873">
      <w:pPr>
        <w:pStyle w:val="20"/>
        <w:shd w:val="clear"/>
        <w:ind w:firstLine="482" w:firstLineChars="200"/>
        <w:rPr>
          <w:rFonts w:ascii="宋体" w:hAnsi="宋体"/>
          <w:b/>
          <w:color w:val="auto"/>
          <w:szCs w:val="21"/>
        </w:rPr>
      </w:pPr>
      <w:r>
        <w:rPr>
          <w:rFonts w:hint="eastAsia" w:ascii="宋体" w:hAnsi="宋体"/>
          <w:b/>
          <w:color w:val="auto"/>
          <w:szCs w:val="21"/>
        </w:rPr>
        <w:t>二、采购内容：</w:t>
      </w:r>
      <w:bookmarkStart w:id="11" w:name="OLE_LINK99"/>
      <w:r>
        <w:rPr>
          <w:rFonts w:hint="eastAsia" w:ascii="宋体" w:hAnsi="宋体"/>
          <w:b/>
          <w:color w:val="auto"/>
          <w:szCs w:val="21"/>
        </w:rPr>
        <w:t>比亚迪电动公交车动力电池更换及相关配套服务</w:t>
      </w:r>
      <w:bookmarkEnd w:id="11"/>
      <w:r>
        <w:rPr>
          <w:rFonts w:hint="eastAsia" w:ascii="宋体" w:hAnsi="宋体"/>
          <w:b/>
          <w:color w:val="auto"/>
          <w:szCs w:val="21"/>
        </w:rPr>
        <w:t>项目</w:t>
      </w:r>
    </w:p>
    <w:p w14:paraId="75DC823D">
      <w:pPr>
        <w:pStyle w:val="20"/>
        <w:shd w:val="clear"/>
        <w:ind w:firstLine="482" w:firstLineChars="200"/>
        <w:rPr>
          <w:color w:val="auto"/>
        </w:rPr>
      </w:pPr>
      <w:bookmarkStart w:id="12" w:name="OLE_LINK22"/>
      <w:r>
        <w:rPr>
          <w:rFonts w:hint="eastAsia" w:ascii="宋体" w:hAnsi="宋体"/>
          <w:b/>
          <w:color w:val="auto"/>
          <w:szCs w:val="21"/>
        </w:rPr>
        <w:t>三、采购预算：</w:t>
      </w:r>
      <w:bookmarkStart w:id="13" w:name="OLE_LINK67"/>
      <w:r>
        <w:rPr>
          <w:rFonts w:hint="eastAsia"/>
          <w:color w:val="auto"/>
        </w:rPr>
        <w:t>55168566</w:t>
      </w:r>
      <w:bookmarkEnd w:id="13"/>
      <w:r>
        <w:rPr>
          <w:rFonts w:hint="eastAsia" w:ascii="宋体" w:hAnsi="宋体"/>
          <w:b/>
          <w:color w:val="auto"/>
          <w:szCs w:val="21"/>
        </w:rPr>
        <w:t>元；最高限价</w:t>
      </w:r>
      <w:r>
        <w:rPr>
          <w:rFonts w:hint="eastAsia"/>
          <w:color w:val="auto"/>
        </w:rPr>
        <w:t>：55168566元（</w:t>
      </w:r>
      <w:bookmarkStart w:id="14" w:name="OLE_LINK111"/>
      <w:bookmarkStart w:id="15" w:name="OLE_LINK106"/>
      <w:r>
        <w:rPr>
          <w:rFonts w:hint="eastAsia"/>
          <w:color w:val="auto"/>
        </w:rPr>
        <w:t>其中动力电池单价最高限价：1150元/KW.h；</w:t>
      </w:r>
      <w:bookmarkEnd w:id="14"/>
      <w:bookmarkEnd w:id="15"/>
      <w:bookmarkStart w:id="16" w:name="OLE_LINK146"/>
      <w:bookmarkStart w:id="17" w:name="OLE_LINK145"/>
      <w:r>
        <w:rPr>
          <w:color w:val="auto"/>
        </w:rPr>
        <w:t>FFX-ACD0.1</w:t>
      </w:r>
      <w:r>
        <w:rPr>
          <w:rFonts w:hint="eastAsia"/>
          <w:color w:val="auto"/>
        </w:rPr>
        <w:t>灭火弹单价最高限价：225元/只；</w:t>
      </w:r>
      <w:r>
        <w:rPr>
          <w:color w:val="auto"/>
        </w:rPr>
        <w:t>FFX-ACD0.3</w:t>
      </w:r>
      <w:r>
        <w:rPr>
          <w:rFonts w:hint="eastAsia"/>
          <w:color w:val="auto"/>
        </w:rPr>
        <w:t>灭火弹单价最高限价：234元/只；</w:t>
      </w:r>
      <w:r>
        <w:rPr>
          <w:color w:val="auto"/>
        </w:rPr>
        <w:t xml:space="preserve"> FZXA2.0/1.2-SY</w:t>
      </w:r>
      <w:r>
        <w:rPr>
          <w:rFonts w:hint="eastAsia"/>
          <w:color w:val="auto"/>
        </w:rPr>
        <w:t>灭火弹单价最高限价：1665元/只；安装费单价最高限价：3000元/辆</w:t>
      </w:r>
      <w:bookmarkEnd w:id="16"/>
      <w:bookmarkEnd w:id="17"/>
      <w:r>
        <w:rPr>
          <w:rFonts w:hint="eastAsia"/>
          <w:color w:val="auto"/>
        </w:rPr>
        <w:t>）。</w:t>
      </w:r>
    </w:p>
    <w:bookmarkEnd w:id="12"/>
    <w:p w14:paraId="1A0EA933">
      <w:pPr>
        <w:pStyle w:val="20"/>
        <w:shd w:val="clear"/>
        <w:ind w:firstLine="482" w:firstLineChars="200"/>
        <w:rPr>
          <w:rFonts w:ascii="宋体" w:hAnsi="宋体" w:cs="Arial"/>
          <w:b/>
          <w:color w:val="auto"/>
          <w:szCs w:val="21"/>
        </w:rPr>
      </w:pPr>
      <w:r>
        <w:rPr>
          <w:rFonts w:hint="eastAsia" w:ascii="宋体" w:hAnsi="宋体" w:cs="Arial"/>
          <w:b/>
          <w:color w:val="auto"/>
          <w:szCs w:val="21"/>
        </w:rPr>
        <w:t>四、投标人资格条件：</w:t>
      </w:r>
    </w:p>
    <w:p w14:paraId="5E468399">
      <w:pPr>
        <w:shd w:val="clear"/>
        <w:spacing w:line="360" w:lineRule="auto"/>
        <w:ind w:firstLine="360" w:firstLineChars="150"/>
        <w:rPr>
          <w:rFonts w:ascii="宋体" w:hAnsi="宋体" w:cs="宋体"/>
          <w:color w:val="auto"/>
          <w:sz w:val="24"/>
        </w:rPr>
      </w:pPr>
      <w:r>
        <w:rPr>
          <w:rFonts w:hint="eastAsia" w:ascii="宋体" w:hAnsi="宋体" w:cs="宋体"/>
          <w:color w:val="auto"/>
          <w:sz w:val="24"/>
        </w:rPr>
        <w:t>（一）符合《中华人民共和国政府采购法》第二十二条要求：</w:t>
      </w:r>
    </w:p>
    <w:p w14:paraId="11BFC740">
      <w:pPr>
        <w:shd w:val="clear"/>
        <w:spacing w:line="360" w:lineRule="auto"/>
        <w:ind w:left="420" w:leftChars="200"/>
        <w:rPr>
          <w:rFonts w:ascii="宋体" w:hAnsi="宋体" w:cs="宋体"/>
          <w:color w:val="auto"/>
          <w:sz w:val="24"/>
        </w:rPr>
      </w:pPr>
      <w:r>
        <w:rPr>
          <w:rFonts w:hint="eastAsia" w:ascii="宋体" w:hAnsi="宋体" w:cs="宋体"/>
          <w:color w:val="auto"/>
          <w:sz w:val="24"/>
        </w:rPr>
        <w:t>1.具有独立承担民事责任的能力；</w:t>
      </w:r>
    </w:p>
    <w:p w14:paraId="148F9D8D">
      <w:pPr>
        <w:shd w:val="clear"/>
        <w:spacing w:line="360" w:lineRule="auto"/>
        <w:ind w:left="420" w:leftChars="200"/>
        <w:rPr>
          <w:rFonts w:ascii="宋体" w:hAnsi="宋体" w:cs="宋体"/>
          <w:color w:val="auto"/>
          <w:sz w:val="24"/>
        </w:rPr>
      </w:pPr>
      <w:r>
        <w:rPr>
          <w:rFonts w:hint="eastAsia" w:ascii="宋体" w:hAnsi="宋体" w:cs="宋体"/>
          <w:color w:val="auto"/>
          <w:sz w:val="24"/>
        </w:rPr>
        <w:t>2.具有良好的商业信誉和健全的财务会计制度；</w:t>
      </w:r>
    </w:p>
    <w:p w14:paraId="3DDBDC0F">
      <w:pPr>
        <w:shd w:val="clear"/>
        <w:spacing w:line="360" w:lineRule="auto"/>
        <w:ind w:left="420" w:leftChars="200"/>
        <w:rPr>
          <w:rFonts w:ascii="宋体" w:hAnsi="宋体" w:cs="宋体"/>
          <w:color w:val="auto"/>
          <w:sz w:val="24"/>
        </w:rPr>
      </w:pPr>
      <w:r>
        <w:rPr>
          <w:rFonts w:hint="eastAsia" w:ascii="宋体" w:hAnsi="宋体" w:cs="宋体"/>
          <w:color w:val="auto"/>
          <w:sz w:val="24"/>
        </w:rPr>
        <w:t>3.具有履行合同所必需的设备和专业技术能力；</w:t>
      </w:r>
    </w:p>
    <w:p w14:paraId="6C02A0A9">
      <w:pPr>
        <w:shd w:val="clear"/>
        <w:spacing w:line="360" w:lineRule="auto"/>
        <w:ind w:left="420" w:leftChars="200"/>
        <w:rPr>
          <w:rFonts w:ascii="宋体" w:hAnsi="宋体" w:cs="宋体"/>
          <w:color w:val="auto"/>
          <w:sz w:val="24"/>
        </w:rPr>
      </w:pPr>
      <w:r>
        <w:rPr>
          <w:rFonts w:hint="eastAsia" w:ascii="宋体" w:hAnsi="宋体" w:cs="宋体"/>
          <w:color w:val="auto"/>
          <w:sz w:val="24"/>
        </w:rPr>
        <w:t>4.有依法缴纳税收和社会保障资金的良好记录；</w:t>
      </w:r>
    </w:p>
    <w:p w14:paraId="2FB3A9ED">
      <w:pPr>
        <w:shd w:val="clear"/>
        <w:spacing w:line="360" w:lineRule="auto"/>
        <w:ind w:left="420" w:left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707F0AA">
      <w:pPr>
        <w:shd w:val="clear"/>
        <w:spacing w:line="360" w:lineRule="auto"/>
        <w:ind w:left="420" w:leftChars="200"/>
        <w:rPr>
          <w:rFonts w:ascii="宋体" w:hAnsi="宋体" w:cs="宋体"/>
          <w:color w:val="auto"/>
          <w:sz w:val="24"/>
        </w:rPr>
      </w:pPr>
      <w:r>
        <w:rPr>
          <w:rFonts w:hint="eastAsia" w:ascii="宋体" w:hAnsi="宋体" w:cs="宋体"/>
          <w:color w:val="auto"/>
          <w:sz w:val="24"/>
        </w:rPr>
        <w:t>6.法律、行政法规规定的其他条件。</w:t>
      </w:r>
    </w:p>
    <w:p w14:paraId="550C975D">
      <w:pPr>
        <w:shd w:val="clear"/>
        <w:spacing w:line="360" w:lineRule="auto"/>
        <w:ind w:firstLine="480" w:firstLineChars="200"/>
        <w:rPr>
          <w:color w:val="auto"/>
          <w:sz w:val="24"/>
        </w:rPr>
      </w:pPr>
      <w:r>
        <w:rPr>
          <w:rFonts w:hint="eastAsia"/>
          <w:color w:val="auto"/>
          <w:sz w:val="24"/>
        </w:rPr>
        <w:t>（二）本项目不接受联合体投标。</w:t>
      </w:r>
    </w:p>
    <w:p w14:paraId="71278885">
      <w:pPr>
        <w:shd w:val="clear"/>
        <w:spacing w:line="360" w:lineRule="auto"/>
        <w:ind w:firstLine="480" w:firstLineChars="200"/>
        <w:rPr>
          <w:color w:val="auto"/>
          <w:sz w:val="24"/>
          <w:szCs w:val="21"/>
        </w:rPr>
      </w:pPr>
      <w:r>
        <w:rPr>
          <w:rFonts w:hint="eastAsia"/>
          <w:color w:val="auto"/>
          <w:sz w:val="24"/>
        </w:rPr>
        <w:t>（三）</w:t>
      </w:r>
      <w:r>
        <w:rPr>
          <w:rFonts w:hint="eastAsia"/>
          <w:color w:val="auto"/>
          <w:sz w:val="24"/>
          <w:szCs w:val="21"/>
        </w:rPr>
        <w:t>投标人未被列入“信用中国” (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6F06CF7C">
      <w:pPr>
        <w:shd w:val="clear"/>
        <w:spacing w:line="360" w:lineRule="auto"/>
        <w:ind w:firstLine="482" w:firstLineChars="200"/>
        <w:rPr>
          <w:rFonts w:ascii="宋体" w:hAnsi="宋体" w:cs="宋体"/>
          <w:b/>
          <w:bCs/>
          <w:color w:val="auto"/>
          <w:sz w:val="24"/>
        </w:rPr>
      </w:pPr>
      <w:r>
        <w:rPr>
          <w:rFonts w:hint="eastAsia" w:ascii="宋体" w:hAnsi="宋体" w:cs="宋体"/>
          <w:b/>
          <w:bCs/>
          <w:color w:val="auto"/>
          <w:sz w:val="24"/>
        </w:rPr>
        <w:t>五、获取采购文件：</w:t>
      </w:r>
    </w:p>
    <w:p w14:paraId="6763FDF0">
      <w:pPr>
        <w:shd w:val="clear"/>
        <w:spacing w:line="360" w:lineRule="auto"/>
        <w:ind w:firstLine="480" w:firstLineChars="200"/>
        <w:rPr>
          <w:color w:val="auto"/>
          <w:sz w:val="24"/>
        </w:rPr>
      </w:pPr>
      <w:r>
        <w:rPr>
          <w:rFonts w:hint="eastAsia" w:ascii="宋体" w:hAnsi="宋体" w:cs="宋体"/>
          <w:color w:val="auto"/>
          <w:sz w:val="24"/>
        </w:rPr>
        <w:t>获取方式：</w:t>
      </w:r>
      <w:r>
        <w:rPr>
          <w:rFonts w:hint="eastAsia"/>
          <w:color w:val="auto"/>
          <w:sz w:val="24"/>
        </w:rPr>
        <w:t>本项目招标文件实行网上获取。投标人自公告之日起至投标截止时间内可登录</w:t>
      </w:r>
      <w:bookmarkStart w:id="18" w:name="OLE_LINK25"/>
      <w:bookmarkStart w:id="19" w:name="OLE_LINK26"/>
      <w:bookmarkStart w:id="20" w:name="OLE_LINK28"/>
      <w:bookmarkStart w:id="21" w:name="OLE_LINK27"/>
      <w:r>
        <w:rPr>
          <w:rFonts w:hint="eastAsia"/>
          <w:color w:val="auto"/>
          <w:sz w:val="24"/>
        </w:rPr>
        <w:t>乐采云平台</w:t>
      </w:r>
      <w:bookmarkEnd w:id="18"/>
      <w:bookmarkEnd w:id="19"/>
      <w:r>
        <w:rPr>
          <w:rFonts w:hint="eastAsia"/>
          <w:color w:val="auto"/>
          <w:sz w:val="24"/>
        </w:rPr>
        <w:t xml:space="preserve"> （https://www.lecaiyun.com/）</w:t>
      </w:r>
      <w:bookmarkEnd w:id="20"/>
      <w:bookmarkEnd w:id="21"/>
      <w:r>
        <w:rPr>
          <w:rFonts w:hint="eastAsia"/>
          <w:color w:val="auto"/>
          <w:sz w:val="24"/>
        </w:rPr>
        <w:t>乐采云平台“项目采购”模块“获取采购文件”菜单，进行网上获取招标文件。</w:t>
      </w:r>
    </w:p>
    <w:p w14:paraId="7B7FDB84">
      <w:pPr>
        <w:shd w:val="clear"/>
        <w:spacing w:line="360" w:lineRule="auto"/>
        <w:ind w:firstLine="480" w:firstLineChars="200"/>
        <w:rPr>
          <w:rFonts w:ascii="宋体" w:hAnsi="宋体" w:cs="宋体"/>
          <w:color w:val="auto"/>
          <w:sz w:val="24"/>
        </w:rPr>
      </w:pPr>
      <w:r>
        <w:rPr>
          <w:rFonts w:ascii="宋体" w:hAnsi="宋体" w:cs="宋体"/>
          <w:color w:val="auto"/>
          <w:sz w:val="24"/>
        </w:rPr>
        <w:t>本采购公告附件中的招标文件仅供阅览使用，</w:t>
      </w:r>
      <w:r>
        <w:rPr>
          <w:rFonts w:hint="eastAsia" w:ascii="宋体" w:hAnsi="宋体" w:cs="宋体"/>
          <w:color w:val="auto"/>
          <w:sz w:val="24"/>
        </w:rPr>
        <w:t>投标人</w:t>
      </w:r>
      <w:r>
        <w:rPr>
          <w:rFonts w:ascii="宋体" w:hAnsi="宋体" w:cs="宋体"/>
          <w:color w:val="auto"/>
          <w:sz w:val="24"/>
        </w:rPr>
        <w:t>应在规定的招标文件提供期限内在</w:t>
      </w:r>
      <w:r>
        <w:rPr>
          <w:rFonts w:hint="eastAsia"/>
          <w:color w:val="auto"/>
          <w:sz w:val="24"/>
        </w:rPr>
        <w:t>乐采云平台</w:t>
      </w:r>
      <w:r>
        <w:rPr>
          <w:color w:val="auto"/>
          <w:sz w:val="24"/>
        </w:rPr>
        <w:t xml:space="preserve"> </w:t>
      </w:r>
      <w:r>
        <w:rPr>
          <w:rFonts w:hint="eastAsia"/>
          <w:color w:val="auto"/>
          <w:sz w:val="24"/>
        </w:rPr>
        <w:t>（</w:t>
      </w:r>
      <w:r>
        <w:rPr>
          <w:color w:val="auto"/>
          <w:sz w:val="24"/>
        </w:rPr>
        <w:t>https://www.lecaiyun.com/</w:t>
      </w:r>
      <w:r>
        <w:rPr>
          <w:rFonts w:hint="eastAsia"/>
          <w:color w:val="auto"/>
          <w:sz w:val="24"/>
        </w:rPr>
        <w:t>）</w:t>
      </w:r>
      <w:r>
        <w:rPr>
          <w:rFonts w:ascii="宋体" w:hAnsi="宋体" w:cs="宋体"/>
          <w:color w:val="auto"/>
          <w:sz w:val="24"/>
        </w:rPr>
        <w:t>登录上述供应商注册的账号后获取招标文件，未在规定的招标文件提供期限内或未按上述方式获取招标文件的，其投标均视为无效，并不得对招标文件提起质疑投诉。</w:t>
      </w:r>
    </w:p>
    <w:p w14:paraId="20BF065B">
      <w:pPr>
        <w:pStyle w:val="44"/>
        <w:shd w:val="clear"/>
        <w:spacing w:before="0" w:beforeAutospacing="0" w:after="0" w:afterAutospacing="0" w:line="360" w:lineRule="auto"/>
        <w:ind w:firstLine="480"/>
        <w:rPr>
          <w:b/>
          <w:color w:val="auto"/>
        </w:rPr>
      </w:pPr>
      <w:r>
        <w:rPr>
          <w:rFonts w:hint="eastAsia"/>
          <w:b/>
          <w:color w:val="auto"/>
        </w:rPr>
        <w:t>六、投标与开标注意事项：</w:t>
      </w:r>
    </w:p>
    <w:p w14:paraId="0ABB5DB5">
      <w:pPr>
        <w:pStyle w:val="44"/>
        <w:shd w:val="clear"/>
        <w:spacing w:before="0" w:beforeAutospacing="0" w:after="0" w:afterAutospacing="0" w:line="360" w:lineRule="auto"/>
        <w:ind w:firstLine="480"/>
        <w:rPr>
          <w:color w:val="auto"/>
        </w:rPr>
      </w:pPr>
      <w:r>
        <w:rPr>
          <w:rFonts w:hint="eastAsia"/>
          <w:color w:val="auto"/>
        </w:rPr>
        <w:t>1.本项目实行网上投标，采用电子投标文件。若供应商参与投标，自行承担投标一切费用。</w:t>
      </w:r>
    </w:p>
    <w:p w14:paraId="0F32902D">
      <w:pPr>
        <w:shd w:val="clear"/>
        <w:spacing w:line="360" w:lineRule="auto"/>
        <w:ind w:firstLine="480" w:firstLineChars="200"/>
        <w:rPr>
          <w:rFonts w:ascii="宋体" w:hAnsi="宋体" w:cs="宋体"/>
          <w:color w:val="auto"/>
          <w:sz w:val="24"/>
        </w:rPr>
      </w:pPr>
      <w:r>
        <w:rPr>
          <w:rFonts w:hint="eastAsia" w:ascii="宋体" w:hAnsi="宋体" w:cs="宋体"/>
          <w:color w:val="auto"/>
          <w:sz w:val="24"/>
        </w:rPr>
        <w:t>2.标前准备：</w:t>
      </w:r>
      <w:bookmarkStart w:id="22" w:name="OLE_LINK30"/>
      <w:bookmarkStart w:id="23" w:name="OLE_LINK29"/>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在开标前应确保成为浙江企业采购信息服务网正式注册入库供应商，并完成CA数字证书办理。完成CA数字证书办理在资料齐全的情况下预计7个工作日左右，请各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合理预估时间，及时办理。</w:t>
      </w:r>
      <w:bookmarkEnd w:id="22"/>
      <w:bookmarkEnd w:id="23"/>
      <w:r>
        <w:rPr>
          <w:rFonts w:hint="eastAsia" w:ascii="宋体" w:hAnsi="宋体" w:cs="宋体"/>
          <w:color w:val="auto"/>
          <w:sz w:val="24"/>
        </w:rPr>
        <w:t>因未注册入库、未办理CA数字证书等原因造成无法投标或投标失败等后果由供应商自行承担。</w:t>
      </w:r>
    </w:p>
    <w:p w14:paraId="7A27C9B3">
      <w:pPr>
        <w:shd w:val="clear"/>
        <w:spacing w:line="360" w:lineRule="auto"/>
        <w:ind w:firstLine="480" w:firstLineChars="200"/>
        <w:rPr>
          <w:rFonts w:ascii="宋体" w:hAnsi="宋体" w:cs="宋体"/>
          <w:color w:val="auto"/>
          <w:sz w:val="24"/>
        </w:rPr>
      </w:pPr>
      <w:r>
        <w:rPr>
          <w:rFonts w:hint="eastAsia" w:ascii="宋体" w:hAnsi="宋体" w:cs="宋体"/>
          <w:color w:val="auto"/>
          <w:sz w:val="24"/>
        </w:rPr>
        <w:t>3.投标文件编制、递交：</w:t>
      </w:r>
    </w:p>
    <w:p w14:paraId="362D961D">
      <w:pPr>
        <w:shd w:val="clear"/>
        <w:spacing w:line="360" w:lineRule="auto"/>
        <w:ind w:firstLine="480" w:firstLineChars="200"/>
        <w:rPr>
          <w:rFonts w:cs="仿宋" w:asciiTheme="majorEastAsia" w:hAnsiTheme="majorEastAsia" w:eastAsiaTheme="majorEastAsia"/>
          <w:color w:val="auto"/>
          <w:sz w:val="24"/>
        </w:rPr>
      </w:pPr>
      <w:r>
        <w:rPr>
          <w:rFonts w:hint="eastAsia" w:ascii="宋体" w:hAnsi="宋体" w:cs="宋体"/>
          <w:color w:val="auto"/>
          <w:sz w:val="24"/>
        </w:rPr>
        <w:t>3.1应按照本项目招标文件和乐采云平台的要求编制、加密传输投标文件。</w:t>
      </w:r>
      <w:r>
        <w:rPr>
          <w:rFonts w:hint="eastAsia" w:cs="仿宋" w:asciiTheme="majorEastAsia" w:hAnsiTheme="majorEastAsia" w:eastAsiaTheme="majorEastAsia"/>
          <w:color w:val="auto"/>
          <w:sz w:val="24"/>
        </w:rPr>
        <w:t>若对项目采购电子交易系统操作有疑问，可登录乐采云 （https://www.lecaiyun.com/），点击右侧咨询小采，获取采小蜜智能服务管家帮助，或拨打乐采云服务热线</w:t>
      </w:r>
      <w:bookmarkStart w:id="24" w:name="OLE_LINK44"/>
      <w:bookmarkStart w:id="25" w:name="OLE_LINK43"/>
      <w:r>
        <w:rPr>
          <w:rFonts w:hint="eastAsia" w:cs="仿宋" w:asciiTheme="majorEastAsia" w:hAnsiTheme="majorEastAsia" w:eastAsiaTheme="majorEastAsia"/>
          <w:color w:val="auto"/>
          <w:sz w:val="24"/>
        </w:rPr>
        <w:t>9576</w:t>
      </w:r>
      <w:bookmarkEnd w:id="24"/>
      <w:bookmarkEnd w:id="25"/>
      <w:r>
        <w:rPr>
          <w:rFonts w:hint="eastAsia" w:cs="仿宋" w:asciiTheme="majorEastAsia" w:hAnsiTheme="majorEastAsia" w:eastAsiaTheme="majorEastAsia"/>
          <w:color w:val="auto"/>
          <w:sz w:val="24"/>
        </w:rPr>
        <w:t>3获取热线服务帮助。</w:t>
      </w:r>
    </w:p>
    <w:p w14:paraId="70FB574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4其他事项：</w:t>
      </w:r>
      <w:bookmarkStart w:id="26" w:name="OLE_LINK50"/>
      <w:bookmarkStart w:id="27" w:name="OLE_LINK47"/>
      <w:bookmarkStart w:id="28" w:name="OLE_LINK48"/>
      <w:bookmarkStart w:id="29" w:name="OLE_LINK49"/>
      <w:bookmarkStart w:id="30" w:name="OLE_LINK115"/>
      <w:bookmarkStart w:id="31" w:name="OLE_LINK118"/>
      <w:r>
        <w:rPr>
          <w:rFonts w:hint="eastAsia" w:cs="仿宋" w:asciiTheme="majorEastAsia" w:hAnsiTheme="majorEastAsia" w:eastAsiaTheme="majorEastAsia"/>
          <w:color w:val="auto"/>
          <w:sz w:val="24"/>
        </w:rPr>
        <w:t xml:space="preserve">（1）需要落实的政府采购政策：包括节约资源、保护环境、支持创新、促进中小企业发展等。详见招标文件的第二部分总则。（2）电子招投标的说明：①电子招投标：本项目以数据电文形式，依托“乐采云平台  </w:t>
      </w:r>
      <w:bookmarkStart w:id="32" w:name="OLE_LINK37"/>
      <w:bookmarkStart w:id="33" w:name="OLE_LINK6"/>
      <w:r>
        <w:rPr>
          <w:rFonts w:hint="eastAsia" w:cs="仿宋" w:asciiTheme="majorEastAsia" w:hAnsiTheme="majorEastAsia" w:eastAsiaTheme="majorEastAsia"/>
          <w:color w:val="auto"/>
          <w:sz w:val="24"/>
        </w:rPr>
        <w:t>https://www.lecaiyun.com/</w:t>
      </w:r>
      <w:bookmarkEnd w:id="32"/>
      <w:bookmarkEnd w:id="33"/>
      <w:r>
        <w:rPr>
          <w:rFonts w:hint="eastAsia" w:cs="仿宋" w:asciiTheme="majorEastAsia" w:hAnsiTheme="majorEastAsia" w:eastAsiaTheme="majorEastAsia"/>
          <w:color w:val="auto"/>
          <w:sz w:val="24"/>
        </w:rPr>
        <w:t>”进行招投标活动，不接受纸质投标文件；②投标准备：注册账号--点击“商家入驻”，进行政府采购供应商资料填写；申领CA数字证书---申领流程详见“浙江企业采购信息服务网-在线下载-电子交易客户端-CA驱动和申领流程”；安装“乐采云电子交易客户端（https://b.zhengcaiyun.cn/luban/category?parentId=550045&amp;childrenCode=qicaiCategory17&amp;utm=luban.luban-PC-39026.959-pc-websitegroup-navBar-front.8.ebdec73052c711ef9ade896d008b9248）”----前往“</w:t>
      </w:r>
      <w:bookmarkStart w:id="34" w:name="OLE_LINK38"/>
      <w:bookmarkStart w:id="35" w:name="OLE_LINK39"/>
      <w:r>
        <w:rPr>
          <w:rFonts w:hint="eastAsia" w:cs="仿宋" w:asciiTheme="majorEastAsia" w:hAnsiTheme="majorEastAsia" w:eastAsiaTheme="majorEastAsia"/>
          <w:color w:val="auto"/>
          <w:sz w:val="24"/>
        </w:rPr>
        <w:t>浙江企业采购信息服务网</w:t>
      </w:r>
      <w:bookmarkEnd w:id="34"/>
      <w:bookmarkEnd w:id="35"/>
      <w:r>
        <w:rPr>
          <w:rFonts w:hint="eastAsia" w:cs="仿宋" w:asciiTheme="majorEastAsia" w:hAnsiTheme="majorEastAsia" w:eastAsiaTheme="majorEastAsia"/>
          <w:color w:val="auto"/>
          <w:sz w:val="24"/>
        </w:rPr>
        <w:t>-下载专区-电子交易客户端”进行下载并安装；</w:t>
      </w:r>
      <w:bookmarkStart w:id="36" w:name="OLE_LINK40"/>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在开标前应确保成为浙江企业采购信息服务网正式注册入库供应商，并完成CA数字证书办理。</w:t>
      </w:r>
      <w:bookmarkEnd w:id="36"/>
      <w:r>
        <w:rPr>
          <w:rFonts w:hint="eastAsia" w:cs="仿宋" w:asciiTheme="majorEastAsia" w:hAnsiTheme="majorEastAsia" w:eastAsiaTheme="majorEastAsia"/>
          <w:color w:val="auto"/>
          <w:sz w:val="24"/>
        </w:rPr>
        <w:t>③招标文件的获取：使用账号登录或者使用CA登录乐采云平台 ；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 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按照平台提示和招标文件的规定在半小时内完成在线解密。⑨具体操作指南：详见乐采云平台 “服务中心-帮助文档-项目采购-操作流程-电子招投标-政府采购项目电子交易管理操作指南-供应商”。</w:t>
      </w:r>
      <w:bookmarkEnd w:id="26"/>
      <w:bookmarkEnd w:id="27"/>
      <w:bookmarkEnd w:id="28"/>
      <w:bookmarkEnd w:id="29"/>
    </w:p>
    <w:bookmarkEnd w:id="30"/>
    <w:bookmarkEnd w:id="31"/>
    <w:p w14:paraId="07E51D35">
      <w:pPr>
        <w:pStyle w:val="44"/>
        <w:shd w:val="clear"/>
        <w:spacing w:before="0" w:beforeAutospacing="0" w:after="0" w:afterAutospacing="0" w:line="360" w:lineRule="auto"/>
        <w:ind w:firstLine="480"/>
        <w:rPr>
          <w:rFonts w:cs="宋体"/>
          <w:color w:val="auto"/>
        </w:rPr>
      </w:pPr>
      <w:r>
        <w:rPr>
          <w:rFonts w:hint="eastAsia"/>
          <w:b/>
          <w:color w:val="auto"/>
          <w:szCs w:val="21"/>
        </w:rPr>
        <w:t>七、投标文件递交截止时间：</w:t>
      </w:r>
      <w:r>
        <w:rPr>
          <w:rFonts w:hint="eastAsia" w:cs="宋体"/>
          <w:color w:val="auto"/>
        </w:rPr>
        <w:t>投标人应于2</w:t>
      </w:r>
      <w:r>
        <w:rPr>
          <w:rFonts w:cs="宋体"/>
          <w:color w:val="auto"/>
        </w:rPr>
        <w:t>02</w:t>
      </w:r>
      <w:r>
        <w:rPr>
          <w:rFonts w:hint="eastAsia" w:cs="宋体"/>
          <w:color w:val="auto"/>
        </w:rPr>
        <w:t>4年11月14日09时00分前按照电子投标要求将电子加密标书</w:t>
      </w:r>
      <w:r>
        <w:rPr>
          <w:rFonts w:cs="宋体"/>
          <w:color w:val="auto"/>
        </w:rPr>
        <w:t>上传到</w:t>
      </w:r>
      <w:r>
        <w:rPr>
          <w:rFonts w:hint="eastAsia" w:cs="宋体"/>
          <w:color w:val="auto"/>
        </w:rPr>
        <w:t>“乐采云平台”，逾期或未上传成功的将导致无法投标或投标无效。</w:t>
      </w:r>
    </w:p>
    <w:p w14:paraId="46233746">
      <w:pPr>
        <w:pStyle w:val="20"/>
        <w:shd w:val="clear"/>
        <w:ind w:firstLine="482" w:firstLineChars="200"/>
        <w:rPr>
          <w:rFonts w:ascii="宋体" w:hAnsi="宋体" w:cs="宋体"/>
          <w:b/>
          <w:color w:val="auto"/>
        </w:rPr>
      </w:pPr>
      <w:r>
        <w:rPr>
          <w:rFonts w:hint="eastAsia" w:ascii="宋体" w:hAnsi="宋体" w:cs="宋体"/>
          <w:b/>
          <w:color w:val="auto"/>
        </w:rPr>
        <w:t>八、谈判时间和地点：</w:t>
      </w:r>
    </w:p>
    <w:p w14:paraId="1487C237">
      <w:pPr>
        <w:pStyle w:val="20"/>
        <w:shd w:val="clear"/>
        <w:ind w:firstLine="480" w:firstLineChars="200"/>
        <w:rPr>
          <w:rFonts w:ascii="宋体" w:hAnsi="宋体" w:cs="宋体"/>
          <w:color w:val="auto"/>
        </w:rPr>
      </w:pPr>
      <w:r>
        <w:rPr>
          <w:rFonts w:hint="eastAsia" w:ascii="宋体" w:hAnsi="宋体" w:cs="宋体"/>
          <w:color w:val="auto"/>
        </w:rPr>
        <w:t>本次采购将于2</w:t>
      </w:r>
      <w:r>
        <w:rPr>
          <w:rFonts w:ascii="宋体" w:hAnsi="宋体" w:cs="宋体"/>
          <w:color w:val="auto"/>
        </w:rPr>
        <w:t>0</w:t>
      </w:r>
      <w:r>
        <w:rPr>
          <w:rFonts w:hint="eastAsia" w:ascii="宋体" w:hAnsi="宋体" w:cs="宋体"/>
          <w:color w:val="auto"/>
        </w:rPr>
        <w:t>24年11月14日09时00分在宁波市奉化区公共资源交易中心开标厅(三</w:t>
      </w:r>
      <w:r>
        <w:rPr>
          <w:rFonts w:ascii="宋体" w:hAnsi="宋体" w:cs="宋体"/>
          <w:color w:val="auto"/>
        </w:rPr>
        <w:t>)</w:t>
      </w:r>
      <w:r>
        <w:rPr>
          <w:rFonts w:hint="eastAsia" w:ascii="宋体" w:hAnsi="宋体" w:cs="宋体"/>
          <w:color w:val="auto"/>
        </w:rPr>
        <w:t>（宁波市奉化区大成东路277号裙楼4楼）开标。</w:t>
      </w:r>
    </w:p>
    <w:p w14:paraId="18D93A14">
      <w:pPr>
        <w:shd w:val="clear"/>
        <w:spacing w:line="360" w:lineRule="auto"/>
        <w:ind w:firstLine="480" w:firstLineChars="200"/>
        <w:rPr>
          <w:rFonts w:ascii="宋体" w:hAnsi="宋体" w:cs="宋体"/>
          <w:color w:val="auto"/>
          <w:sz w:val="24"/>
        </w:rPr>
      </w:pPr>
      <w:r>
        <w:rPr>
          <w:rFonts w:hint="eastAsia" w:ascii="宋体" w:hAnsi="宋体" w:cs="宋体"/>
          <w:color w:val="auto"/>
          <w:sz w:val="24"/>
        </w:rPr>
        <w:t>开标时间后半小时内（2</w:t>
      </w:r>
      <w:r>
        <w:rPr>
          <w:rFonts w:ascii="宋体" w:hAnsi="宋体" w:cs="宋体"/>
          <w:color w:val="auto"/>
          <w:sz w:val="24"/>
        </w:rPr>
        <w:t>0</w:t>
      </w:r>
      <w:r>
        <w:rPr>
          <w:rFonts w:hint="eastAsia" w:ascii="宋体" w:hAnsi="宋体" w:cs="宋体"/>
          <w:color w:val="auto"/>
          <w:sz w:val="24"/>
        </w:rPr>
        <w:t>24年11月14日09时30分前）投标人可以登录“乐采云平台”，用“项目采购-开标评标”功能进行解密投标文件，解密用的CA证书为制作投标文件的CA证书。若投标人在规定时间内（2</w:t>
      </w:r>
      <w:r>
        <w:rPr>
          <w:rFonts w:ascii="宋体" w:hAnsi="宋体" w:cs="宋体"/>
          <w:color w:val="auto"/>
          <w:sz w:val="24"/>
        </w:rPr>
        <w:t>02</w:t>
      </w:r>
      <w:r>
        <w:rPr>
          <w:rFonts w:hint="eastAsia" w:ascii="宋体" w:hAnsi="宋体" w:cs="宋体"/>
          <w:color w:val="auto"/>
          <w:sz w:val="24"/>
        </w:rPr>
        <w:t>4年11月14日09时30分前）无法解密或解密失败，视为投标人放弃投标。</w:t>
      </w:r>
    </w:p>
    <w:p w14:paraId="4D99C51D">
      <w:pPr>
        <w:shd w:val="clear"/>
        <w:spacing w:line="360" w:lineRule="auto"/>
        <w:ind w:firstLine="482" w:firstLineChars="200"/>
        <w:rPr>
          <w:rFonts w:ascii="宋体" w:hAnsi="宋体" w:cs="Arial"/>
          <w:b/>
          <w:color w:val="auto"/>
          <w:sz w:val="24"/>
          <w:szCs w:val="21"/>
        </w:rPr>
      </w:pPr>
      <w:r>
        <w:rPr>
          <w:rFonts w:hint="eastAsia" w:ascii="宋体" w:hAnsi="宋体" w:cs="Arial"/>
          <w:b/>
          <w:color w:val="auto"/>
          <w:sz w:val="24"/>
          <w:szCs w:val="21"/>
        </w:rPr>
        <w:t>九、联系方式：</w:t>
      </w:r>
    </w:p>
    <w:p w14:paraId="667DE54C">
      <w:pPr>
        <w:shd w:val="clear"/>
        <w:spacing w:line="360" w:lineRule="auto"/>
        <w:ind w:firstLine="480" w:firstLineChars="200"/>
        <w:rPr>
          <w:rFonts w:ascii="宋体" w:hAnsi="宋体" w:cs="Arial"/>
          <w:color w:val="auto"/>
          <w:sz w:val="24"/>
          <w:szCs w:val="21"/>
        </w:rPr>
      </w:pPr>
      <w:r>
        <w:rPr>
          <w:rFonts w:hint="eastAsia" w:ascii="宋体" w:hAnsi="宋体" w:cs="Arial"/>
          <w:color w:val="auto"/>
          <w:sz w:val="24"/>
          <w:szCs w:val="21"/>
        </w:rPr>
        <w:t xml:space="preserve">采购人名称：宁波市奉化区公共交通有限公司 </w:t>
      </w:r>
    </w:p>
    <w:p w14:paraId="4DC8B734">
      <w:pPr>
        <w:shd w:val="clear"/>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bookmarkStart w:id="37" w:name="OLE_LINK123"/>
      <w:r>
        <w:rPr>
          <w:rFonts w:hint="eastAsia"/>
          <w:color w:val="auto"/>
          <w:sz w:val="24"/>
        </w:rPr>
        <w:t>张先生</w:t>
      </w:r>
      <w:bookmarkEnd w:id="37"/>
      <w:r>
        <w:rPr>
          <w:rFonts w:hint="eastAsia" w:ascii="宋体" w:hAnsi="宋体" w:cs="宋体"/>
          <w:color w:val="auto"/>
          <w:sz w:val="24"/>
        </w:rPr>
        <w:t xml:space="preserve">    </w:t>
      </w:r>
    </w:p>
    <w:p w14:paraId="1BF8E66F">
      <w:pPr>
        <w:shd w:val="clear"/>
        <w:spacing w:line="360" w:lineRule="auto"/>
        <w:ind w:firstLine="480" w:firstLineChars="200"/>
        <w:rPr>
          <w:rFonts w:ascii="宋体" w:hAnsi="宋体" w:cs="宋体"/>
          <w:color w:val="auto"/>
          <w:sz w:val="24"/>
        </w:rPr>
      </w:pPr>
      <w:r>
        <w:rPr>
          <w:rFonts w:hint="eastAsia" w:ascii="宋体" w:hAnsi="宋体" w:cs="宋体"/>
          <w:color w:val="auto"/>
          <w:sz w:val="24"/>
        </w:rPr>
        <w:t>项目联系电话（询问）：</w:t>
      </w:r>
      <w:bookmarkStart w:id="38" w:name="OLE_LINK125"/>
      <w:r>
        <w:rPr>
          <w:rFonts w:hint="eastAsia" w:ascii="宋体" w:hAnsi="宋体" w:cs="宋体"/>
          <w:color w:val="auto"/>
          <w:sz w:val="24"/>
        </w:rPr>
        <w:t>13386638855</w:t>
      </w:r>
      <w:bookmarkEnd w:id="38"/>
      <w:r>
        <w:rPr>
          <w:rFonts w:hint="eastAsia" w:ascii="宋体" w:hAnsi="宋体" w:cs="宋体"/>
          <w:color w:val="auto"/>
          <w:sz w:val="24"/>
        </w:rPr>
        <w:t xml:space="preserve"> </w:t>
      </w:r>
    </w:p>
    <w:p w14:paraId="100B3FE0">
      <w:pPr>
        <w:shd w:val="clea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质疑联系人：李先生             </w:t>
      </w:r>
    </w:p>
    <w:p w14:paraId="4AFB183B">
      <w:pPr>
        <w:shd w:val="clear"/>
        <w:spacing w:line="360" w:lineRule="auto"/>
        <w:ind w:firstLine="480" w:firstLineChars="200"/>
        <w:rPr>
          <w:rFonts w:ascii="宋体" w:hAnsi="宋体" w:cs="宋体"/>
          <w:color w:val="auto"/>
          <w:sz w:val="24"/>
        </w:rPr>
      </w:pPr>
      <w:r>
        <w:rPr>
          <w:rFonts w:hint="eastAsia" w:ascii="宋体" w:hAnsi="宋体" w:cs="宋体"/>
          <w:color w:val="auto"/>
          <w:sz w:val="24"/>
        </w:rPr>
        <w:t>质疑联系电话： 0574-88687816</w:t>
      </w:r>
    </w:p>
    <w:p w14:paraId="266FE727">
      <w:pPr>
        <w:shd w:val="clear"/>
        <w:spacing w:line="360" w:lineRule="auto"/>
        <w:ind w:firstLine="480" w:firstLineChars="200"/>
        <w:rPr>
          <w:rFonts w:ascii="宋体" w:hAnsi="宋体" w:cs="宋体"/>
          <w:color w:val="auto"/>
          <w:sz w:val="24"/>
        </w:rPr>
      </w:pPr>
      <w:r>
        <w:rPr>
          <w:rFonts w:hint="eastAsia" w:ascii="宋体" w:hAnsi="宋体" w:cs="宋体"/>
          <w:color w:val="auto"/>
          <w:sz w:val="24"/>
        </w:rPr>
        <w:t>地址：</w:t>
      </w:r>
      <w:r>
        <w:rPr>
          <w:rFonts w:hint="eastAsia" w:cs="仿宋" w:asciiTheme="minorEastAsia" w:hAnsiTheme="minorEastAsia" w:eastAsiaTheme="minorEastAsia"/>
          <w:color w:val="auto"/>
          <w:sz w:val="24"/>
        </w:rPr>
        <w:t>宁波市奉化区弥勒大道8号</w:t>
      </w:r>
    </w:p>
    <w:p w14:paraId="11EC935C">
      <w:pPr>
        <w:shd w:val="clear"/>
        <w:spacing w:line="360" w:lineRule="auto"/>
        <w:ind w:firstLine="480" w:firstLineChars="200"/>
        <w:rPr>
          <w:rFonts w:ascii="宋体" w:hAnsi="宋体" w:cs="宋体"/>
          <w:color w:val="auto"/>
          <w:sz w:val="24"/>
        </w:rPr>
      </w:pPr>
      <w:r>
        <w:rPr>
          <w:rFonts w:hint="eastAsia" w:ascii="宋体" w:hAnsi="宋体" w:cs="宋体"/>
          <w:color w:val="auto"/>
          <w:sz w:val="24"/>
        </w:rPr>
        <w:t>采购代理机构名称：宁波敬信项目管理咨询有限公司</w:t>
      </w:r>
    </w:p>
    <w:p w14:paraId="651D6353">
      <w:pPr>
        <w:shd w:val="clear"/>
        <w:spacing w:line="360" w:lineRule="auto"/>
        <w:ind w:firstLine="465"/>
        <w:rPr>
          <w:rFonts w:ascii="宋体" w:hAnsi="宋体" w:cs="宋体"/>
          <w:color w:val="auto"/>
          <w:sz w:val="24"/>
        </w:rPr>
      </w:pPr>
      <w:r>
        <w:rPr>
          <w:rFonts w:hint="eastAsia" w:ascii="宋体" w:hAnsi="宋体" w:cs="宋体"/>
          <w:color w:val="auto"/>
          <w:sz w:val="24"/>
        </w:rPr>
        <w:t xml:space="preserve">项目联系人（询问）：丁涌辉、罗燕波、卓益浩    </w:t>
      </w:r>
    </w:p>
    <w:p w14:paraId="7B031235">
      <w:pPr>
        <w:shd w:val="clear"/>
        <w:spacing w:line="360" w:lineRule="auto"/>
        <w:ind w:firstLine="465"/>
        <w:rPr>
          <w:rFonts w:ascii="宋体" w:hAnsi="宋体" w:cs="宋体"/>
          <w:color w:val="auto"/>
          <w:sz w:val="24"/>
        </w:rPr>
      </w:pPr>
      <w:r>
        <w:rPr>
          <w:rFonts w:hint="eastAsia" w:ascii="宋体" w:hAnsi="宋体" w:cs="宋体"/>
          <w:color w:val="auto"/>
          <w:sz w:val="24"/>
        </w:rPr>
        <w:t>项目联系电话（询问）：0574-88986375</w:t>
      </w:r>
    </w:p>
    <w:p w14:paraId="6325EF12">
      <w:pPr>
        <w:shd w:val="clear"/>
        <w:spacing w:line="360" w:lineRule="auto"/>
        <w:ind w:firstLine="465"/>
        <w:rPr>
          <w:rFonts w:ascii="宋体" w:hAnsi="宋体" w:cs="宋体"/>
          <w:color w:val="auto"/>
          <w:sz w:val="24"/>
        </w:rPr>
      </w:pPr>
      <w:r>
        <w:rPr>
          <w:rFonts w:hint="eastAsia" w:ascii="宋体" w:hAnsi="宋体" w:cs="宋体"/>
          <w:color w:val="auto"/>
          <w:sz w:val="24"/>
        </w:rPr>
        <w:t xml:space="preserve">质疑联系人：唐祥            </w:t>
      </w:r>
    </w:p>
    <w:p w14:paraId="774E4DB7">
      <w:pPr>
        <w:shd w:val="clear"/>
        <w:spacing w:line="360" w:lineRule="auto"/>
        <w:ind w:firstLine="465"/>
        <w:rPr>
          <w:rFonts w:ascii="宋体" w:hAnsi="宋体" w:cs="宋体"/>
          <w:color w:val="auto"/>
          <w:sz w:val="24"/>
        </w:rPr>
      </w:pPr>
      <w:r>
        <w:rPr>
          <w:rFonts w:hint="eastAsia" w:ascii="宋体" w:hAnsi="宋体" w:cs="宋体"/>
          <w:color w:val="auto"/>
          <w:sz w:val="24"/>
        </w:rPr>
        <w:t>质疑联系电话：0574-88986379</w:t>
      </w:r>
    </w:p>
    <w:p w14:paraId="133C0D9D">
      <w:pPr>
        <w:shd w:val="clear"/>
        <w:spacing w:line="360" w:lineRule="auto"/>
        <w:ind w:firstLine="465"/>
        <w:rPr>
          <w:rFonts w:ascii="宋体" w:hAnsi="宋体" w:cs="宋体"/>
          <w:color w:val="auto"/>
          <w:sz w:val="24"/>
        </w:rPr>
      </w:pPr>
      <w:r>
        <w:rPr>
          <w:rFonts w:hint="eastAsia" w:ascii="宋体" w:hAnsi="宋体" w:cs="宋体"/>
          <w:color w:val="auto"/>
          <w:sz w:val="24"/>
        </w:rPr>
        <w:t>地址：</w:t>
      </w:r>
      <w:bookmarkStart w:id="39" w:name="OLE_LINK119"/>
      <w:bookmarkStart w:id="40" w:name="OLE_LINK122"/>
      <w:r>
        <w:rPr>
          <w:rFonts w:hint="eastAsia" w:ascii="宋体" w:hAnsi="宋体" w:cs="宋体"/>
          <w:color w:val="auto"/>
          <w:sz w:val="24"/>
        </w:rPr>
        <w:t>宁波市奉化区岳林东路商业二16幢502室（惠政丽都北门）</w:t>
      </w:r>
      <w:bookmarkEnd w:id="39"/>
      <w:bookmarkEnd w:id="40"/>
    </w:p>
    <w:p w14:paraId="074A4E3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名称：宁波市奉化区交通投资发展集团有限公司纪检监察考核（审计）室</w:t>
      </w:r>
    </w:p>
    <w:p w14:paraId="561CDD8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地址：</w:t>
      </w:r>
      <w:r>
        <w:rPr>
          <w:color w:val="auto"/>
        </w:rPr>
        <w:fldChar w:fldCharType="begin"/>
      </w:r>
      <w:r>
        <w:rPr>
          <w:color w:val="auto"/>
        </w:rPr>
        <w:instrText xml:space="preserve"> HYPERLINK "https://shuidi.cn/company-cda859fdd4e53f1b23147b007d23851a.html?pa_pids=4489%2C4617&amp;keyword_360=%E5%AE%81%E6%B3%A2%E5%B8%82%E5%A5%89%E5%8C%96%E5%8C%BA%E4%BA%A4%E9%80%9A%E6%8A%95%E8%B5%84%E5%8F%91%E5%B1%95%E9%9B%86%E5%9B%A2%E6%9C%89%E9%99%90%E5%85%AC%E5%8F%B8&amp;trace_id=170556793025230804&amp;from=new360&amp;hit_type=box%E7%B2%BE%E5%87%86%E5%91%BD%E4%B8%AD" \t "_blank" </w:instrText>
      </w:r>
      <w:r>
        <w:rPr>
          <w:color w:val="auto"/>
        </w:rPr>
        <w:fldChar w:fldCharType="separate"/>
      </w:r>
      <w:r>
        <w:rPr>
          <w:rStyle w:val="55"/>
          <w:rFonts w:hint="eastAsia" w:cs="仿宋" w:asciiTheme="majorEastAsia" w:hAnsiTheme="majorEastAsia" w:eastAsiaTheme="majorEastAsia"/>
          <w:snapToGrid w:val="0"/>
          <w:color w:val="auto"/>
          <w:sz w:val="24"/>
        </w:rPr>
        <w:t>浙江省宁波市奉化区锦奉大道7号</w:t>
      </w:r>
      <w:r>
        <w:rPr>
          <w:rStyle w:val="55"/>
          <w:rFonts w:hint="eastAsia" w:cs="仿宋" w:asciiTheme="majorEastAsia" w:hAnsiTheme="majorEastAsia" w:eastAsiaTheme="majorEastAsia"/>
          <w:snapToGrid w:val="0"/>
          <w:color w:val="auto"/>
          <w:sz w:val="24"/>
        </w:rPr>
        <w:fldChar w:fldCharType="end"/>
      </w:r>
    </w:p>
    <w:p w14:paraId="35085D19">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联系人：张女士   </w:t>
      </w:r>
    </w:p>
    <w:p w14:paraId="2688645A">
      <w:pPr>
        <w:shd w:val="clear"/>
        <w:snapToGrid w:val="0"/>
        <w:spacing w:line="360" w:lineRule="auto"/>
        <w:ind w:firstLine="480" w:firstLineChars="200"/>
        <w:rPr>
          <w:rFonts w:ascii="宋体" w:hAnsi="宋体" w:cs="Arial"/>
          <w:color w:val="auto"/>
          <w:sz w:val="24"/>
          <w:szCs w:val="21"/>
        </w:rPr>
      </w:pPr>
      <w:r>
        <w:rPr>
          <w:rFonts w:hint="eastAsia" w:cs="仿宋" w:asciiTheme="majorEastAsia" w:hAnsiTheme="majorEastAsia" w:eastAsiaTheme="majorEastAsia"/>
          <w:color w:val="auto"/>
          <w:sz w:val="24"/>
        </w:rPr>
        <w:t>联系方式：15088808580</w:t>
      </w:r>
    </w:p>
    <w:p w14:paraId="2B536961">
      <w:pPr>
        <w:shd w:val="clear"/>
        <w:spacing w:line="360" w:lineRule="auto"/>
        <w:rPr>
          <w:rFonts w:cs="仿宋" w:asciiTheme="majorEastAsia" w:hAnsiTheme="majorEastAsia" w:eastAsiaTheme="majorEastAsia"/>
          <w:color w:val="auto"/>
          <w:sz w:val="24"/>
        </w:rPr>
      </w:pPr>
      <w:bookmarkStart w:id="41" w:name="OLE_LINK46"/>
      <w:bookmarkStart w:id="42" w:name="OLE_LINK45"/>
      <w:r>
        <w:rPr>
          <w:rFonts w:hint="eastAsia" w:cs="仿宋" w:asciiTheme="majorEastAsia" w:hAnsiTheme="majorEastAsia" w:eastAsiaTheme="majorEastAsia"/>
          <w:color w:val="auto"/>
          <w:sz w:val="24"/>
        </w:rPr>
        <w:t>若对项目采购电子交易系统操作有疑问，可登录乐采云 （https://www.lecaiyun.com/），点击右侧咨询小采，获取采小蜜智能服务管家帮助，或拨打乐采云服务热线95763获取热线服务帮助。</w:t>
      </w:r>
      <w:bookmarkEnd w:id="41"/>
      <w:bookmarkEnd w:id="42"/>
    </w:p>
    <w:p w14:paraId="34122FFE">
      <w:pPr>
        <w:shd w:val="clear"/>
        <w:spacing w:line="360" w:lineRule="auto"/>
        <w:jc w:val="left"/>
        <w:rPr>
          <w:rFonts w:ascii="宋体" w:hAnsi="宋体" w:cs="宋体"/>
          <w:color w:val="auto"/>
          <w:szCs w:val="21"/>
        </w:rPr>
      </w:pPr>
      <w:r>
        <w:rPr>
          <w:rFonts w:hint="eastAsia" w:cs="仿宋" w:asciiTheme="majorEastAsia" w:hAnsiTheme="majorEastAsia" w:eastAsiaTheme="majorEastAsia"/>
          <w:color w:val="auto"/>
          <w:sz w:val="24"/>
        </w:rPr>
        <w:t>CA问题联系电话（人工）：汇信CA 400-888-4636；天谷CA 400-087-8198。</w:t>
      </w:r>
    </w:p>
    <w:p w14:paraId="4FBD5520">
      <w:pPr>
        <w:pStyle w:val="45"/>
        <w:pageBreakBefore/>
        <w:shd w:val="clear"/>
        <w:rPr>
          <w:color w:val="auto"/>
        </w:rPr>
      </w:pPr>
      <w:bookmarkStart w:id="43" w:name="_Toc177991118"/>
      <w:r>
        <w:rPr>
          <w:rFonts w:hint="eastAsia"/>
          <w:color w:val="auto"/>
        </w:rPr>
        <w:t>第二章  投标须知</w:t>
      </w:r>
      <w:bookmarkEnd w:id="43"/>
    </w:p>
    <w:p w14:paraId="02EC161C">
      <w:pPr>
        <w:shd w:val="clear"/>
        <w:rPr>
          <w:rFonts w:ascii="宋体" w:hAnsi="宋体"/>
          <w:b/>
          <w:color w:val="auto"/>
          <w:sz w:val="24"/>
        </w:rPr>
      </w:pPr>
      <w:bookmarkStart w:id="44" w:name="_Toc249866756"/>
    </w:p>
    <w:p w14:paraId="05F1DB9F">
      <w:pPr>
        <w:shd w:val="clear"/>
        <w:spacing w:line="360" w:lineRule="auto"/>
        <w:rPr>
          <w:rFonts w:asciiTheme="minorEastAsia" w:hAnsiTheme="minorEastAsia" w:eastAsiaTheme="minorEastAsia"/>
          <w:b/>
          <w:color w:val="auto"/>
          <w:sz w:val="24"/>
          <w:szCs w:val="28"/>
        </w:rPr>
      </w:pPr>
      <w:r>
        <w:rPr>
          <w:rFonts w:hint="eastAsia" w:asciiTheme="minorEastAsia" w:hAnsiTheme="minorEastAsia" w:eastAsiaTheme="minorEastAsia"/>
          <w:b/>
          <w:color w:val="auto"/>
          <w:sz w:val="24"/>
          <w:szCs w:val="28"/>
        </w:rPr>
        <w:t>一、特别说明</w:t>
      </w:r>
      <w:bookmarkEnd w:id="44"/>
    </w:p>
    <w:p w14:paraId="0F582970">
      <w:pPr>
        <w:shd w:val="clear"/>
        <w:spacing w:line="360" w:lineRule="auto"/>
        <w:ind w:firstLine="360" w:firstLineChars="150"/>
        <w:rPr>
          <w:color w:val="auto"/>
          <w:sz w:val="24"/>
        </w:rPr>
      </w:pPr>
      <w:bookmarkStart w:id="45" w:name="_Toc249866757"/>
      <w:r>
        <w:rPr>
          <w:rFonts w:hint="eastAsia"/>
          <w:color w:val="auto"/>
          <w:sz w:val="24"/>
        </w:rPr>
        <w:t>（一）</w:t>
      </w:r>
      <w:r>
        <w:rPr>
          <w:color w:val="auto"/>
          <w:sz w:val="24"/>
        </w:rPr>
        <w:t>投标人投标所使用的资格、信誉、荣誉、业绩与企业认证必须为本法人所拥有。投标人投标所使用的采购项目实施人员必须为本法人员工（或必须为本法人或控股公司正式员工）。</w:t>
      </w:r>
    </w:p>
    <w:p w14:paraId="03B5A20E">
      <w:pPr>
        <w:shd w:val="clear"/>
        <w:spacing w:line="360" w:lineRule="auto"/>
        <w:ind w:firstLine="360" w:firstLineChars="150"/>
        <w:rPr>
          <w:color w:val="auto"/>
          <w:sz w:val="24"/>
        </w:rPr>
      </w:pPr>
      <w:r>
        <w:rPr>
          <w:rFonts w:hint="eastAsia"/>
          <w:color w:val="auto"/>
          <w:sz w:val="24"/>
        </w:rPr>
        <w:t>（二）</w:t>
      </w:r>
      <w:r>
        <w:rPr>
          <w:color w:val="auto"/>
          <w:sz w:val="24"/>
        </w:rPr>
        <w:t>投标人在</w:t>
      </w:r>
      <w:r>
        <w:rPr>
          <w:rFonts w:hint="eastAsia"/>
          <w:color w:val="auto"/>
          <w:sz w:val="24"/>
        </w:rPr>
        <w:t>谈判过程</w:t>
      </w:r>
      <w:r>
        <w:rPr>
          <w:color w:val="auto"/>
          <w:sz w:val="24"/>
        </w:rPr>
        <w:t>中提供任何虚假材料,其</w:t>
      </w:r>
      <w:r>
        <w:rPr>
          <w:rFonts w:hint="eastAsia"/>
          <w:color w:val="auto"/>
          <w:sz w:val="24"/>
        </w:rPr>
        <w:t>响应文件</w:t>
      </w:r>
      <w:r>
        <w:rPr>
          <w:color w:val="auto"/>
          <w:sz w:val="24"/>
        </w:rPr>
        <w:t>无效，并报监管部门查处；</w:t>
      </w:r>
      <w:r>
        <w:rPr>
          <w:rFonts w:hint="eastAsia"/>
          <w:color w:val="auto"/>
          <w:sz w:val="24"/>
        </w:rPr>
        <w:t>成交</w:t>
      </w:r>
      <w:r>
        <w:rPr>
          <w:color w:val="auto"/>
          <w:sz w:val="24"/>
        </w:rPr>
        <w:t>后发现的,</w:t>
      </w:r>
      <w:r>
        <w:rPr>
          <w:rFonts w:hint="eastAsia"/>
          <w:color w:val="auto"/>
          <w:sz w:val="24"/>
        </w:rPr>
        <w:t>投标人</w:t>
      </w:r>
      <w:r>
        <w:rPr>
          <w:color w:val="auto"/>
          <w:sz w:val="24"/>
        </w:rPr>
        <w:t>须依照《中华人民共和国消费者权益保护法》第49条之规定双倍赔偿采购人</w:t>
      </w:r>
      <w:r>
        <w:rPr>
          <w:rFonts w:hint="eastAsia"/>
          <w:color w:val="auto"/>
          <w:sz w:val="24"/>
        </w:rPr>
        <w:t>，</w:t>
      </w:r>
      <w:r>
        <w:rPr>
          <w:color w:val="auto"/>
          <w:sz w:val="24"/>
        </w:rPr>
        <w:t>且民事赔偿并不免除违法投标人的行政与刑事责任。</w:t>
      </w:r>
    </w:p>
    <w:p w14:paraId="1FA36841">
      <w:pPr>
        <w:shd w:val="clear"/>
        <w:spacing w:line="360" w:lineRule="auto"/>
        <w:ind w:firstLine="360" w:firstLineChars="150"/>
        <w:rPr>
          <w:color w:val="auto"/>
          <w:sz w:val="24"/>
        </w:rPr>
      </w:pPr>
      <w:r>
        <w:rPr>
          <w:rFonts w:hint="eastAsia"/>
          <w:color w:val="auto"/>
          <w:sz w:val="24"/>
        </w:rPr>
        <w:t xml:space="preserve">（三）采购文件的澄清与修改 </w:t>
      </w:r>
    </w:p>
    <w:p w14:paraId="7D1BFE96">
      <w:pPr>
        <w:shd w:val="clear"/>
        <w:spacing w:line="360" w:lineRule="auto"/>
        <w:ind w:firstLine="480" w:firstLineChars="200"/>
        <w:rPr>
          <w:color w:val="auto"/>
          <w:sz w:val="24"/>
        </w:rPr>
      </w:pPr>
      <w:r>
        <w:rPr>
          <w:rFonts w:hint="eastAsia"/>
          <w:color w:val="auto"/>
          <w:sz w:val="24"/>
        </w:rPr>
        <w:t>1.投标人应认真阅读采购文件，发现其中有误或有不合理要求的，投标人应以书面形式要求采购单位澄清。</w:t>
      </w:r>
    </w:p>
    <w:p w14:paraId="5554D065">
      <w:pPr>
        <w:shd w:val="clear"/>
        <w:spacing w:line="360" w:lineRule="auto"/>
        <w:ind w:firstLine="480" w:firstLineChars="200"/>
        <w:rPr>
          <w:color w:val="auto"/>
          <w:sz w:val="24"/>
        </w:rPr>
      </w:pPr>
      <w:r>
        <w:rPr>
          <w:rFonts w:hint="eastAsia"/>
          <w:color w:val="auto"/>
          <w:sz w:val="24"/>
        </w:rPr>
        <w:t>2.采购代理机构（采购人）必须以书面形式答复投标人要求澄清的问题，除书面答复以外的其他澄清方式及澄清内容均无效。</w:t>
      </w:r>
    </w:p>
    <w:p w14:paraId="0B8D81E2">
      <w:pPr>
        <w:shd w:val="clear"/>
        <w:spacing w:line="360" w:lineRule="auto"/>
        <w:ind w:firstLine="480" w:firstLineChars="200"/>
        <w:rPr>
          <w:color w:val="auto"/>
          <w:sz w:val="24"/>
        </w:rPr>
      </w:pPr>
      <w:r>
        <w:rPr>
          <w:rFonts w:hint="eastAsia"/>
          <w:color w:val="auto"/>
          <w:sz w:val="24"/>
        </w:rPr>
        <w:t>3.采购文件澄清、答复、修改、补充的内容为采购文件的组成部分。当采购文件与采购文件的答复、澄清、修改、补充通知就同一内容的表述不一致时，以最后发出的书面文件为准。</w:t>
      </w:r>
    </w:p>
    <w:p w14:paraId="4A87F4AA">
      <w:pPr>
        <w:shd w:val="clear"/>
        <w:spacing w:line="360" w:lineRule="auto"/>
        <w:ind w:firstLine="480" w:firstLineChars="200"/>
        <w:rPr>
          <w:color w:val="auto"/>
          <w:sz w:val="24"/>
        </w:rPr>
      </w:pPr>
      <w:r>
        <w:rPr>
          <w:rFonts w:hint="eastAsia"/>
          <w:color w:val="auto"/>
          <w:sz w:val="24"/>
        </w:rPr>
        <w:t>4.采购文件的澄清、答复、修改或补充都应该通过本代理机构以法定形式发布，采购人非通过本机构，不得擅自澄清、答复、修改或补充采购文件。</w:t>
      </w:r>
    </w:p>
    <w:p w14:paraId="7D30026C">
      <w:pPr>
        <w:shd w:val="clear"/>
        <w:spacing w:line="360" w:lineRule="auto"/>
        <w:ind w:firstLine="360" w:firstLineChars="150"/>
        <w:rPr>
          <w:color w:val="auto"/>
          <w:sz w:val="24"/>
        </w:rPr>
      </w:pPr>
      <w:r>
        <w:rPr>
          <w:rFonts w:hint="eastAsia"/>
          <w:color w:val="auto"/>
          <w:sz w:val="24"/>
        </w:rPr>
        <w:t>（四）投标人的风险</w:t>
      </w:r>
    </w:p>
    <w:p w14:paraId="4D0A8F6E">
      <w:pPr>
        <w:shd w:val="clear"/>
        <w:spacing w:line="360" w:lineRule="auto"/>
        <w:ind w:firstLine="480" w:firstLineChars="200"/>
        <w:rPr>
          <w:color w:val="auto"/>
          <w:sz w:val="24"/>
        </w:rPr>
      </w:pPr>
      <w:r>
        <w:rPr>
          <w:rFonts w:hint="eastAsia"/>
          <w:color w:val="auto"/>
          <w:sz w:val="24"/>
        </w:rPr>
        <w:t>1.</w:t>
      </w:r>
      <w:r>
        <w:rPr>
          <w:color w:val="auto"/>
          <w:sz w:val="24"/>
        </w:rPr>
        <w:t>投标人应仔细阅读采购文件的所有内容，按照</w:t>
      </w:r>
      <w:r>
        <w:rPr>
          <w:rFonts w:hint="eastAsia"/>
          <w:color w:val="auto"/>
          <w:sz w:val="24"/>
        </w:rPr>
        <w:t>采购</w:t>
      </w:r>
      <w:r>
        <w:rPr>
          <w:color w:val="auto"/>
          <w:sz w:val="24"/>
        </w:rPr>
        <w:t>文件的要求提交</w:t>
      </w:r>
      <w:r>
        <w:rPr>
          <w:rFonts w:hint="eastAsia"/>
          <w:color w:val="auto"/>
          <w:sz w:val="24"/>
        </w:rPr>
        <w:t>响应</w:t>
      </w:r>
      <w:r>
        <w:rPr>
          <w:color w:val="auto"/>
          <w:sz w:val="24"/>
        </w:rPr>
        <w:t>文件，并对所提供的全部资料的真实性承担法律责任。</w:t>
      </w:r>
    </w:p>
    <w:p w14:paraId="6AEA8966">
      <w:pPr>
        <w:shd w:val="clear"/>
        <w:spacing w:line="360" w:lineRule="auto"/>
        <w:ind w:firstLine="480" w:firstLineChars="200"/>
        <w:rPr>
          <w:color w:val="auto"/>
          <w:sz w:val="24"/>
        </w:rPr>
      </w:pPr>
      <w:r>
        <w:rPr>
          <w:rFonts w:hint="eastAsia"/>
          <w:color w:val="auto"/>
          <w:sz w:val="24"/>
        </w:rPr>
        <w:t>2.参加谈判投标人没有按照采购文件要求提供全部资料，或者没有对采购文件在各方面作出实质性响应是投标人的风险，并可能导致其投标被拒绝。</w:t>
      </w:r>
    </w:p>
    <w:p w14:paraId="18C9FBB2">
      <w:pPr>
        <w:shd w:val="clear"/>
        <w:spacing w:line="360" w:lineRule="auto"/>
        <w:ind w:firstLine="360" w:firstLineChars="150"/>
        <w:rPr>
          <w:color w:val="auto"/>
          <w:sz w:val="24"/>
        </w:rPr>
      </w:pPr>
      <w:r>
        <w:rPr>
          <w:rFonts w:hint="eastAsia"/>
          <w:color w:val="auto"/>
          <w:sz w:val="24"/>
        </w:rPr>
        <w:t>（五）解释：本采购文件解释权属于采购单位。</w:t>
      </w:r>
    </w:p>
    <w:bookmarkEnd w:id="45"/>
    <w:p w14:paraId="15289ED5">
      <w:pPr>
        <w:shd w:val="clear"/>
        <w:spacing w:line="360" w:lineRule="auto"/>
        <w:rPr>
          <w:rFonts w:asciiTheme="minorEastAsia" w:hAnsiTheme="minorEastAsia" w:eastAsiaTheme="minorEastAsia"/>
          <w:b/>
          <w:color w:val="auto"/>
          <w:sz w:val="24"/>
          <w:szCs w:val="28"/>
        </w:rPr>
      </w:pPr>
      <w:bookmarkStart w:id="46" w:name="_Toc249866758"/>
      <w:r>
        <w:rPr>
          <w:rFonts w:asciiTheme="minorEastAsia" w:hAnsiTheme="minorEastAsia" w:eastAsiaTheme="minorEastAsia"/>
          <w:b/>
          <w:color w:val="auto"/>
          <w:sz w:val="24"/>
          <w:szCs w:val="28"/>
        </w:rPr>
        <w:t>二</w:t>
      </w:r>
      <w:r>
        <w:rPr>
          <w:rFonts w:hint="eastAsia" w:asciiTheme="minorEastAsia" w:hAnsiTheme="minorEastAsia" w:eastAsiaTheme="minorEastAsia"/>
          <w:b/>
          <w:color w:val="auto"/>
          <w:sz w:val="24"/>
          <w:szCs w:val="28"/>
        </w:rPr>
        <w:t>、</w:t>
      </w:r>
      <w:r>
        <w:rPr>
          <w:rFonts w:asciiTheme="minorEastAsia" w:hAnsiTheme="minorEastAsia" w:eastAsiaTheme="minorEastAsia"/>
          <w:b/>
          <w:color w:val="auto"/>
          <w:sz w:val="24"/>
          <w:szCs w:val="28"/>
        </w:rPr>
        <w:t>采购文件</w:t>
      </w:r>
      <w:bookmarkEnd w:id="46"/>
      <w:r>
        <w:rPr>
          <w:rFonts w:hint="eastAsia" w:asciiTheme="minorEastAsia" w:hAnsiTheme="minorEastAsia" w:eastAsiaTheme="minorEastAsia"/>
          <w:b/>
          <w:color w:val="auto"/>
          <w:sz w:val="24"/>
          <w:szCs w:val="28"/>
        </w:rPr>
        <w:t>的构成</w:t>
      </w:r>
    </w:p>
    <w:p w14:paraId="43D8711D">
      <w:pPr>
        <w:shd w:val="clear"/>
        <w:spacing w:line="360" w:lineRule="auto"/>
        <w:ind w:firstLine="480" w:firstLineChars="200"/>
        <w:rPr>
          <w:color w:val="auto"/>
          <w:sz w:val="24"/>
        </w:rPr>
      </w:pPr>
      <w:r>
        <w:rPr>
          <w:rFonts w:hint="eastAsia"/>
          <w:color w:val="auto"/>
          <w:sz w:val="24"/>
        </w:rPr>
        <w:t>（一）单一来源邀请函</w:t>
      </w:r>
    </w:p>
    <w:p w14:paraId="352D63A8">
      <w:pPr>
        <w:shd w:val="clear"/>
        <w:spacing w:line="360" w:lineRule="auto"/>
        <w:ind w:firstLine="480" w:firstLineChars="200"/>
        <w:rPr>
          <w:color w:val="auto"/>
          <w:sz w:val="24"/>
        </w:rPr>
      </w:pPr>
      <w:r>
        <w:rPr>
          <w:rFonts w:hint="eastAsia"/>
          <w:color w:val="auto"/>
          <w:sz w:val="24"/>
        </w:rPr>
        <w:t>（二）</w:t>
      </w:r>
      <w:r>
        <w:rPr>
          <w:color w:val="auto"/>
          <w:sz w:val="24"/>
        </w:rPr>
        <w:t>投标人须知</w:t>
      </w:r>
    </w:p>
    <w:p w14:paraId="1861346C">
      <w:pPr>
        <w:shd w:val="clear"/>
        <w:spacing w:line="360" w:lineRule="auto"/>
        <w:ind w:firstLine="480" w:firstLineChars="200"/>
        <w:rPr>
          <w:color w:val="auto"/>
          <w:sz w:val="24"/>
        </w:rPr>
      </w:pPr>
      <w:r>
        <w:rPr>
          <w:rFonts w:hint="eastAsia"/>
          <w:color w:val="auto"/>
          <w:sz w:val="24"/>
        </w:rPr>
        <w:t>（三）采购内容和技术需求</w:t>
      </w:r>
    </w:p>
    <w:p w14:paraId="3A1E1FFB">
      <w:pPr>
        <w:shd w:val="clear"/>
        <w:spacing w:line="360" w:lineRule="auto"/>
        <w:ind w:firstLine="480" w:firstLineChars="200"/>
        <w:rPr>
          <w:color w:val="auto"/>
          <w:sz w:val="24"/>
        </w:rPr>
      </w:pPr>
      <w:r>
        <w:rPr>
          <w:rFonts w:hint="eastAsia"/>
          <w:color w:val="auto"/>
          <w:sz w:val="24"/>
        </w:rPr>
        <w:t>（四）谈判及成交原则</w:t>
      </w:r>
    </w:p>
    <w:p w14:paraId="2AE10C9B">
      <w:pPr>
        <w:shd w:val="clear"/>
        <w:spacing w:line="360" w:lineRule="auto"/>
        <w:ind w:firstLine="480" w:firstLineChars="200"/>
        <w:rPr>
          <w:color w:val="auto"/>
          <w:sz w:val="24"/>
        </w:rPr>
      </w:pPr>
      <w:r>
        <w:rPr>
          <w:rFonts w:hint="eastAsia"/>
          <w:color w:val="auto"/>
          <w:sz w:val="24"/>
        </w:rPr>
        <w:t>（五）合同主要条款</w:t>
      </w:r>
    </w:p>
    <w:p w14:paraId="1347A24D">
      <w:pPr>
        <w:shd w:val="clear"/>
        <w:spacing w:line="360" w:lineRule="auto"/>
        <w:ind w:firstLine="480" w:firstLineChars="200"/>
        <w:rPr>
          <w:color w:val="auto"/>
          <w:sz w:val="24"/>
        </w:rPr>
      </w:pPr>
      <w:r>
        <w:rPr>
          <w:rFonts w:hint="eastAsia"/>
          <w:color w:val="auto"/>
          <w:sz w:val="24"/>
        </w:rPr>
        <w:t>（六）响应</w:t>
      </w:r>
      <w:r>
        <w:rPr>
          <w:color w:val="auto"/>
          <w:sz w:val="24"/>
        </w:rPr>
        <w:t>文件格式</w:t>
      </w:r>
    </w:p>
    <w:p w14:paraId="3ED6B043">
      <w:pPr>
        <w:shd w:val="clear"/>
        <w:spacing w:line="360" w:lineRule="auto"/>
        <w:rPr>
          <w:rFonts w:asciiTheme="minorEastAsia" w:hAnsiTheme="minorEastAsia" w:eastAsiaTheme="minorEastAsia"/>
          <w:b/>
          <w:color w:val="auto"/>
          <w:sz w:val="24"/>
          <w:szCs w:val="28"/>
        </w:rPr>
      </w:pPr>
      <w:bookmarkStart w:id="47" w:name="_Toc249866759"/>
      <w:r>
        <w:rPr>
          <w:rFonts w:hint="eastAsia" w:asciiTheme="minorEastAsia" w:hAnsiTheme="minorEastAsia" w:eastAsiaTheme="minorEastAsia"/>
          <w:b/>
          <w:color w:val="auto"/>
          <w:sz w:val="24"/>
          <w:szCs w:val="28"/>
        </w:rPr>
        <w:t>三、</w:t>
      </w:r>
      <w:bookmarkEnd w:id="47"/>
      <w:bookmarkStart w:id="48" w:name="_Toc249866760"/>
      <w:r>
        <w:rPr>
          <w:rFonts w:hint="eastAsia" w:asciiTheme="minorEastAsia" w:hAnsiTheme="minorEastAsia" w:eastAsiaTheme="minorEastAsia"/>
          <w:b/>
          <w:color w:val="auto"/>
          <w:sz w:val="24"/>
          <w:szCs w:val="28"/>
        </w:rPr>
        <w:t>响应文件的组成</w:t>
      </w:r>
      <w:bookmarkEnd w:id="48"/>
    </w:p>
    <w:p w14:paraId="7C9F0AC2">
      <w:pPr>
        <w:shd w:val="clear"/>
        <w:spacing w:line="360" w:lineRule="auto"/>
        <w:ind w:firstLine="480" w:firstLineChars="200"/>
        <w:rPr>
          <w:rFonts w:ascii="宋体" w:hAnsi="宋体" w:cs="宋体"/>
          <w:color w:val="auto"/>
          <w:sz w:val="24"/>
        </w:rPr>
      </w:pPr>
      <w:r>
        <w:rPr>
          <w:rFonts w:hint="eastAsia"/>
          <w:color w:val="auto"/>
          <w:sz w:val="24"/>
          <w:szCs w:val="21"/>
        </w:rPr>
        <w:t>（一</w:t>
      </w:r>
      <w:r>
        <w:rPr>
          <w:rFonts w:hint="eastAsia" w:ascii="宋体" w:hAnsi="宋体" w:cs="宋体"/>
          <w:color w:val="auto"/>
          <w:sz w:val="24"/>
        </w:rPr>
        <w:t>）资格响应文件包括但不限于以下内容</w:t>
      </w:r>
    </w:p>
    <w:p w14:paraId="3876D677">
      <w:pPr>
        <w:shd w:val="clear"/>
        <w:snapToGrid w:val="0"/>
        <w:spacing w:line="360" w:lineRule="auto"/>
        <w:ind w:firstLine="480" w:firstLineChars="200"/>
        <w:rPr>
          <w:rFonts w:ascii="宋体" w:hAnsi="宋体" w:cs="仿宋"/>
          <w:color w:val="auto"/>
          <w:sz w:val="24"/>
        </w:rPr>
      </w:pPr>
      <w:r>
        <w:rPr>
          <w:rFonts w:hint="eastAsia" w:ascii="宋体" w:hAnsi="宋体"/>
          <w:color w:val="auto"/>
          <w:sz w:val="24"/>
          <w:szCs w:val="21"/>
        </w:rPr>
        <w:t>1</w:t>
      </w:r>
      <w:r>
        <w:rPr>
          <w:rFonts w:ascii="宋体" w:hAnsi="宋体"/>
          <w:color w:val="auto"/>
          <w:sz w:val="24"/>
          <w:szCs w:val="21"/>
        </w:rPr>
        <w:t>.</w:t>
      </w:r>
      <w:r>
        <w:rPr>
          <w:rFonts w:hint="eastAsia" w:ascii="宋体" w:hAnsi="宋体" w:cs="仿宋"/>
          <w:color w:val="auto"/>
          <w:sz w:val="24"/>
        </w:rPr>
        <w:t>有效的企业法人营业执照（或事业法人登记证）、其他组织（个体工商户）的营业执照或者民办非企业单位登记证书；</w:t>
      </w:r>
    </w:p>
    <w:p w14:paraId="07D7D999">
      <w:pPr>
        <w:shd w:val="clear"/>
        <w:snapToGrid w:val="0"/>
        <w:spacing w:line="360" w:lineRule="auto"/>
        <w:ind w:firstLine="480" w:firstLineChars="200"/>
        <w:rPr>
          <w:rFonts w:ascii="宋体" w:hAnsi="宋体" w:cs="仿宋"/>
          <w:color w:val="auto"/>
          <w:sz w:val="24"/>
        </w:rPr>
      </w:pPr>
      <w:r>
        <w:rPr>
          <w:rFonts w:hint="eastAsia" w:ascii="宋体" w:hAnsi="宋体"/>
          <w:color w:val="auto"/>
          <w:sz w:val="24"/>
          <w:szCs w:val="21"/>
        </w:rPr>
        <w:t>2.</w:t>
      </w:r>
      <w:r>
        <w:rPr>
          <w:rFonts w:hint="eastAsia" w:ascii="宋体" w:hAnsi="宋体" w:cs="仿宋"/>
          <w:color w:val="auto"/>
          <w:sz w:val="24"/>
        </w:rPr>
        <w:t>符合参加政府采购活动应当具备的一般条件的承诺函(格式见第六部分)；</w:t>
      </w:r>
    </w:p>
    <w:p w14:paraId="614049FA">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3.落实政府采购政策需满足的资格要求（如适用）；</w:t>
      </w:r>
    </w:p>
    <w:p w14:paraId="27581DF2">
      <w:pPr>
        <w:shd w:val="clear"/>
        <w:snapToGrid w:val="0"/>
        <w:spacing w:line="360" w:lineRule="auto"/>
        <w:ind w:firstLine="480" w:firstLineChars="200"/>
        <w:rPr>
          <w:rFonts w:ascii="宋体" w:hAnsi="宋体" w:cs="仿宋"/>
          <w:color w:val="auto"/>
          <w:sz w:val="24"/>
        </w:rPr>
      </w:pPr>
      <w:r>
        <w:rPr>
          <w:rFonts w:ascii="宋体" w:hAnsi="宋体" w:cs="仿宋"/>
          <w:color w:val="auto"/>
          <w:sz w:val="24"/>
        </w:rPr>
        <w:t>4.</w:t>
      </w:r>
      <w:r>
        <w:rPr>
          <w:rFonts w:hint="eastAsia" w:ascii="宋体" w:hAnsi="宋体" w:cs="仿宋"/>
          <w:color w:val="auto"/>
          <w:sz w:val="24"/>
        </w:rPr>
        <w:t>本项目的特定资格要求（如有）。</w:t>
      </w:r>
    </w:p>
    <w:p w14:paraId="60A004D2">
      <w:pPr>
        <w:shd w:val="clear"/>
        <w:spacing w:line="360" w:lineRule="auto"/>
        <w:ind w:firstLine="480" w:firstLineChars="200"/>
        <w:rPr>
          <w:color w:val="auto"/>
          <w:sz w:val="24"/>
          <w:szCs w:val="21"/>
        </w:rPr>
      </w:pPr>
      <w:r>
        <w:rPr>
          <w:rFonts w:hint="eastAsia"/>
          <w:color w:val="auto"/>
          <w:sz w:val="24"/>
          <w:szCs w:val="21"/>
        </w:rPr>
        <w:t>（二）商务技术响应文件包括但不限于以下内容</w:t>
      </w:r>
    </w:p>
    <w:p w14:paraId="54D8631F">
      <w:pPr>
        <w:shd w:val="clear"/>
        <w:spacing w:line="360" w:lineRule="auto"/>
        <w:ind w:firstLine="470" w:firstLineChars="196"/>
        <w:rPr>
          <w:color w:val="auto"/>
          <w:sz w:val="24"/>
          <w:szCs w:val="21"/>
        </w:rPr>
      </w:pPr>
      <w:r>
        <w:rPr>
          <w:rFonts w:hint="eastAsia" w:ascii="宋体" w:hAnsi="宋体"/>
          <w:color w:val="auto"/>
          <w:sz w:val="24"/>
          <w:szCs w:val="21"/>
        </w:rPr>
        <w:t>1</w:t>
      </w:r>
      <w:r>
        <w:rPr>
          <w:rFonts w:ascii="宋体" w:hAnsi="宋体"/>
          <w:color w:val="auto"/>
          <w:sz w:val="24"/>
          <w:szCs w:val="21"/>
        </w:rPr>
        <w:t>.</w:t>
      </w:r>
      <w:r>
        <w:rPr>
          <w:rFonts w:hint="eastAsia" w:ascii="宋体" w:hAnsi="宋体" w:cs="宋体"/>
          <w:color w:val="auto"/>
          <w:sz w:val="24"/>
        </w:rPr>
        <w:t>响应承诺函</w:t>
      </w:r>
      <w:r>
        <w:rPr>
          <w:rFonts w:hint="eastAsia"/>
          <w:color w:val="auto"/>
          <w:sz w:val="24"/>
        </w:rPr>
        <w:t>（格式见附件）；</w:t>
      </w:r>
    </w:p>
    <w:p w14:paraId="6395A7F1">
      <w:pPr>
        <w:shd w:val="clear"/>
        <w:spacing w:line="360" w:lineRule="auto"/>
        <w:ind w:firstLine="470" w:firstLineChars="196"/>
        <w:rPr>
          <w:color w:val="auto"/>
          <w:sz w:val="24"/>
          <w:szCs w:val="21"/>
        </w:rPr>
      </w:pPr>
      <w:r>
        <w:rPr>
          <w:rFonts w:hint="eastAsia" w:ascii="宋体" w:hAnsi="宋体"/>
          <w:color w:val="auto"/>
          <w:sz w:val="24"/>
          <w:szCs w:val="21"/>
        </w:rPr>
        <w:t>2.</w:t>
      </w:r>
      <w:r>
        <w:rPr>
          <w:rFonts w:hint="eastAsia"/>
          <w:color w:val="auto"/>
          <w:sz w:val="24"/>
          <w:szCs w:val="21"/>
        </w:rPr>
        <w:t>法定代表人身份证明及授权委托书</w:t>
      </w:r>
      <w:r>
        <w:rPr>
          <w:rFonts w:hint="eastAsia"/>
          <w:color w:val="auto"/>
          <w:sz w:val="24"/>
        </w:rPr>
        <w:t>（格式见附件）</w:t>
      </w:r>
      <w:r>
        <w:rPr>
          <w:rFonts w:hint="eastAsia"/>
          <w:color w:val="auto"/>
          <w:sz w:val="24"/>
          <w:szCs w:val="21"/>
        </w:rPr>
        <w:t>；</w:t>
      </w:r>
    </w:p>
    <w:p w14:paraId="4211C39C">
      <w:pPr>
        <w:shd w:val="clear"/>
        <w:spacing w:line="360" w:lineRule="auto"/>
        <w:ind w:firstLine="480" w:firstLineChars="200"/>
        <w:rPr>
          <w:color w:val="auto"/>
          <w:sz w:val="24"/>
          <w:szCs w:val="21"/>
        </w:rPr>
      </w:pPr>
      <w:r>
        <w:rPr>
          <w:rFonts w:hint="eastAsia" w:ascii="宋体" w:hAnsi="宋体"/>
          <w:color w:val="auto"/>
          <w:sz w:val="24"/>
          <w:szCs w:val="21"/>
        </w:rPr>
        <w:t>3.</w:t>
      </w:r>
      <w:r>
        <w:rPr>
          <w:rFonts w:hint="eastAsia"/>
          <w:color w:val="auto"/>
          <w:sz w:val="24"/>
          <w:szCs w:val="21"/>
        </w:rPr>
        <w:t>技术（服务）响应一览表（格式见附件）；</w:t>
      </w:r>
    </w:p>
    <w:p w14:paraId="1CDF16B1">
      <w:pPr>
        <w:shd w:val="clear"/>
        <w:spacing w:line="360" w:lineRule="auto"/>
        <w:ind w:firstLine="480" w:firstLineChars="200"/>
        <w:rPr>
          <w:color w:val="auto"/>
          <w:sz w:val="24"/>
          <w:szCs w:val="21"/>
        </w:rPr>
      </w:pPr>
      <w:r>
        <w:rPr>
          <w:rFonts w:hint="eastAsia" w:ascii="宋体" w:hAnsi="宋体"/>
          <w:color w:val="auto"/>
          <w:sz w:val="24"/>
          <w:szCs w:val="21"/>
        </w:rPr>
        <w:t>4.</w:t>
      </w:r>
      <w:r>
        <w:rPr>
          <w:rFonts w:hint="eastAsia"/>
          <w:color w:val="auto"/>
          <w:sz w:val="24"/>
          <w:szCs w:val="21"/>
        </w:rPr>
        <w:t>投标人基本情况表（格式见附件）；</w:t>
      </w:r>
    </w:p>
    <w:p w14:paraId="1408E513">
      <w:pPr>
        <w:shd w:val="clear"/>
        <w:spacing w:line="360" w:lineRule="auto"/>
        <w:ind w:firstLine="480" w:firstLineChars="200"/>
        <w:rPr>
          <w:color w:val="auto"/>
          <w:sz w:val="24"/>
          <w:szCs w:val="21"/>
        </w:rPr>
      </w:pPr>
      <w:r>
        <w:rPr>
          <w:rFonts w:hint="eastAsia" w:ascii="宋体" w:hAnsi="宋体"/>
          <w:color w:val="auto"/>
          <w:sz w:val="24"/>
          <w:szCs w:val="21"/>
        </w:rPr>
        <w:t>5.</w:t>
      </w:r>
      <w:r>
        <w:rPr>
          <w:rFonts w:hint="eastAsia"/>
          <w:color w:val="auto"/>
          <w:sz w:val="24"/>
          <w:szCs w:val="21"/>
        </w:rPr>
        <w:t>距采购人最近或者能为本项目提供最优服务的网点情况</w:t>
      </w:r>
      <w:r>
        <w:rPr>
          <w:rFonts w:hint="eastAsia"/>
          <w:color w:val="auto"/>
          <w:sz w:val="24"/>
        </w:rPr>
        <w:t>（格式见附件）</w:t>
      </w:r>
      <w:r>
        <w:rPr>
          <w:rFonts w:hint="eastAsia"/>
          <w:color w:val="auto"/>
          <w:sz w:val="24"/>
          <w:szCs w:val="21"/>
        </w:rPr>
        <w:t>；</w:t>
      </w:r>
    </w:p>
    <w:p w14:paraId="6DB4C993">
      <w:pPr>
        <w:shd w:val="clear"/>
        <w:spacing w:line="360" w:lineRule="auto"/>
        <w:ind w:firstLine="480" w:firstLineChars="200"/>
        <w:rPr>
          <w:color w:val="auto"/>
          <w:sz w:val="24"/>
          <w:szCs w:val="21"/>
        </w:rPr>
      </w:pPr>
      <w:r>
        <w:rPr>
          <w:rFonts w:hint="eastAsia" w:ascii="宋体" w:hAnsi="宋体"/>
          <w:color w:val="auto"/>
          <w:sz w:val="24"/>
          <w:szCs w:val="21"/>
        </w:rPr>
        <w:t>6</w:t>
      </w:r>
      <w:r>
        <w:rPr>
          <w:rFonts w:ascii="宋体" w:hAnsi="宋体"/>
          <w:color w:val="auto"/>
          <w:sz w:val="24"/>
          <w:szCs w:val="21"/>
        </w:rPr>
        <w:t>.</w:t>
      </w:r>
      <w:r>
        <w:rPr>
          <w:rFonts w:hint="eastAsia"/>
          <w:color w:val="auto"/>
          <w:sz w:val="24"/>
          <w:szCs w:val="21"/>
        </w:rPr>
        <w:t>同类业绩情况一览表（如需要）；</w:t>
      </w:r>
    </w:p>
    <w:p w14:paraId="20D86572">
      <w:pPr>
        <w:shd w:val="clear"/>
        <w:spacing w:line="360" w:lineRule="auto"/>
        <w:ind w:firstLine="480" w:firstLineChars="200"/>
        <w:jc w:val="left"/>
        <w:rPr>
          <w:rFonts w:ascii="宋体" w:hAnsi="宋体"/>
          <w:color w:val="auto"/>
          <w:sz w:val="24"/>
          <w:szCs w:val="21"/>
        </w:rPr>
      </w:pPr>
      <w:r>
        <w:rPr>
          <w:rFonts w:hint="eastAsia" w:ascii="宋体" w:hAnsi="宋体"/>
          <w:color w:val="auto"/>
          <w:sz w:val="24"/>
          <w:szCs w:val="21"/>
        </w:rPr>
        <w:t>7.项目实施方案（格式自拟）；</w:t>
      </w:r>
    </w:p>
    <w:p w14:paraId="596051AD">
      <w:pPr>
        <w:shd w:val="clear"/>
        <w:spacing w:line="360" w:lineRule="auto"/>
        <w:ind w:firstLine="480" w:firstLineChars="200"/>
        <w:jc w:val="left"/>
        <w:rPr>
          <w:rFonts w:ascii="宋体" w:hAnsi="宋体"/>
          <w:color w:val="auto"/>
          <w:sz w:val="24"/>
          <w:szCs w:val="21"/>
        </w:rPr>
      </w:pPr>
      <w:r>
        <w:rPr>
          <w:rFonts w:hint="eastAsia" w:ascii="宋体" w:hAnsi="宋体"/>
          <w:color w:val="auto"/>
          <w:sz w:val="24"/>
          <w:szCs w:val="21"/>
        </w:rPr>
        <w:t>8.项目管理人员、实施人员的清单（格式自拟）；</w:t>
      </w:r>
    </w:p>
    <w:p w14:paraId="47BFEEC3">
      <w:pPr>
        <w:shd w:val="clear"/>
        <w:spacing w:line="360" w:lineRule="auto"/>
        <w:ind w:firstLine="480" w:firstLineChars="200"/>
        <w:rPr>
          <w:color w:val="auto"/>
          <w:sz w:val="24"/>
        </w:rPr>
      </w:pPr>
      <w:r>
        <w:rPr>
          <w:color w:val="auto"/>
          <w:sz w:val="24"/>
        </w:rPr>
        <w:t>注：法定代表人授权委托书、必须由法定代表人签名并加盖单位公章。</w:t>
      </w:r>
    </w:p>
    <w:p w14:paraId="6D684455">
      <w:pPr>
        <w:shd w:val="clear"/>
        <w:spacing w:line="360" w:lineRule="auto"/>
        <w:ind w:firstLine="480" w:firstLineChars="200"/>
        <w:rPr>
          <w:color w:val="auto"/>
          <w:sz w:val="24"/>
          <w:szCs w:val="21"/>
        </w:rPr>
      </w:pPr>
      <w:r>
        <w:rPr>
          <w:rFonts w:hint="eastAsia"/>
          <w:color w:val="auto"/>
          <w:sz w:val="24"/>
          <w:szCs w:val="21"/>
        </w:rPr>
        <w:t>（三）报价响应文件包括但不限于以下内容</w:t>
      </w:r>
    </w:p>
    <w:p w14:paraId="7C0DD5FA">
      <w:pPr>
        <w:pStyle w:val="26"/>
        <w:shd w:val="clear"/>
        <w:spacing w:beforeLines="0" w:afterLines="0" w:line="360" w:lineRule="auto"/>
        <w:ind w:firstLine="480" w:firstLineChars="200"/>
        <w:rPr>
          <w:rFonts w:hAnsi="宋体"/>
          <w:color w:val="auto"/>
          <w:szCs w:val="21"/>
        </w:rPr>
      </w:pPr>
      <w:r>
        <w:rPr>
          <w:rFonts w:hint="eastAsia" w:hAnsi="宋体"/>
          <w:color w:val="auto"/>
          <w:szCs w:val="21"/>
        </w:rPr>
        <w:t>1.报价函</w:t>
      </w:r>
      <w:r>
        <w:rPr>
          <w:rFonts w:hint="eastAsia"/>
          <w:color w:val="auto"/>
          <w:szCs w:val="21"/>
        </w:rPr>
        <w:t>（格式见附件）；</w:t>
      </w:r>
    </w:p>
    <w:p w14:paraId="3D497F78">
      <w:pPr>
        <w:pStyle w:val="26"/>
        <w:shd w:val="clear"/>
        <w:spacing w:beforeLines="0" w:afterLines="0" w:line="360" w:lineRule="auto"/>
        <w:ind w:firstLine="480" w:firstLineChars="200"/>
        <w:rPr>
          <w:rFonts w:hAnsi="宋体"/>
          <w:color w:val="auto"/>
          <w:szCs w:val="21"/>
        </w:rPr>
      </w:pPr>
      <w:r>
        <w:rPr>
          <w:rFonts w:hAnsi="宋体"/>
          <w:color w:val="auto"/>
          <w:szCs w:val="21"/>
        </w:rPr>
        <w:t>2</w:t>
      </w:r>
      <w:r>
        <w:rPr>
          <w:rFonts w:hint="eastAsia" w:hAnsi="宋体"/>
          <w:color w:val="auto"/>
          <w:szCs w:val="21"/>
        </w:rPr>
        <w:t>.报价明细表</w:t>
      </w:r>
      <w:r>
        <w:rPr>
          <w:rFonts w:hint="eastAsia"/>
          <w:color w:val="auto"/>
          <w:szCs w:val="21"/>
        </w:rPr>
        <w:t>（格式见附件）；</w:t>
      </w:r>
    </w:p>
    <w:p w14:paraId="6D4980D7">
      <w:pPr>
        <w:shd w:val="clear"/>
        <w:spacing w:line="360" w:lineRule="auto"/>
        <w:ind w:firstLine="480" w:firstLineChars="200"/>
        <w:rPr>
          <w:color w:val="auto"/>
          <w:sz w:val="24"/>
          <w:szCs w:val="21"/>
        </w:rPr>
      </w:pPr>
      <w:r>
        <w:rPr>
          <w:rFonts w:ascii="宋体" w:hAnsi="宋体" w:cstheme="minorBidi"/>
          <w:color w:val="auto"/>
          <w:sz w:val="24"/>
          <w:szCs w:val="21"/>
        </w:rPr>
        <w:t>3</w:t>
      </w:r>
      <w:r>
        <w:rPr>
          <w:rFonts w:hint="eastAsia" w:ascii="宋体" w:hAnsi="宋体" w:cstheme="minorBidi"/>
          <w:color w:val="auto"/>
          <w:sz w:val="24"/>
          <w:szCs w:val="21"/>
        </w:rPr>
        <w:t>.</w:t>
      </w:r>
      <w:r>
        <w:rPr>
          <w:rFonts w:hint="eastAsia"/>
          <w:color w:val="auto"/>
          <w:sz w:val="24"/>
          <w:szCs w:val="21"/>
        </w:rPr>
        <w:t>报价单（格式见附件）；</w:t>
      </w:r>
    </w:p>
    <w:p w14:paraId="4766DFA8">
      <w:pPr>
        <w:shd w:val="clear"/>
        <w:spacing w:line="360" w:lineRule="auto"/>
        <w:ind w:firstLine="480" w:firstLineChars="200"/>
        <w:rPr>
          <w:rFonts w:ascii="宋体" w:hAnsi="宋体"/>
          <w:color w:val="auto"/>
          <w:sz w:val="24"/>
          <w:szCs w:val="21"/>
        </w:rPr>
      </w:pPr>
      <w:r>
        <w:rPr>
          <w:rFonts w:ascii="宋体" w:hAnsi="宋体"/>
          <w:color w:val="auto"/>
          <w:sz w:val="24"/>
          <w:szCs w:val="21"/>
        </w:rPr>
        <w:t>4</w:t>
      </w:r>
      <w:r>
        <w:rPr>
          <w:rFonts w:hint="eastAsia" w:ascii="宋体" w:hAnsi="宋体"/>
          <w:color w:val="auto"/>
          <w:sz w:val="24"/>
          <w:szCs w:val="21"/>
        </w:rPr>
        <w:t>.中小企业声明函；</w:t>
      </w:r>
    </w:p>
    <w:p w14:paraId="4EEEC981">
      <w:pPr>
        <w:shd w:val="clear"/>
        <w:spacing w:line="360" w:lineRule="auto"/>
        <w:rPr>
          <w:rFonts w:asciiTheme="minorEastAsia" w:hAnsiTheme="minorEastAsia" w:eastAsiaTheme="minorEastAsia"/>
          <w:b/>
          <w:color w:val="auto"/>
          <w:sz w:val="24"/>
          <w:szCs w:val="28"/>
        </w:rPr>
      </w:pPr>
      <w:bookmarkStart w:id="49" w:name="_Toc249866761"/>
      <w:r>
        <w:rPr>
          <w:rFonts w:hint="eastAsia" w:asciiTheme="minorEastAsia" w:hAnsiTheme="minorEastAsia" w:eastAsiaTheme="minorEastAsia"/>
          <w:b/>
          <w:color w:val="auto"/>
          <w:sz w:val="24"/>
          <w:szCs w:val="28"/>
        </w:rPr>
        <w:t>四、响应文件的语言及计量</w:t>
      </w:r>
      <w:bookmarkEnd w:id="49"/>
    </w:p>
    <w:p w14:paraId="4E2BF267">
      <w:pPr>
        <w:shd w:val="clear"/>
        <w:spacing w:line="360" w:lineRule="auto"/>
        <w:ind w:firstLine="360" w:firstLineChars="150"/>
        <w:rPr>
          <w:color w:val="auto"/>
          <w:sz w:val="24"/>
        </w:rPr>
      </w:pPr>
      <w:r>
        <w:rPr>
          <w:rFonts w:hint="eastAsia"/>
          <w:color w:val="auto"/>
          <w:sz w:val="24"/>
        </w:rPr>
        <w:t>（一）响应</w:t>
      </w:r>
      <w:r>
        <w:rPr>
          <w:color w:val="auto"/>
          <w:sz w:val="24"/>
        </w:rPr>
        <w:t>文件以及</w:t>
      </w:r>
      <w:r>
        <w:rPr>
          <w:rFonts w:hint="eastAsia"/>
          <w:color w:val="auto"/>
          <w:sz w:val="24"/>
        </w:rPr>
        <w:t>投标人</w:t>
      </w:r>
      <w:r>
        <w:rPr>
          <w:color w:val="auto"/>
          <w:sz w:val="24"/>
        </w:rPr>
        <w:t>与采购方就有关投标事宜的所有来往函电，均应以中文汉语书写。除签名、盖章、专用名称等特殊情形外，以中文汉语以外的文字表述的投标文件视同未提供。</w:t>
      </w:r>
    </w:p>
    <w:p w14:paraId="2A78D6A7">
      <w:pPr>
        <w:shd w:val="clear"/>
        <w:spacing w:line="360" w:lineRule="auto"/>
        <w:ind w:firstLine="360" w:firstLineChars="150"/>
        <w:rPr>
          <w:color w:val="auto"/>
          <w:sz w:val="24"/>
        </w:rPr>
      </w:pPr>
      <w:r>
        <w:rPr>
          <w:rFonts w:hint="eastAsia"/>
          <w:color w:val="auto"/>
          <w:sz w:val="24"/>
        </w:rPr>
        <w:t>（二）</w:t>
      </w:r>
      <w:r>
        <w:rPr>
          <w:color w:val="auto"/>
          <w:sz w:val="24"/>
        </w:rPr>
        <w:t>计量单位</w:t>
      </w:r>
      <w:r>
        <w:rPr>
          <w:rFonts w:hint="eastAsia"/>
          <w:color w:val="auto"/>
          <w:sz w:val="24"/>
        </w:rPr>
        <w:t>：</w:t>
      </w:r>
      <w:r>
        <w:rPr>
          <w:color w:val="auto"/>
          <w:sz w:val="24"/>
        </w:rPr>
        <w:t>采购文件已有明确规定的，使用采购文件规定的计量单位；采购文件没有规定的，应采用中华人民共和国法定计量单位（货币单位：人民币元），否则视同未响应。</w:t>
      </w:r>
    </w:p>
    <w:p w14:paraId="1F07627E">
      <w:pPr>
        <w:shd w:val="clear"/>
        <w:spacing w:line="360" w:lineRule="auto"/>
        <w:rPr>
          <w:rFonts w:asciiTheme="minorEastAsia" w:hAnsiTheme="minorEastAsia" w:eastAsiaTheme="minorEastAsia"/>
          <w:b/>
          <w:color w:val="auto"/>
          <w:sz w:val="24"/>
          <w:szCs w:val="28"/>
        </w:rPr>
      </w:pPr>
      <w:bookmarkStart w:id="50" w:name="_Toc249866762"/>
      <w:r>
        <w:rPr>
          <w:rFonts w:hint="eastAsia" w:asciiTheme="minorEastAsia" w:hAnsiTheme="minorEastAsia" w:eastAsiaTheme="minorEastAsia"/>
          <w:b/>
          <w:color w:val="auto"/>
          <w:sz w:val="24"/>
          <w:szCs w:val="28"/>
        </w:rPr>
        <w:t>五、投标报价</w:t>
      </w:r>
      <w:bookmarkEnd w:id="50"/>
    </w:p>
    <w:p w14:paraId="56DEE672">
      <w:pPr>
        <w:shd w:val="clear"/>
        <w:spacing w:line="360" w:lineRule="auto"/>
        <w:ind w:firstLine="480" w:firstLineChars="200"/>
        <w:rPr>
          <w:color w:val="auto"/>
          <w:sz w:val="24"/>
        </w:rPr>
      </w:pPr>
      <w:r>
        <w:rPr>
          <w:rFonts w:hint="eastAsia"/>
          <w:color w:val="auto"/>
          <w:sz w:val="24"/>
        </w:rPr>
        <w:t>（一）</w:t>
      </w:r>
      <w:r>
        <w:rPr>
          <w:color w:val="auto"/>
          <w:sz w:val="24"/>
        </w:rPr>
        <w:t>报价应按采购文件中相关附表格式填写。</w:t>
      </w:r>
    </w:p>
    <w:p w14:paraId="336E785E">
      <w:pPr>
        <w:shd w:val="clear"/>
        <w:spacing w:line="360" w:lineRule="auto"/>
        <w:ind w:firstLine="480" w:firstLineChars="200"/>
        <w:rPr>
          <w:color w:val="auto"/>
          <w:sz w:val="24"/>
        </w:rPr>
      </w:pPr>
      <w:r>
        <w:rPr>
          <w:rFonts w:hint="eastAsia"/>
          <w:color w:val="auto"/>
          <w:sz w:val="24"/>
        </w:rPr>
        <w:t>（二）投标报价是履行合同的最终价格，包含购买货物需交纳的所有税费及其他一切相关费用。投标人少报或漏报的工作量，采购人将视为已包含在投标总价中，并不予调整。</w:t>
      </w:r>
    </w:p>
    <w:p w14:paraId="2280A760">
      <w:pPr>
        <w:shd w:val="clear"/>
        <w:spacing w:line="360" w:lineRule="auto"/>
        <w:ind w:firstLine="480" w:firstLineChars="200"/>
        <w:rPr>
          <w:color w:val="auto"/>
          <w:sz w:val="24"/>
        </w:rPr>
      </w:pPr>
      <w:r>
        <w:rPr>
          <w:rFonts w:hint="eastAsia"/>
          <w:color w:val="auto"/>
          <w:sz w:val="24"/>
        </w:rPr>
        <w:t>（三）响应</w:t>
      </w:r>
      <w:r>
        <w:rPr>
          <w:color w:val="auto"/>
          <w:sz w:val="24"/>
        </w:rPr>
        <w:t>文件只允许有一个报价，有选择的</w:t>
      </w:r>
      <w:r>
        <w:rPr>
          <w:rFonts w:hint="eastAsia"/>
          <w:color w:val="auto"/>
          <w:sz w:val="24"/>
        </w:rPr>
        <w:t>或有条件的</w:t>
      </w:r>
      <w:r>
        <w:rPr>
          <w:color w:val="auto"/>
          <w:sz w:val="24"/>
        </w:rPr>
        <w:t>报价将不予接受。</w:t>
      </w:r>
    </w:p>
    <w:p w14:paraId="4FA9F7CB">
      <w:pPr>
        <w:shd w:val="clear"/>
        <w:spacing w:line="360" w:lineRule="auto"/>
        <w:rPr>
          <w:rFonts w:asciiTheme="minorEastAsia" w:hAnsiTheme="minorEastAsia" w:eastAsiaTheme="minorEastAsia"/>
          <w:b/>
          <w:color w:val="auto"/>
          <w:sz w:val="24"/>
          <w:szCs w:val="28"/>
        </w:rPr>
      </w:pPr>
      <w:r>
        <w:rPr>
          <w:rFonts w:hint="eastAsia" w:asciiTheme="minorEastAsia" w:hAnsiTheme="minorEastAsia" w:eastAsiaTheme="minorEastAsia"/>
          <w:b/>
          <w:color w:val="auto"/>
          <w:sz w:val="24"/>
          <w:szCs w:val="28"/>
        </w:rPr>
        <w:t>六、响应文件的有效期</w:t>
      </w:r>
    </w:p>
    <w:p w14:paraId="4C529222">
      <w:pPr>
        <w:shd w:val="clear"/>
        <w:spacing w:line="360" w:lineRule="auto"/>
        <w:ind w:firstLine="480" w:firstLineChars="200"/>
        <w:rPr>
          <w:color w:val="auto"/>
          <w:sz w:val="24"/>
        </w:rPr>
      </w:pPr>
      <w:r>
        <w:rPr>
          <w:rFonts w:hint="eastAsia"/>
          <w:color w:val="auto"/>
          <w:sz w:val="24"/>
        </w:rPr>
        <w:t>（一）</w:t>
      </w:r>
      <w:r>
        <w:rPr>
          <w:color w:val="auto"/>
          <w:sz w:val="24"/>
        </w:rPr>
        <w:t>自</w:t>
      </w:r>
      <w:r>
        <w:rPr>
          <w:rFonts w:hint="eastAsia"/>
          <w:color w:val="auto"/>
          <w:sz w:val="24"/>
        </w:rPr>
        <w:t>投标</w:t>
      </w:r>
      <w:r>
        <w:rPr>
          <w:color w:val="auto"/>
          <w:sz w:val="24"/>
        </w:rPr>
        <w:t>截止日起</w:t>
      </w:r>
      <w:r>
        <w:rPr>
          <w:rFonts w:hint="eastAsia"/>
          <w:color w:val="auto"/>
          <w:sz w:val="24"/>
        </w:rPr>
        <w:t xml:space="preserve"> 60</w:t>
      </w:r>
      <w:r>
        <w:rPr>
          <w:color w:val="auto"/>
          <w:sz w:val="24"/>
        </w:rPr>
        <w:t>天</w:t>
      </w:r>
      <w:r>
        <w:rPr>
          <w:rFonts w:hint="eastAsia"/>
          <w:color w:val="auto"/>
          <w:sz w:val="24"/>
        </w:rPr>
        <w:t>响应文件</w:t>
      </w:r>
      <w:r>
        <w:rPr>
          <w:color w:val="auto"/>
          <w:sz w:val="24"/>
        </w:rPr>
        <w:t>应保持有效。有效期</w:t>
      </w:r>
      <w:r>
        <w:rPr>
          <w:rFonts w:hint="eastAsia"/>
          <w:color w:val="auto"/>
          <w:sz w:val="24"/>
        </w:rPr>
        <w:t>不足</w:t>
      </w:r>
      <w:r>
        <w:rPr>
          <w:color w:val="auto"/>
          <w:sz w:val="24"/>
        </w:rPr>
        <w:t>的</w:t>
      </w:r>
      <w:r>
        <w:rPr>
          <w:rFonts w:hint="eastAsia"/>
          <w:color w:val="auto"/>
          <w:sz w:val="24"/>
        </w:rPr>
        <w:t>响应文件</w:t>
      </w:r>
      <w:r>
        <w:rPr>
          <w:color w:val="auto"/>
          <w:sz w:val="24"/>
        </w:rPr>
        <w:t>将被拒绝。</w:t>
      </w:r>
    </w:p>
    <w:p w14:paraId="35BE052E">
      <w:pPr>
        <w:shd w:val="clear"/>
        <w:spacing w:line="360" w:lineRule="auto"/>
        <w:ind w:firstLine="480" w:firstLineChars="200"/>
        <w:rPr>
          <w:color w:val="auto"/>
          <w:sz w:val="24"/>
        </w:rPr>
      </w:pPr>
      <w:r>
        <w:rPr>
          <w:rFonts w:hint="eastAsia"/>
          <w:color w:val="auto"/>
          <w:sz w:val="24"/>
        </w:rPr>
        <w:t>（二）</w:t>
      </w:r>
      <w:r>
        <w:rPr>
          <w:color w:val="auto"/>
          <w:sz w:val="24"/>
        </w:rPr>
        <w:t>在特殊情况下，采购人可与投标人协商延长</w:t>
      </w:r>
      <w:r>
        <w:rPr>
          <w:rFonts w:hint="eastAsia"/>
          <w:color w:val="auto"/>
          <w:sz w:val="24"/>
        </w:rPr>
        <w:t>响应文件</w:t>
      </w:r>
      <w:r>
        <w:rPr>
          <w:color w:val="auto"/>
          <w:sz w:val="24"/>
        </w:rPr>
        <w:t>的有效期，这种要求和答复均以书面形式进行。</w:t>
      </w:r>
    </w:p>
    <w:p w14:paraId="212C9ED1">
      <w:pPr>
        <w:shd w:val="clear"/>
        <w:spacing w:line="360" w:lineRule="auto"/>
        <w:ind w:firstLine="480" w:firstLineChars="200"/>
        <w:rPr>
          <w:color w:val="auto"/>
          <w:sz w:val="24"/>
        </w:rPr>
      </w:pPr>
      <w:bookmarkStart w:id="51" w:name="_Toc249866764"/>
      <w:r>
        <w:rPr>
          <w:rFonts w:hint="eastAsia"/>
          <w:color w:val="auto"/>
          <w:sz w:val="24"/>
        </w:rPr>
        <w:t>（三）投标人</w:t>
      </w:r>
      <w:r>
        <w:rPr>
          <w:color w:val="auto"/>
          <w:sz w:val="24"/>
        </w:rPr>
        <w:t>的</w:t>
      </w:r>
      <w:r>
        <w:rPr>
          <w:rFonts w:hint="eastAsia"/>
          <w:color w:val="auto"/>
          <w:sz w:val="24"/>
        </w:rPr>
        <w:t>响应</w:t>
      </w:r>
      <w:r>
        <w:rPr>
          <w:color w:val="auto"/>
          <w:sz w:val="24"/>
        </w:rPr>
        <w:t>文件自</w:t>
      </w:r>
      <w:r>
        <w:rPr>
          <w:rFonts w:hint="eastAsia"/>
          <w:color w:val="auto"/>
          <w:sz w:val="24"/>
        </w:rPr>
        <w:t>谈判协商</w:t>
      </w:r>
      <w:r>
        <w:rPr>
          <w:color w:val="auto"/>
          <w:sz w:val="24"/>
        </w:rPr>
        <w:t>之日起至合同履行完毕止均应保持有效。</w:t>
      </w:r>
      <w:bookmarkEnd w:id="51"/>
    </w:p>
    <w:p w14:paraId="3F5C4901">
      <w:pPr>
        <w:shd w:val="clear"/>
        <w:spacing w:line="360" w:lineRule="auto"/>
        <w:rPr>
          <w:rFonts w:asciiTheme="minorEastAsia" w:hAnsiTheme="minorEastAsia" w:eastAsiaTheme="minorEastAsia"/>
          <w:b/>
          <w:color w:val="auto"/>
          <w:sz w:val="24"/>
          <w:szCs w:val="28"/>
        </w:rPr>
      </w:pPr>
      <w:bookmarkStart w:id="52" w:name="_Toc249866766"/>
      <w:bookmarkStart w:id="53" w:name="_Toc249866765"/>
      <w:r>
        <w:rPr>
          <w:rFonts w:hint="eastAsia" w:asciiTheme="minorEastAsia" w:hAnsiTheme="minorEastAsia" w:eastAsiaTheme="minorEastAsia"/>
          <w:b/>
          <w:color w:val="auto"/>
          <w:sz w:val="24"/>
          <w:szCs w:val="28"/>
        </w:rPr>
        <w:t>七、</w:t>
      </w:r>
      <w:bookmarkEnd w:id="52"/>
      <w:r>
        <w:rPr>
          <w:rFonts w:hint="eastAsia" w:asciiTheme="minorEastAsia" w:hAnsiTheme="minorEastAsia" w:eastAsiaTheme="minorEastAsia"/>
          <w:b/>
          <w:color w:val="auto"/>
          <w:sz w:val="24"/>
          <w:szCs w:val="28"/>
        </w:rPr>
        <w:t>电子投标文件部分</w:t>
      </w:r>
    </w:p>
    <w:p w14:paraId="07ABCD7C">
      <w:pPr>
        <w:shd w:val="clear"/>
        <w:spacing w:line="360" w:lineRule="auto"/>
        <w:ind w:firstLine="480" w:firstLineChars="200"/>
        <w:rPr>
          <w:rFonts w:ascii="宋体" w:hAnsi="宋体" w:cs="宋体"/>
          <w:color w:val="auto"/>
          <w:sz w:val="24"/>
        </w:rPr>
      </w:pPr>
      <w:r>
        <w:rPr>
          <w:rFonts w:hint="eastAsia" w:ascii="宋体" w:hAnsi="宋体" w:cs="宋体"/>
          <w:color w:val="auto"/>
          <w:sz w:val="24"/>
        </w:rPr>
        <w:t>（一）投标人应根据“乐采云供应商项目采购-电子招投标操作指南”及本招标文件规定的格式和顺序编制电子投标文件并进行关联定位。</w:t>
      </w:r>
    </w:p>
    <w:p w14:paraId="35365BE8">
      <w:pPr>
        <w:shd w:val="clear"/>
        <w:spacing w:line="360" w:lineRule="auto"/>
        <w:ind w:firstLine="480" w:firstLineChars="200"/>
        <w:rPr>
          <w:rFonts w:ascii="宋体" w:hAnsi="宋体" w:cs="宋体"/>
          <w:color w:val="auto"/>
          <w:sz w:val="24"/>
        </w:rPr>
      </w:pPr>
      <w:r>
        <w:rPr>
          <w:rFonts w:hint="eastAsia" w:ascii="宋体" w:hAnsi="宋体" w:cs="宋体"/>
          <w:color w:val="auto"/>
          <w:sz w:val="24"/>
        </w:rPr>
        <w:t>▲（二）电子投标文件须由投标人在规定位置盖章并由法定代表人或法定代表人的授权委托人签署，投标人应写全称。法定代表人授权委托书、投标声明书必须由法定代表人签名并加盖单位公章。</w:t>
      </w:r>
    </w:p>
    <w:p w14:paraId="78F0D01C">
      <w:pPr>
        <w:shd w:val="clear"/>
        <w:spacing w:line="360" w:lineRule="auto"/>
        <w:ind w:firstLine="480" w:firstLineChars="200"/>
        <w:rPr>
          <w:rFonts w:ascii="宋体" w:hAnsi="宋体" w:cs="宋体"/>
          <w:color w:val="auto"/>
          <w:sz w:val="24"/>
        </w:rPr>
      </w:pPr>
      <w:r>
        <w:rPr>
          <w:rFonts w:hint="eastAsia" w:ascii="宋体" w:hAnsi="宋体" w:cs="宋体"/>
          <w:color w:val="auto"/>
          <w:sz w:val="24"/>
        </w:rPr>
        <w:t>（三）投标文件不得涂改，若有修改错漏处，须加盖单位公章或者法定代表人或授权委托人签名或盖章。电子投标文件因字迹潦草或表达不清所引起的后果由投标人负责。</w:t>
      </w:r>
    </w:p>
    <w:p w14:paraId="3878BFE9">
      <w:pPr>
        <w:shd w:val="clear"/>
        <w:spacing w:line="360" w:lineRule="auto"/>
        <w:rPr>
          <w:rFonts w:asciiTheme="minorEastAsia" w:hAnsiTheme="minorEastAsia" w:eastAsiaTheme="minorEastAsia"/>
          <w:b/>
          <w:color w:val="auto"/>
          <w:sz w:val="24"/>
          <w:szCs w:val="28"/>
        </w:rPr>
      </w:pPr>
      <w:r>
        <w:rPr>
          <w:rFonts w:hint="eastAsia" w:asciiTheme="minorEastAsia" w:hAnsiTheme="minorEastAsia" w:eastAsiaTheme="minorEastAsia"/>
          <w:b/>
          <w:color w:val="auto"/>
          <w:sz w:val="24"/>
          <w:szCs w:val="28"/>
        </w:rPr>
        <w:t>八、电子投标文件</w:t>
      </w:r>
      <w:bookmarkStart w:id="54" w:name="_Toc494480060"/>
      <w:bookmarkEnd w:id="54"/>
      <w:r>
        <w:rPr>
          <w:rFonts w:hint="eastAsia" w:asciiTheme="minorEastAsia" w:hAnsiTheme="minorEastAsia" w:eastAsiaTheme="minorEastAsia"/>
          <w:b/>
          <w:color w:val="auto"/>
          <w:sz w:val="24"/>
          <w:szCs w:val="28"/>
        </w:rPr>
        <w:t>的补充、修改和撤回</w:t>
      </w:r>
    </w:p>
    <w:p w14:paraId="58B8105C">
      <w:pPr>
        <w:widowControl/>
        <w:shd w:val="clear"/>
        <w:spacing w:line="360" w:lineRule="auto"/>
        <w:ind w:firstLine="480" w:firstLineChars="200"/>
        <w:rPr>
          <w:rFonts w:ascii="宋体" w:hAnsi="宋体" w:cs="宋体"/>
          <w:color w:val="auto"/>
          <w:sz w:val="24"/>
        </w:rPr>
      </w:pPr>
      <w:r>
        <w:rPr>
          <w:rFonts w:hint="eastAsia" w:ascii="宋体" w:hAnsi="宋体" w:cs="宋体"/>
          <w:color w:val="auto"/>
          <w:sz w:val="24"/>
        </w:rPr>
        <w:t>投标人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14:paraId="29081793">
      <w:pPr>
        <w:shd w:val="clear"/>
        <w:spacing w:line="360" w:lineRule="auto"/>
        <w:ind w:firstLine="480" w:firstLineChars="200"/>
        <w:rPr>
          <w:color w:val="auto"/>
          <w:sz w:val="24"/>
        </w:rPr>
      </w:pPr>
      <w:r>
        <w:rPr>
          <w:rFonts w:hint="eastAsia"/>
          <w:color w:val="auto"/>
          <w:sz w:val="24"/>
        </w:rPr>
        <w:t>投标人在采购文件规定的时间、地点与采购人进行谈判。</w:t>
      </w:r>
    </w:p>
    <w:bookmarkEnd w:id="53"/>
    <w:p w14:paraId="1EAFC940">
      <w:pPr>
        <w:shd w:val="clear"/>
        <w:spacing w:line="360" w:lineRule="auto"/>
        <w:rPr>
          <w:rFonts w:asciiTheme="minorEastAsia" w:hAnsiTheme="minorEastAsia" w:eastAsiaTheme="minorEastAsia"/>
          <w:b/>
          <w:color w:val="auto"/>
          <w:sz w:val="24"/>
          <w:szCs w:val="28"/>
        </w:rPr>
      </w:pPr>
      <w:bookmarkStart w:id="55" w:name="_Toc249866767"/>
      <w:r>
        <w:rPr>
          <w:rFonts w:hint="eastAsia" w:asciiTheme="minorEastAsia" w:hAnsiTheme="minorEastAsia" w:eastAsiaTheme="minorEastAsia"/>
          <w:b/>
          <w:color w:val="auto"/>
          <w:sz w:val="24"/>
          <w:szCs w:val="28"/>
        </w:rPr>
        <w:t>九、响应文件无效的情形</w:t>
      </w:r>
      <w:bookmarkEnd w:id="55"/>
    </w:p>
    <w:p w14:paraId="4C59EE74">
      <w:pPr>
        <w:shd w:val="clear"/>
        <w:spacing w:line="360" w:lineRule="auto"/>
        <w:ind w:firstLine="480" w:firstLineChars="200"/>
        <w:rPr>
          <w:color w:val="auto"/>
          <w:sz w:val="24"/>
        </w:rPr>
      </w:pPr>
      <w:r>
        <w:rPr>
          <w:rFonts w:hint="eastAsia"/>
          <w:color w:val="auto"/>
          <w:sz w:val="24"/>
        </w:rPr>
        <w:t>（一）实质上没有响应采购文件要求的将被视为无效文件。</w:t>
      </w:r>
    </w:p>
    <w:p w14:paraId="30190C2E">
      <w:pPr>
        <w:shd w:val="clear"/>
        <w:spacing w:line="360" w:lineRule="auto"/>
        <w:ind w:firstLine="480" w:firstLineChars="200"/>
        <w:rPr>
          <w:rFonts w:ascii="宋体" w:hAnsi="宋体" w:cs="宋体"/>
          <w:color w:val="auto"/>
          <w:sz w:val="24"/>
        </w:rPr>
      </w:pPr>
      <w:r>
        <w:rPr>
          <w:rFonts w:hint="eastAsia" w:ascii="宋体" w:hAnsi="宋体" w:cs="宋体"/>
          <w:color w:val="auto"/>
          <w:sz w:val="24"/>
        </w:rPr>
        <w:t>（二）在电子开评标时，如发现下列情形之一的，将被视为无效投标文件：</w:t>
      </w:r>
    </w:p>
    <w:p w14:paraId="17353FE8">
      <w:pPr>
        <w:shd w:val="clea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.投标人仅提交备份投标文件的；</w:t>
      </w:r>
    </w:p>
    <w:p w14:paraId="1DC993CB">
      <w:pPr>
        <w:shd w:val="clea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w:t>
      </w:r>
      <w:r>
        <w:rPr>
          <w:rFonts w:ascii="宋体" w:hAnsi="宋体"/>
          <w:color w:val="auto"/>
          <w:sz w:val="24"/>
        </w:rPr>
        <w:t>电子投标文件解密失败的，且未在规定时间内提交</w:t>
      </w:r>
      <w:r>
        <w:rPr>
          <w:rFonts w:hint="eastAsia" w:ascii="宋体" w:hAnsi="宋体"/>
          <w:color w:val="auto"/>
          <w:sz w:val="24"/>
        </w:rPr>
        <w:t>有效</w:t>
      </w:r>
      <w:r>
        <w:rPr>
          <w:rFonts w:ascii="宋体" w:hAnsi="宋体"/>
          <w:color w:val="auto"/>
          <w:sz w:val="24"/>
        </w:rPr>
        <w:t>备份投标文件的</w:t>
      </w:r>
      <w:r>
        <w:rPr>
          <w:rFonts w:hint="eastAsia" w:ascii="宋体" w:hAnsi="宋体" w:cs="宋体"/>
          <w:color w:val="auto"/>
          <w:sz w:val="24"/>
        </w:rPr>
        <w:t>；</w:t>
      </w:r>
    </w:p>
    <w:p w14:paraId="2C5D02B2">
      <w:pPr>
        <w:shd w:val="clear"/>
        <w:spacing w:line="360" w:lineRule="auto"/>
        <w:ind w:firstLine="480" w:firstLineChars="200"/>
        <w:rPr>
          <w:rFonts w:hAnsi="宋体" w:cs="宋体"/>
          <w:color w:val="auto"/>
          <w:sz w:val="24"/>
        </w:rPr>
      </w:pPr>
      <w:r>
        <w:rPr>
          <w:rFonts w:hint="eastAsia" w:ascii="宋体" w:hAnsi="宋体" w:cs="宋体"/>
          <w:color w:val="auto"/>
          <w:sz w:val="24"/>
        </w:rPr>
        <w:t>3</w:t>
      </w:r>
      <w:r>
        <w:rPr>
          <w:rFonts w:ascii="宋体" w:hAnsi="宋体" w:cs="宋体"/>
          <w:color w:val="auto"/>
          <w:sz w:val="24"/>
        </w:rPr>
        <w:t>.投标文件未按</w:t>
      </w:r>
      <w:r>
        <w:rPr>
          <w:rFonts w:hint="eastAsia" w:ascii="宋体" w:hAnsi="宋体" w:cs="宋体"/>
          <w:color w:val="auto"/>
          <w:sz w:val="24"/>
        </w:rPr>
        <w:t>采购文件</w:t>
      </w:r>
      <w:r>
        <w:rPr>
          <w:rFonts w:ascii="宋体" w:hAnsi="宋体" w:cs="宋体"/>
          <w:color w:val="auto"/>
          <w:sz w:val="24"/>
        </w:rPr>
        <w:t>要求加密、签字、盖章的；</w:t>
      </w:r>
      <w:r>
        <w:rPr>
          <w:rFonts w:hAnsi="宋体" w:cs="宋体"/>
          <w:color w:val="auto"/>
          <w:sz w:val="24"/>
        </w:rPr>
        <w:t>（</w:t>
      </w:r>
      <w:r>
        <w:rPr>
          <w:rFonts w:hAnsi="宋体" w:cs="宋体"/>
          <w:b/>
          <w:color w:val="auto"/>
          <w:sz w:val="24"/>
          <w:u w:val="single"/>
        </w:rPr>
        <w:t>电子投标文件中加盖投标人公章部分均须CA签章。</w:t>
      </w:r>
      <w:r>
        <w:rPr>
          <w:rFonts w:hAnsi="宋体" w:cs="宋体"/>
          <w:color w:val="auto"/>
          <w:sz w:val="24"/>
        </w:rPr>
        <w:t>）</w:t>
      </w:r>
    </w:p>
    <w:p w14:paraId="0F401E3C">
      <w:pPr>
        <w:shd w:val="clear"/>
        <w:spacing w:line="360" w:lineRule="auto"/>
        <w:ind w:firstLine="360" w:firstLineChars="150"/>
        <w:rPr>
          <w:color w:val="auto"/>
          <w:sz w:val="24"/>
        </w:rPr>
      </w:pPr>
      <w:r>
        <w:rPr>
          <w:rFonts w:hint="eastAsia"/>
          <w:color w:val="auto"/>
          <w:sz w:val="24"/>
        </w:rPr>
        <w:t>（三）</w:t>
      </w:r>
      <w:r>
        <w:rPr>
          <w:color w:val="auto"/>
          <w:sz w:val="24"/>
        </w:rPr>
        <w:t>在</w:t>
      </w:r>
      <w:r>
        <w:rPr>
          <w:rFonts w:hint="eastAsia"/>
          <w:color w:val="auto"/>
          <w:sz w:val="24"/>
        </w:rPr>
        <w:t>资格性、符合性</w:t>
      </w:r>
      <w:r>
        <w:rPr>
          <w:color w:val="auto"/>
          <w:sz w:val="24"/>
        </w:rPr>
        <w:t>和商务评审时，如发现下列情形之一的，</w:t>
      </w:r>
      <w:r>
        <w:rPr>
          <w:rFonts w:hint="eastAsia"/>
          <w:color w:val="auto"/>
          <w:sz w:val="24"/>
        </w:rPr>
        <w:t>响应</w:t>
      </w:r>
      <w:r>
        <w:rPr>
          <w:color w:val="auto"/>
          <w:sz w:val="24"/>
        </w:rPr>
        <w:t>文件将被视为无效：</w:t>
      </w:r>
    </w:p>
    <w:p w14:paraId="1427D263">
      <w:pPr>
        <w:shd w:val="clear"/>
        <w:spacing w:line="360" w:lineRule="auto"/>
        <w:ind w:firstLine="480" w:firstLineChars="200"/>
        <w:rPr>
          <w:color w:val="auto"/>
          <w:sz w:val="24"/>
        </w:rPr>
      </w:pPr>
      <w:r>
        <w:rPr>
          <w:rFonts w:hint="eastAsia" w:ascii="宋体" w:hAnsi="宋体" w:cs="宋体"/>
          <w:color w:val="auto"/>
          <w:sz w:val="24"/>
        </w:rPr>
        <w:t>1.</w:t>
      </w:r>
      <w:r>
        <w:rPr>
          <w:color w:val="auto"/>
          <w:sz w:val="24"/>
        </w:rPr>
        <w:t>资格证明文件不全的，或者不符合采购文件标明的资格要求的</w:t>
      </w:r>
    </w:p>
    <w:p w14:paraId="115BAB14">
      <w:pPr>
        <w:shd w:val="clear"/>
        <w:spacing w:line="360" w:lineRule="auto"/>
        <w:ind w:firstLine="480" w:firstLineChars="200"/>
        <w:rPr>
          <w:color w:val="auto"/>
          <w:sz w:val="24"/>
        </w:rPr>
      </w:pPr>
      <w:r>
        <w:rPr>
          <w:rFonts w:hint="eastAsia" w:ascii="宋体" w:hAnsi="宋体" w:cs="宋体"/>
          <w:color w:val="auto"/>
          <w:sz w:val="24"/>
        </w:rPr>
        <w:t>2.</w:t>
      </w:r>
      <w:r>
        <w:rPr>
          <w:rFonts w:hint="eastAsia"/>
          <w:color w:val="auto"/>
          <w:sz w:val="24"/>
        </w:rPr>
        <w:t>响应</w:t>
      </w:r>
      <w:r>
        <w:rPr>
          <w:color w:val="auto"/>
          <w:sz w:val="24"/>
        </w:rPr>
        <w:t>文件</w:t>
      </w:r>
      <w:r>
        <w:rPr>
          <w:rFonts w:hint="eastAsia"/>
          <w:color w:val="auto"/>
          <w:sz w:val="24"/>
        </w:rPr>
        <w:t>授权委托书</w:t>
      </w:r>
      <w:r>
        <w:rPr>
          <w:color w:val="auto"/>
          <w:sz w:val="24"/>
        </w:rPr>
        <w:t>无法定代表人签字,或未</w:t>
      </w:r>
      <w:r>
        <w:rPr>
          <w:rFonts w:hint="eastAsia"/>
          <w:color w:val="auto"/>
          <w:sz w:val="24"/>
        </w:rPr>
        <w:t>提供法定代表人授权委托书；</w:t>
      </w:r>
    </w:p>
    <w:p w14:paraId="5F4D0644">
      <w:pPr>
        <w:shd w:val="clear"/>
        <w:spacing w:line="360" w:lineRule="auto"/>
        <w:ind w:firstLine="480" w:firstLineChars="200"/>
        <w:rPr>
          <w:color w:val="auto"/>
          <w:sz w:val="24"/>
        </w:rPr>
      </w:pPr>
      <w:r>
        <w:rPr>
          <w:rFonts w:hint="eastAsia" w:ascii="宋体" w:hAnsi="宋体" w:cs="宋体"/>
          <w:color w:val="auto"/>
          <w:sz w:val="24"/>
        </w:rPr>
        <w:t>3.</w:t>
      </w:r>
      <w:r>
        <w:rPr>
          <w:rFonts w:hint="eastAsia"/>
          <w:color w:val="auto"/>
          <w:sz w:val="24"/>
        </w:rPr>
        <w:t>谈判代表人未能出具身份证明或与法定代表人授权委托人身份不符的；</w:t>
      </w:r>
      <w:r>
        <w:rPr>
          <w:color w:val="auto"/>
          <w:sz w:val="24"/>
        </w:rPr>
        <w:t xml:space="preserve"> </w:t>
      </w:r>
    </w:p>
    <w:p w14:paraId="41AC123A">
      <w:pPr>
        <w:shd w:val="clear"/>
        <w:spacing w:line="360" w:lineRule="auto"/>
        <w:ind w:firstLine="480" w:firstLineChars="200"/>
        <w:rPr>
          <w:color w:val="auto"/>
          <w:sz w:val="24"/>
        </w:rPr>
      </w:pPr>
      <w:r>
        <w:rPr>
          <w:rFonts w:hint="eastAsia" w:ascii="宋体" w:hAnsi="宋体" w:cs="宋体"/>
          <w:color w:val="auto"/>
          <w:sz w:val="24"/>
        </w:rPr>
        <w:t>4.</w:t>
      </w:r>
      <w:r>
        <w:rPr>
          <w:rFonts w:hint="eastAsia"/>
          <w:color w:val="auto"/>
          <w:sz w:val="24"/>
        </w:rPr>
        <w:t>响应</w:t>
      </w:r>
      <w:r>
        <w:rPr>
          <w:color w:val="auto"/>
          <w:sz w:val="24"/>
        </w:rPr>
        <w:t>文件项目不齐全或者内容虚假的；</w:t>
      </w:r>
    </w:p>
    <w:p w14:paraId="27ABAF50">
      <w:pPr>
        <w:shd w:val="clear"/>
        <w:spacing w:line="360" w:lineRule="auto"/>
        <w:ind w:firstLine="480" w:firstLineChars="200"/>
        <w:rPr>
          <w:color w:val="auto"/>
          <w:sz w:val="24"/>
        </w:rPr>
      </w:pPr>
      <w:r>
        <w:rPr>
          <w:rFonts w:hint="eastAsia" w:ascii="宋体" w:hAnsi="宋体" w:cs="宋体"/>
          <w:color w:val="auto"/>
          <w:sz w:val="24"/>
        </w:rPr>
        <w:t>5.</w:t>
      </w:r>
      <w:r>
        <w:rPr>
          <w:rFonts w:hint="eastAsia"/>
          <w:color w:val="auto"/>
          <w:sz w:val="24"/>
        </w:rPr>
        <w:t>响应</w:t>
      </w:r>
      <w:r>
        <w:rPr>
          <w:color w:val="auto"/>
          <w:sz w:val="24"/>
        </w:rPr>
        <w:t>文件的实质性内容未使用中文表述、意思表述不明确、前后矛盾或者使用计量单位不符合采购文件要求的</w:t>
      </w:r>
      <w:r>
        <w:rPr>
          <w:rFonts w:hint="eastAsia"/>
          <w:color w:val="auto"/>
          <w:sz w:val="24"/>
        </w:rPr>
        <w:t>；</w:t>
      </w:r>
    </w:p>
    <w:p w14:paraId="44B1F97C">
      <w:pPr>
        <w:shd w:val="clear"/>
        <w:spacing w:line="360" w:lineRule="auto"/>
        <w:ind w:firstLine="480" w:firstLineChars="200"/>
        <w:rPr>
          <w:color w:val="auto"/>
          <w:sz w:val="24"/>
        </w:rPr>
      </w:pPr>
      <w:r>
        <w:rPr>
          <w:rFonts w:hint="eastAsia" w:ascii="宋体" w:hAnsi="宋体" w:cs="宋体"/>
          <w:color w:val="auto"/>
          <w:sz w:val="24"/>
        </w:rPr>
        <w:t>6.</w:t>
      </w:r>
      <w:r>
        <w:rPr>
          <w:rFonts w:hint="eastAsia"/>
          <w:color w:val="auto"/>
          <w:sz w:val="24"/>
        </w:rPr>
        <w:t>响应文件</w:t>
      </w:r>
      <w:r>
        <w:rPr>
          <w:color w:val="auto"/>
          <w:sz w:val="24"/>
        </w:rPr>
        <w:t>有效期、交货时间、质保期等商务条款不能满足采购文件要求的；</w:t>
      </w:r>
    </w:p>
    <w:p w14:paraId="23B3988A">
      <w:pPr>
        <w:shd w:val="clear"/>
        <w:spacing w:line="360" w:lineRule="auto"/>
        <w:ind w:firstLine="480" w:firstLineChars="200"/>
        <w:rPr>
          <w:color w:val="auto"/>
          <w:sz w:val="24"/>
        </w:rPr>
      </w:pPr>
      <w:r>
        <w:rPr>
          <w:rFonts w:hint="eastAsia" w:ascii="宋体" w:hAnsi="宋体" w:cs="宋体"/>
          <w:color w:val="auto"/>
          <w:sz w:val="24"/>
        </w:rPr>
        <w:t>7.</w:t>
      </w:r>
      <w:r>
        <w:rPr>
          <w:rFonts w:hint="eastAsia"/>
          <w:color w:val="auto"/>
          <w:sz w:val="24"/>
        </w:rPr>
        <w:t>未实质性</w:t>
      </w:r>
      <w:r>
        <w:rPr>
          <w:color w:val="auto"/>
          <w:sz w:val="24"/>
        </w:rPr>
        <w:t>响应采购文件要求或者</w:t>
      </w:r>
      <w:r>
        <w:rPr>
          <w:rFonts w:hint="eastAsia"/>
          <w:color w:val="auto"/>
          <w:sz w:val="24"/>
        </w:rPr>
        <w:t>响应</w:t>
      </w:r>
      <w:r>
        <w:rPr>
          <w:color w:val="auto"/>
          <w:sz w:val="24"/>
        </w:rPr>
        <w:t>文件有采购方不能接受的附加条件的</w:t>
      </w:r>
      <w:r>
        <w:rPr>
          <w:rFonts w:hint="eastAsia"/>
          <w:color w:val="auto"/>
          <w:sz w:val="24"/>
        </w:rPr>
        <w:t>。</w:t>
      </w:r>
    </w:p>
    <w:p w14:paraId="319F1A65">
      <w:pPr>
        <w:shd w:val="clear"/>
        <w:spacing w:line="360" w:lineRule="auto"/>
        <w:ind w:firstLine="360" w:firstLineChars="150"/>
        <w:rPr>
          <w:color w:val="auto"/>
          <w:sz w:val="24"/>
        </w:rPr>
      </w:pPr>
      <w:r>
        <w:rPr>
          <w:rFonts w:hint="eastAsia"/>
          <w:color w:val="auto"/>
          <w:sz w:val="24"/>
        </w:rPr>
        <w:t>（四）</w:t>
      </w:r>
      <w:r>
        <w:rPr>
          <w:color w:val="auto"/>
          <w:sz w:val="24"/>
        </w:rPr>
        <w:t>在报价评审时，如发现下列情形之一的，</w:t>
      </w:r>
      <w:r>
        <w:rPr>
          <w:rFonts w:hint="eastAsia"/>
          <w:color w:val="auto"/>
          <w:sz w:val="24"/>
        </w:rPr>
        <w:t>响应</w:t>
      </w:r>
      <w:r>
        <w:rPr>
          <w:color w:val="auto"/>
          <w:sz w:val="24"/>
        </w:rPr>
        <w:t>文件将被视为无效：</w:t>
      </w:r>
    </w:p>
    <w:p w14:paraId="04E81332">
      <w:pPr>
        <w:shd w:val="clear"/>
        <w:spacing w:line="360" w:lineRule="auto"/>
        <w:ind w:firstLine="480" w:firstLineChars="200"/>
        <w:rPr>
          <w:color w:val="auto"/>
          <w:sz w:val="24"/>
        </w:rPr>
      </w:pPr>
      <w:r>
        <w:rPr>
          <w:rFonts w:hint="eastAsia" w:ascii="宋体" w:hAnsi="宋体" w:cs="宋体"/>
          <w:color w:val="auto"/>
          <w:sz w:val="24"/>
        </w:rPr>
        <w:t>1.</w:t>
      </w:r>
      <w:r>
        <w:rPr>
          <w:color w:val="auto"/>
          <w:sz w:val="24"/>
        </w:rPr>
        <w:t>未采用人民币报价或者未按照采购文件标明的币种报价的；</w:t>
      </w:r>
    </w:p>
    <w:p w14:paraId="0FE3CE2A">
      <w:pPr>
        <w:shd w:val="clear"/>
        <w:spacing w:line="360" w:lineRule="auto"/>
        <w:ind w:firstLine="480" w:firstLineChars="200"/>
        <w:rPr>
          <w:color w:val="auto"/>
          <w:sz w:val="24"/>
        </w:rPr>
      </w:pPr>
      <w:r>
        <w:rPr>
          <w:rFonts w:hint="eastAsia" w:ascii="宋体" w:hAnsi="宋体" w:cs="宋体"/>
          <w:color w:val="auto"/>
          <w:sz w:val="24"/>
        </w:rPr>
        <w:t>2.</w:t>
      </w:r>
      <w:r>
        <w:rPr>
          <w:color w:val="auto"/>
          <w:sz w:val="24"/>
        </w:rPr>
        <w:t>报价超出最高限价，或者超出采购预算金额</w:t>
      </w:r>
      <w:r>
        <w:rPr>
          <w:rFonts w:hint="eastAsia"/>
          <w:color w:val="auto"/>
          <w:sz w:val="24"/>
        </w:rPr>
        <w:t>，</w:t>
      </w:r>
      <w:r>
        <w:rPr>
          <w:color w:val="auto"/>
          <w:sz w:val="24"/>
        </w:rPr>
        <w:t>采购人不能支付的</w:t>
      </w:r>
      <w:r>
        <w:rPr>
          <w:rFonts w:hint="eastAsia"/>
          <w:color w:val="auto"/>
          <w:sz w:val="24"/>
        </w:rPr>
        <w:t>；</w:t>
      </w:r>
    </w:p>
    <w:p w14:paraId="3465218A">
      <w:pPr>
        <w:shd w:val="clear"/>
        <w:spacing w:line="360" w:lineRule="auto"/>
        <w:ind w:firstLine="480" w:firstLineChars="200"/>
        <w:rPr>
          <w:color w:val="auto"/>
          <w:sz w:val="24"/>
        </w:rPr>
      </w:pPr>
      <w:r>
        <w:rPr>
          <w:rFonts w:hint="eastAsia" w:ascii="宋体" w:hAnsi="宋体" w:cs="宋体"/>
          <w:color w:val="auto"/>
          <w:sz w:val="24"/>
        </w:rPr>
        <w:t>3.</w:t>
      </w:r>
      <w:r>
        <w:rPr>
          <w:rFonts w:hint="eastAsia"/>
          <w:color w:val="auto"/>
          <w:sz w:val="24"/>
        </w:rPr>
        <w:t xml:space="preserve">报价具有选择性。                                                                                                    </w:t>
      </w:r>
    </w:p>
    <w:p w14:paraId="59929687">
      <w:pPr>
        <w:shd w:val="clear"/>
        <w:spacing w:line="360" w:lineRule="auto"/>
        <w:ind w:firstLine="360" w:firstLineChars="150"/>
        <w:rPr>
          <w:color w:val="auto"/>
          <w:sz w:val="24"/>
        </w:rPr>
      </w:pPr>
      <w:r>
        <w:rPr>
          <w:rFonts w:hint="eastAsia"/>
          <w:color w:val="auto"/>
          <w:sz w:val="24"/>
        </w:rPr>
        <w:t>（五）</w:t>
      </w:r>
      <w:r>
        <w:rPr>
          <w:color w:val="auto"/>
          <w:sz w:val="24"/>
        </w:rPr>
        <w:t>被拒绝的</w:t>
      </w:r>
      <w:r>
        <w:rPr>
          <w:rFonts w:hint="eastAsia"/>
          <w:color w:val="auto"/>
          <w:sz w:val="24"/>
        </w:rPr>
        <w:t>响应</w:t>
      </w:r>
      <w:r>
        <w:rPr>
          <w:color w:val="auto"/>
          <w:sz w:val="24"/>
        </w:rPr>
        <w:t>文件为无效。</w:t>
      </w:r>
    </w:p>
    <w:p w14:paraId="7AAF3B7C">
      <w:pPr>
        <w:shd w:val="clear"/>
        <w:spacing w:line="360" w:lineRule="auto"/>
        <w:rPr>
          <w:rFonts w:asciiTheme="minorEastAsia" w:hAnsiTheme="minorEastAsia" w:eastAsiaTheme="minorEastAsia"/>
          <w:b/>
          <w:color w:val="auto"/>
          <w:sz w:val="24"/>
          <w:szCs w:val="28"/>
        </w:rPr>
      </w:pPr>
      <w:r>
        <w:rPr>
          <w:rFonts w:hint="eastAsia" w:asciiTheme="minorEastAsia" w:hAnsiTheme="minorEastAsia" w:eastAsiaTheme="minorEastAsia"/>
          <w:b/>
          <w:color w:val="auto"/>
          <w:sz w:val="24"/>
          <w:szCs w:val="28"/>
        </w:rPr>
        <w:t>十、</w:t>
      </w:r>
      <w:r>
        <w:rPr>
          <w:rFonts w:asciiTheme="minorEastAsia" w:hAnsiTheme="minorEastAsia" w:eastAsiaTheme="minorEastAsia"/>
          <w:b/>
          <w:color w:val="auto"/>
          <w:sz w:val="24"/>
          <w:szCs w:val="28"/>
        </w:rPr>
        <w:t>电子交易活动中止</w:t>
      </w:r>
    </w:p>
    <w:p w14:paraId="5F3862C3">
      <w:pPr>
        <w:shd w:val="clear"/>
        <w:spacing w:line="360" w:lineRule="auto"/>
        <w:ind w:firstLine="480" w:firstLineChars="200"/>
        <w:rPr>
          <w:rFonts w:ascii="宋体" w:hAnsi="宋体" w:cs="宋体"/>
          <w:color w:val="auto"/>
          <w:sz w:val="24"/>
        </w:rPr>
      </w:pPr>
      <w:r>
        <w:rPr>
          <w:rFonts w:hint="eastAsia" w:ascii="宋体" w:hAnsi="宋体" w:cs="宋体"/>
          <w:color w:val="auto"/>
          <w:sz w:val="24"/>
        </w:rPr>
        <w:t>采购过程中出现以下情形，导致电子交易平台无法正常运行，或者无法保证电子交易的公平、公正和安全时，采购组织机构可中止电子交易活动：</w:t>
      </w:r>
    </w:p>
    <w:p w14:paraId="01A9C276">
      <w:pPr>
        <w:shd w:val="clear"/>
        <w:spacing w:line="360" w:lineRule="auto"/>
        <w:ind w:firstLine="480" w:firstLineChars="200"/>
        <w:rPr>
          <w:rFonts w:ascii="宋体" w:hAnsi="宋体" w:cs="宋体"/>
          <w:color w:val="auto"/>
          <w:sz w:val="24"/>
        </w:rPr>
      </w:pPr>
      <w:r>
        <w:rPr>
          <w:rFonts w:hint="eastAsia" w:ascii="宋体" w:hAnsi="宋体" w:cs="宋体"/>
          <w:color w:val="auto"/>
          <w:sz w:val="24"/>
        </w:rPr>
        <w:t xml:space="preserve">（一）电子交易平台发生故障而无法登录访问的； </w:t>
      </w:r>
    </w:p>
    <w:p w14:paraId="2520BF62">
      <w:pPr>
        <w:shd w:val="clear"/>
        <w:spacing w:line="360" w:lineRule="auto"/>
        <w:ind w:firstLine="480" w:firstLineChars="200"/>
        <w:rPr>
          <w:rFonts w:ascii="宋体" w:hAnsi="宋体" w:cs="宋体"/>
          <w:color w:val="auto"/>
          <w:sz w:val="24"/>
        </w:rPr>
      </w:pPr>
      <w:r>
        <w:rPr>
          <w:rFonts w:hint="eastAsia" w:ascii="宋体" w:hAnsi="宋体" w:cs="宋体"/>
          <w:color w:val="auto"/>
          <w:sz w:val="24"/>
        </w:rPr>
        <w:t>（二）电子交易平台应用或数据库出现错误，不能进行正常操作的；</w:t>
      </w:r>
    </w:p>
    <w:p w14:paraId="4EFC0078">
      <w:pPr>
        <w:shd w:val="clear"/>
        <w:spacing w:line="360" w:lineRule="auto"/>
        <w:ind w:firstLine="480" w:firstLineChars="200"/>
        <w:rPr>
          <w:rFonts w:ascii="宋体" w:hAnsi="宋体" w:cs="宋体"/>
          <w:color w:val="auto"/>
          <w:sz w:val="24"/>
        </w:rPr>
      </w:pPr>
      <w:r>
        <w:rPr>
          <w:rFonts w:hint="eastAsia" w:ascii="宋体" w:hAnsi="宋体" w:cs="宋体"/>
          <w:color w:val="auto"/>
          <w:sz w:val="24"/>
        </w:rPr>
        <w:t>（三）电子交易平台发现严重安全漏洞，有潜在泄密危险的；</w:t>
      </w:r>
    </w:p>
    <w:p w14:paraId="393FA9CB">
      <w:pPr>
        <w:shd w:val="clear"/>
        <w:spacing w:line="360" w:lineRule="auto"/>
        <w:ind w:firstLine="480" w:firstLineChars="200"/>
        <w:rPr>
          <w:rFonts w:ascii="宋体" w:hAnsi="宋体" w:cs="宋体"/>
          <w:color w:val="auto"/>
          <w:sz w:val="24"/>
        </w:rPr>
      </w:pPr>
      <w:r>
        <w:rPr>
          <w:rFonts w:hint="eastAsia" w:ascii="宋体" w:hAnsi="宋体" w:cs="宋体"/>
          <w:color w:val="auto"/>
          <w:sz w:val="24"/>
        </w:rPr>
        <w:t xml:space="preserve">（四）病毒发作导致不能进行正常操作的； </w:t>
      </w:r>
    </w:p>
    <w:p w14:paraId="152F583D">
      <w:pPr>
        <w:shd w:val="clear"/>
        <w:spacing w:line="360" w:lineRule="auto"/>
        <w:ind w:firstLine="480" w:firstLineChars="200"/>
        <w:rPr>
          <w:rFonts w:ascii="宋体" w:hAnsi="宋体" w:cs="宋体"/>
          <w:color w:val="auto"/>
          <w:sz w:val="24"/>
        </w:rPr>
      </w:pPr>
      <w:r>
        <w:rPr>
          <w:rFonts w:hint="eastAsia" w:ascii="宋体" w:hAnsi="宋体" w:cs="宋体"/>
          <w:color w:val="auto"/>
          <w:sz w:val="24"/>
        </w:rPr>
        <w:t>（五）其他无法保证电子交易的公平、公正和安全的情况。</w:t>
      </w:r>
    </w:p>
    <w:p w14:paraId="656C9534">
      <w:pPr>
        <w:shd w:val="clear"/>
        <w:spacing w:line="360" w:lineRule="auto"/>
        <w:ind w:firstLine="480" w:firstLineChars="200"/>
        <w:rPr>
          <w:rFonts w:ascii="宋体" w:hAnsi="宋体" w:cs="宋体"/>
          <w:color w:val="auto"/>
          <w:sz w:val="24"/>
        </w:rPr>
      </w:pPr>
      <w:r>
        <w:rPr>
          <w:rFonts w:hint="eastAsia" w:ascii="宋体" w:hAnsi="宋体" w:cs="宋体"/>
          <w:color w:val="auto"/>
          <w:sz w:val="24"/>
        </w:rPr>
        <w:t>出现前款规定情形，不影响采购公平、公正性的，采购组织机构可以待上述情形消除后继续组织电子交易活动；影响或可能影响采购公平、公正性的，应当重新采购。</w:t>
      </w:r>
    </w:p>
    <w:p w14:paraId="5118763F">
      <w:pPr>
        <w:shd w:val="clear"/>
        <w:spacing w:line="360" w:lineRule="auto"/>
        <w:rPr>
          <w:rFonts w:asciiTheme="minorEastAsia" w:hAnsiTheme="minorEastAsia" w:eastAsiaTheme="minorEastAsia"/>
          <w:b/>
          <w:color w:val="auto"/>
          <w:sz w:val="24"/>
          <w:szCs w:val="28"/>
        </w:rPr>
      </w:pPr>
      <w:bookmarkStart w:id="56" w:name="_Toc23672553"/>
      <w:r>
        <w:rPr>
          <w:rFonts w:hint="eastAsia" w:asciiTheme="minorEastAsia" w:hAnsiTheme="minorEastAsia" w:eastAsiaTheme="minorEastAsia"/>
          <w:b/>
          <w:color w:val="auto"/>
          <w:sz w:val="24"/>
          <w:szCs w:val="28"/>
        </w:rPr>
        <w:t>十一、中标服务费的收取</w:t>
      </w:r>
      <w:bookmarkEnd w:id="56"/>
    </w:p>
    <w:p w14:paraId="1F941427">
      <w:pPr>
        <w:shd w:val="clear"/>
        <w:spacing w:line="360" w:lineRule="auto"/>
        <w:ind w:firstLine="480" w:firstLineChars="200"/>
        <w:rPr>
          <w:rFonts w:ascii="宋体" w:hAnsi="宋体" w:cs="宋体"/>
          <w:color w:val="auto"/>
          <w:sz w:val="24"/>
        </w:rPr>
      </w:pPr>
      <w:r>
        <w:rPr>
          <w:rFonts w:hint="eastAsia" w:ascii="宋体" w:hAnsi="宋体" w:cs="宋体"/>
          <w:color w:val="auto"/>
          <w:sz w:val="24"/>
        </w:rPr>
        <w:t>本项目向中标人收取中标服务费258000元。中标人应在本公司发出中标通知书5个工作日内向本招标公司支付招标服务费。招标服务费只收现金、银行票汇款、电汇款。</w:t>
      </w:r>
    </w:p>
    <w:p w14:paraId="06C9C077">
      <w:pPr>
        <w:pStyle w:val="2"/>
        <w:shd w:val="clear"/>
        <w:rPr>
          <w:color w:val="auto"/>
        </w:rPr>
      </w:pPr>
    </w:p>
    <w:p w14:paraId="11F9A983">
      <w:pPr>
        <w:pStyle w:val="45"/>
        <w:pageBreakBefore/>
        <w:shd w:val="clear"/>
        <w:rPr>
          <w:color w:val="auto"/>
        </w:rPr>
      </w:pPr>
      <w:bookmarkStart w:id="57" w:name="_Toc177991119"/>
      <w:bookmarkStart w:id="58" w:name="OLE_LINK108"/>
      <w:bookmarkStart w:id="59" w:name="OLE_LINK153"/>
      <w:bookmarkStart w:id="60" w:name="OLE_LINK152"/>
      <w:r>
        <w:rPr>
          <w:rFonts w:hint="eastAsia"/>
          <w:color w:val="auto"/>
        </w:rPr>
        <w:t xml:space="preserve">第三章 </w:t>
      </w:r>
      <w:bookmarkStart w:id="61" w:name="OLE_LINK84"/>
      <w:bookmarkStart w:id="62" w:name="OLE_LINK85"/>
      <w:bookmarkStart w:id="63" w:name="OLE_LINK83"/>
      <w:r>
        <w:rPr>
          <w:rFonts w:hint="eastAsia"/>
          <w:color w:val="auto"/>
        </w:rPr>
        <w:t>采购内容和技术需求</w:t>
      </w:r>
      <w:bookmarkEnd w:id="57"/>
    </w:p>
    <w:bookmarkEnd w:id="58"/>
    <w:p w14:paraId="0F3E5020">
      <w:pPr>
        <w:shd w:val="clear"/>
        <w:spacing w:line="360" w:lineRule="auto"/>
        <w:ind w:firstLine="282" w:firstLineChars="117"/>
        <w:jc w:val="left"/>
        <w:rPr>
          <w:rFonts w:cs="宋体" w:asciiTheme="minorEastAsia" w:hAnsiTheme="minorEastAsia" w:eastAsiaTheme="minorEastAsia"/>
          <w:b/>
          <w:color w:val="auto"/>
          <w:sz w:val="24"/>
        </w:rPr>
      </w:pPr>
      <w:bookmarkStart w:id="64" w:name="OLE_LINK36"/>
      <w:bookmarkStart w:id="65" w:name="_Toc34396055"/>
      <w:bookmarkStart w:id="66" w:name="_Toc34396056"/>
      <w:r>
        <w:rPr>
          <w:rFonts w:hint="eastAsia" w:cs="宋体" w:asciiTheme="minorEastAsia" w:hAnsiTheme="minorEastAsia" w:eastAsiaTheme="minorEastAsia"/>
          <w:b/>
          <w:color w:val="auto"/>
          <w:sz w:val="24"/>
        </w:rPr>
        <w:t>一、采购清单</w:t>
      </w:r>
    </w:p>
    <w:tbl>
      <w:tblPr>
        <w:tblStyle w:val="4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30"/>
        <w:gridCol w:w="1624"/>
        <w:gridCol w:w="850"/>
        <w:gridCol w:w="1841"/>
        <w:gridCol w:w="1700"/>
        <w:gridCol w:w="1137"/>
      </w:tblGrid>
      <w:tr w14:paraId="701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32" w:type="dxa"/>
            <w:vAlign w:val="center"/>
          </w:tcPr>
          <w:p w14:paraId="7DCC6AF6">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序号</w:t>
            </w:r>
          </w:p>
        </w:tc>
        <w:tc>
          <w:tcPr>
            <w:tcW w:w="1230" w:type="dxa"/>
            <w:vAlign w:val="center"/>
          </w:tcPr>
          <w:p w14:paraId="0A616856">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车型</w:t>
            </w:r>
          </w:p>
        </w:tc>
        <w:tc>
          <w:tcPr>
            <w:tcW w:w="1624" w:type="dxa"/>
            <w:vAlign w:val="center"/>
          </w:tcPr>
          <w:p w14:paraId="02CAFE82">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上牌日期</w:t>
            </w:r>
          </w:p>
        </w:tc>
        <w:tc>
          <w:tcPr>
            <w:tcW w:w="850" w:type="dxa"/>
            <w:vAlign w:val="center"/>
          </w:tcPr>
          <w:p w14:paraId="59EEAD2C">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数量（辆）</w:t>
            </w:r>
          </w:p>
        </w:tc>
        <w:tc>
          <w:tcPr>
            <w:tcW w:w="1841" w:type="dxa"/>
            <w:vAlign w:val="center"/>
          </w:tcPr>
          <w:p w14:paraId="7C1FC3AB">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新装单车</w:t>
            </w:r>
            <w:bookmarkStart w:id="67" w:name="OLE_LINK5"/>
            <w:r>
              <w:rPr>
                <w:rFonts w:hint="eastAsia" w:asciiTheme="minorEastAsia" w:hAnsiTheme="minorEastAsia" w:eastAsiaTheme="minorEastAsia"/>
                <w:color w:val="auto"/>
                <w:kern w:val="0"/>
                <w:sz w:val="24"/>
                <w:szCs w:val="24"/>
              </w:rPr>
              <w:t>动力电池能量</w:t>
            </w:r>
            <w:bookmarkEnd w:id="67"/>
            <w:bookmarkStart w:id="68" w:name="OLE_LINK8"/>
            <w:bookmarkStart w:id="69" w:name="OLE_LINK7"/>
            <w:r>
              <w:rPr>
                <w:rFonts w:hint="eastAsia" w:asciiTheme="minorEastAsia" w:hAnsiTheme="minorEastAsia" w:eastAsiaTheme="minorEastAsia"/>
                <w:color w:val="auto"/>
                <w:kern w:val="0"/>
                <w:sz w:val="24"/>
                <w:szCs w:val="24"/>
              </w:rPr>
              <w:t>（kW.h）</w:t>
            </w:r>
            <w:bookmarkEnd w:id="68"/>
            <w:bookmarkEnd w:id="69"/>
          </w:p>
        </w:tc>
        <w:tc>
          <w:tcPr>
            <w:tcW w:w="1700" w:type="dxa"/>
            <w:vAlign w:val="center"/>
          </w:tcPr>
          <w:p w14:paraId="51359A3B">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总装车动力电池能量（kW.h）</w:t>
            </w:r>
          </w:p>
        </w:tc>
        <w:tc>
          <w:tcPr>
            <w:tcW w:w="1137" w:type="dxa"/>
            <w:vAlign w:val="center"/>
          </w:tcPr>
          <w:p w14:paraId="6FBB4CC0">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灭火弹（套）</w:t>
            </w:r>
          </w:p>
        </w:tc>
      </w:tr>
      <w:tr w14:paraId="08C8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32" w:type="dxa"/>
            <w:vAlign w:val="center"/>
          </w:tcPr>
          <w:p w14:paraId="01777447">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w:t>
            </w:r>
          </w:p>
        </w:tc>
        <w:tc>
          <w:tcPr>
            <w:tcW w:w="1230" w:type="dxa"/>
            <w:vMerge w:val="restart"/>
            <w:vAlign w:val="center"/>
          </w:tcPr>
          <w:p w14:paraId="7C07AB23">
            <w:pPr>
              <w:pStyle w:val="2"/>
              <w:shd w:val="clear"/>
              <w:spacing w:line="360" w:lineRule="auto"/>
              <w:jc w:val="center"/>
              <w:rPr>
                <w:rFonts w:asciiTheme="minorEastAsia" w:hAnsiTheme="minorEastAsia" w:eastAsiaTheme="minorEastAsia"/>
                <w:color w:val="auto"/>
                <w:kern w:val="0"/>
                <w:sz w:val="24"/>
                <w:szCs w:val="24"/>
              </w:rPr>
            </w:pPr>
            <w:bookmarkStart w:id="70" w:name="OLE_LINK1"/>
            <w:r>
              <w:rPr>
                <w:rFonts w:hint="eastAsia" w:asciiTheme="minorEastAsia" w:hAnsiTheme="minorEastAsia" w:eastAsiaTheme="minorEastAsia"/>
                <w:color w:val="auto"/>
                <w:kern w:val="0"/>
                <w:sz w:val="24"/>
                <w:szCs w:val="24"/>
              </w:rPr>
              <w:t>比亚迪K8</w:t>
            </w:r>
            <w:bookmarkEnd w:id="70"/>
          </w:p>
        </w:tc>
        <w:tc>
          <w:tcPr>
            <w:tcW w:w="1624" w:type="dxa"/>
            <w:vAlign w:val="center"/>
          </w:tcPr>
          <w:p w14:paraId="00AC8E62">
            <w:pPr>
              <w:pStyle w:val="2"/>
              <w:shd w:val="clear"/>
              <w:spacing w:line="360" w:lineRule="auto"/>
              <w:jc w:val="center"/>
              <w:rPr>
                <w:rFonts w:asciiTheme="minorEastAsia" w:hAnsiTheme="minorEastAsia" w:eastAsiaTheme="minorEastAsia"/>
                <w:color w:val="auto"/>
                <w:kern w:val="0"/>
                <w:sz w:val="24"/>
                <w:szCs w:val="24"/>
              </w:rPr>
            </w:pPr>
            <w:bookmarkStart w:id="71" w:name="OLE_LINK3"/>
            <w:bookmarkStart w:id="72" w:name="OLE_LINK4"/>
            <w:r>
              <w:rPr>
                <w:rFonts w:hint="eastAsia" w:asciiTheme="minorEastAsia" w:hAnsiTheme="minorEastAsia" w:eastAsiaTheme="minorEastAsia"/>
                <w:color w:val="auto"/>
                <w:kern w:val="0"/>
                <w:sz w:val="24"/>
                <w:szCs w:val="24"/>
              </w:rPr>
              <w:t>2016年08月</w:t>
            </w:r>
            <w:bookmarkEnd w:id="71"/>
            <w:bookmarkEnd w:id="72"/>
          </w:p>
        </w:tc>
        <w:tc>
          <w:tcPr>
            <w:tcW w:w="850" w:type="dxa"/>
            <w:vAlign w:val="center"/>
          </w:tcPr>
          <w:p w14:paraId="725A1852">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10</w:t>
            </w:r>
          </w:p>
        </w:tc>
        <w:tc>
          <w:tcPr>
            <w:tcW w:w="1841" w:type="dxa"/>
            <w:vAlign w:val="center"/>
          </w:tcPr>
          <w:p w14:paraId="3A943DC5">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263.96</w:t>
            </w:r>
          </w:p>
        </w:tc>
        <w:tc>
          <w:tcPr>
            <w:tcW w:w="1700" w:type="dxa"/>
            <w:vAlign w:val="center"/>
          </w:tcPr>
          <w:p w14:paraId="3897B09E">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2639.6</w:t>
            </w:r>
          </w:p>
        </w:tc>
        <w:tc>
          <w:tcPr>
            <w:tcW w:w="1137" w:type="dxa"/>
            <w:vAlign w:val="center"/>
          </w:tcPr>
          <w:p w14:paraId="494BB597">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10</w:t>
            </w:r>
          </w:p>
        </w:tc>
      </w:tr>
      <w:tr w14:paraId="002B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32" w:type="dxa"/>
            <w:vAlign w:val="center"/>
          </w:tcPr>
          <w:p w14:paraId="09E84C41">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w:t>
            </w:r>
          </w:p>
        </w:tc>
        <w:tc>
          <w:tcPr>
            <w:tcW w:w="1230" w:type="dxa"/>
            <w:vMerge w:val="continue"/>
            <w:vAlign w:val="center"/>
          </w:tcPr>
          <w:p w14:paraId="636B7C62">
            <w:pPr>
              <w:pStyle w:val="2"/>
              <w:shd w:val="clear"/>
              <w:spacing w:line="360" w:lineRule="auto"/>
              <w:jc w:val="center"/>
              <w:rPr>
                <w:rFonts w:asciiTheme="minorEastAsia" w:hAnsiTheme="minorEastAsia" w:eastAsiaTheme="minorEastAsia"/>
                <w:color w:val="auto"/>
                <w:kern w:val="0"/>
                <w:sz w:val="24"/>
                <w:szCs w:val="24"/>
              </w:rPr>
            </w:pPr>
          </w:p>
        </w:tc>
        <w:tc>
          <w:tcPr>
            <w:tcW w:w="1624" w:type="dxa"/>
            <w:vAlign w:val="center"/>
          </w:tcPr>
          <w:p w14:paraId="31485DE9">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2016年12月</w:t>
            </w:r>
          </w:p>
        </w:tc>
        <w:tc>
          <w:tcPr>
            <w:tcW w:w="850" w:type="dxa"/>
            <w:vAlign w:val="center"/>
          </w:tcPr>
          <w:p w14:paraId="2EFD2763">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114</w:t>
            </w:r>
          </w:p>
        </w:tc>
        <w:tc>
          <w:tcPr>
            <w:tcW w:w="1841" w:type="dxa"/>
            <w:vAlign w:val="center"/>
          </w:tcPr>
          <w:p w14:paraId="4372097D">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263.96</w:t>
            </w:r>
          </w:p>
        </w:tc>
        <w:tc>
          <w:tcPr>
            <w:tcW w:w="1700" w:type="dxa"/>
            <w:vAlign w:val="center"/>
          </w:tcPr>
          <w:p w14:paraId="73C9182F">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30091.44</w:t>
            </w:r>
          </w:p>
        </w:tc>
        <w:tc>
          <w:tcPr>
            <w:tcW w:w="1137" w:type="dxa"/>
            <w:vAlign w:val="center"/>
          </w:tcPr>
          <w:p w14:paraId="22D3E229">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114</w:t>
            </w:r>
          </w:p>
        </w:tc>
      </w:tr>
      <w:tr w14:paraId="0DEF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32" w:type="dxa"/>
            <w:vAlign w:val="center"/>
          </w:tcPr>
          <w:p w14:paraId="3CA8BF9E">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3</w:t>
            </w:r>
          </w:p>
        </w:tc>
        <w:tc>
          <w:tcPr>
            <w:tcW w:w="1230" w:type="dxa"/>
            <w:vAlign w:val="center"/>
          </w:tcPr>
          <w:p w14:paraId="30465B16">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比亚迪K7</w:t>
            </w:r>
          </w:p>
        </w:tc>
        <w:tc>
          <w:tcPr>
            <w:tcW w:w="1624" w:type="dxa"/>
            <w:vAlign w:val="center"/>
          </w:tcPr>
          <w:p w14:paraId="6F34E352">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2016年12月</w:t>
            </w:r>
          </w:p>
        </w:tc>
        <w:tc>
          <w:tcPr>
            <w:tcW w:w="850" w:type="dxa"/>
            <w:vAlign w:val="center"/>
          </w:tcPr>
          <w:p w14:paraId="1D271A1F">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56</w:t>
            </w:r>
          </w:p>
        </w:tc>
        <w:tc>
          <w:tcPr>
            <w:tcW w:w="1841" w:type="dxa"/>
            <w:vAlign w:val="center"/>
          </w:tcPr>
          <w:p w14:paraId="5B391613">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226.25</w:t>
            </w:r>
          </w:p>
        </w:tc>
        <w:tc>
          <w:tcPr>
            <w:tcW w:w="1700" w:type="dxa"/>
            <w:vAlign w:val="center"/>
          </w:tcPr>
          <w:p w14:paraId="7961300C">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12670</w:t>
            </w:r>
          </w:p>
        </w:tc>
        <w:tc>
          <w:tcPr>
            <w:tcW w:w="1137" w:type="dxa"/>
            <w:vAlign w:val="center"/>
          </w:tcPr>
          <w:p w14:paraId="39F75FAC">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56</w:t>
            </w:r>
          </w:p>
        </w:tc>
      </w:tr>
      <w:tr w14:paraId="19E9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32" w:type="dxa"/>
            <w:vAlign w:val="center"/>
          </w:tcPr>
          <w:p w14:paraId="53B529D9">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4</w:t>
            </w:r>
          </w:p>
        </w:tc>
        <w:tc>
          <w:tcPr>
            <w:tcW w:w="1230" w:type="dxa"/>
            <w:vAlign w:val="center"/>
          </w:tcPr>
          <w:p w14:paraId="7029071A">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比亚迪K6</w:t>
            </w:r>
          </w:p>
        </w:tc>
        <w:tc>
          <w:tcPr>
            <w:tcW w:w="1624" w:type="dxa"/>
            <w:vAlign w:val="center"/>
          </w:tcPr>
          <w:p w14:paraId="7CB549F0">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2016年12月</w:t>
            </w:r>
          </w:p>
        </w:tc>
        <w:tc>
          <w:tcPr>
            <w:tcW w:w="850" w:type="dxa"/>
            <w:vAlign w:val="center"/>
          </w:tcPr>
          <w:p w14:paraId="237144A5">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10</w:t>
            </w:r>
          </w:p>
        </w:tc>
        <w:tc>
          <w:tcPr>
            <w:tcW w:w="1841" w:type="dxa"/>
            <w:vAlign w:val="center"/>
          </w:tcPr>
          <w:p w14:paraId="43FC141C">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131.98</w:t>
            </w:r>
          </w:p>
        </w:tc>
        <w:tc>
          <w:tcPr>
            <w:tcW w:w="1700" w:type="dxa"/>
            <w:vAlign w:val="center"/>
          </w:tcPr>
          <w:p w14:paraId="40C9F7E9">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1319.8</w:t>
            </w:r>
          </w:p>
        </w:tc>
        <w:tc>
          <w:tcPr>
            <w:tcW w:w="1137" w:type="dxa"/>
            <w:vAlign w:val="center"/>
          </w:tcPr>
          <w:p w14:paraId="6091A118">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10</w:t>
            </w:r>
          </w:p>
        </w:tc>
      </w:tr>
      <w:tr w14:paraId="56B9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2" w:type="dxa"/>
            <w:vAlign w:val="center"/>
          </w:tcPr>
          <w:p w14:paraId="01E18EDE">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合计</w:t>
            </w:r>
          </w:p>
        </w:tc>
        <w:tc>
          <w:tcPr>
            <w:tcW w:w="1230" w:type="dxa"/>
            <w:vAlign w:val="center"/>
          </w:tcPr>
          <w:p w14:paraId="02C45D3A">
            <w:pPr>
              <w:pStyle w:val="2"/>
              <w:shd w:val="clear"/>
              <w:spacing w:line="360" w:lineRule="auto"/>
              <w:jc w:val="center"/>
              <w:rPr>
                <w:rFonts w:asciiTheme="minorEastAsia" w:hAnsiTheme="minorEastAsia" w:eastAsiaTheme="minorEastAsia"/>
                <w:color w:val="auto"/>
                <w:kern w:val="0"/>
                <w:sz w:val="24"/>
                <w:szCs w:val="24"/>
              </w:rPr>
            </w:pPr>
          </w:p>
        </w:tc>
        <w:tc>
          <w:tcPr>
            <w:tcW w:w="1624" w:type="dxa"/>
            <w:vAlign w:val="center"/>
          </w:tcPr>
          <w:p w14:paraId="265EB87E">
            <w:pPr>
              <w:pStyle w:val="2"/>
              <w:shd w:val="clear"/>
              <w:spacing w:line="360" w:lineRule="auto"/>
              <w:jc w:val="center"/>
              <w:rPr>
                <w:rFonts w:asciiTheme="minorEastAsia" w:hAnsiTheme="minorEastAsia" w:eastAsiaTheme="minorEastAsia"/>
                <w:color w:val="auto"/>
                <w:kern w:val="0"/>
                <w:sz w:val="24"/>
                <w:szCs w:val="24"/>
              </w:rPr>
            </w:pPr>
          </w:p>
        </w:tc>
        <w:tc>
          <w:tcPr>
            <w:tcW w:w="850" w:type="dxa"/>
            <w:vAlign w:val="center"/>
          </w:tcPr>
          <w:p w14:paraId="2AF26291">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190</w:t>
            </w:r>
          </w:p>
        </w:tc>
        <w:tc>
          <w:tcPr>
            <w:tcW w:w="1841" w:type="dxa"/>
            <w:vAlign w:val="center"/>
          </w:tcPr>
          <w:p w14:paraId="11CF508F">
            <w:pPr>
              <w:pStyle w:val="2"/>
              <w:shd w:val="clear"/>
              <w:spacing w:line="360" w:lineRule="auto"/>
              <w:jc w:val="center"/>
              <w:rPr>
                <w:rFonts w:asciiTheme="minorEastAsia" w:hAnsiTheme="minorEastAsia" w:eastAsiaTheme="minorEastAsia"/>
                <w:color w:val="auto"/>
                <w:kern w:val="0"/>
                <w:sz w:val="24"/>
                <w:szCs w:val="24"/>
              </w:rPr>
            </w:pPr>
          </w:p>
        </w:tc>
        <w:tc>
          <w:tcPr>
            <w:tcW w:w="1700" w:type="dxa"/>
            <w:vAlign w:val="center"/>
          </w:tcPr>
          <w:p w14:paraId="255CC69D">
            <w:pPr>
              <w:pStyle w:val="2"/>
              <w:shd w:val="clear"/>
              <w:spacing w:line="360" w:lineRule="auto"/>
              <w:jc w:val="center"/>
              <w:rPr>
                <w:rFonts w:asciiTheme="minorEastAsia" w:hAnsiTheme="minorEastAsia" w:eastAsiaTheme="minorEastAsia"/>
                <w:color w:val="auto"/>
                <w:kern w:val="0"/>
                <w:sz w:val="24"/>
                <w:szCs w:val="24"/>
              </w:rPr>
            </w:pPr>
          </w:p>
        </w:tc>
        <w:tc>
          <w:tcPr>
            <w:tcW w:w="1137" w:type="dxa"/>
            <w:vAlign w:val="center"/>
          </w:tcPr>
          <w:p w14:paraId="776992AC">
            <w:pPr>
              <w:pStyle w:val="2"/>
              <w:shd w:val="clear"/>
              <w:spacing w:line="360" w:lineRule="auto"/>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190</w:t>
            </w:r>
          </w:p>
        </w:tc>
      </w:tr>
    </w:tbl>
    <w:p w14:paraId="1728C369">
      <w:pPr>
        <w:shd w:val="clear"/>
        <w:spacing w:line="360" w:lineRule="auto"/>
        <w:ind w:firstLine="282" w:firstLineChars="117"/>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二、动力电池系统标准及技术要求</w:t>
      </w:r>
    </w:p>
    <w:p w14:paraId="04D234AF">
      <w:pPr>
        <w:shd w:val="clear"/>
        <w:spacing w:before="155" w:line="360" w:lineRule="auto"/>
        <w:ind w:firstLine="426"/>
        <w:rPr>
          <w:rFonts w:asciiTheme="minorEastAsia" w:hAnsiTheme="minorEastAsia" w:eastAsiaTheme="minorEastAsia"/>
          <w:color w:val="auto"/>
          <w:sz w:val="24"/>
        </w:rPr>
      </w:pPr>
      <w:bookmarkStart w:id="73" w:name="OLE_LINK154"/>
      <w:r>
        <w:rPr>
          <w:rFonts w:hint="eastAsia" w:asciiTheme="minorEastAsia" w:hAnsiTheme="minorEastAsia" w:eastAsiaTheme="minorEastAsia"/>
          <w:color w:val="auto"/>
          <w:sz w:val="24"/>
        </w:rPr>
        <w:t>1、动力电池系统规范和标准</w:t>
      </w:r>
    </w:p>
    <w:tbl>
      <w:tblPr>
        <w:tblStyle w:val="48"/>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6927"/>
      </w:tblGrid>
      <w:tr w14:paraId="3C43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84" w:type="pct"/>
            <w:shd w:val="clear" w:color="auto" w:fill="auto"/>
            <w:vAlign w:val="center"/>
          </w:tcPr>
          <w:p w14:paraId="07229A40">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标准号</w:t>
            </w:r>
          </w:p>
        </w:tc>
        <w:tc>
          <w:tcPr>
            <w:tcW w:w="3716" w:type="pct"/>
            <w:shd w:val="clear" w:color="auto" w:fill="auto"/>
            <w:vAlign w:val="center"/>
          </w:tcPr>
          <w:p w14:paraId="6831F639">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标准名称</w:t>
            </w:r>
          </w:p>
        </w:tc>
      </w:tr>
      <w:tr w14:paraId="4B7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84" w:type="pct"/>
            <w:shd w:val="clear" w:color="auto" w:fill="auto"/>
            <w:vAlign w:val="center"/>
          </w:tcPr>
          <w:p w14:paraId="7233C491">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GB 38031-2020</w:t>
            </w:r>
          </w:p>
        </w:tc>
        <w:tc>
          <w:tcPr>
            <w:tcW w:w="3716" w:type="pct"/>
            <w:shd w:val="clear" w:color="auto" w:fill="auto"/>
            <w:vAlign w:val="center"/>
          </w:tcPr>
          <w:p w14:paraId="5E8F7CB3">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电动汽车用动力蓄电池安全要求</w:t>
            </w:r>
          </w:p>
        </w:tc>
      </w:tr>
      <w:tr w14:paraId="1ECD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pct"/>
            <w:shd w:val="clear" w:color="auto" w:fill="auto"/>
            <w:vAlign w:val="center"/>
          </w:tcPr>
          <w:p w14:paraId="09E2CAA2">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GB/T 31484-2015</w:t>
            </w:r>
          </w:p>
        </w:tc>
        <w:tc>
          <w:tcPr>
            <w:tcW w:w="3716" w:type="pct"/>
            <w:shd w:val="clear" w:color="auto" w:fill="auto"/>
            <w:vAlign w:val="center"/>
          </w:tcPr>
          <w:p w14:paraId="69636B40">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电动汽车用动力蓄电池循环寿命要求及试验方法</w:t>
            </w:r>
          </w:p>
        </w:tc>
      </w:tr>
      <w:tr w14:paraId="5C19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pct"/>
            <w:shd w:val="clear" w:color="auto" w:fill="auto"/>
            <w:vAlign w:val="center"/>
          </w:tcPr>
          <w:p w14:paraId="16A19B71">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GB/T 31467.3-2015</w:t>
            </w:r>
          </w:p>
        </w:tc>
        <w:tc>
          <w:tcPr>
            <w:tcW w:w="3716" w:type="pct"/>
            <w:shd w:val="clear" w:color="auto" w:fill="auto"/>
            <w:vAlign w:val="center"/>
          </w:tcPr>
          <w:p w14:paraId="0EA2AD40">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电动汽车用锂离子动力蓄电池包和系统-安全性要求与测试方法</w:t>
            </w:r>
          </w:p>
        </w:tc>
      </w:tr>
      <w:tr w14:paraId="025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pct"/>
            <w:shd w:val="clear" w:color="auto" w:fill="auto"/>
            <w:vAlign w:val="center"/>
          </w:tcPr>
          <w:p w14:paraId="23E6BBA9">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GB/T 18384.3-2015</w:t>
            </w:r>
          </w:p>
        </w:tc>
        <w:tc>
          <w:tcPr>
            <w:tcW w:w="3716" w:type="pct"/>
            <w:shd w:val="clear" w:color="auto" w:fill="auto"/>
            <w:vAlign w:val="center"/>
          </w:tcPr>
          <w:p w14:paraId="4588AAE6">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电动汽车 安全要求 第3部分：人员触电防护</w:t>
            </w:r>
          </w:p>
        </w:tc>
      </w:tr>
      <w:tr w14:paraId="008F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pct"/>
            <w:shd w:val="clear" w:color="auto" w:fill="auto"/>
            <w:vAlign w:val="center"/>
          </w:tcPr>
          <w:p w14:paraId="29B835E6">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GB/T 31486-2015</w:t>
            </w:r>
          </w:p>
        </w:tc>
        <w:tc>
          <w:tcPr>
            <w:tcW w:w="3716" w:type="pct"/>
            <w:shd w:val="clear" w:color="auto" w:fill="auto"/>
            <w:vAlign w:val="center"/>
          </w:tcPr>
          <w:p w14:paraId="1BC18606">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电动汽车用动力蓄电池电性能要求及试验方法</w:t>
            </w:r>
          </w:p>
        </w:tc>
      </w:tr>
      <w:tr w14:paraId="526B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pct"/>
            <w:shd w:val="clear" w:color="auto" w:fill="auto"/>
            <w:vAlign w:val="center"/>
          </w:tcPr>
          <w:p w14:paraId="6FB54C44">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GB/T 38661-2020</w:t>
            </w:r>
          </w:p>
        </w:tc>
        <w:tc>
          <w:tcPr>
            <w:tcW w:w="3716" w:type="pct"/>
            <w:shd w:val="clear" w:color="auto" w:fill="auto"/>
            <w:vAlign w:val="center"/>
          </w:tcPr>
          <w:p w14:paraId="3488425D">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电动汽车用电池管理系统技术条件</w:t>
            </w:r>
          </w:p>
        </w:tc>
      </w:tr>
      <w:tr w14:paraId="14E8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pct"/>
            <w:shd w:val="clear" w:color="auto" w:fill="auto"/>
            <w:vAlign w:val="center"/>
          </w:tcPr>
          <w:p w14:paraId="65BB93D6">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GBT 32879-2016</w:t>
            </w:r>
          </w:p>
        </w:tc>
        <w:tc>
          <w:tcPr>
            <w:tcW w:w="3716" w:type="pct"/>
            <w:shd w:val="clear" w:color="auto" w:fill="auto"/>
            <w:vAlign w:val="center"/>
          </w:tcPr>
          <w:p w14:paraId="42E2FB4E">
            <w:pPr>
              <w:widowControl/>
              <w:shd w:val="clear"/>
              <w:spacing w:line="360" w:lineRule="auto"/>
              <w:jc w:val="center"/>
              <w:textAlignment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电动汽车更换用电池箱连接器通用技术要求</w:t>
            </w:r>
          </w:p>
        </w:tc>
      </w:tr>
      <w:bookmarkEnd w:id="73"/>
    </w:tbl>
    <w:p w14:paraId="0DDD56CE">
      <w:pPr>
        <w:shd w:val="clear"/>
        <w:spacing w:before="155" w:line="360" w:lineRule="auto"/>
        <w:ind w:firstLine="426"/>
        <w:rPr>
          <w:rFonts w:asciiTheme="minorEastAsia" w:hAnsiTheme="minorEastAsia" w:eastAsiaTheme="minorEastAsia"/>
          <w:color w:val="auto"/>
          <w:sz w:val="24"/>
        </w:rPr>
      </w:pPr>
      <w:r>
        <w:rPr>
          <w:rFonts w:hint="eastAsia" w:asciiTheme="minorEastAsia" w:hAnsiTheme="minorEastAsia" w:eastAsiaTheme="minorEastAsia"/>
          <w:color w:val="auto"/>
          <w:sz w:val="24"/>
        </w:rPr>
        <w:t>注：</w:t>
      </w:r>
      <w:r>
        <w:rPr>
          <w:rFonts w:hint="eastAsia" w:cs="仿宋" w:asciiTheme="minorEastAsia" w:hAnsiTheme="minorEastAsia" w:eastAsiaTheme="minorEastAsia"/>
          <w:color w:val="auto"/>
          <w:sz w:val="24"/>
        </w:rPr>
        <w:t>电动汽车用动力蓄电池循环寿命技术要求以采购文件为准。</w:t>
      </w:r>
    </w:p>
    <w:p w14:paraId="1F9F3BC3">
      <w:pPr>
        <w:shd w:val="clear"/>
        <w:spacing w:before="155" w:line="360" w:lineRule="auto"/>
        <w:ind w:firstLine="426"/>
        <w:rPr>
          <w:rFonts w:asciiTheme="minorEastAsia" w:hAnsiTheme="minorEastAsia" w:eastAsiaTheme="minorEastAsia"/>
          <w:color w:val="auto"/>
          <w:sz w:val="24"/>
        </w:rPr>
      </w:pPr>
      <w:r>
        <w:rPr>
          <w:rFonts w:hint="eastAsia" w:asciiTheme="minorEastAsia" w:hAnsiTheme="minorEastAsia" w:eastAsiaTheme="minorEastAsia"/>
          <w:color w:val="auto"/>
          <w:sz w:val="24"/>
        </w:rPr>
        <w:t>2.动力电池系统技术要求</w:t>
      </w:r>
    </w:p>
    <w:p w14:paraId="6469B5DC">
      <w:pPr>
        <w:shd w:val="clear"/>
        <w:spacing w:before="155" w:line="360" w:lineRule="auto"/>
        <w:ind w:firstLine="580"/>
        <w:rPr>
          <w:rFonts w:asciiTheme="minorEastAsia" w:hAnsiTheme="minorEastAsia" w:eastAsiaTheme="minorEastAsia"/>
          <w:color w:val="auto"/>
          <w:sz w:val="24"/>
        </w:rPr>
      </w:pPr>
      <w:r>
        <w:rPr>
          <w:rFonts w:hint="eastAsia" w:asciiTheme="minorEastAsia" w:hAnsiTheme="minorEastAsia" w:eastAsiaTheme="minorEastAsia"/>
          <w:color w:val="auto"/>
          <w:sz w:val="24"/>
        </w:rPr>
        <w:t>2.1换电客车动力电池组成</w:t>
      </w:r>
    </w:p>
    <w:tbl>
      <w:tblPr>
        <w:tblStyle w:val="48"/>
        <w:tblW w:w="0" w:type="auto"/>
        <w:tblInd w:w="15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695"/>
        <w:gridCol w:w="868"/>
        <w:gridCol w:w="6660"/>
      </w:tblGrid>
      <w:tr w14:paraId="4AFDD0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restart"/>
            <w:tcBorders>
              <w:top w:val="single" w:color="000000" w:sz="4" w:space="0"/>
              <w:left w:val="single" w:color="000000" w:sz="4" w:space="0"/>
              <w:bottom w:val="single" w:color="000000" w:sz="4" w:space="0"/>
              <w:right w:val="single" w:color="000000" w:sz="4" w:space="0"/>
            </w:tcBorders>
            <w:vAlign w:val="center"/>
          </w:tcPr>
          <w:p w14:paraId="78D65BD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K8单套电池箱</w:t>
            </w:r>
          </w:p>
        </w:tc>
        <w:tc>
          <w:tcPr>
            <w:tcW w:w="868" w:type="dxa"/>
            <w:tcBorders>
              <w:top w:val="single" w:color="000000" w:sz="4" w:space="0"/>
              <w:left w:val="single" w:color="000000" w:sz="4" w:space="0"/>
              <w:bottom w:val="single" w:color="000000" w:sz="4" w:space="0"/>
              <w:right w:val="single" w:color="000000" w:sz="4" w:space="0"/>
            </w:tcBorders>
          </w:tcPr>
          <w:p w14:paraId="455B78F7">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6660" w:type="dxa"/>
            <w:tcBorders>
              <w:top w:val="single" w:color="000000" w:sz="4" w:space="0"/>
              <w:left w:val="single" w:color="000000" w:sz="4" w:space="0"/>
              <w:bottom w:val="single" w:color="000000" w:sz="4" w:space="0"/>
              <w:right w:val="single" w:color="000000" w:sz="4" w:space="0"/>
            </w:tcBorders>
          </w:tcPr>
          <w:p w14:paraId="4F6EAED6">
            <w:pPr>
              <w:shd w:val="clear"/>
              <w:spacing w:before="4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部件名称</w:t>
            </w:r>
          </w:p>
        </w:tc>
      </w:tr>
      <w:tr w14:paraId="2EEC694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695D03B6">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61F72BBE">
            <w:pPr>
              <w:shd w:val="clear"/>
              <w:spacing w:before="4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6660" w:type="dxa"/>
            <w:tcBorders>
              <w:top w:val="single" w:color="000000" w:sz="4" w:space="0"/>
              <w:left w:val="single" w:color="000000" w:sz="4" w:space="0"/>
              <w:bottom w:val="single" w:color="000000" w:sz="4" w:space="0"/>
              <w:right w:val="single" w:color="000000" w:sz="4" w:space="0"/>
            </w:tcBorders>
          </w:tcPr>
          <w:p w14:paraId="5DE48CCD">
            <w:pPr>
              <w:shd w:val="clear"/>
              <w:spacing w:before="4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8个标准电池箱（单电箱尺寸不超过1060mm*644mm*245mm）</w:t>
            </w:r>
          </w:p>
        </w:tc>
      </w:tr>
      <w:tr w14:paraId="419687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76BD47B6">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14856FC7">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6660" w:type="dxa"/>
            <w:tcBorders>
              <w:top w:val="single" w:color="000000" w:sz="4" w:space="0"/>
              <w:left w:val="single" w:color="000000" w:sz="4" w:space="0"/>
              <w:bottom w:val="single" w:color="000000" w:sz="4" w:space="0"/>
              <w:right w:val="single" w:color="000000" w:sz="4" w:space="0"/>
            </w:tcBorders>
          </w:tcPr>
          <w:p w14:paraId="365FA5C4">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箱间高低压线束</w:t>
            </w:r>
          </w:p>
        </w:tc>
      </w:tr>
      <w:tr w14:paraId="63CC05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1C18336A">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2E745D78">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6660" w:type="dxa"/>
            <w:tcBorders>
              <w:top w:val="single" w:color="000000" w:sz="4" w:space="0"/>
              <w:left w:val="single" w:color="000000" w:sz="4" w:space="0"/>
              <w:bottom w:val="single" w:color="000000" w:sz="4" w:space="0"/>
              <w:right w:val="single" w:color="000000" w:sz="4" w:space="0"/>
            </w:tcBorders>
          </w:tcPr>
          <w:p w14:paraId="0B985135">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电池管理系统（BMS）及相关硬件</w:t>
            </w:r>
          </w:p>
        </w:tc>
      </w:tr>
      <w:tr w14:paraId="753616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511929F8">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290F915C">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6660" w:type="dxa"/>
            <w:tcBorders>
              <w:top w:val="single" w:color="000000" w:sz="4" w:space="0"/>
              <w:left w:val="single" w:color="000000" w:sz="4" w:space="0"/>
              <w:bottom w:val="single" w:color="000000" w:sz="4" w:space="0"/>
              <w:right w:val="single" w:color="000000" w:sz="4" w:space="0"/>
            </w:tcBorders>
          </w:tcPr>
          <w:p w14:paraId="0B0AA769">
            <w:pPr>
              <w:shd w:val="clear"/>
              <w:spacing w:before="25" w:line="360" w:lineRule="auto"/>
              <w:jc w:val="center"/>
              <w:rPr>
                <w:rFonts w:asciiTheme="minorEastAsia" w:hAnsiTheme="minorEastAsia" w:eastAsiaTheme="minorEastAsia"/>
                <w:color w:val="auto"/>
                <w:sz w:val="24"/>
              </w:rPr>
            </w:pPr>
            <w:bookmarkStart w:id="74" w:name="OLE_LINK110"/>
            <w:r>
              <w:rPr>
                <w:rFonts w:hint="eastAsia" w:asciiTheme="minorEastAsia" w:hAnsiTheme="minorEastAsia" w:eastAsiaTheme="minorEastAsia"/>
                <w:color w:val="auto"/>
                <w:sz w:val="24"/>
              </w:rPr>
              <w:t>手动维修开关（MSD）、</w:t>
            </w:r>
            <w:bookmarkStart w:id="75" w:name="OLE_LINK157"/>
            <w:r>
              <w:rPr>
                <w:rFonts w:hint="eastAsia" w:asciiTheme="minorEastAsia" w:hAnsiTheme="minorEastAsia" w:eastAsiaTheme="minorEastAsia"/>
                <w:color w:val="auto"/>
                <w:sz w:val="24"/>
              </w:rPr>
              <w:t>水管快插接头</w:t>
            </w:r>
            <w:bookmarkEnd w:id="75"/>
            <w:r>
              <w:rPr>
                <w:rFonts w:hint="eastAsia" w:asciiTheme="minorEastAsia" w:hAnsiTheme="minorEastAsia" w:eastAsiaTheme="minorEastAsia"/>
                <w:color w:val="auto"/>
                <w:sz w:val="24"/>
              </w:rPr>
              <w:t>等附件</w:t>
            </w:r>
            <w:bookmarkEnd w:id="74"/>
          </w:p>
        </w:tc>
      </w:tr>
      <w:tr w14:paraId="3BF2D3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2DD80784">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6F2953EC">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6660" w:type="dxa"/>
            <w:tcBorders>
              <w:top w:val="single" w:color="000000" w:sz="4" w:space="0"/>
              <w:left w:val="single" w:color="000000" w:sz="4" w:space="0"/>
              <w:bottom w:val="single" w:color="000000" w:sz="4" w:space="0"/>
              <w:right w:val="single" w:color="000000" w:sz="4" w:space="0"/>
            </w:tcBorders>
          </w:tcPr>
          <w:p w14:paraId="12F7137B">
            <w:pPr>
              <w:shd w:val="clear"/>
              <w:spacing w:before="6" w:line="360" w:lineRule="auto"/>
              <w:jc w:val="center"/>
              <w:rPr>
                <w:rFonts w:asciiTheme="minorEastAsia" w:hAnsiTheme="minorEastAsia" w:eastAsiaTheme="minorEastAsia"/>
                <w:color w:val="auto"/>
                <w:sz w:val="24"/>
              </w:rPr>
            </w:pPr>
            <w:bookmarkStart w:id="76" w:name="OLE_LINK98"/>
            <w:bookmarkStart w:id="77" w:name="OLE_LINK97"/>
            <w:r>
              <w:rPr>
                <w:rFonts w:hint="eastAsia" w:asciiTheme="minorEastAsia" w:hAnsiTheme="minorEastAsia" w:eastAsiaTheme="minorEastAsia"/>
                <w:color w:val="auto"/>
                <w:sz w:val="24"/>
              </w:rPr>
              <w:t>附件辅材</w:t>
            </w:r>
            <w:bookmarkEnd w:id="76"/>
            <w:bookmarkEnd w:id="77"/>
          </w:p>
        </w:tc>
      </w:tr>
      <w:tr w14:paraId="4339E2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695" w:type="dxa"/>
            <w:vMerge w:val="restart"/>
            <w:tcBorders>
              <w:top w:val="single" w:color="000000" w:sz="4" w:space="0"/>
              <w:left w:val="single" w:color="000000" w:sz="4" w:space="0"/>
              <w:bottom w:val="single" w:color="000000" w:sz="4" w:space="0"/>
              <w:right w:val="single" w:color="000000" w:sz="4" w:space="0"/>
            </w:tcBorders>
            <w:vAlign w:val="center"/>
          </w:tcPr>
          <w:p w14:paraId="1A8F97A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K7单套电池箱</w:t>
            </w:r>
          </w:p>
        </w:tc>
        <w:tc>
          <w:tcPr>
            <w:tcW w:w="868" w:type="dxa"/>
            <w:tcBorders>
              <w:top w:val="single" w:color="000000" w:sz="4" w:space="0"/>
              <w:left w:val="single" w:color="000000" w:sz="4" w:space="0"/>
              <w:bottom w:val="single" w:color="000000" w:sz="4" w:space="0"/>
              <w:right w:val="single" w:color="000000" w:sz="4" w:space="0"/>
            </w:tcBorders>
          </w:tcPr>
          <w:p w14:paraId="14B220F9">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6660" w:type="dxa"/>
            <w:tcBorders>
              <w:top w:val="single" w:color="000000" w:sz="4" w:space="0"/>
              <w:left w:val="single" w:color="000000" w:sz="4" w:space="0"/>
              <w:bottom w:val="single" w:color="000000" w:sz="4" w:space="0"/>
              <w:right w:val="single" w:color="000000" w:sz="4" w:space="0"/>
            </w:tcBorders>
          </w:tcPr>
          <w:p w14:paraId="7177AED0">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部件名称</w:t>
            </w:r>
          </w:p>
        </w:tc>
      </w:tr>
      <w:tr w14:paraId="2093A3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1D2CA67D">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71E4A75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6660" w:type="dxa"/>
            <w:tcBorders>
              <w:top w:val="single" w:color="000000" w:sz="4" w:space="0"/>
              <w:left w:val="single" w:color="000000" w:sz="4" w:space="0"/>
              <w:bottom w:val="single" w:color="000000" w:sz="4" w:space="0"/>
              <w:right w:val="single" w:color="000000" w:sz="4" w:space="0"/>
            </w:tcBorders>
          </w:tcPr>
          <w:p w14:paraId="1125C423">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6个标准电池箱（单电箱尺寸不超过1060mm*644mm*245mm）</w:t>
            </w:r>
          </w:p>
        </w:tc>
      </w:tr>
      <w:tr w14:paraId="121532C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550E7F60">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0766B3B9">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6660" w:type="dxa"/>
            <w:tcBorders>
              <w:top w:val="single" w:color="000000" w:sz="4" w:space="0"/>
              <w:left w:val="single" w:color="000000" w:sz="4" w:space="0"/>
              <w:bottom w:val="single" w:color="000000" w:sz="4" w:space="0"/>
              <w:right w:val="single" w:color="000000" w:sz="4" w:space="0"/>
            </w:tcBorders>
          </w:tcPr>
          <w:p w14:paraId="09F7B1FD">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箱间高低压线束</w:t>
            </w:r>
          </w:p>
        </w:tc>
      </w:tr>
      <w:tr w14:paraId="59D9A0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5224AA8D">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61AB207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6660" w:type="dxa"/>
            <w:tcBorders>
              <w:top w:val="single" w:color="000000" w:sz="4" w:space="0"/>
              <w:left w:val="single" w:color="000000" w:sz="4" w:space="0"/>
              <w:bottom w:val="single" w:color="000000" w:sz="4" w:space="0"/>
              <w:right w:val="single" w:color="000000" w:sz="4" w:space="0"/>
            </w:tcBorders>
          </w:tcPr>
          <w:p w14:paraId="2FEDA5AB">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电池管理系统（BMS）及相关硬件</w:t>
            </w:r>
          </w:p>
        </w:tc>
      </w:tr>
      <w:tr w14:paraId="702C6A7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4EC8B37C">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26AB301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6660" w:type="dxa"/>
            <w:tcBorders>
              <w:top w:val="single" w:color="000000" w:sz="4" w:space="0"/>
              <w:left w:val="single" w:color="000000" w:sz="4" w:space="0"/>
              <w:bottom w:val="single" w:color="000000" w:sz="4" w:space="0"/>
              <w:right w:val="single" w:color="000000" w:sz="4" w:space="0"/>
            </w:tcBorders>
          </w:tcPr>
          <w:p w14:paraId="7485BB42">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手动维修开关（MSD）、水管</w:t>
            </w:r>
            <w:bookmarkStart w:id="78" w:name="OLE_LINK158"/>
            <w:r>
              <w:rPr>
                <w:rFonts w:hint="eastAsia" w:asciiTheme="minorEastAsia" w:hAnsiTheme="minorEastAsia" w:eastAsiaTheme="minorEastAsia"/>
                <w:color w:val="auto"/>
                <w:sz w:val="24"/>
              </w:rPr>
              <w:t>快插接头</w:t>
            </w:r>
            <w:bookmarkEnd w:id="78"/>
            <w:r>
              <w:rPr>
                <w:rFonts w:hint="eastAsia" w:asciiTheme="minorEastAsia" w:hAnsiTheme="minorEastAsia" w:eastAsiaTheme="minorEastAsia"/>
                <w:color w:val="auto"/>
                <w:sz w:val="24"/>
              </w:rPr>
              <w:t>等附件</w:t>
            </w:r>
          </w:p>
        </w:tc>
      </w:tr>
      <w:tr w14:paraId="645E7A9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2A159625">
            <w:pPr>
              <w:shd w:val="clear"/>
              <w:spacing w:line="360" w:lineRule="auto"/>
              <w:jc w:val="center"/>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03791B1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6660" w:type="dxa"/>
            <w:tcBorders>
              <w:top w:val="single" w:color="000000" w:sz="4" w:space="0"/>
              <w:left w:val="single" w:color="000000" w:sz="4" w:space="0"/>
              <w:bottom w:val="single" w:color="000000" w:sz="4" w:space="0"/>
              <w:right w:val="single" w:color="000000" w:sz="4" w:space="0"/>
            </w:tcBorders>
          </w:tcPr>
          <w:p w14:paraId="2BB545F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附件辅材</w:t>
            </w:r>
          </w:p>
        </w:tc>
      </w:tr>
      <w:tr w14:paraId="02994C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restart"/>
            <w:tcBorders>
              <w:top w:val="single" w:color="000000" w:sz="4" w:space="0"/>
              <w:left w:val="single" w:color="000000" w:sz="4" w:space="0"/>
              <w:bottom w:val="single" w:color="000000" w:sz="4" w:space="0"/>
              <w:right w:val="single" w:color="000000" w:sz="4" w:space="0"/>
            </w:tcBorders>
            <w:vAlign w:val="center"/>
          </w:tcPr>
          <w:p w14:paraId="5D975F3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K6单套电池箱</w:t>
            </w:r>
          </w:p>
        </w:tc>
        <w:tc>
          <w:tcPr>
            <w:tcW w:w="868" w:type="dxa"/>
            <w:tcBorders>
              <w:top w:val="single" w:color="000000" w:sz="4" w:space="0"/>
              <w:left w:val="single" w:color="000000" w:sz="4" w:space="0"/>
              <w:bottom w:val="single" w:color="000000" w:sz="4" w:space="0"/>
              <w:right w:val="single" w:color="000000" w:sz="4" w:space="0"/>
            </w:tcBorders>
          </w:tcPr>
          <w:p w14:paraId="092FB766">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6660" w:type="dxa"/>
            <w:tcBorders>
              <w:top w:val="single" w:color="000000" w:sz="4" w:space="0"/>
              <w:left w:val="single" w:color="000000" w:sz="4" w:space="0"/>
              <w:bottom w:val="single" w:color="000000" w:sz="4" w:space="0"/>
              <w:right w:val="single" w:color="000000" w:sz="4" w:space="0"/>
            </w:tcBorders>
          </w:tcPr>
          <w:p w14:paraId="21503702">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部件名称</w:t>
            </w:r>
          </w:p>
        </w:tc>
      </w:tr>
      <w:tr w14:paraId="177E13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695" w:type="dxa"/>
            <w:vMerge w:val="continue"/>
            <w:tcBorders>
              <w:top w:val="single" w:color="000000" w:sz="4" w:space="0"/>
              <w:left w:val="single" w:color="000000" w:sz="4" w:space="0"/>
              <w:bottom w:val="single" w:color="000000" w:sz="4" w:space="0"/>
              <w:right w:val="single" w:color="000000" w:sz="4" w:space="0"/>
            </w:tcBorders>
          </w:tcPr>
          <w:p w14:paraId="18AF7625">
            <w:pPr>
              <w:shd w:val="clear"/>
              <w:spacing w:line="360" w:lineRule="auto"/>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506AF5B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6660" w:type="dxa"/>
            <w:tcBorders>
              <w:top w:val="single" w:color="000000" w:sz="4" w:space="0"/>
              <w:left w:val="single" w:color="000000" w:sz="4" w:space="0"/>
              <w:bottom w:val="single" w:color="000000" w:sz="4" w:space="0"/>
              <w:right w:val="single" w:color="000000" w:sz="4" w:space="0"/>
            </w:tcBorders>
          </w:tcPr>
          <w:p w14:paraId="2A309DDE">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4个标准电池箱（单电箱尺寸不超过1060mm*644mm*245mm）</w:t>
            </w:r>
          </w:p>
        </w:tc>
      </w:tr>
      <w:tr w14:paraId="360A9C9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695" w:type="dxa"/>
            <w:vMerge w:val="continue"/>
            <w:tcBorders>
              <w:top w:val="single" w:color="000000" w:sz="4" w:space="0"/>
              <w:left w:val="single" w:color="000000" w:sz="4" w:space="0"/>
              <w:bottom w:val="single" w:color="000000" w:sz="4" w:space="0"/>
              <w:right w:val="single" w:color="000000" w:sz="4" w:space="0"/>
            </w:tcBorders>
          </w:tcPr>
          <w:p w14:paraId="04C98A28">
            <w:pPr>
              <w:shd w:val="clear"/>
              <w:spacing w:line="360" w:lineRule="auto"/>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51FC144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6660" w:type="dxa"/>
            <w:tcBorders>
              <w:top w:val="single" w:color="000000" w:sz="4" w:space="0"/>
              <w:left w:val="single" w:color="000000" w:sz="4" w:space="0"/>
              <w:bottom w:val="single" w:color="000000" w:sz="4" w:space="0"/>
              <w:right w:val="single" w:color="000000" w:sz="4" w:space="0"/>
            </w:tcBorders>
          </w:tcPr>
          <w:p w14:paraId="176D4FEA">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箱间高低压线束</w:t>
            </w:r>
          </w:p>
        </w:tc>
      </w:tr>
      <w:tr w14:paraId="01C91B8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1695" w:type="dxa"/>
            <w:vMerge w:val="continue"/>
            <w:tcBorders>
              <w:top w:val="single" w:color="000000" w:sz="4" w:space="0"/>
              <w:left w:val="single" w:color="000000" w:sz="4" w:space="0"/>
              <w:bottom w:val="single" w:color="000000" w:sz="4" w:space="0"/>
              <w:right w:val="single" w:color="000000" w:sz="4" w:space="0"/>
            </w:tcBorders>
          </w:tcPr>
          <w:p w14:paraId="0E7E7E27">
            <w:pPr>
              <w:shd w:val="clear"/>
              <w:spacing w:line="360" w:lineRule="auto"/>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46BA3A3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6660" w:type="dxa"/>
            <w:tcBorders>
              <w:top w:val="single" w:color="000000" w:sz="4" w:space="0"/>
              <w:left w:val="single" w:color="000000" w:sz="4" w:space="0"/>
              <w:bottom w:val="single" w:color="000000" w:sz="4" w:space="0"/>
              <w:right w:val="single" w:color="000000" w:sz="4" w:space="0"/>
            </w:tcBorders>
          </w:tcPr>
          <w:p w14:paraId="5FF54934">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电池管理系统（BMS）及相关硬件</w:t>
            </w:r>
          </w:p>
        </w:tc>
      </w:tr>
      <w:tr w14:paraId="7C044D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695" w:type="dxa"/>
            <w:vMerge w:val="continue"/>
            <w:tcBorders>
              <w:top w:val="single" w:color="000000" w:sz="4" w:space="0"/>
              <w:left w:val="single" w:color="000000" w:sz="4" w:space="0"/>
              <w:bottom w:val="single" w:color="000000" w:sz="4" w:space="0"/>
              <w:right w:val="single" w:color="000000" w:sz="4" w:space="0"/>
            </w:tcBorders>
          </w:tcPr>
          <w:p w14:paraId="6F49047E">
            <w:pPr>
              <w:shd w:val="clear"/>
              <w:spacing w:line="360" w:lineRule="auto"/>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43010CC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6660" w:type="dxa"/>
            <w:tcBorders>
              <w:top w:val="single" w:color="000000" w:sz="4" w:space="0"/>
              <w:left w:val="single" w:color="000000" w:sz="4" w:space="0"/>
              <w:bottom w:val="single" w:color="000000" w:sz="4" w:space="0"/>
              <w:right w:val="single" w:color="000000" w:sz="4" w:space="0"/>
            </w:tcBorders>
          </w:tcPr>
          <w:p w14:paraId="7671C539">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手动维修开关（MSD）、</w:t>
            </w:r>
            <w:bookmarkStart w:id="79" w:name="OLE_LINK161"/>
            <w:r>
              <w:rPr>
                <w:rFonts w:hint="eastAsia" w:asciiTheme="minorEastAsia" w:hAnsiTheme="minorEastAsia" w:eastAsiaTheme="minorEastAsia"/>
                <w:color w:val="auto"/>
                <w:sz w:val="24"/>
              </w:rPr>
              <w:t>水管快插接头</w:t>
            </w:r>
            <w:bookmarkEnd w:id="79"/>
            <w:r>
              <w:rPr>
                <w:rFonts w:hint="eastAsia" w:asciiTheme="minorEastAsia" w:hAnsiTheme="minorEastAsia" w:eastAsiaTheme="minorEastAsia"/>
                <w:color w:val="auto"/>
                <w:sz w:val="24"/>
              </w:rPr>
              <w:t>等附件</w:t>
            </w:r>
          </w:p>
        </w:tc>
      </w:tr>
      <w:tr w14:paraId="09A2BF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1695" w:type="dxa"/>
            <w:vMerge w:val="continue"/>
            <w:tcBorders>
              <w:top w:val="single" w:color="000000" w:sz="4" w:space="0"/>
              <w:left w:val="single" w:color="000000" w:sz="4" w:space="0"/>
              <w:bottom w:val="single" w:color="000000" w:sz="4" w:space="0"/>
              <w:right w:val="single" w:color="000000" w:sz="4" w:space="0"/>
            </w:tcBorders>
          </w:tcPr>
          <w:p w14:paraId="10DB186A">
            <w:pPr>
              <w:shd w:val="clear"/>
              <w:spacing w:line="360" w:lineRule="auto"/>
              <w:rPr>
                <w:rFonts w:asciiTheme="minorEastAsia" w:hAnsiTheme="minorEastAsia" w:eastAsiaTheme="minorEastAsia"/>
                <w:color w:val="auto"/>
                <w:sz w:val="24"/>
              </w:rPr>
            </w:pPr>
          </w:p>
        </w:tc>
        <w:tc>
          <w:tcPr>
            <w:tcW w:w="868" w:type="dxa"/>
            <w:tcBorders>
              <w:top w:val="single" w:color="000000" w:sz="4" w:space="0"/>
              <w:left w:val="single" w:color="000000" w:sz="4" w:space="0"/>
              <w:bottom w:val="single" w:color="000000" w:sz="4" w:space="0"/>
              <w:right w:val="single" w:color="000000" w:sz="4" w:space="0"/>
            </w:tcBorders>
          </w:tcPr>
          <w:p w14:paraId="71F7E9D6">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6660" w:type="dxa"/>
            <w:tcBorders>
              <w:top w:val="single" w:color="000000" w:sz="4" w:space="0"/>
              <w:left w:val="single" w:color="000000" w:sz="4" w:space="0"/>
              <w:bottom w:val="single" w:color="000000" w:sz="4" w:space="0"/>
              <w:right w:val="single" w:color="000000" w:sz="4" w:space="0"/>
            </w:tcBorders>
          </w:tcPr>
          <w:p w14:paraId="59D044F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附件辅材</w:t>
            </w:r>
          </w:p>
        </w:tc>
      </w:tr>
    </w:tbl>
    <w:p w14:paraId="1D95AD3E">
      <w:pPr>
        <w:shd w:val="clear"/>
        <w:spacing w:line="360" w:lineRule="auto"/>
        <w:ind w:firstLine="500"/>
        <w:rPr>
          <w:rFonts w:asciiTheme="minorEastAsia" w:hAnsiTheme="minorEastAsia" w:eastAsiaTheme="minorEastAsia"/>
          <w:color w:val="auto"/>
          <w:sz w:val="24"/>
        </w:rPr>
      </w:pPr>
      <w:r>
        <w:rPr>
          <w:rFonts w:hint="eastAsia" w:asciiTheme="minorEastAsia" w:hAnsiTheme="minorEastAsia" w:eastAsiaTheme="minorEastAsia"/>
          <w:color w:val="auto"/>
          <w:sz w:val="24"/>
        </w:rPr>
        <w:t>2.2 K8/K7/K6客车动力电池标准箱基本参数指标</w:t>
      </w:r>
      <w:bookmarkStart w:id="80" w:name="OLE_LINK11"/>
      <w:r>
        <w:rPr>
          <w:rFonts w:hint="eastAsia" w:asciiTheme="minorEastAsia" w:hAnsiTheme="minorEastAsia" w:eastAsiaTheme="minorEastAsia"/>
          <w:color w:val="auto"/>
          <w:sz w:val="24"/>
        </w:rPr>
        <w:t>（</w:t>
      </w:r>
      <w:bookmarkStart w:id="81" w:name="OLE_LINK17"/>
      <w:bookmarkStart w:id="82" w:name="OLE_LINK18"/>
      <w:r>
        <w:rPr>
          <w:rFonts w:hint="eastAsia" w:asciiTheme="minorEastAsia" w:hAnsiTheme="minorEastAsia" w:eastAsiaTheme="minorEastAsia"/>
          <w:color w:val="auto"/>
          <w:sz w:val="24"/>
        </w:rPr>
        <w:t>B30／B31</w:t>
      </w:r>
      <w:bookmarkEnd w:id="81"/>
      <w:bookmarkEnd w:id="82"/>
      <w:bookmarkStart w:id="83" w:name="OLE_LINK32"/>
      <w:bookmarkStart w:id="84" w:name="OLE_LINK31"/>
      <w:r>
        <w:rPr>
          <w:rFonts w:hint="eastAsia" w:asciiTheme="minorEastAsia" w:hAnsiTheme="minorEastAsia" w:eastAsiaTheme="minorEastAsia"/>
          <w:color w:val="auto"/>
          <w:sz w:val="24"/>
        </w:rPr>
        <w:t>标准箱</w:t>
      </w:r>
      <w:bookmarkEnd w:id="83"/>
      <w:bookmarkEnd w:id="84"/>
      <w:r>
        <w:rPr>
          <w:rFonts w:hint="eastAsia" w:asciiTheme="minorEastAsia" w:hAnsiTheme="minorEastAsia" w:eastAsiaTheme="minorEastAsia"/>
          <w:color w:val="auto"/>
          <w:sz w:val="24"/>
        </w:rPr>
        <w:t>）</w:t>
      </w:r>
      <w:bookmarkEnd w:id="80"/>
    </w:p>
    <w:tbl>
      <w:tblPr>
        <w:tblStyle w:val="48"/>
        <w:tblW w:w="0" w:type="auto"/>
        <w:tblInd w:w="15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309"/>
        <w:gridCol w:w="2139"/>
        <w:gridCol w:w="2170"/>
        <w:gridCol w:w="3605"/>
      </w:tblGrid>
      <w:tr w14:paraId="334ED4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1309" w:type="dxa"/>
            <w:tcBorders>
              <w:top w:val="single" w:color="000000" w:sz="4" w:space="0"/>
              <w:left w:val="single" w:color="000000" w:sz="4" w:space="0"/>
              <w:bottom w:val="single" w:color="000000" w:sz="4" w:space="0"/>
              <w:right w:val="single" w:color="000000" w:sz="4" w:space="0"/>
            </w:tcBorders>
          </w:tcPr>
          <w:p w14:paraId="09FE50CD">
            <w:pPr>
              <w:shd w:val="clear"/>
              <w:spacing w:before="7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2139" w:type="dxa"/>
            <w:tcBorders>
              <w:top w:val="single" w:color="000000" w:sz="4" w:space="0"/>
              <w:left w:val="single" w:color="000000" w:sz="4" w:space="0"/>
              <w:bottom w:val="single" w:color="000000" w:sz="4" w:space="0"/>
              <w:right w:val="single" w:color="000000" w:sz="4" w:space="0"/>
            </w:tcBorders>
          </w:tcPr>
          <w:p w14:paraId="7B6FE252">
            <w:pPr>
              <w:shd w:val="clear"/>
              <w:spacing w:before="7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项目名称</w:t>
            </w:r>
          </w:p>
        </w:tc>
        <w:tc>
          <w:tcPr>
            <w:tcW w:w="2170" w:type="dxa"/>
            <w:tcBorders>
              <w:top w:val="single" w:color="000000" w:sz="4" w:space="0"/>
              <w:left w:val="single" w:color="000000" w:sz="4" w:space="0"/>
              <w:bottom w:val="single" w:color="000000" w:sz="4" w:space="0"/>
              <w:right w:val="single" w:color="000000" w:sz="4" w:space="0"/>
            </w:tcBorders>
          </w:tcPr>
          <w:p w14:paraId="647D279F">
            <w:pPr>
              <w:shd w:val="clear"/>
              <w:spacing w:before="7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技术参数</w:t>
            </w:r>
          </w:p>
        </w:tc>
        <w:tc>
          <w:tcPr>
            <w:tcW w:w="3605" w:type="dxa"/>
            <w:tcBorders>
              <w:top w:val="single" w:color="000000" w:sz="4" w:space="0"/>
              <w:left w:val="single" w:color="000000" w:sz="4" w:space="0"/>
              <w:bottom w:val="single" w:color="000000" w:sz="4" w:space="0"/>
              <w:right w:val="single" w:color="000000" w:sz="4" w:space="0"/>
            </w:tcBorders>
          </w:tcPr>
          <w:p w14:paraId="7D95B883">
            <w:pPr>
              <w:shd w:val="clear"/>
              <w:spacing w:before="11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tc>
      </w:tr>
      <w:tr w14:paraId="193CD2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9223" w:type="dxa"/>
            <w:gridSpan w:val="4"/>
            <w:tcBorders>
              <w:top w:val="single" w:color="000000" w:sz="4" w:space="0"/>
              <w:left w:val="single" w:color="000000" w:sz="4" w:space="0"/>
              <w:bottom w:val="single" w:color="000000" w:sz="4" w:space="0"/>
              <w:right w:val="single" w:color="000000" w:sz="4" w:space="0"/>
            </w:tcBorders>
          </w:tcPr>
          <w:p w14:paraId="47B929DB">
            <w:pPr>
              <w:shd w:val="clear"/>
              <w:spacing w:before="119" w:line="360" w:lineRule="auto"/>
              <w:jc w:val="left"/>
              <w:rPr>
                <w:rFonts w:asciiTheme="minorEastAsia" w:hAnsiTheme="minorEastAsia" w:eastAsiaTheme="minorEastAsia"/>
                <w:color w:val="auto"/>
                <w:sz w:val="24"/>
              </w:rPr>
            </w:pPr>
            <w:bookmarkStart w:id="85" w:name="OLE_LINK35"/>
            <w:bookmarkStart w:id="86" w:name="OLE_LINK33"/>
            <w:bookmarkStart w:id="87" w:name="OLE_LINK34"/>
            <w:r>
              <w:rPr>
                <w:rFonts w:hint="eastAsia" w:asciiTheme="minorEastAsia" w:hAnsiTheme="minorEastAsia" w:eastAsiaTheme="minorEastAsia"/>
                <w:color w:val="auto"/>
                <w:sz w:val="24"/>
              </w:rPr>
              <w:t>B30标准箱</w:t>
            </w:r>
            <w:bookmarkEnd w:id="85"/>
            <w:bookmarkEnd w:id="86"/>
            <w:bookmarkEnd w:id="87"/>
          </w:p>
        </w:tc>
      </w:tr>
      <w:tr w14:paraId="106142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1309" w:type="dxa"/>
            <w:tcBorders>
              <w:top w:val="single" w:color="000000" w:sz="4" w:space="0"/>
              <w:left w:val="single" w:color="000000" w:sz="4" w:space="0"/>
              <w:bottom w:val="single" w:color="000000" w:sz="4" w:space="0"/>
              <w:right w:val="single" w:color="000000" w:sz="4" w:space="0"/>
            </w:tcBorders>
          </w:tcPr>
          <w:p w14:paraId="1E1E778B">
            <w:pPr>
              <w:shd w:val="clear"/>
              <w:spacing w:line="360" w:lineRule="auto"/>
              <w:jc w:val="center"/>
              <w:rPr>
                <w:rFonts w:asciiTheme="minorEastAsia" w:hAnsiTheme="minorEastAsia" w:eastAsiaTheme="minorEastAsia"/>
                <w:color w:val="auto"/>
                <w:sz w:val="24"/>
              </w:rPr>
            </w:pPr>
            <w:bookmarkStart w:id="88" w:name="_Hlk177130013"/>
            <w:r>
              <w:rPr>
                <w:rFonts w:hint="eastAsia" w:asciiTheme="minorEastAsia" w:hAnsiTheme="minorEastAsia" w:eastAsiaTheme="minorEastAsia"/>
                <w:color w:val="auto"/>
                <w:sz w:val="24"/>
              </w:rPr>
              <w:t>1</w:t>
            </w:r>
          </w:p>
        </w:tc>
        <w:tc>
          <w:tcPr>
            <w:tcW w:w="2139" w:type="dxa"/>
            <w:tcBorders>
              <w:top w:val="single" w:color="000000" w:sz="4" w:space="0"/>
              <w:left w:val="single" w:color="000000" w:sz="4" w:space="0"/>
              <w:bottom w:val="single" w:color="000000" w:sz="4" w:space="0"/>
              <w:right w:val="single" w:color="000000" w:sz="4" w:space="0"/>
            </w:tcBorders>
          </w:tcPr>
          <w:p w14:paraId="7345FAA0">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电池类型</w:t>
            </w:r>
          </w:p>
        </w:tc>
        <w:tc>
          <w:tcPr>
            <w:tcW w:w="2170" w:type="dxa"/>
            <w:tcBorders>
              <w:top w:val="single" w:color="000000" w:sz="4" w:space="0"/>
              <w:left w:val="single" w:color="000000" w:sz="4" w:space="0"/>
              <w:bottom w:val="single" w:color="000000" w:sz="4" w:space="0"/>
              <w:right w:val="single" w:color="000000" w:sz="4" w:space="0"/>
            </w:tcBorders>
          </w:tcPr>
          <w:p w14:paraId="2AA9CE7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方形</w:t>
            </w:r>
          </w:p>
        </w:tc>
        <w:tc>
          <w:tcPr>
            <w:tcW w:w="3605" w:type="dxa"/>
            <w:tcBorders>
              <w:top w:val="single" w:color="000000" w:sz="4" w:space="0"/>
              <w:left w:val="single" w:color="000000" w:sz="4" w:space="0"/>
              <w:bottom w:val="single" w:color="000000" w:sz="4" w:space="0"/>
              <w:right w:val="single" w:color="000000" w:sz="4" w:space="0"/>
            </w:tcBorders>
          </w:tcPr>
          <w:p w14:paraId="6E16B71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B30（自然冷却）</w:t>
            </w:r>
          </w:p>
        </w:tc>
      </w:tr>
      <w:tr w14:paraId="29A8252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0" w:hRule="atLeast"/>
        </w:trPr>
        <w:tc>
          <w:tcPr>
            <w:tcW w:w="1309" w:type="dxa"/>
            <w:tcBorders>
              <w:top w:val="single" w:color="000000" w:sz="4" w:space="0"/>
              <w:left w:val="single" w:color="000000" w:sz="4" w:space="0"/>
              <w:bottom w:val="single" w:color="000000" w:sz="4" w:space="0"/>
              <w:right w:val="single" w:color="000000" w:sz="4" w:space="0"/>
            </w:tcBorders>
          </w:tcPr>
          <w:p w14:paraId="5138906D">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2139" w:type="dxa"/>
            <w:tcBorders>
              <w:top w:val="single" w:color="000000" w:sz="4" w:space="0"/>
              <w:left w:val="single" w:color="000000" w:sz="4" w:space="0"/>
              <w:bottom w:val="single" w:color="000000" w:sz="4" w:space="0"/>
              <w:right w:val="single" w:color="000000" w:sz="4" w:space="0"/>
            </w:tcBorders>
          </w:tcPr>
          <w:p w14:paraId="592DD4E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电池种类</w:t>
            </w:r>
          </w:p>
        </w:tc>
        <w:tc>
          <w:tcPr>
            <w:tcW w:w="2170" w:type="dxa"/>
            <w:tcBorders>
              <w:top w:val="single" w:color="000000" w:sz="4" w:space="0"/>
              <w:left w:val="single" w:color="000000" w:sz="4" w:space="0"/>
              <w:bottom w:val="single" w:color="000000" w:sz="4" w:space="0"/>
              <w:right w:val="single" w:color="000000" w:sz="4" w:space="0"/>
            </w:tcBorders>
          </w:tcPr>
          <w:p w14:paraId="01974495">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磷酸铁锂电池</w:t>
            </w:r>
          </w:p>
        </w:tc>
        <w:tc>
          <w:tcPr>
            <w:tcW w:w="3605" w:type="dxa"/>
            <w:tcBorders>
              <w:top w:val="single" w:color="000000" w:sz="4" w:space="0"/>
              <w:left w:val="single" w:color="000000" w:sz="4" w:space="0"/>
              <w:bottom w:val="single" w:color="000000" w:sz="4" w:space="0"/>
              <w:right w:val="single" w:color="000000" w:sz="4" w:space="0"/>
            </w:tcBorders>
            <w:vAlign w:val="center"/>
          </w:tcPr>
          <w:p w14:paraId="6CC9F681">
            <w:pPr>
              <w:shd w:val="clear"/>
              <w:spacing w:line="360" w:lineRule="auto"/>
              <w:rPr>
                <w:rFonts w:asciiTheme="minorEastAsia" w:hAnsiTheme="minorEastAsia" w:eastAsiaTheme="minorEastAsia"/>
                <w:color w:val="auto"/>
                <w:sz w:val="24"/>
              </w:rPr>
            </w:pPr>
          </w:p>
        </w:tc>
      </w:tr>
      <w:tr w14:paraId="07A34C4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309" w:type="dxa"/>
            <w:tcBorders>
              <w:top w:val="single" w:color="000000" w:sz="4" w:space="0"/>
              <w:left w:val="single" w:color="000000" w:sz="4" w:space="0"/>
              <w:bottom w:val="single" w:color="000000" w:sz="4" w:space="0"/>
              <w:right w:val="single" w:color="000000" w:sz="4" w:space="0"/>
            </w:tcBorders>
          </w:tcPr>
          <w:p w14:paraId="1DADA463">
            <w:pPr>
              <w:shd w:val="clear"/>
              <w:spacing w:before="11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2139" w:type="dxa"/>
            <w:tcBorders>
              <w:top w:val="single" w:color="000000" w:sz="4" w:space="0"/>
              <w:left w:val="single" w:color="000000" w:sz="4" w:space="0"/>
              <w:bottom w:val="single" w:color="000000" w:sz="4" w:space="0"/>
              <w:right w:val="single" w:color="000000" w:sz="4" w:space="0"/>
            </w:tcBorders>
          </w:tcPr>
          <w:p w14:paraId="79826A90">
            <w:pPr>
              <w:shd w:val="clear"/>
              <w:spacing w:before="15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电池容量</w:t>
            </w:r>
          </w:p>
        </w:tc>
        <w:tc>
          <w:tcPr>
            <w:tcW w:w="2170" w:type="dxa"/>
            <w:tcBorders>
              <w:top w:val="single" w:color="000000" w:sz="4" w:space="0"/>
              <w:left w:val="single" w:color="000000" w:sz="4" w:space="0"/>
              <w:bottom w:val="single" w:color="000000" w:sz="4" w:space="0"/>
              <w:right w:val="single" w:color="000000" w:sz="4" w:space="0"/>
            </w:tcBorders>
          </w:tcPr>
          <w:p w14:paraId="17BFC0E0">
            <w:pPr>
              <w:shd w:val="clear"/>
              <w:spacing w:before="11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≥245Ah</w:t>
            </w:r>
          </w:p>
        </w:tc>
        <w:tc>
          <w:tcPr>
            <w:tcW w:w="3605" w:type="dxa"/>
            <w:tcBorders>
              <w:top w:val="single" w:color="000000" w:sz="4" w:space="0"/>
              <w:left w:val="single" w:color="000000" w:sz="4" w:space="0"/>
              <w:bottom w:val="single" w:color="000000" w:sz="4" w:space="0"/>
              <w:right w:val="single" w:color="000000" w:sz="4" w:space="0"/>
            </w:tcBorders>
          </w:tcPr>
          <w:p w14:paraId="4EC9B3F0">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出货容量≥245Ah</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25±2</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3C放电</w:t>
            </w:r>
            <w:r>
              <w:rPr>
                <w:rFonts w:hint="eastAsia" w:cs="宋体" w:asciiTheme="minorEastAsia" w:hAnsiTheme="minorEastAsia" w:eastAsiaTheme="minorEastAsia"/>
                <w:color w:val="auto"/>
                <w:sz w:val="24"/>
              </w:rPr>
              <w:t>）</w:t>
            </w:r>
          </w:p>
        </w:tc>
      </w:tr>
      <w:tr w14:paraId="2C9046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tcPr>
          <w:p w14:paraId="63618CE3">
            <w:pPr>
              <w:shd w:val="clear"/>
              <w:spacing w:before="3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2139" w:type="dxa"/>
            <w:tcBorders>
              <w:top w:val="single" w:color="000000" w:sz="4" w:space="0"/>
              <w:left w:val="single" w:color="000000" w:sz="4" w:space="0"/>
              <w:bottom w:val="single" w:color="000000" w:sz="4" w:space="0"/>
              <w:right w:val="single" w:color="000000" w:sz="4" w:space="0"/>
            </w:tcBorders>
          </w:tcPr>
          <w:p w14:paraId="0DB9DF79">
            <w:pPr>
              <w:shd w:val="clear"/>
              <w:spacing w:before="5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标准箱内成组方式</w:t>
            </w:r>
          </w:p>
        </w:tc>
        <w:tc>
          <w:tcPr>
            <w:tcW w:w="2170" w:type="dxa"/>
            <w:tcBorders>
              <w:top w:val="single" w:color="000000" w:sz="4" w:space="0"/>
              <w:left w:val="single" w:color="000000" w:sz="4" w:space="0"/>
              <w:bottom w:val="single" w:color="000000" w:sz="4" w:space="0"/>
              <w:right w:val="single" w:color="000000" w:sz="4" w:space="0"/>
            </w:tcBorders>
          </w:tcPr>
          <w:p w14:paraId="0F7FAE1A">
            <w:pPr>
              <w:shd w:val="clear"/>
              <w:spacing w:before="7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单串串联</w:t>
            </w:r>
          </w:p>
        </w:tc>
        <w:tc>
          <w:tcPr>
            <w:tcW w:w="3605" w:type="dxa"/>
            <w:tcBorders>
              <w:top w:val="single" w:color="000000" w:sz="4" w:space="0"/>
              <w:left w:val="single" w:color="000000" w:sz="4" w:space="0"/>
              <w:bottom w:val="single" w:color="000000" w:sz="4" w:space="0"/>
              <w:right w:val="single" w:color="000000" w:sz="4" w:space="0"/>
            </w:tcBorders>
            <w:vAlign w:val="center"/>
          </w:tcPr>
          <w:p w14:paraId="255165B3">
            <w:pPr>
              <w:shd w:val="clear"/>
              <w:spacing w:line="360" w:lineRule="auto"/>
              <w:rPr>
                <w:rFonts w:asciiTheme="minorEastAsia" w:hAnsiTheme="minorEastAsia" w:eastAsiaTheme="minorEastAsia"/>
                <w:color w:val="auto"/>
                <w:sz w:val="24"/>
              </w:rPr>
            </w:pPr>
          </w:p>
        </w:tc>
      </w:tr>
      <w:tr w14:paraId="2F04AEA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1309" w:type="dxa"/>
            <w:tcBorders>
              <w:top w:val="single" w:color="000000" w:sz="4" w:space="0"/>
              <w:left w:val="single" w:color="000000" w:sz="4" w:space="0"/>
              <w:bottom w:val="single" w:color="000000" w:sz="4" w:space="0"/>
              <w:right w:val="single" w:color="000000" w:sz="4" w:space="0"/>
            </w:tcBorders>
          </w:tcPr>
          <w:p w14:paraId="69A1252C">
            <w:pPr>
              <w:shd w:val="clear"/>
              <w:spacing w:before="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2139" w:type="dxa"/>
            <w:tcBorders>
              <w:top w:val="single" w:color="000000" w:sz="4" w:space="0"/>
              <w:left w:val="single" w:color="000000" w:sz="4" w:space="0"/>
              <w:bottom w:val="single" w:color="000000" w:sz="4" w:space="0"/>
              <w:right w:val="single" w:color="000000" w:sz="4" w:space="0"/>
            </w:tcBorders>
          </w:tcPr>
          <w:p w14:paraId="7ABC2CAC">
            <w:pPr>
              <w:shd w:val="clear"/>
              <w:spacing w:before="1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单箱电池能量</w:t>
            </w:r>
          </w:p>
        </w:tc>
        <w:tc>
          <w:tcPr>
            <w:tcW w:w="2170" w:type="dxa"/>
            <w:tcBorders>
              <w:top w:val="single" w:color="000000" w:sz="4" w:space="0"/>
              <w:left w:val="single" w:color="000000" w:sz="4" w:space="0"/>
              <w:bottom w:val="single" w:color="000000" w:sz="4" w:space="0"/>
              <w:right w:val="single" w:color="000000" w:sz="4" w:space="0"/>
            </w:tcBorders>
          </w:tcPr>
          <w:p w14:paraId="6F3D8C11">
            <w:pPr>
              <w:shd w:val="clear"/>
              <w:spacing w:before="4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≥37.7kWh</w:t>
            </w:r>
          </w:p>
        </w:tc>
        <w:tc>
          <w:tcPr>
            <w:tcW w:w="3605" w:type="dxa"/>
            <w:tcBorders>
              <w:top w:val="single" w:color="000000" w:sz="4" w:space="0"/>
              <w:left w:val="single" w:color="000000" w:sz="4" w:space="0"/>
              <w:bottom w:val="single" w:color="000000" w:sz="4" w:space="0"/>
              <w:right w:val="single" w:color="000000" w:sz="4" w:space="0"/>
            </w:tcBorders>
          </w:tcPr>
          <w:p w14:paraId="3855607C">
            <w:pPr>
              <w:shd w:val="clear"/>
              <w:spacing w:before="4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1/3C 100%DOD 25±2</w:t>
            </w:r>
            <w:r>
              <w:rPr>
                <w:rFonts w:hint="eastAsia" w:cs="宋体" w:asciiTheme="minorEastAsia" w:hAnsiTheme="minorEastAsia" w:eastAsiaTheme="minorEastAsia"/>
                <w:color w:val="auto"/>
                <w:sz w:val="24"/>
              </w:rPr>
              <w:t>℃</w:t>
            </w:r>
          </w:p>
        </w:tc>
      </w:tr>
      <w:tr w14:paraId="67D554B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tcPr>
          <w:p w14:paraId="49F69D7B">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2139" w:type="dxa"/>
            <w:tcBorders>
              <w:top w:val="single" w:color="000000" w:sz="4" w:space="0"/>
              <w:left w:val="single" w:color="000000" w:sz="4" w:space="0"/>
              <w:bottom w:val="single" w:color="000000" w:sz="4" w:space="0"/>
              <w:right w:val="single" w:color="000000" w:sz="4" w:space="0"/>
            </w:tcBorders>
          </w:tcPr>
          <w:p w14:paraId="50F1FF3E">
            <w:pPr>
              <w:shd w:val="clear"/>
              <w:spacing w:before="1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能量密度</w:t>
            </w:r>
          </w:p>
        </w:tc>
        <w:tc>
          <w:tcPr>
            <w:tcW w:w="2170" w:type="dxa"/>
            <w:tcBorders>
              <w:top w:val="single" w:color="000000" w:sz="4" w:space="0"/>
              <w:left w:val="single" w:color="000000" w:sz="4" w:space="0"/>
              <w:bottom w:val="single" w:color="000000" w:sz="4" w:space="0"/>
              <w:right w:val="single" w:color="000000" w:sz="4" w:space="0"/>
            </w:tcBorders>
          </w:tcPr>
          <w:p w14:paraId="1AA72FED">
            <w:pPr>
              <w:shd w:val="clear"/>
              <w:spacing w:before="4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≥165Wh/kg</w:t>
            </w:r>
          </w:p>
        </w:tc>
        <w:tc>
          <w:tcPr>
            <w:tcW w:w="3605" w:type="dxa"/>
            <w:tcBorders>
              <w:top w:val="single" w:color="000000" w:sz="4" w:space="0"/>
              <w:left w:val="single" w:color="000000" w:sz="4" w:space="0"/>
              <w:bottom w:val="single" w:color="000000" w:sz="4" w:space="0"/>
              <w:right w:val="single" w:color="000000" w:sz="4" w:space="0"/>
            </w:tcBorders>
          </w:tcPr>
          <w:p w14:paraId="6F296872">
            <w:pPr>
              <w:shd w:val="clear"/>
              <w:spacing w:before="3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单电箱 1</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3C 100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DOD 25±2</w:t>
            </w:r>
            <w:r>
              <w:rPr>
                <w:rFonts w:hint="eastAsia" w:cs="宋体" w:asciiTheme="minorEastAsia" w:hAnsiTheme="minorEastAsia" w:eastAsiaTheme="minorEastAsia"/>
                <w:color w:val="auto"/>
                <w:sz w:val="24"/>
              </w:rPr>
              <w:t>℃</w:t>
            </w:r>
          </w:p>
        </w:tc>
      </w:tr>
      <w:tr w14:paraId="6CD841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1309" w:type="dxa"/>
            <w:tcBorders>
              <w:top w:val="single" w:color="000000" w:sz="4" w:space="0"/>
              <w:left w:val="single" w:color="000000" w:sz="4" w:space="0"/>
              <w:bottom w:val="single" w:color="000000" w:sz="4" w:space="0"/>
              <w:right w:val="single" w:color="000000" w:sz="4" w:space="0"/>
            </w:tcBorders>
          </w:tcPr>
          <w:p w14:paraId="25E7629E">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7</w:t>
            </w:r>
          </w:p>
        </w:tc>
        <w:tc>
          <w:tcPr>
            <w:tcW w:w="2139" w:type="dxa"/>
            <w:tcBorders>
              <w:top w:val="single" w:color="000000" w:sz="4" w:space="0"/>
              <w:left w:val="single" w:color="000000" w:sz="4" w:space="0"/>
              <w:bottom w:val="single" w:color="000000" w:sz="4" w:space="0"/>
              <w:right w:val="single" w:color="000000" w:sz="4" w:space="0"/>
            </w:tcBorders>
          </w:tcPr>
          <w:p w14:paraId="78B67A7E">
            <w:pPr>
              <w:shd w:val="clear"/>
              <w:spacing w:before="1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最大持续放电电流</w:t>
            </w:r>
          </w:p>
        </w:tc>
        <w:tc>
          <w:tcPr>
            <w:tcW w:w="2170" w:type="dxa"/>
            <w:tcBorders>
              <w:top w:val="single" w:color="000000" w:sz="4" w:space="0"/>
              <w:left w:val="single" w:color="000000" w:sz="4" w:space="0"/>
              <w:bottom w:val="single" w:color="000000" w:sz="4" w:space="0"/>
              <w:right w:val="single" w:color="000000" w:sz="4" w:space="0"/>
            </w:tcBorders>
          </w:tcPr>
          <w:p w14:paraId="66FFBEFD">
            <w:pPr>
              <w:shd w:val="clear"/>
              <w:spacing w:before="1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不低于195A</w:t>
            </w:r>
          </w:p>
        </w:tc>
        <w:tc>
          <w:tcPr>
            <w:tcW w:w="3605" w:type="dxa"/>
            <w:tcBorders>
              <w:top w:val="single" w:color="000000" w:sz="4" w:space="0"/>
              <w:left w:val="single" w:color="000000" w:sz="4" w:space="0"/>
              <w:bottom w:val="single" w:color="000000" w:sz="4" w:space="0"/>
              <w:right w:val="single" w:color="000000" w:sz="4" w:space="0"/>
            </w:tcBorders>
          </w:tcPr>
          <w:p w14:paraId="210EEE23">
            <w:pPr>
              <w:shd w:val="clear"/>
              <w:spacing w:before="4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25~45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 xml:space="preserve"> 30-100%S0C</w:t>
            </w:r>
          </w:p>
        </w:tc>
      </w:tr>
      <w:tr w14:paraId="241AE8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tcPr>
          <w:p w14:paraId="19156F3F">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w:t>
            </w:r>
          </w:p>
        </w:tc>
        <w:tc>
          <w:tcPr>
            <w:tcW w:w="2139" w:type="dxa"/>
            <w:tcBorders>
              <w:top w:val="single" w:color="000000" w:sz="4" w:space="0"/>
              <w:left w:val="single" w:color="000000" w:sz="4" w:space="0"/>
              <w:bottom w:val="single" w:color="000000" w:sz="4" w:space="0"/>
              <w:right w:val="single" w:color="000000" w:sz="4" w:space="0"/>
            </w:tcBorders>
          </w:tcPr>
          <w:p w14:paraId="30179577">
            <w:pPr>
              <w:shd w:val="clear"/>
              <w:spacing w:before="1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最大持续充电电流</w:t>
            </w:r>
          </w:p>
        </w:tc>
        <w:tc>
          <w:tcPr>
            <w:tcW w:w="2170" w:type="dxa"/>
            <w:tcBorders>
              <w:top w:val="single" w:color="000000" w:sz="4" w:space="0"/>
              <w:left w:val="single" w:color="000000" w:sz="4" w:space="0"/>
              <w:bottom w:val="single" w:color="000000" w:sz="4" w:space="0"/>
              <w:right w:val="single" w:color="000000" w:sz="4" w:space="0"/>
            </w:tcBorders>
          </w:tcPr>
          <w:p w14:paraId="000887F1">
            <w:pPr>
              <w:shd w:val="clear"/>
              <w:spacing w:before="1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不低于195A</w:t>
            </w:r>
          </w:p>
        </w:tc>
        <w:tc>
          <w:tcPr>
            <w:tcW w:w="3605" w:type="dxa"/>
            <w:tcBorders>
              <w:top w:val="single" w:color="000000" w:sz="4" w:space="0"/>
              <w:left w:val="single" w:color="000000" w:sz="4" w:space="0"/>
              <w:bottom w:val="single" w:color="000000" w:sz="4" w:space="0"/>
              <w:right w:val="single" w:color="000000" w:sz="4" w:space="0"/>
            </w:tcBorders>
          </w:tcPr>
          <w:p w14:paraId="68C681EF">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20~40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 xml:space="preserve"> 0-8O%SOC</w:t>
            </w:r>
          </w:p>
        </w:tc>
      </w:tr>
      <w:tr w14:paraId="7E9186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1309" w:type="dxa"/>
            <w:tcBorders>
              <w:top w:val="single" w:color="000000" w:sz="4" w:space="0"/>
              <w:left w:val="single" w:color="000000" w:sz="4" w:space="0"/>
              <w:bottom w:val="single" w:color="000000" w:sz="4" w:space="0"/>
              <w:right w:val="single" w:color="000000" w:sz="4" w:space="0"/>
            </w:tcBorders>
          </w:tcPr>
          <w:p w14:paraId="33D9DB04">
            <w:pPr>
              <w:shd w:val="clear"/>
              <w:spacing w:before="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w:t>
            </w:r>
          </w:p>
        </w:tc>
        <w:tc>
          <w:tcPr>
            <w:tcW w:w="2139" w:type="dxa"/>
            <w:tcBorders>
              <w:top w:val="single" w:color="000000" w:sz="4" w:space="0"/>
              <w:left w:val="single" w:color="000000" w:sz="4" w:space="0"/>
              <w:bottom w:val="single" w:color="000000" w:sz="4" w:space="0"/>
              <w:right w:val="single" w:color="000000" w:sz="4" w:space="0"/>
            </w:tcBorders>
          </w:tcPr>
          <w:p w14:paraId="5C860F24">
            <w:pPr>
              <w:shd w:val="clear"/>
              <w:spacing w:before="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峰值放电电流</w:t>
            </w:r>
          </w:p>
        </w:tc>
        <w:tc>
          <w:tcPr>
            <w:tcW w:w="2170" w:type="dxa"/>
            <w:tcBorders>
              <w:top w:val="single" w:color="000000" w:sz="4" w:space="0"/>
              <w:left w:val="single" w:color="000000" w:sz="4" w:space="0"/>
              <w:bottom w:val="single" w:color="000000" w:sz="4" w:space="0"/>
              <w:right w:val="single" w:color="000000" w:sz="4" w:space="0"/>
            </w:tcBorders>
          </w:tcPr>
          <w:p w14:paraId="3A195B0D">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不低于400A</w:t>
            </w:r>
          </w:p>
        </w:tc>
        <w:tc>
          <w:tcPr>
            <w:tcW w:w="3605" w:type="dxa"/>
            <w:tcBorders>
              <w:top w:val="single" w:color="000000" w:sz="4" w:space="0"/>
              <w:left w:val="single" w:color="000000" w:sz="4" w:space="0"/>
              <w:bottom w:val="single" w:color="000000" w:sz="4" w:space="0"/>
              <w:right w:val="single" w:color="000000" w:sz="4" w:space="0"/>
            </w:tcBorders>
          </w:tcPr>
          <w:p w14:paraId="310FF1F4">
            <w:pPr>
              <w:shd w:val="clear"/>
              <w:spacing w:before="2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RT@30S/60S, SOC≥30%</w:t>
            </w:r>
          </w:p>
        </w:tc>
      </w:tr>
      <w:tr w14:paraId="5694A2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tcPr>
          <w:p w14:paraId="08E963E1">
            <w:pPr>
              <w:shd w:val="clear"/>
              <w:spacing w:before="4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c>
          <w:tcPr>
            <w:tcW w:w="2139" w:type="dxa"/>
            <w:tcBorders>
              <w:top w:val="single" w:color="000000" w:sz="4" w:space="0"/>
              <w:left w:val="single" w:color="000000" w:sz="4" w:space="0"/>
              <w:bottom w:val="single" w:color="000000" w:sz="4" w:space="0"/>
              <w:right w:val="single" w:color="000000" w:sz="4" w:space="0"/>
            </w:tcBorders>
          </w:tcPr>
          <w:p w14:paraId="14FF52BC">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IP防护等级</w:t>
            </w:r>
          </w:p>
        </w:tc>
        <w:tc>
          <w:tcPr>
            <w:tcW w:w="2170" w:type="dxa"/>
            <w:tcBorders>
              <w:top w:val="single" w:color="000000" w:sz="4" w:space="0"/>
              <w:left w:val="single" w:color="000000" w:sz="4" w:space="0"/>
              <w:bottom w:val="single" w:color="000000" w:sz="4" w:space="0"/>
              <w:right w:val="single" w:color="000000" w:sz="4" w:space="0"/>
            </w:tcBorders>
          </w:tcPr>
          <w:p w14:paraId="4702161D">
            <w:pPr>
              <w:shd w:val="clear"/>
              <w:spacing w:before="2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IP68</w:t>
            </w:r>
          </w:p>
        </w:tc>
        <w:tc>
          <w:tcPr>
            <w:tcW w:w="3605" w:type="dxa"/>
            <w:tcBorders>
              <w:top w:val="single" w:color="000000" w:sz="4" w:space="0"/>
              <w:left w:val="single" w:color="000000" w:sz="4" w:space="0"/>
              <w:bottom w:val="single" w:color="000000" w:sz="4" w:space="0"/>
              <w:right w:val="single" w:color="000000" w:sz="4" w:space="0"/>
            </w:tcBorders>
          </w:tcPr>
          <w:p w14:paraId="4D8E5339">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标准电池箱（连接外部线束）</w:t>
            </w:r>
          </w:p>
        </w:tc>
      </w:tr>
      <w:tr w14:paraId="0544ECF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309" w:type="dxa"/>
            <w:tcBorders>
              <w:top w:val="single" w:color="000000" w:sz="4" w:space="0"/>
              <w:left w:val="single" w:color="000000" w:sz="4" w:space="0"/>
              <w:bottom w:val="single" w:color="000000" w:sz="4" w:space="0"/>
              <w:right w:val="single" w:color="000000" w:sz="4" w:space="0"/>
            </w:tcBorders>
          </w:tcPr>
          <w:p w14:paraId="229C66B0">
            <w:pPr>
              <w:shd w:val="clear"/>
              <w:spacing w:before="12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2139" w:type="dxa"/>
            <w:tcBorders>
              <w:top w:val="single" w:color="000000" w:sz="4" w:space="0"/>
              <w:left w:val="single" w:color="000000" w:sz="4" w:space="0"/>
              <w:bottom w:val="single" w:color="000000" w:sz="4" w:space="0"/>
              <w:right w:val="single" w:color="000000" w:sz="4" w:space="0"/>
            </w:tcBorders>
          </w:tcPr>
          <w:p w14:paraId="0DE5B329">
            <w:pPr>
              <w:shd w:val="clear"/>
              <w:spacing w:before="12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能量效率</w:t>
            </w:r>
          </w:p>
        </w:tc>
        <w:tc>
          <w:tcPr>
            <w:tcW w:w="2170" w:type="dxa"/>
            <w:tcBorders>
              <w:top w:val="single" w:color="000000" w:sz="4" w:space="0"/>
              <w:left w:val="single" w:color="000000" w:sz="4" w:space="0"/>
              <w:bottom w:val="single" w:color="000000" w:sz="4" w:space="0"/>
              <w:right w:val="single" w:color="000000" w:sz="4" w:space="0"/>
            </w:tcBorders>
          </w:tcPr>
          <w:p w14:paraId="45338271">
            <w:pPr>
              <w:shd w:val="clear"/>
              <w:spacing w:before="14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≥92%</w:t>
            </w:r>
          </w:p>
        </w:tc>
        <w:tc>
          <w:tcPr>
            <w:tcW w:w="3605" w:type="dxa"/>
            <w:tcBorders>
              <w:top w:val="single" w:color="000000" w:sz="4" w:space="0"/>
              <w:left w:val="single" w:color="000000" w:sz="4" w:space="0"/>
              <w:bottom w:val="single" w:color="000000" w:sz="4" w:space="0"/>
              <w:right w:val="single" w:color="000000" w:sz="4" w:space="0"/>
            </w:tcBorders>
          </w:tcPr>
          <w:p w14:paraId="410A11B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标准电池箱，25℃，1C标准充放电</w:t>
            </w:r>
          </w:p>
        </w:tc>
      </w:tr>
      <w:tr w14:paraId="3F1338A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40" w:hRule="atLeast"/>
        </w:trPr>
        <w:tc>
          <w:tcPr>
            <w:tcW w:w="1309" w:type="dxa"/>
            <w:tcBorders>
              <w:top w:val="single" w:color="000000" w:sz="4" w:space="0"/>
              <w:left w:val="single" w:color="000000" w:sz="4" w:space="0"/>
              <w:bottom w:val="single" w:color="000000" w:sz="4" w:space="0"/>
              <w:right w:val="single" w:color="000000" w:sz="4" w:space="0"/>
            </w:tcBorders>
          </w:tcPr>
          <w:p w14:paraId="3F8F2EB6">
            <w:pPr>
              <w:shd w:val="clear"/>
              <w:spacing w:before="26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p>
        </w:tc>
        <w:tc>
          <w:tcPr>
            <w:tcW w:w="2139" w:type="dxa"/>
            <w:tcBorders>
              <w:top w:val="single" w:color="000000" w:sz="4" w:space="0"/>
              <w:left w:val="single" w:color="000000" w:sz="4" w:space="0"/>
              <w:bottom w:val="single" w:color="000000" w:sz="4" w:space="0"/>
              <w:right w:val="single" w:color="000000" w:sz="4" w:space="0"/>
            </w:tcBorders>
          </w:tcPr>
          <w:p w14:paraId="735312F8">
            <w:pPr>
              <w:shd w:val="clear"/>
              <w:spacing w:before="24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绝缘要求</w:t>
            </w:r>
          </w:p>
        </w:tc>
        <w:tc>
          <w:tcPr>
            <w:tcW w:w="2170" w:type="dxa"/>
            <w:tcBorders>
              <w:top w:val="single" w:color="000000" w:sz="4" w:space="0"/>
              <w:left w:val="single" w:color="000000" w:sz="4" w:space="0"/>
              <w:bottom w:val="single" w:color="000000" w:sz="4" w:space="0"/>
              <w:right w:val="single" w:color="000000" w:sz="4" w:space="0"/>
            </w:tcBorders>
          </w:tcPr>
          <w:p w14:paraId="121FA21A">
            <w:pPr>
              <w:shd w:val="clear"/>
              <w:spacing w:before="26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≥50MΩ</w:t>
            </w:r>
          </w:p>
        </w:tc>
        <w:tc>
          <w:tcPr>
            <w:tcW w:w="3605" w:type="dxa"/>
            <w:tcBorders>
              <w:top w:val="single" w:color="000000" w:sz="4" w:space="0"/>
              <w:left w:val="single" w:color="000000" w:sz="4" w:space="0"/>
              <w:bottom w:val="single" w:color="000000" w:sz="4" w:space="0"/>
              <w:right w:val="single" w:color="000000" w:sz="4" w:space="0"/>
            </w:tcBorders>
          </w:tcPr>
          <w:p w14:paraId="2AA857F3">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参考GB</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T 18384.3-2015进行测试，测试时禁止BMS进行绝缘检测</w:t>
            </w:r>
          </w:p>
        </w:tc>
      </w:tr>
      <w:tr w14:paraId="4DF771D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309" w:type="dxa"/>
            <w:tcBorders>
              <w:top w:val="single" w:color="000000" w:sz="4" w:space="0"/>
              <w:left w:val="single" w:color="000000" w:sz="4" w:space="0"/>
              <w:bottom w:val="single" w:color="000000" w:sz="4" w:space="0"/>
              <w:right w:val="single" w:color="000000" w:sz="4" w:space="0"/>
            </w:tcBorders>
          </w:tcPr>
          <w:p w14:paraId="345D0749">
            <w:pPr>
              <w:shd w:val="clear"/>
              <w:spacing w:before="13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p>
        </w:tc>
        <w:tc>
          <w:tcPr>
            <w:tcW w:w="2139" w:type="dxa"/>
            <w:tcBorders>
              <w:top w:val="single" w:color="000000" w:sz="4" w:space="0"/>
              <w:left w:val="single" w:color="000000" w:sz="4" w:space="0"/>
              <w:bottom w:val="single" w:color="000000" w:sz="4" w:space="0"/>
              <w:right w:val="single" w:color="000000" w:sz="4" w:space="0"/>
            </w:tcBorders>
          </w:tcPr>
          <w:p w14:paraId="749F0CFF">
            <w:pPr>
              <w:shd w:val="clear"/>
              <w:spacing w:before="12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单体压差一致性</w:t>
            </w:r>
          </w:p>
        </w:tc>
        <w:tc>
          <w:tcPr>
            <w:tcW w:w="2170" w:type="dxa"/>
            <w:tcBorders>
              <w:top w:val="single" w:color="000000" w:sz="4" w:space="0"/>
              <w:left w:val="single" w:color="000000" w:sz="4" w:space="0"/>
              <w:bottom w:val="single" w:color="000000" w:sz="4" w:space="0"/>
              <w:right w:val="single" w:color="000000" w:sz="4" w:space="0"/>
            </w:tcBorders>
          </w:tcPr>
          <w:p w14:paraId="467B2C01">
            <w:pPr>
              <w:shd w:val="clear"/>
              <w:spacing w:before="11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≤15mV</w:t>
            </w:r>
          </w:p>
        </w:tc>
        <w:tc>
          <w:tcPr>
            <w:tcW w:w="3605" w:type="dxa"/>
            <w:tcBorders>
              <w:top w:val="single" w:color="000000" w:sz="4" w:space="0"/>
              <w:left w:val="single" w:color="000000" w:sz="4" w:space="0"/>
              <w:bottom w:val="single" w:color="000000" w:sz="4" w:space="0"/>
              <w:right w:val="single" w:color="000000" w:sz="4" w:space="0"/>
            </w:tcBorders>
          </w:tcPr>
          <w:p w14:paraId="5966B8D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标准电池箱，静态SOC设计值(30%-60%),BOL</w:t>
            </w:r>
          </w:p>
        </w:tc>
      </w:tr>
      <w:bookmarkEnd w:id="88"/>
      <w:tr w14:paraId="74387CF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1309" w:type="dxa"/>
            <w:tcBorders>
              <w:top w:val="single" w:color="000000" w:sz="4" w:space="0"/>
              <w:left w:val="single" w:color="000000" w:sz="4" w:space="0"/>
              <w:bottom w:val="single" w:color="000000" w:sz="4" w:space="0"/>
              <w:right w:val="single" w:color="000000" w:sz="4" w:space="0"/>
            </w:tcBorders>
          </w:tcPr>
          <w:p w14:paraId="24AE7CFC">
            <w:pPr>
              <w:shd w:val="clear"/>
              <w:spacing w:before="3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14</w:t>
            </w:r>
          </w:p>
        </w:tc>
        <w:tc>
          <w:tcPr>
            <w:tcW w:w="2139" w:type="dxa"/>
            <w:tcBorders>
              <w:top w:val="single" w:color="000000" w:sz="4" w:space="0"/>
              <w:left w:val="single" w:color="000000" w:sz="4" w:space="0"/>
              <w:bottom w:val="single" w:color="000000" w:sz="4" w:space="0"/>
              <w:right w:val="single" w:color="000000" w:sz="4" w:space="0"/>
            </w:tcBorders>
          </w:tcPr>
          <w:p w14:paraId="12B9417E">
            <w:pPr>
              <w:shd w:val="clear"/>
              <w:spacing w:before="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热管理</w:t>
            </w:r>
          </w:p>
        </w:tc>
        <w:tc>
          <w:tcPr>
            <w:tcW w:w="2170" w:type="dxa"/>
            <w:tcBorders>
              <w:top w:val="single" w:color="000000" w:sz="4" w:space="0"/>
              <w:left w:val="single" w:color="000000" w:sz="4" w:space="0"/>
              <w:bottom w:val="single" w:color="000000" w:sz="4" w:space="0"/>
              <w:right w:val="single" w:color="000000" w:sz="4" w:space="0"/>
            </w:tcBorders>
          </w:tcPr>
          <w:p w14:paraId="5EEB6C62">
            <w:pPr>
              <w:shd w:val="clear"/>
              <w:spacing w:before="4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配备液冷液热流道</w:t>
            </w:r>
          </w:p>
        </w:tc>
        <w:tc>
          <w:tcPr>
            <w:tcW w:w="3605" w:type="dxa"/>
            <w:tcBorders>
              <w:top w:val="single" w:color="000000" w:sz="4" w:space="0"/>
              <w:left w:val="single" w:color="000000" w:sz="4" w:space="0"/>
              <w:bottom w:val="single" w:color="000000" w:sz="4" w:space="0"/>
              <w:right w:val="single" w:color="000000" w:sz="4" w:space="0"/>
            </w:tcBorders>
            <w:vAlign w:val="center"/>
          </w:tcPr>
          <w:p w14:paraId="7792795E">
            <w:pPr>
              <w:shd w:val="clear"/>
              <w:spacing w:line="360" w:lineRule="auto"/>
              <w:rPr>
                <w:rFonts w:asciiTheme="minorEastAsia" w:hAnsiTheme="minorEastAsia" w:eastAsiaTheme="minorEastAsia"/>
                <w:color w:val="auto"/>
                <w:sz w:val="24"/>
              </w:rPr>
            </w:pPr>
          </w:p>
        </w:tc>
      </w:tr>
      <w:tr w14:paraId="0E94ABA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9223" w:type="dxa"/>
            <w:gridSpan w:val="4"/>
            <w:tcBorders>
              <w:top w:val="single" w:color="000000" w:sz="4" w:space="0"/>
              <w:left w:val="single" w:color="000000" w:sz="4" w:space="0"/>
              <w:bottom w:val="single" w:color="000000" w:sz="4" w:space="0"/>
              <w:right w:val="single" w:color="000000" w:sz="4" w:space="0"/>
            </w:tcBorders>
          </w:tcPr>
          <w:p w14:paraId="27D5D0CE">
            <w:pPr>
              <w:shd w:val="clear"/>
              <w:spacing w:before="59"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B31标准箱</w:t>
            </w:r>
          </w:p>
        </w:tc>
      </w:tr>
      <w:tr w14:paraId="73D098A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0" w:hRule="atLeast"/>
        </w:trPr>
        <w:tc>
          <w:tcPr>
            <w:tcW w:w="1309" w:type="dxa"/>
            <w:tcBorders>
              <w:top w:val="single" w:color="000000" w:sz="4" w:space="0"/>
              <w:left w:val="single" w:color="000000" w:sz="4" w:space="0"/>
              <w:bottom w:val="single" w:color="000000" w:sz="4" w:space="0"/>
              <w:right w:val="single" w:color="000000" w:sz="4" w:space="0"/>
            </w:tcBorders>
          </w:tcPr>
          <w:p w14:paraId="50FA2812">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2139" w:type="dxa"/>
            <w:tcBorders>
              <w:top w:val="single" w:color="000000" w:sz="4" w:space="0"/>
              <w:left w:val="single" w:color="000000" w:sz="4" w:space="0"/>
              <w:bottom w:val="single" w:color="000000" w:sz="4" w:space="0"/>
              <w:right w:val="single" w:color="000000" w:sz="4" w:space="0"/>
            </w:tcBorders>
          </w:tcPr>
          <w:p w14:paraId="3A9F785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电池类型</w:t>
            </w:r>
          </w:p>
        </w:tc>
        <w:tc>
          <w:tcPr>
            <w:tcW w:w="2170" w:type="dxa"/>
            <w:tcBorders>
              <w:top w:val="single" w:color="000000" w:sz="4" w:space="0"/>
              <w:left w:val="single" w:color="000000" w:sz="4" w:space="0"/>
              <w:bottom w:val="single" w:color="000000" w:sz="4" w:space="0"/>
              <w:right w:val="single" w:color="000000" w:sz="4" w:space="0"/>
            </w:tcBorders>
          </w:tcPr>
          <w:p w14:paraId="27626049">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方形</w:t>
            </w:r>
          </w:p>
        </w:tc>
        <w:tc>
          <w:tcPr>
            <w:tcW w:w="3605" w:type="dxa"/>
            <w:tcBorders>
              <w:top w:val="single" w:color="000000" w:sz="4" w:space="0"/>
              <w:left w:val="single" w:color="000000" w:sz="4" w:space="0"/>
              <w:bottom w:val="single" w:color="000000" w:sz="4" w:space="0"/>
              <w:right w:val="single" w:color="000000" w:sz="4" w:space="0"/>
            </w:tcBorders>
          </w:tcPr>
          <w:p w14:paraId="3F69AEE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B31（自然冷却）</w:t>
            </w:r>
          </w:p>
        </w:tc>
      </w:tr>
      <w:tr w14:paraId="79B6533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1309" w:type="dxa"/>
            <w:tcBorders>
              <w:top w:val="single" w:color="000000" w:sz="4" w:space="0"/>
              <w:left w:val="single" w:color="000000" w:sz="4" w:space="0"/>
              <w:bottom w:val="single" w:color="000000" w:sz="4" w:space="0"/>
              <w:right w:val="single" w:color="000000" w:sz="4" w:space="0"/>
            </w:tcBorders>
          </w:tcPr>
          <w:p w14:paraId="766FAFD4">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2139" w:type="dxa"/>
            <w:tcBorders>
              <w:top w:val="single" w:color="000000" w:sz="4" w:space="0"/>
              <w:left w:val="single" w:color="000000" w:sz="4" w:space="0"/>
              <w:bottom w:val="single" w:color="000000" w:sz="4" w:space="0"/>
              <w:right w:val="single" w:color="000000" w:sz="4" w:space="0"/>
            </w:tcBorders>
          </w:tcPr>
          <w:p w14:paraId="1432D5A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电池种类</w:t>
            </w:r>
          </w:p>
        </w:tc>
        <w:tc>
          <w:tcPr>
            <w:tcW w:w="2170" w:type="dxa"/>
            <w:tcBorders>
              <w:top w:val="single" w:color="000000" w:sz="4" w:space="0"/>
              <w:left w:val="single" w:color="000000" w:sz="4" w:space="0"/>
              <w:bottom w:val="single" w:color="000000" w:sz="4" w:space="0"/>
              <w:right w:val="single" w:color="000000" w:sz="4" w:space="0"/>
            </w:tcBorders>
          </w:tcPr>
          <w:p w14:paraId="35DF14CF">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磷酸铁锂电池</w:t>
            </w:r>
          </w:p>
        </w:tc>
        <w:tc>
          <w:tcPr>
            <w:tcW w:w="3605" w:type="dxa"/>
            <w:tcBorders>
              <w:top w:val="single" w:color="000000" w:sz="4" w:space="0"/>
              <w:left w:val="single" w:color="000000" w:sz="4" w:space="0"/>
              <w:bottom w:val="single" w:color="000000" w:sz="4" w:space="0"/>
              <w:right w:val="single" w:color="000000" w:sz="4" w:space="0"/>
            </w:tcBorders>
            <w:vAlign w:val="center"/>
          </w:tcPr>
          <w:p w14:paraId="30F07567">
            <w:pPr>
              <w:shd w:val="clear"/>
              <w:spacing w:line="360" w:lineRule="auto"/>
              <w:rPr>
                <w:rFonts w:asciiTheme="minorEastAsia" w:hAnsiTheme="minorEastAsia" w:eastAsiaTheme="minorEastAsia"/>
                <w:color w:val="auto"/>
                <w:sz w:val="24"/>
              </w:rPr>
            </w:pPr>
          </w:p>
        </w:tc>
      </w:tr>
      <w:tr w14:paraId="0306BB6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309" w:type="dxa"/>
            <w:tcBorders>
              <w:top w:val="single" w:color="000000" w:sz="4" w:space="0"/>
              <w:left w:val="single" w:color="000000" w:sz="4" w:space="0"/>
              <w:bottom w:val="single" w:color="000000" w:sz="4" w:space="0"/>
              <w:right w:val="single" w:color="000000" w:sz="4" w:space="0"/>
            </w:tcBorders>
          </w:tcPr>
          <w:p w14:paraId="0795A034">
            <w:pPr>
              <w:shd w:val="clear"/>
              <w:spacing w:before="10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2139" w:type="dxa"/>
            <w:tcBorders>
              <w:top w:val="single" w:color="000000" w:sz="4" w:space="0"/>
              <w:left w:val="single" w:color="000000" w:sz="4" w:space="0"/>
              <w:bottom w:val="single" w:color="000000" w:sz="4" w:space="0"/>
              <w:right w:val="single" w:color="000000" w:sz="4" w:space="0"/>
            </w:tcBorders>
          </w:tcPr>
          <w:p w14:paraId="0242A211">
            <w:pPr>
              <w:shd w:val="clear"/>
              <w:spacing w:before="12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电池容量</w:t>
            </w:r>
          </w:p>
        </w:tc>
        <w:tc>
          <w:tcPr>
            <w:tcW w:w="2170" w:type="dxa"/>
            <w:tcBorders>
              <w:top w:val="single" w:color="000000" w:sz="4" w:space="0"/>
              <w:left w:val="single" w:color="000000" w:sz="4" w:space="0"/>
              <w:bottom w:val="single" w:color="000000" w:sz="4" w:space="0"/>
              <w:right w:val="single" w:color="000000" w:sz="4" w:space="0"/>
            </w:tcBorders>
          </w:tcPr>
          <w:p w14:paraId="3D6EC8E8">
            <w:pPr>
              <w:shd w:val="clear"/>
              <w:spacing w:before="16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≥245Ah</w:t>
            </w:r>
          </w:p>
        </w:tc>
        <w:tc>
          <w:tcPr>
            <w:tcW w:w="3605" w:type="dxa"/>
            <w:tcBorders>
              <w:top w:val="single" w:color="000000" w:sz="4" w:space="0"/>
              <w:left w:val="single" w:color="000000" w:sz="4" w:space="0"/>
              <w:bottom w:val="single" w:color="000000" w:sz="4" w:space="0"/>
              <w:right w:val="single" w:color="000000" w:sz="4" w:space="0"/>
            </w:tcBorders>
          </w:tcPr>
          <w:p w14:paraId="0FC6CCB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出货容量≥245Ah</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25±2</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3C放电</w:t>
            </w:r>
            <w:r>
              <w:rPr>
                <w:rFonts w:hint="eastAsia" w:cs="宋体" w:asciiTheme="minorEastAsia" w:hAnsiTheme="minorEastAsia" w:eastAsiaTheme="minorEastAsia"/>
                <w:color w:val="auto"/>
                <w:sz w:val="24"/>
              </w:rPr>
              <w:t>）</w:t>
            </w:r>
          </w:p>
        </w:tc>
      </w:tr>
      <w:tr w14:paraId="6A4C58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1309" w:type="dxa"/>
            <w:tcBorders>
              <w:top w:val="single" w:color="000000" w:sz="4" w:space="0"/>
              <w:left w:val="single" w:color="000000" w:sz="4" w:space="0"/>
              <w:bottom w:val="single" w:color="000000" w:sz="4" w:space="0"/>
              <w:right w:val="single" w:color="000000" w:sz="4" w:space="0"/>
            </w:tcBorders>
          </w:tcPr>
          <w:p w14:paraId="5F583B85">
            <w:pPr>
              <w:shd w:val="clear"/>
              <w:spacing w:before="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2139" w:type="dxa"/>
            <w:tcBorders>
              <w:top w:val="single" w:color="000000" w:sz="4" w:space="0"/>
              <w:left w:val="single" w:color="000000" w:sz="4" w:space="0"/>
              <w:bottom w:val="single" w:color="000000" w:sz="4" w:space="0"/>
              <w:right w:val="single" w:color="000000" w:sz="4" w:space="0"/>
            </w:tcBorders>
          </w:tcPr>
          <w:p w14:paraId="5BA17D15">
            <w:pPr>
              <w:shd w:val="clear"/>
              <w:spacing w:before="3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标准箱内成组方式</w:t>
            </w:r>
          </w:p>
        </w:tc>
        <w:tc>
          <w:tcPr>
            <w:tcW w:w="2170" w:type="dxa"/>
            <w:tcBorders>
              <w:top w:val="single" w:color="000000" w:sz="4" w:space="0"/>
              <w:left w:val="single" w:color="000000" w:sz="4" w:space="0"/>
              <w:bottom w:val="single" w:color="000000" w:sz="4" w:space="0"/>
              <w:right w:val="single" w:color="000000" w:sz="4" w:space="0"/>
            </w:tcBorders>
          </w:tcPr>
          <w:p w14:paraId="5C29F275">
            <w:pPr>
              <w:shd w:val="clear"/>
              <w:spacing w:before="1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单串串联</w:t>
            </w:r>
          </w:p>
        </w:tc>
        <w:tc>
          <w:tcPr>
            <w:tcW w:w="3605" w:type="dxa"/>
            <w:tcBorders>
              <w:top w:val="single" w:color="000000" w:sz="4" w:space="0"/>
              <w:left w:val="single" w:color="000000" w:sz="4" w:space="0"/>
              <w:bottom w:val="single" w:color="000000" w:sz="4" w:space="0"/>
              <w:right w:val="single" w:color="000000" w:sz="4" w:space="0"/>
            </w:tcBorders>
            <w:vAlign w:val="center"/>
          </w:tcPr>
          <w:p w14:paraId="55CE8EFF">
            <w:pPr>
              <w:shd w:val="clear"/>
              <w:spacing w:line="360" w:lineRule="auto"/>
              <w:rPr>
                <w:rFonts w:asciiTheme="minorEastAsia" w:hAnsiTheme="minorEastAsia" w:eastAsiaTheme="minorEastAsia"/>
                <w:color w:val="auto"/>
                <w:sz w:val="24"/>
              </w:rPr>
            </w:pPr>
          </w:p>
        </w:tc>
      </w:tr>
      <w:tr w14:paraId="5F9337B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tcPr>
          <w:p w14:paraId="0BA7B2FE">
            <w:pPr>
              <w:shd w:val="clear"/>
              <w:spacing w:before="3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2139" w:type="dxa"/>
            <w:tcBorders>
              <w:top w:val="single" w:color="000000" w:sz="4" w:space="0"/>
              <w:left w:val="single" w:color="000000" w:sz="4" w:space="0"/>
              <w:bottom w:val="single" w:color="000000" w:sz="4" w:space="0"/>
              <w:right w:val="single" w:color="000000" w:sz="4" w:space="0"/>
            </w:tcBorders>
          </w:tcPr>
          <w:p w14:paraId="24DDAEDE">
            <w:pPr>
              <w:shd w:val="clear"/>
              <w:spacing w:before="3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单箱电池能量</w:t>
            </w:r>
          </w:p>
        </w:tc>
        <w:tc>
          <w:tcPr>
            <w:tcW w:w="2170" w:type="dxa"/>
            <w:tcBorders>
              <w:top w:val="single" w:color="000000" w:sz="4" w:space="0"/>
              <w:left w:val="single" w:color="000000" w:sz="4" w:space="0"/>
              <w:bottom w:val="single" w:color="000000" w:sz="4" w:space="0"/>
              <w:right w:val="single" w:color="000000" w:sz="4" w:space="0"/>
            </w:tcBorders>
          </w:tcPr>
          <w:p w14:paraId="11E94A91">
            <w:pPr>
              <w:shd w:val="clear"/>
              <w:spacing w:before="5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≥31.4kWh</w:t>
            </w:r>
          </w:p>
        </w:tc>
        <w:tc>
          <w:tcPr>
            <w:tcW w:w="3605" w:type="dxa"/>
            <w:tcBorders>
              <w:top w:val="single" w:color="000000" w:sz="4" w:space="0"/>
              <w:left w:val="single" w:color="000000" w:sz="4" w:space="0"/>
              <w:bottom w:val="single" w:color="000000" w:sz="4" w:space="0"/>
              <w:right w:val="single" w:color="000000" w:sz="4" w:space="0"/>
            </w:tcBorders>
          </w:tcPr>
          <w:p w14:paraId="2E4D1BF4">
            <w:pPr>
              <w:shd w:val="clear"/>
              <w:spacing w:before="1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1/3C 100%DOD 25±2</w:t>
            </w:r>
            <w:r>
              <w:rPr>
                <w:rFonts w:hint="eastAsia" w:cs="宋体" w:asciiTheme="minorEastAsia" w:hAnsiTheme="minorEastAsia" w:eastAsiaTheme="minorEastAsia"/>
                <w:color w:val="auto"/>
                <w:sz w:val="24"/>
              </w:rPr>
              <w:t>℃</w:t>
            </w:r>
          </w:p>
        </w:tc>
      </w:tr>
      <w:tr w14:paraId="1F67F11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tcPr>
          <w:p w14:paraId="5C8D2363">
            <w:pPr>
              <w:shd w:val="clear"/>
              <w:spacing w:before="3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2139" w:type="dxa"/>
            <w:tcBorders>
              <w:top w:val="single" w:color="000000" w:sz="4" w:space="0"/>
              <w:left w:val="single" w:color="000000" w:sz="4" w:space="0"/>
              <w:bottom w:val="single" w:color="000000" w:sz="4" w:space="0"/>
              <w:right w:val="single" w:color="000000" w:sz="4" w:space="0"/>
            </w:tcBorders>
          </w:tcPr>
          <w:p w14:paraId="0927E3D5">
            <w:pPr>
              <w:shd w:val="clear"/>
              <w:spacing w:before="1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能量密度</w:t>
            </w:r>
          </w:p>
        </w:tc>
        <w:tc>
          <w:tcPr>
            <w:tcW w:w="2170" w:type="dxa"/>
            <w:tcBorders>
              <w:top w:val="single" w:color="000000" w:sz="4" w:space="0"/>
              <w:left w:val="single" w:color="000000" w:sz="4" w:space="0"/>
              <w:bottom w:val="single" w:color="000000" w:sz="4" w:space="0"/>
              <w:right w:val="single" w:color="000000" w:sz="4" w:space="0"/>
            </w:tcBorders>
          </w:tcPr>
          <w:p w14:paraId="468A8448">
            <w:pPr>
              <w:shd w:val="clear"/>
              <w:spacing w:before="3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≥165Wh/kg</w:t>
            </w:r>
          </w:p>
        </w:tc>
        <w:tc>
          <w:tcPr>
            <w:tcW w:w="3605" w:type="dxa"/>
            <w:tcBorders>
              <w:top w:val="single" w:color="000000" w:sz="4" w:space="0"/>
              <w:left w:val="single" w:color="000000" w:sz="4" w:space="0"/>
              <w:bottom w:val="single" w:color="000000" w:sz="4" w:space="0"/>
              <w:right w:val="single" w:color="000000" w:sz="4" w:space="0"/>
            </w:tcBorders>
          </w:tcPr>
          <w:p w14:paraId="13CC407B">
            <w:pPr>
              <w:shd w:val="clear"/>
              <w:spacing w:before="1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单电箱 1</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3C 100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DOD 25±2</w:t>
            </w:r>
            <w:r>
              <w:rPr>
                <w:rFonts w:hint="eastAsia" w:cs="宋体" w:asciiTheme="minorEastAsia" w:hAnsiTheme="minorEastAsia" w:eastAsiaTheme="minorEastAsia"/>
                <w:color w:val="auto"/>
                <w:sz w:val="24"/>
              </w:rPr>
              <w:t>℃</w:t>
            </w:r>
          </w:p>
        </w:tc>
      </w:tr>
      <w:tr w14:paraId="4F2B95E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tcPr>
          <w:p w14:paraId="52879673">
            <w:pPr>
              <w:shd w:val="clear"/>
              <w:spacing w:before="1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7</w:t>
            </w:r>
          </w:p>
        </w:tc>
        <w:tc>
          <w:tcPr>
            <w:tcW w:w="2139" w:type="dxa"/>
            <w:tcBorders>
              <w:top w:val="single" w:color="000000" w:sz="4" w:space="0"/>
              <w:left w:val="single" w:color="000000" w:sz="4" w:space="0"/>
              <w:bottom w:val="single" w:color="000000" w:sz="4" w:space="0"/>
              <w:right w:val="single" w:color="000000" w:sz="4" w:space="0"/>
            </w:tcBorders>
          </w:tcPr>
          <w:p w14:paraId="61DEFDA1">
            <w:pPr>
              <w:shd w:val="clear"/>
              <w:spacing w:before="4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最大持续放电电流</w:t>
            </w:r>
          </w:p>
        </w:tc>
        <w:tc>
          <w:tcPr>
            <w:tcW w:w="2170" w:type="dxa"/>
            <w:tcBorders>
              <w:top w:val="single" w:color="000000" w:sz="4" w:space="0"/>
              <w:left w:val="single" w:color="000000" w:sz="4" w:space="0"/>
              <w:bottom w:val="single" w:color="000000" w:sz="4" w:space="0"/>
              <w:right w:val="single" w:color="000000" w:sz="4" w:space="0"/>
            </w:tcBorders>
          </w:tcPr>
          <w:p w14:paraId="037093B2">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不低于195A</w:t>
            </w:r>
          </w:p>
        </w:tc>
        <w:tc>
          <w:tcPr>
            <w:tcW w:w="3605" w:type="dxa"/>
            <w:tcBorders>
              <w:top w:val="single" w:color="000000" w:sz="4" w:space="0"/>
              <w:left w:val="single" w:color="000000" w:sz="4" w:space="0"/>
              <w:bottom w:val="single" w:color="000000" w:sz="4" w:space="0"/>
              <w:right w:val="single" w:color="000000" w:sz="4" w:space="0"/>
            </w:tcBorders>
          </w:tcPr>
          <w:p w14:paraId="4A0491CB">
            <w:pPr>
              <w:shd w:val="clear"/>
              <w:spacing w:before="3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25~45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 xml:space="preserve"> 30-100%S0C</w:t>
            </w:r>
          </w:p>
        </w:tc>
      </w:tr>
      <w:tr w14:paraId="3FD71C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1309" w:type="dxa"/>
            <w:tcBorders>
              <w:top w:val="single" w:color="000000" w:sz="4" w:space="0"/>
              <w:left w:val="single" w:color="000000" w:sz="4" w:space="0"/>
              <w:bottom w:val="single" w:color="000000" w:sz="4" w:space="0"/>
              <w:right w:val="single" w:color="000000" w:sz="4" w:space="0"/>
            </w:tcBorders>
          </w:tcPr>
          <w:p w14:paraId="28EC6D9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w:t>
            </w:r>
          </w:p>
        </w:tc>
        <w:tc>
          <w:tcPr>
            <w:tcW w:w="2139" w:type="dxa"/>
            <w:tcBorders>
              <w:top w:val="single" w:color="000000" w:sz="4" w:space="0"/>
              <w:left w:val="single" w:color="000000" w:sz="4" w:space="0"/>
              <w:bottom w:val="single" w:color="000000" w:sz="4" w:space="0"/>
              <w:right w:val="single" w:color="000000" w:sz="4" w:space="0"/>
            </w:tcBorders>
          </w:tcPr>
          <w:p w14:paraId="31EFE118">
            <w:pPr>
              <w:shd w:val="clear"/>
              <w:spacing w:before="2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最大持续充电电流</w:t>
            </w:r>
          </w:p>
        </w:tc>
        <w:tc>
          <w:tcPr>
            <w:tcW w:w="2170" w:type="dxa"/>
            <w:tcBorders>
              <w:top w:val="single" w:color="000000" w:sz="4" w:space="0"/>
              <w:left w:val="single" w:color="000000" w:sz="4" w:space="0"/>
              <w:bottom w:val="single" w:color="000000" w:sz="4" w:space="0"/>
              <w:right w:val="single" w:color="000000" w:sz="4" w:space="0"/>
            </w:tcBorders>
          </w:tcPr>
          <w:p w14:paraId="37F1E85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不低于195A</w:t>
            </w:r>
          </w:p>
        </w:tc>
        <w:tc>
          <w:tcPr>
            <w:tcW w:w="3605" w:type="dxa"/>
            <w:tcBorders>
              <w:top w:val="single" w:color="000000" w:sz="4" w:space="0"/>
              <w:left w:val="single" w:color="000000" w:sz="4" w:space="0"/>
              <w:bottom w:val="single" w:color="000000" w:sz="4" w:space="0"/>
              <w:right w:val="single" w:color="000000" w:sz="4" w:space="0"/>
            </w:tcBorders>
          </w:tcPr>
          <w:p w14:paraId="244B3ADE">
            <w:pPr>
              <w:shd w:val="clear"/>
              <w:spacing w:line="360" w:lineRule="auto"/>
              <w:jc w:val="center"/>
              <w:rPr>
                <w:rFonts w:asciiTheme="minorEastAsia" w:hAnsiTheme="minorEastAsia" w:eastAsiaTheme="minorEastAsia"/>
                <w:color w:val="auto"/>
                <w:sz w:val="24"/>
              </w:rPr>
            </w:pPr>
            <w:bookmarkStart w:id="89" w:name="OLE_LINK73"/>
            <w:bookmarkStart w:id="90" w:name="OLE_LINK94"/>
            <w:r>
              <w:rPr>
                <w:rFonts w:hint="eastAsia" w:asciiTheme="minorEastAsia" w:hAnsiTheme="minorEastAsia" w:eastAsiaTheme="minorEastAsia"/>
                <w:color w:val="auto"/>
                <w:sz w:val="24"/>
              </w:rPr>
              <w:t>20~40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 xml:space="preserve"> 0-8O%S0C</w:t>
            </w:r>
            <w:bookmarkEnd w:id="89"/>
            <w:bookmarkEnd w:id="90"/>
          </w:p>
        </w:tc>
      </w:tr>
      <w:tr w14:paraId="531727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tcPr>
          <w:p w14:paraId="3B1B8780">
            <w:pPr>
              <w:shd w:val="clear"/>
              <w:spacing w:before="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w:t>
            </w:r>
          </w:p>
        </w:tc>
        <w:tc>
          <w:tcPr>
            <w:tcW w:w="2139" w:type="dxa"/>
            <w:tcBorders>
              <w:top w:val="single" w:color="000000" w:sz="4" w:space="0"/>
              <w:left w:val="single" w:color="000000" w:sz="4" w:space="0"/>
              <w:bottom w:val="single" w:color="000000" w:sz="4" w:space="0"/>
              <w:right w:val="single" w:color="000000" w:sz="4" w:space="0"/>
            </w:tcBorders>
          </w:tcPr>
          <w:p w14:paraId="44070868">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峰值放电电流</w:t>
            </w:r>
          </w:p>
        </w:tc>
        <w:tc>
          <w:tcPr>
            <w:tcW w:w="2170" w:type="dxa"/>
            <w:tcBorders>
              <w:top w:val="single" w:color="000000" w:sz="4" w:space="0"/>
              <w:left w:val="single" w:color="000000" w:sz="4" w:space="0"/>
              <w:bottom w:val="single" w:color="000000" w:sz="4" w:space="0"/>
              <w:right w:val="single" w:color="000000" w:sz="4" w:space="0"/>
            </w:tcBorders>
          </w:tcPr>
          <w:p w14:paraId="798D7394">
            <w:pPr>
              <w:shd w:val="clear"/>
              <w:spacing w:before="2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不低于400A</w:t>
            </w:r>
          </w:p>
        </w:tc>
        <w:tc>
          <w:tcPr>
            <w:tcW w:w="3605" w:type="dxa"/>
            <w:tcBorders>
              <w:top w:val="single" w:color="000000" w:sz="4" w:space="0"/>
              <w:left w:val="single" w:color="000000" w:sz="4" w:space="0"/>
              <w:bottom w:val="single" w:color="000000" w:sz="4" w:space="0"/>
              <w:right w:val="single" w:color="000000" w:sz="4" w:space="0"/>
            </w:tcBorders>
          </w:tcPr>
          <w:p w14:paraId="50BBBE92">
            <w:pPr>
              <w:shd w:val="clear"/>
              <w:spacing w:before="1" w:line="360" w:lineRule="auto"/>
              <w:jc w:val="center"/>
              <w:rPr>
                <w:rFonts w:asciiTheme="minorEastAsia" w:hAnsiTheme="minorEastAsia" w:eastAsiaTheme="minorEastAsia"/>
                <w:color w:val="auto"/>
                <w:sz w:val="24"/>
              </w:rPr>
            </w:pPr>
            <w:bookmarkStart w:id="91" w:name="OLE_LINK105"/>
            <w:bookmarkStart w:id="92" w:name="OLE_LINK95"/>
            <w:r>
              <w:rPr>
                <w:rFonts w:hint="eastAsia" w:asciiTheme="minorEastAsia" w:hAnsiTheme="minorEastAsia" w:eastAsiaTheme="minorEastAsia"/>
                <w:color w:val="auto"/>
                <w:sz w:val="24"/>
              </w:rPr>
              <w:t>RT30S/60S, SOC≥30%</w:t>
            </w:r>
            <w:bookmarkEnd w:id="91"/>
            <w:bookmarkEnd w:id="92"/>
          </w:p>
        </w:tc>
      </w:tr>
      <w:tr w14:paraId="1548FF5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1309" w:type="dxa"/>
            <w:tcBorders>
              <w:top w:val="single" w:color="000000" w:sz="4" w:space="0"/>
              <w:left w:val="single" w:color="000000" w:sz="4" w:space="0"/>
              <w:bottom w:val="single" w:color="000000" w:sz="4" w:space="0"/>
              <w:right w:val="single" w:color="000000" w:sz="4" w:space="0"/>
            </w:tcBorders>
          </w:tcPr>
          <w:p w14:paraId="318DD36B">
            <w:pPr>
              <w:shd w:val="clear"/>
              <w:spacing w:before="2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c>
          <w:tcPr>
            <w:tcW w:w="2139" w:type="dxa"/>
            <w:tcBorders>
              <w:top w:val="single" w:color="000000" w:sz="4" w:space="0"/>
              <w:left w:val="single" w:color="000000" w:sz="4" w:space="0"/>
              <w:bottom w:val="single" w:color="000000" w:sz="4" w:space="0"/>
              <w:right w:val="single" w:color="000000" w:sz="4" w:space="0"/>
            </w:tcBorders>
          </w:tcPr>
          <w:p w14:paraId="360A310D">
            <w:pPr>
              <w:shd w:val="clear"/>
              <w:spacing w:before="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IP防护等级</w:t>
            </w:r>
          </w:p>
        </w:tc>
        <w:tc>
          <w:tcPr>
            <w:tcW w:w="2170" w:type="dxa"/>
            <w:tcBorders>
              <w:top w:val="single" w:color="000000" w:sz="4" w:space="0"/>
              <w:left w:val="single" w:color="000000" w:sz="4" w:space="0"/>
              <w:bottom w:val="single" w:color="000000" w:sz="4" w:space="0"/>
              <w:right w:val="single" w:color="000000" w:sz="4" w:space="0"/>
            </w:tcBorders>
          </w:tcPr>
          <w:p w14:paraId="530CA7B6">
            <w:pPr>
              <w:shd w:val="clear"/>
              <w:spacing w:before="2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IP68</w:t>
            </w:r>
          </w:p>
        </w:tc>
        <w:tc>
          <w:tcPr>
            <w:tcW w:w="3605" w:type="dxa"/>
            <w:tcBorders>
              <w:top w:val="single" w:color="000000" w:sz="4" w:space="0"/>
              <w:left w:val="single" w:color="000000" w:sz="4" w:space="0"/>
              <w:bottom w:val="single" w:color="000000" w:sz="4" w:space="0"/>
              <w:right w:val="single" w:color="000000" w:sz="4" w:space="0"/>
            </w:tcBorders>
          </w:tcPr>
          <w:p w14:paraId="23FA6FF4">
            <w:pPr>
              <w:shd w:val="clear"/>
              <w:spacing w:before="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标准电池箱（连接外部线束）</w:t>
            </w:r>
          </w:p>
        </w:tc>
      </w:tr>
      <w:tr w14:paraId="1C4418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309" w:type="dxa"/>
            <w:tcBorders>
              <w:top w:val="single" w:color="000000" w:sz="4" w:space="0"/>
              <w:left w:val="single" w:color="000000" w:sz="4" w:space="0"/>
              <w:bottom w:val="single" w:color="000000" w:sz="4" w:space="0"/>
              <w:right w:val="single" w:color="000000" w:sz="4" w:space="0"/>
            </w:tcBorders>
          </w:tcPr>
          <w:p w14:paraId="538FD4C9">
            <w:pPr>
              <w:shd w:val="clear"/>
              <w:spacing w:before="14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2139" w:type="dxa"/>
            <w:tcBorders>
              <w:top w:val="single" w:color="000000" w:sz="4" w:space="0"/>
              <w:left w:val="single" w:color="000000" w:sz="4" w:space="0"/>
              <w:bottom w:val="single" w:color="000000" w:sz="4" w:space="0"/>
              <w:right w:val="single" w:color="000000" w:sz="4" w:space="0"/>
            </w:tcBorders>
          </w:tcPr>
          <w:p w14:paraId="4C8DA231">
            <w:pPr>
              <w:shd w:val="clear"/>
              <w:spacing w:before="13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能量效率</w:t>
            </w:r>
          </w:p>
        </w:tc>
        <w:tc>
          <w:tcPr>
            <w:tcW w:w="2170" w:type="dxa"/>
            <w:tcBorders>
              <w:top w:val="single" w:color="000000" w:sz="4" w:space="0"/>
              <w:left w:val="single" w:color="000000" w:sz="4" w:space="0"/>
              <w:bottom w:val="single" w:color="000000" w:sz="4" w:space="0"/>
              <w:right w:val="single" w:color="000000" w:sz="4" w:space="0"/>
            </w:tcBorders>
          </w:tcPr>
          <w:p w14:paraId="378AD6D8">
            <w:pPr>
              <w:shd w:val="clear"/>
              <w:spacing w:before="14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≥92%</w:t>
            </w:r>
          </w:p>
        </w:tc>
        <w:tc>
          <w:tcPr>
            <w:tcW w:w="3605" w:type="dxa"/>
            <w:tcBorders>
              <w:top w:val="single" w:color="000000" w:sz="4" w:space="0"/>
              <w:left w:val="single" w:color="000000" w:sz="4" w:space="0"/>
              <w:bottom w:val="single" w:color="000000" w:sz="4" w:space="0"/>
              <w:right w:val="single" w:color="000000" w:sz="4" w:space="0"/>
            </w:tcBorders>
          </w:tcPr>
          <w:p w14:paraId="6F239B7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标准电池箱，25℃，1C标准充放电</w:t>
            </w:r>
          </w:p>
        </w:tc>
      </w:tr>
      <w:tr w14:paraId="69F12C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70" w:hRule="atLeast"/>
        </w:trPr>
        <w:tc>
          <w:tcPr>
            <w:tcW w:w="1309" w:type="dxa"/>
            <w:tcBorders>
              <w:top w:val="single" w:color="000000" w:sz="4" w:space="0"/>
              <w:left w:val="single" w:color="000000" w:sz="4" w:space="0"/>
              <w:right w:val="single" w:color="000000" w:sz="4" w:space="0"/>
            </w:tcBorders>
          </w:tcPr>
          <w:p w14:paraId="1FF96EAF">
            <w:pPr>
              <w:shd w:val="clear"/>
              <w:spacing w:before="11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p>
        </w:tc>
        <w:tc>
          <w:tcPr>
            <w:tcW w:w="2139" w:type="dxa"/>
            <w:tcBorders>
              <w:top w:val="single" w:color="000000" w:sz="4" w:space="0"/>
              <w:left w:val="single" w:color="000000" w:sz="4" w:space="0"/>
              <w:right w:val="single" w:color="000000" w:sz="4" w:space="0"/>
            </w:tcBorders>
          </w:tcPr>
          <w:p w14:paraId="6288FEB3">
            <w:pPr>
              <w:shd w:val="clear"/>
              <w:spacing w:before="13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绝缘要求</w:t>
            </w:r>
          </w:p>
        </w:tc>
        <w:tc>
          <w:tcPr>
            <w:tcW w:w="2170" w:type="dxa"/>
            <w:tcBorders>
              <w:top w:val="single" w:color="000000" w:sz="4" w:space="0"/>
              <w:left w:val="single" w:color="000000" w:sz="4" w:space="0"/>
              <w:right w:val="single" w:color="000000" w:sz="4" w:space="0"/>
            </w:tcBorders>
          </w:tcPr>
          <w:p w14:paraId="6A2ADC97">
            <w:pPr>
              <w:shd w:val="clear"/>
              <w:spacing w:before="11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≥50MΩ</w:t>
            </w:r>
          </w:p>
        </w:tc>
        <w:tc>
          <w:tcPr>
            <w:tcW w:w="3605" w:type="dxa"/>
            <w:tcBorders>
              <w:top w:val="single" w:color="000000" w:sz="4" w:space="0"/>
              <w:left w:val="single" w:color="000000" w:sz="4" w:space="0"/>
              <w:right w:val="single" w:color="000000" w:sz="4" w:space="0"/>
            </w:tcBorders>
          </w:tcPr>
          <w:p w14:paraId="0A92998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参考 GB</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T 18384.3-2015进行</w:t>
            </w:r>
          </w:p>
          <w:p w14:paraId="3FB13964">
            <w:pPr>
              <w:shd w:val="clear"/>
              <w:spacing w:before="5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测试，测试时禁止BMS进行绝</w:t>
            </w:r>
          </w:p>
          <w:p w14:paraId="67DB444E">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缘检测</w:t>
            </w:r>
          </w:p>
        </w:tc>
      </w:tr>
      <w:tr w14:paraId="1FF459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309" w:type="dxa"/>
            <w:tcBorders>
              <w:top w:val="single" w:color="000000" w:sz="4" w:space="0"/>
              <w:left w:val="single" w:color="000000" w:sz="4" w:space="0"/>
              <w:bottom w:val="single" w:color="000000" w:sz="4" w:space="0"/>
              <w:right w:val="single" w:color="000000" w:sz="4" w:space="0"/>
            </w:tcBorders>
          </w:tcPr>
          <w:p w14:paraId="58CB7036">
            <w:pPr>
              <w:shd w:val="clear"/>
              <w:spacing w:before="11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p>
        </w:tc>
        <w:tc>
          <w:tcPr>
            <w:tcW w:w="2139" w:type="dxa"/>
            <w:tcBorders>
              <w:top w:val="single" w:color="000000" w:sz="4" w:space="0"/>
              <w:left w:val="single" w:color="000000" w:sz="4" w:space="0"/>
              <w:bottom w:val="single" w:color="000000" w:sz="4" w:space="0"/>
              <w:right w:val="single" w:color="000000" w:sz="4" w:space="0"/>
            </w:tcBorders>
          </w:tcPr>
          <w:p w14:paraId="10A0F834">
            <w:pPr>
              <w:shd w:val="clear"/>
              <w:spacing w:before="13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单体压差一致性</w:t>
            </w:r>
          </w:p>
        </w:tc>
        <w:tc>
          <w:tcPr>
            <w:tcW w:w="2170" w:type="dxa"/>
            <w:tcBorders>
              <w:top w:val="single" w:color="000000" w:sz="4" w:space="0"/>
              <w:left w:val="single" w:color="000000" w:sz="4" w:space="0"/>
              <w:bottom w:val="single" w:color="000000" w:sz="4" w:space="0"/>
              <w:right w:val="single" w:color="000000" w:sz="4" w:space="0"/>
            </w:tcBorders>
          </w:tcPr>
          <w:p w14:paraId="1171D2A8">
            <w:pPr>
              <w:shd w:val="clear"/>
              <w:spacing w:before="15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≤15mV</w:t>
            </w:r>
          </w:p>
        </w:tc>
        <w:tc>
          <w:tcPr>
            <w:tcW w:w="3605" w:type="dxa"/>
            <w:tcBorders>
              <w:top w:val="single" w:color="000000" w:sz="4" w:space="0"/>
              <w:left w:val="single" w:color="000000" w:sz="4" w:space="0"/>
              <w:bottom w:val="single" w:color="000000" w:sz="4" w:space="0"/>
              <w:right w:val="single" w:color="000000" w:sz="4" w:space="0"/>
            </w:tcBorders>
          </w:tcPr>
          <w:p w14:paraId="3A373B6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标准电池箱，静态SOC设计值(30%-60%),BOL</w:t>
            </w:r>
          </w:p>
        </w:tc>
      </w:tr>
      <w:tr w14:paraId="761A716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309" w:type="dxa"/>
            <w:tcBorders>
              <w:top w:val="single" w:color="000000" w:sz="4" w:space="0"/>
              <w:left w:val="single" w:color="000000" w:sz="4" w:space="0"/>
              <w:bottom w:val="single" w:color="000000" w:sz="4" w:space="0"/>
              <w:right w:val="single" w:color="000000" w:sz="4" w:space="0"/>
            </w:tcBorders>
          </w:tcPr>
          <w:p w14:paraId="43307E02">
            <w:pPr>
              <w:shd w:val="clear"/>
              <w:spacing w:before="4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14</w:t>
            </w:r>
          </w:p>
        </w:tc>
        <w:tc>
          <w:tcPr>
            <w:tcW w:w="2139" w:type="dxa"/>
            <w:tcBorders>
              <w:top w:val="single" w:color="000000" w:sz="4" w:space="0"/>
              <w:left w:val="single" w:color="000000" w:sz="4" w:space="0"/>
              <w:bottom w:val="single" w:color="000000" w:sz="4" w:space="0"/>
              <w:right w:val="single" w:color="000000" w:sz="4" w:space="0"/>
            </w:tcBorders>
          </w:tcPr>
          <w:p w14:paraId="2FB2EAFB">
            <w:pPr>
              <w:shd w:val="clear"/>
              <w:spacing w:before="2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热管理</w:t>
            </w:r>
          </w:p>
        </w:tc>
        <w:tc>
          <w:tcPr>
            <w:tcW w:w="2170" w:type="dxa"/>
            <w:tcBorders>
              <w:top w:val="single" w:color="000000" w:sz="4" w:space="0"/>
              <w:left w:val="single" w:color="000000" w:sz="4" w:space="0"/>
              <w:bottom w:val="single" w:color="000000" w:sz="4" w:space="0"/>
              <w:right w:val="single" w:color="000000" w:sz="4" w:space="0"/>
            </w:tcBorders>
          </w:tcPr>
          <w:p w14:paraId="34C4FEF6">
            <w:pPr>
              <w:shd w:val="clear"/>
              <w:spacing w:before="4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配备液冷液热流道</w:t>
            </w:r>
          </w:p>
        </w:tc>
        <w:tc>
          <w:tcPr>
            <w:tcW w:w="3605" w:type="dxa"/>
            <w:tcBorders>
              <w:top w:val="single" w:color="000000" w:sz="4" w:space="0"/>
              <w:left w:val="single" w:color="000000" w:sz="4" w:space="0"/>
              <w:bottom w:val="single" w:color="000000" w:sz="4" w:space="0"/>
              <w:right w:val="single" w:color="000000" w:sz="4" w:space="0"/>
            </w:tcBorders>
            <w:vAlign w:val="center"/>
          </w:tcPr>
          <w:p w14:paraId="6FB17BF0">
            <w:pPr>
              <w:shd w:val="clear"/>
              <w:spacing w:line="360" w:lineRule="auto"/>
              <w:rPr>
                <w:rFonts w:asciiTheme="minorEastAsia" w:hAnsiTheme="minorEastAsia" w:eastAsiaTheme="minorEastAsia"/>
                <w:color w:val="auto"/>
                <w:sz w:val="24"/>
              </w:rPr>
            </w:pPr>
          </w:p>
        </w:tc>
      </w:tr>
    </w:tbl>
    <w:p w14:paraId="5F5CBA08">
      <w:pPr>
        <w:shd w:val="clear"/>
        <w:spacing w:before="107" w:line="360" w:lineRule="auto"/>
        <w:ind w:firstLine="58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2.3 K8客车动力电池系统基本性能技术指标 </w:t>
      </w:r>
      <w:r>
        <w:rPr>
          <w:rFonts w:hint="eastAsia" w:ascii="Times New Roman" w:hAnsi="Times New Roman" w:eastAsia="黑体"/>
          <w:color w:val="auto"/>
        </w:rPr>
        <w:t>2P(1S*B30+3S*B31)</w:t>
      </w:r>
    </w:p>
    <w:tbl>
      <w:tblPr>
        <w:tblStyle w:val="48"/>
        <w:tblW w:w="0" w:type="auto"/>
        <w:tblInd w:w="43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046"/>
        <w:gridCol w:w="1789"/>
        <w:gridCol w:w="2409"/>
        <w:gridCol w:w="3695"/>
      </w:tblGrid>
      <w:tr w14:paraId="4177B00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1046" w:type="dxa"/>
            <w:tcBorders>
              <w:top w:val="single" w:color="000000" w:sz="4" w:space="0"/>
              <w:left w:val="single" w:color="000000" w:sz="4" w:space="0"/>
              <w:bottom w:val="single" w:color="000000" w:sz="4" w:space="0"/>
              <w:right w:val="single" w:color="000000" w:sz="4" w:space="0"/>
            </w:tcBorders>
          </w:tcPr>
          <w:p w14:paraId="3A06552F">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789" w:type="dxa"/>
            <w:tcBorders>
              <w:top w:val="single" w:color="000000" w:sz="4" w:space="0"/>
              <w:left w:val="single" w:color="000000" w:sz="4" w:space="0"/>
              <w:bottom w:val="single" w:color="000000" w:sz="4" w:space="0"/>
              <w:right w:val="single" w:color="000000" w:sz="4" w:space="0"/>
            </w:tcBorders>
          </w:tcPr>
          <w:p w14:paraId="1266D37F">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项目名称</w:t>
            </w:r>
          </w:p>
        </w:tc>
        <w:tc>
          <w:tcPr>
            <w:tcW w:w="2409" w:type="dxa"/>
            <w:tcBorders>
              <w:top w:val="single" w:color="000000" w:sz="4" w:space="0"/>
              <w:left w:val="single" w:color="000000" w:sz="4" w:space="0"/>
              <w:bottom w:val="single" w:color="000000" w:sz="4" w:space="0"/>
              <w:right w:val="single" w:color="000000" w:sz="4" w:space="0"/>
            </w:tcBorders>
          </w:tcPr>
          <w:p w14:paraId="04F080A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技术参数</w:t>
            </w:r>
          </w:p>
        </w:tc>
        <w:tc>
          <w:tcPr>
            <w:tcW w:w="3695" w:type="dxa"/>
            <w:tcBorders>
              <w:top w:val="single" w:color="000000" w:sz="4" w:space="0"/>
              <w:left w:val="single" w:color="000000" w:sz="4" w:space="0"/>
              <w:bottom w:val="single" w:color="000000" w:sz="4" w:space="0"/>
              <w:right w:val="single" w:color="000000" w:sz="4" w:space="0"/>
            </w:tcBorders>
          </w:tcPr>
          <w:p w14:paraId="575E63EA">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tc>
      </w:tr>
      <w:tr w14:paraId="5636264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1046" w:type="dxa"/>
            <w:tcBorders>
              <w:top w:val="single" w:color="000000" w:sz="4" w:space="0"/>
              <w:left w:val="single" w:color="000000" w:sz="4" w:space="0"/>
              <w:bottom w:val="single" w:color="000000" w:sz="4" w:space="0"/>
              <w:right w:val="single" w:color="000000" w:sz="4" w:space="0"/>
            </w:tcBorders>
          </w:tcPr>
          <w:p w14:paraId="64C81DAB">
            <w:pPr>
              <w:shd w:val="clear"/>
              <w:spacing w:before="9" w:line="360" w:lineRule="auto"/>
              <w:jc w:val="center"/>
              <w:rPr>
                <w:rFonts w:asciiTheme="minorEastAsia" w:hAnsiTheme="minorEastAsia" w:eastAsiaTheme="minorEastAsia"/>
                <w:color w:val="auto"/>
                <w:sz w:val="24"/>
              </w:rPr>
            </w:pPr>
            <w:bookmarkStart w:id="93" w:name="_Hlk177130936"/>
            <w:r>
              <w:rPr>
                <w:rFonts w:hint="eastAsia" w:asciiTheme="minorEastAsia" w:hAnsiTheme="minorEastAsia" w:eastAsiaTheme="minorEastAsia"/>
                <w:color w:val="auto"/>
                <w:sz w:val="24"/>
              </w:rPr>
              <w:t>1</w:t>
            </w:r>
          </w:p>
        </w:tc>
        <w:tc>
          <w:tcPr>
            <w:tcW w:w="1789" w:type="dxa"/>
            <w:tcBorders>
              <w:top w:val="single" w:color="000000" w:sz="4" w:space="0"/>
              <w:left w:val="single" w:color="000000" w:sz="4" w:space="0"/>
              <w:bottom w:val="single" w:color="000000" w:sz="4" w:space="0"/>
              <w:right w:val="single" w:color="000000" w:sz="4" w:space="0"/>
            </w:tcBorders>
          </w:tcPr>
          <w:p w14:paraId="70DF1F51">
            <w:pPr>
              <w:shd w:val="clear"/>
              <w:spacing w:before="3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额定能量</w:t>
            </w:r>
          </w:p>
        </w:tc>
        <w:tc>
          <w:tcPr>
            <w:tcW w:w="2409" w:type="dxa"/>
            <w:tcBorders>
              <w:top w:val="single" w:color="000000" w:sz="4" w:space="0"/>
              <w:left w:val="single" w:color="000000" w:sz="4" w:space="0"/>
              <w:bottom w:val="single" w:color="000000" w:sz="4" w:space="0"/>
              <w:right w:val="single" w:color="000000" w:sz="4" w:space="0"/>
            </w:tcBorders>
          </w:tcPr>
          <w:p w14:paraId="5D91D351">
            <w:pPr>
              <w:shd w:val="clear"/>
              <w:spacing w:before="4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≥263kWh</w:t>
            </w:r>
          </w:p>
        </w:tc>
        <w:tc>
          <w:tcPr>
            <w:tcW w:w="3695" w:type="dxa"/>
            <w:tcBorders>
              <w:top w:val="single" w:color="000000" w:sz="4" w:space="0"/>
              <w:left w:val="single" w:color="000000" w:sz="4" w:space="0"/>
              <w:bottom w:val="single" w:color="000000" w:sz="4" w:space="0"/>
              <w:right w:val="single" w:color="000000" w:sz="4" w:space="0"/>
            </w:tcBorders>
          </w:tcPr>
          <w:p w14:paraId="2E2CAFC6">
            <w:pPr>
              <w:shd w:val="clear"/>
              <w:spacing w:before="32" w:line="360" w:lineRule="auto"/>
              <w:jc w:val="center"/>
              <w:rPr>
                <w:rFonts w:asciiTheme="minorEastAsia" w:hAnsiTheme="minorEastAsia" w:eastAsiaTheme="minorEastAsia"/>
                <w:color w:val="auto"/>
                <w:sz w:val="24"/>
              </w:rPr>
            </w:pPr>
          </w:p>
        </w:tc>
      </w:tr>
      <w:bookmarkEnd w:id="93"/>
      <w:tr w14:paraId="4A4F8B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046" w:type="dxa"/>
            <w:tcBorders>
              <w:top w:val="single" w:color="000000" w:sz="4" w:space="0"/>
              <w:left w:val="single" w:color="000000" w:sz="4" w:space="0"/>
              <w:bottom w:val="single" w:color="000000" w:sz="4" w:space="0"/>
              <w:right w:val="single" w:color="000000" w:sz="4" w:space="0"/>
            </w:tcBorders>
          </w:tcPr>
          <w:p w14:paraId="3DA9A57B">
            <w:pPr>
              <w:shd w:val="clear"/>
              <w:spacing w:before="1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789" w:type="dxa"/>
            <w:tcBorders>
              <w:top w:val="single" w:color="000000" w:sz="4" w:space="0"/>
              <w:left w:val="single" w:color="000000" w:sz="4" w:space="0"/>
              <w:bottom w:val="single" w:color="000000" w:sz="4" w:space="0"/>
              <w:right w:val="single" w:color="000000" w:sz="4" w:space="0"/>
            </w:tcBorders>
          </w:tcPr>
          <w:p w14:paraId="747AF9D9">
            <w:pPr>
              <w:shd w:val="clear"/>
              <w:spacing w:before="1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工作环境温度</w:t>
            </w:r>
          </w:p>
        </w:tc>
        <w:tc>
          <w:tcPr>
            <w:tcW w:w="2409" w:type="dxa"/>
            <w:tcBorders>
              <w:top w:val="single" w:color="000000" w:sz="4" w:space="0"/>
              <w:left w:val="single" w:color="000000" w:sz="4" w:space="0"/>
              <w:bottom w:val="single" w:color="000000" w:sz="4" w:space="0"/>
              <w:right w:val="single" w:color="000000" w:sz="4" w:space="0"/>
            </w:tcBorders>
          </w:tcPr>
          <w:p w14:paraId="50503BEA">
            <w:pPr>
              <w:shd w:val="clear"/>
              <w:spacing w:before="3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~60</w:t>
            </w:r>
            <w:r>
              <w:rPr>
                <w:rFonts w:hint="eastAsia" w:cs="宋体" w:asciiTheme="minorEastAsia" w:hAnsiTheme="minorEastAsia" w:eastAsiaTheme="minorEastAsia"/>
                <w:color w:val="auto"/>
                <w:sz w:val="24"/>
              </w:rPr>
              <w:t>℃</w:t>
            </w:r>
          </w:p>
        </w:tc>
        <w:tc>
          <w:tcPr>
            <w:tcW w:w="3695" w:type="dxa"/>
            <w:tcBorders>
              <w:top w:val="single" w:color="000000" w:sz="4" w:space="0"/>
              <w:left w:val="single" w:color="000000" w:sz="4" w:space="0"/>
              <w:bottom w:val="single" w:color="000000" w:sz="4" w:space="0"/>
              <w:right w:val="single" w:color="000000" w:sz="4" w:space="0"/>
            </w:tcBorders>
          </w:tcPr>
          <w:p w14:paraId="6BAF8023">
            <w:pPr>
              <w:shd w:val="clear"/>
              <w:spacing w:before="5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零度以下充电</w:t>
            </w:r>
            <w:bookmarkStart w:id="94" w:name="OLE_LINK163"/>
            <w:bookmarkStart w:id="95" w:name="OLE_LINK164"/>
            <w:r>
              <w:rPr>
                <w:rFonts w:hint="eastAsia" w:asciiTheme="minorEastAsia" w:hAnsiTheme="minorEastAsia" w:eastAsiaTheme="minorEastAsia"/>
                <w:color w:val="auto"/>
                <w:sz w:val="24"/>
              </w:rPr>
              <w:t>需</w:t>
            </w:r>
            <w:bookmarkEnd w:id="94"/>
            <w:bookmarkEnd w:id="95"/>
            <w:r>
              <w:rPr>
                <w:rFonts w:hint="eastAsia" w:asciiTheme="minorEastAsia" w:hAnsiTheme="minorEastAsia" w:eastAsiaTheme="minorEastAsia"/>
                <w:color w:val="auto"/>
                <w:sz w:val="24"/>
              </w:rPr>
              <w:t>先开启加热</w:t>
            </w:r>
          </w:p>
        </w:tc>
      </w:tr>
      <w:tr w14:paraId="6758B2E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1046" w:type="dxa"/>
            <w:tcBorders>
              <w:top w:val="single" w:color="000000" w:sz="4" w:space="0"/>
              <w:left w:val="single" w:color="000000" w:sz="4" w:space="0"/>
              <w:bottom w:val="single" w:color="000000" w:sz="4" w:space="0"/>
              <w:right w:val="single" w:color="000000" w:sz="4" w:space="0"/>
            </w:tcBorders>
          </w:tcPr>
          <w:p w14:paraId="32E4C3BB">
            <w:pPr>
              <w:shd w:val="clear"/>
              <w:spacing w:before="1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789" w:type="dxa"/>
            <w:tcBorders>
              <w:top w:val="single" w:color="000000" w:sz="4" w:space="0"/>
              <w:left w:val="single" w:color="000000" w:sz="4" w:space="0"/>
              <w:bottom w:val="single" w:color="000000" w:sz="4" w:space="0"/>
              <w:right w:val="single" w:color="000000" w:sz="4" w:space="0"/>
            </w:tcBorders>
          </w:tcPr>
          <w:p w14:paraId="4653EAC1">
            <w:pPr>
              <w:shd w:val="clear"/>
              <w:spacing w:before="3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工作海拔高度</w:t>
            </w:r>
          </w:p>
        </w:tc>
        <w:tc>
          <w:tcPr>
            <w:tcW w:w="2409" w:type="dxa"/>
            <w:tcBorders>
              <w:top w:val="single" w:color="000000" w:sz="4" w:space="0"/>
              <w:left w:val="single" w:color="000000" w:sz="4" w:space="0"/>
              <w:bottom w:val="single" w:color="000000" w:sz="4" w:space="0"/>
              <w:right w:val="single" w:color="000000" w:sz="4" w:space="0"/>
            </w:tcBorders>
          </w:tcPr>
          <w:p w14:paraId="11C9B8E7">
            <w:pPr>
              <w:shd w:val="clear"/>
              <w:spacing w:before="1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0-4000m</w:t>
            </w:r>
          </w:p>
        </w:tc>
        <w:tc>
          <w:tcPr>
            <w:tcW w:w="3695" w:type="dxa"/>
            <w:tcBorders>
              <w:top w:val="single" w:color="000000" w:sz="4" w:space="0"/>
              <w:left w:val="single" w:color="000000" w:sz="4" w:space="0"/>
              <w:bottom w:val="single" w:color="000000" w:sz="4" w:space="0"/>
              <w:right w:val="single" w:color="000000" w:sz="4" w:space="0"/>
            </w:tcBorders>
            <w:vAlign w:val="center"/>
          </w:tcPr>
          <w:p w14:paraId="628FAB56">
            <w:pPr>
              <w:shd w:val="clear"/>
              <w:spacing w:line="360" w:lineRule="auto"/>
              <w:rPr>
                <w:rFonts w:asciiTheme="minorEastAsia" w:hAnsiTheme="minorEastAsia" w:eastAsiaTheme="minorEastAsia"/>
                <w:color w:val="auto"/>
                <w:sz w:val="24"/>
              </w:rPr>
            </w:pPr>
          </w:p>
        </w:tc>
      </w:tr>
      <w:tr w14:paraId="08F8788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1046" w:type="dxa"/>
            <w:vMerge w:val="restart"/>
            <w:tcBorders>
              <w:top w:val="single" w:color="000000" w:sz="4" w:space="0"/>
              <w:left w:val="single" w:color="000000" w:sz="4" w:space="0"/>
              <w:bottom w:val="single" w:color="000000" w:sz="4" w:space="0"/>
              <w:right w:val="single" w:color="000000" w:sz="4" w:space="0"/>
            </w:tcBorders>
          </w:tcPr>
          <w:p w14:paraId="45FD25E9">
            <w:pPr>
              <w:shd w:val="clear"/>
              <w:spacing w:before="13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1789" w:type="dxa"/>
            <w:vMerge w:val="restart"/>
            <w:tcBorders>
              <w:top w:val="single" w:color="000000" w:sz="4" w:space="0"/>
              <w:left w:val="single" w:color="000000" w:sz="4" w:space="0"/>
              <w:bottom w:val="single" w:color="000000" w:sz="4" w:space="0"/>
              <w:right w:val="single" w:color="000000" w:sz="4" w:space="0"/>
            </w:tcBorders>
          </w:tcPr>
          <w:p w14:paraId="5D47D2B0">
            <w:pPr>
              <w:shd w:val="clear"/>
              <w:spacing w:before="14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系统工作温度</w:t>
            </w:r>
          </w:p>
        </w:tc>
        <w:tc>
          <w:tcPr>
            <w:tcW w:w="2409" w:type="dxa"/>
            <w:tcBorders>
              <w:top w:val="single" w:color="000000" w:sz="4" w:space="0"/>
              <w:left w:val="single" w:color="000000" w:sz="4" w:space="0"/>
              <w:bottom w:val="single" w:color="000000" w:sz="4" w:space="0"/>
              <w:right w:val="single" w:color="000000" w:sz="4" w:space="0"/>
            </w:tcBorders>
          </w:tcPr>
          <w:p w14:paraId="7A77AEC5">
            <w:pPr>
              <w:shd w:val="clear"/>
              <w:spacing w:before="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电池充电温度：-20℃～60℃</w:t>
            </w:r>
          </w:p>
        </w:tc>
        <w:tc>
          <w:tcPr>
            <w:tcW w:w="3695" w:type="dxa"/>
            <w:tcBorders>
              <w:top w:val="single" w:color="000000" w:sz="4" w:space="0"/>
              <w:left w:val="single" w:color="000000" w:sz="4" w:space="0"/>
              <w:bottom w:val="single" w:color="000000" w:sz="4" w:space="0"/>
              <w:right w:val="single" w:color="000000" w:sz="4" w:space="0"/>
            </w:tcBorders>
          </w:tcPr>
          <w:p w14:paraId="31CB6D3B">
            <w:pPr>
              <w:shd w:val="clear"/>
              <w:spacing w:before="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低温预热</w:t>
            </w:r>
          </w:p>
        </w:tc>
      </w:tr>
      <w:tr w14:paraId="5B890D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260" w:hRule="atLeast"/>
        </w:trPr>
        <w:tc>
          <w:tcPr>
            <w:tcW w:w="1046" w:type="dxa"/>
            <w:vMerge w:val="continue"/>
            <w:tcBorders>
              <w:top w:val="single" w:color="000000" w:sz="4" w:space="0"/>
              <w:left w:val="single" w:color="000000" w:sz="4" w:space="0"/>
              <w:bottom w:val="single" w:color="000000" w:sz="4" w:space="0"/>
              <w:right w:val="single" w:color="000000" w:sz="4" w:space="0"/>
            </w:tcBorders>
          </w:tcPr>
          <w:p w14:paraId="2E858797">
            <w:pPr>
              <w:shd w:val="clear"/>
              <w:spacing w:line="360" w:lineRule="auto"/>
              <w:rPr>
                <w:rFonts w:asciiTheme="minorEastAsia" w:hAnsiTheme="minorEastAsia" w:eastAsiaTheme="minorEastAsia"/>
                <w:color w:val="auto"/>
                <w:sz w:val="24"/>
              </w:rPr>
            </w:pPr>
          </w:p>
        </w:tc>
        <w:tc>
          <w:tcPr>
            <w:tcW w:w="1789" w:type="dxa"/>
            <w:vMerge w:val="continue"/>
            <w:tcBorders>
              <w:top w:val="single" w:color="000000" w:sz="4" w:space="0"/>
              <w:left w:val="single" w:color="000000" w:sz="4" w:space="0"/>
              <w:bottom w:val="single" w:color="000000" w:sz="4" w:space="0"/>
              <w:right w:val="single" w:color="000000" w:sz="4" w:space="0"/>
            </w:tcBorders>
          </w:tcPr>
          <w:p w14:paraId="3AE6BD32">
            <w:pPr>
              <w:shd w:val="clear"/>
              <w:spacing w:line="360" w:lineRule="auto"/>
              <w:rPr>
                <w:rFonts w:asciiTheme="minorEastAsia" w:hAnsiTheme="minorEastAsia" w:eastAsiaTheme="minorEastAsia"/>
                <w:color w:val="auto"/>
                <w:sz w:val="24"/>
              </w:rPr>
            </w:pPr>
          </w:p>
        </w:tc>
        <w:tc>
          <w:tcPr>
            <w:tcW w:w="2409" w:type="dxa"/>
            <w:tcBorders>
              <w:top w:val="single" w:color="000000" w:sz="4" w:space="0"/>
              <w:left w:val="single" w:color="000000" w:sz="4" w:space="0"/>
              <w:bottom w:val="single" w:color="000000" w:sz="4" w:space="0"/>
              <w:right w:val="single" w:color="000000" w:sz="4" w:space="0"/>
            </w:tcBorders>
          </w:tcPr>
          <w:p w14:paraId="1B80EC7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电池放电温度：-35℃～60℃</w:t>
            </w:r>
          </w:p>
        </w:tc>
        <w:tc>
          <w:tcPr>
            <w:tcW w:w="3695" w:type="dxa"/>
            <w:tcBorders>
              <w:top w:val="single" w:color="000000" w:sz="4" w:space="0"/>
              <w:left w:val="single" w:color="000000" w:sz="4" w:space="0"/>
              <w:bottom w:val="single" w:color="000000" w:sz="4" w:space="0"/>
              <w:right w:val="single" w:color="000000" w:sz="4" w:space="0"/>
            </w:tcBorders>
          </w:tcPr>
          <w:p w14:paraId="79973F4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低温预热</w:t>
            </w:r>
          </w:p>
        </w:tc>
      </w:tr>
      <w:tr w14:paraId="2FEF1B4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1046" w:type="dxa"/>
            <w:tcBorders>
              <w:top w:val="single" w:color="000000" w:sz="4" w:space="0"/>
              <w:left w:val="single" w:color="000000" w:sz="4" w:space="0"/>
              <w:bottom w:val="single" w:color="000000" w:sz="4" w:space="0"/>
              <w:right w:val="single" w:color="000000" w:sz="4" w:space="0"/>
            </w:tcBorders>
          </w:tcPr>
          <w:p w14:paraId="34574552">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1789" w:type="dxa"/>
            <w:tcBorders>
              <w:top w:val="single" w:color="000000" w:sz="4" w:space="0"/>
              <w:left w:val="single" w:color="000000" w:sz="4" w:space="0"/>
              <w:bottom w:val="single" w:color="000000" w:sz="4" w:space="0"/>
              <w:right w:val="single" w:color="000000" w:sz="4" w:space="0"/>
            </w:tcBorders>
          </w:tcPr>
          <w:p w14:paraId="3459C1D3">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工作环境相对湿度</w:t>
            </w:r>
          </w:p>
        </w:tc>
        <w:tc>
          <w:tcPr>
            <w:tcW w:w="2409" w:type="dxa"/>
            <w:tcBorders>
              <w:top w:val="single" w:color="000000" w:sz="4" w:space="0"/>
              <w:left w:val="single" w:color="000000" w:sz="4" w:space="0"/>
              <w:bottom w:val="single" w:color="000000" w:sz="4" w:space="0"/>
              <w:right w:val="single" w:color="000000" w:sz="4" w:space="0"/>
            </w:tcBorders>
          </w:tcPr>
          <w:p w14:paraId="200D367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≤95%RH</w:t>
            </w:r>
          </w:p>
        </w:tc>
        <w:tc>
          <w:tcPr>
            <w:tcW w:w="3695" w:type="dxa"/>
            <w:tcBorders>
              <w:top w:val="single" w:color="000000" w:sz="4" w:space="0"/>
              <w:left w:val="single" w:color="000000" w:sz="4" w:space="0"/>
              <w:bottom w:val="single" w:color="000000" w:sz="4" w:space="0"/>
              <w:right w:val="single" w:color="000000" w:sz="4" w:space="0"/>
            </w:tcBorders>
            <w:vAlign w:val="center"/>
          </w:tcPr>
          <w:p w14:paraId="14840FCC">
            <w:pPr>
              <w:shd w:val="clear"/>
              <w:spacing w:line="360" w:lineRule="auto"/>
              <w:rPr>
                <w:rFonts w:asciiTheme="minorEastAsia" w:hAnsiTheme="minorEastAsia" w:eastAsiaTheme="minorEastAsia"/>
                <w:color w:val="auto"/>
                <w:sz w:val="24"/>
              </w:rPr>
            </w:pPr>
          </w:p>
        </w:tc>
      </w:tr>
      <w:tr w14:paraId="18AB90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1046" w:type="dxa"/>
            <w:tcBorders>
              <w:top w:val="single" w:color="000000" w:sz="4" w:space="0"/>
              <w:left w:val="single" w:color="000000" w:sz="4" w:space="0"/>
              <w:bottom w:val="single" w:color="000000" w:sz="4" w:space="0"/>
              <w:right w:val="single" w:color="000000" w:sz="4" w:space="0"/>
            </w:tcBorders>
          </w:tcPr>
          <w:p w14:paraId="66D64B24">
            <w:pPr>
              <w:shd w:val="clear"/>
              <w:spacing w:line="360" w:lineRule="auto"/>
              <w:rPr>
                <w:rFonts w:asciiTheme="minorEastAsia" w:hAnsiTheme="minorEastAsia" w:eastAsiaTheme="minorEastAsia"/>
                <w:color w:val="auto"/>
                <w:sz w:val="24"/>
              </w:rPr>
            </w:pPr>
          </w:p>
          <w:p w14:paraId="70E1C055">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1789" w:type="dxa"/>
            <w:tcBorders>
              <w:top w:val="single" w:color="000000" w:sz="4" w:space="0"/>
              <w:left w:val="single" w:color="000000" w:sz="4" w:space="0"/>
              <w:bottom w:val="single" w:color="000000" w:sz="4" w:space="0"/>
              <w:right w:val="single" w:color="000000" w:sz="4" w:space="0"/>
            </w:tcBorders>
          </w:tcPr>
          <w:p w14:paraId="2D53312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标准电池箱额定容量</w:t>
            </w:r>
          </w:p>
        </w:tc>
        <w:tc>
          <w:tcPr>
            <w:tcW w:w="2409" w:type="dxa"/>
            <w:tcBorders>
              <w:top w:val="single" w:color="000000" w:sz="4" w:space="0"/>
              <w:left w:val="single" w:color="000000" w:sz="4" w:space="0"/>
              <w:bottom w:val="single" w:color="000000" w:sz="4" w:space="0"/>
              <w:right w:val="single" w:color="000000" w:sz="4" w:space="0"/>
            </w:tcBorders>
          </w:tcPr>
          <w:p w14:paraId="0B99D33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≥245Ah</w:t>
            </w:r>
          </w:p>
        </w:tc>
        <w:tc>
          <w:tcPr>
            <w:tcW w:w="3695" w:type="dxa"/>
            <w:tcBorders>
              <w:top w:val="single" w:color="000000" w:sz="4" w:space="0"/>
              <w:left w:val="single" w:color="000000" w:sz="4" w:space="0"/>
              <w:bottom w:val="single" w:color="000000" w:sz="4" w:space="0"/>
              <w:right w:val="single" w:color="000000" w:sz="4" w:space="0"/>
            </w:tcBorders>
          </w:tcPr>
          <w:p w14:paraId="0F948A8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25±2</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3C 100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DOD</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标准电池箱</w:t>
            </w:r>
          </w:p>
        </w:tc>
      </w:tr>
      <w:tr w14:paraId="7999F4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046" w:type="dxa"/>
            <w:vMerge w:val="restart"/>
            <w:tcBorders>
              <w:top w:val="single" w:color="000000" w:sz="4" w:space="0"/>
              <w:left w:val="single" w:color="000000" w:sz="4" w:space="0"/>
              <w:bottom w:val="single" w:color="000000" w:sz="4" w:space="0"/>
              <w:right w:val="single" w:color="000000" w:sz="4" w:space="0"/>
            </w:tcBorders>
          </w:tcPr>
          <w:p w14:paraId="002A62DB">
            <w:pPr>
              <w:shd w:val="clear"/>
              <w:spacing w:line="360" w:lineRule="auto"/>
              <w:rPr>
                <w:rFonts w:asciiTheme="minorEastAsia" w:hAnsiTheme="minorEastAsia" w:eastAsiaTheme="minorEastAsia"/>
                <w:color w:val="auto"/>
                <w:sz w:val="24"/>
              </w:rPr>
            </w:pPr>
          </w:p>
          <w:p w14:paraId="7F7D2E9D">
            <w:pPr>
              <w:shd w:val="clear"/>
              <w:spacing w:line="360" w:lineRule="auto"/>
              <w:rPr>
                <w:rFonts w:asciiTheme="minorEastAsia" w:hAnsiTheme="minorEastAsia" w:eastAsiaTheme="minorEastAsia"/>
                <w:color w:val="auto"/>
                <w:sz w:val="24"/>
              </w:rPr>
            </w:pPr>
          </w:p>
          <w:p w14:paraId="7BCF28DD">
            <w:pPr>
              <w:shd w:val="clear"/>
              <w:spacing w:before="13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7</w:t>
            </w:r>
          </w:p>
        </w:tc>
        <w:tc>
          <w:tcPr>
            <w:tcW w:w="1789" w:type="dxa"/>
            <w:vMerge w:val="restart"/>
            <w:tcBorders>
              <w:top w:val="single" w:color="000000" w:sz="4" w:space="0"/>
              <w:left w:val="single" w:color="000000" w:sz="4" w:space="0"/>
              <w:bottom w:val="single" w:color="000000" w:sz="4" w:space="0"/>
              <w:right w:val="single" w:color="000000" w:sz="4" w:space="0"/>
            </w:tcBorders>
          </w:tcPr>
          <w:p w14:paraId="483D6CCB">
            <w:pPr>
              <w:shd w:val="clear"/>
              <w:spacing w:before="133" w:line="360" w:lineRule="auto"/>
              <w:jc w:val="center"/>
              <w:rPr>
                <w:rFonts w:asciiTheme="minorEastAsia" w:hAnsiTheme="minorEastAsia" w:eastAsiaTheme="minorEastAsia"/>
                <w:color w:val="auto"/>
                <w:sz w:val="24"/>
              </w:rPr>
            </w:pPr>
            <w:bookmarkStart w:id="96" w:name="OLE_LINK112"/>
            <w:r>
              <w:rPr>
                <w:rFonts w:hint="eastAsia" w:asciiTheme="minorEastAsia" w:hAnsiTheme="minorEastAsia" w:eastAsiaTheme="minorEastAsia"/>
                <w:color w:val="auto"/>
                <w:sz w:val="24"/>
              </w:rPr>
              <w:t>自放电率</w:t>
            </w:r>
            <w:bookmarkEnd w:id="96"/>
          </w:p>
        </w:tc>
        <w:tc>
          <w:tcPr>
            <w:tcW w:w="2409" w:type="dxa"/>
            <w:tcBorders>
              <w:top w:val="single" w:color="000000" w:sz="4" w:space="0"/>
              <w:left w:val="single" w:color="000000" w:sz="4" w:space="0"/>
              <w:bottom w:val="single" w:color="000000" w:sz="4" w:space="0"/>
              <w:right w:val="single" w:color="000000" w:sz="4" w:space="0"/>
            </w:tcBorders>
          </w:tcPr>
          <w:p w14:paraId="25480DA8">
            <w:pPr>
              <w:shd w:val="clear"/>
              <w:spacing w:before="156"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5" w:type="dxa"/>
            <w:tcBorders>
              <w:top w:val="single" w:color="000000" w:sz="4" w:space="0"/>
              <w:left w:val="single" w:color="000000" w:sz="4" w:space="0"/>
              <w:bottom w:val="single" w:color="000000" w:sz="4" w:space="0"/>
              <w:right w:val="single" w:color="000000" w:sz="4" w:space="0"/>
            </w:tcBorders>
          </w:tcPr>
          <w:p w14:paraId="66BE68F1">
            <w:pPr>
              <w:shd w:val="clear"/>
              <w:spacing w:before="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SOC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存储30天</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p>
        </w:tc>
      </w:tr>
      <w:tr w14:paraId="76BB11E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046" w:type="dxa"/>
            <w:vMerge w:val="continue"/>
            <w:tcBorders>
              <w:top w:val="single" w:color="000000" w:sz="4" w:space="0"/>
              <w:left w:val="single" w:color="000000" w:sz="4" w:space="0"/>
              <w:bottom w:val="single" w:color="000000" w:sz="4" w:space="0"/>
              <w:right w:val="single" w:color="000000" w:sz="4" w:space="0"/>
            </w:tcBorders>
          </w:tcPr>
          <w:p w14:paraId="64EC8915">
            <w:pPr>
              <w:shd w:val="clear"/>
              <w:spacing w:line="360" w:lineRule="auto"/>
              <w:rPr>
                <w:rFonts w:asciiTheme="minorEastAsia" w:hAnsiTheme="minorEastAsia" w:eastAsiaTheme="minorEastAsia"/>
                <w:color w:val="auto"/>
                <w:sz w:val="24"/>
              </w:rPr>
            </w:pPr>
          </w:p>
        </w:tc>
        <w:tc>
          <w:tcPr>
            <w:tcW w:w="1789" w:type="dxa"/>
            <w:vMerge w:val="continue"/>
            <w:tcBorders>
              <w:top w:val="single" w:color="000000" w:sz="4" w:space="0"/>
              <w:left w:val="single" w:color="000000" w:sz="4" w:space="0"/>
              <w:bottom w:val="single" w:color="000000" w:sz="4" w:space="0"/>
              <w:right w:val="single" w:color="000000" w:sz="4" w:space="0"/>
            </w:tcBorders>
          </w:tcPr>
          <w:p w14:paraId="34902571">
            <w:pPr>
              <w:shd w:val="clear"/>
              <w:spacing w:line="360" w:lineRule="auto"/>
              <w:rPr>
                <w:rFonts w:asciiTheme="minorEastAsia" w:hAnsiTheme="minorEastAsia" w:eastAsiaTheme="minorEastAsia"/>
                <w:color w:val="auto"/>
                <w:sz w:val="24"/>
              </w:rPr>
            </w:pPr>
          </w:p>
        </w:tc>
        <w:tc>
          <w:tcPr>
            <w:tcW w:w="2409" w:type="dxa"/>
            <w:tcBorders>
              <w:top w:val="single" w:color="000000" w:sz="4" w:space="0"/>
              <w:left w:val="single" w:color="000000" w:sz="4" w:space="0"/>
              <w:bottom w:val="single" w:color="000000" w:sz="4" w:space="0"/>
              <w:right w:val="single" w:color="000000" w:sz="4" w:space="0"/>
            </w:tcBorders>
          </w:tcPr>
          <w:p w14:paraId="6008B288">
            <w:pPr>
              <w:shd w:val="clear"/>
              <w:spacing w:before="141"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5" w:type="dxa"/>
            <w:tcBorders>
              <w:top w:val="single" w:color="000000" w:sz="4" w:space="0"/>
              <w:left w:val="single" w:color="000000" w:sz="4" w:space="0"/>
              <w:bottom w:val="single" w:color="000000" w:sz="4" w:space="0"/>
              <w:right w:val="single" w:color="000000" w:sz="4" w:space="0"/>
            </w:tcBorders>
          </w:tcPr>
          <w:p w14:paraId="2BBAC90D">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SOC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存储30天</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p>
        </w:tc>
      </w:tr>
      <w:tr w14:paraId="6B261D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046" w:type="dxa"/>
            <w:vMerge w:val="continue"/>
            <w:tcBorders>
              <w:top w:val="single" w:color="000000" w:sz="4" w:space="0"/>
              <w:left w:val="single" w:color="000000" w:sz="4" w:space="0"/>
              <w:bottom w:val="single" w:color="000000" w:sz="4" w:space="0"/>
              <w:right w:val="single" w:color="000000" w:sz="4" w:space="0"/>
            </w:tcBorders>
          </w:tcPr>
          <w:p w14:paraId="7ABA6E42">
            <w:pPr>
              <w:shd w:val="clear"/>
              <w:spacing w:line="360" w:lineRule="auto"/>
              <w:rPr>
                <w:rFonts w:asciiTheme="minorEastAsia" w:hAnsiTheme="minorEastAsia" w:eastAsiaTheme="minorEastAsia"/>
                <w:color w:val="auto"/>
                <w:sz w:val="24"/>
              </w:rPr>
            </w:pPr>
          </w:p>
        </w:tc>
        <w:tc>
          <w:tcPr>
            <w:tcW w:w="1789" w:type="dxa"/>
            <w:vMerge w:val="continue"/>
            <w:tcBorders>
              <w:top w:val="single" w:color="000000" w:sz="4" w:space="0"/>
              <w:left w:val="single" w:color="000000" w:sz="4" w:space="0"/>
              <w:bottom w:val="single" w:color="000000" w:sz="4" w:space="0"/>
              <w:right w:val="single" w:color="000000" w:sz="4" w:space="0"/>
            </w:tcBorders>
          </w:tcPr>
          <w:p w14:paraId="0A87966D">
            <w:pPr>
              <w:shd w:val="clear"/>
              <w:spacing w:line="360" w:lineRule="auto"/>
              <w:rPr>
                <w:rFonts w:asciiTheme="minorEastAsia" w:hAnsiTheme="minorEastAsia" w:eastAsiaTheme="minorEastAsia"/>
                <w:color w:val="auto"/>
                <w:sz w:val="24"/>
              </w:rPr>
            </w:pPr>
          </w:p>
        </w:tc>
        <w:tc>
          <w:tcPr>
            <w:tcW w:w="2409" w:type="dxa"/>
            <w:tcBorders>
              <w:top w:val="single" w:color="000000" w:sz="4" w:space="0"/>
              <w:left w:val="single" w:color="000000" w:sz="4" w:space="0"/>
              <w:bottom w:val="single" w:color="000000" w:sz="4" w:space="0"/>
              <w:right w:val="single" w:color="000000" w:sz="4" w:space="0"/>
            </w:tcBorders>
          </w:tcPr>
          <w:p w14:paraId="33816F09">
            <w:pPr>
              <w:shd w:val="clear"/>
              <w:spacing w:before="126"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5" w:type="dxa"/>
            <w:tcBorders>
              <w:top w:val="single" w:color="000000" w:sz="4" w:space="0"/>
              <w:left w:val="single" w:color="000000" w:sz="4" w:space="0"/>
              <w:bottom w:val="single" w:color="000000" w:sz="4" w:space="0"/>
              <w:right w:val="single" w:color="000000" w:sz="4" w:space="0"/>
            </w:tcBorders>
          </w:tcPr>
          <w:p w14:paraId="74645A6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SOC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存储30天</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p>
        </w:tc>
      </w:tr>
      <w:tr w14:paraId="48721F4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0" w:hRule="atLeast"/>
        </w:trPr>
        <w:tc>
          <w:tcPr>
            <w:tcW w:w="1046" w:type="dxa"/>
            <w:tcBorders>
              <w:top w:val="single" w:color="000000" w:sz="4" w:space="0"/>
              <w:left w:val="single" w:color="000000" w:sz="4" w:space="0"/>
              <w:bottom w:val="single" w:color="000000" w:sz="4" w:space="0"/>
              <w:right w:val="single" w:color="000000" w:sz="4" w:space="0"/>
            </w:tcBorders>
          </w:tcPr>
          <w:p w14:paraId="231A6C86">
            <w:pPr>
              <w:shd w:val="clear"/>
              <w:spacing w:line="360" w:lineRule="auto"/>
              <w:rPr>
                <w:rFonts w:asciiTheme="minorEastAsia" w:hAnsiTheme="minorEastAsia" w:eastAsiaTheme="minorEastAsia"/>
                <w:color w:val="auto"/>
                <w:sz w:val="24"/>
              </w:rPr>
            </w:pPr>
          </w:p>
          <w:p w14:paraId="0A7B6C9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S</w:t>
            </w:r>
          </w:p>
        </w:tc>
        <w:tc>
          <w:tcPr>
            <w:tcW w:w="1789" w:type="dxa"/>
            <w:tcBorders>
              <w:top w:val="single" w:color="000000" w:sz="4" w:space="0"/>
              <w:left w:val="single" w:color="000000" w:sz="4" w:space="0"/>
              <w:bottom w:val="single" w:color="000000" w:sz="4" w:space="0"/>
              <w:right w:val="single" w:color="000000" w:sz="4" w:space="0"/>
            </w:tcBorders>
          </w:tcPr>
          <w:p w14:paraId="2409E11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绝缘要求</w:t>
            </w:r>
          </w:p>
        </w:tc>
        <w:tc>
          <w:tcPr>
            <w:tcW w:w="2409" w:type="dxa"/>
            <w:tcBorders>
              <w:top w:val="single" w:color="000000" w:sz="4" w:space="0"/>
              <w:left w:val="single" w:color="000000" w:sz="4" w:space="0"/>
              <w:bottom w:val="single" w:color="000000" w:sz="4" w:space="0"/>
              <w:right w:val="single" w:color="000000" w:sz="4" w:space="0"/>
            </w:tcBorders>
          </w:tcPr>
          <w:p w14:paraId="7B3FEE23">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&gt;8MΩ</w:t>
            </w:r>
          </w:p>
        </w:tc>
        <w:tc>
          <w:tcPr>
            <w:tcW w:w="3695" w:type="dxa"/>
            <w:tcBorders>
              <w:top w:val="single" w:color="000000" w:sz="4" w:space="0"/>
              <w:left w:val="single" w:color="000000" w:sz="4" w:space="0"/>
              <w:bottom w:val="single" w:color="000000" w:sz="4" w:space="0"/>
              <w:right w:val="single" w:color="000000" w:sz="4" w:space="0"/>
            </w:tcBorders>
          </w:tcPr>
          <w:p w14:paraId="1DD62ACD">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参考GB</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T 18384.3-2015进行测试，测试时禁止BMS进行绝缘检测</w:t>
            </w:r>
          </w:p>
        </w:tc>
      </w:tr>
      <w:tr w14:paraId="6632D7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1046" w:type="dxa"/>
            <w:tcBorders>
              <w:top w:val="single" w:color="000000" w:sz="4" w:space="0"/>
              <w:left w:val="single" w:color="000000" w:sz="4" w:space="0"/>
              <w:bottom w:val="single" w:color="000000" w:sz="4" w:space="0"/>
              <w:right w:val="single" w:color="000000" w:sz="4" w:space="0"/>
            </w:tcBorders>
          </w:tcPr>
          <w:p w14:paraId="3E2241E0">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w:t>
            </w:r>
          </w:p>
        </w:tc>
        <w:tc>
          <w:tcPr>
            <w:tcW w:w="1789" w:type="dxa"/>
            <w:tcBorders>
              <w:top w:val="single" w:color="000000" w:sz="4" w:space="0"/>
              <w:left w:val="single" w:color="000000" w:sz="4" w:space="0"/>
              <w:bottom w:val="single" w:color="000000" w:sz="4" w:space="0"/>
              <w:right w:val="single" w:color="000000" w:sz="4" w:space="0"/>
            </w:tcBorders>
          </w:tcPr>
          <w:p w14:paraId="413F190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IP防护等级</w:t>
            </w:r>
          </w:p>
        </w:tc>
        <w:tc>
          <w:tcPr>
            <w:tcW w:w="2409" w:type="dxa"/>
            <w:tcBorders>
              <w:top w:val="single" w:color="000000" w:sz="4" w:space="0"/>
              <w:left w:val="single" w:color="000000" w:sz="4" w:space="0"/>
              <w:bottom w:val="single" w:color="000000" w:sz="4" w:space="0"/>
              <w:right w:val="single" w:color="000000" w:sz="4" w:space="0"/>
            </w:tcBorders>
          </w:tcPr>
          <w:p w14:paraId="271B0F6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IP68</w:t>
            </w:r>
          </w:p>
        </w:tc>
        <w:tc>
          <w:tcPr>
            <w:tcW w:w="3695" w:type="dxa"/>
            <w:tcBorders>
              <w:top w:val="single" w:color="000000" w:sz="4" w:space="0"/>
              <w:left w:val="single" w:color="000000" w:sz="4" w:space="0"/>
              <w:bottom w:val="single" w:color="000000" w:sz="4" w:space="0"/>
              <w:right w:val="single" w:color="000000" w:sz="4" w:space="0"/>
            </w:tcBorders>
          </w:tcPr>
          <w:p w14:paraId="3F4AF46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标准电池箱（连接外部线束）</w:t>
            </w:r>
          </w:p>
        </w:tc>
      </w:tr>
      <w:tr w14:paraId="4BAC306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046" w:type="dxa"/>
            <w:tcBorders>
              <w:top w:val="single" w:color="000000" w:sz="4" w:space="0"/>
              <w:left w:val="single" w:color="000000" w:sz="4" w:space="0"/>
              <w:bottom w:val="single" w:color="000000" w:sz="4" w:space="0"/>
              <w:right w:val="single" w:color="000000" w:sz="4" w:space="0"/>
            </w:tcBorders>
          </w:tcPr>
          <w:p w14:paraId="35FABB0D">
            <w:pPr>
              <w:shd w:val="clear"/>
              <w:spacing w:before="13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c>
          <w:tcPr>
            <w:tcW w:w="1789" w:type="dxa"/>
            <w:tcBorders>
              <w:top w:val="single" w:color="000000" w:sz="4" w:space="0"/>
              <w:left w:val="single" w:color="000000" w:sz="4" w:space="0"/>
              <w:bottom w:val="single" w:color="000000" w:sz="4" w:space="0"/>
              <w:right w:val="single" w:color="000000" w:sz="4" w:space="0"/>
            </w:tcBorders>
          </w:tcPr>
          <w:p w14:paraId="0B24A560">
            <w:pPr>
              <w:shd w:val="clear"/>
              <w:spacing w:before="16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单体电压一致性</w:t>
            </w:r>
          </w:p>
        </w:tc>
        <w:tc>
          <w:tcPr>
            <w:tcW w:w="2409" w:type="dxa"/>
            <w:tcBorders>
              <w:top w:val="single" w:color="000000" w:sz="4" w:space="0"/>
              <w:left w:val="single" w:color="000000" w:sz="4" w:space="0"/>
              <w:bottom w:val="single" w:color="000000" w:sz="4" w:space="0"/>
              <w:right w:val="single" w:color="000000" w:sz="4" w:space="0"/>
            </w:tcBorders>
          </w:tcPr>
          <w:p w14:paraId="466D1A46">
            <w:pPr>
              <w:shd w:val="clear"/>
              <w:spacing w:before="13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≤15mV</w:t>
            </w:r>
          </w:p>
        </w:tc>
        <w:tc>
          <w:tcPr>
            <w:tcW w:w="3695" w:type="dxa"/>
            <w:tcBorders>
              <w:top w:val="single" w:color="000000" w:sz="4" w:space="0"/>
              <w:left w:val="single" w:color="000000" w:sz="4" w:space="0"/>
              <w:bottom w:val="single" w:color="000000" w:sz="4" w:space="0"/>
              <w:right w:val="single" w:color="000000" w:sz="4" w:space="0"/>
            </w:tcBorders>
          </w:tcPr>
          <w:p w14:paraId="5AE75C4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w:t>
            </w:r>
            <w:bookmarkStart w:id="97" w:name="OLE_LINK121"/>
            <w:bookmarkStart w:id="98" w:name="OLE_LINK120"/>
            <w:r>
              <w:rPr>
                <w:rFonts w:hint="eastAsia" w:asciiTheme="minorEastAsia" w:hAnsiTheme="minorEastAsia" w:eastAsiaTheme="minorEastAsia"/>
                <w:color w:val="auto"/>
                <w:sz w:val="24"/>
              </w:rPr>
              <w:t>静态S0C 30％，BOL</w:t>
            </w:r>
            <w:bookmarkEnd w:id="97"/>
            <w:bookmarkEnd w:id="98"/>
          </w:p>
        </w:tc>
      </w:tr>
      <w:tr w14:paraId="5066F0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046" w:type="dxa"/>
            <w:tcBorders>
              <w:top w:val="single" w:color="000000" w:sz="4" w:space="0"/>
              <w:left w:val="single" w:color="000000" w:sz="4" w:space="0"/>
              <w:bottom w:val="single" w:color="000000" w:sz="4" w:space="0"/>
              <w:right w:val="single" w:color="000000" w:sz="4" w:space="0"/>
            </w:tcBorders>
          </w:tcPr>
          <w:p w14:paraId="37ED192E">
            <w:pPr>
              <w:shd w:val="clear"/>
              <w:spacing w:before="10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1789" w:type="dxa"/>
            <w:tcBorders>
              <w:top w:val="single" w:color="000000" w:sz="4" w:space="0"/>
              <w:left w:val="single" w:color="000000" w:sz="4" w:space="0"/>
              <w:bottom w:val="single" w:color="000000" w:sz="4" w:space="0"/>
              <w:right w:val="single" w:color="000000" w:sz="4" w:space="0"/>
            </w:tcBorders>
          </w:tcPr>
          <w:p w14:paraId="103357BB">
            <w:pPr>
              <w:shd w:val="clear"/>
              <w:spacing w:before="12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能量效率</w:t>
            </w:r>
          </w:p>
        </w:tc>
        <w:tc>
          <w:tcPr>
            <w:tcW w:w="2409" w:type="dxa"/>
            <w:tcBorders>
              <w:top w:val="single" w:color="000000" w:sz="4" w:space="0"/>
              <w:left w:val="single" w:color="000000" w:sz="4" w:space="0"/>
              <w:bottom w:val="single" w:color="000000" w:sz="4" w:space="0"/>
              <w:right w:val="single" w:color="000000" w:sz="4" w:space="0"/>
            </w:tcBorders>
          </w:tcPr>
          <w:p w14:paraId="230DA033">
            <w:pPr>
              <w:shd w:val="clear"/>
              <w:spacing w:before="14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≥92%</w:t>
            </w:r>
          </w:p>
        </w:tc>
        <w:tc>
          <w:tcPr>
            <w:tcW w:w="3695" w:type="dxa"/>
            <w:tcBorders>
              <w:top w:val="single" w:color="000000" w:sz="4" w:space="0"/>
              <w:left w:val="single" w:color="000000" w:sz="4" w:space="0"/>
              <w:bottom w:val="single" w:color="000000" w:sz="4" w:space="0"/>
              <w:right w:val="single" w:color="000000" w:sz="4" w:space="0"/>
            </w:tcBorders>
          </w:tcPr>
          <w:p w14:paraId="09D87790">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标准电池箱，25℃，1C标准充放电</w:t>
            </w:r>
          </w:p>
        </w:tc>
      </w:tr>
      <w:tr w14:paraId="3AF47C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046" w:type="dxa"/>
            <w:tcBorders>
              <w:top w:val="single" w:color="000000" w:sz="4" w:space="0"/>
              <w:left w:val="single" w:color="000000" w:sz="4" w:space="0"/>
              <w:bottom w:val="single" w:color="000000" w:sz="4" w:space="0"/>
              <w:right w:val="single" w:color="000000" w:sz="4" w:space="0"/>
            </w:tcBorders>
          </w:tcPr>
          <w:p w14:paraId="0D904CF1">
            <w:pPr>
              <w:shd w:val="clear"/>
              <w:spacing w:before="1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p>
        </w:tc>
        <w:tc>
          <w:tcPr>
            <w:tcW w:w="1789" w:type="dxa"/>
            <w:tcBorders>
              <w:top w:val="single" w:color="000000" w:sz="4" w:space="0"/>
              <w:left w:val="single" w:color="000000" w:sz="4" w:space="0"/>
              <w:bottom w:val="single" w:color="000000" w:sz="4" w:space="0"/>
              <w:right w:val="single" w:color="000000" w:sz="4" w:space="0"/>
            </w:tcBorders>
          </w:tcPr>
          <w:p w14:paraId="09B5A4A0">
            <w:pPr>
              <w:shd w:val="clear"/>
              <w:spacing w:before="11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循环寿命</w:t>
            </w:r>
          </w:p>
        </w:tc>
        <w:tc>
          <w:tcPr>
            <w:tcW w:w="2409" w:type="dxa"/>
            <w:tcBorders>
              <w:top w:val="single" w:color="000000" w:sz="4" w:space="0"/>
              <w:left w:val="single" w:color="000000" w:sz="4" w:space="0"/>
              <w:bottom w:val="single" w:color="000000" w:sz="4" w:space="0"/>
              <w:right w:val="single" w:color="000000" w:sz="4" w:space="0"/>
            </w:tcBorders>
          </w:tcPr>
          <w:p w14:paraId="78F83754">
            <w:pPr>
              <w:shd w:val="clear"/>
              <w:spacing w:before="1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≥3000</w:t>
            </w:r>
          </w:p>
        </w:tc>
        <w:tc>
          <w:tcPr>
            <w:tcW w:w="3695" w:type="dxa"/>
            <w:tcBorders>
              <w:top w:val="single" w:color="000000" w:sz="4" w:space="0"/>
              <w:left w:val="single" w:color="000000" w:sz="4" w:space="0"/>
              <w:bottom w:val="single" w:color="000000" w:sz="4" w:space="0"/>
              <w:right w:val="single" w:color="000000" w:sz="4" w:space="0"/>
            </w:tcBorders>
          </w:tcPr>
          <w:p w14:paraId="56789D5E">
            <w:pPr>
              <w:shd w:val="clear"/>
              <w:spacing w:line="360" w:lineRule="auto"/>
              <w:jc w:val="center"/>
              <w:rPr>
                <w:rFonts w:asciiTheme="minorEastAsia" w:hAnsiTheme="minorEastAsia" w:eastAsiaTheme="minorEastAsia"/>
                <w:color w:val="auto"/>
                <w:sz w:val="24"/>
              </w:rPr>
            </w:pPr>
            <w:bookmarkStart w:id="99" w:name="OLE_LINK113"/>
            <w:r>
              <w:rPr>
                <w:rFonts w:hint="eastAsia" w:asciiTheme="minorEastAsia" w:hAnsiTheme="minorEastAsia" w:eastAsiaTheme="minorEastAsia"/>
                <w:color w:val="auto"/>
                <w:sz w:val="24"/>
              </w:rPr>
              <w:t>策略充电，1／3C放电25℃，100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DOD</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70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 xml:space="preserve"> 自然冷却</w:t>
            </w:r>
            <w:r>
              <w:rPr>
                <w:rFonts w:hint="eastAsia" w:cs="宋体" w:asciiTheme="minorEastAsia" w:hAnsiTheme="minorEastAsia" w:eastAsiaTheme="minorEastAsia"/>
                <w:color w:val="auto"/>
                <w:sz w:val="24"/>
              </w:rPr>
              <w:t>）</w:t>
            </w:r>
            <w:bookmarkEnd w:id="99"/>
          </w:p>
        </w:tc>
      </w:tr>
      <w:tr w14:paraId="149F4A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1046" w:type="dxa"/>
            <w:tcBorders>
              <w:top w:val="single" w:color="000000" w:sz="4" w:space="0"/>
              <w:left w:val="single" w:color="000000" w:sz="4" w:space="0"/>
              <w:bottom w:val="single" w:color="000000" w:sz="4" w:space="0"/>
              <w:right w:val="single" w:color="000000" w:sz="4" w:space="0"/>
            </w:tcBorders>
          </w:tcPr>
          <w:p w14:paraId="6BE63D0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p>
        </w:tc>
        <w:tc>
          <w:tcPr>
            <w:tcW w:w="1789" w:type="dxa"/>
            <w:tcBorders>
              <w:top w:val="single" w:color="000000" w:sz="4" w:space="0"/>
              <w:left w:val="single" w:color="000000" w:sz="4" w:space="0"/>
              <w:bottom w:val="single" w:color="000000" w:sz="4" w:space="0"/>
              <w:right w:val="single" w:color="000000" w:sz="4" w:space="0"/>
            </w:tcBorders>
          </w:tcPr>
          <w:p w14:paraId="0853CBD3">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能量密度</w:t>
            </w:r>
          </w:p>
        </w:tc>
        <w:tc>
          <w:tcPr>
            <w:tcW w:w="2409" w:type="dxa"/>
            <w:tcBorders>
              <w:top w:val="single" w:color="000000" w:sz="4" w:space="0"/>
              <w:left w:val="single" w:color="000000" w:sz="4" w:space="0"/>
              <w:bottom w:val="single" w:color="000000" w:sz="4" w:space="0"/>
              <w:right w:val="single" w:color="000000" w:sz="4" w:space="0"/>
            </w:tcBorders>
          </w:tcPr>
          <w:p w14:paraId="2138521D">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≥165Wh/Kg</w:t>
            </w:r>
          </w:p>
        </w:tc>
        <w:tc>
          <w:tcPr>
            <w:tcW w:w="3695" w:type="dxa"/>
            <w:tcBorders>
              <w:top w:val="single" w:color="000000" w:sz="4" w:space="0"/>
              <w:left w:val="single" w:color="000000" w:sz="4" w:space="0"/>
              <w:bottom w:val="single" w:color="000000" w:sz="4" w:space="0"/>
              <w:right w:val="single" w:color="000000" w:sz="4" w:space="0"/>
            </w:tcBorders>
          </w:tcPr>
          <w:p w14:paraId="2B23963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电池箱体</w:t>
            </w:r>
          </w:p>
        </w:tc>
      </w:tr>
      <w:tr w14:paraId="18C1488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1046" w:type="dxa"/>
            <w:tcBorders>
              <w:top w:val="single" w:color="000000" w:sz="4" w:space="0"/>
              <w:left w:val="single" w:color="000000" w:sz="4" w:space="0"/>
              <w:bottom w:val="single" w:color="000000" w:sz="4" w:space="0"/>
              <w:right w:val="single" w:color="000000" w:sz="4" w:space="0"/>
            </w:tcBorders>
          </w:tcPr>
          <w:p w14:paraId="44AC961E">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14</w:t>
            </w:r>
          </w:p>
        </w:tc>
        <w:tc>
          <w:tcPr>
            <w:tcW w:w="1789" w:type="dxa"/>
            <w:tcBorders>
              <w:top w:val="single" w:color="000000" w:sz="4" w:space="0"/>
              <w:left w:val="single" w:color="000000" w:sz="4" w:space="0"/>
              <w:bottom w:val="single" w:color="000000" w:sz="4" w:space="0"/>
              <w:right w:val="single" w:color="000000" w:sz="4" w:space="0"/>
            </w:tcBorders>
          </w:tcPr>
          <w:p w14:paraId="7781820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热管理方式</w:t>
            </w:r>
          </w:p>
        </w:tc>
        <w:tc>
          <w:tcPr>
            <w:tcW w:w="2409" w:type="dxa"/>
            <w:tcBorders>
              <w:top w:val="single" w:color="000000" w:sz="4" w:space="0"/>
              <w:left w:val="single" w:color="000000" w:sz="4" w:space="0"/>
              <w:bottom w:val="single" w:color="000000" w:sz="4" w:space="0"/>
              <w:right w:val="single" w:color="000000" w:sz="4" w:space="0"/>
            </w:tcBorders>
          </w:tcPr>
          <w:p w14:paraId="48FEB2E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配备液冷液热流道</w:t>
            </w:r>
          </w:p>
        </w:tc>
        <w:tc>
          <w:tcPr>
            <w:tcW w:w="3695" w:type="dxa"/>
            <w:tcBorders>
              <w:top w:val="single" w:color="000000" w:sz="4" w:space="0"/>
              <w:left w:val="single" w:color="000000" w:sz="4" w:space="0"/>
              <w:bottom w:val="single" w:color="000000" w:sz="4" w:space="0"/>
              <w:right w:val="single" w:color="000000" w:sz="4" w:space="0"/>
            </w:tcBorders>
            <w:vAlign w:val="center"/>
          </w:tcPr>
          <w:p w14:paraId="00DF2EAA">
            <w:pPr>
              <w:shd w:val="clear"/>
              <w:spacing w:line="360" w:lineRule="auto"/>
              <w:rPr>
                <w:rFonts w:asciiTheme="minorEastAsia" w:hAnsiTheme="minorEastAsia" w:eastAsiaTheme="minorEastAsia"/>
                <w:color w:val="auto"/>
                <w:sz w:val="24"/>
              </w:rPr>
            </w:pPr>
            <w:bookmarkStart w:id="100" w:name="OLE_LINK162"/>
            <w:bookmarkStart w:id="101" w:name="OLE_LINK117"/>
            <w:bookmarkStart w:id="102" w:name="OLE_LINK124"/>
            <w:bookmarkStart w:id="103" w:name="OLE_LINK116"/>
            <w:r>
              <w:rPr>
                <w:rFonts w:hint="eastAsia" w:asciiTheme="minorEastAsia" w:hAnsiTheme="minorEastAsia" w:eastAsiaTheme="minorEastAsia"/>
                <w:color w:val="auto"/>
                <w:sz w:val="24"/>
              </w:rPr>
              <w:t>需与原车系统相匹配，如发生改变，需经采购人同意后方可实施，并保证动力电池充放电正常。</w:t>
            </w:r>
            <w:bookmarkEnd w:id="100"/>
            <w:bookmarkEnd w:id="101"/>
            <w:bookmarkEnd w:id="102"/>
            <w:bookmarkEnd w:id="103"/>
          </w:p>
        </w:tc>
      </w:tr>
      <w:tr w14:paraId="5638BC0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1046" w:type="dxa"/>
            <w:tcBorders>
              <w:top w:val="single" w:color="000000" w:sz="4" w:space="0"/>
              <w:left w:val="single" w:color="000000" w:sz="4" w:space="0"/>
              <w:bottom w:val="single" w:color="000000" w:sz="4" w:space="0"/>
              <w:right w:val="single" w:color="000000" w:sz="4" w:space="0"/>
            </w:tcBorders>
          </w:tcPr>
          <w:p w14:paraId="62433F0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w:t>
            </w:r>
          </w:p>
        </w:tc>
        <w:tc>
          <w:tcPr>
            <w:tcW w:w="1789" w:type="dxa"/>
            <w:tcBorders>
              <w:top w:val="single" w:color="000000" w:sz="4" w:space="0"/>
              <w:left w:val="single" w:color="000000" w:sz="4" w:space="0"/>
              <w:bottom w:val="single" w:color="000000" w:sz="4" w:space="0"/>
              <w:right w:val="single" w:color="000000" w:sz="4" w:space="0"/>
            </w:tcBorders>
          </w:tcPr>
          <w:p w14:paraId="02BF90A8">
            <w:pPr>
              <w:shd w:val="clear"/>
              <w:spacing w:before="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系统成组方式</w:t>
            </w:r>
          </w:p>
        </w:tc>
        <w:tc>
          <w:tcPr>
            <w:tcW w:w="2409" w:type="dxa"/>
            <w:tcBorders>
              <w:top w:val="single" w:color="000000" w:sz="4" w:space="0"/>
              <w:left w:val="single" w:color="000000" w:sz="4" w:space="0"/>
              <w:bottom w:val="single" w:color="000000" w:sz="4" w:space="0"/>
              <w:right w:val="single" w:color="000000" w:sz="4" w:space="0"/>
            </w:tcBorders>
          </w:tcPr>
          <w:p w14:paraId="6EC66C81">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双支路</w:t>
            </w:r>
          </w:p>
        </w:tc>
        <w:tc>
          <w:tcPr>
            <w:tcW w:w="3695" w:type="dxa"/>
            <w:tcBorders>
              <w:top w:val="single" w:color="000000" w:sz="4" w:space="0"/>
              <w:left w:val="single" w:color="000000" w:sz="4" w:space="0"/>
              <w:bottom w:val="single" w:color="000000" w:sz="4" w:space="0"/>
              <w:right w:val="single" w:color="000000" w:sz="4" w:space="0"/>
            </w:tcBorders>
            <w:vAlign w:val="center"/>
          </w:tcPr>
          <w:p w14:paraId="39A3F59A">
            <w:pPr>
              <w:shd w:val="clear"/>
              <w:spacing w:line="360" w:lineRule="auto"/>
              <w:rPr>
                <w:rFonts w:asciiTheme="minorEastAsia" w:hAnsiTheme="minorEastAsia" w:eastAsiaTheme="minorEastAsia"/>
                <w:color w:val="auto"/>
                <w:sz w:val="24"/>
              </w:rPr>
            </w:pPr>
          </w:p>
        </w:tc>
      </w:tr>
      <w:tr w14:paraId="3920B8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1046" w:type="dxa"/>
            <w:tcBorders>
              <w:top w:val="single" w:color="000000" w:sz="4" w:space="0"/>
              <w:left w:val="single" w:color="000000" w:sz="4" w:space="0"/>
              <w:bottom w:val="single" w:color="000000" w:sz="4" w:space="0"/>
              <w:right w:val="single" w:color="000000" w:sz="4" w:space="0"/>
            </w:tcBorders>
          </w:tcPr>
          <w:p w14:paraId="0DC1D8B9">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p>
        </w:tc>
        <w:tc>
          <w:tcPr>
            <w:tcW w:w="1789" w:type="dxa"/>
            <w:tcBorders>
              <w:top w:val="single" w:color="000000" w:sz="4" w:space="0"/>
              <w:left w:val="single" w:color="000000" w:sz="4" w:space="0"/>
              <w:bottom w:val="single" w:color="000000" w:sz="4" w:space="0"/>
              <w:right w:val="single" w:color="000000" w:sz="4" w:space="0"/>
            </w:tcBorders>
          </w:tcPr>
          <w:p w14:paraId="207D2814">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额定电压</w:t>
            </w:r>
          </w:p>
        </w:tc>
        <w:tc>
          <w:tcPr>
            <w:tcW w:w="2409" w:type="dxa"/>
            <w:tcBorders>
              <w:top w:val="single" w:color="000000" w:sz="4" w:space="0"/>
              <w:left w:val="single" w:color="000000" w:sz="4" w:space="0"/>
              <w:bottom w:val="single" w:color="000000" w:sz="4" w:space="0"/>
              <w:right w:val="single" w:color="000000" w:sz="4" w:space="0"/>
            </w:tcBorders>
          </w:tcPr>
          <w:p w14:paraId="5D06443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≥535V</w:t>
            </w:r>
          </w:p>
        </w:tc>
        <w:tc>
          <w:tcPr>
            <w:tcW w:w="3695" w:type="dxa"/>
            <w:tcBorders>
              <w:top w:val="single" w:color="000000" w:sz="4" w:space="0"/>
              <w:left w:val="single" w:color="000000" w:sz="4" w:space="0"/>
              <w:bottom w:val="single" w:color="000000" w:sz="4" w:space="0"/>
              <w:right w:val="single" w:color="000000" w:sz="4" w:space="0"/>
            </w:tcBorders>
          </w:tcPr>
          <w:p w14:paraId="023C5BA0">
            <w:pPr>
              <w:shd w:val="clear"/>
              <w:spacing w:before="3" w:line="360" w:lineRule="auto"/>
              <w:jc w:val="center"/>
              <w:rPr>
                <w:rFonts w:asciiTheme="minorEastAsia" w:hAnsiTheme="minorEastAsia" w:eastAsiaTheme="minorEastAsia"/>
                <w:color w:val="auto"/>
                <w:sz w:val="24"/>
              </w:rPr>
            </w:pPr>
          </w:p>
        </w:tc>
      </w:tr>
      <w:tr w14:paraId="18C547C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1046" w:type="dxa"/>
            <w:tcBorders>
              <w:top w:val="single" w:color="000000" w:sz="4" w:space="0"/>
              <w:left w:val="single" w:color="000000" w:sz="4" w:space="0"/>
              <w:bottom w:val="single" w:color="000000" w:sz="4" w:space="0"/>
              <w:right w:val="single" w:color="000000" w:sz="4" w:space="0"/>
            </w:tcBorders>
          </w:tcPr>
          <w:p w14:paraId="48F406B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p>
        </w:tc>
        <w:tc>
          <w:tcPr>
            <w:tcW w:w="1789" w:type="dxa"/>
            <w:tcBorders>
              <w:top w:val="single" w:color="000000" w:sz="4" w:space="0"/>
              <w:left w:val="single" w:color="000000" w:sz="4" w:space="0"/>
              <w:bottom w:val="single" w:color="000000" w:sz="4" w:space="0"/>
              <w:right w:val="single" w:color="000000" w:sz="4" w:space="0"/>
            </w:tcBorders>
          </w:tcPr>
          <w:p w14:paraId="2098E702">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重量要求</w:t>
            </w:r>
          </w:p>
        </w:tc>
        <w:tc>
          <w:tcPr>
            <w:tcW w:w="2409" w:type="dxa"/>
            <w:tcBorders>
              <w:top w:val="single" w:color="000000" w:sz="4" w:space="0"/>
              <w:left w:val="single" w:color="000000" w:sz="4" w:space="0"/>
              <w:bottom w:val="single" w:color="000000" w:sz="4" w:space="0"/>
              <w:right w:val="single" w:color="000000" w:sz="4" w:space="0"/>
            </w:tcBorders>
          </w:tcPr>
          <w:p w14:paraId="62D5F7EA">
            <w:pPr>
              <w:shd w:val="clear"/>
              <w:spacing w:before="2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≤1.6T</w:t>
            </w:r>
          </w:p>
        </w:tc>
        <w:tc>
          <w:tcPr>
            <w:tcW w:w="3695" w:type="dxa"/>
            <w:tcBorders>
              <w:top w:val="single" w:color="000000" w:sz="4" w:space="0"/>
              <w:left w:val="single" w:color="000000" w:sz="4" w:space="0"/>
              <w:bottom w:val="single" w:color="000000" w:sz="4" w:space="0"/>
              <w:right w:val="single" w:color="000000" w:sz="4" w:space="0"/>
            </w:tcBorders>
            <w:vAlign w:val="center"/>
          </w:tcPr>
          <w:p w14:paraId="53A7FECD">
            <w:pPr>
              <w:shd w:val="clear"/>
              <w:spacing w:line="360" w:lineRule="auto"/>
              <w:rPr>
                <w:rFonts w:asciiTheme="minorEastAsia" w:hAnsiTheme="minorEastAsia" w:eastAsiaTheme="minorEastAsia"/>
                <w:color w:val="auto"/>
                <w:sz w:val="24"/>
              </w:rPr>
            </w:pPr>
          </w:p>
        </w:tc>
      </w:tr>
    </w:tbl>
    <w:p w14:paraId="29A4FF5A">
      <w:pPr>
        <w:shd w:val="clear"/>
        <w:spacing w:before="262" w:line="360" w:lineRule="auto"/>
        <w:rPr>
          <w:rFonts w:eastAsia="黑体" w:asciiTheme="minorEastAsia" w:hAnsiTheme="minorEastAsia"/>
          <w:color w:val="auto"/>
          <w:sz w:val="24"/>
        </w:rPr>
      </w:pPr>
      <w:r>
        <w:rPr>
          <w:rFonts w:hint="eastAsia" w:asciiTheme="minorEastAsia" w:hAnsiTheme="minorEastAsia" w:eastAsiaTheme="minorEastAsia"/>
          <w:color w:val="auto"/>
          <w:sz w:val="24"/>
        </w:rPr>
        <w:t xml:space="preserve">    2.4 K7客车动力电池系统</w:t>
      </w:r>
      <w:bookmarkStart w:id="104" w:name="OLE_LINK57"/>
      <w:bookmarkStart w:id="105" w:name="OLE_LINK58"/>
      <w:bookmarkStart w:id="106" w:name="OLE_LINK59"/>
      <w:r>
        <w:rPr>
          <w:rFonts w:hint="eastAsia" w:asciiTheme="minorEastAsia" w:hAnsiTheme="minorEastAsia" w:eastAsiaTheme="minorEastAsia"/>
          <w:color w:val="auto"/>
          <w:sz w:val="24"/>
        </w:rPr>
        <w:t>基本性能技术指标</w:t>
      </w:r>
      <w:bookmarkEnd w:id="104"/>
      <w:bookmarkEnd w:id="105"/>
      <w:bookmarkEnd w:id="106"/>
      <w:r>
        <w:rPr>
          <w:rFonts w:hint="eastAsia" w:asciiTheme="minorEastAsia" w:hAnsiTheme="minorEastAsia" w:eastAsiaTheme="minorEastAsia"/>
          <w:color w:val="auto"/>
          <w:sz w:val="24"/>
        </w:rPr>
        <w:t xml:space="preserve">  </w:t>
      </w:r>
      <w:r>
        <w:rPr>
          <w:rFonts w:ascii="Times New Roman" w:hAnsi="Times New Roman" w:eastAsia="黑体"/>
          <w:color w:val="auto"/>
        </w:rPr>
        <w:t>2P3</w:t>
      </w:r>
      <w:r>
        <w:rPr>
          <w:rFonts w:hint="eastAsia" w:ascii="Times New Roman" w:hAnsi="Times New Roman" w:eastAsia="黑体"/>
          <w:color w:val="auto"/>
        </w:rPr>
        <w:t>S*</w:t>
      </w:r>
      <w:r>
        <w:rPr>
          <w:rFonts w:ascii="Times New Roman" w:hAnsi="Times New Roman" w:eastAsia="黑体"/>
          <w:color w:val="auto"/>
        </w:rPr>
        <w:t>B30</w:t>
      </w:r>
    </w:p>
    <w:tbl>
      <w:tblPr>
        <w:tblStyle w:val="48"/>
        <w:tblW w:w="8945"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 w:type="dxa"/>
          <w:bottom w:w="0" w:type="dxa"/>
          <w:right w:w="10" w:type="dxa"/>
        </w:tblCellMar>
      </w:tblPr>
      <w:tblGrid>
        <w:gridCol w:w="6"/>
        <w:gridCol w:w="992"/>
        <w:gridCol w:w="1844"/>
        <w:gridCol w:w="2407"/>
        <w:gridCol w:w="3696"/>
      </w:tblGrid>
      <w:tr w14:paraId="3F386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Before w:val="1"/>
          <w:wBefore w:w="6" w:type="dxa"/>
          <w:trHeight w:val="320" w:hRule="atLeast"/>
        </w:trPr>
        <w:tc>
          <w:tcPr>
            <w:tcW w:w="992" w:type="dxa"/>
          </w:tcPr>
          <w:p w14:paraId="563EB757">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844" w:type="dxa"/>
          </w:tcPr>
          <w:p w14:paraId="7FDD217C">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项目名称</w:t>
            </w:r>
          </w:p>
        </w:tc>
        <w:tc>
          <w:tcPr>
            <w:tcW w:w="2407" w:type="dxa"/>
          </w:tcPr>
          <w:p w14:paraId="51E0BCCB">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技术参数</w:t>
            </w:r>
          </w:p>
        </w:tc>
        <w:tc>
          <w:tcPr>
            <w:tcW w:w="3696" w:type="dxa"/>
          </w:tcPr>
          <w:p w14:paraId="0B757E6B">
            <w:pPr>
              <w:shd w:val="clear"/>
              <w:spacing w:before="2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tc>
      </w:tr>
      <w:tr w14:paraId="3A86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Before w:val="1"/>
          <w:wBefore w:w="6" w:type="dxa"/>
          <w:trHeight w:val="320" w:hRule="atLeast"/>
        </w:trPr>
        <w:tc>
          <w:tcPr>
            <w:tcW w:w="992" w:type="dxa"/>
          </w:tcPr>
          <w:p w14:paraId="075EE914">
            <w:pPr>
              <w:shd w:val="clear"/>
              <w:spacing w:line="360" w:lineRule="auto"/>
              <w:jc w:val="center"/>
              <w:rPr>
                <w:rFonts w:asciiTheme="minorEastAsia" w:hAnsiTheme="minorEastAsia" w:eastAsiaTheme="minorEastAsia"/>
                <w:color w:val="auto"/>
                <w:sz w:val="24"/>
              </w:rPr>
            </w:pPr>
            <w:bookmarkStart w:id="107" w:name="_Hlk177130937"/>
            <w:r>
              <w:rPr>
                <w:rFonts w:hint="eastAsia" w:asciiTheme="minorEastAsia" w:hAnsiTheme="minorEastAsia" w:eastAsiaTheme="minorEastAsia"/>
                <w:color w:val="auto"/>
                <w:sz w:val="24"/>
              </w:rPr>
              <w:t>1</w:t>
            </w:r>
          </w:p>
        </w:tc>
        <w:tc>
          <w:tcPr>
            <w:tcW w:w="1844" w:type="dxa"/>
          </w:tcPr>
          <w:p w14:paraId="55A3DF35">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额定能量</w:t>
            </w:r>
          </w:p>
        </w:tc>
        <w:tc>
          <w:tcPr>
            <w:tcW w:w="2407" w:type="dxa"/>
          </w:tcPr>
          <w:p w14:paraId="6847BBE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≥226kWh</w:t>
            </w:r>
          </w:p>
        </w:tc>
        <w:tc>
          <w:tcPr>
            <w:tcW w:w="3696" w:type="dxa"/>
          </w:tcPr>
          <w:p w14:paraId="60A61B0E">
            <w:pPr>
              <w:shd w:val="clear"/>
              <w:spacing w:before="32" w:line="360" w:lineRule="auto"/>
              <w:jc w:val="center"/>
              <w:rPr>
                <w:rFonts w:asciiTheme="minorEastAsia" w:hAnsiTheme="minorEastAsia" w:eastAsiaTheme="minorEastAsia"/>
                <w:color w:val="auto"/>
                <w:sz w:val="24"/>
              </w:rPr>
            </w:pPr>
          </w:p>
        </w:tc>
      </w:tr>
      <w:bookmarkEnd w:id="107"/>
      <w:tr w14:paraId="12626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0" w:hRule="atLeast"/>
        </w:trPr>
        <w:tc>
          <w:tcPr>
            <w:tcW w:w="998" w:type="dxa"/>
            <w:gridSpan w:val="2"/>
          </w:tcPr>
          <w:p w14:paraId="24D168B5">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844" w:type="dxa"/>
          </w:tcPr>
          <w:p w14:paraId="6EC8498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工作环境温度</w:t>
            </w:r>
          </w:p>
        </w:tc>
        <w:tc>
          <w:tcPr>
            <w:tcW w:w="2407" w:type="dxa"/>
          </w:tcPr>
          <w:p w14:paraId="0606C3BD">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~60</w:t>
            </w:r>
            <w:r>
              <w:rPr>
                <w:rFonts w:hint="eastAsia" w:cs="宋体" w:asciiTheme="minorEastAsia" w:hAnsiTheme="minorEastAsia" w:eastAsiaTheme="minorEastAsia"/>
                <w:color w:val="auto"/>
                <w:sz w:val="24"/>
              </w:rPr>
              <w:t>℃</w:t>
            </w:r>
          </w:p>
        </w:tc>
        <w:tc>
          <w:tcPr>
            <w:tcW w:w="3696" w:type="dxa"/>
          </w:tcPr>
          <w:p w14:paraId="784CFCE1">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零度以下充电</w:t>
            </w:r>
            <w:bookmarkStart w:id="108" w:name="OLE_LINK165"/>
            <w:r>
              <w:rPr>
                <w:rFonts w:hint="eastAsia" w:asciiTheme="minorEastAsia" w:hAnsiTheme="minorEastAsia" w:eastAsiaTheme="minorEastAsia"/>
                <w:color w:val="auto"/>
                <w:sz w:val="24"/>
              </w:rPr>
              <w:t>需</w:t>
            </w:r>
            <w:bookmarkEnd w:id="108"/>
            <w:r>
              <w:rPr>
                <w:rFonts w:hint="eastAsia" w:asciiTheme="minorEastAsia" w:hAnsiTheme="minorEastAsia" w:eastAsiaTheme="minorEastAsia"/>
                <w:color w:val="auto"/>
                <w:sz w:val="24"/>
              </w:rPr>
              <w:t>先开启加热</w:t>
            </w:r>
          </w:p>
        </w:tc>
      </w:tr>
      <w:tr w14:paraId="19311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0" w:hRule="atLeast"/>
        </w:trPr>
        <w:tc>
          <w:tcPr>
            <w:tcW w:w="998" w:type="dxa"/>
            <w:gridSpan w:val="2"/>
          </w:tcPr>
          <w:p w14:paraId="128EDB36">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844" w:type="dxa"/>
          </w:tcPr>
          <w:p w14:paraId="795EF1A9">
            <w:pPr>
              <w:shd w:val="clear"/>
              <w:spacing w:before="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工作海拔高度</w:t>
            </w:r>
          </w:p>
        </w:tc>
        <w:tc>
          <w:tcPr>
            <w:tcW w:w="2407" w:type="dxa"/>
          </w:tcPr>
          <w:p w14:paraId="4DA4AC45">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0-4000m</w:t>
            </w:r>
          </w:p>
        </w:tc>
        <w:tc>
          <w:tcPr>
            <w:tcW w:w="3696" w:type="dxa"/>
            <w:vAlign w:val="center"/>
          </w:tcPr>
          <w:p w14:paraId="2CD6C5A4">
            <w:pPr>
              <w:shd w:val="clear"/>
              <w:spacing w:line="360" w:lineRule="auto"/>
              <w:rPr>
                <w:rFonts w:asciiTheme="minorEastAsia" w:hAnsiTheme="minorEastAsia" w:eastAsiaTheme="minorEastAsia"/>
                <w:color w:val="auto"/>
                <w:sz w:val="24"/>
              </w:rPr>
            </w:pPr>
          </w:p>
        </w:tc>
      </w:tr>
      <w:tr w14:paraId="16CA7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0" w:hRule="atLeast"/>
        </w:trPr>
        <w:tc>
          <w:tcPr>
            <w:tcW w:w="998" w:type="dxa"/>
            <w:gridSpan w:val="2"/>
            <w:vMerge w:val="restart"/>
          </w:tcPr>
          <w:p w14:paraId="36700F76">
            <w:pPr>
              <w:shd w:val="clear"/>
              <w:spacing w:before="14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1844" w:type="dxa"/>
            <w:vMerge w:val="restart"/>
          </w:tcPr>
          <w:p w14:paraId="16AAA1F8">
            <w:pPr>
              <w:shd w:val="clear"/>
              <w:spacing w:before="14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系统工作温度</w:t>
            </w:r>
          </w:p>
        </w:tc>
        <w:tc>
          <w:tcPr>
            <w:tcW w:w="2407" w:type="dxa"/>
          </w:tcPr>
          <w:p w14:paraId="73395E6C">
            <w:pPr>
              <w:shd w:val="clear"/>
              <w:spacing w:before="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电池充电温度：-20℃～60℃</w:t>
            </w:r>
          </w:p>
        </w:tc>
        <w:tc>
          <w:tcPr>
            <w:tcW w:w="3696" w:type="dxa"/>
          </w:tcPr>
          <w:p w14:paraId="38DA698F">
            <w:pPr>
              <w:shd w:val="clear"/>
              <w:spacing w:before="2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低温预热</w:t>
            </w:r>
          </w:p>
        </w:tc>
      </w:tr>
      <w:tr w14:paraId="04FA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998" w:type="dxa"/>
            <w:gridSpan w:val="2"/>
            <w:vMerge w:val="continue"/>
          </w:tcPr>
          <w:p w14:paraId="40B5DD9A">
            <w:pPr>
              <w:shd w:val="clear"/>
              <w:spacing w:line="360" w:lineRule="auto"/>
              <w:rPr>
                <w:rFonts w:asciiTheme="minorEastAsia" w:hAnsiTheme="minorEastAsia" w:eastAsiaTheme="minorEastAsia"/>
                <w:color w:val="auto"/>
                <w:sz w:val="24"/>
              </w:rPr>
            </w:pPr>
          </w:p>
        </w:tc>
        <w:tc>
          <w:tcPr>
            <w:tcW w:w="1844" w:type="dxa"/>
            <w:vMerge w:val="continue"/>
          </w:tcPr>
          <w:p w14:paraId="5AC6E58F">
            <w:pPr>
              <w:shd w:val="clear"/>
              <w:spacing w:line="360" w:lineRule="auto"/>
              <w:rPr>
                <w:rFonts w:asciiTheme="minorEastAsia" w:hAnsiTheme="minorEastAsia" w:eastAsiaTheme="minorEastAsia"/>
                <w:color w:val="auto"/>
                <w:sz w:val="24"/>
              </w:rPr>
            </w:pPr>
          </w:p>
        </w:tc>
        <w:tc>
          <w:tcPr>
            <w:tcW w:w="2407" w:type="dxa"/>
          </w:tcPr>
          <w:p w14:paraId="1BB7BE30">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电池放电温度：-35℃～60℃</w:t>
            </w:r>
          </w:p>
        </w:tc>
        <w:tc>
          <w:tcPr>
            <w:tcW w:w="3696" w:type="dxa"/>
          </w:tcPr>
          <w:p w14:paraId="0A13F987">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低温预热</w:t>
            </w:r>
          </w:p>
        </w:tc>
      </w:tr>
      <w:tr w14:paraId="1D63F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trPr>
        <w:tc>
          <w:tcPr>
            <w:tcW w:w="998" w:type="dxa"/>
            <w:gridSpan w:val="2"/>
          </w:tcPr>
          <w:p w14:paraId="1F34B52E">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1844" w:type="dxa"/>
          </w:tcPr>
          <w:p w14:paraId="35828660">
            <w:pPr>
              <w:shd w:val="clear"/>
              <w:spacing w:before="5"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工作环境相对湿度</w:t>
            </w:r>
          </w:p>
        </w:tc>
        <w:tc>
          <w:tcPr>
            <w:tcW w:w="2407" w:type="dxa"/>
          </w:tcPr>
          <w:p w14:paraId="533CAD1E">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≤95%RH</w:t>
            </w:r>
          </w:p>
        </w:tc>
        <w:tc>
          <w:tcPr>
            <w:tcW w:w="3696" w:type="dxa"/>
            <w:vAlign w:val="center"/>
          </w:tcPr>
          <w:p w14:paraId="76C7723F">
            <w:pPr>
              <w:shd w:val="clear"/>
              <w:spacing w:line="360" w:lineRule="auto"/>
              <w:rPr>
                <w:rFonts w:asciiTheme="minorEastAsia" w:hAnsiTheme="minorEastAsia" w:eastAsiaTheme="minorEastAsia"/>
                <w:color w:val="auto"/>
                <w:sz w:val="24"/>
              </w:rPr>
            </w:pPr>
          </w:p>
        </w:tc>
      </w:tr>
      <w:tr w14:paraId="288E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20" w:hRule="atLeast"/>
        </w:trPr>
        <w:tc>
          <w:tcPr>
            <w:tcW w:w="998" w:type="dxa"/>
            <w:gridSpan w:val="2"/>
          </w:tcPr>
          <w:p w14:paraId="4A7077DF">
            <w:pPr>
              <w:shd w:val="clear"/>
              <w:spacing w:line="360" w:lineRule="auto"/>
              <w:rPr>
                <w:rFonts w:asciiTheme="minorEastAsia" w:hAnsiTheme="minorEastAsia" w:eastAsiaTheme="minorEastAsia"/>
                <w:color w:val="auto"/>
                <w:sz w:val="24"/>
              </w:rPr>
            </w:pPr>
          </w:p>
          <w:p w14:paraId="4CB179A1">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1844" w:type="dxa"/>
          </w:tcPr>
          <w:p w14:paraId="027EF37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标准电池箱额定容量</w:t>
            </w:r>
          </w:p>
        </w:tc>
        <w:tc>
          <w:tcPr>
            <w:tcW w:w="2407" w:type="dxa"/>
          </w:tcPr>
          <w:p w14:paraId="68802EBE">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≥245Ah</w:t>
            </w:r>
          </w:p>
        </w:tc>
        <w:tc>
          <w:tcPr>
            <w:tcW w:w="3696" w:type="dxa"/>
          </w:tcPr>
          <w:p w14:paraId="24F8BBB5">
            <w:pPr>
              <w:shd w:val="clear"/>
              <w:spacing w:before="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25±2</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3C 100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DOD</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标准电池箱</w:t>
            </w:r>
          </w:p>
        </w:tc>
      </w:tr>
      <w:tr w14:paraId="11DFD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60" w:hRule="atLeast"/>
        </w:trPr>
        <w:tc>
          <w:tcPr>
            <w:tcW w:w="998" w:type="dxa"/>
            <w:gridSpan w:val="2"/>
            <w:vMerge w:val="restart"/>
          </w:tcPr>
          <w:p w14:paraId="384487FA">
            <w:pPr>
              <w:shd w:val="clear"/>
              <w:spacing w:before="15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7</w:t>
            </w:r>
          </w:p>
        </w:tc>
        <w:tc>
          <w:tcPr>
            <w:tcW w:w="1844" w:type="dxa"/>
            <w:vMerge w:val="restart"/>
          </w:tcPr>
          <w:p w14:paraId="1120EBC9">
            <w:pPr>
              <w:shd w:val="clear"/>
              <w:spacing w:before="16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自放电率</w:t>
            </w:r>
          </w:p>
        </w:tc>
        <w:tc>
          <w:tcPr>
            <w:tcW w:w="2407" w:type="dxa"/>
          </w:tcPr>
          <w:p w14:paraId="11F1ABF9">
            <w:pPr>
              <w:shd w:val="clear"/>
              <w:spacing w:before="162"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6" w:type="dxa"/>
          </w:tcPr>
          <w:p w14:paraId="4D3795EE">
            <w:pPr>
              <w:shd w:val="clear"/>
              <w:spacing w:before="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SOC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存储30天</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p>
        </w:tc>
      </w:tr>
      <w:tr w14:paraId="7A72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00" w:hRule="atLeast"/>
        </w:trPr>
        <w:tc>
          <w:tcPr>
            <w:tcW w:w="998" w:type="dxa"/>
            <w:gridSpan w:val="2"/>
            <w:vMerge w:val="continue"/>
          </w:tcPr>
          <w:p w14:paraId="13272207">
            <w:pPr>
              <w:shd w:val="clear"/>
              <w:spacing w:line="360" w:lineRule="auto"/>
              <w:rPr>
                <w:rFonts w:asciiTheme="minorEastAsia" w:hAnsiTheme="minorEastAsia" w:eastAsiaTheme="minorEastAsia"/>
                <w:color w:val="auto"/>
                <w:sz w:val="24"/>
              </w:rPr>
            </w:pPr>
          </w:p>
        </w:tc>
        <w:tc>
          <w:tcPr>
            <w:tcW w:w="1844" w:type="dxa"/>
            <w:vMerge w:val="continue"/>
          </w:tcPr>
          <w:p w14:paraId="3A9400F2">
            <w:pPr>
              <w:shd w:val="clear"/>
              <w:spacing w:line="360" w:lineRule="auto"/>
              <w:rPr>
                <w:rFonts w:asciiTheme="minorEastAsia" w:hAnsiTheme="minorEastAsia" w:eastAsiaTheme="minorEastAsia"/>
                <w:color w:val="auto"/>
                <w:sz w:val="24"/>
              </w:rPr>
            </w:pPr>
          </w:p>
        </w:tc>
        <w:tc>
          <w:tcPr>
            <w:tcW w:w="2407" w:type="dxa"/>
          </w:tcPr>
          <w:p w14:paraId="2A87CCCF">
            <w:pPr>
              <w:shd w:val="clear"/>
              <w:spacing w:before="101"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6" w:type="dxa"/>
          </w:tcPr>
          <w:p w14:paraId="50B54829">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 xml:space="preserve"> SOC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存储30天</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p>
        </w:tc>
      </w:tr>
      <w:tr w14:paraId="014BA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00" w:hRule="atLeast"/>
        </w:trPr>
        <w:tc>
          <w:tcPr>
            <w:tcW w:w="998" w:type="dxa"/>
            <w:gridSpan w:val="2"/>
            <w:vMerge w:val="continue"/>
          </w:tcPr>
          <w:p w14:paraId="5DA02019">
            <w:pPr>
              <w:shd w:val="clear"/>
              <w:spacing w:line="360" w:lineRule="auto"/>
              <w:rPr>
                <w:rFonts w:asciiTheme="minorEastAsia" w:hAnsiTheme="minorEastAsia" w:eastAsiaTheme="minorEastAsia"/>
                <w:color w:val="auto"/>
                <w:sz w:val="24"/>
              </w:rPr>
            </w:pPr>
          </w:p>
        </w:tc>
        <w:tc>
          <w:tcPr>
            <w:tcW w:w="1844" w:type="dxa"/>
            <w:vMerge w:val="continue"/>
          </w:tcPr>
          <w:p w14:paraId="10162458">
            <w:pPr>
              <w:shd w:val="clear"/>
              <w:spacing w:line="360" w:lineRule="auto"/>
              <w:rPr>
                <w:rFonts w:asciiTheme="minorEastAsia" w:hAnsiTheme="minorEastAsia" w:eastAsiaTheme="minorEastAsia"/>
                <w:color w:val="auto"/>
                <w:sz w:val="24"/>
              </w:rPr>
            </w:pPr>
          </w:p>
        </w:tc>
        <w:tc>
          <w:tcPr>
            <w:tcW w:w="2407" w:type="dxa"/>
          </w:tcPr>
          <w:p w14:paraId="3BE27B66">
            <w:pPr>
              <w:shd w:val="clear"/>
              <w:spacing w:before="140"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6" w:type="dxa"/>
          </w:tcPr>
          <w:p w14:paraId="57755C6E">
            <w:pPr>
              <w:shd w:val="clear"/>
              <w:spacing w:before="3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S0C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存储30天</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p>
        </w:tc>
      </w:tr>
      <w:tr w14:paraId="4CBBC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40" w:hRule="atLeast"/>
        </w:trPr>
        <w:tc>
          <w:tcPr>
            <w:tcW w:w="998" w:type="dxa"/>
            <w:gridSpan w:val="2"/>
          </w:tcPr>
          <w:p w14:paraId="5053F027">
            <w:pPr>
              <w:shd w:val="clear"/>
              <w:spacing w:before="15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w:t>
            </w:r>
          </w:p>
        </w:tc>
        <w:tc>
          <w:tcPr>
            <w:tcW w:w="1844" w:type="dxa"/>
          </w:tcPr>
          <w:p w14:paraId="24814B69">
            <w:pPr>
              <w:shd w:val="clear"/>
              <w:spacing w:before="27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绝缘要求</w:t>
            </w:r>
          </w:p>
        </w:tc>
        <w:tc>
          <w:tcPr>
            <w:tcW w:w="2407" w:type="dxa"/>
          </w:tcPr>
          <w:p w14:paraId="42F9D05F">
            <w:pPr>
              <w:shd w:val="clear"/>
              <w:spacing w:before="29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&gt;8MΩ</w:t>
            </w:r>
          </w:p>
        </w:tc>
        <w:tc>
          <w:tcPr>
            <w:tcW w:w="3696" w:type="dxa"/>
          </w:tcPr>
          <w:p w14:paraId="216BFAD9">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参考GB</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T 18384.3-2015进行测试，测试时禁止BMS进行绝缘检测</w:t>
            </w:r>
          </w:p>
        </w:tc>
      </w:tr>
      <w:tr w14:paraId="2A91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trPr>
        <w:tc>
          <w:tcPr>
            <w:tcW w:w="998" w:type="dxa"/>
            <w:gridSpan w:val="2"/>
          </w:tcPr>
          <w:p w14:paraId="0BBD9D0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w:t>
            </w:r>
          </w:p>
        </w:tc>
        <w:tc>
          <w:tcPr>
            <w:tcW w:w="1844" w:type="dxa"/>
          </w:tcPr>
          <w:p w14:paraId="66040ED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IP防护等级</w:t>
            </w:r>
          </w:p>
        </w:tc>
        <w:tc>
          <w:tcPr>
            <w:tcW w:w="2407" w:type="dxa"/>
          </w:tcPr>
          <w:p w14:paraId="715539AE">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IP68</w:t>
            </w:r>
          </w:p>
        </w:tc>
        <w:tc>
          <w:tcPr>
            <w:tcW w:w="3696" w:type="dxa"/>
          </w:tcPr>
          <w:p w14:paraId="08536AF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标准电池箱（连换外部线束）</w:t>
            </w:r>
          </w:p>
        </w:tc>
      </w:tr>
      <w:tr w14:paraId="765D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00" w:hRule="atLeast"/>
        </w:trPr>
        <w:tc>
          <w:tcPr>
            <w:tcW w:w="998" w:type="dxa"/>
            <w:gridSpan w:val="2"/>
          </w:tcPr>
          <w:p w14:paraId="4F402D9C">
            <w:pPr>
              <w:shd w:val="clear"/>
              <w:spacing w:before="9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c>
          <w:tcPr>
            <w:tcW w:w="1844" w:type="dxa"/>
          </w:tcPr>
          <w:p w14:paraId="6909AC5A">
            <w:pPr>
              <w:shd w:val="clear"/>
              <w:spacing w:before="11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单体电压一致性</w:t>
            </w:r>
          </w:p>
        </w:tc>
        <w:tc>
          <w:tcPr>
            <w:tcW w:w="2407" w:type="dxa"/>
          </w:tcPr>
          <w:p w14:paraId="2C013BE9">
            <w:pPr>
              <w:shd w:val="clear"/>
              <w:spacing w:before="14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w:t>
            </w:r>
            <w:bookmarkStart w:id="109" w:name="OLE_LINK23"/>
            <w:r>
              <w:rPr>
                <w:rFonts w:hint="eastAsia" w:asciiTheme="minorEastAsia" w:hAnsiTheme="minorEastAsia" w:eastAsiaTheme="minorEastAsia"/>
                <w:color w:val="auto"/>
                <w:sz w:val="24"/>
              </w:rPr>
              <w:t>mV</w:t>
            </w:r>
            <w:bookmarkEnd w:id="109"/>
          </w:p>
        </w:tc>
        <w:tc>
          <w:tcPr>
            <w:tcW w:w="3696" w:type="dxa"/>
          </w:tcPr>
          <w:p w14:paraId="601A9F95">
            <w:pPr>
              <w:shd w:val="clear"/>
              <w:spacing w:before="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标准电池箱，静态SOC 30％，BOL</w:t>
            </w:r>
          </w:p>
        </w:tc>
      </w:tr>
      <w:tr w14:paraId="2B9DE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20" w:hRule="atLeast"/>
        </w:trPr>
        <w:tc>
          <w:tcPr>
            <w:tcW w:w="998" w:type="dxa"/>
            <w:gridSpan w:val="2"/>
          </w:tcPr>
          <w:p w14:paraId="38CC7ACF">
            <w:pPr>
              <w:shd w:val="clear"/>
              <w:spacing w:before="11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1844" w:type="dxa"/>
          </w:tcPr>
          <w:p w14:paraId="13B2FD96">
            <w:pPr>
              <w:shd w:val="clear"/>
              <w:spacing w:before="16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能量效率</w:t>
            </w:r>
          </w:p>
        </w:tc>
        <w:tc>
          <w:tcPr>
            <w:tcW w:w="2407" w:type="dxa"/>
          </w:tcPr>
          <w:p w14:paraId="0198EE97">
            <w:pPr>
              <w:shd w:val="clear"/>
              <w:spacing w:before="132"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≥92%</w:t>
            </w:r>
          </w:p>
        </w:tc>
        <w:tc>
          <w:tcPr>
            <w:tcW w:w="3696" w:type="dxa"/>
          </w:tcPr>
          <w:p w14:paraId="7FAF467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标准电池箱，25℃，1C标准充放电</w:t>
            </w:r>
          </w:p>
        </w:tc>
      </w:tr>
      <w:tr w14:paraId="45115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00" w:hRule="atLeast"/>
        </w:trPr>
        <w:tc>
          <w:tcPr>
            <w:tcW w:w="998" w:type="dxa"/>
            <w:gridSpan w:val="2"/>
          </w:tcPr>
          <w:p w14:paraId="47C64938">
            <w:pPr>
              <w:shd w:val="clear"/>
              <w:spacing w:before="9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p>
        </w:tc>
        <w:tc>
          <w:tcPr>
            <w:tcW w:w="1844" w:type="dxa"/>
          </w:tcPr>
          <w:p w14:paraId="7020CDB5">
            <w:pPr>
              <w:shd w:val="clear"/>
              <w:spacing w:before="13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循环寿命</w:t>
            </w:r>
          </w:p>
        </w:tc>
        <w:tc>
          <w:tcPr>
            <w:tcW w:w="2407" w:type="dxa"/>
          </w:tcPr>
          <w:p w14:paraId="10CDFC6A">
            <w:pPr>
              <w:shd w:val="clear"/>
              <w:spacing w:before="15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≥3000</w:t>
            </w:r>
          </w:p>
        </w:tc>
        <w:tc>
          <w:tcPr>
            <w:tcW w:w="3696" w:type="dxa"/>
          </w:tcPr>
          <w:p w14:paraId="6787718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策略充电，1／3C放电25℃，100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DOD</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70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自然冷却</w:t>
            </w:r>
            <w:r>
              <w:rPr>
                <w:rFonts w:hint="eastAsia" w:cs="宋体" w:asciiTheme="minorEastAsia" w:hAnsiTheme="minorEastAsia" w:eastAsiaTheme="minorEastAsia"/>
                <w:color w:val="auto"/>
                <w:sz w:val="24"/>
              </w:rPr>
              <w:t>）</w:t>
            </w:r>
          </w:p>
        </w:tc>
      </w:tr>
      <w:tr w14:paraId="41433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0" w:hRule="atLeast"/>
        </w:trPr>
        <w:tc>
          <w:tcPr>
            <w:tcW w:w="998" w:type="dxa"/>
            <w:gridSpan w:val="2"/>
          </w:tcPr>
          <w:p w14:paraId="541CC0F1">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p>
        </w:tc>
        <w:tc>
          <w:tcPr>
            <w:tcW w:w="1844" w:type="dxa"/>
          </w:tcPr>
          <w:p w14:paraId="1B2A475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能量密度</w:t>
            </w:r>
          </w:p>
        </w:tc>
        <w:tc>
          <w:tcPr>
            <w:tcW w:w="2407" w:type="dxa"/>
          </w:tcPr>
          <w:p w14:paraId="252040D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≥165Wh/Kg</w:t>
            </w:r>
          </w:p>
        </w:tc>
        <w:tc>
          <w:tcPr>
            <w:tcW w:w="3696" w:type="dxa"/>
          </w:tcPr>
          <w:p w14:paraId="7F8652BC">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电池箱体</w:t>
            </w:r>
          </w:p>
        </w:tc>
      </w:tr>
      <w:tr w14:paraId="7E51B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trPr>
        <w:tc>
          <w:tcPr>
            <w:tcW w:w="998" w:type="dxa"/>
            <w:gridSpan w:val="2"/>
          </w:tcPr>
          <w:p w14:paraId="10E6DC40">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14</w:t>
            </w:r>
          </w:p>
        </w:tc>
        <w:tc>
          <w:tcPr>
            <w:tcW w:w="1844" w:type="dxa"/>
          </w:tcPr>
          <w:p w14:paraId="46D2D2B0">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热管理方式</w:t>
            </w:r>
          </w:p>
        </w:tc>
        <w:tc>
          <w:tcPr>
            <w:tcW w:w="2407" w:type="dxa"/>
          </w:tcPr>
          <w:p w14:paraId="369DB09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配备液冷液热流道</w:t>
            </w:r>
          </w:p>
        </w:tc>
        <w:tc>
          <w:tcPr>
            <w:tcW w:w="3696" w:type="dxa"/>
            <w:vAlign w:val="center"/>
          </w:tcPr>
          <w:p w14:paraId="05EE2AA3">
            <w:pPr>
              <w:shd w:val="clear"/>
              <w:spacing w:line="360" w:lineRule="auto"/>
              <w:rPr>
                <w:rFonts w:asciiTheme="minorEastAsia" w:hAnsiTheme="minorEastAsia" w:eastAsiaTheme="minorEastAsia"/>
                <w:color w:val="auto"/>
                <w:sz w:val="24"/>
              </w:rPr>
            </w:pPr>
            <w:bookmarkStart w:id="110" w:name="OLE_LINK167"/>
            <w:bookmarkStart w:id="111" w:name="OLE_LINK166"/>
            <w:r>
              <w:rPr>
                <w:rFonts w:hint="eastAsia" w:asciiTheme="minorEastAsia" w:hAnsiTheme="minorEastAsia" w:eastAsiaTheme="minorEastAsia"/>
                <w:color w:val="auto"/>
                <w:sz w:val="24"/>
              </w:rPr>
              <w:t>需与原车系统相匹配，如发生改变，需经采购人同意后方可实施，并保证动力电池充放电正常。</w:t>
            </w:r>
            <w:bookmarkEnd w:id="110"/>
            <w:bookmarkEnd w:id="111"/>
          </w:p>
        </w:tc>
      </w:tr>
      <w:tr w14:paraId="5ED21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0" w:hRule="atLeast"/>
        </w:trPr>
        <w:tc>
          <w:tcPr>
            <w:tcW w:w="998" w:type="dxa"/>
            <w:gridSpan w:val="2"/>
          </w:tcPr>
          <w:p w14:paraId="7BC3D624">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w:t>
            </w:r>
          </w:p>
        </w:tc>
        <w:tc>
          <w:tcPr>
            <w:tcW w:w="1844" w:type="dxa"/>
          </w:tcPr>
          <w:p w14:paraId="4EDD0844">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系统成组方式</w:t>
            </w:r>
          </w:p>
        </w:tc>
        <w:tc>
          <w:tcPr>
            <w:tcW w:w="2407" w:type="dxa"/>
          </w:tcPr>
          <w:p w14:paraId="4F4B294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双支路</w:t>
            </w:r>
          </w:p>
        </w:tc>
        <w:tc>
          <w:tcPr>
            <w:tcW w:w="3696" w:type="dxa"/>
            <w:vAlign w:val="center"/>
          </w:tcPr>
          <w:p w14:paraId="34845DFD">
            <w:pPr>
              <w:shd w:val="clear"/>
              <w:spacing w:line="360" w:lineRule="auto"/>
              <w:rPr>
                <w:rFonts w:asciiTheme="minorEastAsia" w:hAnsiTheme="minorEastAsia" w:eastAsiaTheme="minorEastAsia"/>
                <w:color w:val="auto"/>
                <w:sz w:val="24"/>
              </w:rPr>
            </w:pPr>
          </w:p>
        </w:tc>
      </w:tr>
      <w:tr w14:paraId="0D5E8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0" w:hRule="atLeast"/>
        </w:trPr>
        <w:tc>
          <w:tcPr>
            <w:tcW w:w="998" w:type="dxa"/>
            <w:gridSpan w:val="2"/>
          </w:tcPr>
          <w:p w14:paraId="7020706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p>
        </w:tc>
        <w:tc>
          <w:tcPr>
            <w:tcW w:w="1844" w:type="dxa"/>
          </w:tcPr>
          <w:p w14:paraId="50D55CB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额定电压</w:t>
            </w:r>
          </w:p>
        </w:tc>
        <w:tc>
          <w:tcPr>
            <w:tcW w:w="2407" w:type="dxa"/>
          </w:tcPr>
          <w:p w14:paraId="66E7B8F5">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≥450V</w:t>
            </w:r>
          </w:p>
        </w:tc>
        <w:tc>
          <w:tcPr>
            <w:tcW w:w="3696" w:type="dxa"/>
          </w:tcPr>
          <w:p w14:paraId="59241A6B">
            <w:pPr>
              <w:shd w:val="clear"/>
              <w:spacing w:line="360" w:lineRule="auto"/>
              <w:jc w:val="center"/>
              <w:rPr>
                <w:rFonts w:asciiTheme="minorEastAsia" w:hAnsiTheme="minorEastAsia" w:eastAsiaTheme="minorEastAsia"/>
                <w:color w:val="auto"/>
                <w:sz w:val="24"/>
              </w:rPr>
            </w:pPr>
          </w:p>
        </w:tc>
      </w:tr>
      <w:tr w14:paraId="68F6A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0" w:hRule="atLeast"/>
        </w:trPr>
        <w:tc>
          <w:tcPr>
            <w:tcW w:w="998" w:type="dxa"/>
            <w:gridSpan w:val="2"/>
          </w:tcPr>
          <w:p w14:paraId="68F86FD1">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p>
        </w:tc>
        <w:tc>
          <w:tcPr>
            <w:tcW w:w="1844" w:type="dxa"/>
          </w:tcPr>
          <w:p w14:paraId="3EA27DD1">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重量要求</w:t>
            </w:r>
          </w:p>
        </w:tc>
        <w:tc>
          <w:tcPr>
            <w:tcW w:w="2407" w:type="dxa"/>
          </w:tcPr>
          <w:p w14:paraId="531F093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≤1.45T</w:t>
            </w:r>
          </w:p>
        </w:tc>
        <w:tc>
          <w:tcPr>
            <w:tcW w:w="3696" w:type="dxa"/>
            <w:vAlign w:val="center"/>
          </w:tcPr>
          <w:p w14:paraId="55F88634">
            <w:pPr>
              <w:shd w:val="clear"/>
              <w:spacing w:line="360" w:lineRule="auto"/>
              <w:rPr>
                <w:rFonts w:asciiTheme="minorEastAsia" w:hAnsiTheme="minorEastAsia" w:eastAsiaTheme="minorEastAsia"/>
                <w:color w:val="auto"/>
                <w:sz w:val="24"/>
              </w:rPr>
            </w:pPr>
          </w:p>
        </w:tc>
      </w:tr>
    </w:tbl>
    <w:p w14:paraId="1EC2186A">
      <w:pPr>
        <w:shd w:val="clear"/>
        <w:spacing w:before="247" w:line="360" w:lineRule="auto"/>
        <w:ind w:firstLine="560"/>
        <w:rPr>
          <w:rFonts w:asciiTheme="minorEastAsia" w:hAnsiTheme="minorEastAsia" w:eastAsiaTheme="minorEastAsia"/>
          <w:color w:val="auto"/>
          <w:sz w:val="24"/>
        </w:rPr>
      </w:pPr>
      <w:bookmarkStart w:id="112" w:name="OLE_LINK54"/>
      <w:bookmarkStart w:id="113" w:name="OLE_LINK53"/>
      <w:r>
        <w:rPr>
          <w:rFonts w:hint="eastAsia" w:asciiTheme="minorEastAsia" w:hAnsiTheme="minorEastAsia" w:eastAsiaTheme="minorEastAsia"/>
          <w:color w:val="auto"/>
          <w:sz w:val="24"/>
        </w:rPr>
        <w:t xml:space="preserve">2.5 </w:t>
      </w:r>
      <w:bookmarkStart w:id="114" w:name="OLE_LINK56"/>
      <w:bookmarkStart w:id="115" w:name="OLE_LINK55"/>
      <w:r>
        <w:rPr>
          <w:rFonts w:hint="eastAsia" w:asciiTheme="minorEastAsia" w:hAnsiTheme="minorEastAsia" w:eastAsiaTheme="minorEastAsia"/>
          <w:color w:val="auto"/>
          <w:sz w:val="24"/>
        </w:rPr>
        <w:t>K</w:t>
      </w:r>
      <w:bookmarkEnd w:id="112"/>
      <w:bookmarkEnd w:id="113"/>
      <w:r>
        <w:rPr>
          <w:rFonts w:hint="eastAsia" w:asciiTheme="minorEastAsia" w:hAnsiTheme="minorEastAsia" w:eastAsiaTheme="minorEastAsia"/>
          <w:color w:val="auto"/>
          <w:sz w:val="24"/>
        </w:rPr>
        <w:t>6客车动力电池</w:t>
      </w:r>
      <w:bookmarkEnd w:id="114"/>
      <w:bookmarkEnd w:id="115"/>
      <w:r>
        <w:rPr>
          <w:rFonts w:hint="eastAsia" w:asciiTheme="minorEastAsia" w:hAnsiTheme="minorEastAsia" w:eastAsiaTheme="minorEastAsia"/>
          <w:color w:val="auto"/>
          <w:sz w:val="24"/>
        </w:rPr>
        <w:t xml:space="preserve">系统基本性能技术指标   </w:t>
      </w:r>
      <w:r>
        <w:rPr>
          <w:rFonts w:hint="eastAsia" w:ascii="Times New Roman" w:hAnsi="Times New Roman" w:eastAsia="黑体"/>
          <w:color w:val="auto"/>
        </w:rPr>
        <w:t>1S*</w:t>
      </w:r>
      <w:r>
        <w:rPr>
          <w:rFonts w:ascii="Times New Roman" w:hAnsi="Times New Roman" w:eastAsia="黑体"/>
          <w:color w:val="auto"/>
        </w:rPr>
        <w:t>B30+3</w:t>
      </w:r>
      <w:r>
        <w:rPr>
          <w:rFonts w:hint="eastAsia" w:ascii="Times New Roman" w:hAnsi="Times New Roman" w:eastAsia="黑体"/>
          <w:color w:val="auto"/>
        </w:rPr>
        <w:t>S</w:t>
      </w:r>
      <w:r>
        <w:rPr>
          <w:rFonts w:ascii="Times New Roman" w:hAnsi="Times New Roman" w:eastAsia="黑体"/>
          <w:color w:val="auto"/>
        </w:rPr>
        <w:t>*B31</w:t>
      </w:r>
    </w:p>
    <w:tbl>
      <w:tblPr>
        <w:tblStyle w:val="48"/>
        <w:tblW w:w="8945"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 w:type="dxa"/>
          <w:bottom w:w="0" w:type="dxa"/>
          <w:right w:w="10" w:type="dxa"/>
        </w:tblCellMar>
      </w:tblPr>
      <w:tblGrid>
        <w:gridCol w:w="994"/>
        <w:gridCol w:w="1848"/>
        <w:gridCol w:w="2407"/>
        <w:gridCol w:w="3696"/>
      </w:tblGrid>
      <w:tr w14:paraId="48AB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60" w:hRule="atLeast"/>
        </w:trPr>
        <w:tc>
          <w:tcPr>
            <w:tcW w:w="994" w:type="dxa"/>
          </w:tcPr>
          <w:p w14:paraId="3923E5EC">
            <w:pPr>
              <w:shd w:val="clear"/>
              <w:spacing w:before="6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848" w:type="dxa"/>
          </w:tcPr>
          <w:p w14:paraId="3FF6508E">
            <w:pPr>
              <w:shd w:val="clear"/>
              <w:spacing w:before="8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项目名称</w:t>
            </w:r>
          </w:p>
        </w:tc>
        <w:tc>
          <w:tcPr>
            <w:tcW w:w="2407" w:type="dxa"/>
          </w:tcPr>
          <w:p w14:paraId="0CA45A86">
            <w:pPr>
              <w:shd w:val="clear"/>
              <w:spacing w:before="6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技术参数</w:t>
            </w:r>
          </w:p>
        </w:tc>
        <w:tc>
          <w:tcPr>
            <w:tcW w:w="3696" w:type="dxa"/>
          </w:tcPr>
          <w:p w14:paraId="303D40C8">
            <w:pPr>
              <w:shd w:val="clear"/>
              <w:spacing w:before="88"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tc>
      </w:tr>
      <w:tr w14:paraId="0DC02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0" w:hRule="atLeast"/>
        </w:trPr>
        <w:tc>
          <w:tcPr>
            <w:tcW w:w="994" w:type="dxa"/>
          </w:tcPr>
          <w:p w14:paraId="0FA12418">
            <w:pPr>
              <w:shd w:val="clear"/>
              <w:spacing w:before="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848" w:type="dxa"/>
          </w:tcPr>
          <w:p w14:paraId="3BE32537">
            <w:pPr>
              <w:shd w:val="clear"/>
              <w:spacing w:before="3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额定能量</w:t>
            </w:r>
          </w:p>
        </w:tc>
        <w:tc>
          <w:tcPr>
            <w:tcW w:w="2407" w:type="dxa"/>
          </w:tcPr>
          <w:p w14:paraId="23786CC8">
            <w:pPr>
              <w:shd w:val="clear"/>
              <w:spacing w:before="29"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≥131kWh</w:t>
            </w:r>
          </w:p>
        </w:tc>
        <w:tc>
          <w:tcPr>
            <w:tcW w:w="3696" w:type="dxa"/>
          </w:tcPr>
          <w:p w14:paraId="56FD9B3F">
            <w:pPr>
              <w:shd w:val="clear"/>
              <w:spacing w:before="31" w:line="360" w:lineRule="auto"/>
              <w:jc w:val="center"/>
              <w:rPr>
                <w:rFonts w:asciiTheme="minorEastAsia" w:hAnsiTheme="minorEastAsia" w:eastAsiaTheme="minorEastAsia"/>
                <w:color w:val="auto"/>
                <w:sz w:val="24"/>
              </w:rPr>
            </w:pPr>
          </w:p>
        </w:tc>
      </w:tr>
      <w:tr w14:paraId="1CB0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20" w:hRule="atLeast"/>
        </w:trPr>
        <w:tc>
          <w:tcPr>
            <w:tcW w:w="994" w:type="dxa"/>
          </w:tcPr>
          <w:p w14:paraId="7D6D715D">
            <w:pPr>
              <w:shd w:val="clear"/>
              <w:spacing w:before="5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848" w:type="dxa"/>
          </w:tcPr>
          <w:p w14:paraId="6C8058C1">
            <w:pPr>
              <w:shd w:val="clear"/>
              <w:spacing w:before="5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工作环境温度</w:t>
            </w:r>
          </w:p>
        </w:tc>
        <w:tc>
          <w:tcPr>
            <w:tcW w:w="2407" w:type="dxa"/>
          </w:tcPr>
          <w:p w14:paraId="566DA65E">
            <w:pPr>
              <w:shd w:val="clear"/>
              <w:spacing w:before="9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~60</w:t>
            </w:r>
            <w:r>
              <w:rPr>
                <w:rFonts w:hint="eastAsia" w:cs="宋体" w:asciiTheme="minorEastAsia" w:hAnsiTheme="minorEastAsia" w:eastAsiaTheme="minorEastAsia"/>
                <w:color w:val="auto"/>
                <w:sz w:val="24"/>
              </w:rPr>
              <w:t>℃</w:t>
            </w:r>
          </w:p>
        </w:tc>
        <w:tc>
          <w:tcPr>
            <w:tcW w:w="3696" w:type="dxa"/>
          </w:tcPr>
          <w:p w14:paraId="73BDBEB6">
            <w:pPr>
              <w:shd w:val="clear"/>
              <w:spacing w:before="7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零度以下充电</w:t>
            </w:r>
            <w:bookmarkStart w:id="116" w:name="OLE_LINK169"/>
            <w:bookmarkStart w:id="117" w:name="OLE_LINK168"/>
            <w:r>
              <w:rPr>
                <w:rFonts w:hint="eastAsia" w:asciiTheme="minorEastAsia" w:hAnsiTheme="minorEastAsia" w:eastAsiaTheme="minorEastAsia"/>
                <w:color w:val="auto"/>
                <w:sz w:val="24"/>
              </w:rPr>
              <w:t>需</w:t>
            </w:r>
            <w:bookmarkEnd w:id="116"/>
            <w:bookmarkEnd w:id="117"/>
            <w:r>
              <w:rPr>
                <w:rFonts w:hint="eastAsia" w:asciiTheme="minorEastAsia" w:hAnsiTheme="minorEastAsia" w:eastAsiaTheme="minorEastAsia"/>
                <w:color w:val="auto"/>
                <w:sz w:val="24"/>
              </w:rPr>
              <w:t>先开启加热</w:t>
            </w:r>
          </w:p>
        </w:tc>
      </w:tr>
      <w:tr w14:paraId="595D5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0" w:hRule="atLeast"/>
        </w:trPr>
        <w:tc>
          <w:tcPr>
            <w:tcW w:w="994" w:type="dxa"/>
          </w:tcPr>
          <w:p w14:paraId="474E2833">
            <w:pPr>
              <w:shd w:val="clear"/>
              <w:spacing w:before="5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848" w:type="dxa"/>
          </w:tcPr>
          <w:p w14:paraId="20C7204E">
            <w:pPr>
              <w:shd w:val="clear"/>
              <w:spacing w:before="5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工作海拔高度</w:t>
            </w:r>
          </w:p>
        </w:tc>
        <w:tc>
          <w:tcPr>
            <w:tcW w:w="2407" w:type="dxa"/>
          </w:tcPr>
          <w:p w14:paraId="2DA23AD6">
            <w:pPr>
              <w:shd w:val="clear"/>
              <w:spacing w:before="7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0-4000m</w:t>
            </w:r>
          </w:p>
        </w:tc>
        <w:tc>
          <w:tcPr>
            <w:tcW w:w="3696" w:type="dxa"/>
            <w:vAlign w:val="center"/>
          </w:tcPr>
          <w:p w14:paraId="04302A97">
            <w:pPr>
              <w:shd w:val="clear"/>
              <w:spacing w:line="360" w:lineRule="auto"/>
              <w:rPr>
                <w:rFonts w:asciiTheme="minorEastAsia" w:hAnsiTheme="minorEastAsia" w:eastAsiaTheme="minorEastAsia"/>
                <w:color w:val="auto"/>
                <w:sz w:val="24"/>
              </w:rPr>
            </w:pPr>
          </w:p>
        </w:tc>
      </w:tr>
      <w:tr w14:paraId="76EF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40" w:hRule="atLeast"/>
        </w:trPr>
        <w:tc>
          <w:tcPr>
            <w:tcW w:w="994" w:type="dxa"/>
            <w:vMerge w:val="restart"/>
          </w:tcPr>
          <w:p w14:paraId="3E8D925A">
            <w:pPr>
              <w:shd w:val="clear"/>
              <w:spacing w:before="19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1848" w:type="dxa"/>
            <w:vMerge w:val="restart"/>
          </w:tcPr>
          <w:p w14:paraId="3919DA1F">
            <w:pPr>
              <w:shd w:val="clear"/>
              <w:spacing w:before="18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系统工作温度</w:t>
            </w:r>
          </w:p>
        </w:tc>
        <w:tc>
          <w:tcPr>
            <w:tcW w:w="2407" w:type="dxa"/>
          </w:tcPr>
          <w:p w14:paraId="5E571929">
            <w:pPr>
              <w:shd w:val="clear"/>
              <w:spacing w:before="2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电池充电温度：-20℃～60℃</w:t>
            </w:r>
          </w:p>
        </w:tc>
        <w:tc>
          <w:tcPr>
            <w:tcW w:w="3696" w:type="dxa"/>
          </w:tcPr>
          <w:p w14:paraId="6CB556D8">
            <w:pPr>
              <w:shd w:val="clear"/>
              <w:spacing w:before="4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低温预热</w:t>
            </w:r>
          </w:p>
        </w:tc>
      </w:tr>
      <w:tr w14:paraId="3C48B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0" w:hRule="atLeast"/>
        </w:trPr>
        <w:tc>
          <w:tcPr>
            <w:tcW w:w="994" w:type="dxa"/>
            <w:vMerge w:val="continue"/>
          </w:tcPr>
          <w:p w14:paraId="5DE949FB">
            <w:pPr>
              <w:shd w:val="clear"/>
              <w:spacing w:line="360" w:lineRule="auto"/>
              <w:rPr>
                <w:rFonts w:asciiTheme="minorEastAsia" w:hAnsiTheme="minorEastAsia" w:eastAsiaTheme="minorEastAsia"/>
                <w:color w:val="auto"/>
                <w:sz w:val="24"/>
              </w:rPr>
            </w:pPr>
          </w:p>
        </w:tc>
        <w:tc>
          <w:tcPr>
            <w:tcW w:w="1848" w:type="dxa"/>
            <w:vMerge w:val="continue"/>
          </w:tcPr>
          <w:p w14:paraId="09F4DAB9">
            <w:pPr>
              <w:shd w:val="clear"/>
              <w:spacing w:line="360" w:lineRule="auto"/>
              <w:rPr>
                <w:rFonts w:asciiTheme="minorEastAsia" w:hAnsiTheme="minorEastAsia" w:eastAsiaTheme="minorEastAsia"/>
                <w:color w:val="auto"/>
                <w:sz w:val="24"/>
              </w:rPr>
            </w:pPr>
          </w:p>
        </w:tc>
        <w:tc>
          <w:tcPr>
            <w:tcW w:w="2407" w:type="dxa"/>
          </w:tcPr>
          <w:p w14:paraId="114CF178">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电池放电温度：-35℃～60℃</w:t>
            </w:r>
          </w:p>
        </w:tc>
        <w:tc>
          <w:tcPr>
            <w:tcW w:w="3696" w:type="dxa"/>
          </w:tcPr>
          <w:p w14:paraId="108C9E5D">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低温预热</w:t>
            </w:r>
          </w:p>
        </w:tc>
      </w:tr>
      <w:tr w14:paraId="166E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0" w:hRule="atLeast"/>
        </w:trPr>
        <w:tc>
          <w:tcPr>
            <w:tcW w:w="994" w:type="dxa"/>
          </w:tcPr>
          <w:p w14:paraId="03020194">
            <w:pPr>
              <w:shd w:val="clear"/>
              <w:spacing w:before="2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1848" w:type="dxa"/>
          </w:tcPr>
          <w:p w14:paraId="37A92517">
            <w:pPr>
              <w:shd w:val="clear"/>
              <w:spacing w:before="2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工作环境相对湿度</w:t>
            </w:r>
          </w:p>
        </w:tc>
        <w:tc>
          <w:tcPr>
            <w:tcW w:w="2407" w:type="dxa"/>
          </w:tcPr>
          <w:p w14:paraId="1A3CAF08">
            <w:pPr>
              <w:shd w:val="clear"/>
              <w:spacing w:before="1"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≤95%RH</w:t>
            </w:r>
          </w:p>
        </w:tc>
        <w:tc>
          <w:tcPr>
            <w:tcW w:w="3696" w:type="dxa"/>
            <w:vAlign w:val="center"/>
          </w:tcPr>
          <w:p w14:paraId="4B67AAAB">
            <w:pPr>
              <w:shd w:val="clear"/>
              <w:spacing w:line="360" w:lineRule="auto"/>
              <w:rPr>
                <w:rFonts w:asciiTheme="minorEastAsia" w:hAnsiTheme="minorEastAsia" w:eastAsiaTheme="minorEastAsia"/>
                <w:color w:val="auto"/>
                <w:sz w:val="24"/>
              </w:rPr>
            </w:pPr>
          </w:p>
        </w:tc>
      </w:tr>
      <w:tr w14:paraId="59AF2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90" w:hRule="atLeast"/>
        </w:trPr>
        <w:tc>
          <w:tcPr>
            <w:tcW w:w="994" w:type="dxa"/>
          </w:tcPr>
          <w:p w14:paraId="3DBA6AE1">
            <w:pPr>
              <w:shd w:val="clear"/>
              <w:spacing w:before="3"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1848" w:type="dxa"/>
          </w:tcPr>
          <w:p w14:paraId="43BA02E6">
            <w:pPr>
              <w:shd w:val="clear"/>
              <w:spacing w:before="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标准电池箱额定容量</w:t>
            </w:r>
          </w:p>
        </w:tc>
        <w:tc>
          <w:tcPr>
            <w:tcW w:w="2407" w:type="dxa"/>
          </w:tcPr>
          <w:p w14:paraId="1D1CC2C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≥245Ah</w:t>
            </w:r>
          </w:p>
        </w:tc>
        <w:tc>
          <w:tcPr>
            <w:tcW w:w="3696" w:type="dxa"/>
          </w:tcPr>
          <w:p w14:paraId="014263C9">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25±2</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3C 100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DOD</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标准</w:t>
            </w:r>
          </w:p>
          <w:p w14:paraId="7E4A54E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电池箱</w:t>
            </w:r>
          </w:p>
        </w:tc>
      </w:tr>
      <w:tr w14:paraId="57C33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40" w:hRule="atLeast"/>
        </w:trPr>
        <w:tc>
          <w:tcPr>
            <w:tcW w:w="994" w:type="dxa"/>
            <w:vMerge w:val="restart"/>
          </w:tcPr>
          <w:p w14:paraId="607F66E6">
            <w:pPr>
              <w:shd w:val="clear"/>
              <w:spacing w:before="3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7</w:t>
            </w:r>
          </w:p>
        </w:tc>
        <w:tc>
          <w:tcPr>
            <w:tcW w:w="1848" w:type="dxa"/>
            <w:vMerge w:val="restart"/>
          </w:tcPr>
          <w:p w14:paraId="05AAD14F">
            <w:pPr>
              <w:shd w:val="clear"/>
              <w:spacing w:before="3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自放电率</w:t>
            </w:r>
          </w:p>
        </w:tc>
        <w:tc>
          <w:tcPr>
            <w:tcW w:w="2407" w:type="dxa"/>
          </w:tcPr>
          <w:p w14:paraId="0956087F">
            <w:pPr>
              <w:shd w:val="clear"/>
              <w:spacing w:before="156"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6" w:type="dxa"/>
          </w:tcPr>
          <w:p w14:paraId="241A3887">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SOC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存储30天</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p>
        </w:tc>
      </w:tr>
      <w:tr w14:paraId="17EB2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20" w:hRule="atLeast"/>
        </w:trPr>
        <w:tc>
          <w:tcPr>
            <w:tcW w:w="994" w:type="dxa"/>
            <w:vMerge w:val="continue"/>
          </w:tcPr>
          <w:p w14:paraId="7ED4E95B">
            <w:pPr>
              <w:shd w:val="clear"/>
              <w:spacing w:line="360" w:lineRule="auto"/>
              <w:rPr>
                <w:rFonts w:asciiTheme="minorEastAsia" w:hAnsiTheme="minorEastAsia" w:eastAsiaTheme="minorEastAsia"/>
                <w:color w:val="auto"/>
                <w:sz w:val="24"/>
              </w:rPr>
            </w:pPr>
          </w:p>
        </w:tc>
        <w:tc>
          <w:tcPr>
            <w:tcW w:w="1848" w:type="dxa"/>
            <w:vMerge w:val="continue"/>
          </w:tcPr>
          <w:p w14:paraId="54685781">
            <w:pPr>
              <w:shd w:val="clear"/>
              <w:spacing w:line="360" w:lineRule="auto"/>
              <w:rPr>
                <w:rFonts w:asciiTheme="minorEastAsia" w:hAnsiTheme="minorEastAsia" w:eastAsiaTheme="minorEastAsia"/>
                <w:color w:val="auto"/>
                <w:sz w:val="24"/>
              </w:rPr>
            </w:pPr>
          </w:p>
        </w:tc>
        <w:tc>
          <w:tcPr>
            <w:tcW w:w="2407" w:type="dxa"/>
          </w:tcPr>
          <w:p w14:paraId="7C9A7793">
            <w:pPr>
              <w:shd w:val="clear"/>
              <w:spacing w:before="116"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6" w:type="dxa"/>
          </w:tcPr>
          <w:p w14:paraId="665436D6">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S0C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存续30天，BOL</w:t>
            </w:r>
          </w:p>
        </w:tc>
      </w:tr>
      <w:tr w14:paraId="02A68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00" w:hRule="atLeast"/>
        </w:trPr>
        <w:tc>
          <w:tcPr>
            <w:tcW w:w="994" w:type="dxa"/>
            <w:vMerge w:val="continue"/>
          </w:tcPr>
          <w:p w14:paraId="029E3992">
            <w:pPr>
              <w:shd w:val="clear"/>
              <w:spacing w:line="360" w:lineRule="auto"/>
              <w:rPr>
                <w:rFonts w:asciiTheme="minorEastAsia" w:hAnsiTheme="minorEastAsia" w:eastAsiaTheme="minorEastAsia"/>
                <w:color w:val="auto"/>
                <w:sz w:val="24"/>
              </w:rPr>
            </w:pPr>
          </w:p>
        </w:tc>
        <w:tc>
          <w:tcPr>
            <w:tcW w:w="1848" w:type="dxa"/>
            <w:vMerge w:val="continue"/>
          </w:tcPr>
          <w:p w14:paraId="34BE5256">
            <w:pPr>
              <w:shd w:val="clear"/>
              <w:spacing w:line="360" w:lineRule="auto"/>
              <w:rPr>
                <w:rFonts w:asciiTheme="minorEastAsia" w:hAnsiTheme="minorEastAsia" w:eastAsiaTheme="minorEastAsia"/>
                <w:color w:val="auto"/>
                <w:sz w:val="24"/>
              </w:rPr>
            </w:pPr>
          </w:p>
        </w:tc>
        <w:tc>
          <w:tcPr>
            <w:tcW w:w="2407" w:type="dxa"/>
          </w:tcPr>
          <w:p w14:paraId="4D9196B5">
            <w:pPr>
              <w:shd w:val="clear"/>
              <w:spacing w:before="116" w:line="360" w:lineRule="auto"/>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2.5</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月</w:t>
            </w:r>
          </w:p>
        </w:tc>
        <w:tc>
          <w:tcPr>
            <w:tcW w:w="3696" w:type="dxa"/>
          </w:tcPr>
          <w:p w14:paraId="24198013">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SOC 50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存储30天</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p>
        </w:tc>
      </w:tr>
      <w:tr w14:paraId="0E46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20" w:hRule="atLeast"/>
        </w:trPr>
        <w:tc>
          <w:tcPr>
            <w:tcW w:w="994" w:type="dxa"/>
          </w:tcPr>
          <w:p w14:paraId="4AFB9F99">
            <w:pPr>
              <w:shd w:val="clear"/>
              <w:spacing w:before="25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w:t>
            </w:r>
          </w:p>
        </w:tc>
        <w:tc>
          <w:tcPr>
            <w:tcW w:w="1848" w:type="dxa"/>
          </w:tcPr>
          <w:p w14:paraId="29900891">
            <w:pPr>
              <w:shd w:val="clear"/>
              <w:spacing w:before="27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绝缘要求</w:t>
            </w:r>
          </w:p>
        </w:tc>
        <w:tc>
          <w:tcPr>
            <w:tcW w:w="2407" w:type="dxa"/>
          </w:tcPr>
          <w:p w14:paraId="60424942">
            <w:pPr>
              <w:shd w:val="clear"/>
              <w:spacing w:before="257"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&gt;8MΩ</w:t>
            </w:r>
          </w:p>
        </w:tc>
        <w:tc>
          <w:tcPr>
            <w:tcW w:w="3696" w:type="dxa"/>
          </w:tcPr>
          <w:p w14:paraId="303C2742">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参考GB</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T 18384.3-2015进行测试，测试时禁止BMS进行绝缘检测</w:t>
            </w:r>
          </w:p>
        </w:tc>
      </w:tr>
      <w:tr w14:paraId="330D0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trPr>
        <w:tc>
          <w:tcPr>
            <w:tcW w:w="994" w:type="dxa"/>
          </w:tcPr>
          <w:p w14:paraId="62C5F7EC">
            <w:pPr>
              <w:shd w:val="clear"/>
              <w:spacing w:before="3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w:t>
            </w:r>
          </w:p>
        </w:tc>
        <w:tc>
          <w:tcPr>
            <w:tcW w:w="1848" w:type="dxa"/>
          </w:tcPr>
          <w:p w14:paraId="2C310506">
            <w:pPr>
              <w:shd w:val="clear"/>
              <w:spacing w:before="3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IP防护等级</w:t>
            </w:r>
          </w:p>
        </w:tc>
        <w:tc>
          <w:tcPr>
            <w:tcW w:w="2407" w:type="dxa"/>
          </w:tcPr>
          <w:p w14:paraId="0B7C2712">
            <w:pPr>
              <w:shd w:val="clear"/>
              <w:spacing w:before="1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IP68</w:t>
            </w:r>
          </w:p>
        </w:tc>
        <w:tc>
          <w:tcPr>
            <w:tcW w:w="3696" w:type="dxa"/>
          </w:tcPr>
          <w:p w14:paraId="39F227F1">
            <w:pPr>
              <w:shd w:val="clear"/>
              <w:spacing w:before="2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标准电池箱（连换外部或度）</w:t>
            </w:r>
          </w:p>
        </w:tc>
      </w:tr>
      <w:tr w14:paraId="3A0D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20" w:hRule="atLeast"/>
        </w:trPr>
        <w:tc>
          <w:tcPr>
            <w:tcW w:w="994" w:type="dxa"/>
          </w:tcPr>
          <w:p w14:paraId="7789116D">
            <w:pPr>
              <w:shd w:val="clear"/>
              <w:spacing w:before="17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c>
          <w:tcPr>
            <w:tcW w:w="1848" w:type="dxa"/>
          </w:tcPr>
          <w:p w14:paraId="05A46400">
            <w:pPr>
              <w:shd w:val="clear"/>
              <w:spacing w:before="19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单体电压一致性</w:t>
            </w:r>
          </w:p>
        </w:tc>
        <w:tc>
          <w:tcPr>
            <w:tcW w:w="2407" w:type="dxa"/>
          </w:tcPr>
          <w:p w14:paraId="079142EA">
            <w:pPr>
              <w:shd w:val="clear"/>
              <w:spacing w:before="116" w:line="360" w:lineRule="auto"/>
              <w:jc w:val="center"/>
              <w:rPr>
                <w:rFonts w:asciiTheme="minorEastAsia" w:hAnsiTheme="minorEastAsia" w:eastAsiaTheme="minorEastAsia"/>
                <w:color w:val="auto"/>
                <w:sz w:val="24"/>
              </w:rPr>
            </w:pPr>
            <m:oMathPara>
              <m:oMath>
                <m:r>
                  <m:rPr>
                    <m:sty m:val="p"/>
                  </m:rPr>
                  <w:rPr>
                    <w:rFonts w:hint="eastAsia" w:asciiTheme="minorEastAsia" w:hAnsiTheme="minorEastAsia" w:eastAsiaTheme="minorEastAsia"/>
                    <w:color w:val="auto"/>
                    <w:sz w:val="24"/>
                  </w:rPr>
                  <m:t>≤</m:t>
                </m:r>
                <m:r>
                  <m:rPr>
                    <m:sty m:val="p"/>
                  </m:rPr>
                  <w:rPr>
                    <w:rFonts w:hint="eastAsia" w:ascii="Cambria Math" w:hAnsiTheme="minorEastAsia" w:eastAsiaTheme="minorEastAsia"/>
                    <w:color w:val="auto"/>
                    <w:sz w:val="24"/>
                  </w:rPr>
                  <m:t>15</m:t>
                </m:r>
                <m:r>
                  <m:rPr>
                    <m:sty m:val="p"/>
                  </m:rPr>
                  <w:rPr>
                    <w:rFonts w:ascii="Cambria Math" w:hAnsiTheme="minorEastAsia" w:eastAsiaTheme="minorEastAsia"/>
                    <w:color w:val="auto"/>
                    <w:sz w:val="24"/>
                  </w:rPr>
                  <m:t>mV</m:t>
                </m:r>
              </m:oMath>
            </m:oMathPara>
          </w:p>
        </w:tc>
        <w:tc>
          <w:tcPr>
            <w:tcW w:w="3696" w:type="dxa"/>
          </w:tcPr>
          <w:p w14:paraId="550FB515">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标准电池箱，静态SOC 30％，BOL</w:t>
            </w:r>
          </w:p>
        </w:tc>
      </w:tr>
      <w:tr w14:paraId="65CC5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00" w:hRule="atLeast"/>
        </w:trPr>
        <w:tc>
          <w:tcPr>
            <w:tcW w:w="994" w:type="dxa"/>
          </w:tcPr>
          <w:p w14:paraId="26BB55E3">
            <w:pPr>
              <w:shd w:val="clear"/>
              <w:spacing w:before="15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1848" w:type="dxa"/>
          </w:tcPr>
          <w:p w14:paraId="003664C5">
            <w:pPr>
              <w:shd w:val="clear"/>
              <w:spacing w:before="17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能量效率</w:t>
            </w:r>
          </w:p>
        </w:tc>
        <w:tc>
          <w:tcPr>
            <w:tcW w:w="2407" w:type="dxa"/>
          </w:tcPr>
          <w:p w14:paraId="70415C05">
            <w:pPr>
              <w:shd w:val="clear"/>
              <w:spacing w:before="116"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≥92%</w:t>
            </w:r>
          </w:p>
        </w:tc>
        <w:tc>
          <w:tcPr>
            <w:tcW w:w="3696" w:type="dxa"/>
          </w:tcPr>
          <w:p w14:paraId="47F57B02">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标准电池箱，25℃，1C标准充放电</w:t>
            </w:r>
          </w:p>
        </w:tc>
      </w:tr>
      <w:tr w14:paraId="5D97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20" w:hRule="atLeast"/>
        </w:trPr>
        <w:tc>
          <w:tcPr>
            <w:tcW w:w="994" w:type="dxa"/>
          </w:tcPr>
          <w:p w14:paraId="4076D7BA">
            <w:pPr>
              <w:shd w:val="clear"/>
              <w:spacing w:before="20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p>
        </w:tc>
        <w:tc>
          <w:tcPr>
            <w:tcW w:w="1848" w:type="dxa"/>
          </w:tcPr>
          <w:p w14:paraId="7172C7AC">
            <w:pPr>
              <w:shd w:val="clear"/>
              <w:spacing w:before="19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循环寿命</w:t>
            </w:r>
          </w:p>
        </w:tc>
        <w:tc>
          <w:tcPr>
            <w:tcW w:w="2407" w:type="dxa"/>
          </w:tcPr>
          <w:p w14:paraId="734FC35F">
            <w:pPr>
              <w:shd w:val="clear"/>
              <w:spacing w:before="20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≥3000</w:t>
            </w:r>
          </w:p>
        </w:tc>
        <w:tc>
          <w:tcPr>
            <w:tcW w:w="3696" w:type="dxa"/>
          </w:tcPr>
          <w:p w14:paraId="321AD1BA">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策略充电，1／3C放电25℃．100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DOD</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70</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BOL</w:t>
            </w:r>
            <w:r>
              <w:rPr>
                <w:rFonts w:hint="eastAsia" w:cs="宋体" w:asciiTheme="minorEastAsia" w:hAnsiTheme="minorEastAsia" w:eastAsiaTheme="minorEastAsia"/>
                <w:color w:val="auto"/>
                <w:sz w:val="24"/>
              </w:rPr>
              <w:t>（</w:t>
            </w:r>
            <w:r>
              <w:rPr>
                <w:rFonts w:hint="eastAsia" w:asciiTheme="minorEastAsia" w:hAnsiTheme="minorEastAsia" w:eastAsiaTheme="minorEastAsia"/>
                <w:color w:val="auto"/>
                <w:sz w:val="24"/>
              </w:rPr>
              <w:t xml:space="preserve"> 自然冷却</w:t>
            </w:r>
            <w:r>
              <w:rPr>
                <w:rFonts w:hint="eastAsia" w:cs="宋体" w:asciiTheme="minorEastAsia" w:hAnsiTheme="minorEastAsia" w:eastAsiaTheme="minorEastAsia"/>
                <w:color w:val="auto"/>
                <w:sz w:val="24"/>
              </w:rPr>
              <w:t>）</w:t>
            </w:r>
          </w:p>
        </w:tc>
      </w:tr>
      <w:tr w14:paraId="5F1FC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0" w:hRule="atLeast"/>
        </w:trPr>
        <w:tc>
          <w:tcPr>
            <w:tcW w:w="994" w:type="dxa"/>
          </w:tcPr>
          <w:p w14:paraId="7EC8BE44">
            <w:pPr>
              <w:shd w:val="clear"/>
              <w:spacing w:before="3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p>
        </w:tc>
        <w:tc>
          <w:tcPr>
            <w:tcW w:w="1848" w:type="dxa"/>
          </w:tcPr>
          <w:p w14:paraId="05605BEC">
            <w:pPr>
              <w:shd w:val="clear"/>
              <w:spacing w:before="5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能量密度</w:t>
            </w:r>
          </w:p>
        </w:tc>
        <w:tc>
          <w:tcPr>
            <w:tcW w:w="2407" w:type="dxa"/>
          </w:tcPr>
          <w:p w14:paraId="2F9F8019">
            <w:pPr>
              <w:shd w:val="clear"/>
              <w:spacing w:before="6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≥165Wh/Kg</w:t>
            </w:r>
          </w:p>
        </w:tc>
        <w:tc>
          <w:tcPr>
            <w:tcW w:w="3696" w:type="dxa"/>
          </w:tcPr>
          <w:p w14:paraId="2A58F6C5">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电池箱体</w:t>
            </w:r>
          </w:p>
        </w:tc>
      </w:tr>
      <w:tr w14:paraId="3810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trPr>
        <w:tc>
          <w:tcPr>
            <w:tcW w:w="994" w:type="dxa"/>
          </w:tcPr>
          <w:p w14:paraId="7A85798A">
            <w:pPr>
              <w:shd w:val="clear"/>
              <w:spacing w:before="1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14</w:t>
            </w:r>
          </w:p>
        </w:tc>
        <w:tc>
          <w:tcPr>
            <w:tcW w:w="1848" w:type="dxa"/>
          </w:tcPr>
          <w:p w14:paraId="75EE57C3">
            <w:pPr>
              <w:shd w:val="clear"/>
              <w:spacing w:before="1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热管理方式</w:t>
            </w:r>
          </w:p>
        </w:tc>
        <w:tc>
          <w:tcPr>
            <w:tcW w:w="2407" w:type="dxa"/>
          </w:tcPr>
          <w:p w14:paraId="51087436">
            <w:pPr>
              <w:shd w:val="clear"/>
              <w:spacing w:before="1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配备液冷液热流道</w:t>
            </w:r>
          </w:p>
        </w:tc>
        <w:tc>
          <w:tcPr>
            <w:tcW w:w="3696" w:type="dxa"/>
            <w:vAlign w:val="center"/>
          </w:tcPr>
          <w:p w14:paraId="346E77D0">
            <w:pPr>
              <w:shd w:val="clear"/>
              <w:spacing w:line="360" w:lineRule="auto"/>
              <w:rPr>
                <w:rFonts w:asciiTheme="minorEastAsia" w:hAnsiTheme="minorEastAsia" w:eastAsiaTheme="minorEastAsia"/>
                <w:color w:val="auto"/>
                <w:sz w:val="24"/>
              </w:rPr>
            </w:pPr>
            <w:bookmarkStart w:id="118" w:name="OLE_LINK170"/>
            <w:r>
              <w:rPr>
                <w:rFonts w:hint="eastAsia" w:asciiTheme="minorEastAsia" w:hAnsiTheme="minorEastAsia" w:eastAsiaTheme="minorEastAsia"/>
                <w:color w:val="auto"/>
                <w:sz w:val="24"/>
              </w:rPr>
              <w:t>需与原车系统相匹配，如发生改变，需经采购人同意后方可实施，并保证动力电池充放电正常。</w:t>
            </w:r>
            <w:bookmarkEnd w:id="118"/>
          </w:p>
        </w:tc>
      </w:tr>
      <w:tr w14:paraId="2599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trPr>
        <w:tc>
          <w:tcPr>
            <w:tcW w:w="994" w:type="dxa"/>
          </w:tcPr>
          <w:p w14:paraId="16E6B40F">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w:t>
            </w:r>
          </w:p>
        </w:tc>
        <w:tc>
          <w:tcPr>
            <w:tcW w:w="1848" w:type="dxa"/>
          </w:tcPr>
          <w:p w14:paraId="0C684AF5">
            <w:pPr>
              <w:shd w:val="clear"/>
              <w:spacing w:before="3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系统成组方式</w:t>
            </w:r>
          </w:p>
        </w:tc>
        <w:tc>
          <w:tcPr>
            <w:tcW w:w="2407" w:type="dxa"/>
          </w:tcPr>
          <w:p w14:paraId="4B117272">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单支路</w:t>
            </w:r>
          </w:p>
        </w:tc>
        <w:tc>
          <w:tcPr>
            <w:tcW w:w="3696" w:type="dxa"/>
            <w:vAlign w:val="center"/>
          </w:tcPr>
          <w:p w14:paraId="1A62116C">
            <w:pPr>
              <w:shd w:val="clear"/>
              <w:spacing w:line="360" w:lineRule="auto"/>
              <w:rPr>
                <w:rFonts w:asciiTheme="minorEastAsia" w:hAnsiTheme="minorEastAsia" w:eastAsiaTheme="minorEastAsia"/>
                <w:color w:val="auto"/>
                <w:sz w:val="24"/>
              </w:rPr>
            </w:pPr>
          </w:p>
        </w:tc>
      </w:tr>
      <w:tr w14:paraId="0CFD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trPr>
        <w:tc>
          <w:tcPr>
            <w:tcW w:w="994" w:type="dxa"/>
          </w:tcPr>
          <w:p w14:paraId="70E88465">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p>
        </w:tc>
        <w:tc>
          <w:tcPr>
            <w:tcW w:w="1848" w:type="dxa"/>
          </w:tcPr>
          <w:p w14:paraId="34E44268">
            <w:pPr>
              <w:shd w:val="clear"/>
              <w:spacing w:before="1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额定电压</w:t>
            </w:r>
          </w:p>
        </w:tc>
        <w:tc>
          <w:tcPr>
            <w:tcW w:w="2407" w:type="dxa"/>
          </w:tcPr>
          <w:p w14:paraId="579FC8D5">
            <w:pPr>
              <w:shd w:val="clear"/>
              <w:spacing w:before="14"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≥535V</w:t>
            </w:r>
          </w:p>
        </w:tc>
        <w:tc>
          <w:tcPr>
            <w:tcW w:w="3696" w:type="dxa"/>
          </w:tcPr>
          <w:p w14:paraId="36C093B4">
            <w:pPr>
              <w:shd w:val="clear"/>
              <w:spacing w:before="14" w:line="360" w:lineRule="auto"/>
              <w:jc w:val="center"/>
              <w:rPr>
                <w:rFonts w:asciiTheme="minorEastAsia" w:hAnsiTheme="minorEastAsia" w:eastAsiaTheme="minorEastAsia"/>
                <w:color w:val="auto"/>
                <w:sz w:val="24"/>
              </w:rPr>
            </w:pPr>
          </w:p>
        </w:tc>
      </w:tr>
      <w:tr w14:paraId="1051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trPr>
        <w:tc>
          <w:tcPr>
            <w:tcW w:w="994" w:type="dxa"/>
          </w:tcPr>
          <w:p w14:paraId="4EDCFB97">
            <w:pPr>
              <w:shd w:val="clear"/>
              <w:spacing w:before="1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p>
        </w:tc>
        <w:tc>
          <w:tcPr>
            <w:tcW w:w="1848" w:type="dxa"/>
          </w:tcPr>
          <w:p w14:paraId="7F53363B">
            <w:pPr>
              <w:shd w:val="clea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重量要求</w:t>
            </w:r>
          </w:p>
        </w:tc>
        <w:tc>
          <w:tcPr>
            <w:tcW w:w="2407" w:type="dxa"/>
          </w:tcPr>
          <w:p w14:paraId="2F8F27A9">
            <w:pPr>
              <w:shd w:val="clear"/>
              <w:spacing w:before="10"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≤0.9T</w:t>
            </w:r>
          </w:p>
        </w:tc>
        <w:tc>
          <w:tcPr>
            <w:tcW w:w="3696" w:type="dxa"/>
            <w:vAlign w:val="center"/>
          </w:tcPr>
          <w:p w14:paraId="03134A18">
            <w:pPr>
              <w:shd w:val="clear"/>
              <w:spacing w:line="360" w:lineRule="auto"/>
              <w:rPr>
                <w:rFonts w:asciiTheme="minorEastAsia" w:hAnsiTheme="minorEastAsia" w:eastAsiaTheme="minorEastAsia"/>
                <w:color w:val="auto"/>
                <w:sz w:val="24"/>
              </w:rPr>
            </w:pPr>
          </w:p>
        </w:tc>
      </w:tr>
      <w:bookmarkEnd w:id="64"/>
    </w:tbl>
    <w:p w14:paraId="3138388C">
      <w:pPr>
        <w:shd w:val="clear"/>
        <w:spacing w:line="1" w:lineRule="exact"/>
        <w:rPr>
          <w:color w:val="auto"/>
        </w:rPr>
      </w:pPr>
    </w:p>
    <w:p w14:paraId="6D5276B5">
      <w:pPr>
        <w:shd w:val="clear"/>
        <w:spacing w:line="360" w:lineRule="auto"/>
        <w:ind w:firstLine="482"/>
        <w:rPr>
          <w:rFonts w:ascii="宋体" w:hAnsi="宋体"/>
          <w:b/>
          <w:color w:val="auto"/>
          <w:kern w:val="0"/>
          <w:sz w:val="24"/>
        </w:rPr>
      </w:pPr>
      <w:bookmarkStart w:id="119" w:name="OLE_LINK42"/>
      <w:bookmarkStart w:id="120" w:name="OLE_LINK52"/>
      <w:bookmarkStart w:id="121" w:name="OLE_LINK60"/>
      <w:bookmarkStart w:id="122" w:name="OLE_LINK51"/>
      <w:r>
        <w:rPr>
          <w:rFonts w:hint="eastAsia" w:ascii="宋体" w:hAnsi="宋体"/>
          <w:b/>
          <w:bCs/>
          <w:color w:val="auto"/>
          <w:sz w:val="24"/>
        </w:rPr>
        <w:t>2.6</w:t>
      </w:r>
      <w:r>
        <w:rPr>
          <w:rFonts w:ascii="宋体" w:hAnsi="宋体"/>
          <w:b/>
          <w:bCs/>
          <w:color w:val="auto"/>
          <w:sz w:val="24"/>
        </w:rPr>
        <w:t>.动力电池系统技术要求</w:t>
      </w:r>
    </w:p>
    <w:p w14:paraId="4277A548">
      <w:pPr>
        <w:pStyle w:val="142"/>
        <w:shd w:val="clear"/>
        <w:spacing w:line="360" w:lineRule="auto"/>
        <w:ind w:firstLine="482" w:firstLineChars="200"/>
        <w:rPr>
          <w:rFonts w:ascii="宋体" w:hAnsi="宋体" w:eastAsia="宋体"/>
          <w:b/>
          <w:color w:val="auto"/>
        </w:rPr>
      </w:pPr>
      <w:r>
        <w:rPr>
          <w:rFonts w:hint="eastAsia" w:ascii="宋体" w:hAnsi="宋体" w:eastAsia="宋体"/>
          <w:b/>
          <w:color w:val="auto"/>
        </w:rPr>
        <w:t>2.6.1</w:t>
      </w:r>
      <w:r>
        <w:rPr>
          <w:rFonts w:ascii="宋体" w:hAnsi="宋体" w:eastAsia="宋体"/>
          <w:b/>
          <w:color w:val="auto"/>
        </w:rPr>
        <w:t>BMS功能要求</w:t>
      </w:r>
      <w:r>
        <w:rPr>
          <w:rFonts w:hint="eastAsia" w:ascii="宋体" w:hAnsi="宋体"/>
          <w:b/>
          <w:color w:val="auto"/>
        </w:rPr>
        <w:t>（</w:t>
      </w:r>
      <w:r>
        <w:rPr>
          <w:rFonts w:hint="eastAsia" w:ascii="宋体" w:hAnsi="宋体" w:eastAsia="宋体"/>
          <w:bCs/>
          <w:color w:val="auto"/>
        </w:rPr>
        <w:t>以下标准为参考标准，实际标准以原车为准。</w:t>
      </w:r>
      <w:r>
        <w:rPr>
          <w:rFonts w:hint="eastAsia" w:ascii="宋体" w:hAnsi="宋体"/>
          <w:b/>
          <w:color w:val="auto"/>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2582"/>
        <w:gridCol w:w="3872"/>
        <w:gridCol w:w="1603"/>
      </w:tblGrid>
      <w:tr w14:paraId="77EA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8" w:type="dxa"/>
          </w:tcPr>
          <w:p w14:paraId="2166B1EC">
            <w:pPr>
              <w:shd w:val="clear"/>
              <w:spacing w:line="360" w:lineRule="auto"/>
              <w:ind w:firstLine="402"/>
              <w:rPr>
                <w:rFonts w:ascii="宋体" w:hAnsi="宋体"/>
                <w:b/>
                <w:color w:val="auto"/>
                <w:kern w:val="0"/>
                <w:sz w:val="24"/>
              </w:rPr>
            </w:pPr>
            <w:r>
              <w:rPr>
                <w:rFonts w:ascii="宋体" w:hAnsi="宋体"/>
                <w:b/>
                <w:color w:val="auto"/>
                <w:kern w:val="0"/>
                <w:sz w:val="24"/>
              </w:rPr>
              <w:t>序号</w:t>
            </w:r>
          </w:p>
        </w:tc>
        <w:tc>
          <w:tcPr>
            <w:tcW w:w="2582" w:type="dxa"/>
          </w:tcPr>
          <w:p w14:paraId="07F85A9F">
            <w:pPr>
              <w:shd w:val="clear"/>
              <w:spacing w:line="360" w:lineRule="auto"/>
              <w:ind w:firstLine="402"/>
              <w:rPr>
                <w:rFonts w:ascii="宋体" w:hAnsi="宋体"/>
                <w:b/>
                <w:color w:val="auto"/>
                <w:kern w:val="0"/>
                <w:sz w:val="24"/>
              </w:rPr>
            </w:pPr>
            <w:r>
              <w:rPr>
                <w:rFonts w:ascii="宋体" w:hAnsi="宋体"/>
                <w:b/>
                <w:color w:val="auto"/>
                <w:kern w:val="0"/>
                <w:sz w:val="24"/>
              </w:rPr>
              <w:t>功能分类</w:t>
            </w:r>
          </w:p>
        </w:tc>
        <w:tc>
          <w:tcPr>
            <w:tcW w:w="3872" w:type="dxa"/>
          </w:tcPr>
          <w:p w14:paraId="55895096">
            <w:pPr>
              <w:shd w:val="clear"/>
              <w:spacing w:line="360" w:lineRule="auto"/>
              <w:ind w:firstLine="402"/>
              <w:rPr>
                <w:rFonts w:ascii="宋体" w:hAnsi="宋体"/>
                <w:b/>
                <w:color w:val="auto"/>
                <w:kern w:val="0"/>
                <w:sz w:val="24"/>
              </w:rPr>
            </w:pPr>
            <w:r>
              <w:rPr>
                <w:rFonts w:ascii="宋体" w:hAnsi="宋体"/>
                <w:b/>
                <w:color w:val="auto"/>
                <w:kern w:val="0"/>
                <w:sz w:val="24"/>
              </w:rPr>
              <w:t>功能</w:t>
            </w:r>
          </w:p>
        </w:tc>
        <w:tc>
          <w:tcPr>
            <w:tcW w:w="1603" w:type="dxa"/>
          </w:tcPr>
          <w:p w14:paraId="6211D82F">
            <w:pPr>
              <w:shd w:val="clear"/>
              <w:spacing w:line="360" w:lineRule="auto"/>
              <w:ind w:firstLine="402"/>
              <w:rPr>
                <w:rFonts w:ascii="宋体" w:hAnsi="宋体"/>
                <w:b/>
                <w:color w:val="auto"/>
                <w:kern w:val="0"/>
                <w:sz w:val="24"/>
              </w:rPr>
            </w:pPr>
            <w:r>
              <w:rPr>
                <w:rFonts w:ascii="宋体" w:hAnsi="宋体"/>
                <w:b/>
                <w:color w:val="auto"/>
                <w:kern w:val="0"/>
                <w:sz w:val="24"/>
              </w:rPr>
              <w:t>说明</w:t>
            </w:r>
          </w:p>
        </w:tc>
      </w:tr>
      <w:tr w14:paraId="7A6B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42FDD2DA">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1</w:t>
            </w:r>
          </w:p>
        </w:tc>
        <w:tc>
          <w:tcPr>
            <w:tcW w:w="2582" w:type="dxa"/>
            <w:vMerge w:val="restart"/>
            <w:vAlign w:val="center"/>
          </w:tcPr>
          <w:p w14:paraId="531DF7C5">
            <w:pPr>
              <w:widowControl/>
              <w:shd w:val="clear"/>
              <w:spacing w:line="360" w:lineRule="auto"/>
              <w:ind w:firstLine="400"/>
              <w:textAlignment w:val="center"/>
              <w:rPr>
                <w:rFonts w:ascii="宋体" w:hAnsi="宋体"/>
                <w:color w:val="auto"/>
                <w:sz w:val="24"/>
              </w:rPr>
            </w:pPr>
            <w:r>
              <w:rPr>
                <w:rFonts w:ascii="宋体" w:hAnsi="宋体"/>
                <w:color w:val="auto"/>
                <w:kern w:val="0"/>
                <w:sz w:val="24"/>
              </w:rPr>
              <w:t>电芯监控</w:t>
            </w:r>
          </w:p>
        </w:tc>
        <w:tc>
          <w:tcPr>
            <w:tcW w:w="3872" w:type="dxa"/>
            <w:vAlign w:val="center"/>
          </w:tcPr>
          <w:p w14:paraId="59801373">
            <w:pPr>
              <w:widowControl/>
              <w:shd w:val="clear"/>
              <w:spacing w:line="360" w:lineRule="auto"/>
              <w:ind w:firstLine="400"/>
              <w:textAlignment w:val="center"/>
              <w:rPr>
                <w:rFonts w:ascii="宋体" w:hAnsi="宋体"/>
                <w:color w:val="auto"/>
                <w:sz w:val="24"/>
              </w:rPr>
            </w:pPr>
            <w:r>
              <w:rPr>
                <w:rFonts w:ascii="宋体" w:hAnsi="宋体"/>
                <w:color w:val="auto"/>
                <w:kern w:val="0"/>
                <w:sz w:val="24"/>
              </w:rPr>
              <w:t>单体电压监控</w:t>
            </w:r>
          </w:p>
        </w:tc>
        <w:tc>
          <w:tcPr>
            <w:tcW w:w="1603" w:type="dxa"/>
          </w:tcPr>
          <w:p w14:paraId="2DC60980">
            <w:pPr>
              <w:shd w:val="clear"/>
              <w:spacing w:line="360" w:lineRule="auto"/>
              <w:ind w:firstLine="402"/>
              <w:rPr>
                <w:rFonts w:ascii="宋体" w:hAnsi="宋体"/>
                <w:b/>
                <w:color w:val="auto"/>
                <w:kern w:val="0"/>
                <w:sz w:val="24"/>
              </w:rPr>
            </w:pPr>
          </w:p>
        </w:tc>
      </w:tr>
      <w:tr w14:paraId="086D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78081F78">
            <w:pPr>
              <w:shd w:val="clear"/>
              <w:spacing w:line="360" w:lineRule="auto"/>
              <w:ind w:firstLine="400"/>
              <w:rPr>
                <w:rFonts w:ascii="宋体" w:hAnsi="宋体"/>
                <w:color w:val="auto"/>
                <w:sz w:val="24"/>
              </w:rPr>
            </w:pPr>
            <w:r>
              <w:rPr>
                <w:rFonts w:ascii="宋体" w:hAnsi="宋体"/>
                <w:color w:val="auto"/>
                <w:sz w:val="24"/>
              </w:rPr>
              <w:t>2</w:t>
            </w:r>
          </w:p>
        </w:tc>
        <w:tc>
          <w:tcPr>
            <w:tcW w:w="2582" w:type="dxa"/>
            <w:vMerge w:val="continue"/>
          </w:tcPr>
          <w:p w14:paraId="3576F338">
            <w:pPr>
              <w:shd w:val="clear"/>
              <w:spacing w:line="360" w:lineRule="auto"/>
              <w:ind w:firstLine="402"/>
              <w:rPr>
                <w:rFonts w:ascii="宋体" w:hAnsi="宋体"/>
                <w:b/>
                <w:color w:val="auto"/>
                <w:kern w:val="0"/>
                <w:sz w:val="24"/>
              </w:rPr>
            </w:pPr>
          </w:p>
        </w:tc>
        <w:tc>
          <w:tcPr>
            <w:tcW w:w="3872" w:type="dxa"/>
            <w:vAlign w:val="center"/>
          </w:tcPr>
          <w:p w14:paraId="7B4CBEE9">
            <w:pPr>
              <w:widowControl/>
              <w:shd w:val="clear"/>
              <w:spacing w:line="360" w:lineRule="auto"/>
              <w:ind w:firstLine="400"/>
              <w:textAlignment w:val="center"/>
              <w:rPr>
                <w:rFonts w:ascii="宋体" w:hAnsi="宋体"/>
                <w:color w:val="auto"/>
                <w:sz w:val="24"/>
              </w:rPr>
            </w:pPr>
            <w:r>
              <w:rPr>
                <w:rFonts w:ascii="宋体" w:hAnsi="宋体"/>
                <w:color w:val="auto"/>
                <w:kern w:val="0"/>
                <w:sz w:val="24"/>
              </w:rPr>
              <w:t>总电压监测</w:t>
            </w:r>
          </w:p>
        </w:tc>
        <w:tc>
          <w:tcPr>
            <w:tcW w:w="1603" w:type="dxa"/>
          </w:tcPr>
          <w:p w14:paraId="1F04BB6F">
            <w:pPr>
              <w:shd w:val="clear"/>
              <w:spacing w:line="360" w:lineRule="auto"/>
              <w:ind w:firstLine="402"/>
              <w:rPr>
                <w:rFonts w:ascii="宋体" w:hAnsi="宋体"/>
                <w:b/>
                <w:color w:val="auto"/>
                <w:kern w:val="0"/>
                <w:sz w:val="24"/>
              </w:rPr>
            </w:pPr>
          </w:p>
        </w:tc>
      </w:tr>
      <w:tr w14:paraId="4361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2C4C1D8">
            <w:pPr>
              <w:shd w:val="clear"/>
              <w:spacing w:line="360" w:lineRule="auto"/>
              <w:ind w:firstLine="400"/>
              <w:rPr>
                <w:rFonts w:ascii="宋体" w:hAnsi="宋体"/>
                <w:color w:val="auto"/>
                <w:sz w:val="24"/>
              </w:rPr>
            </w:pPr>
            <w:r>
              <w:rPr>
                <w:rFonts w:ascii="宋体" w:hAnsi="宋体"/>
                <w:color w:val="auto"/>
                <w:sz w:val="24"/>
              </w:rPr>
              <w:t>3</w:t>
            </w:r>
          </w:p>
        </w:tc>
        <w:tc>
          <w:tcPr>
            <w:tcW w:w="2582" w:type="dxa"/>
            <w:vMerge w:val="continue"/>
          </w:tcPr>
          <w:p w14:paraId="2FF23983">
            <w:pPr>
              <w:shd w:val="clear"/>
              <w:spacing w:line="360" w:lineRule="auto"/>
              <w:ind w:firstLine="402"/>
              <w:rPr>
                <w:rFonts w:ascii="宋体" w:hAnsi="宋体"/>
                <w:b/>
                <w:color w:val="auto"/>
                <w:kern w:val="0"/>
                <w:sz w:val="24"/>
              </w:rPr>
            </w:pPr>
          </w:p>
        </w:tc>
        <w:tc>
          <w:tcPr>
            <w:tcW w:w="3872" w:type="dxa"/>
            <w:vAlign w:val="center"/>
          </w:tcPr>
          <w:p w14:paraId="56DC4E44">
            <w:pPr>
              <w:widowControl/>
              <w:shd w:val="clear"/>
              <w:spacing w:line="360" w:lineRule="auto"/>
              <w:ind w:firstLine="400"/>
              <w:textAlignment w:val="center"/>
              <w:rPr>
                <w:rFonts w:ascii="宋体" w:hAnsi="宋体"/>
                <w:color w:val="auto"/>
                <w:sz w:val="24"/>
              </w:rPr>
            </w:pPr>
            <w:r>
              <w:rPr>
                <w:rFonts w:ascii="宋体" w:hAnsi="宋体"/>
                <w:color w:val="auto"/>
                <w:kern w:val="0"/>
                <w:sz w:val="24"/>
              </w:rPr>
              <w:t>预充电压监测</w:t>
            </w:r>
          </w:p>
        </w:tc>
        <w:tc>
          <w:tcPr>
            <w:tcW w:w="1603" w:type="dxa"/>
          </w:tcPr>
          <w:p w14:paraId="380A5587">
            <w:pPr>
              <w:shd w:val="clear"/>
              <w:spacing w:line="360" w:lineRule="auto"/>
              <w:ind w:firstLine="402"/>
              <w:rPr>
                <w:rFonts w:ascii="宋体" w:hAnsi="宋体"/>
                <w:b/>
                <w:color w:val="auto"/>
                <w:kern w:val="0"/>
                <w:sz w:val="24"/>
              </w:rPr>
            </w:pPr>
          </w:p>
        </w:tc>
      </w:tr>
      <w:tr w14:paraId="333D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35ECC796">
            <w:pPr>
              <w:shd w:val="clear"/>
              <w:spacing w:line="360" w:lineRule="auto"/>
              <w:ind w:firstLine="400"/>
              <w:rPr>
                <w:rFonts w:ascii="宋体" w:hAnsi="宋体"/>
                <w:color w:val="auto"/>
                <w:sz w:val="24"/>
              </w:rPr>
            </w:pPr>
            <w:r>
              <w:rPr>
                <w:rFonts w:ascii="宋体" w:hAnsi="宋体"/>
                <w:color w:val="auto"/>
                <w:sz w:val="24"/>
              </w:rPr>
              <w:t>4</w:t>
            </w:r>
          </w:p>
        </w:tc>
        <w:tc>
          <w:tcPr>
            <w:tcW w:w="2582" w:type="dxa"/>
            <w:vMerge w:val="continue"/>
          </w:tcPr>
          <w:p w14:paraId="6E986986">
            <w:pPr>
              <w:shd w:val="clear"/>
              <w:spacing w:line="360" w:lineRule="auto"/>
              <w:ind w:firstLine="402"/>
              <w:rPr>
                <w:rFonts w:ascii="宋体" w:hAnsi="宋体"/>
                <w:b/>
                <w:color w:val="auto"/>
                <w:kern w:val="0"/>
                <w:sz w:val="24"/>
              </w:rPr>
            </w:pPr>
          </w:p>
        </w:tc>
        <w:tc>
          <w:tcPr>
            <w:tcW w:w="3872" w:type="dxa"/>
            <w:vAlign w:val="center"/>
          </w:tcPr>
          <w:p w14:paraId="4D5F9771">
            <w:pPr>
              <w:widowControl/>
              <w:shd w:val="clear"/>
              <w:spacing w:line="360" w:lineRule="auto"/>
              <w:ind w:firstLine="400"/>
              <w:textAlignment w:val="center"/>
              <w:rPr>
                <w:rFonts w:ascii="宋体" w:hAnsi="宋体"/>
                <w:color w:val="auto"/>
                <w:sz w:val="24"/>
              </w:rPr>
            </w:pPr>
            <w:r>
              <w:rPr>
                <w:rFonts w:ascii="宋体" w:hAnsi="宋体"/>
                <w:color w:val="auto"/>
                <w:kern w:val="0"/>
                <w:sz w:val="24"/>
              </w:rPr>
              <w:t>温度监控</w:t>
            </w:r>
          </w:p>
        </w:tc>
        <w:tc>
          <w:tcPr>
            <w:tcW w:w="1603" w:type="dxa"/>
          </w:tcPr>
          <w:p w14:paraId="12895B8F">
            <w:pPr>
              <w:shd w:val="clear"/>
              <w:spacing w:line="360" w:lineRule="auto"/>
              <w:ind w:firstLine="402"/>
              <w:rPr>
                <w:rFonts w:ascii="宋体" w:hAnsi="宋体"/>
                <w:b/>
                <w:color w:val="auto"/>
                <w:kern w:val="0"/>
                <w:sz w:val="24"/>
              </w:rPr>
            </w:pPr>
          </w:p>
        </w:tc>
      </w:tr>
      <w:tr w14:paraId="5A2A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1835B0E7">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5</w:t>
            </w:r>
          </w:p>
        </w:tc>
        <w:tc>
          <w:tcPr>
            <w:tcW w:w="2582" w:type="dxa"/>
            <w:vAlign w:val="center"/>
          </w:tcPr>
          <w:p w14:paraId="66CCA473">
            <w:pPr>
              <w:widowControl/>
              <w:shd w:val="clear"/>
              <w:spacing w:line="360" w:lineRule="auto"/>
              <w:ind w:firstLine="400"/>
              <w:textAlignment w:val="center"/>
              <w:rPr>
                <w:rFonts w:ascii="宋体" w:hAnsi="宋体"/>
                <w:color w:val="auto"/>
                <w:sz w:val="24"/>
              </w:rPr>
            </w:pPr>
            <w:r>
              <w:rPr>
                <w:rFonts w:ascii="宋体" w:hAnsi="宋体"/>
                <w:color w:val="auto"/>
                <w:kern w:val="0"/>
                <w:sz w:val="24"/>
              </w:rPr>
              <w:t>电流采样</w:t>
            </w:r>
          </w:p>
        </w:tc>
        <w:tc>
          <w:tcPr>
            <w:tcW w:w="3872" w:type="dxa"/>
            <w:vAlign w:val="center"/>
          </w:tcPr>
          <w:p w14:paraId="11FAFA88">
            <w:pPr>
              <w:widowControl/>
              <w:shd w:val="clear"/>
              <w:spacing w:line="360" w:lineRule="auto"/>
              <w:ind w:firstLine="400"/>
              <w:textAlignment w:val="center"/>
              <w:rPr>
                <w:rFonts w:ascii="宋体" w:hAnsi="宋体"/>
                <w:color w:val="auto"/>
                <w:sz w:val="24"/>
              </w:rPr>
            </w:pPr>
            <w:r>
              <w:rPr>
                <w:rFonts w:ascii="宋体" w:hAnsi="宋体"/>
                <w:color w:val="auto"/>
                <w:kern w:val="0"/>
                <w:sz w:val="24"/>
              </w:rPr>
              <w:t>智能电流传感器-S型</w:t>
            </w:r>
          </w:p>
        </w:tc>
        <w:tc>
          <w:tcPr>
            <w:tcW w:w="1603" w:type="dxa"/>
          </w:tcPr>
          <w:p w14:paraId="1C028140">
            <w:pPr>
              <w:shd w:val="clear"/>
              <w:spacing w:line="360" w:lineRule="auto"/>
              <w:ind w:firstLine="402"/>
              <w:rPr>
                <w:rFonts w:ascii="宋体" w:hAnsi="宋体"/>
                <w:b/>
                <w:color w:val="auto"/>
                <w:kern w:val="0"/>
                <w:sz w:val="24"/>
              </w:rPr>
            </w:pPr>
          </w:p>
        </w:tc>
      </w:tr>
      <w:tr w14:paraId="493F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71E363C1">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6</w:t>
            </w:r>
          </w:p>
        </w:tc>
        <w:tc>
          <w:tcPr>
            <w:tcW w:w="2582" w:type="dxa"/>
            <w:vMerge w:val="restart"/>
            <w:vAlign w:val="center"/>
          </w:tcPr>
          <w:p w14:paraId="0D73AC2E">
            <w:pPr>
              <w:widowControl/>
              <w:shd w:val="clear"/>
              <w:spacing w:line="360" w:lineRule="auto"/>
              <w:ind w:firstLine="400"/>
              <w:textAlignment w:val="center"/>
              <w:rPr>
                <w:rFonts w:ascii="宋体" w:hAnsi="宋体"/>
                <w:color w:val="auto"/>
                <w:sz w:val="24"/>
              </w:rPr>
            </w:pPr>
            <w:r>
              <w:rPr>
                <w:rFonts w:ascii="宋体" w:hAnsi="宋体"/>
                <w:color w:val="auto"/>
                <w:kern w:val="0"/>
                <w:sz w:val="24"/>
              </w:rPr>
              <w:t>绝缘监测</w:t>
            </w:r>
          </w:p>
        </w:tc>
        <w:tc>
          <w:tcPr>
            <w:tcW w:w="3872" w:type="dxa"/>
            <w:vAlign w:val="center"/>
          </w:tcPr>
          <w:p w14:paraId="6A8333E8">
            <w:pPr>
              <w:widowControl/>
              <w:shd w:val="clear"/>
              <w:spacing w:line="360" w:lineRule="auto"/>
              <w:ind w:firstLine="400"/>
              <w:textAlignment w:val="center"/>
              <w:rPr>
                <w:rFonts w:ascii="宋体" w:hAnsi="宋体"/>
                <w:color w:val="auto"/>
                <w:sz w:val="24"/>
              </w:rPr>
            </w:pPr>
            <w:r>
              <w:rPr>
                <w:rFonts w:ascii="宋体" w:hAnsi="宋体"/>
                <w:color w:val="auto"/>
                <w:kern w:val="0"/>
                <w:sz w:val="24"/>
              </w:rPr>
              <w:t>电池正母线对地绝缘阻值采样</w:t>
            </w:r>
          </w:p>
        </w:tc>
        <w:tc>
          <w:tcPr>
            <w:tcW w:w="1603" w:type="dxa"/>
          </w:tcPr>
          <w:p w14:paraId="63D5249E">
            <w:pPr>
              <w:shd w:val="clear"/>
              <w:spacing w:line="360" w:lineRule="auto"/>
              <w:ind w:firstLine="402"/>
              <w:rPr>
                <w:rFonts w:ascii="宋体" w:hAnsi="宋体"/>
                <w:b/>
                <w:color w:val="auto"/>
                <w:kern w:val="0"/>
                <w:sz w:val="24"/>
              </w:rPr>
            </w:pPr>
          </w:p>
        </w:tc>
      </w:tr>
      <w:tr w14:paraId="7199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8E3B889">
            <w:pPr>
              <w:shd w:val="clear"/>
              <w:spacing w:line="360" w:lineRule="auto"/>
              <w:ind w:firstLine="400"/>
              <w:rPr>
                <w:rFonts w:ascii="宋体" w:hAnsi="宋体"/>
                <w:color w:val="auto"/>
                <w:sz w:val="24"/>
              </w:rPr>
            </w:pPr>
            <w:r>
              <w:rPr>
                <w:rFonts w:ascii="宋体" w:hAnsi="宋体"/>
                <w:color w:val="auto"/>
                <w:sz w:val="24"/>
              </w:rPr>
              <w:t>7</w:t>
            </w:r>
          </w:p>
        </w:tc>
        <w:tc>
          <w:tcPr>
            <w:tcW w:w="2582" w:type="dxa"/>
            <w:vMerge w:val="continue"/>
          </w:tcPr>
          <w:p w14:paraId="06C9FC1D">
            <w:pPr>
              <w:shd w:val="clear"/>
              <w:spacing w:line="360" w:lineRule="auto"/>
              <w:ind w:firstLine="402"/>
              <w:rPr>
                <w:rFonts w:ascii="宋体" w:hAnsi="宋体"/>
                <w:b/>
                <w:color w:val="auto"/>
                <w:kern w:val="0"/>
                <w:sz w:val="24"/>
              </w:rPr>
            </w:pPr>
          </w:p>
        </w:tc>
        <w:tc>
          <w:tcPr>
            <w:tcW w:w="3872" w:type="dxa"/>
            <w:vAlign w:val="center"/>
          </w:tcPr>
          <w:p w14:paraId="4BE5BA23">
            <w:pPr>
              <w:widowControl/>
              <w:shd w:val="clear"/>
              <w:spacing w:line="360" w:lineRule="auto"/>
              <w:ind w:firstLine="400"/>
              <w:textAlignment w:val="center"/>
              <w:rPr>
                <w:rFonts w:ascii="宋体" w:hAnsi="宋体"/>
                <w:color w:val="auto"/>
                <w:sz w:val="24"/>
              </w:rPr>
            </w:pPr>
            <w:r>
              <w:rPr>
                <w:rFonts w:ascii="宋体" w:hAnsi="宋体"/>
                <w:color w:val="auto"/>
                <w:kern w:val="0"/>
                <w:sz w:val="24"/>
              </w:rPr>
              <w:t>电池负母线对地绝缘阻值采样</w:t>
            </w:r>
          </w:p>
        </w:tc>
        <w:tc>
          <w:tcPr>
            <w:tcW w:w="1603" w:type="dxa"/>
          </w:tcPr>
          <w:p w14:paraId="236BD2ED">
            <w:pPr>
              <w:shd w:val="clear"/>
              <w:spacing w:line="360" w:lineRule="auto"/>
              <w:ind w:firstLine="402"/>
              <w:rPr>
                <w:rFonts w:ascii="宋体" w:hAnsi="宋体"/>
                <w:b/>
                <w:color w:val="auto"/>
                <w:kern w:val="0"/>
                <w:sz w:val="24"/>
              </w:rPr>
            </w:pPr>
          </w:p>
        </w:tc>
      </w:tr>
      <w:tr w14:paraId="34CE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790B7354">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8</w:t>
            </w:r>
          </w:p>
        </w:tc>
        <w:tc>
          <w:tcPr>
            <w:tcW w:w="2582" w:type="dxa"/>
            <w:vAlign w:val="center"/>
          </w:tcPr>
          <w:p w14:paraId="316642D1">
            <w:pPr>
              <w:widowControl/>
              <w:shd w:val="clear"/>
              <w:spacing w:line="360" w:lineRule="auto"/>
              <w:ind w:firstLine="400"/>
              <w:textAlignment w:val="center"/>
              <w:rPr>
                <w:rFonts w:ascii="宋体" w:hAnsi="宋体"/>
                <w:color w:val="auto"/>
                <w:sz w:val="24"/>
              </w:rPr>
            </w:pPr>
            <w:r>
              <w:rPr>
                <w:rFonts w:ascii="宋体" w:hAnsi="宋体"/>
                <w:color w:val="auto"/>
                <w:kern w:val="0"/>
                <w:sz w:val="24"/>
              </w:rPr>
              <w:t>高压互锁检测</w:t>
            </w:r>
          </w:p>
        </w:tc>
        <w:tc>
          <w:tcPr>
            <w:tcW w:w="3872" w:type="dxa"/>
            <w:vAlign w:val="center"/>
          </w:tcPr>
          <w:p w14:paraId="523E4D93">
            <w:pPr>
              <w:widowControl/>
              <w:shd w:val="clear"/>
              <w:spacing w:line="360" w:lineRule="auto"/>
              <w:ind w:firstLine="400"/>
              <w:textAlignment w:val="center"/>
              <w:rPr>
                <w:rFonts w:ascii="宋体" w:hAnsi="宋体"/>
                <w:color w:val="auto"/>
                <w:sz w:val="24"/>
              </w:rPr>
            </w:pPr>
            <w:r>
              <w:rPr>
                <w:rFonts w:ascii="宋体" w:hAnsi="宋体"/>
                <w:color w:val="auto"/>
                <w:kern w:val="0"/>
                <w:sz w:val="24"/>
              </w:rPr>
              <w:t>高压互锁信号输出及检测</w:t>
            </w:r>
          </w:p>
        </w:tc>
        <w:tc>
          <w:tcPr>
            <w:tcW w:w="1603" w:type="dxa"/>
          </w:tcPr>
          <w:p w14:paraId="450899F9">
            <w:pPr>
              <w:shd w:val="clear"/>
              <w:spacing w:line="360" w:lineRule="auto"/>
              <w:ind w:firstLine="402"/>
              <w:rPr>
                <w:rFonts w:ascii="宋体" w:hAnsi="宋体"/>
                <w:b/>
                <w:color w:val="auto"/>
                <w:kern w:val="0"/>
                <w:sz w:val="24"/>
              </w:rPr>
            </w:pPr>
          </w:p>
        </w:tc>
      </w:tr>
      <w:tr w14:paraId="71E1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096BC5B1">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9</w:t>
            </w:r>
          </w:p>
        </w:tc>
        <w:tc>
          <w:tcPr>
            <w:tcW w:w="2582" w:type="dxa"/>
            <w:vAlign w:val="center"/>
          </w:tcPr>
          <w:p w14:paraId="3AD926EE">
            <w:pPr>
              <w:widowControl/>
              <w:shd w:val="clear"/>
              <w:spacing w:line="360" w:lineRule="auto"/>
              <w:ind w:firstLine="400"/>
              <w:textAlignment w:val="center"/>
              <w:rPr>
                <w:rFonts w:ascii="宋体" w:hAnsi="宋体"/>
                <w:color w:val="auto"/>
                <w:sz w:val="24"/>
              </w:rPr>
            </w:pPr>
            <w:r>
              <w:rPr>
                <w:rFonts w:ascii="宋体" w:hAnsi="宋体"/>
                <w:color w:val="auto"/>
                <w:kern w:val="0"/>
                <w:sz w:val="24"/>
              </w:rPr>
              <w:t>低压电源控制</w:t>
            </w:r>
          </w:p>
        </w:tc>
        <w:tc>
          <w:tcPr>
            <w:tcW w:w="3872" w:type="dxa"/>
            <w:vAlign w:val="center"/>
          </w:tcPr>
          <w:p w14:paraId="5085C6F6">
            <w:pPr>
              <w:widowControl/>
              <w:shd w:val="clear"/>
              <w:spacing w:line="360" w:lineRule="auto"/>
              <w:ind w:firstLine="400"/>
              <w:textAlignment w:val="center"/>
              <w:rPr>
                <w:rFonts w:ascii="宋体" w:hAnsi="宋体"/>
                <w:color w:val="auto"/>
                <w:sz w:val="24"/>
              </w:rPr>
            </w:pPr>
            <w:r>
              <w:rPr>
                <w:rFonts w:ascii="宋体" w:hAnsi="宋体"/>
                <w:color w:val="auto"/>
                <w:kern w:val="0"/>
                <w:sz w:val="24"/>
              </w:rPr>
              <w:t>低压输入电源监控</w:t>
            </w:r>
          </w:p>
        </w:tc>
        <w:tc>
          <w:tcPr>
            <w:tcW w:w="1603" w:type="dxa"/>
          </w:tcPr>
          <w:p w14:paraId="65792E50">
            <w:pPr>
              <w:shd w:val="clear"/>
              <w:spacing w:line="360" w:lineRule="auto"/>
              <w:ind w:firstLine="402"/>
              <w:rPr>
                <w:rFonts w:ascii="宋体" w:hAnsi="宋体"/>
                <w:b/>
                <w:color w:val="auto"/>
                <w:kern w:val="0"/>
                <w:sz w:val="24"/>
              </w:rPr>
            </w:pPr>
          </w:p>
        </w:tc>
      </w:tr>
      <w:tr w14:paraId="43F2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CB07267">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10</w:t>
            </w:r>
          </w:p>
        </w:tc>
        <w:tc>
          <w:tcPr>
            <w:tcW w:w="2582" w:type="dxa"/>
            <w:vAlign w:val="center"/>
          </w:tcPr>
          <w:p w14:paraId="0EDF3F04">
            <w:pPr>
              <w:widowControl/>
              <w:shd w:val="clear"/>
              <w:spacing w:line="360" w:lineRule="auto"/>
              <w:textAlignment w:val="center"/>
              <w:rPr>
                <w:rFonts w:ascii="宋体" w:hAnsi="宋体"/>
                <w:color w:val="auto"/>
                <w:sz w:val="24"/>
              </w:rPr>
            </w:pPr>
            <w:r>
              <w:rPr>
                <w:rFonts w:ascii="宋体" w:hAnsi="宋体"/>
                <w:color w:val="auto"/>
                <w:kern w:val="0"/>
                <w:sz w:val="24"/>
              </w:rPr>
              <w:t>接触器驱动信号回检</w:t>
            </w:r>
          </w:p>
        </w:tc>
        <w:tc>
          <w:tcPr>
            <w:tcW w:w="3872" w:type="dxa"/>
            <w:vAlign w:val="center"/>
          </w:tcPr>
          <w:p w14:paraId="1BAE1280">
            <w:pPr>
              <w:widowControl/>
              <w:shd w:val="clear"/>
              <w:spacing w:line="360" w:lineRule="auto"/>
              <w:ind w:firstLine="400"/>
              <w:textAlignment w:val="center"/>
              <w:rPr>
                <w:rFonts w:ascii="宋体" w:hAnsi="宋体"/>
                <w:color w:val="auto"/>
                <w:sz w:val="24"/>
              </w:rPr>
            </w:pPr>
            <w:r>
              <w:rPr>
                <w:rFonts w:ascii="宋体" w:hAnsi="宋体"/>
                <w:color w:val="auto"/>
                <w:kern w:val="0"/>
                <w:sz w:val="24"/>
              </w:rPr>
              <w:t>12路接触器驱动信号回检</w:t>
            </w:r>
          </w:p>
        </w:tc>
        <w:tc>
          <w:tcPr>
            <w:tcW w:w="1603" w:type="dxa"/>
          </w:tcPr>
          <w:p w14:paraId="3AFC2797">
            <w:pPr>
              <w:shd w:val="clear"/>
              <w:spacing w:line="360" w:lineRule="auto"/>
              <w:ind w:firstLine="402"/>
              <w:rPr>
                <w:rFonts w:ascii="宋体" w:hAnsi="宋体"/>
                <w:b/>
                <w:color w:val="auto"/>
                <w:kern w:val="0"/>
                <w:sz w:val="24"/>
              </w:rPr>
            </w:pPr>
          </w:p>
        </w:tc>
      </w:tr>
      <w:tr w14:paraId="2306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88" w:type="dxa"/>
            <w:vAlign w:val="center"/>
          </w:tcPr>
          <w:p w14:paraId="4EF750F8">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11</w:t>
            </w:r>
          </w:p>
        </w:tc>
        <w:tc>
          <w:tcPr>
            <w:tcW w:w="2582" w:type="dxa"/>
            <w:vMerge w:val="restart"/>
            <w:vAlign w:val="center"/>
          </w:tcPr>
          <w:p w14:paraId="2D8F1D2E">
            <w:pPr>
              <w:widowControl/>
              <w:shd w:val="clear"/>
              <w:spacing w:line="360" w:lineRule="auto"/>
              <w:ind w:firstLine="400"/>
              <w:textAlignment w:val="center"/>
              <w:rPr>
                <w:rFonts w:ascii="宋体" w:hAnsi="宋体"/>
                <w:color w:val="auto"/>
                <w:sz w:val="24"/>
              </w:rPr>
            </w:pPr>
            <w:r>
              <w:rPr>
                <w:rFonts w:ascii="宋体" w:hAnsi="宋体"/>
                <w:color w:val="auto"/>
                <w:kern w:val="0"/>
                <w:sz w:val="24"/>
              </w:rPr>
              <w:t>其它温度检测</w:t>
            </w:r>
          </w:p>
        </w:tc>
        <w:tc>
          <w:tcPr>
            <w:tcW w:w="3872" w:type="dxa"/>
            <w:vAlign w:val="center"/>
          </w:tcPr>
          <w:p w14:paraId="6A9C4F40">
            <w:pPr>
              <w:widowControl/>
              <w:shd w:val="clear"/>
              <w:spacing w:line="360" w:lineRule="auto"/>
              <w:ind w:firstLine="400"/>
              <w:textAlignment w:val="center"/>
              <w:rPr>
                <w:rFonts w:ascii="宋体" w:hAnsi="宋体"/>
                <w:color w:val="auto"/>
                <w:sz w:val="24"/>
              </w:rPr>
            </w:pPr>
            <w:r>
              <w:rPr>
                <w:rFonts w:ascii="宋体" w:hAnsi="宋体"/>
                <w:color w:val="auto"/>
                <w:kern w:val="0"/>
                <w:sz w:val="24"/>
              </w:rPr>
              <w:t>1#充电口正极温度检测</w:t>
            </w:r>
          </w:p>
        </w:tc>
        <w:tc>
          <w:tcPr>
            <w:tcW w:w="1603" w:type="dxa"/>
            <w:vMerge w:val="restart"/>
            <w:vAlign w:val="center"/>
          </w:tcPr>
          <w:p w14:paraId="51905CF5">
            <w:pPr>
              <w:shd w:val="clear"/>
              <w:spacing w:line="360" w:lineRule="auto"/>
              <w:rPr>
                <w:rFonts w:ascii="宋体" w:hAnsi="宋体"/>
                <w:b/>
                <w:color w:val="auto"/>
                <w:kern w:val="0"/>
                <w:sz w:val="24"/>
              </w:rPr>
            </w:pPr>
            <w:r>
              <w:rPr>
                <w:rFonts w:ascii="宋体" w:hAnsi="宋体"/>
                <w:bCs/>
                <w:color w:val="auto"/>
                <w:kern w:val="0"/>
                <w:sz w:val="24"/>
              </w:rPr>
              <w:t>取决于单、双枪，电阻型号为</w:t>
            </w:r>
            <w:r>
              <w:rPr>
                <w:rFonts w:ascii="宋体" w:hAnsi="宋体"/>
                <w:bCs/>
                <w:color w:val="auto"/>
                <w:sz w:val="24"/>
              </w:rPr>
              <w:t>TR29</w:t>
            </w:r>
          </w:p>
        </w:tc>
      </w:tr>
      <w:tr w14:paraId="39F4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88" w:type="dxa"/>
            <w:vAlign w:val="center"/>
          </w:tcPr>
          <w:p w14:paraId="5FE2846E">
            <w:pPr>
              <w:shd w:val="clear"/>
              <w:spacing w:line="360" w:lineRule="auto"/>
              <w:ind w:firstLine="400"/>
              <w:rPr>
                <w:rFonts w:ascii="宋体" w:hAnsi="宋体"/>
                <w:color w:val="auto"/>
                <w:sz w:val="24"/>
              </w:rPr>
            </w:pPr>
            <w:r>
              <w:rPr>
                <w:rFonts w:ascii="宋体" w:hAnsi="宋体"/>
                <w:color w:val="auto"/>
                <w:sz w:val="24"/>
              </w:rPr>
              <w:t>12</w:t>
            </w:r>
          </w:p>
        </w:tc>
        <w:tc>
          <w:tcPr>
            <w:tcW w:w="2582" w:type="dxa"/>
            <w:vMerge w:val="continue"/>
          </w:tcPr>
          <w:p w14:paraId="75DB5292">
            <w:pPr>
              <w:shd w:val="clear"/>
              <w:spacing w:line="360" w:lineRule="auto"/>
              <w:ind w:firstLine="402"/>
              <w:rPr>
                <w:rFonts w:ascii="宋体" w:hAnsi="宋体"/>
                <w:b/>
                <w:color w:val="auto"/>
                <w:kern w:val="0"/>
                <w:sz w:val="24"/>
              </w:rPr>
            </w:pPr>
          </w:p>
        </w:tc>
        <w:tc>
          <w:tcPr>
            <w:tcW w:w="3872" w:type="dxa"/>
            <w:vAlign w:val="center"/>
          </w:tcPr>
          <w:p w14:paraId="1212121B">
            <w:pPr>
              <w:widowControl/>
              <w:shd w:val="clear"/>
              <w:spacing w:line="360" w:lineRule="auto"/>
              <w:ind w:firstLine="400"/>
              <w:textAlignment w:val="center"/>
              <w:rPr>
                <w:rFonts w:ascii="宋体" w:hAnsi="宋体"/>
                <w:color w:val="auto"/>
                <w:sz w:val="24"/>
              </w:rPr>
            </w:pPr>
            <w:r>
              <w:rPr>
                <w:rFonts w:ascii="宋体" w:hAnsi="宋体"/>
                <w:color w:val="auto"/>
                <w:kern w:val="0"/>
                <w:sz w:val="24"/>
              </w:rPr>
              <w:t>2#充电口正极温度检测</w:t>
            </w:r>
          </w:p>
        </w:tc>
        <w:tc>
          <w:tcPr>
            <w:tcW w:w="1603" w:type="dxa"/>
            <w:vMerge w:val="continue"/>
          </w:tcPr>
          <w:p w14:paraId="4F6EB3F0">
            <w:pPr>
              <w:shd w:val="clear"/>
              <w:spacing w:line="360" w:lineRule="auto"/>
              <w:ind w:firstLine="402"/>
              <w:rPr>
                <w:rFonts w:ascii="宋体" w:hAnsi="宋体"/>
                <w:b/>
                <w:color w:val="auto"/>
                <w:kern w:val="0"/>
                <w:sz w:val="24"/>
              </w:rPr>
            </w:pPr>
          </w:p>
        </w:tc>
      </w:tr>
      <w:tr w14:paraId="2946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88" w:type="dxa"/>
            <w:vAlign w:val="center"/>
          </w:tcPr>
          <w:p w14:paraId="410B9A67">
            <w:pPr>
              <w:shd w:val="clear"/>
              <w:spacing w:line="360" w:lineRule="auto"/>
              <w:ind w:firstLine="400"/>
              <w:rPr>
                <w:rFonts w:ascii="宋体" w:hAnsi="宋体"/>
                <w:color w:val="auto"/>
                <w:sz w:val="24"/>
              </w:rPr>
            </w:pPr>
            <w:r>
              <w:rPr>
                <w:rFonts w:ascii="宋体" w:hAnsi="宋体"/>
                <w:color w:val="auto"/>
                <w:sz w:val="24"/>
              </w:rPr>
              <w:t>13</w:t>
            </w:r>
          </w:p>
        </w:tc>
        <w:tc>
          <w:tcPr>
            <w:tcW w:w="2582" w:type="dxa"/>
            <w:vMerge w:val="continue"/>
          </w:tcPr>
          <w:p w14:paraId="372ABFEF">
            <w:pPr>
              <w:shd w:val="clear"/>
              <w:spacing w:line="360" w:lineRule="auto"/>
              <w:ind w:firstLine="402"/>
              <w:rPr>
                <w:rFonts w:ascii="宋体" w:hAnsi="宋体"/>
                <w:b/>
                <w:color w:val="auto"/>
                <w:kern w:val="0"/>
                <w:sz w:val="24"/>
              </w:rPr>
            </w:pPr>
          </w:p>
        </w:tc>
        <w:tc>
          <w:tcPr>
            <w:tcW w:w="3872" w:type="dxa"/>
            <w:vAlign w:val="center"/>
          </w:tcPr>
          <w:p w14:paraId="18797143">
            <w:pPr>
              <w:widowControl/>
              <w:shd w:val="clear"/>
              <w:spacing w:line="360" w:lineRule="auto"/>
              <w:ind w:firstLine="400"/>
              <w:textAlignment w:val="center"/>
              <w:rPr>
                <w:rFonts w:ascii="宋体" w:hAnsi="宋体"/>
                <w:color w:val="auto"/>
                <w:sz w:val="24"/>
              </w:rPr>
            </w:pPr>
            <w:r>
              <w:rPr>
                <w:rFonts w:ascii="宋体" w:hAnsi="宋体"/>
                <w:color w:val="auto"/>
                <w:kern w:val="0"/>
                <w:sz w:val="24"/>
              </w:rPr>
              <w:t>1#充电口负极温度检测</w:t>
            </w:r>
          </w:p>
        </w:tc>
        <w:tc>
          <w:tcPr>
            <w:tcW w:w="1603" w:type="dxa"/>
            <w:vMerge w:val="continue"/>
          </w:tcPr>
          <w:p w14:paraId="5C37E325">
            <w:pPr>
              <w:shd w:val="clear"/>
              <w:spacing w:line="360" w:lineRule="auto"/>
              <w:ind w:firstLine="402"/>
              <w:rPr>
                <w:rFonts w:ascii="宋体" w:hAnsi="宋体"/>
                <w:b/>
                <w:color w:val="auto"/>
                <w:kern w:val="0"/>
                <w:sz w:val="24"/>
              </w:rPr>
            </w:pPr>
          </w:p>
        </w:tc>
      </w:tr>
      <w:tr w14:paraId="5DDC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88" w:type="dxa"/>
            <w:vAlign w:val="center"/>
          </w:tcPr>
          <w:p w14:paraId="36D89845">
            <w:pPr>
              <w:shd w:val="clear"/>
              <w:spacing w:line="360" w:lineRule="auto"/>
              <w:ind w:firstLine="400"/>
              <w:rPr>
                <w:rFonts w:ascii="宋体" w:hAnsi="宋体"/>
                <w:color w:val="auto"/>
                <w:sz w:val="24"/>
              </w:rPr>
            </w:pPr>
            <w:r>
              <w:rPr>
                <w:rFonts w:ascii="宋体" w:hAnsi="宋体"/>
                <w:color w:val="auto"/>
                <w:sz w:val="24"/>
              </w:rPr>
              <w:t>14</w:t>
            </w:r>
          </w:p>
        </w:tc>
        <w:tc>
          <w:tcPr>
            <w:tcW w:w="2582" w:type="dxa"/>
            <w:vMerge w:val="continue"/>
          </w:tcPr>
          <w:p w14:paraId="0B53E482">
            <w:pPr>
              <w:shd w:val="clear"/>
              <w:spacing w:line="360" w:lineRule="auto"/>
              <w:ind w:firstLine="402"/>
              <w:rPr>
                <w:rFonts w:ascii="宋体" w:hAnsi="宋体"/>
                <w:b/>
                <w:color w:val="auto"/>
                <w:kern w:val="0"/>
                <w:sz w:val="24"/>
              </w:rPr>
            </w:pPr>
          </w:p>
        </w:tc>
        <w:tc>
          <w:tcPr>
            <w:tcW w:w="3872" w:type="dxa"/>
            <w:vAlign w:val="center"/>
          </w:tcPr>
          <w:p w14:paraId="67ACB870">
            <w:pPr>
              <w:widowControl/>
              <w:shd w:val="clear"/>
              <w:spacing w:line="360" w:lineRule="auto"/>
              <w:ind w:firstLine="400"/>
              <w:textAlignment w:val="center"/>
              <w:rPr>
                <w:rFonts w:ascii="宋体" w:hAnsi="宋体"/>
                <w:color w:val="auto"/>
                <w:sz w:val="24"/>
              </w:rPr>
            </w:pPr>
            <w:r>
              <w:rPr>
                <w:rFonts w:ascii="宋体" w:hAnsi="宋体"/>
                <w:color w:val="auto"/>
                <w:kern w:val="0"/>
                <w:sz w:val="24"/>
              </w:rPr>
              <w:t>2#充电口负极温度检测</w:t>
            </w:r>
          </w:p>
        </w:tc>
        <w:tc>
          <w:tcPr>
            <w:tcW w:w="1603" w:type="dxa"/>
            <w:vMerge w:val="continue"/>
          </w:tcPr>
          <w:p w14:paraId="5EDD62D8">
            <w:pPr>
              <w:shd w:val="clear"/>
              <w:spacing w:line="360" w:lineRule="auto"/>
              <w:ind w:firstLine="402"/>
              <w:rPr>
                <w:rFonts w:ascii="宋体" w:hAnsi="宋体"/>
                <w:b/>
                <w:color w:val="auto"/>
                <w:kern w:val="0"/>
                <w:sz w:val="24"/>
              </w:rPr>
            </w:pPr>
          </w:p>
        </w:tc>
      </w:tr>
      <w:tr w14:paraId="4E68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615A6B36">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15</w:t>
            </w:r>
          </w:p>
        </w:tc>
        <w:tc>
          <w:tcPr>
            <w:tcW w:w="2582" w:type="dxa"/>
            <w:vMerge w:val="restart"/>
            <w:vAlign w:val="center"/>
          </w:tcPr>
          <w:p w14:paraId="611DF77D">
            <w:pPr>
              <w:widowControl/>
              <w:shd w:val="clear"/>
              <w:spacing w:line="360" w:lineRule="auto"/>
              <w:ind w:firstLine="400"/>
              <w:textAlignment w:val="center"/>
              <w:rPr>
                <w:rFonts w:ascii="宋体" w:hAnsi="宋体"/>
                <w:color w:val="auto"/>
                <w:sz w:val="24"/>
              </w:rPr>
            </w:pPr>
            <w:r>
              <w:rPr>
                <w:rFonts w:ascii="宋体" w:hAnsi="宋体"/>
                <w:color w:val="auto"/>
                <w:kern w:val="0"/>
                <w:sz w:val="24"/>
              </w:rPr>
              <w:t>数字电平检测功能</w:t>
            </w:r>
          </w:p>
        </w:tc>
        <w:tc>
          <w:tcPr>
            <w:tcW w:w="3872" w:type="dxa"/>
            <w:vAlign w:val="center"/>
          </w:tcPr>
          <w:p w14:paraId="10F26F91">
            <w:pPr>
              <w:widowControl/>
              <w:shd w:val="clear"/>
              <w:spacing w:line="360" w:lineRule="auto"/>
              <w:ind w:firstLine="400"/>
              <w:textAlignment w:val="center"/>
              <w:rPr>
                <w:rFonts w:ascii="宋体" w:hAnsi="宋体"/>
                <w:color w:val="auto"/>
                <w:sz w:val="24"/>
              </w:rPr>
            </w:pPr>
            <w:r>
              <w:rPr>
                <w:rFonts w:ascii="宋体" w:hAnsi="宋体"/>
                <w:color w:val="auto"/>
                <w:kern w:val="0"/>
                <w:sz w:val="24"/>
              </w:rPr>
              <w:t>高电平H1信号检测</w:t>
            </w:r>
          </w:p>
        </w:tc>
        <w:tc>
          <w:tcPr>
            <w:tcW w:w="1603" w:type="dxa"/>
          </w:tcPr>
          <w:p w14:paraId="0EE98D90">
            <w:pPr>
              <w:shd w:val="clear"/>
              <w:spacing w:line="360" w:lineRule="auto"/>
              <w:ind w:firstLine="402"/>
              <w:rPr>
                <w:rFonts w:ascii="宋体" w:hAnsi="宋体"/>
                <w:b/>
                <w:color w:val="auto"/>
                <w:kern w:val="0"/>
                <w:sz w:val="24"/>
              </w:rPr>
            </w:pPr>
          </w:p>
        </w:tc>
      </w:tr>
      <w:tr w14:paraId="3CE0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2027027C">
            <w:pPr>
              <w:shd w:val="clear"/>
              <w:spacing w:line="360" w:lineRule="auto"/>
              <w:ind w:firstLine="400"/>
              <w:rPr>
                <w:rFonts w:ascii="宋体" w:hAnsi="宋体"/>
                <w:color w:val="auto"/>
                <w:sz w:val="24"/>
              </w:rPr>
            </w:pPr>
            <w:r>
              <w:rPr>
                <w:rFonts w:ascii="宋体" w:hAnsi="宋体"/>
                <w:color w:val="auto"/>
                <w:sz w:val="24"/>
              </w:rPr>
              <w:t>16</w:t>
            </w:r>
          </w:p>
        </w:tc>
        <w:tc>
          <w:tcPr>
            <w:tcW w:w="2582" w:type="dxa"/>
            <w:vMerge w:val="continue"/>
          </w:tcPr>
          <w:p w14:paraId="3CDFFD7D">
            <w:pPr>
              <w:shd w:val="clear"/>
              <w:spacing w:line="360" w:lineRule="auto"/>
              <w:ind w:firstLine="402"/>
              <w:rPr>
                <w:rFonts w:ascii="宋体" w:hAnsi="宋体"/>
                <w:b/>
                <w:color w:val="auto"/>
                <w:kern w:val="0"/>
                <w:sz w:val="24"/>
              </w:rPr>
            </w:pPr>
          </w:p>
        </w:tc>
        <w:tc>
          <w:tcPr>
            <w:tcW w:w="3872" w:type="dxa"/>
            <w:vAlign w:val="center"/>
          </w:tcPr>
          <w:p w14:paraId="11A7675E">
            <w:pPr>
              <w:widowControl/>
              <w:shd w:val="clear"/>
              <w:spacing w:line="360" w:lineRule="auto"/>
              <w:ind w:firstLine="400"/>
              <w:textAlignment w:val="center"/>
              <w:rPr>
                <w:rFonts w:ascii="宋体" w:hAnsi="宋体"/>
                <w:color w:val="auto"/>
                <w:sz w:val="24"/>
              </w:rPr>
            </w:pPr>
            <w:r>
              <w:rPr>
                <w:rFonts w:ascii="宋体" w:hAnsi="宋体"/>
                <w:color w:val="auto"/>
                <w:kern w:val="0"/>
                <w:sz w:val="24"/>
              </w:rPr>
              <w:t>高电平H2信号检测</w:t>
            </w:r>
          </w:p>
        </w:tc>
        <w:tc>
          <w:tcPr>
            <w:tcW w:w="1603" w:type="dxa"/>
          </w:tcPr>
          <w:p w14:paraId="1333DC9F">
            <w:pPr>
              <w:shd w:val="clear"/>
              <w:spacing w:line="360" w:lineRule="auto"/>
              <w:ind w:firstLine="402"/>
              <w:rPr>
                <w:rFonts w:ascii="宋体" w:hAnsi="宋体"/>
                <w:b/>
                <w:color w:val="auto"/>
                <w:kern w:val="0"/>
                <w:sz w:val="24"/>
              </w:rPr>
            </w:pPr>
          </w:p>
        </w:tc>
      </w:tr>
      <w:tr w14:paraId="0962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35FEE3F1">
            <w:pPr>
              <w:shd w:val="clear"/>
              <w:spacing w:line="360" w:lineRule="auto"/>
              <w:ind w:firstLine="400"/>
              <w:rPr>
                <w:rFonts w:ascii="宋体" w:hAnsi="宋体"/>
                <w:color w:val="auto"/>
                <w:sz w:val="24"/>
              </w:rPr>
            </w:pPr>
            <w:r>
              <w:rPr>
                <w:rFonts w:ascii="宋体" w:hAnsi="宋体"/>
                <w:color w:val="auto"/>
                <w:sz w:val="24"/>
              </w:rPr>
              <w:t>17</w:t>
            </w:r>
          </w:p>
        </w:tc>
        <w:tc>
          <w:tcPr>
            <w:tcW w:w="2582" w:type="dxa"/>
            <w:vMerge w:val="continue"/>
          </w:tcPr>
          <w:p w14:paraId="4D322817">
            <w:pPr>
              <w:shd w:val="clear"/>
              <w:spacing w:line="360" w:lineRule="auto"/>
              <w:ind w:firstLine="402"/>
              <w:rPr>
                <w:rFonts w:ascii="宋体" w:hAnsi="宋体"/>
                <w:b/>
                <w:color w:val="auto"/>
                <w:kern w:val="0"/>
                <w:sz w:val="24"/>
              </w:rPr>
            </w:pPr>
          </w:p>
        </w:tc>
        <w:tc>
          <w:tcPr>
            <w:tcW w:w="3872" w:type="dxa"/>
            <w:vAlign w:val="center"/>
          </w:tcPr>
          <w:p w14:paraId="60D1108A">
            <w:pPr>
              <w:widowControl/>
              <w:shd w:val="clear"/>
              <w:spacing w:line="360" w:lineRule="auto"/>
              <w:ind w:firstLine="400"/>
              <w:textAlignment w:val="center"/>
              <w:rPr>
                <w:rFonts w:ascii="宋体" w:hAnsi="宋体"/>
                <w:color w:val="auto"/>
                <w:sz w:val="24"/>
              </w:rPr>
            </w:pPr>
            <w:r>
              <w:rPr>
                <w:rFonts w:ascii="宋体" w:hAnsi="宋体"/>
                <w:color w:val="auto"/>
                <w:kern w:val="0"/>
                <w:sz w:val="24"/>
              </w:rPr>
              <w:t>低电平1信号检测</w:t>
            </w:r>
          </w:p>
        </w:tc>
        <w:tc>
          <w:tcPr>
            <w:tcW w:w="1603" w:type="dxa"/>
          </w:tcPr>
          <w:p w14:paraId="7F4A1DB6">
            <w:pPr>
              <w:shd w:val="clear"/>
              <w:spacing w:line="360" w:lineRule="auto"/>
              <w:ind w:firstLine="402"/>
              <w:rPr>
                <w:rFonts w:ascii="宋体" w:hAnsi="宋体"/>
                <w:b/>
                <w:color w:val="auto"/>
                <w:kern w:val="0"/>
                <w:sz w:val="24"/>
              </w:rPr>
            </w:pPr>
          </w:p>
        </w:tc>
      </w:tr>
      <w:tr w14:paraId="19F9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64D6A6FC">
            <w:pPr>
              <w:shd w:val="clear"/>
              <w:spacing w:line="360" w:lineRule="auto"/>
              <w:ind w:firstLine="400"/>
              <w:rPr>
                <w:rFonts w:ascii="宋体" w:hAnsi="宋体"/>
                <w:color w:val="auto"/>
                <w:sz w:val="24"/>
              </w:rPr>
            </w:pPr>
            <w:r>
              <w:rPr>
                <w:rFonts w:ascii="宋体" w:hAnsi="宋体"/>
                <w:color w:val="auto"/>
                <w:sz w:val="24"/>
              </w:rPr>
              <w:t>18</w:t>
            </w:r>
          </w:p>
        </w:tc>
        <w:tc>
          <w:tcPr>
            <w:tcW w:w="2582" w:type="dxa"/>
            <w:vMerge w:val="continue"/>
          </w:tcPr>
          <w:p w14:paraId="76EBC75E">
            <w:pPr>
              <w:shd w:val="clear"/>
              <w:spacing w:line="360" w:lineRule="auto"/>
              <w:ind w:firstLine="402"/>
              <w:rPr>
                <w:rFonts w:ascii="宋体" w:hAnsi="宋体"/>
                <w:b/>
                <w:color w:val="auto"/>
                <w:kern w:val="0"/>
                <w:sz w:val="24"/>
              </w:rPr>
            </w:pPr>
          </w:p>
        </w:tc>
        <w:tc>
          <w:tcPr>
            <w:tcW w:w="3872" w:type="dxa"/>
            <w:vAlign w:val="center"/>
          </w:tcPr>
          <w:p w14:paraId="50FCE941">
            <w:pPr>
              <w:widowControl/>
              <w:shd w:val="clear"/>
              <w:spacing w:line="360" w:lineRule="auto"/>
              <w:ind w:firstLine="400"/>
              <w:textAlignment w:val="center"/>
              <w:rPr>
                <w:rFonts w:ascii="宋体" w:hAnsi="宋体"/>
                <w:color w:val="auto"/>
                <w:sz w:val="24"/>
              </w:rPr>
            </w:pPr>
            <w:r>
              <w:rPr>
                <w:rFonts w:ascii="宋体" w:hAnsi="宋体"/>
                <w:color w:val="auto"/>
                <w:kern w:val="0"/>
                <w:sz w:val="24"/>
              </w:rPr>
              <w:t>低电平2信号检测</w:t>
            </w:r>
          </w:p>
        </w:tc>
        <w:tc>
          <w:tcPr>
            <w:tcW w:w="1603" w:type="dxa"/>
          </w:tcPr>
          <w:p w14:paraId="691A4745">
            <w:pPr>
              <w:shd w:val="clear"/>
              <w:spacing w:line="360" w:lineRule="auto"/>
              <w:ind w:firstLine="402"/>
              <w:rPr>
                <w:rFonts w:ascii="宋体" w:hAnsi="宋体"/>
                <w:b/>
                <w:color w:val="auto"/>
                <w:kern w:val="0"/>
                <w:sz w:val="24"/>
              </w:rPr>
            </w:pPr>
          </w:p>
        </w:tc>
      </w:tr>
      <w:tr w14:paraId="2934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07CCA6AB">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19</w:t>
            </w:r>
          </w:p>
        </w:tc>
        <w:tc>
          <w:tcPr>
            <w:tcW w:w="2582" w:type="dxa"/>
            <w:vMerge w:val="restart"/>
            <w:vAlign w:val="center"/>
          </w:tcPr>
          <w:p w14:paraId="1FDD6792">
            <w:pPr>
              <w:widowControl/>
              <w:shd w:val="clear"/>
              <w:spacing w:line="360" w:lineRule="auto"/>
              <w:ind w:firstLine="400"/>
              <w:textAlignment w:val="center"/>
              <w:rPr>
                <w:rFonts w:ascii="宋体" w:hAnsi="宋体"/>
                <w:color w:val="auto"/>
                <w:sz w:val="24"/>
              </w:rPr>
            </w:pPr>
            <w:r>
              <w:rPr>
                <w:rFonts w:ascii="宋体" w:hAnsi="宋体"/>
                <w:color w:val="auto"/>
                <w:kern w:val="0"/>
                <w:sz w:val="24"/>
              </w:rPr>
              <w:t>高电平输出功能</w:t>
            </w:r>
          </w:p>
        </w:tc>
        <w:tc>
          <w:tcPr>
            <w:tcW w:w="3872" w:type="dxa"/>
            <w:vAlign w:val="center"/>
          </w:tcPr>
          <w:p w14:paraId="35E39B46">
            <w:pPr>
              <w:widowControl/>
              <w:shd w:val="clear"/>
              <w:spacing w:line="360" w:lineRule="auto"/>
              <w:ind w:firstLine="400"/>
              <w:textAlignment w:val="center"/>
              <w:rPr>
                <w:rFonts w:ascii="宋体" w:hAnsi="宋体"/>
                <w:color w:val="auto"/>
                <w:sz w:val="24"/>
              </w:rPr>
            </w:pPr>
            <w:r>
              <w:rPr>
                <w:rFonts w:ascii="宋体" w:hAnsi="宋体"/>
                <w:color w:val="auto"/>
                <w:kern w:val="0"/>
                <w:sz w:val="24"/>
              </w:rPr>
              <w:t>高电平1输出控制</w:t>
            </w:r>
          </w:p>
        </w:tc>
        <w:tc>
          <w:tcPr>
            <w:tcW w:w="1603" w:type="dxa"/>
          </w:tcPr>
          <w:p w14:paraId="64D9452C">
            <w:pPr>
              <w:shd w:val="clear"/>
              <w:spacing w:line="360" w:lineRule="auto"/>
              <w:ind w:firstLine="402"/>
              <w:rPr>
                <w:rFonts w:ascii="宋体" w:hAnsi="宋体"/>
                <w:b/>
                <w:color w:val="auto"/>
                <w:kern w:val="0"/>
                <w:sz w:val="24"/>
              </w:rPr>
            </w:pPr>
          </w:p>
        </w:tc>
      </w:tr>
      <w:tr w14:paraId="6EE4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21A11E53">
            <w:pPr>
              <w:shd w:val="clear"/>
              <w:spacing w:line="360" w:lineRule="auto"/>
              <w:ind w:firstLine="400"/>
              <w:rPr>
                <w:rFonts w:ascii="宋体" w:hAnsi="宋体"/>
                <w:color w:val="auto"/>
                <w:sz w:val="24"/>
              </w:rPr>
            </w:pPr>
            <w:r>
              <w:rPr>
                <w:rFonts w:ascii="宋体" w:hAnsi="宋体"/>
                <w:color w:val="auto"/>
                <w:sz w:val="24"/>
              </w:rPr>
              <w:t>20</w:t>
            </w:r>
          </w:p>
        </w:tc>
        <w:tc>
          <w:tcPr>
            <w:tcW w:w="2582" w:type="dxa"/>
            <w:vMerge w:val="continue"/>
          </w:tcPr>
          <w:p w14:paraId="46DEB526">
            <w:pPr>
              <w:shd w:val="clear"/>
              <w:spacing w:line="360" w:lineRule="auto"/>
              <w:ind w:firstLine="402"/>
              <w:rPr>
                <w:rFonts w:ascii="宋体" w:hAnsi="宋体"/>
                <w:b/>
                <w:color w:val="auto"/>
                <w:kern w:val="0"/>
                <w:sz w:val="24"/>
              </w:rPr>
            </w:pPr>
          </w:p>
        </w:tc>
        <w:tc>
          <w:tcPr>
            <w:tcW w:w="3872" w:type="dxa"/>
            <w:vAlign w:val="center"/>
          </w:tcPr>
          <w:p w14:paraId="0D9444ED">
            <w:pPr>
              <w:widowControl/>
              <w:shd w:val="clear"/>
              <w:spacing w:line="360" w:lineRule="auto"/>
              <w:ind w:firstLine="400"/>
              <w:textAlignment w:val="center"/>
              <w:rPr>
                <w:rFonts w:ascii="宋体" w:hAnsi="宋体"/>
                <w:color w:val="auto"/>
                <w:sz w:val="24"/>
              </w:rPr>
            </w:pPr>
            <w:r>
              <w:rPr>
                <w:rFonts w:ascii="宋体" w:hAnsi="宋体"/>
                <w:color w:val="auto"/>
                <w:kern w:val="0"/>
                <w:sz w:val="24"/>
              </w:rPr>
              <w:t>高电平2输出控制</w:t>
            </w:r>
          </w:p>
        </w:tc>
        <w:tc>
          <w:tcPr>
            <w:tcW w:w="1603" w:type="dxa"/>
          </w:tcPr>
          <w:p w14:paraId="33BE6C87">
            <w:pPr>
              <w:shd w:val="clear"/>
              <w:spacing w:line="360" w:lineRule="auto"/>
              <w:ind w:firstLine="402"/>
              <w:rPr>
                <w:rFonts w:ascii="宋体" w:hAnsi="宋体"/>
                <w:b/>
                <w:color w:val="auto"/>
                <w:kern w:val="0"/>
                <w:sz w:val="24"/>
              </w:rPr>
            </w:pPr>
          </w:p>
        </w:tc>
      </w:tr>
      <w:tr w14:paraId="69AB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7519E11F">
            <w:pPr>
              <w:shd w:val="clear"/>
              <w:spacing w:line="360" w:lineRule="auto"/>
              <w:ind w:firstLine="400"/>
              <w:rPr>
                <w:rFonts w:ascii="宋体" w:hAnsi="宋体"/>
                <w:color w:val="auto"/>
                <w:sz w:val="24"/>
              </w:rPr>
            </w:pPr>
            <w:r>
              <w:rPr>
                <w:rFonts w:ascii="宋体" w:hAnsi="宋体"/>
                <w:color w:val="auto"/>
                <w:sz w:val="24"/>
              </w:rPr>
              <w:t>21</w:t>
            </w:r>
          </w:p>
        </w:tc>
        <w:tc>
          <w:tcPr>
            <w:tcW w:w="2582" w:type="dxa"/>
            <w:vMerge w:val="continue"/>
          </w:tcPr>
          <w:p w14:paraId="0CAE4325">
            <w:pPr>
              <w:shd w:val="clear"/>
              <w:spacing w:line="360" w:lineRule="auto"/>
              <w:ind w:firstLine="402"/>
              <w:rPr>
                <w:rFonts w:ascii="宋体" w:hAnsi="宋体"/>
                <w:b/>
                <w:color w:val="auto"/>
                <w:kern w:val="0"/>
                <w:sz w:val="24"/>
              </w:rPr>
            </w:pPr>
          </w:p>
        </w:tc>
        <w:tc>
          <w:tcPr>
            <w:tcW w:w="3872" w:type="dxa"/>
            <w:vAlign w:val="center"/>
          </w:tcPr>
          <w:p w14:paraId="289251D6">
            <w:pPr>
              <w:widowControl/>
              <w:shd w:val="clear"/>
              <w:spacing w:line="360" w:lineRule="auto"/>
              <w:ind w:firstLine="400"/>
              <w:textAlignment w:val="center"/>
              <w:rPr>
                <w:rFonts w:ascii="宋体" w:hAnsi="宋体"/>
                <w:color w:val="auto"/>
                <w:sz w:val="24"/>
              </w:rPr>
            </w:pPr>
            <w:r>
              <w:rPr>
                <w:rFonts w:ascii="宋体" w:hAnsi="宋体"/>
                <w:color w:val="auto"/>
                <w:kern w:val="0"/>
                <w:sz w:val="24"/>
              </w:rPr>
              <w:t>高电平3输出控制</w:t>
            </w:r>
          </w:p>
        </w:tc>
        <w:tc>
          <w:tcPr>
            <w:tcW w:w="1603" w:type="dxa"/>
          </w:tcPr>
          <w:p w14:paraId="5EB9D9C9">
            <w:pPr>
              <w:shd w:val="clear"/>
              <w:spacing w:line="360" w:lineRule="auto"/>
              <w:ind w:firstLine="402"/>
              <w:rPr>
                <w:rFonts w:ascii="宋体" w:hAnsi="宋体"/>
                <w:b/>
                <w:color w:val="auto"/>
                <w:kern w:val="0"/>
                <w:sz w:val="24"/>
              </w:rPr>
            </w:pPr>
          </w:p>
        </w:tc>
      </w:tr>
      <w:tr w14:paraId="0499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46B7743">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22</w:t>
            </w:r>
          </w:p>
        </w:tc>
        <w:tc>
          <w:tcPr>
            <w:tcW w:w="2582" w:type="dxa"/>
            <w:vMerge w:val="restart"/>
            <w:vAlign w:val="center"/>
          </w:tcPr>
          <w:p w14:paraId="75F62D58">
            <w:pPr>
              <w:widowControl/>
              <w:shd w:val="clear"/>
              <w:spacing w:line="360" w:lineRule="auto"/>
              <w:ind w:firstLine="400"/>
              <w:textAlignment w:val="center"/>
              <w:rPr>
                <w:rFonts w:ascii="宋体" w:hAnsi="宋体"/>
                <w:color w:val="auto"/>
                <w:sz w:val="24"/>
              </w:rPr>
            </w:pPr>
            <w:r>
              <w:rPr>
                <w:rFonts w:ascii="宋体" w:hAnsi="宋体"/>
                <w:color w:val="auto"/>
                <w:kern w:val="0"/>
                <w:sz w:val="24"/>
              </w:rPr>
              <w:t>唤醒管理功能</w:t>
            </w:r>
          </w:p>
        </w:tc>
        <w:tc>
          <w:tcPr>
            <w:tcW w:w="3872" w:type="dxa"/>
            <w:vAlign w:val="center"/>
          </w:tcPr>
          <w:p w14:paraId="5FB0B265">
            <w:pPr>
              <w:widowControl/>
              <w:shd w:val="clear"/>
              <w:spacing w:line="360" w:lineRule="auto"/>
              <w:ind w:firstLine="400"/>
              <w:textAlignment w:val="center"/>
              <w:rPr>
                <w:rFonts w:ascii="宋体" w:hAnsi="宋体"/>
                <w:color w:val="auto"/>
                <w:sz w:val="24"/>
              </w:rPr>
            </w:pPr>
            <w:r>
              <w:rPr>
                <w:rFonts w:ascii="宋体" w:hAnsi="宋体"/>
                <w:color w:val="auto"/>
                <w:kern w:val="0"/>
                <w:sz w:val="24"/>
              </w:rPr>
              <w:t>动力CAN唤醒识别</w:t>
            </w:r>
          </w:p>
        </w:tc>
        <w:tc>
          <w:tcPr>
            <w:tcW w:w="1603" w:type="dxa"/>
          </w:tcPr>
          <w:p w14:paraId="610D2596">
            <w:pPr>
              <w:shd w:val="clear"/>
              <w:spacing w:line="360" w:lineRule="auto"/>
              <w:rPr>
                <w:rFonts w:ascii="宋体" w:hAnsi="宋体"/>
                <w:b/>
                <w:color w:val="auto"/>
                <w:kern w:val="0"/>
                <w:sz w:val="24"/>
              </w:rPr>
            </w:pPr>
            <w:r>
              <w:rPr>
                <w:rFonts w:ascii="宋体" w:hAnsi="宋体"/>
                <w:bCs/>
                <w:color w:val="auto"/>
                <w:kern w:val="0"/>
                <w:sz w:val="24"/>
              </w:rPr>
              <w:t>任意报文唤醒</w:t>
            </w:r>
          </w:p>
        </w:tc>
      </w:tr>
      <w:tr w14:paraId="1C98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296EA591">
            <w:pPr>
              <w:shd w:val="clear"/>
              <w:spacing w:line="360" w:lineRule="auto"/>
              <w:ind w:firstLine="400"/>
              <w:rPr>
                <w:rFonts w:ascii="宋体" w:hAnsi="宋体"/>
                <w:color w:val="auto"/>
                <w:sz w:val="24"/>
              </w:rPr>
            </w:pPr>
            <w:r>
              <w:rPr>
                <w:rFonts w:ascii="宋体" w:hAnsi="宋体"/>
                <w:color w:val="auto"/>
                <w:sz w:val="24"/>
              </w:rPr>
              <w:t>23</w:t>
            </w:r>
          </w:p>
        </w:tc>
        <w:tc>
          <w:tcPr>
            <w:tcW w:w="2582" w:type="dxa"/>
            <w:vMerge w:val="continue"/>
          </w:tcPr>
          <w:p w14:paraId="2005ECC3">
            <w:pPr>
              <w:shd w:val="clear"/>
              <w:spacing w:line="360" w:lineRule="auto"/>
              <w:ind w:firstLine="402"/>
              <w:rPr>
                <w:rFonts w:ascii="宋体" w:hAnsi="宋体"/>
                <w:b/>
                <w:color w:val="auto"/>
                <w:kern w:val="0"/>
                <w:sz w:val="24"/>
              </w:rPr>
            </w:pPr>
          </w:p>
        </w:tc>
        <w:tc>
          <w:tcPr>
            <w:tcW w:w="3872" w:type="dxa"/>
            <w:vAlign w:val="center"/>
          </w:tcPr>
          <w:p w14:paraId="782EB085">
            <w:pPr>
              <w:widowControl/>
              <w:shd w:val="clear"/>
              <w:spacing w:line="360" w:lineRule="auto"/>
              <w:ind w:firstLine="400"/>
              <w:textAlignment w:val="center"/>
              <w:rPr>
                <w:rFonts w:ascii="宋体" w:hAnsi="宋体"/>
                <w:color w:val="auto"/>
                <w:sz w:val="24"/>
              </w:rPr>
            </w:pPr>
            <w:r>
              <w:rPr>
                <w:rFonts w:ascii="宋体" w:hAnsi="宋体"/>
                <w:color w:val="auto"/>
                <w:kern w:val="0"/>
                <w:sz w:val="24"/>
              </w:rPr>
              <w:t>1#直流A+唤醒识别</w:t>
            </w:r>
          </w:p>
        </w:tc>
        <w:tc>
          <w:tcPr>
            <w:tcW w:w="1603" w:type="dxa"/>
          </w:tcPr>
          <w:p w14:paraId="634FD3A2">
            <w:pPr>
              <w:shd w:val="clear"/>
              <w:spacing w:line="360" w:lineRule="auto"/>
              <w:ind w:firstLine="402"/>
              <w:rPr>
                <w:rFonts w:ascii="宋体" w:hAnsi="宋体"/>
                <w:b/>
                <w:color w:val="auto"/>
                <w:kern w:val="0"/>
                <w:sz w:val="24"/>
              </w:rPr>
            </w:pPr>
          </w:p>
        </w:tc>
      </w:tr>
      <w:tr w14:paraId="58B5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3EE791F8">
            <w:pPr>
              <w:shd w:val="clear"/>
              <w:spacing w:line="360" w:lineRule="auto"/>
              <w:ind w:firstLine="400"/>
              <w:rPr>
                <w:rFonts w:ascii="宋体" w:hAnsi="宋体"/>
                <w:color w:val="auto"/>
                <w:sz w:val="24"/>
              </w:rPr>
            </w:pPr>
            <w:r>
              <w:rPr>
                <w:rFonts w:ascii="宋体" w:hAnsi="宋体"/>
                <w:color w:val="auto"/>
                <w:sz w:val="24"/>
              </w:rPr>
              <w:t>24</w:t>
            </w:r>
          </w:p>
        </w:tc>
        <w:tc>
          <w:tcPr>
            <w:tcW w:w="2582" w:type="dxa"/>
            <w:vMerge w:val="continue"/>
          </w:tcPr>
          <w:p w14:paraId="37E9AA02">
            <w:pPr>
              <w:shd w:val="clear"/>
              <w:spacing w:line="360" w:lineRule="auto"/>
              <w:ind w:firstLine="402"/>
              <w:rPr>
                <w:rFonts w:ascii="宋体" w:hAnsi="宋体"/>
                <w:b/>
                <w:color w:val="auto"/>
                <w:kern w:val="0"/>
                <w:sz w:val="24"/>
              </w:rPr>
            </w:pPr>
          </w:p>
        </w:tc>
        <w:tc>
          <w:tcPr>
            <w:tcW w:w="3872" w:type="dxa"/>
            <w:vAlign w:val="center"/>
          </w:tcPr>
          <w:p w14:paraId="6F46E821">
            <w:pPr>
              <w:widowControl/>
              <w:shd w:val="clear"/>
              <w:spacing w:line="360" w:lineRule="auto"/>
              <w:ind w:firstLine="400"/>
              <w:textAlignment w:val="center"/>
              <w:rPr>
                <w:rFonts w:ascii="宋体" w:hAnsi="宋体"/>
                <w:color w:val="auto"/>
                <w:sz w:val="24"/>
              </w:rPr>
            </w:pPr>
            <w:r>
              <w:rPr>
                <w:rFonts w:ascii="宋体" w:hAnsi="宋体"/>
                <w:color w:val="auto"/>
                <w:kern w:val="0"/>
                <w:sz w:val="24"/>
              </w:rPr>
              <w:t>2#直流A+唤醒识别</w:t>
            </w:r>
          </w:p>
        </w:tc>
        <w:tc>
          <w:tcPr>
            <w:tcW w:w="1603" w:type="dxa"/>
          </w:tcPr>
          <w:p w14:paraId="038E3EA0">
            <w:pPr>
              <w:shd w:val="clear"/>
              <w:spacing w:line="360" w:lineRule="auto"/>
              <w:ind w:firstLine="402"/>
              <w:rPr>
                <w:rFonts w:ascii="宋体" w:hAnsi="宋体"/>
                <w:b/>
                <w:color w:val="auto"/>
                <w:kern w:val="0"/>
                <w:sz w:val="24"/>
              </w:rPr>
            </w:pPr>
          </w:p>
        </w:tc>
      </w:tr>
      <w:tr w14:paraId="76F7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4925CD92">
            <w:pPr>
              <w:shd w:val="clear"/>
              <w:spacing w:line="360" w:lineRule="auto"/>
              <w:ind w:firstLine="400"/>
              <w:rPr>
                <w:rFonts w:ascii="宋体" w:hAnsi="宋体"/>
                <w:color w:val="auto"/>
                <w:sz w:val="24"/>
              </w:rPr>
            </w:pPr>
            <w:r>
              <w:rPr>
                <w:rFonts w:ascii="宋体" w:hAnsi="宋体"/>
                <w:color w:val="auto"/>
                <w:sz w:val="24"/>
              </w:rPr>
              <w:t>25</w:t>
            </w:r>
          </w:p>
        </w:tc>
        <w:tc>
          <w:tcPr>
            <w:tcW w:w="2582" w:type="dxa"/>
            <w:vMerge w:val="continue"/>
          </w:tcPr>
          <w:p w14:paraId="58915DB2">
            <w:pPr>
              <w:shd w:val="clear"/>
              <w:spacing w:line="360" w:lineRule="auto"/>
              <w:ind w:firstLine="402"/>
              <w:rPr>
                <w:rFonts w:ascii="宋体" w:hAnsi="宋体"/>
                <w:b/>
                <w:color w:val="auto"/>
                <w:kern w:val="0"/>
                <w:sz w:val="24"/>
              </w:rPr>
            </w:pPr>
          </w:p>
        </w:tc>
        <w:tc>
          <w:tcPr>
            <w:tcW w:w="3872" w:type="dxa"/>
            <w:vAlign w:val="center"/>
          </w:tcPr>
          <w:p w14:paraId="4C424778">
            <w:pPr>
              <w:widowControl/>
              <w:shd w:val="clear"/>
              <w:spacing w:line="360" w:lineRule="auto"/>
              <w:ind w:firstLine="400"/>
              <w:textAlignment w:val="center"/>
              <w:rPr>
                <w:rFonts w:ascii="宋体" w:hAnsi="宋体"/>
                <w:color w:val="auto"/>
                <w:sz w:val="24"/>
              </w:rPr>
            </w:pPr>
            <w:r>
              <w:rPr>
                <w:rFonts w:ascii="宋体" w:hAnsi="宋体"/>
                <w:color w:val="auto"/>
                <w:kern w:val="0"/>
                <w:sz w:val="24"/>
              </w:rPr>
              <w:t>KEY-ON唤醒识别</w:t>
            </w:r>
          </w:p>
        </w:tc>
        <w:tc>
          <w:tcPr>
            <w:tcW w:w="1603" w:type="dxa"/>
          </w:tcPr>
          <w:p w14:paraId="398C8A11">
            <w:pPr>
              <w:shd w:val="clear"/>
              <w:spacing w:line="360" w:lineRule="auto"/>
              <w:ind w:firstLine="402"/>
              <w:rPr>
                <w:rFonts w:ascii="宋体" w:hAnsi="宋体"/>
                <w:b/>
                <w:color w:val="auto"/>
                <w:kern w:val="0"/>
                <w:sz w:val="24"/>
              </w:rPr>
            </w:pPr>
          </w:p>
        </w:tc>
      </w:tr>
      <w:tr w14:paraId="360A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46507227">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26</w:t>
            </w:r>
          </w:p>
        </w:tc>
        <w:tc>
          <w:tcPr>
            <w:tcW w:w="2582" w:type="dxa"/>
            <w:vMerge w:val="restart"/>
            <w:vAlign w:val="center"/>
          </w:tcPr>
          <w:p w14:paraId="71E751D7">
            <w:pPr>
              <w:widowControl/>
              <w:shd w:val="clear"/>
              <w:spacing w:line="360" w:lineRule="auto"/>
              <w:ind w:firstLine="400"/>
              <w:textAlignment w:val="center"/>
              <w:rPr>
                <w:rFonts w:ascii="宋体" w:hAnsi="宋体"/>
                <w:color w:val="auto"/>
                <w:sz w:val="24"/>
              </w:rPr>
            </w:pPr>
            <w:r>
              <w:rPr>
                <w:rFonts w:ascii="宋体" w:hAnsi="宋体"/>
                <w:color w:val="auto"/>
                <w:kern w:val="0"/>
                <w:sz w:val="24"/>
              </w:rPr>
              <w:t>充电枪连接信号检测功能</w:t>
            </w:r>
          </w:p>
        </w:tc>
        <w:tc>
          <w:tcPr>
            <w:tcW w:w="3872" w:type="dxa"/>
            <w:vAlign w:val="center"/>
          </w:tcPr>
          <w:p w14:paraId="36DC3BA1">
            <w:pPr>
              <w:widowControl/>
              <w:shd w:val="clear"/>
              <w:spacing w:line="360" w:lineRule="auto"/>
              <w:ind w:firstLine="400"/>
              <w:textAlignment w:val="center"/>
              <w:rPr>
                <w:rFonts w:ascii="宋体" w:hAnsi="宋体"/>
                <w:color w:val="auto"/>
                <w:sz w:val="24"/>
              </w:rPr>
            </w:pPr>
            <w:r>
              <w:rPr>
                <w:rFonts w:ascii="宋体" w:hAnsi="宋体"/>
                <w:color w:val="auto"/>
                <w:kern w:val="0"/>
                <w:sz w:val="24"/>
              </w:rPr>
              <w:t>1#CC2信号检测功能</w:t>
            </w:r>
          </w:p>
        </w:tc>
        <w:tc>
          <w:tcPr>
            <w:tcW w:w="1603" w:type="dxa"/>
          </w:tcPr>
          <w:p w14:paraId="34DE63EF">
            <w:pPr>
              <w:shd w:val="clear"/>
              <w:spacing w:line="360" w:lineRule="auto"/>
              <w:ind w:firstLine="402"/>
              <w:rPr>
                <w:rFonts w:ascii="宋体" w:hAnsi="宋体"/>
                <w:b/>
                <w:color w:val="auto"/>
                <w:kern w:val="0"/>
                <w:sz w:val="24"/>
              </w:rPr>
            </w:pPr>
          </w:p>
        </w:tc>
      </w:tr>
      <w:tr w14:paraId="4C05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0BB5938A">
            <w:pPr>
              <w:shd w:val="clear"/>
              <w:spacing w:line="360" w:lineRule="auto"/>
              <w:ind w:firstLine="400"/>
              <w:rPr>
                <w:rFonts w:ascii="宋体" w:hAnsi="宋体"/>
                <w:color w:val="auto"/>
                <w:sz w:val="24"/>
              </w:rPr>
            </w:pPr>
            <w:r>
              <w:rPr>
                <w:rFonts w:ascii="宋体" w:hAnsi="宋体"/>
                <w:color w:val="auto"/>
                <w:sz w:val="24"/>
              </w:rPr>
              <w:t>27</w:t>
            </w:r>
          </w:p>
        </w:tc>
        <w:tc>
          <w:tcPr>
            <w:tcW w:w="2582" w:type="dxa"/>
            <w:vMerge w:val="continue"/>
          </w:tcPr>
          <w:p w14:paraId="5C65CDDC">
            <w:pPr>
              <w:shd w:val="clear"/>
              <w:spacing w:line="360" w:lineRule="auto"/>
              <w:ind w:firstLine="402"/>
              <w:rPr>
                <w:rFonts w:ascii="宋体" w:hAnsi="宋体"/>
                <w:b/>
                <w:color w:val="auto"/>
                <w:kern w:val="0"/>
                <w:sz w:val="24"/>
              </w:rPr>
            </w:pPr>
          </w:p>
        </w:tc>
        <w:tc>
          <w:tcPr>
            <w:tcW w:w="3872" w:type="dxa"/>
            <w:vAlign w:val="center"/>
          </w:tcPr>
          <w:p w14:paraId="138EC9F7">
            <w:pPr>
              <w:widowControl/>
              <w:shd w:val="clear"/>
              <w:spacing w:line="360" w:lineRule="auto"/>
              <w:ind w:firstLine="400"/>
              <w:textAlignment w:val="center"/>
              <w:rPr>
                <w:rFonts w:ascii="宋体" w:hAnsi="宋体"/>
                <w:color w:val="auto"/>
                <w:sz w:val="24"/>
              </w:rPr>
            </w:pPr>
            <w:r>
              <w:rPr>
                <w:rFonts w:ascii="宋体" w:hAnsi="宋体"/>
                <w:color w:val="auto"/>
                <w:kern w:val="0"/>
                <w:sz w:val="24"/>
              </w:rPr>
              <w:t>2#CC2信号检测功能</w:t>
            </w:r>
          </w:p>
        </w:tc>
        <w:tc>
          <w:tcPr>
            <w:tcW w:w="1603" w:type="dxa"/>
          </w:tcPr>
          <w:p w14:paraId="01FF905A">
            <w:pPr>
              <w:shd w:val="clear"/>
              <w:spacing w:line="360" w:lineRule="auto"/>
              <w:ind w:firstLine="402"/>
              <w:rPr>
                <w:rFonts w:ascii="宋体" w:hAnsi="宋体"/>
                <w:b/>
                <w:color w:val="auto"/>
                <w:kern w:val="0"/>
                <w:sz w:val="24"/>
              </w:rPr>
            </w:pPr>
          </w:p>
        </w:tc>
      </w:tr>
      <w:tr w14:paraId="6594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64B22F1C">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28</w:t>
            </w:r>
          </w:p>
        </w:tc>
        <w:tc>
          <w:tcPr>
            <w:tcW w:w="2582" w:type="dxa"/>
            <w:vMerge w:val="restart"/>
            <w:vAlign w:val="center"/>
          </w:tcPr>
          <w:p w14:paraId="20390C4A">
            <w:pPr>
              <w:widowControl/>
              <w:shd w:val="clear"/>
              <w:spacing w:line="360" w:lineRule="auto"/>
              <w:ind w:firstLine="400"/>
              <w:textAlignment w:val="center"/>
              <w:rPr>
                <w:rFonts w:ascii="宋体" w:hAnsi="宋体"/>
                <w:color w:val="auto"/>
                <w:sz w:val="24"/>
              </w:rPr>
            </w:pPr>
            <w:r>
              <w:rPr>
                <w:rFonts w:ascii="宋体" w:hAnsi="宋体"/>
                <w:color w:val="auto"/>
                <w:kern w:val="0"/>
                <w:sz w:val="24"/>
              </w:rPr>
              <w:t>充放电流程控制</w:t>
            </w:r>
          </w:p>
        </w:tc>
        <w:tc>
          <w:tcPr>
            <w:tcW w:w="3872" w:type="dxa"/>
            <w:vAlign w:val="center"/>
          </w:tcPr>
          <w:p w14:paraId="67653D5B">
            <w:pPr>
              <w:widowControl/>
              <w:shd w:val="clear"/>
              <w:spacing w:line="360" w:lineRule="auto"/>
              <w:ind w:firstLine="400"/>
              <w:textAlignment w:val="center"/>
              <w:rPr>
                <w:rFonts w:ascii="宋体" w:hAnsi="宋体"/>
                <w:color w:val="auto"/>
                <w:sz w:val="24"/>
              </w:rPr>
            </w:pPr>
            <w:r>
              <w:rPr>
                <w:rFonts w:ascii="宋体" w:hAnsi="宋体"/>
                <w:color w:val="auto"/>
                <w:kern w:val="0"/>
                <w:sz w:val="24"/>
              </w:rPr>
              <w:t>流程管理</w:t>
            </w:r>
          </w:p>
        </w:tc>
        <w:tc>
          <w:tcPr>
            <w:tcW w:w="1603" w:type="dxa"/>
          </w:tcPr>
          <w:p w14:paraId="4829750F">
            <w:pPr>
              <w:shd w:val="clear"/>
              <w:spacing w:line="360" w:lineRule="auto"/>
              <w:ind w:firstLine="402"/>
              <w:rPr>
                <w:rFonts w:ascii="宋体" w:hAnsi="宋体"/>
                <w:b/>
                <w:color w:val="auto"/>
                <w:kern w:val="0"/>
                <w:sz w:val="24"/>
              </w:rPr>
            </w:pPr>
          </w:p>
        </w:tc>
      </w:tr>
      <w:tr w14:paraId="3D88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444CBBA2">
            <w:pPr>
              <w:shd w:val="clear"/>
              <w:spacing w:line="360" w:lineRule="auto"/>
              <w:ind w:firstLine="400"/>
              <w:rPr>
                <w:rFonts w:ascii="宋体" w:hAnsi="宋体"/>
                <w:color w:val="auto"/>
                <w:sz w:val="24"/>
              </w:rPr>
            </w:pPr>
            <w:r>
              <w:rPr>
                <w:rFonts w:ascii="宋体" w:hAnsi="宋体"/>
                <w:color w:val="auto"/>
                <w:sz w:val="24"/>
              </w:rPr>
              <w:t>29</w:t>
            </w:r>
          </w:p>
        </w:tc>
        <w:tc>
          <w:tcPr>
            <w:tcW w:w="2582" w:type="dxa"/>
            <w:vMerge w:val="continue"/>
          </w:tcPr>
          <w:p w14:paraId="40FB31C2">
            <w:pPr>
              <w:shd w:val="clear"/>
              <w:spacing w:line="360" w:lineRule="auto"/>
              <w:ind w:firstLine="402"/>
              <w:rPr>
                <w:rFonts w:ascii="宋体" w:hAnsi="宋体"/>
                <w:b/>
                <w:color w:val="auto"/>
                <w:kern w:val="0"/>
                <w:sz w:val="24"/>
              </w:rPr>
            </w:pPr>
          </w:p>
        </w:tc>
        <w:tc>
          <w:tcPr>
            <w:tcW w:w="3872" w:type="dxa"/>
            <w:vAlign w:val="center"/>
          </w:tcPr>
          <w:p w14:paraId="1285A578">
            <w:pPr>
              <w:widowControl/>
              <w:shd w:val="clear"/>
              <w:spacing w:line="360" w:lineRule="auto"/>
              <w:ind w:firstLine="400"/>
              <w:textAlignment w:val="center"/>
              <w:rPr>
                <w:rFonts w:ascii="宋体" w:hAnsi="宋体"/>
                <w:color w:val="auto"/>
                <w:sz w:val="24"/>
              </w:rPr>
            </w:pPr>
            <w:r>
              <w:rPr>
                <w:rFonts w:ascii="宋体" w:hAnsi="宋体"/>
                <w:color w:val="auto"/>
                <w:kern w:val="0"/>
                <w:sz w:val="24"/>
              </w:rPr>
              <w:t>放电流程管理</w:t>
            </w:r>
          </w:p>
        </w:tc>
        <w:tc>
          <w:tcPr>
            <w:tcW w:w="1603" w:type="dxa"/>
          </w:tcPr>
          <w:p w14:paraId="0892D527">
            <w:pPr>
              <w:shd w:val="clear"/>
              <w:spacing w:line="360" w:lineRule="auto"/>
              <w:ind w:firstLine="402"/>
              <w:rPr>
                <w:rFonts w:ascii="宋体" w:hAnsi="宋体"/>
                <w:b/>
                <w:color w:val="auto"/>
                <w:kern w:val="0"/>
                <w:sz w:val="24"/>
              </w:rPr>
            </w:pPr>
          </w:p>
        </w:tc>
      </w:tr>
      <w:tr w14:paraId="45D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38781D0A">
            <w:pPr>
              <w:shd w:val="clear"/>
              <w:spacing w:line="360" w:lineRule="auto"/>
              <w:ind w:firstLine="400"/>
              <w:rPr>
                <w:rFonts w:ascii="宋体" w:hAnsi="宋体"/>
                <w:color w:val="auto"/>
                <w:sz w:val="24"/>
              </w:rPr>
            </w:pPr>
            <w:r>
              <w:rPr>
                <w:rFonts w:ascii="宋体" w:hAnsi="宋体"/>
                <w:color w:val="auto"/>
                <w:sz w:val="24"/>
              </w:rPr>
              <w:t>30</w:t>
            </w:r>
          </w:p>
        </w:tc>
        <w:tc>
          <w:tcPr>
            <w:tcW w:w="2582" w:type="dxa"/>
            <w:vMerge w:val="continue"/>
          </w:tcPr>
          <w:p w14:paraId="0B23C890">
            <w:pPr>
              <w:shd w:val="clear"/>
              <w:spacing w:line="360" w:lineRule="auto"/>
              <w:ind w:firstLine="402"/>
              <w:rPr>
                <w:rFonts w:ascii="宋体" w:hAnsi="宋体"/>
                <w:b/>
                <w:color w:val="auto"/>
                <w:kern w:val="0"/>
                <w:sz w:val="24"/>
              </w:rPr>
            </w:pPr>
          </w:p>
        </w:tc>
        <w:tc>
          <w:tcPr>
            <w:tcW w:w="3872" w:type="dxa"/>
            <w:vAlign w:val="center"/>
          </w:tcPr>
          <w:p w14:paraId="6225EFF3">
            <w:pPr>
              <w:widowControl/>
              <w:shd w:val="clear"/>
              <w:spacing w:line="360" w:lineRule="auto"/>
              <w:ind w:firstLine="400"/>
              <w:textAlignment w:val="center"/>
              <w:rPr>
                <w:rFonts w:ascii="宋体" w:hAnsi="宋体"/>
                <w:color w:val="auto"/>
                <w:sz w:val="24"/>
              </w:rPr>
            </w:pPr>
            <w:r>
              <w:rPr>
                <w:rFonts w:ascii="宋体" w:hAnsi="宋体"/>
                <w:color w:val="auto"/>
                <w:kern w:val="0"/>
                <w:sz w:val="24"/>
              </w:rPr>
              <w:t>单/双枪国标直流充电</w:t>
            </w:r>
          </w:p>
        </w:tc>
        <w:tc>
          <w:tcPr>
            <w:tcW w:w="1603" w:type="dxa"/>
          </w:tcPr>
          <w:p w14:paraId="7A6164CC">
            <w:pPr>
              <w:shd w:val="clear"/>
              <w:spacing w:line="360" w:lineRule="auto"/>
              <w:ind w:firstLine="402"/>
              <w:rPr>
                <w:rFonts w:ascii="宋体" w:hAnsi="宋体"/>
                <w:b/>
                <w:color w:val="auto"/>
                <w:kern w:val="0"/>
                <w:sz w:val="24"/>
              </w:rPr>
            </w:pPr>
          </w:p>
        </w:tc>
      </w:tr>
      <w:tr w14:paraId="020A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388E24CE">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31</w:t>
            </w:r>
          </w:p>
        </w:tc>
        <w:tc>
          <w:tcPr>
            <w:tcW w:w="2582" w:type="dxa"/>
            <w:vAlign w:val="center"/>
          </w:tcPr>
          <w:p w14:paraId="74683C52">
            <w:pPr>
              <w:widowControl/>
              <w:shd w:val="clear"/>
              <w:spacing w:line="360" w:lineRule="auto"/>
              <w:ind w:firstLine="400"/>
              <w:textAlignment w:val="center"/>
              <w:rPr>
                <w:rFonts w:ascii="宋体" w:hAnsi="宋体"/>
                <w:color w:val="auto"/>
                <w:sz w:val="24"/>
              </w:rPr>
            </w:pPr>
            <w:r>
              <w:rPr>
                <w:rFonts w:ascii="宋体" w:hAnsi="宋体"/>
                <w:color w:val="auto"/>
                <w:kern w:val="0"/>
                <w:sz w:val="24"/>
              </w:rPr>
              <w:t>均衡控制</w:t>
            </w:r>
          </w:p>
        </w:tc>
        <w:tc>
          <w:tcPr>
            <w:tcW w:w="3872" w:type="dxa"/>
            <w:vAlign w:val="center"/>
          </w:tcPr>
          <w:p w14:paraId="1FE5AE62">
            <w:pPr>
              <w:widowControl/>
              <w:shd w:val="clear"/>
              <w:spacing w:line="360" w:lineRule="auto"/>
              <w:ind w:firstLine="400"/>
              <w:textAlignment w:val="center"/>
              <w:rPr>
                <w:rFonts w:ascii="宋体" w:hAnsi="宋体"/>
                <w:color w:val="auto"/>
                <w:sz w:val="24"/>
              </w:rPr>
            </w:pPr>
            <w:r>
              <w:rPr>
                <w:rFonts w:ascii="宋体" w:hAnsi="宋体"/>
                <w:color w:val="auto"/>
                <w:kern w:val="0"/>
                <w:sz w:val="24"/>
              </w:rPr>
              <w:t>电芯均衡控制</w:t>
            </w:r>
          </w:p>
        </w:tc>
        <w:tc>
          <w:tcPr>
            <w:tcW w:w="1603" w:type="dxa"/>
          </w:tcPr>
          <w:p w14:paraId="6FEB737B">
            <w:pPr>
              <w:shd w:val="clear"/>
              <w:spacing w:line="360" w:lineRule="auto"/>
              <w:rPr>
                <w:rFonts w:ascii="宋体" w:hAnsi="宋体"/>
                <w:b/>
                <w:color w:val="auto"/>
                <w:kern w:val="0"/>
                <w:sz w:val="24"/>
              </w:rPr>
            </w:pPr>
            <w:r>
              <w:rPr>
                <w:rFonts w:ascii="宋体" w:hAnsi="宋体"/>
                <w:bCs/>
                <w:color w:val="auto"/>
                <w:kern w:val="0"/>
                <w:sz w:val="24"/>
              </w:rPr>
              <w:t>被动均衡</w:t>
            </w:r>
          </w:p>
        </w:tc>
      </w:tr>
      <w:tr w14:paraId="0D29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4DC59BE9">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32</w:t>
            </w:r>
          </w:p>
        </w:tc>
        <w:tc>
          <w:tcPr>
            <w:tcW w:w="2582" w:type="dxa"/>
            <w:vAlign w:val="center"/>
          </w:tcPr>
          <w:p w14:paraId="61DF3933">
            <w:pPr>
              <w:widowControl/>
              <w:shd w:val="clear"/>
              <w:spacing w:line="360" w:lineRule="auto"/>
              <w:ind w:firstLine="400"/>
              <w:textAlignment w:val="center"/>
              <w:rPr>
                <w:rFonts w:ascii="宋体" w:hAnsi="宋体"/>
                <w:color w:val="auto"/>
                <w:sz w:val="24"/>
              </w:rPr>
            </w:pPr>
            <w:r>
              <w:rPr>
                <w:rFonts w:ascii="宋体" w:hAnsi="宋体"/>
                <w:color w:val="auto"/>
                <w:kern w:val="0"/>
                <w:sz w:val="24"/>
              </w:rPr>
              <w:t>故障诊断</w:t>
            </w:r>
          </w:p>
        </w:tc>
        <w:tc>
          <w:tcPr>
            <w:tcW w:w="3872" w:type="dxa"/>
            <w:vAlign w:val="center"/>
          </w:tcPr>
          <w:p w14:paraId="2A3198EB">
            <w:pPr>
              <w:widowControl/>
              <w:shd w:val="clear"/>
              <w:spacing w:line="360" w:lineRule="auto"/>
              <w:ind w:firstLine="400"/>
              <w:textAlignment w:val="center"/>
              <w:rPr>
                <w:rFonts w:ascii="宋体" w:hAnsi="宋体"/>
                <w:color w:val="auto"/>
                <w:sz w:val="24"/>
              </w:rPr>
            </w:pPr>
            <w:r>
              <w:rPr>
                <w:rFonts w:ascii="宋体" w:hAnsi="宋体"/>
                <w:color w:val="auto"/>
                <w:kern w:val="0"/>
                <w:sz w:val="24"/>
              </w:rPr>
              <w:t>参考故障列表</w:t>
            </w:r>
          </w:p>
        </w:tc>
        <w:tc>
          <w:tcPr>
            <w:tcW w:w="1603" w:type="dxa"/>
          </w:tcPr>
          <w:p w14:paraId="623F06FB">
            <w:pPr>
              <w:shd w:val="clear"/>
              <w:spacing w:line="360" w:lineRule="auto"/>
              <w:ind w:firstLine="402"/>
              <w:rPr>
                <w:rFonts w:ascii="宋体" w:hAnsi="宋体"/>
                <w:b/>
                <w:color w:val="auto"/>
                <w:kern w:val="0"/>
                <w:sz w:val="24"/>
              </w:rPr>
            </w:pPr>
          </w:p>
        </w:tc>
      </w:tr>
      <w:tr w14:paraId="534A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79165162">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33</w:t>
            </w:r>
          </w:p>
        </w:tc>
        <w:tc>
          <w:tcPr>
            <w:tcW w:w="2582" w:type="dxa"/>
            <w:vMerge w:val="restart"/>
            <w:vAlign w:val="center"/>
          </w:tcPr>
          <w:p w14:paraId="3759FB3C">
            <w:pPr>
              <w:widowControl/>
              <w:shd w:val="clear"/>
              <w:spacing w:line="360" w:lineRule="auto"/>
              <w:ind w:firstLine="400"/>
              <w:textAlignment w:val="center"/>
              <w:rPr>
                <w:rFonts w:ascii="宋体" w:hAnsi="宋体"/>
                <w:color w:val="auto"/>
                <w:sz w:val="24"/>
              </w:rPr>
            </w:pPr>
            <w:r>
              <w:rPr>
                <w:rFonts w:ascii="宋体" w:hAnsi="宋体"/>
                <w:color w:val="auto"/>
                <w:kern w:val="0"/>
                <w:sz w:val="24"/>
              </w:rPr>
              <w:t>数据计算</w:t>
            </w:r>
          </w:p>
        </w:tc>
        <w:tc>
          <w:tcPr>
            <w:tcW w:w="3872" w:type="dxa"/>
            <w:vAlign w:val="center"/>
          </w:tcPr>
          <w:p w14:paraId="6791BA9B">
            <w:pPr>
              <w:widowControl/>
              <w:shd w:val="clear"/>
              <w:spacing w:line="360" w:lineRule="auto"/>
              <w:ind w:firstLine="400"/>
              <w:textAlignment w:val="center"/>
              <w:rPr>
                <w:rFonts w:ascii="宋体" w:hAnsi="宋体"/>
                <w:color w:val="auto"/>
                <w:sz w:val="24"/>
              </w:rPr>
            </w:pPr>
            <w:r>
              <w:rPr>
                <w:rFonts w:ascii="宋体" w:hAnsi="宋体"/>
                <w:color w:val="auto"/>
                <w:kern w:val="0"/>
                <w:sz w:val="24"/>
              </w:rPr>
              <w:t>累加总电压计算</w:t>
            </w:r>
          </w:p>
        </w:tc>
        <w:tc>
          <w:tcPr>
            <w:tcW w:w="1603" w:type="dxa"/>
          </w:tcPr>
          <w:p w14:paraId="6F53F71C">
            <w:pPr>
              <w:shd w:val="clear"/>
              <w:spacing w:line="360" w:lineRule="auto"/>
              <w:ind w:firstLine="402"/>
              <w:rPr>
                <w:rFonts w:ascii="宋体" w:hAnsi="宋体"/>
                <w:b/>
                <w:color w:val="auto"/>
                <w:kern w:val="0"/>
                <w:sz w:val="24"/>
              </w:rPr>
            </w:pPr>
          </w:p>
        </w:tc>
      </w:tr>
      <w:tr w14:paraId="64C1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7F3945A">
            <w:pPr>
              <w:shd w:val="clear"/>
              <w:spacing w:line="360" w:lineRule="auto"/>
              <w:ind w:firstLine="400"/>
              <w:rPr>
                <w:rFonts w:ascii="宋体" w:hAnsi="宋体"/>
                <w:color w:val="auto"/>
                <w:sz w:val="24"/>
              </w:rPr>
            </w:pPr>
            <w:r>
              <w:rPr>
                <w:rFonts w:ascii="宋体" w:hAnsi="宋体"/>
                <w:color w:val="auto"/>
                <w:sz w:val="24"/>
              </w:rPr>
              <w:t>34</w:t>
            </w:r>
          </w:p>
        </w:tc>
        <w:tc>
          <w:tcPr>
            <w:tcW w:w="2582" w:type="dxa"/>
            <w:vMerge w:val="continue"/>
          </w:tcPr>
          <w:p w14:paraId="0E74F1F9">
            <w:pPr>
              <w:shd w:val="clear"/>
              <w:spacing w:line="360" w:lineRule="auto"/>
              <w:ind w:firstLine="402"/>
              <w:rPr>
                <w:rFonts w:ascii="宋体" w:hAnsi="宋体"/>
                <w:b/>
                <w:color w:val="auto"/>
                <w:kern w:val="0"/>
                <w:sz w:val="24"/>
              </w:rPr>
            </w:pPr>
          </w:p>
        </w:tc>
        <w:tc>
          <w:tcPr>
            <w:tcW w:w="3872" w:type="dxa"/>
            <w:vAlign w:val="center"/>
          </w:tcPr>
          <w:p w14:paraId="36F0A52D">
            <w:pPr>
              <w:widowControl/>
              <w:shd w:val="clear"/>
              <w:spacing w:line="360" w:lineRule="auto"/>
              <w:ind w:firstLine="400"/>
              <w:textAlignment w:val="center"/>
              <w:rPr>
                <w:rFonts w:ascii="宋体" w:hAnsi="宋体"/>
                <w:color w:val="auto"/>
                <w:sz w:val="24"/>
              </w:rPr>
            </w:pPr>
            <w:r>
              <w:rPr>
                <w:rFonts w:ascii="宋体" w:hAnsi="宋体"/>
                <w:color w:val="auto"/>
                <w:kern w:val="0"/>
                <w:sz w:val="24"/>
              </w:rPr>
              <w:t>单次充电电量计算功能</w:t>
            </w:r>
          </w:p>
        </w:tc>
        <w:tc>
          <w:tcPr>
            <w:tcW w:w="1603" w:type="dxa"/>
          </w:tcPr>
          <w:p w14:paraId="002ED079">
            <w:pPr>
              <w:shd w:val="clear"/>
              <w:spacing w:line="360" w:lineRule="auto"/>
              <w:ind w:firstLine="402"/>
              <w:rPr>
                <w:rFonts w:ascii="宋体" w:hAnsi="宋体"/>
                <w:b/>
                <w:color w:val="auto"/>
                <w:kern w:val="0"/>
                <w:sz w:val="24"/>
              </w:rPr>
            </w:pPr>
          </w:p>
        </w:tc>
      </w:tr>
      <w:tr w14:paraId="5CC4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324C0602">
            <w:pPr>
              <w:shd w:val="clear"/>
              <w:spacing w:line="360" w:lineRule="auto"/>
              <w:ind w:firstLine="400"/>
              <w:rPr>
                <w:rFonts w:ascii="宋体" w:hAnsi="宋体"/>
                <w:color w:val="auto"/>
                <w:sz w:val="24"/>
              </w:rPr>
            </w:pPr>
            <w:r>
              <w:rPr>
                <w:rFonts w:ascii="宋体" w:hAnsi="宋体"/>
                <w:color w:val="auto"/>
                <w:sz w:val="24"/>
              </w:rPr>
              <w:t>35</w:t>
            </w:r>
          </w:p>
        </w:tc>
        <w:tc>
          <w:tcPr>
            <w:tcW w:w="2582" w:type="dxa"/>
            <w:vMerge w:val="continue"/>
          </w:tcPr>
          <w:p w14:paraId="1504C776">
            <w:pPr>
              <w:shd w:val="clear"/>
              <w:spacing w:line="360" w:lineRule="auto"/>
              <w:ind w:firstLine="402"/>
              <w:rPr>
                <w:rFonts w:ascii="宋体" w:hAnsi="宋体"/>
                <w:b/>
                <w:color w:val="auto"/>
                <w:kern w:val="0"/>
                <w:sz w:val="24"/>
              </w:rPr>
            </w:pPr>
          </w:p>
        </w:tc>
        <w:tc>
          <w:tcPr>
            <w:tcW w:w="3872" w:type="dxa"/>
            <w:vAlign w:val="center"/>
          </w:tcPr>
          <w:p w14:paraId="424BC7EA">
            <w:pPr>
              <w:widowControl/>
              <w:shd w:val="clear"/>
              <w:spacing w:line="360" w:lineRule="auto"/>
              <w:ind w:firstLine="400"/>
              <w:textAlignment w:val="center"/>
              <w:rPr>
                <w:rFonts w:ascii="宋体" w:hAnsi="宋体"/>
                <w:color w:val="auto"/>
                <w:sz w:val="24"/>
              </w:rPr>
            </w:pPr>
            <w:r>
              <w:rPr>
                <w:rFonts w:ascii="宋体" w:hAnsi="宋体"/>
                <w:color w:val="auto"/>
                <w:kern w:val="0"/>
                <w:sz w:val="24"/>
              </w:rPr>
              <w:t>累积充电总电量计算功能</w:t>
            </w:r>
          </w:p>
        </w:tc>
        <w:tc>
          <w:tcPr>
            <w:tcW w:w="1603" w:type="dxa"/>
          </w:tcPr>
          <w:p w14:paraId="7665C286">
            <w:pPr>
              <w:shd w:val="clear"/>
              <w:spacing w:line="360" w:lineRule="auto"/>
              <w:ind w:firstLine="402"/>
              <w:rPr>
                <w:rFonts w:ascii="宋体" w:hAnsi="宋体"/>
                <w:b/>
                <w:color w:val="auto"/>
                <w:kern w:val="0"/>
                <w:sz w:val="24"/>
              </w:rPr>
            </w:pPr>
          </w:p>
        </w:tc>
      </w:tr>
      <w:tr w14:paraId="34FF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3660A45B">
            <w:pPr>
              <w:shd w:val="clear"/>
              <w:spacing w:line="360" w:lineRule="auto"/>
              <w:ind w:firstLine="400"/>
              <w:rPr>
                <w:rFonts w:ascii="宋体" w:hAnsi="宋体"/>
                <w:color w:val="auto"/>
                <w:sz w:val="24"/>
              </w:rPr>
            </w:pPr>
            <w:r>
              <w:rPr>
                <w:rFonts w:ascii="宋体" w:hAnsi="宋体"/>
                <w:color w:val="auto"/>
                <w:sz w:val="24"/>
              </w:rPr>
              <w:t>36</w:t>
            </w:r>
          </w:p>
        </w:tc>
        <w:tc>
          <w:tcPr>
            <w:tcW w:w="2582" w:type="dxa"/>
            <w:vMerge w:val="continue"/>
          </w:tcPr>
          <w:p w14:paraId="06B662D7">
            <w:pPr>
              <w:shd w:val="clear"/>
              <w:spacing w:line="360" w:lineRule="auto"/>
              <w:ind w:firstLine="402"/>
              <w:rPr>
                <w:rFonts w:ascii="宋体" w:hAnsi="宋体"/>
                <w:b/>
                <w:color w:val="auto"/>
                <w:kern w:val="0"/>
                <w:sz w:val="24"/>
              </w:rPr>
            </w:pPr>
          </w:p>
        </w:tc>
        <w:tc>
          <w:tcPr>
            <w:tcW w:w="3872" w:type="dxa"/>
            <w:vAlign w:val="center"/>
          </w:tcPr>
          <w:p w14:paraId="29101A64">
            <w:pPr>
              <w:widowControl/>
              <w:shd w:val="clear"/>
              <w:spacing w:line="360" w:lineRule="auto"/>
              <w:ind w:firstLine="400"/>
              <w:textAlignment w:val="center"/>
              <w:rPr>
                <w:rFonts w:ascii="宋体" w:hAnsi="宋体"/>
                <w:color w:val="auto"/>
                <w:sz w:val="24"/>
              </w:rPr>
            </w:pPr>
            <w:r>
              <w:rPr>
                <w:rFonts w:ascii="宋体" w:hAnsi="宋体"/>
                <w:color w:val="auto"/>
                <w:kern w:val="0"/>
                <w:sz w:val="24"/>
              </w:rPr>
              <w:t>单次放电电量计算功能</w:t>
            </w:r>
          </w:p>
        </w:tc>
        <w:tc>
          <w:tcPr>
            <w:tcW w:w="1603" w:type="dxa"/>
          </w:tcPr>
          <w:p w14:paraId="1CE0E427">
            <w:pPr>
              <w:shd w:val="clear"/>
              <w:spacing w:line="360" w:lineRule="auto"/>
              <w:ind w:firstLine="402"/>
              <w:rPr>
                <w:rFonts w:ascii="宋体" w:hAnsi="宋体"/>
                <w:b/>
                <w:color w:val="auto"/>
                <w:kern w:val="0"/>
                <w:sz w:val="24"/>
              </w:rPr>
            </w:pPr>
          </w:p>
        </w:tc>
      </w:tr>
      <w:tr w14:paraId="36F3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68909958">
            <w:pPr>
              <w:shd w:val="clear"/>
              <w:spacing w:line="360" w:lineRule="auto"/>
              <w:ind w:firstLine="400"/>
              <w:rPr>
                <w:rFonts w:ascii="宋体" w:hAnsi="宋体"/>
                <w:color w:val="auto"/>
                <w:sz w:val="24"/>
              </w:rPr>
            </w:pPr>
            <w:r>
              <w:rPr>
                <w:rFonts w:ascii="宋体" w:hAnsi="宋体"/>
                <w:color w:val="auto"/>
                <w:sz w:val="24"/>
              </w:rPr>
              <w:t>37</w:t>
            </w:r>
          </w:p>
        </w:tc>
        <w:tc>
          <w:tcPr>
            <w:tcW w:w="2582" w:type="dxa"/>
            <w:vMerge w:val="continue"/>
          </w:tcPr>
          <w:p w14:paraId="7A938BC9">
            <w:pPr>
              <w:shd w:val="clear"/>
              <w:spacing w:line="360" w:lineRule="auto"/>
              <w:ind w:firstLine="402"/>
              <w:rPr>
                <w:rFonts w:ascii="宋体" w:hAnsi="宋体"/>
                <w:b/>
                <w:color w:val="auto"/>
                <w:kern w:val="0"/>
                <w:sz w:val="24"/>
              </w:rPr>
            </w:pPr>
          </w:p>
        </w:tc>
        <w:tc>
          <w:tcPr>
            <w:tcW w:w="3872" w:type="dxa"/>
            <w:vAlign w:val="center"/>
          </w:tcPr>
          <w:p w14:paraId="29239C95">
            <w:pPr>
              <w:widowControl/>
              <w:shd w:val="clear"/>
              <w:spacing w:line="360" w:lineRule="auto"/>
              <w:ind w:firstLine="400"/>
              <w:textAlignment w:val="center"/>
              <w:rPr>
                <w:rFonts w:ascii="宋体" w:hAnsi="宋体"/>
                <w:color w:val="auto"/>
                <w:sz w:val="24"/>
              </w:rPr>
            </w:pPr>
            <w:r>
              <w:rPr>
                <w:rFonts w:ascii="宋体" w:hAnsi="宋体"/>
                <w:color w:val="auto"/>
                <w:kern w:val="0"/>
                <w:sz w:val="24"/>
              </w:rPr>
              <w:t>累积放电总电量计算功能</w:t>
            </w:r>
          </w:p>
        </w:tc>
        <w:tc>
          <w:tcPr>
            <w:tcW w:w="1603" w:type="dxa"/>
          </w:tcPr>
          <w:p w14:paraId="0FDFDAEB">
            <w:pPr>
              <w:shd w:val="clear"/>
              <w:spacing w:line="360" w:lineRule="auto"/>
              <w:ind w:firstLine="402"/>
              <w:rPr>
                <w:rFonts w:ascii="宋体" w:hAnsi="宋体"/>
                <w:b/>
                <w:color w:val="auto"/>
                <w:kern w:val="0"/>
                <w:sz w:val="24"/>
              </w:rPr>
            </w:pPr>
          </w:p>
        </w:tc>
      </w:tr>
      <w:tr w14:paraId="1C6D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6FEC788E">
            <w:pPr>
              <w:shd w:val="clear"/>
              <w:spacing w:line="360" w:lineRule="auto"/>
              <w:ind w:firstLine="400"/>
              <w:rPr>
                <w:rFonts w:ascii="宋体" w:hAnsi="宋体"/>
                <w:color w:val="auto"/>
                <w:sz w:val="24"/>
              </w:rPr>
            </w:pPr>
            <w:r>
              <w:rPr>
                <w:rFonts w:ascii="宋体" w:hAnsi="宋体"/>
                <w:color w:val="auto"/>
                <w:sz w:val="24"/>
              </w:rPr>
              <w:t>38</w:t>
            </w:r>
          </w:p>
        </w:tc>
        <w:tc>
          <w:tcPr>
            <w:tcW w:w="2582" w:type="dxa"/>
            <w:vMerge w:val="continue"/>
          </w:tcPr>
          <w:p w14:paraId="4FF88DE4">
            <w:pPr>
              <w:shd w:val="clear"/>
              <w:spacing w:line="360" w:lineRule="auto"/>
              <w:ind w:firstLine="402"/>
              <w:rPr>
                <w:rFonts w:ascii="宋体" w:hAnsi="宋体"/>
                <w:b/>
                <w:color w:val="auto"/>
                <w:kern w:val="0"/>
                <w:sz w:val="24"/>
              </w:rPr>
            </w:pPr>
          </w:p>
        </w:tc>
        <w:tc>
          <w:tcPr>
            <w:tcW w:w="3872" w:type="dxa"/>
            <w:vAlign w:val="center"/>
          </w:tcPr>
          <w:p w14:paraId="017C6B51">
            <w:pPr>
              <w:widowControl/>
              <w:shd w:val="clear"/>
              <w:spacing w:line="360" w:lineRule="auto"/>
              <w:ind w:firstLine="400"/>
              <w:textAlignment w:val="center"/>
              <w:rPr>
                <w:rFonts w:ascii="宋体" w:hAnsi="宋体"/>
                <w:color w:val="auto"/>
                <w:sz w:val="24"/>
              </w:rPr>
            </w:pPr>
            <w:r>
              <w:rPr>
                <w:rFonts w:ascii="宋体" w:hAnsi="宋体"/>
                <w:color w:val="auto"/>
                <w:kern w:val="0"/>
                <w:sz w:val="24"/>
              </w:rPr>
              <w:t>SOC估算功能</w:t>
            </w:r>
          </w:p>
        </w:tc>
        <w:tc>
          <w:tcPr>
            <w:tcW w:w="1603" w:type="dxa"/>
          </w:tcPr>
          <w:p w14:paraId="474BCCC2">
            <w:pPr>
              <w:shd w:val="clear"/>
              <w:spacing w:line="360" w:lineRule="auto"/>
              <w:ind w:firstLine="402"/>
              <w:rPr>
                <w:rFonts w:ascii="宋体" w:hAnsi="宋体"/>
                <w:b/>
                <w:color w:val="auto"/>
                <w:kern w:val="0"/>
                <w:sz w:val="24"/>
              </w:rPr>
            </w:pPr>
          </w:p>
        </w:tc>
      </w:tr>
      <w:tr w14:paraId="34E5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4FE78580">
            <w:pPr>
              <w:shd w:val="clear"/>
              <w:spacing w:line="360" w:lineRule="auto"/>
              <w:ind w:firstLine="400"/>
              <w:rPr>
                <w:rFonts w:ascii="宋体" w:hAnsi="宋体"/>
                <w:color w:val="auto"/>
                <w:sz w:val="24"/>
              </w:rPr>
            </w:pPr>
            <w:r>
              <w:rPr>
                <w:rFonts w:ascii="宋体" w:hAnsi="宋体"/>
                <w:color w:val="auto"/>
                <w:sz w:val="24"/>
              </w:rPr>
              <w:t>39</w:t>
            </w:r>
          </w:p>
        </w:tc>
        <w:tc>
          <w:tcPr>
            <w:tcW w:w="2582" w:type="dxa"/>
            <w:vMerge w:val="continue"/>
          </w:tcPr>
          <w:p w14:paraId="5587F914">
            <w:pPr>
              <w:shd w:val="clear"/>
              <w:spacing w:line="360" w:lineRule="auto"/>
              <w:ind w:firstLine="402"/>
              <w:rPr>
                <w:rFonts w:ascii="宋体" w:hAnsi="宋体"/>
                <w:b/>
                <w:color w:val="auto"/>
                <w:kern w:val="0"/>
                <w:sz w:val="24"/>
              </w:rPr>
            </w:pPr>
          </w:p>
        </w:tc>
        <w:tc>
          <w:tcPr>
            <w:tcW w:w="3872" w:type="dxa"/>
            <w:vAlign w:val="center"/>
          </w:tcPr>
          <w:p w14:paraId="2F3C3757">
            <w:pPr>
              <w:widowControl/>
              <w:shd w:val="clear"/>
              <w:spacing w:line="360" w:lineRule="auto"/>
              <w:ind w:firstLine="400"/>
              <w:textAlignment w:val="center"/>
              <w:rPr>
                <w:rFonts w:ascii="宋体" w:hAnsi="宋体"/>
                <w:color w:val="auto"/>
                <w:sz w:val="24"/>
              </w:rPr>
            </w:pPr>
            <w:r>
              <w:rPr>
                <w:rFonts w:ascii="宋体" w:hAnsi="宋体"/>
                <w:color w:val="auto"/>
                <w:kern w:val="0"/>
                <w:sz w:val="24"/>
              </w:rPr>
              <w:t>SOH估算功能</w:t>
            </w:r>
          </w:p>
        </w:tc>
        <w:tc>
          <w:tcPr>
            <w:tcW w:w="1603" w:type="dxa"/>
          </w:tcPr>
          <w:p w14:paraId="558530C3">
            <w:pPr>
              <w:shd w:val="clear"/>
              <w:spacing w:line="360" w:lineRule="auto"/>
              <w:ind w:firstLine="402"/>
              <w:rPr>
                <w:rFonts w:ascii="宋体" w:hAnsi="宋体"/>
                <w:b/>
                <w:color w:val="auto"/>
                <w:kern w:val="0"/>
                <w:sz w:val="24"/>
              </w:rPr>
            </w:pPr>
          </w:p>
        </w:tc>
      </w:tr>
      <w:tr w14:paraId="49E5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6D2DADAE">
            <w:pPr>
              <w:shd w:val="clear"/>
              <w:spacing w:line="360" w:lineRule="auto"/>
              <w:ind w:firstLine="400"/>
              <w:rPr>
                <w:rFonts w:ascii="宋体" w:hAnsi="宋体"/>
                <w:color w:val="auto"/>
                <w:sz w:val="24"/>
              </w:rPr>
            </w:pPr>
            <w:r>
              <w:rPr>
                <w:rFonts w:ascii="宋体" w:hAnsi="宋体"/>
                <w:color w:val="auto"/>
                <w:sz w:val="24"/>
              </w:rPr>
              <w:t>40</w:t>
            </w:r>
          </w:p>
        </w:tc>
        <w:tc>
          <w:tcPr>
            <w:tcW w:w="2582" w:type="dxa"/>
            <w:vMerge w:val="continue"/>
          </w:tcPr>
          <w:p w14:paraId="41F46B86">
            <w:pPr>
              <w:shd w:val="clear"/>
              <w:spacing w:line="360" w:lineRule="auto"/>
              <w:ind w:firstLine="402"/>
              <w:rPr>
                <w:rFonts w:ascii="宋体" w:hAnsi="宋体"/>
                <w:b/>
                <w:color w:val="auto"/>
                <w:kern w:val="0"/>
                <w:sz w:val="24"/>
              </w:rPr>
            </w:pPr>
          </w:p>
        </w:tc>
        <w:tc>
          <w:tcPr>
            <w:tcW w:w="3872" w:type="dxa"/>
            <w:vAlign w:val="center"/>
          </w:tcPr>
          <w:p w14:paraId="45C23D1C">
            <w:pPr>
              <w:widowControl/>
              <w:shd w:val="clear"/>
              <w:spacing w:line="360" w:lineRule="auto"/>
              <w:ind w:firstLine="400"/>
              <w:textAlignment w:val="center"/>
              <w:rPr>
                <w:rFonts w:ascii="宋体" w:hAnsi="宋体"/>
                <w:color w:val="auto"/>
                <w:sz w:val="24"/>
              </w:rPr>
            </w:pPr>
            <w:r>
              <w:rPr>
                <w:rFonts w:ascii="宋体" w:hAnsi="宋体"/>
                <w:color w:val="auto"/>
                <w:kern w:val="0"/>
                <w:sz w:val="24"/>
              </w:rPr>
              <w:t>SOP估算功能</w:t>
            </w:r>
          </w:p>
        </w:tc>
        <w:tc>
          <w:tcPr>
            <w:tcW w:w="1603" w:type="dxa"/>
          </w:tcPr>
          <w:p w14:paraId="35345B95">
            <w:pPr>
              <w:shd w:val="clear"/>
              <w:spacing w:line="360" w:lineRule="auto"/>
              <w:ind w:firstLine="402"/>
              <w:rPr>
                <w:rFonts w:ascii="宋体" w:hAnsi="宋体"/>
                <w:b/>
                <w:color w:val="auto"/>
                <w:kern w:val="0"/>
                <w:sz w:val="24"/>
              </w:rPr>
            </w:pPr>
          </w:p>
        </w:tc>
      </w:tr>
      <w:tr w14:paraId="5543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0F640744">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41</w:t>
            </w:r>
          </w:p>
        </w:tc>
        <w:tc>
          <w:tcPr>
            <w:tcW w:w="2582" w:type="dxa"/>
            <w:vMerge w:val="restart"/>
            <w:vAlign w:val="center"/>
          </w:tcPr>
          <w:p w14:paraId="3A17FF27">
            <w:pPr>
              <w:widowControl/>
              <w:shd w:val="clear"/>
              <w:spacing w:line="360" w:lineRule="auto"/>
              <w:ind w:firstLine="400"/>
              <w:textAlignment w:val="center"/>
              <w:rPr>
                <w:rFonts w:ascii="宋体" w:hAnsi="宋体"/>
                <w:color w:val="auto"/>
                <w:sz w:val="24"/>
              </w:rPr>
            </w:pPr>
            <w:r>
              <w:rPr>
                <w:rFonts w:ascii="宋体" w:hAnsi="宋体"/>
                <w:color w:val="auto"/>
                <w:kern w:val="0"/>
                <w:sz w:val="24"/>
              </w:rPr>
              <w:t>电池热管理</w:t>
            </w:r>
          </w:p>
        </w:tc>
        <w:tc>
          <w:tcPr>
            <w:tcW w:w="3872" w:type="dxa"/>
            <w:vAlign w:val="center"/>
          </w:tcPr>
          <w:p w14:paraId="22E36AD1">
            <w:pPr>
              <w:widowControl/>
              <w:shd w:val="clear"/>
              <w:spacing w:line="360" w:lineRule="auto"/>
              <w:ind w:firstLine="400"/>
              <w:textAlignment w:val="center"/>
              <w:rPr>
                <w:rFonts w:ascii="宋体" w:hAnsi="宋体"/>
                <w:color w:val="auto"/>
                <w:sz w:val="24"/>
              </w:rPr>
            </w:pPr>
            <w:r>
              <w:rPr>
                <w:rFonts w:ascii="宋体" w:hAnsi="宋体"/>
                <w:color w:val="auto"/>
                <w:kern w:val="0"/>
                <w:sz w:val="24"/>
              </w:rPr>
              <w:t>电池加热功能</w:t>
            </w:r>
          </w:p>
        </w:tc>
        <w:tc>
          <w:tcPr>
            <w:tcW w:w="1603" w:type="dxa"/>
          </w:tcPr>
          <w:p w14:paraId="4B921CE8">
            <w:pPr>
              <w:shd w:val="clear"/>
              <w:spacing w:line="360" w:lineRule="auto"/>
              <w:ind w:firstLine="402"/>
              <w:rPr>
                <w:rFonts w:ascii="宋体" w:hAnsi="宋体"/>
                <w:b/>
                <w:color w:val="auto"/>
                <w:kern w:val="0"/>
                <w:sz w:val="24"/>
              </w:rPr>
            </w:pPr>
          </w:p>
        </w:tc>
      </w:tr>
      <w:tr w14:paraId="7269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06FB8E07">
            <w:pPr>
              <w:shd w:val="clear"/>
              <w:spacing w:line="360" w:lineRule="auto"/>
              <w:ind w:firstLine="400"/>
              <w:rPr>
                <w:rFonts w:ascii="宋体" w:hAnsi="宋体"/>
                <w:color w:val="auto"/>
                <w:sz w:val="24"/>
              </w:rPr>
            </w:pPr>
            <w:r>
              <w:rPr>
                <w:rFonts w:ascii="宋体" w:hAnsi="宋体"/>
                <w:color w:val="auto"/>
                <w:sz w:val="24"/>
              </w:rPr>
              <w:t>42</w:t>
            </w:r>
          </w:p>
        </w:tc>
        <w:tc>
          <w:tcPr>
            <w:tcW w:w="2582" w:type="dxa"/>
            <w:vMerge w:val="continue"/>
          </w:tcPr>
          <w:p w14:paraId="67BBC6A8">
            <w:pPr>
              <w:shd w:val="clear"/>
              <w:spacing w:line="360" w:lineRule="auto"/>
              <w:ind w:firstLine="402"/>
              <w:rPr>
                <w:rFonts w:ascii="宋体" w:hAnsi="宋体"/>
                <w:b/>
                <w:color w:val="auto"/>
                <w:kern w:val="0"/>
                <w:sz w:val="24"/>
              </w:rPr>
            </w:pPr>
          </w:p>
        </w:tc>
        <w:tc>
          <w:tcPr>
            <w:tcW w:w="3872" w:type="dxa"/>
            <w:vAlign w:val="center"/>
          </w:tcPr>
          <w:p w14:paraId="366B8D17">
            <w:pPr>
              <w:widowControl/>
              <w:shd w:val="clear"/>
              <w:spacing w:line="360" w:lineRule="auto"/>
              <w:ind w:firstLine="400"/>
              <w:textAlignment w:val="center"/>
              <w:rPr>
                <w:rFonts w:ascii="宋体" w:hAnsi="宋体"/>
                <w:color w:val="auto"/>
                <w:sz w:val="24"/>
              </w:rPr>
            </w:pPr>
            <w:r>
              <w:rPr>
                <w:rFonts w:ascii="宋体" w:hAnsi="宋体"/>
                <w:color w:val="auto"/>
                <w:kern w:val="0"/>
                <w:sz w:val="24"/>
              </w:rPr>
              <w:t>电池冷却功能</w:t>
            </w:r>
          </w:p>
        </w:tc>
        <w:tc>
          <w:tcPr>
            <w:tcW w:w="1603" w:type="dxa"/>
          </w:tcPr>
          <w:p w14:paraId="65F97CCC">
            <w:pPr>
              <w:shd w:val="clear"/>
              <w:spacing w:line="360" w:lineRule="auto"/>
              <w:ind w:firstLine="402"/>
              <w:rPr>
                <w:rFonts w:ascii="宋体" w:hAnsi="宋体"/>
                <w:b/>
                <w:color w:val="auto"/>
                <w:kern w:val="0"/>
                <w:sz w:val="24"/>
              </w:rPr>
            </w:pPr>
          </w:p>
        </w:tc>
      </w:tr>
      <w:tr w14:paraId="056B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6B2279C">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43</w:t>
            </w:r>
          </w:p>
        </w:tc>
        <w:tc>
          <w:tcPr>
            <w:tcW w:w="2582" w:type="dxa"/>
            <w:vAlign w:val="center"/>
          </w:tcPr>
          <w:p w14:paraId="0ACA26D2">
            <w:pPr>
              <w:widowControl/>
              <w:shd w:val="clear"/>
              <w:spacing w:line="360" w:lineRule="auto"/>
              <w:ind w:firstLine="400"/>
              <w:textAlignment w:val="center"/>
              <w:rPr>
                <w:rFonts w:ascii="宋体" w:hAnsi="宋体"/>
                <w:color w:val="auto"/>
                <w:sz w:val="24"/>
              </w:rPr>
            </w:pPr>
            <w:r>
              <w:rPr>
                <w:rFonts w:ascii="宋体" w:hAnsi="宋体"/>
                <w:color w:val="auto"/>
                <w:kern w:val="0"/>
                <w:sz w:val="24"/>
              </w:rPr>
              <w:t>程序升级功能</w:t>
            </w:r>
          </w:p>
        </w:tc>
        <w:tc>
          <w:tcPr>
            <w:tcW w:w="3872" w:type="dxa"/>
            <w:vAlign w:val="center"/>
          </w:tcPr>
          <w:p w14:paraId="28359FA5">
            <w:pPr>
              <w:widowControl/>
              <w:shd w:val="clear"/>
              <w:spacing w:line="360" w:lineRule="auto"/>
              <w:ind w:firstLine="400"/>
              <w:textAlignment w:val="center"/>
              <w:rPr>
                <w:rFonts w:ascii="宋体" w:hAnsi="宋体"/>
                <w:color w:val="auto"/>
                <w:sz w:val="24"/>
              </w:rPr>
            </w:pPr>
            <w:r>
              <w:rPr>
                <w:rFonts w:ascii="宋体" w:hAnsi="宋体"/>
                <w:color w:val="auto"/>
                <w:kern w:val="0"/>
                <w:sz w:val="24"/>
              </w:rPr>
              <w:t>BMS程序在线升级功能</w:t>
            </w:r>
          </w:p>
        </w:tc>
        <w:tc>
          <w:tcPr>
            <w:tcW w:w="1603" w:type="dxa"/>
          </w:tcPr>
          <w:p w14:paraId="3313D0E8">
            <w:pPr>
              <w:shd w:val="clear"/>
              <w:spacing w:line="360" w:lineRule="auto"/>
              <w:ind w:firstLine="402"/>
              <w:rPr>
                <w:rFonts w:ascii="宋体" w:hAnsi="宋体"/>
                <w:b/>
                <w:color w:val="auto"/>
                <w:kern w:val="0"/>
                <w:sz w:val="24"/>
              </w:rPr>
            </w:pPr>
          </w:p>
        </w:tc>
      </w:tr>
      <w:tr w14:paraId="24DF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84EEB60">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44</w:t>
            </w:r>
          </w:p>
        </w:tc>
        <w:tc>
          <w:tcPr>
            <w:tcW w:w="2582" w:type="dxa"/>
            <w:vMerge w:val="restart"/>
            <w:vAlign w:val="center"/>
          </w:tcPr>
          <w:p w14:paraId="46323994">
            <w:pPr>
              <w:widowControl/>
              <w:shd w:val="clear"/>
              <w:spacing w:line="360" w:lineRule="auto"/>
              <w:ind w:firstLine="400"/>
              <w:textAlignment w:val="center"/>
              <w:rPr>
                <w:rFonts w:ascii="宋体" w:hAnsi="宋体"/>
                <w:color w:val="auto"/>
                <w:sz w:val="24"/>
              </w:rPr>
            </w:pPr>
            <w:r>
              <w:rPr>
                <w:rFonts w:ascii="宋体" w:hAnsi="宋体"/>
                <w:color w:val="auto"/>
                <w:kern w:val="0"/>
                <w:sz w:val="24"/>
              </w:rPr>
              <w:t>CAN网络功能</w:t>
            </w:r>
          </w:p>
        </w:tc>
        <w:tc>
          <w:tcPr>
            <w:tcW w:w="3872" w:type="dxa"/>
            <w:vAlign w:val="center"/>
          </w:tcPr>
          <w:p w14:paraId="694A28CB">
            <w:pPr>
              <w:widowControl/>
              <w:shd w:val="clear"/>
              <w:spacing w:line="360" w:lineRule="auto"/>
              <w:ind w:firstLine="400"/>
              <w:textAlignment w:val="center"/>
              <w:rPr>
                <w:rFonts w:ascii="宋体" w:hAnsi="宋体"/>
                <w:color w:val="auto"/>
                <w:sz w:val="24"/>
              </w:rPr>
            </w:pPr>
            <w:r>
              <w:rPr>
                <w:rFonts w:ascii="宋体" w:hAnsi="宋体"/>
                <w:color w:val="auto"/>
                <w:kern w:val="0"/>
                <w:sz w:val="24"/>
              </w:rPr>
              <w:t>动力网CAN通信</w:t>
            </w:r>
          </w:p>
        </w:tc>
        <w:tc>
          <w:tcPr>
            <w:tcW w:w="1603" w:type="dxa"/>
          </w:tcPr>
          <w:p w14:paraId="62059198">
            <w:pPr>
              <w:shd w:val="clear"/>
              <w:spacing w:line="360" w:lineRule="auto"/>
              <w:ind w:firstLine="402"/>
              <w:rPr>
                <w:rFonts w:ascii="宋体" w:hAnsi="宋体"/>
                <w:b/>
                <w:color w:val="auto"/>
                <w:kern w:val="0"/>
                <w:sz w:val="24"/>
              </w:rPr>
            </w:pPr>
          </w:p>
        </w:tc>
      </w:tr>
      <w:tr w14:paraId="6F4D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35AB5BC5">
            <w:pPr>
              <w:shd w:val="clear"/>
              <w:spacing w:line="360" w:lineRule="auto"/>
              <w:ind w:firstLine="400"/>
              <w:rPr>
                <w:rFonts w:ascii="宋体" w:hAnsi="宋体"/>
                <w:color w:val="auto"/>
                <w:sz w:val="24"/>
              </w:rPr>
            </w:pPr>
            <w:r>
              <w:rPr>
                <w:rFonts w:ascii="宋体" w:hAnsi="宋体"/>
                <w:color w:val="auto"/>
                <w:sz w:val="24"/>
              </w:rPr>
              <w:t>45</w:t>
            </w:r>
          </w:p>
        </w:tc>
        <w:tc>
          <w:tcPr>
            <w:tcW w:w="2582" w:type="dxa"/>
            <w:vMerge w:val="continue"/>
          </w:tcPr>
          <w:p w14:paraId="0348DBE7">
            <w:pPr>
              <w:shd w:val="clear"/>
              <w:spacing w:line="360" w:lineRule="auto"/>
              <w:ind w:firstLine="402"/>
              <w:rPr>
                <w:rFonts w:ascii="宋体" w:hAnsi="宋体"/>
                <w:b/>
                <w:color w:val="auto"/>
                <w:kern w:val="0"/>
                <w:sz w:val="24"/>
              </w:rPr>
            </w:pPr>
          </w:p>
        </w:tc>
        <w:tc>
          <w:tcPr>
            <w:tcW w:w="3872" w:type="dxa"/>
            <w:vAlign w:val="center"/>
          </w:tcPr>
          <w:p w14:paraId="37EB7556">
            <w:pPr>
              <w:widowControl/>
              <w:shd w:val="clear"/>
              <w:spacing w:line="360" w:lineRule="auto"/>
              <w:ind w:firstLine="400"/>
              <w:textAlignment w:val="center"/>
              <w:rPr>
                <w:rFonts w:ascii="宋体" w:hAnsi="宋体"/>
                <w:color w:val="auto"/>
                <w:sz w:val="24"/>
              </w:rPr>
            </w:pPr>
            <w:r>
              <w:rPr>
                <w:rFonts w:ascii="宋体" w:hAnsi="宋体"/>
                <w:color w:val="auto"/>
                <w:kern w:val="0"/>
                <w:sz w:val="24"/>
              </w:rPr>
              <w:t>1#充电网通信</w:t>
            </w:r>
          </w:p>
        </w:tc>
        <w:tc>
          <w:tcPr>
            <w:tcW w:w="1603" w:type="dxa"/>
          </w:tcPr>
          <w:p w14:paraId="47141710">
            <w:pPr>
              <w:shd w:val="clear"/>
              <w:spacing w:line="360" w:lineRule="auto"/>
              <w:ind w:firstLine="402"/>
              <w:rPr>
                <w:rFonts w:ascii="宋体" w:hAnsi="宋体"/>
                <w:b/>
                <w:color w:val="auto"/>
                <w:kern w:val="0"/>
                <w:sz w:val="24"/>
              </w:rPr>
            </w:pPr>
          </w:p>
        </w:tc>
      </w:tr>
      <w:tr w14:paraId="79A2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018005D">
            <w:pPr>
              <w:shd w:val="clear"/>
              <w:spacing w:line="360" w:lineRule="auto"/>
              <w:ind w:firstLine="400"/>
              <w:rPr>
                <w:rFonts w:ascii="宋体" w:hAnsi="宋体"/>
                <w:color w:val="auto"/>
                <w:sz w:val="24"/>
              </w:rPr>
            </w:pPr>
            <w:r>
              <w:rPr>
                <w:rFonts w:ascii="宋体" w:hAnsi="宋体"/>
                <w:color w:val="auto"/>
                <w:sz w:val="24"/>
              </w:rPr>
              <w:t>46</w:t>
            </w:r>
          </w:p>
        </w:tc>
        <w:tc>
          <w:tcPr>
            <w:tcW w:w="2582" w:type="dxa"/>
            <w:vMerge w:val="continue"/>
          </w:tcPr>
          <w:p w14:paraId="60A41BE2">
            <w:pPr>
              <w:shd w:val="clear"/>
              <w:spacing w:line="360" w:lineRule="auto"/>
              <w:ind w:firstLine="402"/>
              <w:rPr>
                <w:rFonts w:ascii="宋体" w:hAnsi="宋体"/>
                <w:b/>
                <w:color w:val="auto"/>
                <w:kern w:val="0"/>
                <w:sz w:val="24"/>
              </w:rPr>
            </w:pPr>
          </w:p>
        </w:tc>
        <w:tc>
          <w:tcPr>
            <w:tcW w:w="3872" w:type="dxa"/>
            <w:vAlign w:val="center"/>
          </w:tcPr>
          <w:p w14:paraId="61544368">
            <w:pPr>
              <w:widowControl/>
              <w:shd w:val="clear"/>
              <w:spacing w:line="360" w:lineRule="auto"/>
              <w:ind w:firstLine="400"/>
              <w:textAlignment w:val="center"/>
              <w:rPr>
                <w:rFonts w:ascii="宋体" w:hAnsi="宋体"/>
                <w:color w:val="auto"/>
                <w:sz w:val="24"/>
              </w:rPr>
            </w:pPr>
            <w:r>
              <w:rPr>
                <w:rFonts w:ascii="宋体" w:hAnsi="宋体"/>
                <w:color w:val="auto"/>
                <w:kern w:val="0"/>
                <w:sz w:val="24"/>
              </w:rPr>
              <w:t>2#充电网通信</w:t>
            </w:r>
          </w:p>
        </w:tc>
        <w:tc>
          <w:tcPr>
            <w:tcW w:w="1603" w:type="dxa"/>
          </w:tcPr>
          <w:p w14:paraId="46CF4D29">
            <w:pPr>
              <w:shd w:val="clear"/>
              <w:spacing w:line="360" w:lineRule="auto"/>
              <w:ind w:firstLine="402"/>
              <w:rPr>
                <w:rFonts w:ascii="宋体" w:hAnsi="宋体"/>
                <w:b/>
                <w:color w:val="auto"/>
                <w:kern w:val="0"/>
                <w:sz w:val="24"/>
              </w:rPr>
            </w:pPr>
          </w:p>
        </w:tc>
      </w:tr>
      <w:tr w14:paraId="5B35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4FB3C46C">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47</w:t>
            </w:r>
          </w:p>
        </w:tc>
        <w:tc>
          <w:tcPr>
            <w:tcW w:w="2582" w:type="dxa"/>
            <w:vAlign w:val="center"/>
          </w:tcPr>
          <w:p w14:paraId="56537E94">
            <w:pPr>
              <w:widowControl/>
              <w:shd w:val="clear"/>
              <w:spacing w:line="360" w:lineRule="auto"/>
              <w:ind w:firstLine="400"/>
              <w:textAlignment w:val="center"/>
              <w:rPr>
                <w:rFonts w:ascii="宋体" w:hAnsi="宋体"/>
                <w:color w:val="auto"/>
                <w:sz w:val="24"/>
              </w:rPr>
            </w:pPr>
            <w:r>
              <w:rPr>
                <w:rFonts w:ascii="宋体" w:hAnsi="宋体"/>
                <w:color w:val="auto"/>
                <w:kern w:val="0"/>
                <w:sz w:val="24"/>
              </w:rPr>
              <w:t>数据发送功能</w:t>
            </w:r>
          </w:p>
        </w:tc>
        <w:tc>
          <w:tcPr>
            <w:tcW w:w="3872" w:type="dxa"/>
            <w:vAlign w:val="center"/>
          </w:tcPr>
          <w:p w14:paraId="787F457D">
            <w:pPr>
              <w:widowControl/>
              <w:shd w:val="clear"/>
              <w:spacing w:line="360" w:lineRule="auto"/>
              <w:ind w:firstLine="400"/>
              <w:textAlignment w:val="center"/>
              <w:rPr>
                <w:rFonts w:ascii="宋体" w:hAnsi="宋体"/>
                <w:color w:val="auto"/>
                <w:sz w:val="24"/>
              </w:rPr>
            </w:pPr>
            <w:r>
              <w:rPr>
                <w:rFonts w:ascii="宋体" w:hAnsi="宋体"/>
                <w:color w:val="auto"/>
                <w:kern w:val="0"/>
                <w:sz w:val="24"/>
              </w:rPr>
              <w:t>VIN码识别、记录及发送功能</w:t>
            </w:r>
          </w:p>
        </w:tc>
        <w:tc>
          <w:tcPr>
            <w:tcW w:w="1603" w:type="dxa"/>
          </w:tcPr>
          <w:p w14:paraId="13BE6FDA">
            <w:pPr>
              <w:shd w:val="clear"/>
              <w:spacing w:line="360" w:lineRule="auto"/>
              <w:ind w:firstLine="402"/>
              <w:rPr>
                <w:rFonts w:ascii="宋体" w:hAnsi="宋体"/>
                <w:b/>
                <w:color w:val="auto"/>
                <w:kern w:val="0"/>
                <w:sz w:val="24"/>
              </w:rPr>
            </w:pPr>
          </w:p>
        </w:tc>
      </w:tr>
      <w:tr w14:paraId="01EF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67584495">
            <w:pPr>
              <w:widowControl/>
              <w:shd w:val="clear"/>
              <w:spacing w:line="360" w:lineRule="auto"/>
              <w:ind w:firstLine="400"/>
              <w:textAlignment w:val="center"/>
              <w:rPr>
                <w:rFonts w:ascii="宋体" w:hAnsi="宋体"/>
                <w:color w:val="auto"/>
                <w:kern w:val="0"/>
                <w:sz w:val="24"/>
              </w:rPr>
            </w:pPr>
            <w:r>
              <w:rPr>
                <w:rFonts w:ascii="宋体" w:hAnsi="宋体"/>
                <w:color w:val="auto"/>
                <w:kern w:val="0"/>
                <w:sz w:val="24"/>
              </w:rPr>
              <w:t>48</w:t>
            </w:r>
          </w:p>
        </w:tc>
        <w:tc>
          <w:tcPr>
            <w:tcW w:w="2582" w:type="dxa"/>
            <w:vAlign w:val="center"/>
          </w:tcPr>
          <w:p w14:paraId="6E36EE9C">
            <w:pPr>
              <w:widowControl/>
              <w:shd w:val="clear"/>
              <w:spacing w:line="360" w:lineRule="auto"/>
              <w:ind w:firstLine="400"/>
              <w:textAlignment w:val="center"/>
              <w:rPr>
                <w:rFonts w:ascii="宋体" w:hAnsi="宋体"/>
                <w:color w:val="auto"/>
                <w:sz w:val="24"/>
              </w:rPr>
            </w:pPr>
            <w:r>
              <w:rPr>
                <w:rFonts w:ascii="宋体" w:hAnsi="宋体"/>
                <w:color w:val="auto"/>
                <w:kern w:val="0"/>
                <w:sz w:val="24"/>
              </w:rPr>
              <w:t>标定功能</w:t>
            </w:r>
          </w:p>
        </w:tc>
        <w:tc>
          <w:tcPr>
            <w:tcW w:w="3872" w:type="dxa"/>
            <w:vAlign w:val="center"/>
          </w:tcPr>
          <w:p w14:paraId="091A134D">
            <w:pPr>
              <w:widowControl/>
              <w:shd w:val="clear"/>
              <w:spacing w:line="360" w:lineRule="auto"/>
              <w:ind w:firstLine="400"/>
              <w:textAlignment w:val="center"/>
              <w:rPr>
                <w:rFonts w:ascii="宋体" w:hAnsi="宋体"/>
                <w:color w:val="auto"/>
                <w:sz w:val="24"/>
              </w:rPr>
            </w:pPr>
            <w:r>
              <w:rPr>
                <w:rFonts w:ascii="宋体" w:hAnsi="宋体"/>
                <w:color w:val="auto"/>
                <w:kern w:val="0"/>
                <w:sz w:val="24"/>
              </w:rPr>
              <w:t>电池信息标定</w:t>
            </w:r>
          </w:p>
        </w:tc>
        <w:tc>
          <w:tcPr>
            <w:tcW w:w="1603" w:type="dxa"/>
          </w:tcPr>
          <w:p w14:paraId="3525875E">
            <w:pPr>
              <w:shd w:val="clear"/>
              <w:spacing w:line="360" w:lineRule="auto"/>
              <w:ind w:firstLine="402"/>
              <w:rPr>
                <w:rFonts w:ascii="宋体" w:hAnsi="宋体"/>
                <w:b/>
                <w:color w:val="auto"/>
                <w:kern w:val="0"/>
                <w:sz w:val="24"/>
              </w:rPr>
            </w:pPr>
          </w:p>
        </w:tc>
      </w:tr>
    </w:tbl>
    <w:p w14:paraId="68239CCA">
      <w:pPr>
        <w:pStyle w:val="142"/>
        <w:shd w:val="clear"/>
        <w:spacing w:line="360" w:lineRule="auto"/>
        <w:ind w:firstLine="482" w:firstLineChars="200"/>
        <w:rPr>
          <w:rFonts w:ascii="宋体" w:hAnsi="宋体"/>
          <w:b/>
          <w:color w:val="auto"/>
        </w:rPr>
      </w:pPr>
      <w:r>
        <w:rPr>
          <w:rFonts w:hint="eastAsia" w:ascii="宋体" w:hAnsi="宋体"/>
          <w:b/>
          <w:color w:val="auto"/>
        </w:rPr>
        <w:t>2.6.2</w:t>
      </w:r>
      <w:r>
        <w:rPr>
          <w:rFonts w:ascii="宋体" w:hAnsi="宋体"/>
          <w:b/>
          <w:color w:val="auto"/>
        </w:rPr>
        <w:t xml:space="preserve"> 性能要求</w:t>
      </w:r>
      <w:r>
        <w:rPr>
          <w:rFonts w:hint="eastAsia" w:ascii="宋体" w:hAnsi="宋体"/>
          <w:b/>
          <w:color w:val="auto"/>
        </w:rPr>
        <w:t>（</w:t>
      </w:r>
      <w:r>
        <w:rPr>
          <w:rFonts w:hint="eastAsia" w:ascii="宋体" w:hAnsi="宋体" w:eastAsia="宋体"/>
          <w:bCs/>
          <w:color w:val="auto"/>
        </w:rPr>
        <w:t>以下标准为参考标准，实际标准以原车为准。</w:t>
      </w:r>
      <w:r>
        <w:rPr>
          <w:rFonts w:hint="eastAsia" w:ascii="宋体" w:hAnsi="宋体"/>
          <w:b/>
          <w:color w:val="auto"/>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3556"/>
        <w:gridCol w:w="1967"/>
        <w:gridCol w:w="2756"/>
      </w:tblGrid>
      <w:tr w14:paraId="0418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316E2632">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序号</w:t>
            </w:r>
          </w:p>
        </w:tc>
        <w:tc>
          <w:tcPr>
            <w:tcW w:w="3556" w:type="dxa"/>
            <w:vAlign w:val="center"/>
          </w:tcPr>
          <w:p w14:paraId="1E1947AE">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性能分类</w:t>
            </w:r>
          </w:p>
        </w:tc>
        <w:tc>
          <w:tcPr>
            <w:tcW w:w="1967" w:type="dxa"/>
            <w:vAlign w:val="center"/>
          </w:tcPr>
          <w:p w14:paraId="6905697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项目</w:t>
            </w:r>
          </w:p>
        </w:tc>
        <w:tc>
          <w:tcPr>
            <w:tcW w:w="2756" w:type="dxa"/>
            <w:vAlign w:val="center"/>
          </w:tcPr>
          <w:p w14:paraId="7EEA206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性能目标</w:t>
            </w:r>
          </w:p>
        </w:tc>
      </w:tr>
      <w:tr w14:paraId="35B5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66" w:type="dxa"/>
            <w:vAlign w:val="center"/>
          </w:tcPr>
          <w:p w14:paraId="7FEE9DB6">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3556" w:type="dxa"/>
            <w:vMerge w:val="restart"/>
            <w:vAlign w:val="center"/>
          </w:tcPr>
          <w:p w14:paraId="4B97813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基本要求</w:t>
            </w:r>
          </w:p>
        </w:tc>
        <w:tc>
          <w:tcPr>
            <w:tcW w:w="1967" w:type="dxa"/>
            <w:vAlign w:val="center"/>
          </w:tcPr>
          <w:p w14:paraId="4D70C3BD">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工作电压范围</w:t>
            </w:r>
          </w:p>
        </w:tc>
        <w:tc>
          <w:tcPr>
            <w:tcW w:w="2756" w:type="dxa"/>
            <w:vAlign w:val="center"/>
          </w:tcPr>
          <w:p w14:paraId="4F266B9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9~16V或18~32V（按整车电源二选一）</w:t>
            </w:r>
          </w:p>
        </w:tc>
      </w:tr>
      <w:tr w14:paraId="0A10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3610F718">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3556" w:type="dxa"/>
            <w:vMerge w:val="continue"/>
            <w:vAlign w:val="center"/>
          </w:tcPr>
          <w:p w14:paraId="1A254E8B">
            <w:pPr>
              <w:shd w:val="clear"/>
              <w:spacing w:line="360" w:lineRule="auto"/>
              <w:rPr>
                <w:rFonts w:asciiTheme="minorEastAsia" w:hAnsiTheme="minorEastAsia" w:eastAsiaTheme="minorEastAsia"/>
                <w:color w:val="auto"/>
                <w:sz w:val="24"/>
              </w:rPr>
            </w:pPr>
          </w:p>
        </w:tc>
        <w:tc>
          <w:tcPr>
            <w:tcW w:w="1967" w:type="dxa"/>
            <w:vAlign w:val="center"/>
          </w:tcPr>
          <w:p w14:paraId="2DA580ED">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工作温度范围</w:t>
            </w:r>
          </w:p>
        </w:tc>
        <w:tc>
          <w:tcPr>
            <w:tcW w:w="2756" w:type="dxa"/>
            <w:vAlign w:val="center"/>
          </w:tcPr>
          <w:p w14:paraId="45CD8C7F">
            <w:pPr>
              <w:shd w:val="clear"/>
              <w:spacing w:line="360" w:lineRule="auto"/>
              <w:rPr>
                <w:rFonts w:cs="Calibri" w:asciiTheme="minorEastAsia" w:hAnsiTheme="minorEastAsia" w:eastAsiaTheme="minorEastAsia"/>
                <w:color w:val="auto"/>
                <w:sz w:val="24"/>
              </w:rPr>
            </w:pPr>
            <w:r>
              <w:rPr>
                <w:rFonts w:asciiTheme="minorEastAsia" w:hAnsiTheme="minorEastAsia" w:eastAsiaTheme="minorEastAsia"/>
                <w:color w:val="auto"/>
                <w:sz w:val="24"/>
              </w:rPr>
              <w:t>-40~85</w:t>
            </w:r>
            <w:r>
              <w:rPr>
                <w:rFonts w:hint="eastAsia" w:cs="宋体" w:asciiTheme="minorEastAsia" w:hAnsiTheme="minorEastAsia" w:eastAsiaTheme="minorEastAsia"/>
                <w:color w:val="auto"/>
                <w:sz w:val="24"/>
              </w:rPr>
              <w:t>℃</w:t>
            </w:r>
          </w:p>
        </w:tc>
      </w:tr>
      <w:tr w14:paraId="4884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5FE0C667">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w:t>
            </w:r>
          </w:p>
        </w:tc>
        <w:tc>
          <w:tcPr>
            <w:tcW w:w="3556" w:type="dxa"/>
            <w:vMerge w:val="continue"/>
            <w:vAlign w:val="center"/>
          </w:tcPr>
          <w:p w14:paraId="46A9B663">
            <w:pPr>
              <w:shd w:val="clear"/>
              <w:spacing w:line="360" w:lineRule="auto"/>
              <w:rPr>
                <w:rFonts w:asciiTheme="minorEastAsia" w:hAnsiTheme="minorEastAsia" w:eastAsiaTheme="minorEastAsia"/>
                <w:color w:val="auto"/>
                <w:sz w:val="24"/>
              </w:rPr>
            </w:pPr>
          </w:p>
        </w:tc>
        <w:tc>
          <w:tcPr>
            <w:tcW w:w="1967" w:type="dxa"/>
            <w:vAlign w:val="center"/>
          </w:tcPr>
          <w:p w14:paraId="3CD4278A">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储存温度范围</w:t>
            </w:r>
          </w:p>
        </w:tc>
        <w:tc>
          <w:tcPr>
            <w:tcW w:w="2756" w:type="dxa"/>
            <w:vAlign w:val="center"/>
          </w:tcPr>
          <w:p w14:paraId="71520F21">
            <w:pPr>
              <w:shd w:val="clear"/>
              <w:spacing w:line="360" w:lineRule="auto"/>
              <w:rPr>
                <w:rFonts w:cs="Calibri" w:asciiTheme="minorEastAsia" w:hAnsiTheme="minorEastAsia" w:eastAsiaTheme="minorEastAsia"/>
                <w:color w:val="auto"/>
                <w:sz w:val="24"/>
              </w:rPr>
            </w:pPr>
            <w:r>
              <w:rPr>
                <w:rFonts w:asciiTheme="minorEastAsia" w:hAnsiTheme="minorEastAsia" w:eastAsiaTheme="minorEastAsia"/>
                <w:color w:val="auto"/>
                <w:sz w:val="24"/>
              </w:rPr>
              <w:t>-10~55</w:t>
            </w:r>
            <w:r>
              <w:rPr>
                <w:rFonts w:hint="eastAsia" w:cs="宋体" w:asciiTheme="minorEastAsia" w:hAnsiTheme="minorEastAsia" w:eastAsiaTheme="minorEastAsia"/>
                <w:color w:val="auto"/>
                <w:sz w:val="24"/>
              </w:rPr>
              <w:t>℃</w:t>
            </w:r>
          </w:p>
        </w:tc>
      </w:tr>
      <w:tr w14:paraId="4072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6EC304B0">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w:t>
            </w:r>
          </w:p>
        </w:tc>
        <w:tc>
          <w:tcPr>
            <w:tcW w:w="3556" w:type="dxa"/>
            <w:vMerge w:val="continue"/>
            <w:vAlign w:val="center"/>
          </w:tcPr>
          <w:p w14:paraId="28995A89">
            <w:pPr>
              <w:shd w:val="clear"/>
              <w:spacing w:line="360" w:lineRule="auto"/>
              <w:rPr>
                <w:rFonts w:asciiTheme="minorEastAsia" w:hAnsiTheme="minorEastAsia" w:eastAsiaTheme="minorEastAsia"/>
                <w:color w:val="auto"/>
                <w:sz w:val="24"/>
              </w:rPr>
            </w:pPr>
          </w:p>
        </w:tc>
        <w:tc>
          <w:tcPr>
            <w:tcW w:w="1967" w:type="dxa"/>
            <w:vAlign w:val="center"/>
          </w:tcPr>
          <w:p w14:paraId="283BC911">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静态电流</w:t>
            </w:r>
          </w:p>
        </w:tc>
        <w:tc>
          <w:tcPr>
            <w:tcW w:w="2756" w:type="dxa"/>
            <w:vAlign w:val="center"/>
          </w:tcPr>
          <w:p w14:paraId="0A8363BA">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＜150uA</w:t>
            </w:r>
          </w:p>
        </w:tc>
      </w:tr>
      <w:tr w14:paraId="08B6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4B94739B">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5</w:t>
            </w:r>
          </w:p>
        </w:tc>
        <w:tc>
          <w:tcPr>
            <w:tcW w:w="3556" w:type="dxa"/>
            <w:vMerge w:val="continue"/>
            <w:vAlign w:val="center"/>
          </w:tcPr>
          <w:p w14:paraId="5AA2FCAF">
            <w:pPr>
              <w:shd w:val="clear"/>
              <w:spacing w:line="360" w:lineRule="auto"/>
              <w:rPr>
                <w:rFonts w:asciiTheme="minorEastAsia" w:hAnsiTheme="minorEastAsia" w:eastAsiaTheme="minorEastAsia"/>
                <w:color w:val="auto"/>
                <w:sz w:val="24"/>
              </w:rPr>
            </w:pPr>
          </w:p>
        </w:tc>
        <w:tc>
          <w:tcPr>
            <w:tcW w:w="1967" w:type="dxa"/>
            <w:vAlign w:val="center"/>
          </w:tcPr>
          <w:p w14:paraId="065EF8E7">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功耗</w:t>
            </w:r>
          </w:p>
        </w:tc>
        <w:tc>
          <w:tcPr>
            <w:tcW w:w="2756" w:type="dxa"/>
            <w:vAlign w:val="center"/>
          </w:tcPr>
          <w:p w14:paraId="69E88F8B">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＜94W</w:t>
            </w:r>
          </w:p>
        </w:tc>
      </w:tr>
      <w:tr w14:paraId="1D15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2F45DE6C">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6</w:t>
            </w:r>
          </w:p>
        </w:tc>
        <w:tc>
          <w:tcPr>
            <w:tcW w:w="3556" w:type="dxa"/>
            <w:vMerge w:val="restart"/>
            <w:vAlign w:val="center"/>
          </w:tcPr>
          <w:p w14:paraId="4BC603AA">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电池状态监测精度和范围</w:t>
            </w:r>
          </w:p>
        </w:tc>
        <w:tc>
          <w:tcPr>
            <w:tcW w:w="1967" w:type="dxa"/>
            <w:vAlign w:val="center"/>
          </w:tcPr>
          <w:p w14:paraId="16D458E2">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单体电压采样精度</w:t>
            </w:r>
          </w:p>
        </w:tc>
        <w:tc>
          <w:tcPr>
            <w:tcW w:w="2756" w:type="dxa"/>
            <w:vAlign w:val="center"/>
          </w:tcPr>
          <w:p w14:paraId="2A69CB2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±10mv</w:t>
            </w:r>
          </w:p>
        </w:tc>
      </w:tr>
      <w:tr w14:paraId="460A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011DC2DC">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7</w:t>
            </w:r>
          </w:p>
        </w:tc>
        <w:tc>
          <w:tcPr>
            <w:tcW w:w="3556" w:type="dxa"/>
            <w:vMerge w:val="continue"/>
            <w:vAlign w:val="center"/>
          </w:tcPr>
          <w:p w14:paraId="0A11D4A3">
            <w:pPr>
              <w:shd w:val="clear"/>
              <w:spacing w:line="360" w:lineRule="auto"/>
              <w:rPr>
                <w:rFonts w:asciiTheme="minorEastAsia" w:hAnsiTheme="minorEastAsia" w:eastAsiaTheme="minorEastAsia"/>
                <w:color w:val="auto"/>
                <w:sz w:val="24"/>
              </w:rPr>
            </w:pPr>
          </w:p>
        </w:tc>
        <w:tc>
          <w:tcPr>
            <w:tcW w:w="1967" w:type="dxa"/>
            <w:vAlign w:val="center"/>
          </w:tcPr>
          <w:p w14:paraId="54DCF23E">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电压监测范围</w:t>
            </w:r>
          </w:p>
        </w:tc>
        <w:tc>
          <w:tcPr>
            <w:tcW w:w="2756" w:type="dxa"/>
            <w:vAlign w:val="center"/>
          </w:tcPr>
          <w:p w14:paraId="55696C9A">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0.5V~4.5V</w:t>
            </w:r>
          </w:p>
        </w:tc>
      </w:tr>
      <w:tr w14:paraId="09B4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2C84B70E">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8</w:t>
            </w:r>
          </w:p>
        </w:tc>
        <w:tc>
          <w:tcPr>
            <w:tcW w:w="3556" w:type="dxa"/>
            <w:vMerge w:val="continue"/>
            <w:vAlign w:val="center"/>
          </w:tcPr>
          <w:p w14:paraId="6932AAE4">
            <w:pPr>
              <w:shd w:val="clear"/>
              <w:spacing w:line="360" w:lineRule="auto"/>
              <w:rPr>
                <w:rFonts w:asciiTheme="minorEastAsia" w:hAnsiTheme="minorEastAsia" w:eastAsiaTheme="minorEastAsia"/>
                <w:color w:val="auto"/>
                <w:sz w:val="24"/>
              </w:rPr>
            </w:pPr>
          </w:p>
        </w:tc>
        <w:tc>
          <w:tcPr>
            <w:tcW w:w="1967" w:type="dxa"/>
            <w:vAlign w:val="center"/>
          </w:tcPr>
          <w:p w14:paraId="49881858">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总电压监测范围</w:t>
            </w:r>
          </w:p>
        </w:tc>
        <w:tc>
          <w:tcPr>
            <w:tcW w:w="2756" w:type="dxa"/>
            <w:vAlign w:val="center"/>
          </w:tcPr>
          <w:p w14:paraId="7C4BCF2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0~800V</w:t>
            </w:r>
          </w:p>
        </w:tc>
      </w:tr>
      <w:tr w14:paraId="071B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4C3316CF">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9</w:t>
            </w:r>
          </w:p>
        </w:tc>
        <w:tc>
          <w:tcPr>
            <w:tcW w:w="3556" w:type="dxa"/>
            <w:vMerge w:val="continue"/>
            <w:vAlign w:val="center"/>
          </w:tcPr>
          <w:p w14:paraId="14050BFF">
            <w:pPr>
              <w:shd w:val="clear"/>
              <w:spacing w:line="360" w:lineRule="auto"/>
              <w:rPr>
                <w:rFonts w:asciiTheme="minorEastAsia" w:hAnsiTheme="minorEastAsia" w:eastAsiaTheme="minorEastAsia"/>
                <w:color w:val="auto"/>
                <w:sz w:val="24"/>
              </w:rPr>
            </w:pPr>
          </w:p>
        </w:tc>
        <w:tc>
          <w:tcPr>
            <w:tcW w:w="1967" w:type="dxa"/>
            <w:vAlign w:val="center"/>
          </w:tcPr>
          <w:p w14:paraId="7FA1469C">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总电压采样精度</w:t>
            </w:r>
          </w:p>
        </w:tc>
        <w:tc>
          <w:tcPr>
            <w:tcW w:w="2756" w:type="dxa"/>
            <w:vAlign w:val="center"/>
          </w:tcPr>
          <w:p w14:paraId="16B144AB">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（＜100V）精度1V；（100~800V）精度1%</w:t>
            </w:r>
          </w:p>
        </w:tc>
      </w:tr>
      <w:tr w14:paraId="164D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0E3DBEED">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10</w:t>
            </w:r>
          </w:p>
        </w:tc>
        <w:tc>
          <w:tcPr>
            <w:tcW w:w="3556" w:type="dxa"/>
            <w:vMerge w:val="continue"/>
            <w:vAlign w:val="center"/>
          </w:tcPr>
          <w:p w14:paraId="311581DE">
            <w:pPr>
              <w:shd w:val="clear"/>
              <w:spacing w:line="360" w:lineRule="auto"/>
              <w:rPr>
                <w:rFonts w:asciiTheme="minorEastAsia" w:hAnsiTheme="minorEastAsia" w:eastAsiaTheme="minorEastAsia"/>
                <w:color w:val="auto"/>
                <w:sz w:val="24"/>
              </w:rPr>
            </w:pPr>
          </w:p>
        </w:tc>
        <w:tc>
          <w:tcPr>
            <w:tcW w:w="1967" w:type="dxa"/>
            <w:vAlign w:val="center"/>
          </w:tcPr>
          <w:p w14:paraId="5839F595">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单支路电流监测范围</w:t>
            </w:r>
          </w:p>
        </w:tc>
        <w:tc>
          <w:tcPr>
            <w:tcW w:w="2756" w:type="dxa"/>
            <w:vAlign w:val="center"/>
          </w:tcPr>
          <w:p w14:paraId="2270D21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-300A~+300A持续过流</w:t>
            </w:r>
          </w:p>
          <w:p w14:paraId="3CC07FE6">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-500A~+500A脉冲（60S）过流</w:t>
            </w:r>
          </w:p>
        </w:tc>
      </w:tr>
      <w:tr w14:paraId="4BAD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0344DA37">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11</w:t>
            </w:r>
          </w:p>
        </w:tc>
        <w:tc>
          <w:tcPr>
            <w:tcW w:w="3556" w:type="dxa"/>
            <w:vMerge w:val="continue"/>
            <w:vAlign w:val="center"/>
          </w:tcPr>
          <w:p w14:paraId="3C5F3C86">
            <w:pPr>
              <w:shd w:val="clear"/>
              <w:spacing w:line="360" w:lineRule="auto"/>
              <w:rPr>
                <w:rFonts w:asciiTheme="minorEastAsia" w:hAnsiTheme="minorEastAsia" w:eastAsiaTheme="minorEastAsia"/>
                <w:color w:val="auto"/>
                <w:sz w:val="24"/>
              </w:rPr>
            </w:pPr>
          </w:p>
        </w:tc>
        <w:tc>
          <w:tcPr>
            <w:tcW w:w="1967" w:type="dxa"/>
            <w:vAlign w:val="center"/>
          </w:tcPr>
          <w:p w14:paraId="13658FB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温度采样精度</w:t>
            </w:r>
          </w:p>
        </w:tc>
        <w:tc>
          <w:tcPr>
            <w:tcW w:w="2756" w:type="dxa"/>
            <w:vAlign w:val="center"/>
          </w:tcPr>
          <w:p w14:paraId="225A2423">
            <w:pPr>
              <w:shd w:val="clear"/>
              <w:spacing w:line="360" w:lineRule="auto"/>
              <w:rPr>
                <w:rFonts w:cs="Calibri" w:asciiTheme="minorEastAsia" w:hAnsiTheme="minorEastAsia" w:eastAsiaTheme="minorEastAsia"/>
                <w:color w:val="auto"/>
                <w:sz w:val="24"/>
              </w:rPr>
            </w:pPr>
            <w:r>
              <w:rPr>
                <w:rFonts w:asciiTheme="minorEastAsia" w:hAnsiTheme="minorEastAsia" w:eastAsiaTheme="minorEastAsia"/>
                <w:color w:val="auto"/>
                <w:sz w:val="24"/>
              </w:rPr>
              <w:t>（-30</w:t>
            </w:r>
            <w:r>
              <w:rPr>
                <w:rFonts w:hint="eastAsia" w:cs="宋体" w:asciiTheme="minorEastAsia" w:hAnsiTheme="minorEastAsia" w:eastAsiaTheme="minorEastAsia"/>
                <w:color w:val="auto"/>
                <w:sz w:val="24"/>
              </w:rPr>
              <w:t>℃</w:t>
            </w:r>
            <w:r>
              <w:rPr>
                <w:rFonts w:asciiTheme="minorEastAsia" w:hAnsiTheme="minorEastAsia" w:eastAsiaTheme="minorEastAsia"/>
                <w:color w:val="auto"/>
                <w:sz w:val="24"/>
              </w:rPr>
              <w:t>～60</w:t>
            </w:r>
            <w:r>
              <w:rPr>
                <w:rFonts w:hint="eastAsia" w:cs="宋体" w:asciiTheme="minorEastAsia" w:hAnsiTheme="minorEastAsia" w:eastAsiaTheme="minorEastAsia"/>
                <w:color w:val="auto"/>
                <w:sz w:val="24"/>
              </w:rPr>
              <w:t>℃</w:t>
            </w:r>
            <w:r>
              <w:rPr>
                <w:rFonts w:asciiTheme="minorEastAsia" w:hAnsiTheme="minorEastAsia" w:eastAsiaTheme="minorEastAsia"/>
                <w:color w:val="auto"/>
                <w:sz w:val="24"/>
              </w:rPr>
              <w:t>）±2</w:t>
            </w:r>
            <w:r>
              <w:rPr>
                <w:rFonts w:hint="eastAsia" w:cs="宋体" w:asciiTheme="minorEastAsia" w:hAnsiTheme="minorEastAsia" w:eastAsiaTheme="minorEastAsia"/>
                <w:color w:val="auto"/>
                <w:sz w:val="24"/>
              </w:rPr>
              <w:t>℃</w:t>
            </w:r>
            <w:r>
              <w:rPr>
                <w:rFonts w:asciiTheme="minorEastAsia" w:hAnsiTheme="minorEastAsia" w:eastAsiaTheme="minorEastAsia"/>
                <w:color w:val="auto"/>
                <w:sz w:val="24"/>
              </w:rPr>
              <w:t>；（-40</w:t>
            </w:r>
            <w:r>
              <w:rPr>
                <w:rFonts w:hint="eastAsia" w:cs="宋体" w:asciiTheme="minorEastAsia" w:hAnsiTheme="minorEastAsia" w:eastAsiaTheme="minorEastAsia"/>
                <w:color w:val="auto"/>
                <w:sz w:val="24"/>
              </w:rPr>
              <w:t>℃</w:t>
            </w:r>
            <w:r>
              <w:rPr>
                <w:rFonts w:asciiTheme="minorEastAsia" w:hAnsiTheme="minorEastAsia" w:eastAsiaTheme="minorEastAsia"/>
                <w:color w:val="auto"/>
                <w:sz w:val="24"/>
              </w:rPr>
              <w:t>～-30</w:t>
            </w:r>
            <w:r>
              <w:rPr>
                <w:rFonts w:hint="eastAsia" w:cs="宋体" w:asciiTheme="minorEastAsia" w:hAnsiTheme="minorEastAsia" w:eastAsiaTheme="minorEastAsia"/>
                <w:color w:val="auto"/>
                <w:sz w:val="24"/>
              </w:rPr>
              <w:t>℃</w:t>
            </w:r>
            <w:r>
              <w:rPr>
                <w:rFonts w:asciiTheme="minorEastAsia" w:hAnsiTheme="minorEastAsia" w:eastAsiaTheme="minorEastAsia"/>
                <w:color w:val="auto"/>
                <w:sz w:val="24"/>
              </w:rPr>
              <w:t xml:space="preserve"> &amp; 60</w:t>
            </w:r>
            <w:r>
              <w:rPr>
                <w:rFonts w:hint="eastAsia" w:cs="宋体" w:asciiTheme="minorEastAsia" w:hAnsiTheme="minorEastAsia" w:eastAsiaTheme="minorEastAsia"/>
                <w:color w:val="auto"/>
                <w:sz w:val="24"/>
              </w:rPr>
              <w:t>℃</w:t>
            </w:r>
            <w:r>
              <w:rPr>
                <w:rFonts w:asciiTheme="minorEastAsia" w:hAnsiTheme="minorEastAsia" w:eastAsiaTheme="minorEastAsia"/>
                <w:color w:val="auto"/>
                <w:sz w:val="24"/>
              </w:rPr>
              <w:t>～125</w:t>
            </w:r>
            <w:r>
              <w:rPr>
                <w:rFonts w:hint="eastAsia" w:cs="宋体" w:asciiTheme="minorEastAsia" w:hAnsiTheme="minorEastAsia" w:eastAsiaTheme="minorEastAsia"/>
                <w:color w:val="auto"/>
                <w:sz w:val="24"/>
              </w:rPr>
              <w:t>℃</w:t>
            </w:r>
            <w:r>
              <w:rPr>
                <w:rFonts w:asciiTheme="minorEastAsia" w:hAnsiTheme="minorEastAsia" w:eastAsiaTheme="minorEastAsia"/>
                <w:color w:val="auto"/>
                <w:sz w:val="24"/>
              </w:rPr>
              <w:t>）±3</w:t>
            </w:r>
            <w:r>
              <w:rPr>
                <w:rFonts w:hint="eastAsia" w:cs="宋体" w:asciiTheme="minorEastAsia" w:hAnsiTheme="minorEastAsia" w:eastAsiaTheme="minorEastAsia"/>
                <w:color w:val="auto"/>
                <w:sz w:val="24"/>
              </w:rPr>
              <w:t>℃</w:t>
            </w:r>
          </w:p>
        </w:tc>
      </w:tr>
      <w:tr w14:paraId="2857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0146E5A2">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12</w:t>
            </w:r>
          </w:p>
        </w:tc>
        <w:tc>
          <w:tcPr>
            <w:tcW w:w="3556" w:type="dxa"/>
            <w:vMerge w:val="continue"/>
            <w:vAlign w:val="center"/>
          </w:tcPr>
          <w:p w14:paraId="7117FA05">
            <w:pPr>
              <w:shd w:val="clear"/>
              <w:spacing w:line="360" w:lineRule="auto"/>
              <w:rPr>
                <w:rFonts w:asciiTheme="minorEastAsia" w:hAnsiTheme="minorEastAsia" w:eastAsiaTheme="minorEastAsia"/>
                <w:color w:val="auto"/>
                <w:sz w:val="24"/>
              </w:rPr>
            </w:pPr>
          </w:p>
        </w:tc>
        <w:tc>
          <w:tcPr>
            <w:tcW w:w="1967" w:type="dxa"/>
            <w:vAlign w:val="center"/>
          </w:tcPr>
          <w:p w14:paraId="192D3785">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温度采样范围</w:t>
            </w:r>
          </w:p>
        </w:tc>
        <w:tc>
          <w:tcPr>
            <w:tcW w:w="2756" w:type="dxa"/>
            <w:vAlign w:val="center"/>
          </w:tcPr>
          <w:p w14:paraId="22489FE1">
            <w:pPr>
              <w:shd w:val="clear"/>
              <w:spacing w:line="360" w:lineRule="auto"/>
              <w:rPr>
                <w:rFonts w:cs="Calibri" w:asciiTheme="minorEastAsia" w:hAnsiTheme="minorEastAsia" w:eastAsiaTheme="minorEastAsia"/>
                <w:color w:val="auto"/>
                <w:sz w:val="24"/>
              </w:rPr>
            </w:pPr>
            <w:r>
              <w:rPr>
                <w:rFonts w:asciiTheme="minorEastAsia" w:hAnsiTheme="minorEastAsia" w:eastAsiaTheme="minorEastAsia"/>
                <w:color w:val="auto"/>
                <w:sz w:val="24"/>
              </w:rPr>
              <w:t>-40~125</w:t>
            </w:r>
            <w:r>
              <w:rPr>
                <w:rFonts w:hint="eastAsia" w:cs="宋体" w:asciiTheme="minorEastAsia" w:hAnsiTheme="minorEastAsia" w:eastAsiaTheme="minorEastAsia"/>
                <w:color w:val="auto"/>
                <w:sz w:val="24"/>
              </w:rPr>
              <w:t>℃</w:t>
            </w:r>
          </w:p>
        </w:tc>
      </w:tr>
      <w:tr w14:paraId="6FAE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47EB7B8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13</w:t>
            </w:r>
          </w:p>
        </w:tc>
        <w:tc>
          <w:tcPr>
            <w:tcW w:w="3556" w:type="dxa"/>
            <w:vMerge w:val="restart"/>
            <w:vAlign w:val="center"/>
          </w:tcPr>
          <w:p w14:paraId="092FB1B5">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绝缘检测</w:t>
            </w:r>
          </w:p>
        </w:tc>
        <w:tc>
          <w:tcPr>
            <w:tcW w:w="1967" w:type="dxa"/>
            <w:vAlign w:val="center"/>
          </w:tcPr>
          <w:p w14:paraId="3FA9B55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绝缘监测范围</w:t>
            </w:r>
          </w:p>
        </w:tc>
        <w:tc>
          <w:tcPr>
            <w:tcW w:w="2756" w:type="dxa"/>
            <w:vAlign w:val="center"/>
          </w:tcPr>
          <w:p w14:paraId="616004FB">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0~50MΩ</w:t>
            </w:r>
          </w:p>
        </w:tc>
      </w:tr>
      <w:tr w14:paraId="5E26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768C2D39">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14</w:t>
            </w:r>
          </w:p>
        </w:tc>
        <w:tc>
          <w:tcPr>
            <w:tcW w:w="3556" w:type="dxa"/>
            <w:vMerge w:val="continue"/>
            <w:vAlign w:val="center"/>
          </w:tcPr>
          <w:p w14:paraId="633A28D2">
            <w:pPr>
              <w:shd w:val="clear"/>
              <w:spacing w:line="360" w:lineRule="auto"/>
              <w:rPr>
                <w:rFonts w:asciiTheme="minorEastAsia" w:hAnsiTheme="minorEastAsia" w:eastAsiaTheme="minorEastAsia"/>
                <w:color w:val="auto"/>
                <w:sz w:val="24"/>
              </w:rPr>
            </w:pPr>
          </w:p>
        </w:tc>
        <w:tc>
          <w:tcPr>
            <w:tcW w:w="1967" w:type="dxa"/>
            <w:vAlign w:val="center"/>
          </w:tcPr>
          <w:p w14:paraId="5A5ECCA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绝缘监测精度</w:t>
            </w:r>
          </w:p>
        </w:tc>
        <w:tc>
          <w:tcPr>
            <w:tcW w:w="2756" w:type="dxa"/>
            <w:vAlign w:val="center"/>
          </w:tcPr>
          <w:p w14:paraId="39BA2D2A">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＜100kΩ：-10KΩ～0KΩ</w:t>
            </w:r>
          </w:p>
          <w:p w14:paraId="11098DEF">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100KΩ～600KΩ：-10%～0</w:t>
            </w:r>
          </w:p>
          <w:p w14:paraId="6BE0F7AB">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＜600KΩ～50MΩ：-20%～0</w:t>
            </w:r>
          </w:p>
        </w:tc>
      </w:tr>
      <w:tr w14:paraId="2AB4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30129F6B">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15</w:t>
            </w:r>
          </w:p>
        </w:tc>
        <w:tc>
          <w:tcPr>
            <w:tcW w:w="3556" w:type="dxa"/>
            <w:vAlign w:val="center"/>
          </w:tcPr>
          <w:p w14:paraId="69A51A00">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电池状态分析精度</w:t>
            </w:r>
          </w:p>
        </w:tc>
        <w:tc>
          <w:tcPr>
            <w:tcW w:w="1967" w:type="dxa"/>
            <w:vAlign w:val="center"/>
          </w:tcPr>
          <w:p w14:paraId="39A8B55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SOC估算精度</w:t>
            </w:r>
          </w:p>
        </w:tc>
        <w:tc>
          <w:tcPr>
            <w:tcW w:w="2756" w:type="dxa"/>
            <w:vAlign w:val="center"/>
          </w:tcPr>
          <w:p w14:paraId="0299D002">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5%</w:t>
            </w:r>
          </w:p>
        </w:tc>
      </w:tr>
    </w:tbl>
    <w:p w14:paraId="01036303">
      <w:pPr>
        <w:pStyle w:val="142"/>
        <w:shd w:val="clear"/>
        <w:spacing w:line="360" w:lineRule="auto"/>
        <w:ind w:firstLine="482" w:firstLineChars="200"/>
        <w:rPr>
          <w:rFonts w:ascii="宋体" w:hAnsi="宋体" w:eastAsia="宋体"/>
          <w:color w:val="auto"/>
        </w:rPr>
      </w:pPr>
      <w:r>
        <w:rPr>
          <w:rFonts w:hint="eastAsia" w:ascii="宋体" w:hAnsi="宋体"/>
          <w:b/>
          <w:color w:val="auto"/>
          <w:lang w:bidi="as-IN"/>
        </w:rPr>
        <w:t>2.6.3</w:t>
      </w:r>
      <w:r>
        <w:rPr>
          <w:rFonts w:ascii="宋体" w:hAnsi="宋体"/>
          <w:b/>
          <w:color w:val="auto"/>
          <w:lang w:bidi="as-IN"/>
        </w:rPr>
        <w:t>故障报警及处理措施</w:t>
      </w:r>
      <w:r>
        <w:rPr>
          <w:rFonts w:hint="eastAsia" w:ascii="宋体" w:hAnsi="宋体"/>
          <w:b/>
          <w:color w:val="auto"/>
          <w:lang w:bidi="as-IN"/>
        </w:rPr>
        <w:t>（</w:t>
      </w:r>
      <w:r>
        <w:rPr>
          <w:rFonts w:hint="eastAsia" w:ascii="宋体" w:hAnsi="宋体" w:eastAsia="宋体"/>
          <w:bCs/>
          <w:color w:val="auto"/>
        </w:rPr>
        <w:t>以下标准为参考标准，实际标准以原车为准。</w:t>
      </w:r>
      <w:r>
        <w:rPr>
          <w:rFonts w:hint="eastAsia" w:ascii="宋体" w:hAnsi="宋体"/>
          <w:b/>
          <w:color w:val="auto"/>
          <w:lang w:bidi="as-IN"/>
        </w:rPr>
        <w:t>）</w:t>
      </w:r>
    </w:p>
    <w:tbl>
      <w:tblPr>
        <w:tblStyle w:val="48"/>
        <w:tblW w:w="9670" w:type="dxa"/>
        <w:tblInd w:w="98" w:type="dxa"/>
        <w:tblLayout w:type="fixed"/>
        <w:tblCellMar>
          <w:top w:w="0" w:type="dxa"/>
          <w:left w:w="108" w:type="dxa"/>
          <w:bottom w:w="0" w:type="dxa"/>
          <w:right w:w="108" w:type="dxa"/>
        </w:tblCellMar>
      </w:tblPr>
      <w:tblGrid>
        <w:gridCol w:w="1222"/>
        <w:gridCol w:w="2773"/>
        <w:gridCol w:w="1195"/>
        <w:gridCol w:w="3293"/>
        <w:gridCol w:w="1187"/>
      </w:tblGrid>
      <w:tr w14:paraId="17F2484B">
        <w:tblPrEx>
          <w:tblCellMar>
            <w:top w:w="0" w:type="dxa"/>
            <w:left w:w="108" w:type="dxa"/>
            <w:bottom w:w="0" w:type="dxa"/>
            <w:right w:w="108" w:type="dxa"/>
          </w:tblCellMar>
        </w:tblPrEx>
        <w:trPr>
          <w:trHeight w:val="90" w:hRule="atLeast"/>
        </w:trPr>
        <w:tc>
          <w:tcPr>
            <w:tcW w:w="967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C4615E6">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BMS故障等级说明</w:t>
            </w:r>
          </w:p>
        </w:tc>
      </w:tr>
      <w:tr w14:paraId="525DDCC9">
        <w:tblPrEx>
          <w:tblCellMar>
            <w:top w:w="0" w:type="dxa"/>
            <w:left w:w="108" w:type="dxa"/>
            <w:bottom w:w="0" w:type="dxa"/>
            <w:right w:w="108" w:type="dxa"/>
          </w:tblCellMar>
        </w:tblPrEx>
        <w:trPr>
          <w:trHeight w:val="720" w:hRule="atLeast"/>
        </w:trPr>
        <w:tc>
          <w:tcPr>
            <w:tcW w:w="1222"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62795E7">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BMS充电故障等级</w:t>
            </w:r>
          </w:p>
        </w:tc>
        <w:tc>
          <w:tcPr>
            <w:tcW w:w="277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F13FF4D">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BMS处理方式</w:t>
            </w:r>
          </w:p>
        </w:tc>
        <w:tc>
          <w:tcPr>
            <w:tcW w:w="119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51CA81D">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BMS放电故障等级</w:t>
            </w:r>
          </w:p>
        </w:tc>
        <w:tc>
          <w:tcPr>
            <w:tcW w:w="32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77F3D6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BMS处理方式</w:t>
            </w:r>
          </w:p>
        </w:tc>
        <w:tc>
          <w:tcPr>
            <w:tcW w:w="1187" w:type="dxa"/>
            <w:tcBorders>
              <w:top w:val="single" w:color="000000" w:sz="8" w:space="0"/>
              <w:left w:val="single" w:color="000000" w:sz="4" w:space="0"/>
              <w:bottom w:val="single" w:color="000000" w:sz="8" w:space="0"/>
              <w:right w:val="single" w:color="000000" w:sz="8" w:space="0"/>
            </w:tcBorders>
            <w:shd w:val="clear" w:color="auto" w:fill="auto"/>
            <w:noWrap/>
            <w:vAlign w:val="center"/>
          </w:tcPr>
          <w:p w14:paraId="5724F4B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备注</w:t>
            </w:r>
          </w:p>
        </w:tc>
      </w:tr>
      <w:tr w14:paraId="036C7E62">
        <w:tblPrEx>
          <w:tblCellMar>
            <w:top w:w="0" w:type="dxa"/>
            <w:left w:w="108" w:type="dxa"/>
            <w:bottom w:w="0" w:type="dxa"/>
            <w:right w:w="108" w:type="dxa"/>
          </w:tblCellMar>
        </w:tblPrEx>
        <w:trPr>
          <w:trHeight w:val="480" w:hRule="atLeast"/>
        </w:trPr>
        <w:tc>
          <w:tcPr>
            <w:tcW w:w="1222" w:type="dxa"/>
            <w:tcBorders>
              <w:top w:val="nil"/>
              <w:left w:val="single" w:color="000000" w:sz="8" w:space="0"/>
              <w:bottom w:val="single" w:color="000000" w:sz="4" w:space="0"/>
              <w:right w:val="single" w:color="000000" w:sz="4" w:space="0"/>
            </w:tcBorders>
            <w:shd w:val="clear" w:color="auto" w:fill="auto"/>
            <w:vAlign w:val="center"/>
          </w:tcPr>
          <w:p w14:paraId="04189264">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2773" w:type="dxa"/>
            <w:tcBorders>
              <w:top w:val="nil"/>
              <w:left w:val="single" w:color="000000" w:sz="4" w:space="0"/>
              <w:bottom w:val="single" w:color="000000" w:sz="4" w:space="0"/>
              <w:right w:val="single" w:color="000000" w:sz="4" w:space="0"/>
            </w:tcBorders>
            <w:shd w:val="clear" w:color="auto" w:fill="auto"/>
            <w:vAlign w:val="center"/>
          </w:tcPr>
          <w:p w14:paraId="2C5DA8BD">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无故障</w:t>
            </w:r>
          </w:p>
        </w:tc>
        <w:tc>
          <w:tcPr>
            <w:tcW w:w="1195" w:type="dxa"/>
            <w:tcBorders>
              <w:top w:val="nil"/>
              <w:left w:val="single" w:color="000000" w:sz="4" w:space="0"/>
              <w:bottom w:val="single" w:color="000000" w:sz="4" w:space="0"/>
              <w:right w:val="single" w:color="000000" w:sz="4" w:space="0"/>
            </w:tcBorders>
            <w:shd w:val="clear" w:color="auto" w:fill="auto"/>
            <w:vAlign w:val="center"/>
          </w:tcPr>
          <w:p w14:paraId="10564B46">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3293" w:type="dxa"/>
            <w:tcBorders>
              <w:top w:val="nil"/>
              <w:left w:val="single" w:color="000000" w:sz="4" w:space="0"/>
              <w:bottom w:val="single" w:color="000000" w:sz="4" w:space="0"/>
              <w:right w:val="single" w:color="000000" w:sz="4" w:space="0"/>
            </w:tcBorders>
            <w:shd w:val="clear" w:color="auto" w:fill="auto"/>
            <w:vAlign w:val="center"/>
          </w:tcPr>
          <w:p w14:paraId="7879BA98">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无故障</w:t>
            </w:r>
          </w:p>
        </w:tc>
        <w:tc>
          <w:tcPr>
            <w:tcW w:w="1187" w:type="dxa"/>
            <w:tcBorders>
              <w:top w:val="nil"/>
              <w:left w:val="single" w:color="000000" w:sz="4" w:space="0"/>
              <w:bottom w:val="single" w:color="000000" w:sz="4" w:space="0"/>
              <w:right w:val="single" w:color="000000" w:sz="8" w:space="0"/>
            </w:tcBorders>
            <w:shd w:val="clear" w:color="auto" w:fill="auto"/>
            <w:noWrap/>
            <w:vAlign w:val="center"/>
          </w:tcPr>
          <w:p w14:paraId="0EF0CCD2">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w:t>
            </w:r>
          </w:p>
        </w:tc>
      </w:tr>
      <w:tr w14:paraId="1F261E6E">
        <w:tblPrEx>
          <w:tblCellMar>
            <w:top w:w="0" w:type="dxa"/>
            <w:left w:w="108" w:type="dxa"/>
            <w:bottom w:w="0" w:type="dxa"/>
            <w:right w:w="108" w:type="dxa"/>
          </w:tblCellMar>
        </w:tblPrEx>
        <w:trPr>
          <w:trHeight w:val="560" w:hRule="atLeast"/>
        </w:trPr>
        <w:tc>
          <w:tcPr>
            <w:tcW w:w="12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DCF134">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E4BC">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1.发送DTC；</w:t>
            </w:r>
            <w:r>
              <w:rPr>
                <w:rFonts w:asciiTheme="minorEastAsia" w:hAnsiTheme="minorEastAsia" w:eastAsiaTheme="minorEastAsia"/>
                <w:color w:val="auto"/>
                <w:sz w:val="24"/>
              </w:rPr>
              <w:br w:type="textWrapping"/>
            </w:r>
            <w:r>
              <w:rPr>
                <w:rFonts w:asciiTheme="minorEastAsia" w:hAnsiTheme="minorEastAsia" w:eastAsiaTheme="minorEastAsia"/>
                <w:color w:val="auto"/>
                <w:sz w:val="24"/>
              </w:rPr>
              <w:t>2.仅告警不记录。</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E72">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50A8">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1.发送DTC；</w:t>
            </w:r>
          </w:p>
          <w:p w14:paraId="4E2DDAE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2.仅告警不记录。</w:t>
            </w:r>
          </w:p>
        </w:tc>
        <w:tc>
          <w:tcPr>
            <w:tcW w:w="118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EF9BE8">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w:t>
            </w:r>
          </w:p>
        </w:tc>
      </w:tr>
      <w:tr w14:paraId="330C7340">
        <w:tblPrEx>
          <w:tblCellMar>
            <w:top w:w="0" w:type="dxa"/>
            <w:left w:w="108" w:type="dxa"/>
            <w:bottom w:w="0" w:type="dxa"/>
            <w:right w:w="108" w:type="dxa"/>
          </w:tblCellMar>
        </w:tblPrEx>
        <w:trPr>
          <w:trHeight w:val="480" w:hRule="atLeast"/>
        </w:trPr>
        <w:tc>
          <w:tcPr>
            <w:tcW w:w="12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14FB7">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5382">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1.发送DTC；</w:t>
            </w:r>
          </w:p>
          <w:p w14:paraId="5A50153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2.限制充电功率，限制功率值根据电芯策略规格书.</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5BF0">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1AF0">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1.Send DTC；</w:t>
            </w:r>
          </w:p>
          <w:p w14:paraId="3AC7360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2.限制放电或回馈功率，限制功率值根据电芯策略规格书。</w:t>
            </w:r>
          </w:p>
        </w:tc>
        <w:tc>
          <w:tcPr>
            <w:tcW w:w="118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970842">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w:t>
            </w:r>
          </w:p>
        </w:tc>
      </w:tr>
      <w:tr w14:paraId="67C5307E">
        <w:tblPrEx>
          <w:tblCellMar>
            <w:top w:w="0" w:type="dxa"/>
            <w:left w:w="108" w:type="dxa"/>
            <w:bottom w:w="0" w:type="dxa"/>
            <w:right w:w="108" w:type="dxa"/>
          </w:tblCellMar>
        </w:tblPrEx>
        <w:trPr>
          <w:trHeight w:val="1800" w:hRule="atLeast"/>
        </w:trPr>
        <w:tc>
          <w:tcPr>
            <w:tcW w:w="12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082D8F">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0B4F">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1.发送DTC；</w:t>
            </w:r>
          </w:p>
          <w:p w14:paraId="3FECB770">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2.未启动充电前，禁止闭合充电继电器启动充电流程；</w:t>
            </w:r>
          </w:p>
          <w:p w14:paraId="317EA77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3.充电过程，请求充电电流为0，当电流小于5A时，断开充电相关的接触器；</w:t>
            </w:r>
          </w:p>
          <w:p w14:paraId="1C3420F8">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4.充电过程中10S内电流没有降低到5A以内，直接断开充电相关接触器。</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144D">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8E90">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1.发送DTC；</w:t>
            </w:r>
          </w:p>
          <w:p w14:paraId="3EE55F8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2.未启动放电前，禁止闭合放电继电器，禁止启动放电流程；</w:t>
            </w:r>
          </w:p>
          <w:p w14:paraId="00A47FD3">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3.放电过程，发送请求下高压请求，30s内没有收到下高压指令则自行按下高压流程断开接触器。</w:t>
            </w:r>
          </w:p>
        </w:tc>
        <w:tc>
          <w:tcPr>
            <w:tcW w:w="11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37FFE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下高压流程需要按实际</w:t>
            </w:r>
            <w:r>
              <w:rPr>
                <w:rFonts w:hint="eastAsia" w:asciiTheme="minorEastAsia" w:hAnsiTheme="minorEastAsia" w:eastAsiaTheme="minorEastAsia"/>
                <w:color w:val="auto"/>
                <w:sz w:val="24"/>
              </w:rPr>
              <w:t>车型</w:t>
            </w:r>
          </w:p>
        </w:tc>
      </w:tr>
      <w:tr w14:paraId="42C574D7">
        <w:tblPrEx>
          <w:tblCellMar>
            <w:top w:w="0" w:type="dxa"/>
            <w:left w:w="108" w:type="dxa"/>
            <w:bottom w:w="0" w:type="dxa"/>
            <w:right w:w="108" w:type="dxa"/>
          </w:tblCellMar>
        </w:tblPrEx>
        <w:trPr>
          <w:trHeight w:val="1920" w:hRule="atLeast"/>
        </w:trPr>
        <w:tc>
          <w:tcPr>
            <w:tcW w:w="12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EBAE67">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5306">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3889">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2E65">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1.DTC；</w:t>
            </w:r>
          </w:p>
          <w:p w14:paraId="0B0BEC75">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2.未启动放电前，禁止闭合放电继电器，禁止启动放电流程；</w:t>
            </w:r>
          </w:p>
          <w:p w14:paraId="3684EE3D">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3.放电过程，发送请求下高压请求，5s内没有收到下高压指令则自行按下高压流程断开接触器。</w:t>
            </w:r>
          </w:p>
        </w:tc>
        <w:tc>
          <w:tcPr>
            <w:tcW w:w="1187" w:type="dxa"/>
            <w:vMerge w:val="restart"/>
            <w:tcBorders>
              <w:top w:val="single" w:color="000000" w:sz="4" w:space="0"/>
              <w:left w:val="single" w:color="000000" w:sz="4" w:space="0"/>
              <w:right w:val="single" w:color="000000" w:sz="8" w:space="0"/>
            </w:tcBorders>
            <w:shd w:val="clear" w:color="auto" w:fill="auto"/>
            <w:vAlign w:val="center"/>
          </w:tcPr>
          <w:p w14:paraId="67BE0C9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下高压流程需要按实际</w:t>
            </w:r>
            <w:r>
              <w:rPr>
                <w:rFonts w:hint="eastAsia" w:asciiTheme="minorEastAsia" w:hAnsiTheme="minorEastAsia" w:eastAsiaTheme="minorEastAsia"/>
                <w:color w:val="auto"/>
                <w:sz w:val="24"/>
              </w:rPr>
              <w:t>车型</w:t>
            </w:r>
          </w:p>
        </w:tc>
      </w:tr>
      <w:tr w14:paraId="35C0D077">
        <w:tblPrEx>
          <w:tblCellMar>
            <w:top w:w="0" w:type="dxa"/>
            <w:left w:w="108" w:type="dxa"/>
            <w:bottom w:w="0" w:type="dxa"/>
            <w:right w:w="108" w:type="dxa"/>
          </w:tblCellMar>
        </w:tblPrEx>
        <w:trPr>
          <w:trHeight w:val="138" w:hRule="atLeast"/>
        </w:trPr>
        <w:tc>
          <w:tcPr>
            <w:tcW w:w="122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BAA32C">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5D02">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8B6C">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9575">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1.发送DTC，记录到 EEprom；</w:t>
            </w:r>
          </w:p>
          <w:p w14:paraId="0E578404">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2.未启动放电前，禁止闭合放电继电器，禁止启动放电流程；</w:t>
            </w:r>
          </w:p>
          <w:p w14:paraId="7D0389E5">
            <w:pPr>
              <w:shd w:val="clea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3.放电过程，发送请求下高压请求，5s内没有收到下高压指令则自行按下高压流程断开接触器。</w:t>
            </w:r>
          </w:p>
        </w:tc>
        <w:tc>
          <w:tcPr>
            <w:tcW w:w="1187" w:type="dxa"/>
            <w:vMerge w:val="continue"/>
            <w:tcBorders>
              <w:left w:val="single" w:color="000000" w:sz="4" w:space="0"/>
              <w:bottom w:val="single" w:color="000000" w:sz="4" w:space="0"/>
              <w:right w:val="single" w:color="000000" w:sz="8" w:space="0"/>
            </w:tcBorders>
            <w:shd w:val="clear" w:color="auto" w:fill="auto"/>
            <w:noWrap/>
            <w:vAlign w:val="center"/>
          </w:tcPr>
          <w:p w14:paraId="2E320A86">
            <w:pPr>
              <w:shd w:val="clear"/>
              <w:spacing w:line="360" w:lineRule="auto"/>
              <w:rPr>
                <w:rFonts w:asciiTheme="minorEastAsia" w:hAnsiTheme="minorEastAsia" w:eastAsiaTheme="minorEastAsia"/>
                <w:color w:val="auto"/>
                <w:sz w:val="24"/>
              </w:rPr>
            </w:pPr>
          </w:p>
        </w:tc>
      </w:tr>
    </w:tbl>
    <w:p w14:paraId="39B9806A">
      <w:pPr>
        <w:shd w:val="clear"/>
        <w:kinsoku w:val="0"/>
        <w:overflowPunct w:val="0"/>
        <w:autoSpaceDE w:val="0"/>
        <w:autoSpaceDN w:val="0"/>
        <w:spacing w:line="360" w:lineRule="auto"/>
        <w:ind w:firstLine="480"/>
        <w:rPr>
          <w:rFonts w:ascii="宋体" w:hAnsi="宋体"/>
          <w:bCs/>
          <w:color w:val="auto"/>
          <w:sz w:val="24"/>
          <w:lang w:bidi="as-IN"/>
        </w:rPr>
      </w:pPr>
      <w:r>
        <w:rPr>
          <w:rFonts w:hint="eastAsia" w:ascii="宋体" w:hAnsi="宋体"/>
          <w:bCs/>
          <w:color w:val="auto"/>
          <w:sz w:val="24"/>
          <w:lang w:bidi="as-IN"/>
        </w:rPr>
        <w:t>2.6.4</w:t>
      </w:r>
      <w:r>
        <w:rPr>
          <w:rFonts w:ascii="宋体" w:hAnsi="宋体"/>
          <w:bCs/>
          <w:color w:val="auto"/>
          <w:sz w:val="24"/>
          <w:lang w:bidi="as-IN"/>
        </w:rPr>
        <w:t xml:space="preserve"> CAN通讯协议要求</w:t>
      </w:r>
    </w:p>
    <w:p w14:paraId="1295F965">
      <w:pPr>
        <w:shd w:val="clear"/>
        <w:kinsoku w:val="0"/>
        <w:overflowPunct w:val="0"/>
        <w:autoSpaceDE w:val="0"/>
        <w:autoSpaceDN w:val="0"/>
        <w:spacing w:line="360" w:lineRule="auto"/>
        <w:ind w:firstLine="480"/>
        <w:rPr>
          <w:rFonts w:ascii="宋体" w:hAnsi="宋体"/>
          <w:bCs/>
          <w:color w:val="auto"/>
          <w:sz w:val="24"/>
          <w:lang w:bidi="as-IN"/>
        </w:rPr>
      </w:pPr>
      <w:r>
        <w:rPr>
          <w:rFonts w:ascii="宋体" w:hAnsi="宋体"/>
          <w:bCs/>
          <w:color w:val="auto"/>
          <w:sz w:val="24"/>
          <w:lang w:bidi="as-IN"/>
        </w:rPr>
        <w:t>CAN通讯标准协议采用的是Inter格式，波特率为500kbps,BMS端动力网CAN不带120Ω终端电阻。</w:t>
      </w:r>
    </w:p>
    <w:p w14:paraId="7BA0CE82">
      <w:pPr>
        <w:shd w:val="clear"/>
        <w:kinsoku w:val="0"/>
        <w:overflowPunct w:val="0"/>
        <w:autoSpaceDE w:val="0"/>
        <w:autoSpaceDN w:val="0"/>
        <w:spacing w:line="360" w:lineRule="auto"/>
        <w:ind w:firstLine="480"/>
        <w:rPr>
          <w:rFonts w:ascii="宋体" w:hAnsi="宋体"/>
          <w:bCs/>
          <w:color w:val="auto"/>
          <w:sz w:val="24"/>
          <w:lang w:bidi="as-IN"/>
        </w:rPr>
      </w:pPr>
      <w:r>
        <w:rPr>
          <w:rFonts w:hint="eastAsia" w:ascii="宋体" w:hAnsi="宋体"/>
          <w:bCs/>
          <w:color w:val="auto"/>
          <w:sz w:val="24"/>
          <w:lang w:bidi="as-IN"/>
        </w:rPr>
        <w:t>2.6.5</w:t>
      </w:r>
      <w:r>
        <w:rPr>
          <w:rFonts w:ascii="宋体" w:hAnsi="宋体"/>
          <w:bCs/>
          <w:color w:val="auto"/>
          <w:sz w:val="24"/>
          <w:lang w:bidi="as-IN"/>
        </w:rPr>
        <w:t xml:space="preserve"> 上下电控制策略</w:t>
      </w:r>
    </w:p>
    <w:p w14:paraId="0A6E9083">
      <w:pPr>
        <w:pStyle w:val="2"/>
        <w:shd w:val="clear"/>
        <w:spacing w:line="360" w:lineRule="auto"/>
        <w:ind w:firstLine="480" w:firstLineChars="200"/>
        <w:rPr>
          <w:rFonts w:ascii="宋体" w:hAnsi="宋体"/>
          <w:color w:val="auto"/>
          <w:sz w:val="24"/>
          <w:szCs w:val="24"/>
        </w:rPr>
      </w:pPr>
      <w:r>
        <w:rPr>
          <w:rFonts w:ascii="宋体" w:hAnsi="宋体"/>
          <w:bCs/>
          <w:color w:val="auto"/>
          <w:sz w:val="24"/>
          <w:szCs w:val="24"/>
          <w:lang w:bidi="as-IN"/>
        </w:rPr>
        <w:t>BMS</w:t>
      </w:r>
      <w:r>
        <w:rPr>
          <w:rFonts w:hint="eastAsia" w:ascii="宋体" w:hAnsi="宋体"/>
          <w:bCs/>
          <w:color w:val="auto"/>
          <w:sz w:val="24"/>
          <w:szCs w:val="24"/>
          <w:lang w:bidi="as-IN"/>
        </w:rPr>
        <w:t>要求</w:t>
      </w:r>
      <w:r>
        <w:rPr>
          <w:rFonts w:ascii="宋体" w:hAnsi="宋体"/>
          <w:bCs/>
          <w:color w:val="auto"/>
          <w:sz w:val="24"/>
          <w:szCs w:val="24"/>
          <w:lang w:bidi="as-IN"/>
        </w:rPr>
        <w:t>支持快充、慢充（CC、CP信号由OBC检测）。</w:t>
      </w:r>
    </w:p>
    <w:p w14:paraId="0E1857F1">
      <w:pPr>
        <w:pStyle w:val="2"/>
        <w:shd w:val="clea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bookmarkStart w:id="123" w:name="OLE_LINK183"/>
      <w:bookmarkStart w:id="124" w:name="OLE_LINK182"/>
      <w:r>
        <w:rPr>
          <w:rFonts w:hint="eastAsia" w:asciiTheme="minorEastAsia" w:hAnsiTheme="minorEastAsia" w:eastAsiaTheme="minorEastAsia"/>
          <w:color w:val="auto"/>
          <w:sz w:val="24"/>
          <w:szCs w:val="24"/>
        </w:rPr>
        <w:t>电池更换工作包含：所有车带电池均衡系统；各连接高、低压线束；BMS；全新电池 pack；电池加热装置（跟随原车状态）；充电线束；各紧固件；电池箱体托架；延保服务；</w:t>
      </w:r>
      <w:bookmarkStart w:id="125" w:name="OLE_LINK66"/>
      <w:bookmarkStart w:id="126" w:name="OLE_LINK63"/>
      <w:r>
        <w:rPr>
          <w:rFonts w:hint="eastAsia" w:asciiTheme="minorEastAsia" w:hAnsiTheme="minorEastAsia" w:eastAsiaTheme="minorEastAsia"/>
          <w:color w:val="auto"/>
          <w:sz w:val="24"/>
          <w:szCs w:val="24"/>
        </w:rPr>
        <w:t>换电安装含旧电池拆除</w:t>
      </w:r>
      <w:bookmarkEnd w:id="125"/>
      <w:bookmarkEnd w:id="126"/>
      <w:r>
        <w:rPr>
          <w:rFonts w:hint="eastAsia" w:asciiTheme="minorEastAsia" w:hAnsiTheme="minorEastAsia" w:eastAsiaTheme="minorEastAsia"/>
          <w:color w:val="auto"/>
          <w:sz w:val="24"/>
          <w:szCs w:val="24"/>
        </w:rPr>
        <w:t>；试车等内容。</w:t>
      </w:r>
      <w:bookmarkEnd w:id="123"/>
      <w:bookmarkEnd w:id="124"/>
    </w:p>
    <w:p w14:paraId="2DDC6D12">
      <w:pPr>
        <w:pStyle w:val="2"/>
        <w:shd w:val="clear"/>
        <w:spacing w:line="360" w:lineRule="auto"/>
        <w:ind w:firstLine="482" w:firstLineChars="200"/>
        <w:rPr>
          <w:rFonts w:asciiTheme="minorEastAsia" w:hAnsiTheme="minorEastAsia" w:eastAsiaTheme="minorEastAsia"/>
          <w:b/>
          <w:bCs/>
          <w:color w:val="auto"/>
          <w:sz w:val="24"/>
          <w:szCs w:val="24"/>
        </w:rPr>
      </w:pPr>
      <w:bookmarkStart w:id="127" w:name="OLE_LINK185"/>
      <w:bookmarkStart w:id="128" w:name="OLE_LINK186"/>
      <w:r>
        <w:rPr>
          <w:rFonts w:hint="eastAsia" w:asciiTheme="minorEastAsia" w:hAnsiTheme="minorEastAsia" w:eastAsiaTheme="minorEastAsia"/>
          <w:b/>
          <w:bCs/>
          <w:color w:val="auto"/>
          <w:sz w:val="24"/>
          <w:szCs w:val="24"/>
        </w:rPr>
        <w:t>4、投标人应提供原装、全新（动力电池为2024年1月1日后生产）、符合国家及采购人提出的有关质量标准的电池产品。如果本招标文件中有明显未提到的细节，或在涉及到本招标文件中任何条款的叙述中没有明显的规定，都应被认为是指国家标准和规范。投标人应确保提供的产品及所有配套件的完整性，确保产品安装调试完成后正常工作、符合采购人需要。对于招标文件没有列出，而对公交车电池整体系统的正常运行和维护必不可少的都应属于产品配带的部件、配件。</w:t>
      </w:r>
      <w:bookmarkEnd w:id="119"/>
      <w:bookmarkEnd w:id="120"/>
      <w:bookmarkEnd w:id="121"/>
      <w:bookmarkEnd w:id="122"/>
      <w:bookmarkEnd w:id="127"/>
      <w:bookmarkEnd w:id="128"/>
    </w:p>
    <w:p w14:paraId="6258A7AD">
      <w:pPr>
        <w:shd w:val="clear"/>
        <w:spacing w:line="560" w:lineRule="exact"/>
        <w:ind w:firstLine="482" w:firstLineChars="200"/>
        <w:jc w:val="left"/>
        <w:rPr>
          <w:rFonts w:ascii="宋体" w:hAnsi="宋体" w:cs="宋体"/>
          <w:b/>
          <w:color w:val="auto"/>
          <w:sz w:val="24"/>
        </w:rPr>
      </w:pPr>
      <w:r>
        <w:rPr>
          <w:rFonts w:hint="eastAsia" w:ascii="宋体" w:hAnsi="宋体" w:cs="宋体"/>
          <w:b/>
          <w:color w:val="auto"/>
          <w:sz w:val="24"/>
        </w:rPr>
        <w:t>三、灭火弹</w:t>
      </w:r>
    </w:p>
    <w:p w14:paraId="7F8D080F">
      <w:pPr>
        <w:shd w:val="clear"/>
        <w:spacing w:line="560" w:lineRule="exact"/>
        <w:ind w:firstLine="482" w:firstLineChars="200"/>
        <w:jc w:val="left"/>
        <w:rPr>
          <w:rFonts w:ascii="宋体" w:hAnsi="宋体" w:cs="宋体"/>
          <w:b/>
          <w:color w:val="auto"/>
          <w:sz w:val="24"/>
        </w:rPr>
      </w:pPr>
      <w:r>
        <w:rPr>
          <w:rFonts w:hint="eastAsia" w:ascii="宋体" w:hAnsi="宋体" w:cs="宋体"/>
          <w:b/>
          <w:color w:val="auto"/>
          <w:sz w:val="24"/>
        </w:rPr>
        <w:t>3.1技术要求（GB4066）</w:t>
      </w:r>
    </w:p>
    <w:tbl>
      <w:tblPr>
        <w:tblStyle w:val="48"/>
        <w:tblW w:w="10900" w:type="dxa"/>
        <w:tblInd w:w="-1049" w:type="dxa"/>
        <w:tblLayout w:type="fixed"/>
        <w:tblCellMar>
          <w:top w:w="0" w:type="dxa"/>
          <w:left w:w="108" w:type="dxa"/>
          <w:bottom w:w="0" w:type="dxa"/>
          <w:right w:w="108" w:type="dxa"/>
        </w:tblCellMar>
      </w:tblPr>
      <w:tblGrid>
        <w:gridCol w:w="321"/>
        <w:gridCol w:w="780"/>
        <w:gridCol w:w="851"/>
        <w:gridCol w:w="709"/>
        <w:gridCol w:w="850"/>
        <w:gridCol w:w="851"/>
        <w:gridCol w:w="844"/>
        <w:gridCol w:w="577"/>
        <w:gridCol w:w="719"/>
        <w:gridCol w:w="709"/>
        <w:gridCol w:w="850"/>
        <w:gridCol w:w="713"/>
        <w:gridCol w:w="850"/>
        <w:gridCol w:w="567"/>
        <w:gridCol w:w="709"/>
      </w:tblGrid>
      <w:tr w14:paraId="72A91DC8">
        <w:tblPrEx>
          <w:tblCellMar>
            <w:top w:w="0" w:type="dxa"/>
            <w:left w:w="108" w:type="dxa"/>
            <w:bottom w:w="0" w:type="dxa"/>
            <w:right w:w="108" w:type="dxa"/>
          </w:tblCellMar>
        </w:tblPrEx>
        <w:trPr>
          <w:trHeight w:val="90" w:hRule="atLeast"/>
        </w:trPr>
        <w:tc>
          <w:tcPr>
            <w:tcW w:w="321" w:type="dxa"/>
            <w:tcBorders>
              <w:top w:val="single" w:color="auto" w:sz="4" w:space="0"/>
              <w:left w:val="single" w:color="auto" w:sz="4" w:space="0"/>
              <w:bottom w:val="single" w:color="auto" w:sz="4" w:space="0"/>
              <w:right w:val="single" w:color="auto" w:sz="4" w:space="0"/>
            </w:tcBorders>
            <w:vAlign w:val="center"/>
          </w:tcPr>
          <w:p w14:paraId="1DD303BA">
            <w:pPr>
              <w:shd w:val="clear"/>
              <w:rPr>
                <w:rFonts w:asciiTheme="minorEastAsia" w:hAnsiTheme="minorEastAsia" w:eastAsiaTheme="minorEastAsia"/>
                <w:color w:val="auto"/>
                <w:sz w:val="24"/>
              </w:rPr>
            </w:pPr>
            <w:bookmarkStart w:id="129" w:name="_Hlk177131621"/>
            <w:bookmarkStart w:id="130" w:name="OLE_LINK72"/>
            <w:bookmarkStart w:id="131" w:name="OLE_LINK76"/>
            <w:bookmarkStart w:id="132" w:name="OLE_LINK64"/>
            <w:bookmarkStart w:id="133" w:name="OLE_LINK71"/>
            <w:bookmarkStart w:id="134" w:name="OLE_LINK75"/>
          </w:p>
        </w:tc>
        <w:tc>
          <w:tcPr>
            <w:tcW w:w="780" w:type="dxa"/>
            <w:tcBorders>
              <w:top w:val="single" w:color="auto" w:sz="4" w:space="0"/>
              <w:left w:val="nil"/>
              <w:bottom w:val="single" w:color="auto" w:sz="4" w:space="0"/>
              <w:right w:val="single" w:color="auto" w:sz="4" w:space="0"/>
            </w:tcBorders>
            <w:vAlign w:val="center"/>
          </w:tcPr>
          <w:p w14:paraId="3A0E22E1">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规格型号</w:t>
            </w:r>
          </w:p>
        </w:tc>
        <w:tc>
          <w:tcPr>
            <w:tcW w:w="851" w:type="dxa"/>
            <w:tcBorders>
              <w:top w:val="single" w:color="auto" w:sz="4" w:space="0"/>
              <w:left w:val="nil"/>
              <w:bottom w:val="single" w:color="auto" w:sz="4" w:space="0"/>
              <w:right w:val="single" w:color="auto" w:sz="4" w:space="0"/>
            </w:tcBorders>
            <w:vAlign w:val="center"/>
          </w:tcPr>
          <w:p w14:paraId="6D69A690">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外形结构</w:t>
            </w:r>
          </w:p>
        </w:tc>
        <w:tc>
          <w:tcPr>
            <w:tcW w:w="709" w:type="dxa"/>
            <w:tcBorders>
              <w:top w:val="single" w:color="auto" w:sz="4" w:space="0"/>
              <w:left w:val="nil"/>
              <w:bottom w:val="single" w:color="auto" w:sz="4" w:space="0"/>
              <w:right w:val="single" w:color="auto" w:sz="4" w:space="0"/>
            </w:tcBorders>
            <w:vAlign w:val="center"/>
          </w:tcPr>
          <w:p w14:paraId="6CCF474C">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灭火剂类型</w:t>
            </w:r>
          </w:p>
        </w:tc>
        <w:tc>
          <w:tcPr>
            <w:tcW w:w="850" w:type="dxa"/>
            <w:tcBorders>
              <w:top w:val="single" w:color="auto" w:sz="4" w:space="0"/>
              <w:left w:val="nil"/>
              <w:bottom w:val="single" w:color="auto" w:sz="4" w:space="0"/>
              <w:right w:val="single" w:color="auto" w:sz="4" w:space="0"/>
            </w:tcBorders>
            <w:vAlign w:val="center"/>
          </w:tcPr>
          <w:p w14:paraId="287D0195">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灭火剂质量</w:t>
            </w:r>
            <w:r>
              <w:rPr>
                <w:rFonts w:asciiTheme="minorEastAsia" w:hAnsiTheme="minorEastAsia" w:eastAsiaTheme="minorEastAsia"/>
                <w:color w:val="auto"/>
                <w:sz w:val="22"/>
              </w:rPr>
              <w:t>(g)</w:t>
            </w:r>
          </w:p>
        </w:tc>
        <w:tc>
          <w:tcPr>
            <w:tcW w:w="851" w:type="dxa"/>
            <w:tcBorders>
              <w:top w:val="single" w:color="auto" w:sz="4" w:space="0"/>
              <w:left w:val="nil"/>
              <w:bottom w:val="single" w:color="auto" w:sz="4" w:space="0"/>
              <w:right w:val="single" w:color="auto" w:sz="4" w:space="0"/>
            </w:tcBorders>
            <w:vAlign w:val="center"/>
          </w:tcPr>
          <w:p w14:paraId="05CCFDC6">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全淹没保护容积</w:t>
            </w:r>
            <w:r>
              <w:rPr>
                <w:rFonts w:asciiTheme="minorEastAsia" w:hAnsiTheme="minorEastAsia" w:eastAsiaTheme="minorEastAsia"/>
                <w:color w:val="auto"/>
                <w:sz w:val="22"/>
              </w:rPr>
              <w:t>(m</w:t>
            </w:r>
            <w:r>
              <w:rPr>
                <w:rFonts w:hint="eastAsia" w:asciiTheme="minorEastAsia" w:hAnsiTheme="minorEastAsia" w:eastAsiaTheme="minorEastAsia"/>
                <w:color w:val="auto"/>
                <w:sz w:val="22"/>
              </w:rPr>
              <w:t>³</w:t>
            </w:r>
            <w:r>
              <w:rPr>
                <w:rFonts w:asciiTheme="minorEastAsia" w:hAnsiTheme="minorEastAsia" w:eastAsiaTheme="minorEastAsia"/>
                <w:color w:val="auto"/>
                <w:sz w:val="22"/>
              </w:rPr>
              <w:t>)</w:t>
            </w:r>
          </w:p>
        </w:tc>
        <w:tc>
          <w:tcPr>
            <w:tcW w:w="844" w:type="dxa"/>
            <w:tcBorders>
              <w:top w:val="single" w:color="auto" w:sz="4" w:space="0"/>
              <w:left w:val="nil"/>
              <w:bottom w:val="single" w:color="auto" w:sz="4" w:space="0"/>
              <w:right w:val="single" w:color="auto" w:sz="4" w:space="0"/>
            </w:tcBorders>
            <w:vAlign w:val="center"/>
          </w:tcPr>
          <w:p w14:paraId="358E1F49">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启动方式</w:t>
            </w:r>
          </w:p>
        </w:tc>
        <w:tc>
          <w:tcPr>
            <w:tcW w:w="577" w:type="dxa"/>
            <w:tcBorders>
              <w:top w:val="single" w:color="auto" w:sz="4" w:space="0"/>
              <w:left w:val="nil"/>
              <w:bottom w:val="single" w:color="auto" w:sz="4" w:space="0"/>
              <w:right w:val="single" w:color="auto" w:sz="4" w:space="0"/>
            </w:tcBorders>
            <w:vAlign w:val="center"/>
          </w:tcPr>
          <w:p w14:paraId="4B5EFA3E">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喷射时间</w:t>
            </w:r>
            <w:r>
              <w:rPr>
                <w:rFonts w:asciiTheme="minorEastAsia" w:hAnsiTheme="minorEastAsia" w:eastAsiaTheme="minorEastAsia"/>
                <w:color w:val="auto"/>
                <w:sz w:val="22"/>
              </w:rPr>
              <w:t>(s)</w:t>
            </w:r>
          </w:p>
        </w:tc>
        <w:tc>
          <w:tcPr>
            <w:tcW w:w="719" w:type="dxa"/>
            <w:tcBorders>
              <w:top w:val="single" w:color="auto" w:sz="4" w:space="0"/>
              <w:left w:val="nil"/>
              <w:bottom w:val="single" w:color="auto" w:sz="4" w:space="0"/>
              <w:right w:val="single" w:color="auto" w:sz="4" w:space="0"/>
            </w:tcBorders>
            <w:vAlign w:val="center"/>
          </w:tcPr>
          <w:p w14:paraId="5650F2A4">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使用环境温度</w:t>
            </w:r>
            <w:r>
              <w:rPr>
                <w:rFonts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asciiTheme="minorEastAsia" w:hAnsiTheme="minorEastAsia" w:eastAsiaTheme="minorEastAsia"/>
                <w:color w:val="auto"/>
                <w:sz w:val="22"/>
              </w:rPr>
              <w:t>)</w:t>
            </w:r>
          </w:p>
        </w:tc>
        <w:tc>
          <w:tcPr>
            <w:tcW w:w="709" w:type="dxa"/>
            <w:tcBorders>
              <w:top w:val="single" w:color="auto" w:sz="4" w:space="0"/>
              <w:left w:val="nil"/>
              <w:bottom w:val="single" w:color="auto" w:sz="4" w:space="0"/>
              <w:right w:val="single" w:color="auto" w:sz="4" w:space="0"/>
            </w:tcBorders>
            <w:vAlign w:val="center"/>
          </w:tcPr>
          <w:p w14:paraId="3A1C8246">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安全电流</w:t>
            </w:r>
            <w:r>
              <w:rPr>
                <w:rFonts w:asciiTheme="minorEastAsia" w:hAnsiTheme="minorEastAsia" w:eastAsiaTheme="minorEastAsia"/>
                <w:color w:val="auto"/>
                <w:sz w:val="22"/>
              </w:rPr>
              <w:t>(mA)</w:t>
            </w:r>
          </w:p>
        </w:tc>
        <w:tc>
          <w:tcPr>
            <w:tcW w:w="850" w:type="dxa"/>
            <w:tcBorders>
              <w:top w:val="single" w:color="auto" w:sz="4" w:space="0"/>
              <w:left w:val="nil"/>
              <w:bottom w:val="single" w:color="auto" w:sz="4" w:space="0"/>
              <w:right w:val="single" w:color="auto" w:sz="4" w:space="0"/>
            </w:tcBorders>
            <w:vAlign w:val="center"/>
          </w:tcPr>
          <w:p w14:paraId="51951F02">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启动电流</w:t>
            </w:r>
            <w:r>
              <w:rPr>
                <w:rFonts w:asciiTheme="minorEastAsia" w:hAnsiTheme="minorEastAsia" w:eastAsiaTheme="minorEastAsia"/>
                <w:color w:val="auto"/>
                <w:sz w:val="22"/>
              </w:rPr>
              <w:t>(mA)</w:t>
            </w:r>
          </w:p>
        </w:tc>
        <w:tc>
          <w:tcPr>
            <w:tcW w:w="713" w:type="dxa"/>
            <w:tcBorders>
              <w:top w:val="single" w:color="auto" w:sz="4" w:space="0"/>
              <w:left w:val="nil"/>
              <w:bottom w:val="single" w:color="auto" w:sz="4" w:space="0"/>
              <w:right w:val="single" w:color="auto" w:sz="4" w:space="0"/>
            </w:tcBorders>
            <w:vAlign w:val="center"/>
          </w:tcPr>
          <w:p w14:paraId="20A79055">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使用电压</w:t>
            </w:r>
            <w:r>
              <w:rPr>
                <w:rFonts w:asciiTheme="minorEastAsia" w:hAnsiTheme="minorEastAsia" w:eastAsiaTheme="minorEastAsia"/>
                <w:color w:val="auto"/>
                <w:sz w:val="22"/>
              </w:rPr>
              <w:t>(V)</w:t>
            </w:r>
          </w:p>
        </w:tc>
        <w:tc>
          <w:tcPr>
            <w:tcW w:w="850" w:type="dxa"/>
            <w:tcBorders>
              <w:top w:val="single" w:color="auto" w:sz="4" w:space="0"/>
              <w:left w:val="nil"/>
              <w:bottom w:val="single" w:color="auto" w:sz="4" w:space="0"/>
              <w:right w:val="single" w:color="auto" w:sz="4" w:space="0"/>
            </w:tcBorders>
            <w:vAlign w:val="center"/>
          </w:tcPr>
          <w:p w14:paraId="4E6CE12E">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接口类型</w:t>
            </w:r>
          </w:p>
        </w:tc>
        <w:tc>
          <w:tcPr>
            <w:tcW w:w="567" w:type="dxa"/>
            <w:tcBorders>
              <w:top w:val="single" w:color="auto" w:sz="4" w:space="0"/>
              <w:left w:val="nil"/>
              <w:bottom w:val="single" w:color="auto" w:sz="4" w:space="0"/>
              <w:right w:val="single" w:color="auto" w:sz="4" w:space="0"/>
            </w:tcBorders>
            <w:vAlign w:val="center"/>
          </w:tcPr>
          <w:p w14:paraId="68DB1E98">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参考重量</w:t>
            </w:r>
            <w:r>
              <w:rPr>
                <w:rFonts w:asciiTheme="minorEastAsia" w:hAnsiTheme="minorEastAsia" w:eastAsiaTheme="minorEastAsia"/>
                <w:color w:val="auto"/>
                <w:sz w:val="22"/>
              </w:rPr>
              <w:t>(g)</w:t>
            </w:r>
          </w:p>
        </w:tc>
        <w:tc>
          <w:tcPr>
            <w:tcW w:w="709" w:type="dxa"/>
            <w:tcBorders>
              <w:top w:val="single" w:color="auto" w:sz="4" w:space="0"/>
              <w:left w:val="nil"/>
              <w:bottom w:val="single" w:color="auto" w:sz="4" w:space="0"/>
              <w:right w:val="single" w:color="000000" w:sz="4" w:space="0"/>
            </w:tcBorders>
            <w:vAlign w:val="center"/>
          </w:tcPr>
          <w:p w14:paraId="186B30E6">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目前在用尺寸</w:t>
            </w:r>
            <w:r>
              <w:rPr>
                <w:rFonts w:asciiTheme="minorEastAsia" w:hAnsiTheme="minorEastAsia" w:eastAsiaTheme="minorEastAsia"/>
                <w:color w:val="auto"/>
                <w:sz w:val="22"/>
              </w:rPr>
              <w:t>(mm)</w:t>
            </w:r>
          </w:p>
        </w:tc>
      </w:tr>
      <w:bookmarkEnd w:id="129"/>
      <w:tr w14:paraId="63666698">
        <w:tblPrEx>
          <w:tblCellMar>
            <w:top w:w="0" w:type="dxa"/>
            <w:left w:w="108" w:type="dxa"/>
            <w:bottom w:w="0" w:type="dxa"/>
            <w:right w:w="108" w:type="dxa"/>
          </w:tblCellMar>
        </w:tblPrEx>
        <w:trPr>
          <w:trHeight w:val="896" w:hRule="atLeast"/>
        </w:trPr>
        <w:tc>
          <w:tcPr>
            <w:tcW w:w="321" w:type="dxa"/>
            <w:tcBorders>
              <w:top w:val="single" w:color="auto" w:sz="4" w:space="0"/>
              <w:left w:val="single" w:color="auto" w:sz="4" w:space="0"/>
              <w:bottom w:val="single" w:color="auto" w:sz="4" w:space="0"/>
              <w:right w:val="single" w:color="auto" w:sz="4" w:space="0"/>
            </w:tcBorders>
            <w:vAlign w:val="center"/>
          </w:tcPr>
          <w:p w14:paraId="13C6E967">
            <w:pPr>
              <w:shd w:val="clear"/>
              <w:rPr>
                <w:rFonts w:asciiTheme="minorEastAsia" w:hAnsiTheme="minorEastAsia" w:eastAsiaTheme="minorEastAsia"/>
                <w:color w:val="auto"/>
                <w:sz w:val="22"/>
              </w:rPr>
            </w:pPr>
            <w:r>
              <w:rPr>
                <w:rFonts w:asciiTheme="minorEastAsia" w:hAnsiTheme="minorEastAsia" w:eastAsiaTheme="minorEastAsia"/>
                <w:color w:val="auto"/>
                <w:sz w:val="22"/>
              </w:rPr>
              <w:t>1</w:t>
            </w:r>
          </w:p>
        </w:tc>
        <w:tc>
          <w:tcPr>
            <w:tcW w:w="780" w:type="dxa"/>
            <w:tcBorders>
              <w:top w:val="single" w:color="auto" w:sz="4" w:space="0"/>
              <w:left w:val="nil"/>
              <w:bottom w:val="single" w:color="auto" w:sz="4" w:space="0"/>
              <w:right w:val="single" w:color="auto" w:sz="4" w:space="0"/>
            </w:tcBorders>
            <w:vAlign w:val="center"/>
          </w:tcPr>
          <w:p w14:paraId="4EEF3C38">
            <w:pPr>
              <w:shd w:val="clear"/>
              <w:rPr>
                <w:rFonts w:asciiTheme="minorEastAsia" w:hAnsiTheme="minorEastAsia" w:eastAsiaTheme="minorEastAsia"/>
                <w:color w:val="auto"/>
                <w:sz w:val="22"/>
              </w:rPr>
            </w:pPr>
            <w:r>
              <w:rPr>
                <w:rFonts w:asciiTheme="minorEastAsia" w:hAnsiTheme="minorEastAsia" w:eastAsiaTheme="minorEastAsia"/>
                <w:color w:val="auto"/>
                <w:sz w:val="22"/>
              </w:rPr>
              <w:t>FFX-ACD0.1</w:t>
            </w:r>
          </w:p>
        </w:tc>
        <w:tc>
          <w:tcPr>
            <w:tcW w:w="851" w:type="dxa"/>
            <w:tcBorders>
              <w:top w:val="single" w:color="auto" w:sz="4" w:space="0"/>
              <w:left w:val="nil"/>
              <w:bottom w:val="single" w:color="auto" w:sz="4" w:space="0"/>
              <w:right w:val="single" w:color="auto" w:sz="4" w:space="0"/>
            </w:tcBorders>
            <w:vAlign w:val="center"/>
          </w:tcPr>
          <w:p w14:paraId="204A1D79">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柱状</w:t>
            </w:r>
          </w:p>
        </w:tc>
        <w:tc>
          <w:tcPr>
            <w:tcW w:w="709" w:type="dxa"/>
            <w:tcBorders>
              <w:top w:val="single" w:color="auto" w:sz="4" w:space="0"/>
              <w:left w:val="nil"/>
              <w:bottom w:val="single" w:color="auto" w:sz="4" w:space="0"/>
              <w:right w:val="single" w:color="auto" w:sz="4" w:space="0"/>
            </w:tcBorders>
            <w:vAlign w:val="center"/>
          </w:tcPr>
          <w:p w14:paraId="2AA0AE6E">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干粉</w:t>
            </w:r>
          </w:p>
        </w:tc>
        <w:tc>
          <w:tcPr>
            <w:tcW w:w="850" w:type="dxa"/>
            <w:tcBorders>
              <w:top w:val="single" w:color="auto" w:sz="4" w:space="0"/>
              <w:left w:val="nil"/>
              <w:bottom w:val="single" w:color="auto" w:sz="4" w:space="0"/>
              <w:right w:val="single" w:color="auto" w:sz="4" w:space="0"/>
            </w:tcBorders>
            <w:vAlign w:val="center"/>
          </w:tcPr>
          <w:p w14:paraId="3010CD32">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100</w:t>
            </w:r>
          </w:p>
        </w:tc>
        <w:tc>
          <w:tcPr>
            <w:tcW w:w="851" w:type="dxa"/>
            <w:tcBorders>
              <w:top w:val="single" w:color="auto" w:sz="4" w:space="0"/>
              <w:left w:val="nil"/>
              <w:bottom w:val="single" w:color="auto" w:sz="4" w:space="0"/>
              <w:right w:val="single" w:color="auto" w:sz="4" w:space="0"/>
            </w:tcBorders>
            <w:vAlign w:val="center"/>
          </w:tcPr>
          <w:p w14:paraId="5743DB3C">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0.5</w:t>
            </w:r>
          </w:p>
        </w:tc>
        <w:tc>
          <w:tcPr>
            <w:tcW w:w="844" w:type="dxa"/>
            <w:tcBorders>
              <w:top w:val="single" w:color="auto" w:sz="4" w:space="0"/>
              <w:left w:val="nil"/>
              <w:bottom w:val="single" w:color="auto" w:sz="4" w:space="0"/>
              <w:right w:val="single" w:color="auto" w:sz="4" w:space="0"/>
            </w:tcBorders>
            <w:vAlign w:val="center"/>
          </w:tcPr>
          <w:p w14:paraId="22643388">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手动</w:t>
            </w:r>
            <w:r>
              <w:rPr>
                <w:rFonts w:asciiTheme="minorEastAsia" w:hAnsiTheme="minorEastAsia" w:eastAsiaTheme="minorEastAsia"/>
                <w:color w:val="auto"/>
                <w:sz w:val="22"/>
              </w:rPr>
              <w:t>/</w:t>
            </w:r>
            <w:r>
              <w:rPr>
                <w:rFonts w:hint="eastAsia" w:asciiTheme="minorEastAsia" w:hAnsiTheme="minorEastAsia" w:eastAsiaTheme="minorEastAsia"/>
                <w:color w:val="auto"/>
                <w:sz w:val="22"/>
              </w:rPr>
              <w:t>自动</w:t>
            </w:r>
          </w:p>
        </w:tc>
        <w:tc>
          <w:tcPr>
            <w:tcW w:w="577" w:type="dxa"/>
            <w:tcBorders>
              <w:top w:val="single" w:color="auto" w:sz="4" w:space="0"/>
              <w:left w:val="nil"/>
              <w:bottom w:val="single" w:color="auto" w:sz="4" w:space="0"/>
              <w:right w:val="single" w:color="auto" w:sz="4" w:space="0"/>
            </w:tcBorders>
            <w:vAlign w:val="center"/>
          </w:tcPr>
          <w:p w14:paraId="043256B5">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3</w:t>
            </w:r>
          </w:p>
        </w:tc>
        <w:tc>
          <w:tcPr>
            <w:tcW w:w="719" w:type="dxa"/>
            <w:tcBorders>
              <w:top w:val="single" w:color="auto" w:sz="4" w:space="0"/>
              <w:left w:val="nil"/>
              <w:bottom w:val="single" w:color="auto" w:sz="4" w:space="0"/>
              <w:right w:val="single" w:color="auto" w:sz="4" w:space="0"/>
            </w:tcBorders>
            <w:vAlign w:val="center"/>
          </w:tcPr>
          <w:p w14:paraId="05BEB812">
            <w:pPr>
              <w:shd w:val="clear"/>
              <w:rPr>
                <w:rFonts w:asciiTheme="minorEastAsia" w:hAnsiTheme="minorEastAsia" w:eastAsiaTheme="minorEastAsia"/>
                <w:color w:val="auto"/>
                <w:sz w:val="22"/>
              </w:rPr>
            </w:pPr>
            <w:r>
              <w:rPr>
                <w:rFonts w:asciiTheme="minorEastAsia" w:hAnsiTheme="minorEastAsia" w:eastAsiaTheme="minorEastAsia"/>
                <w:color w:val="auto"/>
                <w:sz w:val="22"/>
              </w:rPr>
              <w:t>-40</w:t>
            </w:r>
            <w:r>
              <w:rPr>
                <w:rFonts w:hint="eastAsia" w:asciiTheme="minorEastAsia" w:hAnsiTheme="minorEastAsia" w:eastAsiaTheme="minorEastAsia"/>
                <w:color w:val="auto"/>
                <w:sz w:val="22"/>
              </w:rPr>
              <w:t>～</w:t>
            </w:r>
            <w:r>
              <w:rPr>
                <w:rFonts w:asciiTheme="minorEastAsia" w:hAnsiTheme="minorEastAsia" w:eastAsiaTheme="minorEastAsia"/>
                <w:color w:val="auto"/>
                <w:sz w:val="22"/>
              </w:rPr>
              <w:t>90</w:t>
            </w:r>
          </w:p>
        </w:tc>
        <w:tc>
          <w:tcPr>
            <w:tcW w:w="709" w:type="dxa"/>
            <w:tcBorders>
              <w:top w:val="single" w:color="auto" w:sz="4" w:space="0"/>
              <w:left w:val="nil"/>
              <w:bottom w:val="single" w:color="auto" w:sz="4" w:space="0"/>
              <w:right w:val="single" w:color="auto" w:sz="4" w:space="0"/>
            </w:tcBorders>
            <w:vAlign w:val="center"/>
          </w:tcPr>
          <w:p w14:paraId="37A5F64C">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150</w:t>
            </w:r>
          </w:p>
        </w:tc>
        <w:tc>
          <w:tcPr>
            <w:tcW w:w="850" w:type="dxa"/>
            <w:tcBorders>
              <w:top w:val="single" w:color="auto" w:sz="4" w:space="0"/>
              <w:left w:val="nil"/>
              <w:bottom w:val="single" w:color="auto" w:sz="4" w:space="0"/>
              <w:right w:val="single" w:color="auto" w:sz="4" w:space="0"/>
            </w:tcBorders>
            <w:vAlign w:val="center"/>
          </w:tcPr>
          <w:p w14:paraId="0859F340">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260</w:t>
            </w:r>
          </w:p>
        </w:tc>
        <w:tc>
          <w:tcPr>
            <w:tcW w:w="713" w:type="dxa"/>
            <w:tcBorders>
              <w:top w:val="single" w:color="auto" w:sz="4" w:space="0"/>
              <w:left w:val="nil"/>
              <w:bottom w:val="single" w:color="auto" w:sz="4" w:space="0"/>
              <w:right w:val="single" w:color="auto" w:sz="4" w:space="0"/>
            </w:tcBorders>
            <w:vAlign w:val="center"/>
          </w:tcPr>
          <w:p w14:paraId="3DE47D50">
            <w:pPr>
              <w:shd w:val="clear"/>
              <w:rPr>
                <w:rFonts w:asciiTheme="minorEastAsia" w:hAnsiTheme="minorEastAsia" w:eastAsiaTheme="minorEastAsia"/>
                <w:color w:val="auto"/>
                <w:sz w:val="22"/>
              </w:rPr>
            </w:pPr>
            <w:r>
              <w:rPr>
                <w:rFonts w:asciiTheme="minorEastAsia" w:hAnsiTheme="minorEastAsia" w:eastAsiaTheme="minorEastAsia"/>
                <w:color w:val="auto"/>
                <w:sz w:val="22"/>
              </w:rPr>
              <w:t>24V</w:t>
            </w:r>
            <w:r>
              <w:rPr>
                <w:rFonts w:hint="eastAsia" w:asciiTheme="minorEastAsia" w:hAnsiTheme="minorEastAsia" w:eastAsiaTheme="minorEastAsia"/>
                <w:color w:val="auto"/>
                <w:sz w:val="22"/>
              </w:rPr>
              <w:t>±</w:t>
            </w:r>
            <w:r>
              <w:rPr>
                <w:rFonts w:asciiTheme="minorEastAsia" w:hAnsiTheme="minorEastAsia" w:eastAsiaTheme="minorEastAsia"/>
                <w:color w:val="auto"/>
                <w:sz w:val="22"/>
              </w:rPr>
              <w:t>5V</w:t>
            </w:r>
          </w:p>
        </w:tc>
        <w:tc>
          <w:tcPr>
            <w:tcW w:w="850" w:type="dxa"/>
            <w:tcBorders>
              <w:top w:val="single" w:color="auto" w:sz="4" w:space="0"/>
              <w:left w:val="nil"/>
              <w:bottom w:val="single" w:color="auto" w:sz="4" w:space="0"/>
              <w:right w:val="single" w:color="auto" w:sz="4" w:space="0"/>
            </w:tcBorders>
            <w:vAlign w:val="center"/>
          </w:tcPr>
          <w:p w14:paraId="77EADDD6">
            <w:pPr>
              <w:shd w:val="clear"/>
              <w:rPr>
                <w:rFonts w:asciiTheme="minorEastAsia" w:hAnsiTheme="minorEastAsia" w:eastAsiaTheme="minorEastAsia"/>
                <w:color w:val="auto"/>
                <w:sz w:val="22"/>
              </w:rPr>
            </w:pPr>
            <w:r>
              <w:rPr>
                <w:rFonts w:asciiTheme="minorEastAsia" w:hAnsiTheme="minorEastAsia" w:eastAsiaTheme="minorEastAsia"/>
                <w:color w:val="auto"/>
                <w:sz w:val="22"/>
              </w:rPr>
              <w:t>AMP282104-1/AMP282080-1</w:t>
            </w:r>
          </w:p>
        </w:tc>
        <w:tc>
          <w:tcPr>
            <w:tcW w:w="567" w:type="dxa"/>
            <w:tcBorders>
              <w:top w:val="single" w:color="auto" w:sz="4" w:space="0"/>
              <w:left w:val="nil"/>
              <w:bottom w:val="single" w:color="auto" w:sz="4" w:space="0"/>
              <w:right w:val="single" w:color="auto" w:sz="4" w:space="0"/>
            </w:tcBorders>
            <w:vAlign w:val="center"/>
          </w:tcPr>
          <w:p w14:paraId="26653EE9">
            <w:pPr>
              <w:shd w:val="clear"/>
              <w:rPr>
                <w:rFonts w:asciiTheme="minorEastAsia" w:hAnsiTheme="minorEastAsia" w:eastAsiaTheme="minorEastAsia"/>
                <w:color w:val="auto"/>
                <w:sz w:val="22"/>
              </w:rPr>
            </w:pPr>
            <w:r>
              <w:rPr>
                <w:rFonts w:asciiTheme="minorEastAsia" w:hAnsiTheme="minorEastAsia" w:eastAsiaTheme="minorEastAsia"/>
                <w:color w:val="auto"/>
                <w:sz w:val="22"/>
              </w:rPr>
              <w:t>240</w:t>
            </w:r>
          </w:p>
        </w:tc>
        <w:tc>
          <w:tcPr>
            <w:tcW w:w="709" w:type="dxa"/>
            <w:tcBorders>
              <w:top w:val="single" w:color="auto" w:sz="4" w:space="0"/>
              <w:left w:val="nil"/>
              <w:bottom w:val="single" w:color="auto" w:sz="4" w:space="0"/>
              <w:right w:val="single" w:color="auto" w:sz="4" w:space="0"/>
            </w:tcBorders>
            <w:vAlign w:val="center"/>
          </w:tcPr>
          <w:p w14:paraId="4ECE6E4E">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φ</w:t>
            </w:r>
            <w:r>
              <w:rPr>
                <w:rFonts w:asciiTheme="minorEastAsia" w:hAnsiTheme="minorEastAsia" w:eastAsiaTheme="minorEastAsia"/>
                <w:color w:val="auto"/>
                <w:sz w:val="22"/>
              </w:rPr>
              <w:t>60*111</w:t>
            </w:r>
          </w:p>
        </w:tc>
      </w:tr>
      <w:tr w14:paraId="7DFD9824">
        <w:tblPrEx>
          <w:tblCellMar>
            <w:top w:w="0" w:type="dxa"/>
            <w:left w:w="108" w:type="dxa"/>
            <w:bottom w:w="0" w:type="dxa"/>
            <w:right w:w="108" w:type="dxa"/>
          </w:tblCellMar>
        </w:tblPrEx>
        <w:trPr>
          <w:trHeight w:val="1011" w:hRule="atLeast"/>
        </w:trPr>
        <w:tc>
          <w:tcPr>
            <w:tcW w:w="321" w:type="dxa"/>
            <w:tcBorders>
              <w:top w:val="single" w:color="auto" w:sz="4" w:space="0"/>
              <w:left w:val="single" w:color="auto" w:sz="4" w:space="0"/>
              <w:bottom w:val="single" w:color="auto" w:sz="4" w:space="0"/>
              <w:right w:val="single" w:color="auto" w:sz="4" w:space="0"/>
            </w:tcBorders>
            <w:vAlign w:val="center"/>
          </w:tcPr>
          <w:p w14:paraId="61F71432">
            <w:pPr>
              <w:shd w:val="clear"/>
              <w:rPr>
                <w:rFonts w:asciiTheme="minorEastAsia" w:hAnsiTheme="minorEastAsia" w:eastAsiaTheme="minorEastAsia"/>
                <w:color w:val="auto"/>
                <w:sz w:val="22"/>
              </w:rPr>
            </w:pPr>
            <w:r>
              <w:rPr>
                <w:rFonts w:asciiTheme="minorEastAsia" w:hAnsiTheme="minorEastAsia" w:eastAsiaTheme="minorEastAsia"/>
                <w:color w:val="auto"/>
                <w:sz w:val="22"/>
              </w:rPr>
              <w:t>3</w:t>
            </w:r>
          </w:p>
        </w:tc>
        <w:tc>
          <w:tcPr>
            <w:tcW w:w="780" w:type="dxa"/>
            <w:tcBorders>
              <w:top w:val="single" w:color="auto" w:sz="4" w:space="0"/>
              <w:left w:val="nil"/>
              <w:bottom w:val="single" w:color="auto" w:sz="4" w:space="0"/>
              <w:right w:val="single" w:color="auto" w:sz="4" w:space="0"/>
            </w:tcBorders>
            <w:vAlign w:val="center"/>
          </w:tcPr>
          <w:p w14:paraId="230911C9">
            <w:pPr>
              <w:shd w:val="clear"/>
              <w:rPr>
                <w:rFonts w:asciiTheme="minorEastAsia" w:hAnsiTheme="minorEastAsia" w:eastAsiaTheme="minorEastAsia"/>
                <w:color w:val="auto"/>
                <w:sz w:val="22"/>
              </w:rPr>
            </w:pPr>
            <w:r>
              <w:rPr>
                <w:rFonts w:asciiTheme="minorEastAsia" w:hAnsiTheme="minorEastAsia" w:eastAsiaTheme="minorEastAsia"/>
                <w:color w:val="auto"/>
                <w:sz w:val="22"/>
              </w:rPr>
              <w:t>FFX-ACD0.3</w:t>
            </w:r>
          </w:p>
        </w:tc>
        <w:tc>
          <w:tcPr>
            <w:tcW w:w="851" w:type="dxa"/>
            <w:tcBorders>
              <w:top w:val="single" w:color="auto" w:sz="4" w:space="0"/>
              <w:left w:val="single" w:color="auto" w:sz="4" w:space="0"/>
              <w:bottom w:val="single" w:color="auto" w:sz="4" w:space="0"/>
              <w:right w:val="single" w:color="auto" w:sz="4" w:space="0"/>
            </w:tcBorders>
            <w:vAlign w:val="center"/>
          </w:tcPr>
          <w:p w14:paraId="098F8535">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碗状</w:t>
            </w:r>
          </w:p>
        </w:tc>
        <w:tc>
          <w:tcPr>
            <w:tcW w:w="709" w:type="dxa"/>
            <w:tcBorders>
              <w:top w:val="single" w:color="auto" w:sz="4" w:space="0"/>
              <w:left w:val="single" w:color="auto" w:sz="4" w:space="0"/>
              <w:bottom w:val="single" w:color="auto" w:sz="4" w:space="0"/>
              <w:right w:val="single" w:color="auto" w:sz="4" w:space="0"/>
            </w:tcBorders>
            <w:vAlign w:val="center"/>
          </w:tcPr>
          <w:p w14:paraId="647A21A3">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干粉</w:t>
            </w:r>
          </w:p>
        </w:tc>
        <w:tc>
          <w:tcPr>
            <w:tcW w:w="850" w:type="dxa"/>
            <w:tcBorders>
              <w:top w:val="single" w:color="auto" w:sz="4" w:space="0"/>
              <w:left w:val="single" w:color="auto" w:sz="4" w:space="0"/>
              <w:bottom w:val="single" w:color="auto" w:sz="4" w:space="0"/>
              <w:right w:val="single" w:color="auto" w:sz="4" w:space="0"/>
            </w:tcBorders>
            <w:vAlign w:val="center"/>
          </w:tcPr>
          <w:p w14:paraId="36C77F46">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300</w:t>
            </w:r>
          </w:p>
        </w:tc>
        <w:tc>
          <w:tcPr>
            <w:tcW w:w="851" w:type="dxa"/>
            <w:tcBorders>
              <w:top w:val="single" w:color="auto" w:sz="4" w:space="0"/>
              <w:left w:val="single" w:color="auto" w:sz="4" w:space="0"/>
              <w:bottom w:val="single" w:color="auto" w:sz="4" w:space="0"/>
              <w:right w:val="single" w:color="auto" w:sz="4" w:space="0"/>
            </w:tcBorders>
            <w:vAlign w:val="center"/>
          </w:tcPr>
          <w:p w14:paraId="32257BCB">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1.2</w:t>
            </w:r>
          </w:p>
        </w:tc>
        <w:tc>
          <w:tcPr>
            <w:tcW w:w="844" w:type="dxa"/>
            <w:tcBorders>
              <w:top w:val="single" w:color="auto" w:sz="4" w:space="0"/>
              <w:left w:val="single" w:color="auto" w:sz="4" w:space="0"/>
              <w:bottom w:val="single" w:color="auto" w:sz="4" w:space="0"/>
              <w:right w:val="single" w:color="auto" w:sz="4" w:space="0"/>
            </w:tcBorders>
            <w:vAlign w:val="center"/>
          </w:tcPr>
          <w:p w14:paraId="2443ED4C">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手动</w:t>
            </w:r>
            <w:r>
              <w:rPr>
                <w:rFonts w:asciiTheme="minorEastAsia" w:hAnsiTheme="minorEastAsia" w:eastAsiaTheme="minorEastAsia"/>
                <w:color w:val="auto"/>
                <w:sz w:val="22"/>
              </w:rPr>
              <w:t>/</w:t>
            </w:r>
            <w:r>
              <w:rPr>
                <w:rFonts w:hint="eastAsia" w:asciiTheme="minorEastAsia" w:hAnsiTheme="minorEastAsia" w:eastAsiaTheme="minorEastAsia"/>
                <w:color w:val="auto"/>
                <w:sz w:val="22"/>
              </w:rPr>
              <w:t>自动</w:t>
            </w:r>
          </w:p>
        </w:tc>
        <w:tc>
          <w:tcPr>
            <w:tcW w:w="577" w:type="dxa"/>
            <w:tcBorders>
              <w:top w:val="single" w:color="auto" w:sz="4" w:space="0"/>
              <w:left w:val="single" w:color="auto" w:sz="4" w:space="0"/>
              <w:bottom w:val="single" w:color="auto" w:sz="4" w:space="0"/>
              <w:right w:val="single" w:color="auto" w:sz="4" w:space="0"/>
            </w:tcBorders>
            <w:vAlign w:val="center"/>
          </w:tcPr>
          <w:p w14:paraId="007A5B1F">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3</w:t>
            </w:r>
          </w:p>
        </w:tc>
        <w:tc>
          <w:tcPr>
            <w:tcW w:w="719" w:type="dxa"/>
            <w:tcBorders>
              <w:top w:val="single" w:color="auto" w:sz="4" w:space="0"/>
              <w:left w:val="single" w:color="auto" w:sz="4" w:space="0"/>
              <w:bottom w:val="single" w:color="auto" w:sz="4" w:space="0"/>
              <w:right w:val="single" w:color="auto" w:sz="4" w:space="0"/>
            </w:tcBorders>
            <w:vAlign w:val="center"/>
          </w:tcPr>
          <w:p w14:paraId="36805D76">
            <w:pPr>
              <w:shd w:val="clear"/>
              <w:rPr>
                <w:rFonts w:asciiTheme="minorEastAsia" w:hAnsiTheme="minorEastAsia" w:eastAsiaTheme="minorEastAsia"/>
                <w:color w:val="auto"/>
                <w:sz w:val="22"/>
              </w:rPr>
            </w:pPr>
            <w:r>
              <w:rPr>
                <w:rFonts w:asciiTheme="minorEastAsia" w:hAnsiTheme="minorEastAsia" w:eastAsiaTheme="minorEastAsia"/>
                <w:color w:val="auto"/>
                <w:sz w:val="22"/>
              </w:rPr>
              <w:t>-40</w:t>
            </w:r>
            <w:r>
              <w:rPr>
                <w:rFonts w:hint="eastAsia" w:asciiTheme="minorEastAsia" w:hAnsiTheme="minorEastAsia" w:eastAsiaTheme="minorEastAsia"/>
                <w:color w:val="auto"/>
                <w:sz w:val="22"/>
              </w:rPr>
              <w:t>～</w:t>
            </w:r>
            <w:r>
              <w:rPr>
                <w:rFonts w:asciiTheme="minorEastAsia" w:hAnsiTheme="minorEastAsia" w:eastAsiaTheme="minorEastAsia"/>
                <w:color w:val="auto"/>
                <w:sz w:val="22"/>
              </w:rPr>
              <w:t>90</w:t>
            </w:r>
          </w:p>
        </w:tc>
        <w:tc>
          <w:tcPr>
            <w:tcW w:w="709" w:type="dxa"/>
            <w:tcBorders>
              <w:top w:val="single" w:color="auto" w:sz="4" w:space="0"/>
              <w:left w:val="single" w:color="auto" w:sz="4" w:space="0"/>
              <w:bottom w:val="single" w:color="auto" w:sz="4" w:space="0"/>
              <w:right w:val="single" w:color="auto" w:sz="4" w:space="0"/>
            </w:tcBorders>
            <w:vAlign w:val="center"/>
          </w:tcPr>
          <w:p w14:paraId="2ECB989B">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150</w:t>
            </w:r>
          </w:p>
        </w:tc>
        <w:tc>
          <w:tcPr>
            <w:tcW w:w="850" w:type="dxa"/>
            <w:tcBorders>
              <w:top w:val="single" w:color="auto" w:sz="4" w:space="0"/>
              <w:left w:val="single" w:color="auto" w:sz="4" w:space="0"/>
              <w:bottom w:val="single" w:color="auto" w:sz="4" w:space="0"/>
              <w:right w:val="single" w:color="auto" w:sz="4" w:space="0"/>
            </w:tcBorders>
            <w:vAlign w:val="center"/>
          </w:tcPr>
          <w:p w14:paraId="6F785F36">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260</w:t>
            </w:r>
          </w:p>
        </w:tc>
        <w:tc>
          <w:tcPr>
            <w:tcW w:w="713" w:type="dxa"/>
            <w:tcBorders>
              <w:top w:val="single" w:color="auto" w:sz="4" w:space="0"/>
              <w:left w:val="single" w:color="auto" w:sz="4" w:space="0"/>
              <w:bottom w:val="single" w:color="auto" w:sz="4" w:space="0"/>
              <w:right w:val="single" w:color="auto" w:sz="4" w:space="0"/>
            </w:tcBorders>
            <w:vAlign w:val="center"/>
          </w:tcPr>
          <w:p w14:paraId="4E26CF45">
            <w:pPr>
              <w:shd w:val="clear"/>
              <w:rPr>
                <w:rFonts w:asciiTheme="minorEastAsia" w:hAnsiTheme="minorEastAsia" w:eastAsiaTheme="minorEastAsia"/>
                <w:color w:val="auto"/>
                <w:sz w:val="22"/>
              </w:rPr>
            </w:pPr>
            <w:r>
              <w:rPr>
                <w:rFonts w:asciiTheme="minorEastAsia" w:hAnsiTheme="minorEastAsia" w:eastAsiaTheme="minorEastAsia"/>
                <w:color w:val="auto"/>
                <w:sz w:val="22"/>
              </w:rPr>
              <w:t>24V</w:t>
            </w:r>
            <w:r>
              <w:rPr>
                <w:rFonts w:hint="eastAsia" w:asciiTheme="minorEastAsia" w:hAnsiTheme="minorEastAsia" w:eastAsiaTheme="minorEastAsia"/>
                <w:color w:val="auto"/>
                <w:sz w:val="22"/>
              </w:rPr>
              <w:t>±</w:t>
            </w:r>
            <w:r>
              <w:rPr>
                <w:rFonts w:asciiTheme="minorEastAsia" w:hAnsiTheme="minorEastAsia" w:eastAsiaTheme="minorEastAsia"/>
                <w:color w:val="auto"/>
                <w:sz w:val="22"/>
              </w:rPr>
              <w:t>5V</w:t>
            </w:r>
          </w:p>
        </w:tc>
        <w:tc>
          <w:tcPr>
            <w:tcW w:w="850" w:type="dxa"/>
            <w:tcBorders>
              <w:top w:val="single" w:color="auto" w:sz="4" w:space="0"/>
              <w:left w:val="single" w:color="auto" w:sz="4" w:space="0"/>
              <w:bottom w:val="single" w:color="auto" w:sz="4" w:space="0"/>
              <w:right w:val="single" w:color="auto" w:sz="4" w:space="0"/>
            </w:tcBorders>
            <w:vAlign w:val="center"/>
          </w:tcPr>
          <w:p w14:paraId="2E3B5FA2">
            <w:pPr>
              <w:shd w:val="clear"/>
              <w:rPr>
                <w:rFonts w:asciiTheme="minorEastAsia" w:hAnsiTheme="minorEastAsia" w:eastAsiaTheme="minorEastAsia"/>
                <w:color w:val="auto"/>
                <w:sz w:val="22"/>
              </w:rPr>
            </w:pPr>
            <w:r>
              <w:rPr>
                <w:rFonts w:asciiTheme="minorEastAsia" w:hAnsiTheme="minorEastAsia" w:eastAsiaTheme="minorEastAsia"/>
                <w:color w:val="auto"/>
                <w:sz w:val="22"/>
              </w:rPr>
              <w:t>AMP282104-1/AMP282080-1</w:t>
            </w:r>
          </w:p>
        </w:tc>
        <w:tc>
          <w:tcPr>
            <w:tcW w:w="567" w:type="dxa"/>
            <w:tcBorders>
              <w:top w:val="single" w:color="auto" w:sz="4" w:space="0"/>
              <w:left w:val="single" w:color="auto" w:sz="4" w:space="0"/>
              <w:bottom w:val="single" w:color="auto" w:sz="4" w:space="0"/>
              <w:right w:val="single" w:color="auto" w:sz="4" w:space="0"/>
            </w:tcBorders>
            <w:vAlign w:val="center"/>
          </w:tcPr>
          <w:p w14:paraId="3CB1A1F7">
            <w:pPr>
              <w:shd w:val="clear"/>
              <w:rPr>
                <w:rFonts w:asciiTheme="minorEastAsia" w:hAnsiTheme="minorEastAsia" w:eastAsiaTheme="minorEastAsia"/>
                <w:color w:val="auto"/>
                <w:sz w:val="22"/>
              </w:rPr>
            </w:pPr>
            <w:r>
              <w:rPr>
                <w:rFonts w:asciiTheme="minorEastAsia" w:hAnsiTheme="minorEastAsia" w:eastAsiaTheme="minorEastAsia"/>
                <w:color w:val="auto"/>
                <w:sz w:val="22"/>
              </w:rPr>
              <w:t>850</w:t>
            </w:r>
          </w:p>
        </w:tc>
        <w:tc>
          <w:tcPr>
            <w:tcW w:w="709" w:type="dxa"/>
            <w:tcBorders>
              <w:top w:val="single" w:color="auto" w:sz="4" w:space="0"/>
              <w:left w:val="single" w:color="auto" w:sz="4" w:space="0"/>
              <w:bottom w:val="single" w:color="auto" w:sz="4" w:space="0"/>
              <w:right w:val="single" w:color="auto" w:sz="4" w:space="0"/>
            </w:tcBorders>
            <w:vAlign w:val="center"/>
          </w:tcPr>
          <w:p w14:paraId="7E560A35">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φ</w:t>
            </w:r>
            <w:r>
              <w:rPr>
                <w:rFonts w:asciiTheme="minorEastAsia" w:hAnsiTheme="minorEastAsia" w:eastAsiaTheme="minorEastAsia"/>
                <w:color w:val="auto"/>
                <w:sz w:val="22"/>
              </w:rPr>
              <w:t>164*83</w:t>
            </w:r>
          </w:p>
        </w:tc>
      </w:tr>
      <w:tr w14:paraId="2B3B83D6">
        <w:tblPrEx>
          <w:tblCellMar>
            <w:top w:w="0" w:type="dxa"/>
            <w:left w:w="108" w:type="dxa"/>
            <w:bottom w:w="0" w:type="dxa"/>
            <w:right w:w="108" w:type="dxa"/>
          </w:tblCellMar>
        </w:tblPrEx>
        <w:trPr>
          <w:trHeight w:val="1026" w:hRule="atLeast"/>
        </w:trPr>
        <w:tc>
          <w:tcPr>
            <w:tcW w:w="321" w:type="dxa"/>
            <w:tcBorders>
              <w:top w:val="single" w:color="auto" w:sz="4" w:space="0"/>
              <w:left w:val="single" w:color="auto" w:sz="4" w:space="0"/>
              <w:bottom w:val="single" w:color="auto" w:sz="4" w:space="0"/>
              <w:right w:val="single" w:color="auto" w:sz="4" w:space="0"/>
            </w:tcBorders>
            <w:vAlign w:val="center"/>
          </w:tcPr>
          <w:p w14:paraId="2ED57C84">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3</w:t>
            </w:r>
          </w:p>
        </w:tc>
        <w:tc>
          <w:tcPr>
            <w:tcW w:w="780" w:type="dxa"/>
            <w:tcBorders>
              <w:top w:val="single" w:color="auto" w:sz="4" w:space="0"/>
              <w:left w:val="nil"/>
              <w:bottom w:val="single" w:color="auto" w:sz="4" w:space="0"/>
              <w:right w:val="single" w:color="auto" w:sz="4" w:space="0"/>
            </w:tcBorders>
            <w:vAlign w:val="center"/>
          </w:tcPr>
          <w:p w14:paraId="6CB24E10">
            <w:pPr>
              <w:shd w:val="clear"/>
              <w:rPr>
                <w:rFonts w:asciiTheme="minorEastAsia" w:hAnsiTheme="minorEastAsia" w:eastAsiaTheme="minorEastAsia"/>
                <w:color w:val="auto"/>
                <w:sz w:val="22"/>
              </w:rPr>
            </w:pPr>
            <w:r>
              <w:rPr>
                <w:rFonts w:asciiTheme="minorEastAsia" w:hAnsiTheme="minorEastAsia" w:eastAsiaTheme="minorEastAsia"/>
                <w:color w:val="auto"/>
                <w:sz w:val="22"/>
              </w:rPr>
              <w:t>FZXA2.0/1.2-SY</w:t>
            </w:r>
          </w:p>
        </w:tc>
        <w:tc>
          <w:tcPr>
            <w:tcW w:w="851" w:type="dxa"/>
            <w:tcBorders>
              <w:top w:val="single" w:color="auto" w:sz="4" w:space="0"/>
              <w:left w:val="single" w:color="auto" w:sz="4" w:space="0"/>
              <w:bottom w:val="single" w:color="auto" w:sz="4" w:space="0"/>
              <w:right w:val="single" w:color="auto" w:sz="4" w:space="0"/>
            </w:tcBorders>
            <w:vAlign w:val="center"/>
          </w:tcPr>
          <w:p w14:paraId="6F14555A">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球状</w:t>
            </w:r>
          </w:p>
        </w:tc>
        <w:tc>
          <w:tcPr>
            <w:tcW w:w="709" w:type="dxa"/>
            <w:tcBorders>
              <w:top w:val="single" w:color="auto" w:sz="4" w:space="0"/>
              <w:left w:val="single" w:color="auto" w:sz="4" w:space="0"/>
              <w:bottom w:val="single" w:color="auto" w:sz="4" w:space="0"/>
              <w:right w:val="single" w:color="auto" w:sz="4" w:space="0"/>
            </w:tcBorders>
            <w:vAlign w:val="center"/>
          </w:tcPr>
          <w:p w14:paraId="3BB0B29F">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超细干粉</w:t>
            </w:r>
          </w:p>
        </w:tc>
        <w:tc>
          <w:tcPr>
            <w:tcW w:w="850" w:type="dxa"/>
            <w:tcBorders>
              <w:top w:val="single" w:color="auto" w:sz="4" w:space="0"/>
              <w:left w:val="single" w:color="auto" w:sz="4" w:space="0"/>
              <w:bottom w:val="single" w:color="auto" w:sz="4" w:space="0"/>
              <w:right w:val="single" w:color="auto" w:sz="4" w:space="0"/>
            </w:tcBorders>
            <w:vAlign w:val="center"/>
          </w:tcPr>
          <w:p w14:paraId="15896BF9">
            <w:pPr>
              <w:shd w:val="clear"/>
              <w:rPr>
                <w:rFonts w:asciiTheme="minorEastAsia" w:hAnsiTheme="minorEastAsia" w:eastAsiaTheme="minorEastAsia"/>
                <w:color w:val="auto"/>
                <w:sz w:val="22"/>
              </w:rPr>
            </w:pPr>
            <w:bookmarkStart w:id="135" w:name="OLE_LINK19"/>
            <w:bookmarkStart w:id="136" w:name="OLE_LINK20"/>
            <w:r>
              <w:rPr>
                <w:rFonts w:hint="eastAsia" w:asciiTheme="minorEastAsia" w:hAnsiTheme="minorEastAsia" w:eastAsiaTheme="minorEastAsia"/>
                <w:color w:val="auto"/>
                <w:sz w:val="22"/>
              </w:rPr>
              <w:t>≥</w:t>
            </w:r>
            <w:bookmarkEnd w:id="135"/>
            <w:bookmarkEnd w:id="136"/>
            <w:r>
              <w:rPr>
                <w:rFonts w:asciiTheme="minorEastAsia" w:hAnsiTheme="minorEastAsia" w:eastAsiaTheme="minorEastAsia"/>
                <w:color w:val="auto"/>
                <w:sz w:val="22"/>
              </w:rPr>
              <w:t>2000</w:t>
            </w:r>
          </w:p>
        </w:tc>
        <w:tc>
          <w:tcPr>
            <w:tcW w:w="851" w:type="dxa"/>
            <w:tcBorders>
              <w:top w:val="single" w:color="auto" w:sz="4" w:space="0"/>
              <w:left w:val="single" w:color="auto" w:sz="4" w:space="0"/>
              <w:bottom w:val="single" w:color="auto" w:sz="4" w:space="0"/>
              <w:right w:val="single" w:color="auto" w:sz="4" w:space="0"/>
            </w:tcBorders>
            <w:vAlign w:val="center"/>
          </w:tcPr>
          <w:p w14:paraId="61FB5CED">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5</w:t>
            </w:r>
          </w:p>
        </w:tc>
        <w:tc>
          <w:tcPr>
            <w:tcW w:w="844" w:type="dxa"/>
            <w:tcBorders>
              <w:top w:val="single" w:color="auto" w:sz="4" w:space="0"/>
              <w:left w:val="single" w:color="auto" w:sz="4" w:space="0"/>
              <w:bottom w:val="single" w:color="auto" w:sz="4" w:space="0"/>
              <w:right w:val="single" w:color="auto" w:sz="4" w:space="0"/>
            </w:tcBorders>
            <w:vAlign w:val="center"/>
          </w:tcPr>
          <w:p w14:paraId="5251CE64">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手动</w:t>
            </w:r>
            <w:r>
              <w:rPr>
                <w:rFonts w:asciiTheme="minorEastAsia" w:hAnsiTheme="minorEastAsia" w:eastAsiaTheme="minorEastAsia"/>
                <w:color w:val="auto"/>
                <w:sz w:val="22"/>
              </w:rPr>
              <w:t>/</w:t>
            </w:r>
            <w:r>
              <w:rPr>
                <w:rFonts w:hint="eastAsia" w:asciiTheme="minorEastAsia" w:hAnsiTheme="minorEastAsia" w:eastAsiaTheme="minorEastAsia"/>
                <w:color w:val="auto"/>
                <w:sz w:val="22"/>
              </w:rPr>
              <w:t>自动</w:t>
            </w:r>
          </w:p>
        </w:tc>
        <w:tc>
          <w:tcPr>
            <w:tcW w:w="577" w:type="dxa"/>
            <w:tcBorders>
              <w:top w:val="single" w:color="auto" w:sz="4" w:space="0"/>
              <w:left w:val="single" w:color="auto" w:sz="4" w:space="0"/>
              <w:bottom w:val="single" w:color="auto" w:sz="4" w:space="0"/>
              <w:right w:val="single" w:color="auto" w:sz="4" w:space="0"/>
            </w:tcBorders>
            <w:vAlign w:val="center"/>
          </w:tcPr>
          <w:p w14:paraId="4BFF41DE">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5</w:t>
            </w:r>
          </w:p>
        </w:tc>
        <w:tc>
          <w:tcPr>
            <w:tcW w:w="719" w:type="dxa"/>
            <w:tcBorders>
              <w:top w:val="single" w:color="auto" w:sz="4" w:space="0"/>
              <w:left w:val="single" w:color="auto" w:sz="4" w:space="0"/>
              <w:bottom w:val="single" w:color="auto" w:sz="4" w:space="0"/>
              <w:right w:val="single" w:color="auto" w:sz="4" w:space="0"/>
            </w:tcBorders>
            <w:vAlign w:val="center"/>
          </w:tcPr>
          <w:p w14:paraId="531F3442">
            <w:pPr>
              <w:shd w:val="clear"/>
              <w:rPr>
                <w:rFonts w:asciiTheme="minorEastAsia" w:hAnsiTheme="minorEastAsia" w:eastAsiaTheme="minorEastAsia"/>
                <w:color w:val="auto"/>
                <w:sz w:val="22"/>
              </w:rPr>
            </w:pPr>
            <w:r>
              <w:rPr>
                <w:rFonts w:asciiTheme="minorEastAsia" w:hAnsiTheme="minorEastAsia" w:eastAsiaTheme="minorEastAsia"/>
                <w:color w:val="auto"/>
                <w:sz w:val="22"/>
              </w:rPr>
              <w:t>-40</w:t>
            </w:r>
            <w:r>
              <w:rPr>
                <w:rFonts w:hint="eastAsia" w:asciiTheme="minorEastAsia" w:hAnsiTheme="minorEastAsia" w:eastAsiaTheme="minorEastAsia"/>
                <w:color w:val="auto"/>
                <w:sz w:val="22"/>
              </w:rPr>
              <w:t>～</w:t>
            </w:r>
            <w:r>
              <w:rPr>
                <w:rFonts w:asciiTheme="minorEastAsia" w:hAnsiTheme="minorEastAsia" w:eastAsiaTheme="minorEastAsia"/>
                <w:color w:val="auto"/>
                <w:sz w:val="22"/>
              </w:rPr>
              <w:t>50</w:t>
            </w:r>
          </w:p>
        </w:tc>
        <w:tc>
          <w:tcPr>
            <w:tcW w:w="709" w:type="dxa"/>
            <w:tcBorders>
              <w:top w:val="single" w:color="auto" w:sz="4" w:space="0"/>
              <w:left w:val="single" w:color="auto" w:sz="4" w:space="0"/>
              <w:bottom w:val="single" w:color="auto" w:sz="4" w:space="0"/>
              <w:right w:val="single" w:color="auto" w:sz="4" w:space="0"/>
            </w:tcBorders>
            <w:vAlign w:val="center"/>
          </w:tcPr>
          <w:p w14:paraId="7D50B7D9">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150</w:t>
            </w:r>
          </w:p>
        </w:tc>
        <w:tc>
          <w:tcPr>
            <w:tcW w:w="850" w:type="dxa"/>
            <w:tcBorders>
              <w:top w:val="single" w:color="auto" w:sz="4" w:space="0"/>
              <w:left w:val="single" w:color="auto" w:sz="4" w:space="0"/>
              <w:bottom w:val="single" w:color="auto" w:sz="4" w:space="0"/>
              <w:right w:val="single" w:color="auto" w:sz="4" w:space="0"/>
            </w:tcBorders>
            <w:vAlign w:val="center"/>
          </w:tcPr>
          <w:p w14:paraId="0F208985">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asciiTheme="minorEastAsia" w:hAnsiTheme="minorEastAsia" w:eastAsiaTheme="minorEastAsia"/>
                <w:color w:val="auto"/>
                <w:sz w:val="22"/>
              </w:rPr>
              <w:t>260</w:t>
            </w:r>
          </w:p>
        </w:tc>
        <w:tc>
          <w:tcPr>
            <w:tcW w:w="713" w:type="dxa"/>
            <w:tcBorders>
              <w:top w:val="single" w:color="auto" w:sz="4" w:space="0"/>
              <w:left w:val="single" w:color="auto" w:sz="4" w:space="0"/>
              <w:bottom w:val="single" w:color="auto" w:sz="4" w:space="0"/>
              <w:right w:val="single" w:color="auto" w:sz="4" w:space="0"/>
            </w:tcBorders>
            <w:vAlign w:val="center"/>
          </w:tcPr>
          <w:p w14:paraId="6BA7AE1A">
            <w:pPr>
              <w:shd w:val="clear"/>
              <w:rPr>
                <w:rFonts w:asciiTheme="minorEastAsia" w:hAnsiTheme="minorEastAsia" w:eastAsiaTheme="minorEastAsia"/>
                <w:color w:val="auto"/>
                <w:sz w:val="22"/>
              </w:rPr>
            </w:pPr>
            <w:r>
              <w:rPr>
                <w:rFonts w:asciiTheme="minorEastAsia" w:hAnsiTheme="minorEastAsia" w:eastAsiaTheme="minorEastAsia"/>
                <w:color w:val="auto"/>
                <w:sz w:val="22"/>
              </w:rPr>
              <w:t>24V</w:t>
            </w:r>
            <w:r>
              <w:rPr>
                <w:rFonts w:hint="eastAsia" w:asciiTheme="minorEastAsia" w:hAnsiTheme="minorEastAsia" w:eastAsiaTheme="minorEastAsia"/>
                <w:color w:val="auto"/>
                <w:sz w:val="22"/>
              </w:rPr>
              <w:t>±</w:t>
            </w:r>
            <w:r>
              <w:rPr>
                <w:rFonts w:asciiTheme="minorEastAsia" w:hAnsiTheme="minorEastAsia" w:eastAsiaTheme="minorEastAsia"/>
                <w:color w:val="auto"/>
                <w:sz w:val="22"/>
              </w:rPr>
              <w:t>5V</w:t>
            </w:r>
          </w:p>
        </w:tc>
        <w:tc>
          <w:tcPr>
            <w:tcW w:w="850" w:type="dxa"/>
            <w:tcBorders>
              <w:top w:val="single" w:color="auto" w:sz="4" w:space="0"/>
              <w:left w:val="single" w:color="auto" w:sz="4" w:space="0"/>
              <w:bottom w:val="single" w:color="auto" w:sz="4" w:space="0"/>
              <w:right w:val="single" w:color="auto" w:sz="4" w:space="0"/>
            </w:tcBorders>
            <w:vAlign w:val="center"/>
          </w:tcPr>
          <w:p w14:paraId="4B648FF2">
            <w:pPr>
              <w:shd w:val="clear"/>
              <w:rPr>
                <w:rFonts w:asciiTheme="minorEastAsia" w:hAnsiTheme="minorEastAsia" w:eastAsiaTheme="minorEastAsia"/>
                <w:color w:val="auto"/>
                <w:sz w:val="22"/>
              </w:rPr>
            </w:pPr>
            <w:r>
              <w:rPr>
                <w:rFonts w:asciiTheme="minorEastAsia" w:hAnsiTheme="minorEastAsia" w:eastAsiaTheme="minorEastAsia"/>
                <w:color w:val="auto"/>
                <w:sz w:val="22"/>
              </w:rPr>
              <w:t>AMP282104-1/AMP282080-1</w:t>
            </w:r>
          </w:p>
        </w:tc>
        <w:tc>
          <w:tcPr>
            <w:tcW w:w="567" w:type="dxa"/>
            <w:tcBorders>
              <w:top w:val="single" w:color="auto" w:sz="4" w:space="0"/>
              <w:left w:val="single" w:color="auto" w:sz="4" w:space="0"/>
              <w:bottom w:val="single" w:color="auto" w:sz="4" w:space="0"/>
              <w:right w:val="single" w:color="auto" w:sz="4" w:space="0"/>
            </w:tcBorders>
            <w:vAlign w:val="center"/>
          </w:tcPr>
          <w:p w14:paraId="7DB91445">
            <w:pPr>
              <w:shd w:val="clear"/>
              <w:rPr>
                <w:rFonts w:asciiTheme="minorEastAsia" w:hAnsiTheme="minorEastAsia" w:eastAsiaTheme="minorEastAsia"/>
                <w:color w:val="auto"/>
                <w:sz w:val="22"/>
              </w:rPr>
            </w:pPr>
            <w:r>
              <w:rPr>
                <w:rFonts w:asciiTheme="minorEastAsia" w:hAnsiTheme="minorEastAsia" w:eastAsiaTheme="minorEastAsia"/>
                <w:color w:val="auto"/>
                <w:sz w:val="22"/>
              </w:rPr>
              <w:t>8500</w:t>
            </w:r>
          </w:p>
        </w:tc>
        <w:tc>
          <w:tcPr>
            <w:tcW w:w="709" w:type="dxa"/>
            <w:tcBorders>
              <w:top w:val="single" w:color="auto" w:sz="4" w:space="0"/>
              <w:left w:val="single" w:color="auto" w:sz="4" w:space="0"/>
              <w:bottom w:val="single" w:color="auto" w:sz="4" w:space="0"/>
              <w:right w:val="single" w:color="auto" w:sz="4" w:space="0"/>
            </w:tcBorders>
            <w:vAlign w:val="center"/>
          </w:tcPr>
          <w:p w14:paraId="1285824E">
            <w:pPr>
              <w:shd w:val="clear"/>
              <w:rPr>
                <w:rFonts w:asciiTheme="minorEastAsia" w:hAnsiTheme="minorEastAsia" w:eastAsiaTheme="minorEastAsia"/>
                <w:color w:val="auto"/>
                <w:sz w:val="22"/>
              </w:rPr>
            </w:pPr>
            <w:r>
              <w:rPr>
                <w:rFonts w:hint="eastAsia" w:asciiTheme="minorEastAsia" w:hAnsiTheme="minorEastAsia" w:eastAsiaTheme="minorEastAsia"/>
                <w:color w:val="auto"/>
                <w:sz w:val="22"/>
              </w:rPr>
              <w:t>Φ</w:t>
            </w:r>
            <w:r>
              <w:rPr>
                <w:rFonts w:asciiTheme="minorEastAsia" w:hAnsiTheme="minorEastAsia" w:eastAsiaTheme="minorEastAsia"/>
                <w:color w:val="auto"/>
                <w:sz w:val="22"/>
              </w:rPr>
              <w:t>250*300</w:t>
            </w:r>
          </w:p>
        </w:tc>
      </w:tr>
      <w:bookmarkEnd w:id="130"/>
      <w:bookmarkEnd w:id="131"/>
      <w:bookmarkEnd w:id="132"/>
      <w:bookmarkEnd w:id="133"/>
      <w:bookmarkEnd w:id="134"/>
    </w:tbl>
    <w:p w14:paraId="5A027BC8">
      <w:pPr>
        <w:pStyle w:val="168"/>
        <w:shd w:val="clear"/>
        <w:spacing w:line="420" w:lineRule="exact"/>
        <w:ind w:firstLine="482" w:firstLineChars="200"/>
        <w:rPr>
          <w:rFonts w:ascii="宋体" w:hAnsi="宋体" w:cs="宋体"/>
          <w:bCs w:val="0"/>
          <w:color w:val="auto"/>
          <w:sz w:val="24"/>
          <w:szCs w:val="24"/>
        </w:rPr>
      </w:pPr>
      <w:r>
        <w:rPr>
          <w:rFonts w:hint="eastAsia" w:ascii="宋体" w:hAnsi="宋体" w:cs="宋体"/>
          <w:bCs w:val="0"/>
          <w:color w:val="auto"/>
          <w:sz w:val="24"/>
          <w:szCs w:val="24"/>
        </w:rPr>
        <w:t>3.2单辆公交车灭火弹使用量</w:t>
      </w:r>
    </w:p>
    <w:tbl>
      <w:tblPr>
        <w:tblStyle w:val="48"/>
        <w:tblW w:w="9612" w:type="dxa"/>
        <w:tblInd w:w="9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1253"/>
        <w:gridCol w:w="1236"/>
        <w:gridCol w:w="1472"/>
        <w:gridCol w:w="1513"/>
        <w:gridCol w:w="1957"/>
        <w:gridCol w:w="1211"/>
      </w:tblGrid>
      <w:tr w14:paraId="575A39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970" w:type="dxa"/>
            <w:shd w:val="clear" w:color="auto" w:fill="auto"/>
            <w:noWrap/>
            <w:vAlign w:val="center"/>
          </w:tcPr>
          <w:p w14:paraId="02ED6F8A">
            <w:pPr>
              <w:widowControl/>
              <w:shd w:val="clear"/>
              <w:jc w:val="center"/>
              <w:rPr>
                <w:rFonts w:ascii="宋体" w:hAnsi="宋体" w:cs="宋体"/>
                <w:color w:val="auto"/>
                <w:kern w:val="0"/>
                <w:sz w:val="22"/>
                <w:szCs w:val="22"/>
              </w:rPr>
            </w:pPr>
            <w:bookmarkStart w:id="137" w:name="_Hlk177993543"/>
            <w:r>
              <w:rPr>
                <w:rFonts w:hint="eastAsia" w:ascii="宋体" w:hAnsi="宋体" w:cs="宋体"/>
                <w:color w:val="auto"/>
                <w:kern w:val="0"/>
                <w:sz w:val="22"/>
                <w:szCs w:val="22"/>
              </w:rPr>
              <w:t>车型</w:t>
            </w:r>
          </w:p>
        </w:tc>
        <w:tc>
          <w:tcPr>
            <w:tcW w:w="1253" w:type="dxa"/>
            <w:shd w:val="clear" w:color="auto" w:fill="auto"/>
            <w:vAlign w:val="center"/>
          </w:tcPr>
          <w:p w14:paraId="53316F18">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安装新电池能量kW.h</w:t>
            </w:r>
          </w:p>
        </w:tc>
        <w:tc>
          <w:tcPr>
            <w:tcW w:w="1236" w:type="dxa"/>
            <w:shd w:val="clear" w:color="auto" w:fill="auto"/>
            <w:vAlign w:val="center"/>
          </w:tcPr>
          <w:p w14:paraId="754664BF">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原车旧电池能量kW.h</w:t>
            </w:r>
          </w:p>
        </w:tc>
        <w:tc>
          <w:tcPr>
            <w:tcW w:w="1472" w:type="dxa"/>
            <w:shd w:val="clear" w:color="auto" w:fill="auto"/>
            <w:vAlign w:val="center"/>
          </w:tcPr>
          <w:p w14:paraId="7EEF4855">
            <w:pPr>
              <w:widowControl/>
              <w:shd w:val="clear"/>
              <w:jc w:val="center"/>
              <w:rPr>
                <w:rFonts w:ascii="宋体" w:hAnsi="宋体" w:cs="宋体"/>
                <w:color w:val="auto"/>
                <w:kern w:val="0"/>
                <w:sz w:val="20"/>
                <w:szCs w:val="20"/>
              </w:rPr>
            </w:pPr>
            <w:r>
              <w:rPr>
                <w:rFonts w:hint="eastAsia" w:ascii="宋体" w:hAnsi="宋体" w:cs="宋体"/>
                <w:color w:val="auto"/>
                <w:kern w:val="0"/>
                <w:sz w:val="20"/>
                <w:szCs w:val="20"/>
              </w:rPr>
              <w:t>FFX-ACD0.1灭火弹</w:t>
            </w:r>
            <w:bookmarkStart w:id="138" w:name="OLE_LINK104"/>
            <w:bookmarkStart w:id="139" w:name="OLE_LINK96"/>
            <w:r>
              <w:rPr>
                <w:rFonts w:hint="eastAsia" w:ascii="宋体" w:hAnsi="宋体" w:cs="宋体"/>
                <w:color w:val="auto"/>
                <w:kern w:val="0"/>
                <w:sz w:val="22"/>
                <w:szCs w:val="22"/>
              </w:rPr>
              <w:t>数量</w:t>
            </w:r>
            <w:bookmarkEnd w:id="138"/>
            <w:bookmarkEnd w:id="139"/>
            <w:bookmarkStart w:id="140" w:name="OLE_LINK109"/>
            <w:bookmarkStart w:id="141" w:name="OLE_LINK107"/>
            <w:r>
              <w:rPr>
                <w:rFonts w:hint="eastAsia" w:ascii="宋体" w:hAnsi="宋体" w:cs="宋体"/>
                <w:color w:val="auto"/>
                <w:kern w:val="0"/>
                <w:sz w:val="22"/>
                <w:szCs w:val="22"/>
              </w:rPr>
              <w:t>（只）</w:t>
            </w:r>
            <w:bookmarkEnd w:id="140"/>
            <w:bookmarkEnd w:id="141"/>
          </w:p>
        </w:tc>
        <w:tc>
          <w:tcPr>
            <w:tcW w:w="1513" w:type="dxa"/>
            <w:shd w:val="clear" w:color="auto" w:fill="auto"/>
            <w:vAlign w:val="center"/>
          </w:tcPr>
          <w:p w14:paraId="54D3F965">
            <w:pPr>
              <w:widowControl/>
              <w:shd w:val="clear"/>
              <w:jc w:val="center"/>
              <w:rPr>
                <w:rFonts w:ascii="宋体" w:hAnsi="宋体" w:cs="宋体"/>
                <w:color w:val="auto"/>
                <w:kern w:val="0"/>
                <w:sz w:val="20"/>
                <w:szCs w:val="20"/>
              </w:rPr>
            </w:pPr>
            <w:r>
              <w:rPr>
                <w:rFonts w:hint="eastAsia" w:ascii="宋体" w:hAnsi="宋体" w:cs="宋体"/>
                <w:color w:val="auto"/>
                <w:kern w:val="0"/>
                <w:sz w:val="20"/>
                <w:szCs w:val="20"/>
              </w:rPr>
              <w:t>FFX-ACD0.3灭火弹</w:t>
            </w:r>
            <w:r>
              <w:rPr>
                <w:rFonts w:hint="eastAsia" w:ascii="宋体" w:hAnsi="宋体" w:cs="宋体"/>
                <w:color w:val="auto"/>
                <w:kern w:val="0"/>
                <w:sz w:val="22"/>
                <w:szCs w:val="22"/>
              </w:rPr>
              <w:t>数量（只）</w:t>
            </w:r>
          </w:p>
        </w:tc>
        <w:tc>
          <w:tcPr>
            <w:tcW w:w="1957" w:type="dxa"/>
            <w:shd w:val="clear" w:color="auto" w:fill="auto"/>
            <w:vAlign w:val="center"/>
          </w:tcPr>
          <w:p w14:paraId="79724F03">
            <w:pPr>
              <w:widowControl/>
              <w:shd w:val="clear"/>
              <w:jc w:val="center"/>
              <w:rPr>
                <w:rFonts w:ascii="宋体" w:hAnsi="宋体" w:cs="宋体"/>
                <w:color w:val="auto"/>
                <w:kern w:val="0"/>
                <w:sz w:val="20"/>
                <w:szCs w:val="20"/>
              </w:rPr>
            </w:pPr>
            <w:r>
              <w:rPr>
                <w:rFonts w:hint="eastAsia" w:ascii="宋体" w:hAnsi="宋体" w:cs="宋体"/>
                <w:color w:val="auto"/>
                <w:kern w:val="0"/>
                <w:sz w:val="20"/>
                <w:szCs w:val="20"/>
              </w:rPr>
              <w:t>FZXA2.0/1.2-SY灭火弹</w:t>
            </w:r>
            <w:r>
              <w:rPr>
                <w:rFonts w:hint="eastAsia" w:ascii="宋体" w:hAnsi="宋体" w:cs="宋体"/>
                <w:color w:val="auto"/>
                <w:kern w:val="0"/>
                <w:sz w:val="22"/>
                <w:szCs w:val="22"/>
              </w:rPr>
              <w:t>数量（只）</w:t>
            </w:r>
          </w:p>
        </w:tc>
        <w:tc>
          <w:tcPr>
            <w:tcW w:w="1211" w:type="dxa"/>
            <w:shd w:val="clear" w:color="auto" w:fill="auto"/>
            <w:vAlign w:val="center"/>
          </w:tcPr>
          <w:p w14:paraId="6B8B5F09">
            <w:pPr>
              <w:shd w:val="clear"/>
              <w:jc w:val="center"/>
              <w:rPr>
                <w:rFonts w:ascii="宋体" w:hAnsi="宋体" w:cs="宋体"/>
                <w:color w:val="auto"/>
                <w:sz w:val="22"/>
                <w:szCs w:val="22"/>
              </w:rPr>
            </w:pPr>
            <w:r>
              <w:rPr>
                <w:rFonts w:hint="eastAsia"/>
                <w:color w:val="auto"/>
                <w:sz w:val="22"/>
                <w:szCs w:val="22"/>
              </w:rPr>
              <w:t>车辆台数</w:t>
            </w:r>
          </w:p>
        </w:tc>
      </w:tr>
      <w:tr w14:paraId="4CD2DA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970" w:type="dxa"/>
            <w:shd w:val="clear" w:color="auto" w:fill="auto"/>
            <w:noWrap/>
            <w:vAlign w:val="center"/>
          </w:tcPr>
          <w:p w14:paraId="77AD4FA1">
            <w:pPr>
              <w:widowControl/>
              <w:shd w:val="clear"/>
              <w:jc w:val="center"/>
              <w:rPr>
                <w:rFonts w:ascii="宋体" w:hAnsi="宋体" w:cs="宋体"/>
                <w:color w:val="auto"/>
                <w:kern w:val="0"/>
                <w:sz w:val="22"/>
                <w:szCs w:val="22"/>
              </w:rPr>
            </w:pPr>
            <w:bookmarkStart w:id="142" w:name="_Hlk177629506"/>
            <w:bookmarkStart w:id="143" w:name="_Hlk177629477"/>
            <w:r>
              <w:rPr>
                <w:rFonts w:hint="eastAsia" w:ascii="宋体" w:hAnsi="宋体" w:cs="宋体"/>
                <w:color w:val="auto"/>
                <w:kern w:val="0"/>
                <w:sz w:val="22"/>
                <w:szCs w:val="22"/>
              </w:rPr>
              <w:t>K6</w:t>
            </w:r>
          </w:p>
        </w:tc>
        <w:tc>
          <w:tcPr>
            <w:tcW w:w="1253" w:type="dxa"/>
            <w:shd w:val="clear" w:color="auto" w:fill="auto"/>
            <w:noWrap/>
            <w:vAlign w:val="center"/>
          </w:tcPr>
          <w:p w14:paraId="2A63AE85">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131.98</w:t>
            </w:r>
          </w:p>
        </w:tc>
        <w:tc>
          <w:tcPr>
            <w:tcW w:w="1236" w:type="dxa"/>
            <w:shd w:val="clear" w:color="auto" w:fill="auto"/>
            <w:noWrap/>
            <w:vAlign w:val="center"/>
          </w:tcPr>
          <w:p w14:paraId="796697C3">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140</w:t>
            </w:r>
          </w:p>
        </w:tc>
        <w:tc>
          <w:tcPr>
            <w:tcW w:w="1472" w:type="dxa"/>
            <w:shd w:val="clear" w:color="auto" w:fill="auto"/>
            <w:noWrap/>
            <w:vAlign w:val="center"/>
          </w:tcPr>
          <w:p w14:paraId="4C870EDF">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1513" w:type="dxa"/>
            <w:shd w:val="clear" w:color="auto" w:fill="auto"/>
            <w:noWrap/>
            <w:vAlign w:val="center"/>
          </w:tcPr>
          <w:p w14:paraId="12E68019">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1957" w:type="dxa"/>
            <w:shd w:val="clear" w:color="auto" w:fill="auto"/>
            <w:noWrap/>
            <w:vAlign w:val="center"/>
          </w:tcPr>
          <w:p w14:paraId="258D84CE">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0" w:type="auto"/>
            <w:shd w:val="clear" w:color="auto" w:fill="auto"/>
            <w:vAlign w:val="center"/>
          </w:tcPr>
          <w:p w14:paraId="509A4CF9">
            <w:pPr>
              <w:shd w:val="clear"/>
              <w:jc w:val="center"/>
              <w:rPr>
                <w:rFonts w:ascii="宋体" w:hAnsi="宋体" w:cs="宋体"/>
                <w:color w:val="auto"/>
                <w:sz w:val="22"/>
                <w:szCs w:val="22"/>
              </w:rPr>
            </w:pPr>
            <w:r>
              <w:rPr>
                <w:rFonts w:hint="eastAsia"/>
                <w:color w:val="auto"/>
                <w:sz w:val="22"/>
                <w:szCs w:val="22"/>
              </w:rPr>
              <w:t>10</w:t>
            </w:r>
          </w:p>
        </w:tc>
      </w:tr>
      <w:tr w14:paraId="5E2DF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970" w:type="dxa"/>
            <w:shd w:val="clear" w:color="auto" w:fill="auto"/>
            <w:noWrap/>
            <w:vAlign w:val="center"/>
          </w:tcPr>
          <w:p w14:paraId="0B8E910D">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K7</w:t>
            </w:r>
          </w:p>
        </w:tc>
        <w:tc>
          <w:tcPr>
            <w:tcW w:w="1253" w:type="dxa"/>
            <w:shd w:val="clear" w:color="auto" w:fill="auto"/>
            <w:noWrap/>
            <w:vAlign w:val="center"/>
          </w:tcPr>
          <w:p w14:paraId="4CA5EF38">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226.25</w:t>
            </w:r>
          </w:p>
        </w:tc>
        <w:tc>
          <w:tcPr>
            <w:tcW w:w="1236" w:type="dxa"/>
            <w:shd w:val="clear" w:color="auto" w:fill="auto"/>
            <w:noWrap/>
            <w:vAlign w:val="center"/>
          </w:tcPr>
          <w:p w14:paraId="36181BA3">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232.2</w:t>
            </w:r>
          </w:p>
        </w:tc>
        <w:tc>
          <w:tcPr>
            <w:tcW w:w="1472" w:type="dxa"/>
            <w:shd w:val="clear" w:color="auto" w:fill="auto"/>
            <w:noWrap/>
            <w:vAlign w:val="center"/>
          </w:tcPr>
          <w:p w14:paraId="4E998277">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1513" w:type="dxa"/>
            <w:shd w:val="clear" w:color="auto" w:fill="auto"/>
            <w:noWrap/>
            <w:vAlign w:val="center"/>
          </w:tcPr>
          <w:p w14:paraId="4CD97715">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1957" w:type="dxa"/>
            <w:shd w:val="clear" w:color="auto" w:fill="auto"/>
            <w:noWrap/>
            <w:vAlign w:val="center"/>
          </w:tcPr>
          <w:p w14:paraId="7F464473">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0" w:type="auto"/>
            <w:shd w:val="clear" w:color="auto" w:fill="auto"/>
            <w:vAlign w:val="center"/>
          </w:tcPr>
          <w:p w14:paraId="2C19B77C">
            <w:pPr>
              <w:shd w:val="clear"/>
              <w:jc w:val="center"/>
              <w:rPr>
                <w:rFonts w:ascii="宋体" w:hAnsi="宋体" w:cs="宋体"/>
                <w:color w:val="auto"/>
                <w:sz w:val="22"/>
                <w:szCs w:val="22"/>
              </w:rPr>
            </w:pPr>
            <w:r>
              <w:rPr>
                <w:rFonts w:hint="eastAsia"/>
                <w:color w:val="auto"/>
                <w:sz w:val="22"/>
                <w:szCs w:val="22"/>
              </w:rPr>
              <w:t>56</w:t>
            </w:r>
          </w:p>
        </w:tc>
      </w:tr>
      <w:tr w14:paraId="1DAAC6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970" w:type="dxa"/>
            <w:shd w:val="clear" w:color="auto" w:fill="auto"/>
            <w:noWrap/>
            <w:vAlign w:val="center"/>
          </w:tcPr>
          <w:p w14:paraId="06D1C2A0">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K8</w:t>
            </w:r>
          </w:p>
        </w:tc>
        <w:tc>
          <w:tcPr>
            <w:tcW w:w="1253" w:type="dxa"/>
            <w:shd w:val="clear" w:color="auto" w:fill="auto"/>
            <w:noWrap/>
            <w:vAlign w:val="center"/>
          </w:tcPr>
          <w:p w14:paraId="5989DADA">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263.96</w:t>
            </w:r>
          </w:p>
        </w:tc>
        <w:tc>
          <w:tcPr>
            <w:tcW w:w="1236" w:type="dxa"/>
            <w:shd w:val="clear" w:color="auto" w:fill="auto"/>
            <w:noWrap/>
            <w:vAlign w:val="center"/>
          </w:tcPr>
          <w:p w14:paraId="328491D4">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291.6</w:t>
            </w:r>
          </w:p>
        </w:tc>
        <w:tc>
          <w:tcPr>
            <w:tcW w:w="1472" w:type="dxa"/>
            <w:shd w:val="clear" w:color="auto" w:fill="auto"/>
            <w:noWrap/>
            <w:vAlign w:val="center"/>
          </w:tcPr>
          <w:p w14:paraId="47B22205">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1513" w:type="dxa"/>
            <w:shd w:val="clear" w:color="auto" w:fill="auto"/>
            <w:noWrap/>
            <w:vAlign w:val="center"/>
          </w:tcPr>
          <w:p w14:paraId="6C92DF0F">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1957" w:type="dxa"/>
            <w:shd w:val="clear" w:color="auto" w:fill="auto"/>
            <w:noWrap/>
            <w:vAlign w:val="center"/>
          </w:tcPr>
          <w:p w14:paraId="2B04C3FA">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0" w:type="auto"/>
            <w:shd w:val="clear" w:color="auto" w:fill="auto"/>
            <w:vAlign w:val="center"/>
          </w:tcPr>
          <w:p w14:paraId="339D8658">
            <w:pPr>
              <w:shd w:val="clear"/>
              <w:jc w:val="center"/>
              <w:rPr>
                <w:rFonts w:ascii="宋体" w:hAnsi="宋体" w:cs="宋体"/>
                <w:color w:val="auto"/>
                <w:sz w:val="22"/>
                <w:szCs w:val="22"/>
              </w:rPr>
            </w:pPr>
            <w:r>
              <w:rPr>
                <w:rFonts w:hint="eastAsia"/>
                <w:color w:val="auto"/>
                <w:sz w:val="22"/>
                <w:szCs w:val="22"/>
              </w:rPr>
              <w:t>114</w:t>
            </w:r>
          </w:p>
        </w:tc>
      </w:tr>
      <w:bookmarkEnd w:id="142"/>
      <w:tr w14:paraId="75F98A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970" w:type="dxa"/>
            <w:shd w:val="clear" w:color="auto" w:fill="auto"/>
            <w:noWrap/>
            <w:vAlign w:val="center"/>
          </w:tcPr>
          <w:p w14:paraId="6A17B2AF">
            <w:pPr>
              <w:widowControl/>
              <w:shd w:val="clear"/>
              <w:jc w:val="center"/>
              <w:rPr>
                <w:rFonts w:ascii="宋体" w:hAnsi="宋体" w:cs="宋体"/>
                <w:color w:val="auto"/>
                <w:kern w:val="0"/>
                <w:sz w:val="22"/>
                <w:szCs w:val="22"/>
              </w:rPr>
            </w:pPr>
            <w:bookmarkStart w:id="144" w:name="_Hlk177629625"/>
            <w:r>
              <w:rPr>
                <w:rFonts w:hint="eastAsia" w:ascii="宋体" w:hAnsi="宋体" w:cs="宋体"/>
                <w:color w:val="auto"/>
                <w:kern w:val="0"/>
                <w:sz w:val="22"/>
                <w:szCs w:val="22"/>
              </w:rPr>
              <w:t>K8</w:t>
            </w:r>
          </w:p>
        </w:tc>
        <w:tc>
          <w:tcPr>
            <w:tcW w:w="1253" w:type="dxa"/>
            <w:shd w:val="clear" w:color="auto" w:fill="auto"/>
            <w:noWrap/>
            <w:vAlign w:val="center"/>
          </w:tcPr>
          <w:p w14:paraId="200B2E63">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263.96</w:t>
            </w:r>
          </w:p>
        </w:tc>
        <w:tc>
          <w:tcPr>
            <w:tcW w:w="1236" w:type="dxa"/>
            <w:shd w:val="clear" w:color="auto" w:fill="auto"/>
            <w:noWrap/>
            <w:vAlign w:val="center"/>
          </w:tcPr>
          <w:p w14:paraId="1B5151A6">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291.6</w:t>
            </w:r>
          </w:p>
        </w:tc>
        <w:tc>
          <w:tcPr>
            <w:tcW w:w="1472" w:type="dxa"/>
            <w:shd w:val="clear" w:color="auto" w:fill="auto"/>
            <w:noWrap/>
            <w:vAlign w:val="center"/>
          </w:tcPr>
          <w:p w14:paraId="0D4B89D5">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13" w:type="dxa"/>
            <w:shd w:val="clear" w:color="auto" w:fill="auto"/>
            <w:noWrap/>
            <w:vAlign w:val="center"/>
          </w:tcPr>
          <w:p w14:paraId="2EB1637B">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57" w:type="dxa"/>
            <w:shd w:val="clear" w:color="auto" w:fill="auto"/>
            <w:noWrap/>
            <w:vAlign w:val="center"/>
          </w:tcPr>
          <w:p w14:paraId="67F6D25F">
            <w:pPr>
              <w:widowControl/>
              <w:shd w:val="clear"/>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0" w:type="auto"/>
            <w:shd w:val="clear" w:color="auto" w:fill="auto"/>
            <w:vAlign w:val="center"/>
          </w:tcPr>
          <w:p w14:paraId="35D20EE5">
            <w:pPr>
              <w:shd w:val="clear"/>
              <w:jc w:val="center"/>
              <w:rPr>
                <w:rFonts w:ascii="宋体" w:hAnsi="宋体" w:cs="宋体"/>
                <w:color w:val="auto"/>
                <w:sz w:val="22"/>
                <w:szCs w:val="22"/>
              </w:rPr>
            </w:pPr>
            <w:r>
              <w:rPr>
                <w:rFonts w:hint="eastAsia"/>
                <w:color w:val="auto"/>
                <w:sz w:val="22"/>
                <w:szCs w:val="22"/>
              </w:rPr>
              <w:t>10</w:t>
            </w:r>
          </w:p>
        </w:tc>
      </w:tr>
      <w:bookmarkEnd w:id="137"/>
      <w:bookmarkEnd w:id="143"/>
      <w:bookmarkEnd w:id="144"/>
    </w:tbl>
    <w:p w14:paraId="223E6194">
      <w:pPr>
        <w:pStyle w:val="168"/>
        <w:shd w:val="clear"/>
        <w:spacing w:line="420" w:lineRule="exact"/>
        <w:ind w:firstLine="482" w:firstLineChars="200"/>
        <w:rPr>
          <w:rFonts w:asciiTheme="minorEastAsia" w:hAnsiTheme="minorEastAsia" w:eastAsiaTheme="minorEastAsia"/>
          <w:color w:val="auto"/>
          <w:sz w:val="24"/>
          <w:szCs w:val="24"/>
        </w:rPr>
      </w:pPr>
      <w:bookmarkStart w:id="145" w:name="OLE_LINK187"/>
      <w:bookmarkStart w:id="146" w:name="OLE_LINK188"/>
      <w:bookmarkStart w:id="147" w:name="OLE_LINK80"/>
      <w:r>
        <w:rPr>
          <w:rFonts w:hint="eastAsia" w:ascii="宋体" w:hAnsi="宋体" w:cs="宋体"/>
          <w:bCs w:val="0"/>
          <w:color w:val="auto"/>
          <w:sz w:val="24"/>
          <w:szCs w:val="24"/>
        </w:rPr>
        <w:t>3.3</w:t>
      </w:r>
      <w:r>
        <w:rPr>
          <w:rFonts w:hint="eastAsia" w:asciiTheme="minorEastAsia" w:hAnsiTheme="minorEastAsia" w:eastAsiaTheme="minorEastAsia"/>
          <w:color w:val="auto"/>
          <w:sz w:val="24"/>
          <w:szCs w:val="24"/>
        </w:rPr>
        <w:t>灭火弹更换工作包含： 按照基本信息配置更换灭火弹，所有车包含灭火弹、热敏线、翘板开关；安装灭火装置等内容；更换安装</w:t>
      </w:r>
      <w:bookmarkStart w:id="148" w:name="OLE_LINK130"/>
      <w:r>
        <w:rPr>
          <w:rFonts w:hint="eastAsia" w:asciiTheme="minorEastAsia" w:hAnsiTheme="minorEastAsia" w:eastAsiaTheme="minorEastAsia"/>
          <w:color w:val="auto"/>
          <w:sz w:val="24"/>
          <w:szCs w:val="24"/>
        </w:rPr>
        <w:t>（含</w:t>
      </w:r>
      <w:bookmarkStart w:id="149" w:name="OLE_LINK79"/>
      <w:bookmarkStart w:id="150" w:name="OLE_LINK74"/>
      <w:r>
        <w:rPr>
          <w:rFonts w:hint="eastAsia" w:asciiTheme="minorEastAsia" w:hAnsiTheme="minorEastAsia" w:eastAsiaTheme="minorEastAsia"/>
          <w:color w:val="auto"/>
          <w:sz w:val="24"/>
          <w:szCs w:val="24"/>
        </w:rPr>
        <w:t>灭火弹</w:t>
      </w:r>
      <w:bookmarkEnd w:id="149"/>
      <w:bookmarkEnd w:id="150"/>
      <w:r>
        <w:rPr>
          <w:rFonts w:hint="eastAsia" w:asciiTheme="minorEastAsia" w:hAnsiTheme="minorEastAsia" w:eastAsiaTheme="minorEastAsia"/>
          <w:color w:val="auto"/>
          <w:sz w:val="24"/>
          <w:szCs w:val="24"/>
        </w:rPr>
        <w:t>拆除，废弃旧灭火弹所有权归成交供应商</w:t>
      </w:r>
      <w:bookmarkEnd w:id="148"/>
      <w:r>
        <w:rPr>
          <w:rFonts w:hint="eastAsia" w:asciiTheme="minorEastAsia" w:hAnsiTheme="minorEastAsia" w:eastAsiaTheme="minorEastAsia"/>
          <w:color w:val="auto"/>
          <w:sz w:val="24"/>
          <w:szCs w:val="24"/>
        </w:rPr>
        <w:t xml:space="preserve">）；成交供应商按国家相关规定进行灭火弹处置。 </w:t>
      </w:r>
      <w:bookmarkEnd w:id="145"/>
      <w:bookmarkEnd w:id="146"/>
    </w:p>
    <w:bookmarkEnd w:id="147"/>
    <w:p w14:paraId="545B0EAA">
      <w:pPr>
        <w:pStyle w:val="168"/>
        <w:shd w:val="clear"/>
        <w:spacing w:line="420" w:lineRule="exact"/>
        <w:ind w:firstLine="482" w:firstLineChars="200"/>
        <w:rPr>
          <w:rFonts w:ascii="宋体" w:hAnsi="宋体" w:cs="宋体"/>
          <w:bCs w:val="0"/>
          <w:color w:val="auto"/>
          <w:sz w:val="24"/>
          <w:szCs w:val="24"/>
        </w:rPr>
      </w:pPr>
      <w:r>
        <w:rPr>
          <w:rFonts w:hint="eastAsia" w:ascii="宋体" w:hAnsi="宋体" w:cs="宋体"/>
          <w:bCs w:val="0"/>
          <w:color w:val="auto"/>
          <w:sz w:val="24"/>
          <w:szCs w:val="24"/>
        </w:rPr>
        <w:t>3.4投标人应提供原装、全新、符合国家及采购人提出的有关质量标准的灭火弹产品。如果本招标文件中有明显未提到的细节，或在涉及到本招标文件中任何条款的叙述中没有明显的规定，都应被认为是指国家标准和规范。投标人应确保提供的产品及所有配套件的完整性，确保产品安装调试完成后正常工作、符合采购人需要。对于招标文件没有列出，而对公交车整体系统的正常运行和维护必不可少的都应属于产品配带的部件、配件。</w:t>
      </w:r>
    </w:p>
    <w:p w14:paraId="7556B955">
      <w:pPr>
        <w:pStyle w:val="168"/>
        <w:shd w:val="clear"/>
        <w:spacing w:line="420" w:lineRule="exact"/>
        <w:ind w:firstLine="482" w:firstLineChars="200"/>
        <w:rPr>
          <w:rFonts w:ascii="宋体" w:hAnsi="宋体" w:cs="宋体"/>
          <w:bCs w:val="0"/>
          <w:color w:val="auto"/>
          <w:sz w:val="24"/>
          <w:szCs w:val="24"/>
        </w:rPr>
      </w:pPr>
      <w:r>
        <w:rPr>
          <w:rFonts w:hint="eastAsia" w:ascii="宋体" w:hAnsi="宋体" w:cs="宋体"/>
          <w:bCs w:val="0"/>
          <w:color w:val="auto"/>
          <w:sz w:val="24"/>
          <w:szCs w:val="24"/>
        </w:rPr>
        <w:t>四、商务要求</w:t>
      </w:r>
    </w:p>
    <w:tbl>
      <w:tblPr>
        <w:tblStyle w:val="48"/>
        <w:tblW w:w="9322" w:type="dxa"/>
        <w:tblInd w:w="0" w:type="dxa"/>
        <w:tblLayout w:type="fixed"/>
        <w:tblCellMar>
          <w:top w:w="0" w:type="dxa"/>
          <w:left w:w="108" w:type="dxa"/>
          <w:bottom w:w="0" w:type="dxa"/>
          <w:right w:w="108" w:type="dxa"/>
        </w:tblCellMar>
      </w:tblPr>
      <w:tblGrid>
        <w:gridCol w:w="1548"/>
        <w:gridCol w:w="7774"/>
      </w:tblGrid>
      <w:tr w14:paraId="088997AB">
        <w:tblPrEx>
          <w:tblCellMar>
            <w:top w:w="0" w:type="dxa"/>
            <w:left w:w="108" w:type="dxa"/>
            <w:bottom w:w="0" w:type="dxa"/>
            <w:right w:w="108" w:type="dxa"/>
          </w:tblCellMar>
        </w:tblPrEx>
        <w:trPr>
          <w:trHeight w:val="642"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28B02D49">
            <w:pPr>
              <w:shd w:val="clear"/>
              <w:spacing w:line="360" w:lineRule="auto"/>
              <w:jc w:val="center"/>
              <w:rPr>
                <w:color w:val="auto"/>
                <w:kern w:val="1"/>
                <w:sz w:val="24"/>
              </w:rPr>
            </w:pPr>
            <w:r>
              <w:rPr>
                <w:color w:val="auto"/>
                <w:kern w:val="1"/>
                <w:sz w:val="24"/>
              </w:rPr>
              <w:t>项目</w:t>
            </w:r>
          </w:p>
        </w:tc>
        <w:tc>
          <w:tcPr>
            <w:tcW w:w="7774" w:type="dxa"/>
            <w:tcBorders>
              <w:top w:val="single" w:color="000000" w:sz="4" w:space="0"/>
              <w:left w:val="single" w:color="000000" w:sz="4" w:space="0"/>
              <w:bottom w:val="single" w:color="000000" w:sz="4" w:space="0"/>
              <w:right w:val="single" w:color="000000" w:sz="4" w:space="0"/>
            </w:tcBorders>
            <w:vAlign w:val="center"/>
          </w:tcPr>
          <w:p w14:paraId="78E95073">
            <w:pPr>
              <w:shd w:val="clear"/>
              <w:spacing w:line="360" w:lineRule="auto"/>
              <w:jc w:val="center"/>
              <w:rPr>
                <w:color w:val="auto"/>
                <w:kern w:val="1"/>
                <w:sz w:val="24"/>
              </w:rPr>
            </w:pPr>
            <w:r>
              <w:rPr>
                <w:color w:val="auto"/>
                <w:kern w:val="1"/>
                <w:sz w:val="24"/>
              </w:rPr>
              <w:t xml:space="preserve">要 求 </w:t>
            </w:r>
          </w:p>
        </w:tc>
      </w:tr>
      <w:tr w14:paraId="474AE7F8">
        <w:tblPrEx>
          <w:tblCellMar>
            <w:top w:w="0" w:type="dxa"/>
            <w:left w:w="108" w:type="dxa"/>
            <w:bottom w:w="0" w:type="dxa"/>
            <w:right w:w="108" w:type="dxa"/>
          </w:tblCellMar>
        </w:tblPrEx>
        <w:trPr>
          <w:trHeight w:val="46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6766ECC9">
            <w:pPr>
              <w:shd w:val="clear"/>
              <w:spacing w:line="360" w:lineRule="auto"/>
              <w:jc w:val="center"/>
              <w:rPr>
                <w:rFonts w:cs="仿宋" w:asciiTheme="majorEastAsia" w:hAnsiTheme="majorEastAsia" w:eastAsiaTheme="majorEastAsia"/>
                <w:color w:val="auto"/>
                <w:kern w:val="0"/>
                <w:sz w:val="24"/>
              </w:rPr>
            </w:pPr>
            <w:bookmarkStart w:id="151" w:name="_Hlk177993646"/>
            <w:r>
              <w:rPr>
                <w:rFonts w:hint="eastAsia" w:cs="仿宋" w:asciiTheme="majorEastAsia" w:hAnsiTheme="majorEastAsia" w:eastAsiaTheme="majorEastAsia"/>
                <w:color w:val="auto"/>
                <w:kern w:val="0"/>
                <w:sz w:val="24"/>
              </w:rPr>
              <w:t>质保期</w:t>
            </w:r>
          </w:p>
        </w:tc>
        <w:tc>
          <w:tcPr>
            <w:tcW w:w="7774" w:type="dxa"/>
            <w:tcBorders>
              <w:top w:val="single" w:color="000000" w:sz="4" w:space="0"/>
              <w:left w:val="single" w:color="000000" w:sz="4" w:space="0"/>
              <w:bottom w:val="single" w:color="000000" w:sz="4" w:space="0"/>
              <w:right w:val="single" w:color="000000" w:sz="4" w:space="0"/>
            </w:tcBorders>
            <w:vAlign w:val="center"/>
          </w:tcPr>
          <w:p w14:paraId="06CE4B6C">
            <w:pPr>
              <w:shd w:val="clear"/>
              <w:spacing w:line="300" w:lineRule="auto"/>
              <w:jc w:val="left"/>
              <w:rPr>
                <w:rFonts w:ascii="宋体" w:hAnsi="宋体" w:cs="宋体"/>
                <w:color w:val="auto"/>
                <w:sz w:val="24"/>
              </w:rPr>
            </w:pPr>
            <w:r>
              <w:rPr>
                <w:rFonts w:ascii="宋体" w:hAnsi="宋体" w:cs="宋体"/>
                <w:color w:val="auto"/>
                <w:sz w:val="24"/>
              </w:rPr>
              <w:t>1）验收合格之</w:t>
            </w:r>
            <w:r>
              <w:rPr>
                <w:rFonts w:hint="eastAsia" w:ascii="宋体" w:hAnsi="宋体" w:cs="宋体"/>
                <w:color w:val="auto"/>
                <w:sz w:val="24"/>
              </w:rPr>
              <w:t>日起不少于</w:t>
            </w:r>
            <w:bookmarkStart w:id="152" w:name="OLE_LINK132"/>
            <w:bookmarkStart w:id="153" w:name="OLE_LINK131"/>
            <w:r>
              <w:rPr>
                <w:rFonts w:hint="eastAsia" w:ascii="宋体" w:hAnsi="宋体" w:cs="宋体"/>
                <w:color w:val="auto"/>
                <w:sz w:val="24"/>
              </w:rPr>
              <w:t>5年或40万公里</w:t>
            </w:r>
            <w:bookmarkEnd w:id="152"/>
            <w:bookmarkEnd w:id="153"/>
            <w:r>
              <w:rPr>
                <w:rFonts w:hint="eastAsia" w:ascii="宋体" w:hAnsi="宋体" w:cs="宋体"/>
                <w:color w:val="auto"/>
                <w:sz w:val="24"/>
              </w:rPr>
              <w:t>（质保期内电池容量衰减不超过20%）；</w:t>
            </w:r>
          </w:p>
          <w:p w14:paraId="0FC58D86">
            <w:pPr>
              <w:shd w:val="clear"/>
              <w:spacing w:line="360" w:lineRule="auto"/>
              <w:jc w:val="left"/>
              <w:rPr>
                <w:rFonts w:ascii="宋体" w:hAnsi="宋体" w:cs="宋体"/>
                <w:color w:val="auto"/>
                <w:sz w:val="24"/>
              </w:rPr>
            </w:pPr>
            <w:r>
              <w:rPr>
                <w:rFonts w:ascii="宋体" w:hAnsi="宋体" w:cs="宋体"/>
                <w:color w:val="auto"/>
                <w:sz w:val="24"/>
              </w:rPr>
              <w:t>2）质保期内更换的零部件质量保证：自更换之日起不少于5年</w:t>
            </w:r>
            <w:r>
              <w:rPr>
                <w:rFonts w:hint="eastAsia" w:ascii="宋体" w:hAnsi="宋体" w:cs="宋体"/>
                <w:color w:val="auto"/>
                <w:sz w:val="24"/>
              </w:rPr>
              <w:t>或40万公里</w:t>
            </w:r>
            <w:r>
              <w:rPr>
                <w:rFonts w:ascii="宋体" w:hAnsi="宋体" w:cs="宋体"/>
                <w:color w:val="auto"/>
                <w:sz w:val="24"/>
              </w:rPr>
              <w:t>。</w:t>
            </w:r>
          </w:p>
        </w:tc>
      </w:tr>
      <w:bookmarkEnd w:id="151"/>
      <w:tr w14:paraId="78ABE7D3">
        <w:tblPrEx>
          <w:tblCellMar>
            <w:top w:w="0" w:type="dxa"/>
            <w:left w:w="108" w:type="dxa"/>
            <w:bottom w:w="0" w:type="dxa"/>
            <w:right w:w="108" w:type="dxa"/>
          </w:tblCellMar>
        </w:tblPrEx>
        <w:trPr>
          <w:trHeight w:val="46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4F49D0F4">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投标报价</w:t>
            </w:r>
          </w:p>
        </w:tc>
        <w:tc>
          <w:tcPr>
            <w:tcW w:w="7774" w:type="dxa"/>
            <w:tcBorders>
              <w:top w:val="single" w:color="000000" w:sz="4" w:space="0"/>
              <w:left w:val="single" w:color="000000" w:sz="4" w:space="0"/>
              <w:bottom w:val="single" w:color="000000" w:sz="4" w:space="0"/>
              <w:right w:val="single" w:color="000000" w:sz="4" w:space="0"/>
            </w:tcBorders>
            <w:vAlign w:val="center"/>
          </w:tcPr>
          <w:p w14:paraId="1BFA7C4A">
            <w:pPr>
              <w:pStyle w:val="2"/>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1）投标报价应包括完成采购清单范围内的货款、系统对接、标准附件、备品备件、专用工具、包装、运输、装卸、保险、税金、水电费、货到就位以及保管、拆卸、安装、调试、培训、保修等一切税金和费用。</w:t>
            </w:r>
          </w:p>
          <w:p w14:paraId="4F67506F">
            <w:pPr>
              <w:pStyle w:val="2"/>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2）中标人应考虑交货期间内材料等价格上涨因素，中标后的价格将不予调整。</w:t>
            </w:r>
          </w:p>
          <w:p w14:paraId="35F6AC86">
            <w:pPr>
              <w:shd w:val="clear"/>
              <w:spacing w:line="360" w:lineRule="auto"/>
              <w:jc w:val="left"/>
              <w:rPr>
                <w:color w:val="auto"/>
                <w:kern w:val="1"/>
                <w:sz w:val="24"/>
              </w:rPr>
            </w:pPr>
            <w:r>
              <w:rPr>
                <w:rFonts w:hint="eastAsia" w:cs="仿宋" w:asciiTheme="majorEastAsia" w:hAnsiTheme="majorEastAsia" w:eastAsiaTheme="majorEastAsia"/>
                <w:color w:val="auto"/>
                <w:kern w:val="0"/>
                <w:sz w:val="24"/>
              </w:rPr>
              <w:t>3）投标人须提供保证货物在验收合格后保修期内正常使用所必需的辅助材料、人员服务费用和检查、维护、保养费用等，其价格含在总价中。</w:t>
            </w:r>
          </w:p>
        </w:tc>
      </w:tr>
      <w:tr w14:paraId="72DA6810">
        <w:tblPrEx>
          <w:tblCellMar>
            <w:top w:w="0" w:type="dxa"/>
            <w:left w:w="108" w:type="dxa"/>
            <w:bottom w:w="0" w:type="dxa"/>
            <w:right w:w="108" w:type="dxa"/>
          </w:tblCellMar>
        </w:tblPrEx>
        <w:trPr>
          <w:trHeight w:val="71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56ECF012">
            <w:pPr>
              <w:shd w:val="clear"/>
              <w:spacing w:line="360" w:lineRule="auto"/>
              <w:jc w:val="center"/>
              <w:rPr>
                <w:color w:val="auto"/>
                <w:kern w:val="1"/>
                <w:sz w:val="24"/>
              </w:rPr>
            </w:pPr>
            <w:r>
              <w:rPr>
                <w:rFonts w:hint="eastAsia"/>
                <w:color w:val="auto"/>
                <w:kern w:val="1"/>
                <w:sz w:val="24"/>
              </w:rPr>
              <w:t>售后技术服务要求</w:t>
            </w:r>
          </w:p>
        </w:tc>
        <w:tc>
          <w:tcPr>
            <w:tcW w:w="7774" w:type="dxa"/>
            <w:tcBorders>
              <w:top w:val="single" w:color="000000" w:sz="4" w:space="0"/>
              <w:left w:val="single" w:color="000000" w:sz="4" w:space="0"/>
              <w:bottom w:val="single" w:color="000000" w:sz="4" w:space="0"/>
              <w:right w:val="single" w:color="000000" w:sz="4" w:space="0"/>
            </w:tcBorders>
            <w:vAlign w:val="center"/>
          </w:tcPr>
          <w:p w14:paraId="33BE2892">
            <w:pPr>
              <w:shd w:val="clear"/>
              <w:spacing w:line="360" w:lineRule="auto"/>
              <w:jc w:val="left"/>
              <w:rPr>
                <w:color w:val="auto"/>
                <w:kern w:val="1"/>
                <w:sz w:val="24"/>
              </w:rPr>
            </w:pPr>
            <w:r>
              <w:rPr>
                <w:rFonts w:hint="eastAsia"/>
                <w:color w:val="auto"/>
                <w:kern w:val="1"/>
                <w:sz w:val="24"/>
              </w:rPr>
              <w:t>1、在使用过程中，接到甲方的故障维修电话后，乙方应在30分钟内响应，简单故障通过电话予以解决，需要现场支持的，乙方应在1小时内到达现场；对于常规性问题乙方应在4小时内解决，</w:t>
            </w:r>
            <w:bookmarkStart w:id="154" w:name="OLE_LINK77"/>
            <w:bookmarkStart w:id="155" w:name="OLE_LINK78"/>
            <w:r>
              <w:rPr>
                <w:rFonts w:hint="eastAsia"/>
                <w:color w:val="auto"/>
                <w:kern w:val="1"/>
                <w:sz w:val="24"/>
              </w:rPr>
              <w:t>属于</w:t>
            </w:r>
            <w:bookmarkEnd w:id="154"/>
            <w:bookmarkEnd w:id="155"/>
            <w:r>
              <w:rPr>
                <w:rFonts w:hint="eastAsia"/>
                <w:color w:val="auto"/>
                <w:kern w:val="1"/>
                <w:sz w:val="24"/>
              </w:rPr>
              <w:t>产品质量问题的，乙方24小时内提出解决方案，2日内解决问题。</w:t>
            </w:r>
          </w:p>
          <w:p w14:paraId="10015346">
            <w:pPr>
              <w:shd w:val="clear"/>
              <w:spacing w:line="360" w:lineRule="auto"/>
              <w:jc w:val="left"/>
              <w:rPr>
                <w:color w:val="auto"/>
              </w:rPr>
            </w:pPr>
            <w:bookmarkStart w:id="156" w:name="OLE_LINK173"/>
            <w:r>
              <w:rPr>
                <w:rFonts w:hint="eastAsia"/>
                <w:color w:val="auto"/>
                <w:kern w:val="1"/>
                <w:sz w:val="24"/>
              </w:rPr>
              <w:t>2、成交供应商每年需提供电池性能检测报告给采购人。</w:t>
            </w:r>
            <w:bookmarkEnd w:id="156"/>
          </w:p>
        </w:tc>
      </w:tr>
      <w:tr w14:paraId="274F7F0E">
        <w:tblPrEx>
          <w:tblCellMar>
            <w:top w:w="0" w:type="dxa"/>
            <w:left w:w="108" w:type="dxa"/>
            <w:bottom w:w="0" w:type="dxa"/>
            <w:right w:w="108" w:type="dxa"/>
          </w:tblCellMar>
        </w:tblPrEx>
        <w:trPr>
          <w:trHeight w:val="71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4F86B735">
            <w:pPr>
              <w:shd w:val="clear"/>
              <w:spacing w:line="300" w:lineRule="auto"/>
              <w:jc w:val="center"/>
              <w:rPr>
                <w:rFonts w:ascii="宋体" w:hAnsi="宋体" w:cs="宋体"/>
                <w:color w:val="auto"/>
                <w:sz w:val="24"/>
              </w:rPr>
            </w:pPr>
            <w:r>
              <w:rPr>
                <w:rFonts w:hint="eastAsia" w:ascii="宋体" w:hAnsi="宋体" w:cs="宋体"/>
                <w:color w:val="auto"/>
                <w:sz w:val="24"/>
              </w:rPr>
              <w:t>质量要求</w:t>
            </w:r>
          </w:p>
        </w:tc>
        <w:tc>
          <w:tcPr>
            <w:tcW w:w="7774" w:type="dxa"/>
            <w:tcBorders>
              <w:top w:val="single" w:color="000000" w:sz="4" w:space="0"/>
              <w:left w:val="single" w:color="000000" w:sz="4" w:space="0"/>
              <w:bottom w:val="single" w:color="000000" w:sz="4" w:space="0"/>
              <w:right w:val="single" w:color="000000" w:sz="4" w:space="0"/>
            </w:tcBorders>
            <w:vAlign w:val="center"/>
          </w:tcPr>
          <w:p w14:paraId="58F7AAF1">
            <w:pPr>
              <w:shd w:val="clear"/>
              <w:spacing w:line="300" w:lineRule="auto"/>
              <w:jc w:val="left"/>
              <w:rPr>
                <w:rFonts w:ascii="宋体" w:hAnsi="宋体" w:cs="宋体"/>
                <w:color w:val="auto"/>
                <w:sz w:val="24"/>
              </w:rPr>
            </w:pPr>
            <w:r>
              <w:rPr>
                <w:rFonts w:hint="eastAsia" w:ascii="宋体" w:hAnsi="宋体" w:cs="宋体"/>
                <w:color w:val="auto"/>
                <w:sz w:val="24"/>
              </w:rPr>
              <w:t>投标人保证所供的商品必须是出厂原装合格产品,如发生所供的商品与合同不符,采购人有权拒收或退货,由此产生的一切责任和后果由投标人承担。质保期自验收合格之日起计。</w:t>
            </w:r>
          </w:p>
        </w:tc>
      </w:tr>
      <w:tr w14:paraId="3A4E3A5C">
        <w:tblPrEx>
          <w:tblCellMar>
            <w:top w:w="0" w:type="dxa"/>
            <w:left w:w="108" w:type="dxa"/>
            <w:bottom w:w="0" w:type="dxa"/>
            <w:right w:w="108" w:type="dxa"/>
          </w:tblCellMar>
        </w:tblPrEx>
        <w:trPr>
          <w:trHeight w:val="71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5675503D">
            <w:pPr>
              <w:shd w:val="clear"/>
              <w:spacing w:line="360" w:lineRule="auto"/>
              <w:jc w:val="center"/>
              <w:rPr>
                <w:color w:val="auto"/>
                <w:kern w:val="1"/>
                <w:sz w:val="24"/>
              </w:rPr>
            </w:pPr>
            <w:bookmarkStart w:id="157" w:name="_Hlk177993589"/>
            <w:r>
              <w:rPr>
                <w:rFonts w:hint="eastAsia"/>
                <w:color w:val="auto"/>
                <w:kern w:val="1"/>
                <w:sz w:val="24"/>
              </w:rPr>
              <w:t>验收要求</w:t>
            </w:r>
          </w:p>
        </w:tc>
        <w:tc>
          <w:tcPr>
            <w:tcW w:w="7774" w:type="dxa"/>
            <w:tcBorders>
              <w:top w:val="single" w:color="000000" w:sz="4" w:space="0"/>
              <w:left w:val="single" w:color="000000" w:sz="4" w:space="0"/>
              <w:bottom w:val="single" w:color="000000" w:sz="4" w:space="0"/>
              <w:right w:val="single" w:color="000000" w:sz="4" w:space="0"/>
            </w:tcBorders>
            <w:vAlign w:val="center"/>
          </w:tcPr>
          <w:p w14:paraId="77BD7734">
            <w:pPr>
              <w:shd w:val="clear"/>
              <w:spacing w:line="360" w:lineRule="auto"/>
              <w:jc w:val="left"/>
              <w:rPr>
                <w:color w:val="auto"/>
                <w:kern w:val="1"/>
                <w:sz w:val="24"/>
              </w:rPr>
            </w:pPr>
            <w:r>
              <w:rPr>
                <w:rFonts w:hint="eastAsia"/>
                <w:color w:val="auto"/>
                <w:kern w:val="1"/>
                <w:sz w:val="24"/>
              </w:rPr>
              <w:t>由投标人进行出厂验收并开具合格证明，采购人于车辆正常运营一个月后验收车辆性能，车辆验收时供应商所更换的产品或系统须达到新车交付时所提供的标准或要求。</w:t>
            </w:r>
          </w:p>
        </w:tc>
      </w:tr>
      <w:bookmarkEnd w:id="157"/>
      <w:tr w14:paraId="487CDB6D">
        <w:tblPrEx>
          <w:tblCellMar>
            <w:top w:w="0" w:type="dxa"/>
            <w:left w:w="108" w:type="dxa"/>
            <w:bottom w:w="0" w:type="dxa"/>
            <w:right w:w="108" w:type="dxa"/>
          </w:tblCellMar>
        </w:tblPrEx>
        <w:trPr>
          <w:trHeight w:val="71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34FCEFC0">
            <w:pPr>
              <w:widowControl/>
              <w:shd w:val="clear"/>
              <w:spacing w:line="0" w:lineRule="atLeast"/>
              <w:ind w:left="-108" w:right="-120"/>
              <w:jc w:val="center"/>
              <w:rPr>
                <w:rFonts w:ascii="宋体" w:hAnsi="宋体" w:cs="宋体"/>
                <w:color w:val="auto"/>
                <w:sz w:val="24"/>
              </w:rPr>
            </w:pPr>
            <w:bookmarkStart w:id="158" w:name="_Hlk177031591"/>
            <w:r>
              <w:rPr>
                <w:rFonts w:hint="eastAsia" w:ascii="宋体" w:hAnsi="宋体" w:cs="宋体"/>
                <w:color w:val="auto"/>
                <w:sz w:val="24"/>
              </w:rPr>
              <w:t>履约保证金</w:t>
            </w:r>
          </w:p>
        </w:tc>
        <w:tc>
          <w:tcPr>
            <w:tcW w:w="7774" w:type="dxa"/>
            <w:tcBorders>
              <w:top w:val="single" w:color="000000" w:sz="4" w:space="0"/>
              <w:left w:val="single" w:color="000000" w:sz="4" w:space="0"/>
              <w:bottom w:val="single" w:color="000000" w:sz="4" w:space="0"/>
              <w:right w:val="single" w:color="000000" w:sz="4" w:space="0"/>
            </w:tcBorders>
            <w:vAlign w:val="center"/>
          </w:tcPr>
          <w:p w14:paraId="19F03CF7">
            <w:pPr>
              <w:shd w:val="clear"/>
              <w:spacing w:line="300" w:lineRule="auto"/>
              <w:jc w:val="left"/>
              <w:rPr>
                <w:rFonts w:ascii="宋体" w:hAnsi="宋体" w:cs="宋体"/>
                <w:color w:val="auto"/>
                <w:sz w:val="24"/>
              </w:rPr>
            </w:pPr>
            <w:r>
              <w:rPr>
                <w:rFonts w:hint="eastAsia" w:ascii="宋体" w:hAnsi="宋体" w:cs="宋体"/>
                <w:color w:val="auto"/>
                <w:sz w:val="24"/>
              </w:rPr>
              <w:t>履约保证金</w:t>
            </w:r>
            <w:r>
              <w:rPr>
                <w:rFonts w:ascii="宋体" w:hAnsi="宋体" w:cs="宋体"/>
                <w:color w:val="auto"/>
                <w:sz w:val="24"/>
              </w:rPr>
              <w:t>形式：</w:t>
            </w:r>
            <w:r>
              <w:rPr>
                <w:rFonts w:hint="eastAsia" w:ascii="宋体" w:hAnsi="宋体" w:cs="宋体"/>
                <w:color w:val="auto"/>
                <w:sz w:val="24"/>
              </w:rPr>
              <w:t>电汇、银行保函、保险公司保函。</w:t>
            </w:r>
          </w:p>
          <w:p w14:paraId="3D9321D3">
            <w:pPr>
              <w:shd w:val="clear"/>
              <w:spacing w:line="300" w:lineRule="auto"/>
              <w:jc w:val="left"/>
              <w:rPr>
                <w:rFonts w:ascii="宋体" w:hAnsi="宋体" w:cs="宋体"/>
                <w:color w:val="auto"/>
                <w:sz w:val="24"/>
              </w:rPr>
            </w:pPr>
            <w:r>
              <w:rPr>
                <w:rFonts w:hint="eastAsia" w:ascii="宋体" w:hAnsi="宋体" w:cs="宋体"/>
                <w:color w:val="auto"/>
                <w:sz w:val="24"/>
              </w:rPr>
              <w:t>履约保证金</w:t>
            </w:r>
            <w:r>
              <w:rPr>
                <w:rFonts w:ascii="宋体" w:hAnsi="宋体" w:cs="宋体"/>
                <w:color w:val="auto"/>
                <w:sz w:val="24"/>
              </w:rPr>
              <w:t>的收取及退还：</w:t>
            </w:r>
            <w:r>
              <w:rPr>
                <w:rFonts w:hint="eastAsia" w:ascii="宋体" w:hAnsi="宋体" w:cs="宋体"/>
                <w:color w:val="auto"/>
                <w:sz w:val="24"/>
              </w:rPr>
              <w:t>按合同总金额的2.5%计收</w:t>
            </w:r>
            <w:r>
              <w:rPr>
                <w:rFonts w:ascii="宋体" w:hAnsi="宋体" w:cs="宋体"/>
                <w:color w:val="auto"/>
                <w:sz w:val="24"/>
              </w:rPr>
              <w:t>，合同履行完毕（验收合格并交付使用）后5日内无息退还。</w:t>
            </w:r>
          </w:p>
        </w:tc>
      </w:tr>
      <w:bookmarkEnd w:id="158"/>
      <w:tr w14:paraId="50A07C12">
        <w:tblPrEx>
          <w:tblCellMar>
            <w:top w:w="0" w:type="dxa"/>
            <w:left w:w="108" w:type="dxa"/>
            <w:bottom w:w="0" w:type="dxa"/>
            <w:right w:w="108" w:type="dxa"/>
          </w:tblCellMar>
        </w:tblPrEx>
        <w:trPr>
          <w:trHeight w:val="71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3095AB3D">
            <w:pPr>
              <w:shd w:val="clear"/>
              <w:spacing w:line="360" w:lineRule="auto"/>
              <w:jc w:val="center"/>
              <w:rPr>
                <w:color w:val="auto"/>
                <w:kern w:val="1"/>
                <w:sz w:val="24"/>
              </w:rPr>
            </w:pPr>
            <w:r>
              <w:rPr>
                <w:rFonts w:hint="eastAsia"/>
                <w:color w:val="auto"/>
                <w:kern w:val="1"/>
                <w:sz w:val="24"/>
              </w:rPr>
              <w:t>工期</w:t>
            </w:r>
          </w:p>
        </w:tc>
        <w:tc>
          <w:tcPr>
            <w:tcW w:w="7774" w:type="dxa"/>
            <w:tcBorders>
              <w:top w:val="single" w:color="000000" w:sz="4" w:space="0"/>
              <w:left w:val="single" w:color="000000" w:sz="4" w:space="0"/>
              <w:bottom w:val="single" w:color="000000" w:sz="4" w:space="0"/>
              <w:right w:val="single" w:color="000000" w:sz="4" w:space="0"/>
            </w:tcBorders>
            <w:vAlign w:val="center"/>
          </w:tcPr>
          <w:p w14:paraId="7E5A5A8E">
            <w:pPr>
              <w:shd w:val="clear"/>
              <w:spacing w:line="360" w:lineRule="auto"/>
              <w:jc w:val="left"/>
              <w:rPr>
                <w:color w:val="auto"/>
                <w:kern w:val="1"/>
                <w:sz w:val="24"/>
              </w:rPr>
            </w:pPr>
            <w:bookmarkStart w:id="159" w:name="OLE_LINK114"/>
            <w:r>
              <w:rPr>
                <w:rFonts w:hint="eastAsia"/>
                <w:color w:val="auto"/>
                <w:kern w:val="1"/>
                <w:sz w:val="24"/>
              </w:rPr>
              <w:t>自合同签订生效之日起85个日历天内完成。</w:t>
            </w:r>
            <w:bookmarkEnd w:id="159"/>
          </w:p>
        </w:tc>
      </w:tr>
      <w:tr w14:paraId="3004EDD8">
        <w:tblPrEx>
          <w:tblCellMar>
            <w:top w:w="0" w:type="dxa"/>
            <w:left w:w="108" w:type="dxa"/>
            <w:bottom w:w="0" w:type="dxa"/>
            <w:right w:w="108" w:type="dxa"/>
          </w:tblCellMar>
        </w:tblPrEx>
        <w:trPr>
          <w:trHeight w:val="820"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1E0597F8">
            <w:pPr>
              <w:shd w:val="clear"/>
              <w:spacing w:line="360" w:lineRule="auto"/>
              <w:jc w:val="center"/>
              <w:rPr>
                <w:color w:val="auto"/>
                <w:kern w:val="1"/>
                <w:sz w:val="24"/>
              </w:rPr>
            </w:pPr>
            <w:bookmarkStart w:id="160" w:name="_Hlk177993642"/>
            <w:bookmarkStart w:id="161" w:name="_Hlk177032406"/>
            <w:r>
              <w:rPr>
                <w:rFonts w:hint="eastAsia"/>
                <w:color w:val="auto"/>
                <w:kern w:val="1"/>
                <w:sz w:val="24"/>
              </w:rPr>
              <w:t>付款条件</w:t>
            </w:r>
          </w:p>
        </w:tc>
        <w:tc>
          <w:tcPr>
            <w:tcW w:w="7774" w:type="dxa"/>
            <w:tcBorders>
              <w:top w:val="single" w:color="000000" w:sz="4" w:space="0"/>
              <w:left w:val="single" w:color="000000" w:sz="4" w:space="0"/>
              <w:bottom w:val="single" w:color="000000" w:sz="4" w:space="0"/>
              <w:right w:val="single" w:color="000000" w:sz="4" w:space="0"/>
            </w:tcBorders>
            <w:vAlign w:val="center"/>
          </w:tcPr>
          <w:p w14:paraId="40799938">
            <w:pPr>
              <w:shd w:val="clear"/>
              <w:spacing w:line="360" w:lineRule="auto"/>
              <w:jc w:val="left"/>
              <w:rPr>
                <w:color w:val="auto"/>
                <w:kern w:val="1"/>
                <w:sz w:val="24"/>
              </w:rPr>
            </w:pPr>
            <w:r>
              <w:rPr>
                <w:rFonts w:hint="eastAsia"/>
                <w:color w:val="auto"/>
                <w:kern w:val="1"/>
                <w:sz w:val="24"/>
              </w:rPr>
              <w:t>1）合同签订生效之日起</w:t>
            </w:r>
            <w:bookmarkStart w:id="162" w:name="OLE_LINK70"/>
            <w:bookmarkStart w:id="163" w:name="OLE_LINK69"/>
            <w:bookmarkStart w:id="164" w:name="OLE_LINK68"/>
            <w:r>
              <w:rPr>
                <w:rFonts w:hint="eastAsia"/>
                <w:color w:val="auto"/>
                <w:kern w:val="1"/>
                <w:sz w:val="24"/>
              </w:rPr>
              <w:t>15个工作日内</w:t>
            </w:r>
            <w:bookmarkEnd w:id="162"/>
            <w:bookmarkEnd w:id="163"/>
            <w:bookmarkEnd w:id="164"/>
            <w:r>
              <w:rPr>
                <w:rFonts w:hint="eastAsia"/>
                <w:color w:val="auto"/>
                <w:kern w:val="1"/>
                <w:sz w:val="24"/>
              </w:rPr>
              <w:t>支付合同价的30%作为预付款；</w:t>
            </w:r>
          </w:p>
          <w:p w14:paraId="7A8F387B">
            <w:pPr>
              <w:shd w:val="clear"/>
              <w:spacing w:line="360" w:lineRule="auto"/>
              <w:jc w:val="left"/>
              <w:rPr>
                <w:color w:val="auto"/>
                <w:kern w:val="1"/>
                <w:sz w:val="24"/>
              </w:rPr>
            </w:pPr>
            <w:r>
              <w:rPr>
                <w:rFonts w:hint="eastAsia"/>
                <w:color w:val="auto"/>
                <w:kern w:val="1"/>
                <w:sz w:val="24"/>
              </w:rPr>
              <w:t>2）往后</w:t>
            </w:r>
            <w:bookmarkStart w:id="165" w:name="OLE_LINK143"/>
            <w:bookmarkStart w:id="166" w:name="OLE_LINK142"/>
            <w:bookmarkStart w:id="167" w:name="OLE_LINK141"/>
            <w:r>
              <w:rPr>
                <w:rFonts w:hint="eastAsia"/>
                <w:color w:val="auto"/>
                <w:kern w:val="1"/>
                <w:sz w:val="24"/>
              </w:rPr>
              <w:t>每</w:t>
            </w:r>
            <w:bookmarkEnd w:id="165"/>
            <w:bookmarkEnd w:id="166"/>
            <w:bookmarkEnd w:id="167"/>
            <w:r>
              <w:rPr>
                <w:rFonts w:hint="eastAsia"/>
                <w:color w:val="auto"/>
                <w:kern w:val="1"/>
                <w:sz w:val="24"/>
              </w:rPr>
              <w:t>周</w:t>
            </w:r>
            <w:bookmarkStart w:id="168" w:name="OLE_LINK138"/>
            <w:bookmarkStart w:id="169" w:name="OLE_LINK137"/>
            <w:r>
              <w:rPr>
                <w:rFonts w:hint="eastAsia"/>
                <w:color w:val="auto"/>
                <w:kern w:val="1"/>
                <w:sz w:val="24"/>
              </w:rPr>
              <w:t>根据</w:t>
            </w:r>
            <w:bookmarkEnd w:id="168"/>
            <w:bookmarkEnd w:id="169"/>
            <w:r>
              <w:rPr>
                <w:rFonts w:hint="eastAsia"/>
                <w:color w:val="auto"/>
                <w:kern w:val="1"/>
                <w:sz w:val="24"/>
              </w:rPr>
              <w:t>公交车实际更换量支付至每周实际应付金额的85%；</w:t>
            </w:r>
            <w:r>
              <w:rPr>
                <w:color w:val="auto"/>
                <w:kern w:val="1"/>
                <w:sz w:val="24"/>
              </w:rPr>
              <w:t xml:space="preserve"> </w:t>
            </w:r>
          </w:p>
          <w:p w14:paraId="3B5B313E">
            <w:pPr>
              <w:shd w:val="clear"/>
              <w:spacing w:line="360" w:lineRule="auto"/>
              <w:jc w:val="left"/>
              <w:rPr>
                <w:color w:val="auto"/>
                <w:kern w:val="1"/>
                <w:sz w:val="24"/>
              </w:rPr>
            </w:pPr>
            <w:r>
              <w:rPr>
                <w:rFonts w:hint="eastAsia"/>
                <w:color w:val="auto"/>
                <w:kern w:val="1"/>
                <w:sz w:val="24"/>
              </w:rPr>
              <w:t>3）全部公交车更换完成，经审计完成后支付至审定价的98%，余款（可提供同等金额保函或保单）质保期满且公交车辆报废处置完成后一次性付清。</w:t>
            </w:r>
          </w:p>
          <w:p w14:paraId="282CEA53">
            <w:pPr>
              <w:shd w:val="clear"/>
              <w:spacing w:line="360" w:lineRule="auto"/>
              <w:jc w:val="left"/>
              <w:rPr>
                <w:color w:val="auto"/>
                <w:kern w:val="1"/>
                <w:sz w:val="24"/>
              </w:rPr>
            </w:pPr>
            <w:r>
              <w:rPr>
                <w:rFonts w:hint="eastAsia"/>
                <w:color w:val="auto"/>
                <w:kern w:val="1"/>
                <w:sz w:val="24"/>
              </w:rPr>
              <w:t>注：供应商在申请款项时须提供相对应的增值税专用发票。</w:t>
            </w:r>
          </w:p>
        </w:tc>
      </w:tr>
      <w:bookmarkEnd w:id="160"/>
      <w:tr w14:paraId="7E265D42">
        <w:tblPrEx>
          <w:tblCellMar>
            <w:top w:w="0" w:type="dxa"/>
            <w:left w:w="108" w:type="dxa"/>
            <w:bottom w:w="0" w:type="dxa"/>
            <w:right w:w="108" w:type="dxa"/>
          </w:tblCellMar>
        </w:tblPrEx>
        <w:trPr>
          <w:trHeight w:val="820"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1E88C108">
            <w:pPr>
              <w:shd w:val="clear"/>
              <w:spacing w:line="360" w:lineRule="auto"/>
              <w:jc w:val="center"/>
              <w:rPr>
                <w:color w:val="auto"/>
                <w:kern w:val="1"/>
                <w:sz w:val="24"/>
              </w:rPr>
            </w:pPr>
            <w:r>
              <w:rPr>
                <w:rFonts w:hint="eastAsia"/>
                <w:color w:val="auto"/>
                <w:kern w:val="1"/>
                <w:sz w:val="24"/>
              </w:rPr>
              <w:t>其他要求</w:t>
            </w:r>
          </w:p>
        </w:tc>
        <w:tc>
          <w:tcPr>
            <w:tcW w:w="7774" w:type="dxa"/>
            <w:tcBorders>
              <w:top w:val="single" w:color="000000" w:sz="4" w:space="0"/>
              <w:left w:val="single" w:color="000000" w:sz="4" w:space="0"/>
              <w:bottom w:val="single" w:color="000000" w:sz="4" w:space="0"/>
              <w:right w:val="single" w:color="000000" w:sz="4" w:space="0"/>
            </w:tcBorders>
            <w:vAlign w:val="center"/>
          </w:tcPr>
          <w:p w14:paraId="0E8E5402">
            <w:pPr>
              <w:shd w:val="clear"/>
              <w:spacing w:line="360" w:lineRule="auto"/>
              <w:jc w:val="left"/>
              <w:rPr>
                <w:color w:val="auto"/>
                <w:kern w:val="1"/>
                <w:sz w:val="24"/>
              </w:rPr>
            </w:pPr>
            <w:bookmarkStart w:id="170" w:name="OLE_LINK149"/>
            <w:bookmarkStart w:id="171" w:name="OLE_LINK148"/>
            <w:r>
              <w:rPr>
                <w:rFonts w:hint="eastAsia"/>
                <w:color w:val="auto"/>
                <w:kern w:val="1"/>
                <w:sz w:val="24"/>
              </w:rPr>
              <w:t>1）</w:t>
            </w:r>
            <w:bookmarkEnd w:id="170"/>
            <w:bookmarkEnd w:id="171"/>
            <w:r>
              <w:rPr>
                <w:rFonts w:hint="eastAsia"/>
                <w:color w:val="auto"/>
                <w:kern w:val="1"/>
                <w:sz w:val="24"/>
              </w:rPr>
              <w:t>新动力电池装车信息需在规定时间内在《新能源汽车国家监测与动力蓄电池回收利用溯源综合管理平台》上完成相关登记；</w:t>
            </w:r>
          </w:p>
          <w:p w14:paraId="557A465C">
            <w:pPr>
              <w:shd w:val="clear"/>
              <w:spacing w:line="360" w:lineRule="auto"/>
              <w:jc w:val="left"/>
              <w:rPr>
                <w:color w:val="auto"/>
                <w:kern w:val="1"/>
                <w:sz w:val="24"/>
              </w:rPr>
            </w:pPr>
            <w:r>
              <w:rPr>
                <w:rFonts w:hint="eastAsia"/>
                <w:color w:val="auto"/>
                <w:kern w:val="1"/>
                <w:sz w:val="24"/>
              </w:rPr>
              <w:t>2）新动力电池容量需达到车辆新车公告的在中国典型公交工况下的续驶里程；</w:t>
            </w:r>
          </w:p>
          <w:p w14:paraId="6E1230DD">
            <w:pPr>
              <w:shd w:val="clear"/>
              <w:spacing w:line="360" w:lineRule="auto"/>
              <w:jc w:val="left"/>
              <w:rPr>
                <w:color w:val="auto"/>
                <w:kern w:val="1"/>
                <w:sz w:val="24"/>
              </w:rPr>
            </w:pPr>
            <w:r>
              <w:rPr>
                <w:rFonts w:hint="eastAsia"/>
                <w:color w:val="auto"/>
                <w:kern w:val="1"/>
                <w:sz w:val="24"/>
              </w:rPr>
              <w:t>3）</w:t>
            </w:r>
            <w:r>
              <w:rPr>
                <w:color w:val="auto"/>
                <w:kern w:val="1"/>
                <w:sz w:val="24"/>
              </w:rPr>
              <w:t>更换动力电池后的整车性能应满足GB 7258《机动车运行安全技术条件》、GB 38900《机动车安全技术检验项目和方法》、GB 1589《汽车、挂车及汽车列车外廓尺寸、轴荷及质量限值》、GB 18384《电动汽车安全要求》、GB 38032《电动客车安全要求》等强制性国家标准要求</w:t>
            </w:r>
            <w:r>
              <w:rPr>
                <w:rFonts w:hint="eastAsia"/>
                <w:color w:val="auto"/>
                <w:kern w:val="1"/>
                <w:sz w:val="24"/>
              </w:rPr>
              <w:t>； 车辆因更换新动力电池后导致整车不符合国家相关强制标准（或公告）需无条件完成整改，同一种不符合项整改期限最长不超过二个月，如出现整改项目导致车辆不能正常营运则按每辆车300元/日处罚；</w:t>
            </w:r>
          </w:p>
          <w:p w14:paraId="4FBF5927">
            <w:pPr>
              <w:pStyle w:val="2"/>
              <w:shd w:val="clear"/>
              <w:spacing w:line="360" w:lineRule="auto"/>
              <w:jc w:val="left"/>
              <w:rPr>
                <w:color w:val="auto"/>
                <w:kern w:val="1"/>
                <w:sz w:val="24"/>
                <w:szCs w:val="24"/>
              </w:rPr>
            </w:pPr>
            <w:r>
              <w:rPr>
                <w:rFonts w:hint="eastAsia"/>
                <w:color w:val="auto"/>
                <w:kern w:val="1"/>
                <w:sz w:val="24"/>
                <w:szCs w:val="24"/>
              </w:rPr>
              <w:t>4）按采购人要求完成相关登记及验收，后续如政府部门出台相关规定则应无条件配合采购人在合理期限内完成（不限于登记及验收）；）</w:t>
            </w:r>
          </w:p>
          <w:p w14:paraId="65652569">
            <w:pPr>
              <w:pStyle w:val="2"/>
              <w:shd w:val="clear"/>
              <w:spacing w:line="360" w:lineRule="auto"/>
              <w:jc w:val="left"/>
              <w:rPr>
                <w:color w:val="auto"/>
                <w:kern w:val="1"/>
                <w:sz w:val="24"/>
                <w:szCs w:val="24"/>
              </w:rPr>
            </w:pPr>
            <w:r>
              <w:rPr>
                <w:rFonts w:hint="eastAsia"/>
                <w:color w:val="auto"/>
                <w:kern w:val="1"/>
                <w:sz w:val="24"/>
                <w:szCs w:val="24"/>
              </w:rPr>
              <w:t xml:space="preserve">5）采购人不提供车辆更换动力电池等服务及储存场地，由投标人自行负责符合相关要求的合规场地，场地需在采购人公司驻地30公里半径范围内； </w:t>
            </w:r>
          </w:p>
          <w:p w14:paraId="7E95517B">
            <w:pPr>
              <w:pStyle w:val="2"/>
              <w:shd w:val="clear"/>
              <w:spacing w:line="360" w:lineRule="auto"/>
              <w:jc w:val="left"/>
              <w:rPr>
                <w:color w:val="auto"/>
                <w:kern w:val="1"/>
                <w:sz w:val="24"/>
                <w:szCs w:val="24"/>
              </w:rPr>
            </w:pPr>
            <w:r>
              <w:rPr>
                <w:rFonts w:hint="eastAsia"/>
                <w:color w:val="auto"/>
                <w:kern w:val="1"/>
                <w:sz w:val="24"/>
                <w:szCs w:val="24"/>
              </w:rPr>
              <w:t xml:space="preserve">6）由投标人负责更换车辆的接送，车辆接送的具体站点由采购人根据车辆运营情况安排指定； </w:t>
            </w:r>
          </w:p>
          <w:p w14:paraId="1200423E">
            <w:pPr>
              <w:pStyle w:val="2"/>
              <w:shd w:val="clear"/>
              <w:spacing w:line="360" w:lineRule="auto"/>
              <w:jc w:val="left"/>
              <w:rPr>
                <w:color w:val="auto"/>
                <w:kern w:val="1"/>
                <w:sz w:val="24"/>
                <w:szCs w:val="24"/>
              </w:rPr>
            </w:pPr>
            <w:bookmarkStart w:id="172" w:name="OLE_LINK150"/>
            <w:bookmarkStart w:id="173" w:name="OLE_LINK151"/>
            <w:bookmarkStart w:id="174" w:name="OLE_LINK181"/>
            <w:bookmarkStart w:id="175" w:name="OLE_LINK180"/>
            <w:r>
              <w:rPr>
                <w:rFonts w:hint="eastAsia"/>
                <w:color w:val="auto"/>
                <w:kern w:val="1"/>
                <w:sz w:val="24"/>
                <w:szCs w:val="24"/>
              </w:rPr>
              <w:t>7）</w:t>
            </w:r>
            <w:bookmarkEnd w:id="172"/>
            <w:bookmarkEnd w:id="173"/>
            <w:r>
              <w:rPr>
                <w:rFonts w:hint="eastAsia"/>
                <w:color w:val="auto"/>
                <w:kern w:val="1"/>
                <w:sz w:val="24"/>
                <w:szCs w:val="24"/>
              </w:rPr>
              <w:t>本项目合同履行过程中所有产品安全，人员安全等安全问题均由成交供应商承担。</w:t>
            </w:r>
            <w:bookmarkEnd w:id="174"/>
            <w:bookmarkEnd w:id="175"/>
          </w:p>
        </w:tc>
      </w:tr>
      <w:tr w14:paraId="58C26580">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14:paraId="2EC5BB0F">
            <w:pPr>
              <w:shd w:val="clear"/>
              <w:spacing w:line="360" w:lineRule="auto"/>
              <w:jc w:val="center"/>
              <w:rPr>
                <w:color w:val="auto"/>
                <w:kern w:val="1"/>
                <w:sz w:val="24"/>
              </w:rPr>
            </w:pPr>
            <w:r>
              <w:rPr>
                <w:color w:val="auto"/>
                <w:kern w:val="1"/>
                <w:sz w:val="24"/>
              </w:rPr>
              <w:t>合同终止</w:t>
            </w:r>
          </w:p>
        </w:tc>
        <w:tc>
          <w:tcPr>
            <w:tcW w:w="7774" w:type="dxa"/>
            <w:tcBorders>
              <w:top w:val="single" w:color="000000" w:sz="4" w:space="0"/>
              <w:left w:val="single" w:color="000000" w:sz="4" w:space="0"/>
              <w:bottom w:val="single" w:color="000000" w:sz="4" w:space="0"/>
              <w:right w:val="single" w:color="000000" w:sz="4" w:space="0"/>
            </w:tcBorders>
            <w:vAlign w:val="center"/>
          </w:tcPr>
          <w:p w14:paraId="175A89FA">
            <w:pPr>
              <w:shd w:val="clear"/>
              <w:spacing w:line="360" w:lineRule="auto"/>
              <w:rPr>
                <w:color w:val="auto"/>
                <w:kern w:val="1"/>
                <w:sz w:val="24"/>
              </w:rPr>
            </w:pPr>
            <w:r>
              <w:rPr>
                <w:rFonts w:hint="eastAsia"/>
                <w:color w:val="auto"/>
                <w:kern w:val="1"/>
                <w:sz w:val="24"/>
              </w:rPr>
              <w:t>1）未能使合同货物达到合同附件规定的技术性能和指标的；</w:t>
            </w:r>
          </w:p>
          <w:p w14:paraId="4F4174E3">
            <w:pPr>
              <w:shd w:val="clear"/>
              <w:spacing w:line="360" w:lineRule="auto"/>
              <w:rPr>
                <w:color w:val="auto"/>
                <w:kern w:val="1"/>
                <w:sz w:val="24"/>
              </w:rPr>
            </w:pPr>
            <w:r>
              <w:rPr>
                <w:rFonts w:hint="eastAsia"/>
                <w:color w:val="auto"/>
                <w:kern w:val="1"/>
                <w:sz w:val="24"/>
              </w:rPr>
              <w:t>2）未能在合同规定的期限（或采购人同意延长的最终期限）内提供全部或部分货物的；</w:t>
            </w:r>
          </w:p>
          <w:p w14:paraId="111BDA78">
            <w:pPr>
              <w:shd w:val="clear"/>
              <w:spacing w:line="360" w:lineRule="auto"/>
              <w:rPr>
                <w:color w:val="auto"/>
                <w:kern w:val="1"/>
                <w:sz w:val="24"/>
              </w:rPr>
            </w:pPr>
            <w:r>
              <w:rPr>
                <w:rFonts w:hint="eastAsia"/>
                <w:color w:val="auto"/>
                <w:kern w:val="1"/>
                <w:sz w:val="24"/>
              </w:rPr>
              <w:t>3）未能履行合同规定的其它义务。</w:t>
            </w:r>
          </w:p>
        </w:tc>
      </w:tr>
      <w:bookmarkEnd w:id="161"/>
    </w:tbl>
    <w:p w14:paraId="25168225">
      <w:pPr>
        <w:pStyle w:val="2"/>
        <w:shd w:val="clear"/>
        <w:rPr>
          <w:rFonts w:ascii="宋体" w:hAnsi="宋体"/>
          <w:color w:val="auto"/>
          <w:szCs w:val="24"/>
        </w:rPr>
      </w:pPr>
    </w:p>
    <w:bookmarkEnd w:id="59"/>
    <w:bookmarkEnd w:id="60"/>
    <w:p w14:paraId="1ADCAA37">
      <w:pPr>
        <w:pStyle w:val="2"/>
        <w:shd w:val="clear"/>
        <w:rPr>
          <w:rFonts w:ascii="宋体" w:hAnsi="宋体"/>
          <w:color w:val="auto"/>
          <w:szCs w:val="24"/>
        </w:rPr>
      </w:pPr>
    </w:p>
    <w:bookmarkEnd w:id="61"/>
    <w:bookmarkEnd w:id="62"/>
    <w:bookmarkEnd w:id="63"/>
    <w:p w14:paraId="7CC2B585">
      <w:pPr>
        <w:pStyle w:val="45"/>
        <w:pageBreakBefore/>
        <w:shd w:val="clear"/>
        <w:rPr>
          <w:color w:val="auto"/>
        </w:rPr>
      </w:pPr>
      <w:bookmarkStart w:id="176" w:name="_Toc177991120"/>
      <w:r>
        <w:rPr>
          <w:rFonts w:hint="eastAsia"/>
          <w:color w:val="auto"/>
        </w:rPr>
        <w:t>第四章 谈判及成交</w:t>
      </w:r>
      <w:bookmarkEnd w:id="176"/>
    </w:p>
    <w:p w14:paraId="49D029B3">
      <w:pPr>
        <w:pStyle w:val="35"/>
        <w:shd w:val="clear"/>
        <w:spacing w:before="0" w:after="0" w:line="360" w:lineRule="auto"/>
        <w:ind w:firstLine="482" w:firstLineChars="200"/>
        <w:jc w:val="left"/>
        <w:outlineLvl w:val="9"/>
        <w:rPr>
          <w:rFonts w:ascii="宋体" w:hAnsi="宋体" w:cs="宋体"/>
          <w:color w:val="auto"/>
          <w:sz w:val="24"/>
          <w:szCs w:val="24"/>
        </w:rPr>
      </w:pPr>
    </w:p>
    <w:p w14:paraId="2CEA3953">
      <w:pPr>
        <w:pStyle w:val="35"/>
        <w:shd w:val="clear"/>
        <w:spacing w:before="0" w:after="0" w:line="360" w:lineRule="auto"/>
        <w:ind w:firstLine="482" w:firstLineChars="200"/>
        <w:jc w:val="left"/>
        <w:outlineLvl w:val="9"/>
        <w:rPr>
          <w:rFonts w:ascii="宋体" w:hAnsi="宋体" w:cs="宋体"/>
          <w:color w:val="auto"/>
          <w:sz w:val="24"/>
          <w:szCs w:val="24"/>
        </w:rPr>
      </w:pPr>
      <w:r>
        <w:rPr>
          <w:rFonts w:hint="eastAsia" w:ascii="宋体" w:hAnsi="宋体" w:cs="宋体"/>
          <w:color w:val="auto"/>
          <w:sz w:val="24"/>
          <w:szCs w:val="24"/>
        </w:rPr>
        <w:t>一、电子招投标开标及评审程序</w:t>
      </w:r>
      <w:bookmarkEnd w:id="65"/>
    </w:p>
    <w:p w14:paraId="43C1249F">
      <w:pPr>
        <w:shd w:val="clear"/>
        <w:spacing w:line="360" w:lineRule="auto"/>
        <w:ind w:firstLine="480" w:firstLineChars="200"/>
        <w:rPr>
          <w:rFonts w:ascii="宋体" w:hAnsi="宋体" w:cs="宋体"/>
          <w:color w:val="auto"/>
          <w:sz w:val="24"/>
        </w:rPr>
      </w:pPr>
      <w:r>
        <w:rPr>
          <w:rFonts w:hint="eastAsia" w:ascii="宋体" w:hAnsi="宋体" w:cs="宋体"/>
          <w:color w:val="auto"/>
          <w:sz w:val="24"/>
        </w:rPr>
        <w:t>（一）投标截止时间后，主持人宣布开标会开始。</w:t>
      </w:r>
    </w:p>
    <w:p w14:paraId="02BEC51B">
      <w:pPr>
        <w:shd w:val="clear"/>
        <w:spacing w:line="360" w:lineRule="auto"/>
        <w:ind w:firstLine="480" w:firstLineChars="200"/>
        <w:rPr>
          <w:rFonts w:ascii="宋体" w:hAnsi="宋体" w:cs="宋体"/>
          <w:color w:val="auto"/>
          <w:sz w:val="24"/>
        </w:rPr>
      </w:pPr>
      <w:r>
        <w:rPr>
          <w:rFonts w:hint="eastAsia" w:ascii="宋体" w:hAnsi="宋体" w:cs="宋体"/>
          <w:color w:val="auto"/>
          <w:sz w:val="24"/>
        </w:rPr>
        <w:t>（二）投标人登录乐采云平台，用“项目采购-开标评标”功能对电子投标文件进行在线解密。在线解密电子投标文件时间为开标时间起半小时内。</w:t>
      </w:r>
    </w:p>
    <w:p w14:paraId="63847605">
      <w:pPr>
        <w:shd w:val="clear"/>
        <w:spacing w:line="360" w:lineRule="auto"/>
        <w:ind w:firstLine="480" w:firstLineChars="200"/>
        <w:rPr>
          <w:rFonts w:ascii="宋体" w:hAnsi="宋体" w:cs="宋体"/>
          <w:color w:val="auto"/>
          <w:sz w:val="24"/>
        </w:rPr>
      </w:pPr>
      <w:r>
        <w:rPr>
          <w:rFonts w:hint="eastAsia" w:ascii="宋体" w:hAnsi="宋体" w:cs="宋体"/>
          <w:color w:val="auto"/>
          <w:sz w:val="24"/>
        </w:rPr>
        <w:t>（三）采购小组对响应文件条款与投标人进行商定。</w:t>
      </w:r>
    </w:p>
    <w:p w14:paraId="6633EA92">
      <w:pPr>
        <w:shd w:val="clear"/>
        <w:spacing w:line="360" w:lineRule="auto"/>
        <w:ind w:firstLine="480" w:firstLineChars="200"/>
        <w:rPr>
          <w:rFonts w:ascii="宋体" w:hAnsi="宋体" w:cs="宋体"/>
          <w:color w:val="auto"/>
          <w:sz w:val="24"/>
        </w:rPr>
      </w:pPr>
      <w:r>
        <w:rPr>
          <w:rFonts w:hint="eastAsia" w:ascii="宋体" w:hAnsi="宋体" w:cs="宋体"/>
          <w:color w:val="auto"/>
          <w:sz w:val="24"/>
        </w:rPr>
        <w:t>（四）主持人公布评标结果。</w:t>
      </w:r>
    </w:p>
    <w:p w14:paraId="0A668940">
      <w:pPr>
        <w:shd w:val="clear"/>
        <w:spacing w:line="360" w:lineRule="auto"/>
        <w:ind w:firstLine="480" w:firstLineChars="200"/>
        <w:rPr>
          <w:rFonts w:ascii="宋体" w:hAnsi="宋体" w:cs="宋体"/>
          <w:color w:val="auto"/>
          <w:sz w:val="24"/>
        </w:rPr>
      </w:pPr>
      <w:r>
        <w:rPr>
          <w:rFonts w:hint="eastAsia" w:ascii="宋体" w:hAnsi="宋体" w:cs="宋体"/>
          <w:color w:val="auto"/>
          <w:sz w:val="24"/>
        </w:rPr>
        <w:t>特别说明：乐采云公司如对电子化开标及评审程序有调整的，按调整后的程序操作。</w:t>
      </w:r>
    </w:p>
    <w:bookmarkEnd w:id="66"/>
    <w:p w14:paraId="33EF50EA">
      <w:pPr>
        <w:shd w:val="clear"/>
        <w:spacing w:line="360" w:lineRule="auto"/>
        <w:ind w:firstLine="482" w:firstLineChars="200"/>
        <w:rPr>
          <w:rFonts w:ascii="宋体" w:hAnsi="宋体"/>
          <w:b/>
          <w:color w:val="auto"/>
          <w:sz w:val="24"/>
        </w:rPr>
      </w:pPr>
      <w:r>
        <w:rPr>
          <w:rFonts w:hint="eastAsia" w:ascii="宋体" w:hAnsi="宋体"/>
          <w:b/>
          <w:color w:val="auto"/>
          <w:sz w:val="24"/>
        </w:rPr>
        <w:t>二、组建采购小组</w:t>
      </w:r>
    </w:p>
    <w:p w14:paraId="4C1AD323">
      <w:pPr>
        <w:shd w:val="clear"/>
        <w:spacing w:line="360" w:lineRule="auto"/>
        <w:ind w:firstLine="480" w:firstLineChars="200"/>
        <w:rPr>
          <w:color w:val="auto"/>
          <w:sz w:val="24"/>
        </w:rPr>
      </w:pPr>
      <w:r>
        <w:rPr>
          <w:rFonts w:hint="eastAsia"/>
          <w:color w:val="auto"/>
          <w:sz w:val="24"/>
        </w:rPr>
        <w:t>采购小组由有关专家共三人以上单数组成，其中专家在政府采购专家库中随机抽取，如采购人不派代表参加评审，则评委会全部由专家组成。如采购人要求自行组织采购小组的，采购小组由采购人组织三人以上单数的具有相关经验的专业人员组成。</w:t>
      </w:r>
    </w:p>
    <w:p w14:paraId="21915061">
      <w:pPr>
        <w:shd w:val="clear"/>
        <w:spacing w:line="360" w:lineRule="auto"/>
        <w:ind w:firstLine="480" w:firstLineChars="200"/>
        <w:rPr>
          <w:color w:val="auto"/>
          <w:sz w:val="24"/>
        </w:rPr>
      </w:pPr>
      <w:r>
        <w:rPr>
          <w:rFonts w:hint="eastAsia"/>
          <w:color w:val="auto"/>
          <w:sz w:val="24"/>
        </w:rPr>
        <w:t>采购小组本着公平、公正、科学、择优的原则，严格按照法律法规和协商文件的要求与投标人商定合理的成交价格并保证采购项目质量。采购小组在协商及评审过程中出现意见不一致时，应遵循少数服从多数原则。</w:t>
      </w:r>
    </w:p>
    <w:p w14:paraId="518D17C0">
      <w:pPr>
        <w:shd w:val="clear"/>
        <w:spacing w:line="360" w:lineRule="auto"/>
        <w:ind w:firstLine="480" w:firstLineChars="200"/>
        <w:rPr>
          <w:color w:val="auto"/>
          <w:sz w:val="24"/>
        </w:rPr>
      </w:pPr>
      <w:r>
        <w:rPr>
          <w:rFonts w:hint="eastAsia"/>
          <w:color w:val="auto"/>
          <w:sz w:val="24"/>
        </w:rPr>
        <w:t>除采购人自行组织采购小组外，评委（采购小组成员）有下列情形之一的，受到邀请应主动提出回避，采购当事人也可以要求该评委回避：</w:t>
      </w:r>
    </w:p>
    <w:p w14:paraId="0A8157F1">
      <w:pPr>
        <w:shd w:val="clear"/>
        <w:spacing w:line="360" w:lineRule="auto"/>
        <w:ind w:firstLine="480" w:firstLineChars="200"/>
        <w:rPr>
          <w:color w:val="auto"/>
          <w:sz w:val="24"/>
          <w:szCs w:val="21"/>
        </w:rPr>
      </w:pPr>
      <w:r>
        <w:rPr>
          <w:rFonts w:hint="eastAsia"/>
          <w:color w:val="auto"/>
          <w:sz w:val="24"/>
          <w:szCs w:val="21"/>
        </w:rPr>
        <w:t>（一）参加采购活动前三年内，与供应商存在劳动关系，或者担任过供应商的董事、监事，或者是供应商的控股股东或实际控制人；</w:t>
      </w:r>
    </w:p>
    <w:p w14:paraId="1686F40C">
      <w:pPr>
        <w:shd w:val="clear"/>
        <w:spacing w:line="360" w:lineRule="auto"/>
        <w:ind w:firstLine="480" w:firstLineChars="200"/>
        <w:rPr>
          <w:color w:val="auto"/>
          <w:sz w:val="24"/>
          <w:szCs w:val="21"/>
        </w:rPr>
      </w:pPr>
      <w:r>
        <w:rPr>
          <w:rFonts w:hint="eastAsia"/>
          <w:color w:val="auto"/>
          <w:sz w:val="24"/>
          <w:szCs w:val="21"/>
        </w:rPr>
        <w:t>（二）与供应商的法定代表人或者负责人有夫妻、直系血亲、三代以内旁系血亲或者近姻亲关系；</w:t>
      </w:r>
    </w:p>
    <w:p w14:paraId="6E9285CE">
      <w:pPr>
        <w:shd w:val="clear"/>
        <w:spacing w:line="360" w:lineRule="auto"/>
        <w:ind w:firstLine="480" w:firstLineChars="200"/>
        <w:rPr>
          <w:color w:val="auto"/>
          <w:sz w:val="24"/>
          <w:szCs w:val="21"/>
        </w:rPr>
      </w:pPr>
      <w:r>
        <w:rPr>
          <w:rFonts w:hint="eastAsia"/>
          <w:color w:val="auto"/>
          <w:sz w:val="24"/>
          <w:szCs w:val="21"/>
        </w:rPr>
        <w:t>（三）任职单位与采购人或参加该采购项目供应商存在行政隶属关系；</w:t>
      </w:r>
    </w:p>
    <w:p w14:paraId="26040747">
      <w:pPr>
        <w:shd w:val="clear"/>
        <w:spacing w:line="360" w:lineRule="auto"/>
        <w:ind w:firstLine="480" w:firstLineChars="200"/>
        <w:rPr>
          <w:color w:val="auto"/>
          <w:sz w:val="24"/>
          <w:szCs w:val="21"/>
        </w:rPr>
      </w:pPr>
      <w:r>
        <w:rPr>
          <w:rFonts w:hint="eastAsia"/>
          <w:color w:val="auto"/>
          <w:sz w:val="24"/>
          <w:szCs w:val="21"/>
        </w:rPr>
        <w:t>（四）曾经参加过该采购项目的进口产品或采购文件、采购需求、采购方式的论证和咨询服务工作；</w:t>
      </w:r>
    </w:p>
    <w:p w14:paraId="7609A5DD">
      <w:pPr>
        <w:shd w:val="clear"/>
        <w:spacing w:line="360" w:lineRule="auto"/>
        <w:ind w:firstLine="480" w:firstLineChars="200"/>
        <w:rPr>
          <w:color w:val="auto"/>
          <w:sz w:val="24"/>
          <w:szCs w:val="21"/>
        </w:rPr>
      </w:pPr>
      <w:r>
        <w:rPr>
          <w:rFonts w:hint="eastAsia"/>
          <w:color w:val="auto"/>
          <w:sz w:val="24"/>
          <w:szCs w:val="21"/>
        </w:rPr>
        <w:t>（五）是参加该采购项目供应商的上级主管部门、控股或参股单位的工作人员，或与该供应商存在其他经济利益关系；</w:t>
      </w:r>
    </w:p>
    <w:p w14:paraId="0676D1E8">
      <w:pPr>
        <w:shd w:val="clear"/>
        <w:spacing w:line="360" w:lineRule="auto"/>
        <w:ind w:firstLine="480" w:firstLineChars="200"/>
        <w:rPr>
          <w:color w:val="auto"/>
          <w:sz w:val="24"/>
          <w:szCs w:val="21"/>
        </w:rPr>
      </w:pPr>
      <w:r>
        <w:rPr>
          <w:rFonts w:hint="eastAsia"/>
          <w:color w:val="auto"/>
          <w:sz w:val="24"/>
          <w:szCs w:val="21"/>
        </w:rPr>
        <w:t>（六）</w:t>
      </w:r>
      <w:r>
        <w:rPr>
          <w:rFonts w:hint="eastAsia"/>
          <w:color w:val="auto"/>
          <w:sz w:val="24"/>
        </w:rPr>
        <w:t>采购小组</w:t>
      </w:r>
      <w:r>
        <w:rPr>
          <w:rFonts w:hint="eastAsia"/>
          <w:color w:val="auto"/>
          <w:sz w:val="24"/>
          <w:szCs w:val="21"/>
        </w:rPr>
        <w:t>成员之间具有配偶、近亲属关系；</w:t>
      </w:r>
    </w:p>
    <w:p w14:paraId="20DF33AF">
      <w:pPr>
        <w:shd w:val="clear"/>
        <w:spacing w:line="360" w:lineRule="auto"/>
        <w:ind w:firstLine="480" w:firstLineChars="200"/>
        <w:rPr>
          <w:color w:val="auto"/>
          <w:sz w:val="24"/>
          <w:szCs w:val="21"/>
        </w:rPr>
      </w:pPr>
      <w:r>
        <w:rPr>
          <w:rFonts w:hint="eastAsia"/>
          <w:color w:val="auto"/>
          <w:sz w:val="24"/>
          <w:szCs w:val="21"/>
        </w:rPr>
        <w:t>（七）同一单位的评审专家在同一项目</w:t>
      </w:r>
      <w:r>
        <w:rPr>
          <w:rFonts w:hint="eastAsia"/>
          <w:color w:val="auto"/>
          <w:sz w:val="24"/>
        </w:rPr>
        <w:t>采购小组</w:t>
      </w:r>
      <w:r>
        <w:rPr>
          <w:rFonts w:hint="eastAsia"/>
          <w:color w:val="auto"/>
          <w:sz w:val="24"/>
          <w:szCs w:val="21"/>
        </w:rPr>
        <w:t>成员中超过一名；</w:t>
      </w:r>
    </w:p>
    <w:p w14:paraId="50E15A00">
      <w:pPr>
        <w:shd w:val="clear"/>
        <w:spacing w:line="360" w:lineRule="auto"/>
        <w:ind w:firstLine="480" w:firstLineChars="200"/>
        <w:rPr>
          <w:color w:val="auto"/>
          <w:sz w:val="24"/>
          <w:szCs w:val="21"/>
        </w:rPr>
      </w:pPr>
      <w:r>
        <w:rPr>
          <w:rFonts w:hint="eastAsia"/>
          <w:color w:val="auto"/>
          <w:sz w:val="24"/>
          <w:szCs w:val="21"/>
        </w:rPr>
        <w:t>（八）法律、法规、规章规定应当回避以及其他可能影响政府采购活动公平、公正进行的关系。</w:t>
      </w:r>
    </w:p>
    <w:p w14:paraId="195B22EB">
      <w:pPr>
        <w:shd w:val="clear"/>
        <w:spacing w:line="360" w:lineRule="auto"/>
        <w:ind w:firstLine="482" w:firstLineChars="200"/>
        <w:rPr>
          <w:b/>
          <w:color w:val="auto"/>
          <w:sz w:val="24"/>
        </w:rPr>
      </w:pPr>
      <w:r>
        <w:rPr>
          <w:rFonts w:hint="eastAsia"/>
          <w:b/>
          <w:color w:val="auto"/>
          <w:sz w:val="24"/>
        </w:rPr>
        <w:t>三、谈判依据</w:t>
      </w:r>
    </w:p>
    <w:p w14:paraId="16D373B7">
      <w:pPr>
        <w:shd w:val="clear"/>
        <w:spacing w:line="360" w:lineRule="auto"/>
        <w:ind w:firstLine="480" w:firstLineChars="200"/>
        <w:rPr>
          <w:color w:val="auto"/>
          <w:sz w:val="24"/>
        </w:rPr>
      </w:pPr>
      <w:r>
        <w:rPr>
          <w:rFonts w:hint="eastAsia"/>
          <w:color w:val="auto"/>
          <w:sz w:val="24"/>
        </w:rPr>
        <w:t>谈判</w:t>
      </w:r>
      <w:r>
        <w:rPr>
          <w:color w:val="auto"/>
          <w:sz w:val="24"/>
        </w:rPr>
        <w:t>的依据为采购文件和</w:t>
      </w:r>
      <w:r>
        <w:rPr>
          <w:rFonts w:hint="eastAsia"/>
          <w:color w:val="auto"/>
          <w:sz w:val="24"/>
        </w:rPr>
        <w:t>投标人递交的响应</w:t>
      </w:r>
      <w:r>
        <w:rPr>
          <w:color w:val="auto"/>
          <w:sz w:val="24"/>
        </w:rPr>
        <w:t>文件。</w:t>
      </w:r>
    </w:p>
    <w:p w14:paraId="2F699876">
      <w:pPr>
        <w:shd w:val="clear"/>
        <w:spacing w:line="360" w:lineRule="auto"/>
        <w:ind w:firstLine="482" w:firstLineChars="200"/>
        <w:rPr>
          <w:b/>
          <w:color w:val="auto"/>
          <w:sz w:val="24"/>
        </w:rPr>
      </w:pPr>
      <w:r>
        <w:rPr>
          <w:rFonts w:hint="eastAsia"/>
          <w:b/>
          <w:color w:val="auto"/>
          <w:sz w:val="24"/>
        </w:rPr>
        <w:t>四、谈判程序及成交</w:t>
      </w:r>
    </w:p>
    <w:p w14:paraId="76C8FB06">
      <w:pPr>
        <w:shd w:val="clear"/>
        <w:spacing w:line="360" w:lineRule="auto"/>
        <w:ind w:firstLine="482" w:firstLineChars="200"/>
        <w:rPr>
          <w:color w:val="auto"/>
          <w:sz w:val="24"/>
          <w:szCs w:val="21"/>
        </w:rPr>
      </w:pPr>
      <w:r>
        <w:rPr>
          <w:rFonts w:hint="eastAsia"/>
          <w:b/>
          <w:color w:val="auto"/>
          <w:sz w:val="24"/>
          <w:szCs w:val="21"/>
        </w:rPr>
        <w:t>（一）资格条件审查。</w:t>
      </w:r>
      <w:r>
        <w:rPr>
          <w:rFonts w:hint="eastAsia"/>
          <w:color w:val="auto"/>
          <w:sz w:val="24"/>
          <w:szCs w:val="21"/>
        </w:rPr>
        <w:t>由采购人或代理机构对投标人的资格进行审查。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7030"/>
      </w:tblGrid>
      <w:tr w14:paraId="1EB0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14:paraId="23807BE5">
            <w:pPr>
              <w:shd w:val="clear"/>
              <w:spacing w:line="360" w:lineRule="auto"/>
              <w:jc w:val="center"/>
              <w:rPr>
                <w:color w:val="auto"/>
                <w:sz w:val="24"/>
                <w:szCs w:val="21"/>
              </w:rPr>
            </w:pPr>
            <w:r>
              <w:rPr>
                <w:rFonts w:hint="eastAsia"/>
                <w:color w:val="auto"/>
                <w:sz w:val="24"/>
                <w:szCs w:val="21"/>
              </w:rPr>
              <w:t>审查类别</w:t>
            </w:r>
          </w:p>
        </w:tc>
        <w:tc>
          <w:tcPr>
            <w:tcW w:w="7030" w:type="dxa"/>
          </w:tcPr>
          <w:p w14:paraId="4C45EEF0">
            <w:pPr>
              <w:shd w:val="clear"/>
              <w:spacing w:line="360" w:lineRule="auto"/>
              <w:jc w:val="center"/>
              <w:rPr>
                <w:color w:val="auto"/>
                <w:sz w:val="24"/>
                <w:szCs w:val="21"/>
              </w:rPr>
            </w:pPr>
            <w:r>
              <w:rPr>
                <w:rFonts w:hint="eastAsia"/>
                <w:color w:val="auto"/>
                <w:sz w:val="24"/>
                <w:szCs w:val="21"/>
              </w:rPr>
              <w:t>审查内容</w:t>
            </w:r>
          </w:p>
        </w:tc>
      </w:tr>
      <w:tr w14:paraId="78D3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restart"/>
            <w:vAlign w:val="center"/>
          </w:tcPr>
          <w:p w14:paraId="3C3D6D8C">
            <w:pPr>
              <w:shd w:val="clear"/>
              <w:spacing w:line="360" w:lineRule="auto"/>
              <w:jc w:val="center"/>
              <w:rPr>
                <w:color w:val="auto"/>
                <w:sz w:val="24"/>
                <w:szCs w:val="21"/>
              </w:rPr>
            </w:pPr>
            <w:r>
              <w:rPr>
                <w:rFonts w:hint="eastAsia"/>
                <w:color w:val="auto"/>
                <w:sz w:val="24"/>
                <w:szCs w:val="21"/>
              </w:rPr>
              <w:t>资格条件审查</w:t>
            </w:r>
          </w:p>
        </w:tc>
        <w:tc>
          <w:tcPr>
            <w:tcW w:w="7030" w:type="dxa"/>
          </w:tcPr>
          <w:p w14:paraId="193DCFA7">
            <w:pPr>
              <w:shd w:val="clear"/>
              <w:spacing w:line="360" w:lineRule="auto"/>
              <w:rPr>
                <w:color w:val="auto"/>
                <w:sz w:val="24"/>
                <w:szCs w:val="21"/>
              </w:rPr>
            </w:pPr>
            <w:r>
              <w:rPr>
                <w:rFonts w:hint="eastAsia" w:ascii="宋体" w:hAnsi="宋体"/>
                <w:color w:val="auto"/>
                <w:sz w:val="24"/>
              </w:rPr>
              <w:t>1.符合《中华人民共和国政府采购法》第二十二条规定的投标人资格条件</w:t>
            </w:r>
          </w:p>
        </w:tc>
      </w:tr>
      <w:tr w14:paraId="58EE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tcPr>
          <w:p w14:paraId="5730EED0">
            <w:pPr>
              <w:shd w:val="clear"/>
              <w:spacing w:line="360" w:lineRule="auto"/>
              <w:rPr>
                <w:color w:val="auto"/>
                <w:sz w:val="24"/>
                <w:szCs w:val="21"/>
              </w:rPr>
            </w:pPr>
          </w:p>
        </w:tc>
        <w:tc>
          <w:tcPr>
            <w:tcW w:w="7030" w:type="dxa"/>
          </w:tcPr>
          <w:p w14:paraId="2256C82B">
            <w:pPr>
              <w:shd w:val="clear"/>
              <w:spacing w:line="360" w:lineRule="auto"/>
              <w:rPr>
                <w:color w:val="auto"/>
                <w:sz w:val="24"/>
                <w:szCs w:val="21"/>
              </w:rPr>
            </w:pPr>
            <w:r>
              <w:rPr>
                <w:rFonts w:hint="eastAsia" w:ascii="宋体" w:hAnsi="宋体"/>
                <w:color w:val="auto"/>
                <w:sz w:val="24"/>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书面声明 。</w:t>
            </w:r>
          </w:p>
        </w:tc>
      </w:tr>
      <w:tr w14:paraId="3E0C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tcPr>
          <w:p w14:paraId="16EE2AF9">
            <w:pPr>
              <w:shd w:val="clear"/>
              <w:spacing w:line="360" w:lineRule="auto"/>
              <w:rPr>
                <w:color w:val="auto"/>
                <w:sz w:val="24"/>
                <w:szCs w:val="21"/>
              </w:rPr>
            </w:pPr>
          </w:p>
        </w:tc>
        <w:tc>
          <w:tcPr>
            <w:tcW w:w="7030" w:type="dxa"/>
          </w:tcPr>
          <w:p w14:paraId="2B9F10B0">
            <w:pPr>
              <w:shd w:val="clear"/>
              <w:spacing w:line="360" w:lineRule="auto"/>
              <w:rPr>
                <w:color w:val="auto"/>
                <w:sz w:val="24"/>
                <w:szCs w:val="21"/>
              </w:rPr>
            </w:pPr>
            <w:r>
              <w:rPr>
                <w:rFonts w:hint="eastAsia" w:ascii="宋体" w:hAnsi="宋体"/>
                <w:color w:val="auto"/>
                <w:sz w:val="24"/>
              </w:rPr>
              <w:t>3.本项目联合体投标：□接受   ■不接受。</w:t>
            </w:r>
          </w:p>
        </w:tc>
      </w:tr>
      <w:tr w14:paraId="29E6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tcPr>
          <w:p w14:paraId="32AEA46A">
            <w:pPr>
              <w:shd w:val="clear"/>
              <w:spacing w:line="360" w:lineRule="auto"/>
              <w:rPr>
                <w:color w:val="auto"/>
                <w:sz w:val="24"/>
                <w:szCs w:val="21"/>
              </w:rPr>
            </w:pPr>
          </w:p>
        </w:tc>
        <w:tc>
          <w:tcPr>
            <w:tcW w:w="7030" w:type="dxa"/>
            <w:vAlign w:val="center"/>
          </w:tcPr>
          <w:p w14:paraId="6AD78CAB">
            <w:pPr>
              <w:shd w:val="clear"/>
              <w:spacing w:line="360" w:lineRule="auto"/>
              <w:rPr>
                <w:color w:val="auto"/>
                <w:sz w:val="24"/>
                <w:szCs w:val="21"/>
              </w:rPr>
            </w:pPr>
            <w:r>
              <w:rPr>
                <w:rFonts w:hint="eastAsia" w:ascii="宋体" w:hAnsi="宋体"/>
                <w:color w:val="auto"/>
                <w:sz w:val="24"/>
              </w:rPr>
              <w:t>4.</w:t>
            </w:r>
            <w:r>
              <w:rPr>
                <w:rFonts w:hint="eastAsia" w:ascii="宋体" w:hAnsi="宋体"/>
                <w:color w:val="auto"/>
                <w:sz w:val="24"/>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w:t>
            </w:r>
            <w:r>
              <w:rPr>
                <w:rFonts w:hint="eastAsia"/>
                <w:color w:val="auto"/>
                <w:sz w:val="24"/>
              </w:rPr>
              <w:t>及中国政府采购网</w:t>
            </w:r>
            <w:r>
              <w:rPr>
                <w:rFonts w:hint="eastAsia" w:ascii="宋体" w:hAnsi="宋体"/>
                <w:color w:val="auto"/>
                <w:sz w:val="24"/>
                <w:szCs w:val="21"/>
              </w:rPr>
              <w:t>查询结果为准，如相关失信记录已失效，投标人需提供相关证明资料）。</w:t>
            </w:r>
          </w:p>
        </w:tc>
      </w:tr>
      <w:tr w14:paraId="5587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tcPr>
          <w:p w14:paraId="7319B1CD">
            <w:pPr>
              <w:shd w:val="clear"/>
              <w:spacing w:line="360" w:lineRule="auto"/>
              <w:rPr>
                <w:color w:val="auto"/>
                <w:sz w:val="24"/>
                <w:szCs w:val="21"/>
              </w:rPr>
            </w:pPr>
          </w:p>
        </w:tc>
        <w:tc>
          <w:tcPr>
            <w:tcW w:w="7030" w:type="dxa"/>
            <w:vAlign w:val="center"/>
          </w:tcPr>
          <w:p w14:paraId="53CB7DCF">
            <w:pPr>
              <w:shd w:val="clear"/>
              <w:spacing w:line="360" w:lineRule="auto"/>
              <w:rPr>
                <w:rFonts w:ascii="宋体" w:hAnsi="宋体"/>
                <w:color w:val="auto"/>
                <w:sz w:val="24"/>
              </w:rPr>
            </w:pPr>
            <w:r>
              <w:rPr>
                <w:rFonts w:hint="eastAsia" w:ascii="宋体" w:hAnsi="宋体"/>
                <w:color w:val="auto"/>
                <w:sz w:val="24"/>
              </w:rPr>
              <w:t>5.特定条件（如有）：/。</w:t>
            </w:r>
          </w:p>
        </w:tc>
      </w:tr>
    </w:tbl>
    <w:p w14:paraId="43699989">
      <w:pPr>
        <w:shd w:val="clear"/>
        <w:spacing w:line="360" w:lineRule="auto"/>
        <w:ind w:firstLine="482" w:firstLineChars="200"/>
        <w:rPr>
          <w:b/>
          <w:color w:val="auto"/>
          <w:sz w:val="24"/>
          <w:szCs w:val="21"/>
        </w:rPr>
      </w:pPr>
      <w:r>
        <w:rPr>
          <w:rFonts w:hint="eastAsia"/>
          <w:b/>
          <w:color w:val="auto"/>
          <w:sz w:val="24"/>
          <w:szCs w:val="21"/>
        </w:rPr>
        <w:t>（二）符合性审查</w:t>
      </w:r>
    </w:p>
    <w:p w14:paraId="17DA786F">
      <w:pPr>
        <w:shd w:val="clear"/>
        <w:spacing w:line="360" w:lineRule="auto"/>
        <w:ind w:firstLine="480" w:firstLineChars="200"/>
        <w:rPr>
          <w:color w:val="auto"/>
          <w:sz w:val="24"/>
          <w:szCs w:val="21"/>
        </w:rPr>
      </w:pPr>
      <w:r>
        <w:rPr>
          <w:rFonts w:hint="eastAsia" w:ascii="宋体" w:hAnsi="宋体" w:cs="宋体"/>
          <w:color w:val="auto"/>
          <w:kern w:val="0"/>
          <w:sz w:val="24"/>
          <w:szCs w:val="21"/>
        </w:rPr>
        <w:t>采购小组应当对符合资格的投标人的投标文件进行符合性审查，以确定其是否满足采购文件的实质性要求。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6984"/>
      </w:tblGrid>
      <w:tr w14:paraId="605B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14:paraId="4E9CCFCA">
            <w:pPr>
              <w:shd w:val="clear"/>
              <w:spacing w:line="360" w:lineRule="auto"/>
              <w:jc w:val="center"/>
              <w:rPr>
                <w:color w:val="auto"/>
                <w:sz w:val="24"/>
                <w:szCs w:val="21"/>
              </w:rPr>
            </w:pPr>
            <w:r>
              <w:rPr>
                <w:rFonts w:hint="eastAsia"/>
                <w:color w:val="auto"/>
                <w:sz w:val="24"/>
                <w:szCs w:val="21"/>
              </w:rPr>
              <w:t>审查类别</w:t>
            </w:r>
          </w:p>
        </w:tc>
        <w:tc>
          <w:tcPr>
            <w:tcW w:w="6984" w:type="dxa"/>
            <w:vAlign w:val="center"/>
          </w:tcPr>
          <w:p w14:paraId="26C23DCE">
            <w:pPr>
              <w:shd w:val="clear"/>
              <w:spacing w:line="360" w:lineRule="auto"/>
              <w:jc w:val="center"/>
              <w:rPr>
                <w:color w:val="auto"/>
                <w:sz w:val="24"/>
                <w:szCs w:val="21"/>
              </w:rPr>
            </w:pPr>
            <w:r>
              <w:rPr>
                <w:rFonts w:hint="eastAsia"/>
                <w:color w:val="auto"/>
                <w:sz w:val="24"/>
                <w:szCs w:val="21"/>
              </w:rPr>
              <w:t>审查内容</w:t>
            </w:r>
          </w:p>
        </w:tc>
      </w:tr>
      <w:tr w14:paraId="7D1F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restart"/>
            <w:vAlign w:val="center"/>
          </w:tcPr>
          <w:p w14:paraId="081B9FC3">
            <w:pPr>
              <w:shd w:val="clear"/>
              <w:spacing w:line="360" w:lineRule="auto"/>
              <w:jc w:val="center"/>
              <w:rPr>
                <w:color w:val="auto"/>
                <w:sz w:val="24"/>
                <w:szCs w:val="21"/>
              </w:rPr>
            </w:pPr>
            <w:r>
              <w:rPr>
                <w:rFonts w:hint="eastAsia"/>
                <w:color w:val="auto"/>
                <w:sz w:val="24"/>
                <w:szCs w:val="21"/>
              </w:rPr>
              <w:t>符合性审查</w:t>
            </w:r>
          </w:p>
        </w:tc>
        <w:tc>
          <w:tcPr>
            <w:tcW w:w="6984" w:type="dxa"/>
            <w:vAlign w:val="center"/>
          </w:tcPr>
          <w:p w14:paraId="07D7942C">
            <w:pPr>
              <w:shd w:val="clear"/>
              <w:tabs>
                <w:tab w:val="left" w:pos="612"/>
              </w:tabs>
              <w:spacing w:line="360" w:lineRule="auto"/>
              <w:rPr>
                <w:rFonts w:ascii="宋体" w:hAnsi="宋体" w:cs="宋体"/>
                <w:color w:val="auto"/>
                <w:sz w:val="24"/>
              </w:rPr>
            </w:pPr>
            <w:r>
              <w:rPr>
                <w:rFonts w:hint="eastAsia" w:ascii="宋体" w:hAnsi="宋体" w:cs="宋体"/>
                <w:color w:val="auto"/>
                <w:sz w:val="24"/>
              </w:rPr>
              <w:t>1.响应承诺函已提交并符合采购文件要求的；</w:t>
            </w:r>
          </w:p>
        </w:tc>
      </w:tr>
      <w:tr w14:paraId="0B5B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16BF820F">
            <w:pPr>
              <w:shd w:val="clear"/>
              <w:spacing w:line="360" w:lineRule="auto"/>
              <w:rPr>
                <w:color w:val="auto"/>
                <w:sz w:val="24"/>
                <w:szCs w:val="21"/>
              </w:rPr>
            </w:pPr>
          </w:p>
        </w:tc>
        <w:tc>
          <w:tcPr>
            <w:tcW w:w="6984" w:type="dxa"/>
            <w:vAlign w:val="center"/>
          </w:tcPr>
          <w:p w14:paraId="53840401">
            <w:pPr>
              <w:shd w:val="clear"/>
              <w:tabs>
                <w:tab w:val="left" w:pos="612"/>
              </w:tabs>
              <w:spacing w:line="360" w:lineRule="auto"/>
              <w:rPr>
                <w:rFonts w:ascii="宋体" w:hAnsi="宋体" w:cs="宋体"/>
                <w:color w:val="auto"/>
                <w:sz w:val="24"/>
              </w:rPr>
            </w:pPr>
            <w:r>
              <w:rPr>
                <w:rFonts w:hint="eastAsia" w:ascii="宋体" w:hAnsi="宋体" w:cs="宋体"/>
                <w:color w:val="auto"/>
                <w:sz w:val="24"/>
              </w:rPr>
              <w:t>2.响应文件完全满足采购文件的实质性条款（即标注▲号条款）无负偏离的；</w:t>
            </w:r>
          </w:p>
        </w:tc>
      </w:tr>
      <w:tr w14:paraId="7C7E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5F9DDB64">
            <w:pPr>
              <w:shd w:val="clear"/>
              <w:spacing w:line="360" w:lineRule="auto"/>
              <w:rPr>
                <w:color w:val="auto"/>
                <w:sz w:val="24"/>
                <w:szCs w:val="21"/>
              </w:rPr>
            </w:pPr>
          </w:p>
        </w:tc>
        <w:tc>
          <w:tcPr>
            <w:tcW w:w="6984" w:type="dxa"/>
            <w:vAlign w:val="center"/>
          </w:tcPr>
          <w:p w14:paraId="53B6B513">
            <w:pPr>
              <w:shd w:val="clear"/>
              <w:tabs>
                <w:tab w:val="left" w:pos="612"/>
              </w:tabs>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仿宋"/>
                <w:color w:val="auto"/>
                <w:sz w:val="24"/>
              </w:rPr>
              <w:t>响应文件按照采购文件要求签署、盖章。</w:t>
            </w:r>
          </w:p>
        </w:tc>
      </w:tr>
      <w:tr w14:paraId="65E3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44165B6B">
            <w:pPr>
              <w:shd w:val="clear"/>
              <w:spacing w:line="360" w:lineRule="auto"/>
              <w:rPr>
                <w:color w:val="auto"/>
                <w:sz w:val="24"/>
                <w:szCs w:val="21"/>
              </w:rPr>
            </w:pPr>
          </w:p>
        </w:tc>
        <w:tc>
          <w:tcPr>
            <w:tcW w:w="6984" w:type="dxa"/>
            <w:vAlign w:val="center"/>
          </w:tcPr>
          <w:p w14:paraId="76BC1E5E">
            <w:pPr>
              <w:shd w:val="clear"/>
              <w:tabs>
                <w:tab w:val="left" w:pos="612"/>
              </w:tabs>
              <w:spacing w:line="360" w:lineRule="auto"/>
              <w:rPr>
                <w:rFonts w:ascii="宋体" w:hAnsi="宋体" w:cs="宋体"/>
                <w:color w:val="auto"/>
                <w:kern w:val="0"/>
                <w:sz w:val="24"/>
              </w:rPr>
            </w:pPr>
            <w:r>
              <w:rPr>
                <w:rFonts w:hint="eastAsia" w:ascii="宋体" w:hAnsi="宋体" w:cs="宋体"/>
                <w:color w:val="auto"/>
                <w:sz w:val="24"/>
              </w:rPr>
              <w:t>4.</w:t>
            </w:r>
            <w:r>
              <w:rPr>
                <w:rFonts w:ascii="宋体" w:hAnsi="宋体" w:cs="宋体"/>
                <w:color w:val="auto"/>
                <w:sz w:val="24"/>
                <w:szCs w:val="21"/>
              </w:rPr>
              <w:t>报价不高于最高限价；如协商小组没有对协商文件作实质性变动增加新的需求，最后报价不得高于首次报价；关键、主要内容无报价漏项</w:t>
            </w:r>
            <w:r>
              <w:rPr>
                <w:rFonts w:hint="eastAsia" w:ascii="宋体" w:hAnsi="宋体" w:cs="宋体"/>
                <w:color w:val="auto"/>
                <w:sz w:val="24"/>
                <w:szCs w:val="21"/>
              </w:rPr>
              <w:t>；</w:t>
            </w:r>
          </w:p>
        </w:tc>
      </w:tr>
      <w:tr w14:paraId="2684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45630DA3">
            <w:pPr>
              <w:shd w:val="clear"/>
              <w:spacing w:line="360" w:lineRule="auto"/>
              <w:rPr>
                <w:color w:val="auto"/>
                <w:sz w:val="24"/>
                <w:szCs w:val="21"/>
              </w:rPr>
            </w:pPr>
          </w:p>
        </w:tc>
        <w:tc>
          <w:tcPr>
            <w:tcW w:w="6984" w:type="dxa"/>
            <w:vAlign w:val="center"/>
          </w:tcPr>
          <w:p w14:paraId="1C002F3F">
            <w:pPr>
              <w:shd w:val="clear"/>
              <w:tabs>
                <w:tab w:val="left" w:pos="612"/>
              </w:tabs>
              <w:spacing w:line="360" w:lineRule="auto"/>
              <w:rPr>
                <w:rFonts w:ascii="宋体" w:hAnsi="宋体" w:cs="宋体"/>
                <w:color w:val="auto"/>
                <w:sz w:val="24"/>
                <w:szCs w:val="21"/>
              </w:rPr>
            </w:pPr>
            <w:r>
              <w:rPr>
                <w:rFonts w:hint="eastAsia" w:ascii="宋体" w:hAnsi="宋体" w:cs="宋体"/>
                <w:color w:val="auto"/>
                <w:sz w:val="24"/>
                <w:szCs w:val="21"/>
              </w:rPr>
              <w:t>5.</w:t>
            </w:r>
            <w:r>
              <w:rPr>
                <w:rFonts w:hint="eastAsia" w:ascii="宋体" w:hAnsi="宋体" w:cs="宋体"/>
                <w:color w:val="auto"/>
                <w:sz w:val="24"/>
              </w:rPr>
              <w:t>响应文件没有采购文件中规定的其它无效响应条款的；</w:t>
            </w:r>
          </w:p>
        </w:tc>
      </w:tr>
      <w:tr w14:paraId="6E12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1F564048">
            <w:pPr>
              <w:shd w:val="clear"/>
              <w:spacing w:line="360" w:lineRule="auto"/>
              <w:rPr>
                <w:color w:val="auto"/>
                <w:sz w:val="24"/>
                <w:szCs w:val="21"/>
              </w:rPr>
            </w:pPr>
          </w:p>
        </w:tc>
        <w:tc>
          <w:tcPr>
            <w:tcW w:w="6984" w:type="dxa"/>
            <w:vAlign w:val="center"/>
          </w:tcPr>
          <w:p w14:paraId="5D430DEE">
            <w:pPr>
              <w:shd w:val="clear"/>
              <w:spacing w:line="360" w:lineRule="auto"/>
              <w:rPr>
                <w:rFonts w:ascii="宋体" w:hAnsi="宋体" w:cs="宋体"/>
                <w:color w:val="auto"/>
                <w:sz w:val="24"/>
              </w:rPr>
            </w:pPr>
            <w:r>
              <w:rPr>
                <w:rFonts w:hint="eastAsia" w:ascii="宋体" w:hAnsi="宋体" w:cs="宋体"/>
                <w:color w:val="auto"/>
                <w:sz w:val="24"/>
              </w:rPr>
              <w:t>6.按有关法律、法规、规章不属于响应无效的。</w:t>
            </w:r>
          </w:p>
        </w:tc>
      </w:tr>
    </w:tbl>
    <w:p w14:paraId="7CEBE099">
      <w:pPr>
        <w:shd w:val="clear"/>
        <w:spacing w:line="360" w:lineRule="auto"/>
        <w:ind w:firstLine="360" w:firstLineChars="150"/>
        <w:rPr>
          <w:color w:val="auto"/>
          <w:sz w:val="24"/>
        </w:rPr>
      </w:pPr>
      <w:r>
        <w:rPr>
          <w:rFonts w:hint="eastAsia"/>
          <w:color w:val="auto"/>
          <w:sz w:val="24"/>
        </w:rPr>
        <w:t>（三）谈判协商</w:t>
      </w:r>
    </w:p>
    <w:p w14:paraId="2A20000A">
      <w:pPr>
        <w:shd w:val="clear"/>
        <w:spacing w:line="360" w:lineRule="auto"/>
        <w:ind w:firstLine="480" w:firstLineChars="200"/>
        <w:rPr>
          <w:color w:val="auto"/>
          <w:sz w:val="24"/>
        </w:rPr>
      </w:pPr>
      <w:r>
        <w:rPr>
          <w:rFonts w:hint="eastAsia"/>
          <w:color w:val="auto"/>
          <w:sz w:val="24"/>
        </w:rPr>
        <w:t>1</w:t>
      </w:r>
      <w:r>
        <w:rPr>
          <w:rFonts w:hint="eastAsia"/>
          <w:color w:val="auto"/>
          <w:sz w:val="24"/>
          <w:szCs w:val="21"/>
        </w:rPr>
        <w:t>.采用一轮或多轮协商，两次报价形式进行</w:t>
      </w:r>
      <w:r>
        <w:rPr>
          <w:rFonts w:hint="eastAsia" w:ascii="宋体" w:hAnsi="宋体" w:cs="Arial"/>
          <w:color w:val="auto"/>
          <w:sz w:val="24"/>
          <w:szCs w:val="21"/>
          <w:lang w:val="zh-CN"/>
        </w:rPr>
        <w:t>。</w:t>
      </w:r>
      <w:r>
        <w:rPr>
          <w:rFonts w:hint="eastAsia"/>
          <w:color w:val="auto"/>
          <w:sz w:val="24"/>
          <w:szCs w:val="21"/>
        </w:rPr>
        <w:t>采购小</w:t>
      </w:r>
      <w:r>
        <w:rPr>
          <w:rFonts w:hint="eastAsia"/>
          <w:color w:val="auto"/>
          <w:sz w:val="24"/>
        </w:rPr>
        <w:t>组按照递交的响应性文件应就采购项目的需求、质量、价格、服务等与投标人进行谈判协商；</w:t>
      </w:r>
    </w:p>
    <w:p w14:paraId="0065927F">
      <w:pPr>
        <w:shd w:val="clear"/>
        <w:spacing w:line="360" w:lineRule="auto"/>
        <w:ind w:firstLine="480" w:firstLineChars="200"/>
        <w:rPr>
          <w:color w:val="auto"/>
          <w:sz w:val="24"/>
        </w:rPr>
      </w:pPr>
      <w:r>
        <w:rPr>
          <w:rFonts w:hint="eastAsia"/>
          <w:color w:val="auto"/>
          <w:sz w:val="24"/>
        </w:rPr>
        <w:t>2.经过谈判协商一时不能达成采购目标时，应暂停谈判，谈判小组分析具体原因，然后再择时进行下一轮谈判。必要时，进行多轮谈判。</w:t>
      </w:r>
    </w:p>
    <w:p w14:paraId="1E815DAF">
      <w:pPr>
        <w:shd w:val="clear"/>
        <w:spacing w:line="360" w:lineRule="auto"/>
        <w:ind w:firstLine="360" w:firstLineChars="150"/>
        <w:rPr>
          <w:color w:val="auto"/>
          <w:sz w:val="24"/>
        </w:rPr>
      </w:pPr>
      <w:r>
        <w:rPr>
          <w:rFonts w:hint="eastAsia"/>
          <w:color w:val="auto"/>
          <w:sz w:val="24"/>
        </w:rPr>
        <w:t>（四）成交</w:t>
      </w:r>
    </w:p>
    <w:p w14:paraId="4A9CD88B">
      <w:pPr>
        <w:shd w:val="clear"/>
        <w:spacing w:line="360" w:lineRule="auto"/>
        <w:ind w:firstLine="480" w:firstLineChars="200"/>
        <w:rPr>
          <w:color w:val="auto"/>
          <w:sz w:val="24"/>
        </w:rPr>
      </w:pPr>
      <w:r>
        <w:rPr>
          <w:rFonts w:hint="eastAsia"/>
          <w:color w:val="auto"/>
          <w:sz w:val="24"/>
        </w:rPr>
        <w:t>1.在保证采购需求、质量和服务要求且报价合理的原则下确定与投标人成交；</w:t>
      </w:r>
    </w:p>
    <w:p w14:paraId="71B5FD31">
      <w:pPr>
        <w:shd w:val="clear"/>
        <w:spacing w:line="360" w:lineRule="auto"/>
        <w:ind w:firstLine="480" w:firstLineChars="200"/>
        <w:rPr>
          <w:color w:val="auto"/>
          <w:sz w:val="24"/>
        </w:rPr>
      </w:pPr>
      <w:r>
        <w:rPr>
          <w:rFonts w:hint="eastAsia"/>
          <w:color w:val="auto"/>
          <w:sz w:val="24"/>
        </w:rPr>
        <w:t>2.谈判结束后，参加谈判的投标人应当对谈判的承诺和最后报价以书面形式确认，并由法定代表人或其授权人签署；</w:t>
      </w:r>
    </w:p>
    <w:p w14:paraId="07F2C20B">
      <w:pPr>
        <w:shd w:val="clear"/>
        <w:spacing w:line="360" w:lineRule="auto"/>
        <w:ind w:firstLine="480" w:firstLineChars="200"/>
        <w:rPr>
          <w:color w:val="auto"/>
          <w:sz w:val="24"/>
        </w:rPr>
      </w:pPr>
      <w:r>
        <w:rPr>
          <w:rFonts w:hint="eastAsia"/>
          <w:color w:val="auto"/>
          <w:sz w:val="24"/>
        </w:rPr>
        <w:t>3.采购小组</w:t>
      </w:r>
      <w:r>
        <w:rPr>
          <w:color w:val="auto"/>
          <w:sz w:val="24"/>
        </w:rPr>
        <w:t>按</w:t>
      </w:r>
      <w:r>
        <w:rPr>
          <w:rFonts w:hint="eastAsia"/>
          <w:color w:val="auto"/>
          <w:sz w:val="24"/>
        </w:rPr>
        <w:t>谈判过程及谈判协商结果</w:t>
      </w:r>
      <w:r>
        <w:rPr>
          <w:color w:val="auto"/>
          <w:sz w:val="24"/>
        </w:rPr>
        <w:t>起草</w:t>
      </w:r>
      <w:r>
        <w:rPr>
          <w:rFonts w:hint="eastAsia"/>
          <w:color w:val="auto"/>
          <w:sz w:val="24"/>
        </w:rPr>
        <w:t>采购成交</w:t>
      </w:r>
      <w:r>
        <w:rPr>
          <w:color w:val="auto"/>
          <w:sz w:val="24"/>
        </w:rPr>
        <w:t>报告</w:t>
      </w:r>
      <w:r>
        <w:rPr>
          <w:rFonts w:hint="eastAsia"/>
          <w:color w:val="auto"/>
          <w:sz w:val="24"/>
        </w:rPr>
        <w:t>。</w:t>
      </w:r>
    </w:p>
    <w:p w14:paraId="51F13D61">
      <w:pPr>
        <w:shd w:val="clear"/>
        <w:spacing w:line="360" w:lineRule="auto"/>
        <w:ind w:firstLine="482" w:firstLineChars="200"/>
        <w:rPr>
          <w:b/>
          <w:color w:val="auto"/>
          <w:sz w:val="24"/>
        </w:rPr>
      </w:pPr>
      <w:r>
        <w:rPr>
          <w:rFonts w:hint="eastAsia"/>
          <w:b/>
          <w:color w:val="auto"/>
          <w:sz w:val="24"/>
        </w:rPr>
        <w:t>五、谈判</w:t>
      </w:r>
      <w:r>
        <w:rPr>
          <w:b/>
          <w:color w:val="auto"/>
          <w:sz w:val="24"/>
        </w:rPr>
        <w:t>过程的监控</w:t>
      </w:r>
      <w:r>
        <w:rPr>
          <w:rFonts w:hint="eastAsia"/>
          <w:b/>
          <w:color w:val="auto"/>
          <w:sz w:val="24"/>
        </w:rPr>
        <w:t>及保密</w:t>
      </w:r>
    </w:p>
    <w:p w14:paraId="2BB3CDCA">
      <w:pPr>
        <w:shd w:val="clear"/>
        <w:spacing w:line="360" w:lineRule="auto"/>
        <w:ind w:firstLine="480" w:firstLineChars="200"/>
        <w:rPr>
          <w:color w:val="auto"/>
          <w:sz w:val="24"/>
        </w:rPr>
      </w:pPr>
      <w:r>
        <w:rPr>
          <w:rFonts w:hint="eastAsia"/>
          <w:color w:val="auto"/>
          <w:sz w:val="24"/>
        </w:rPr>
        <w:t>（一）</w:t>
      </w:r>
      <w:r>
        <w:rPr>
          <w:color w:val="auto"/>
          <w:sz w:val="24"/>
        </w:rPr>
        <w:t>本项目</w:t>
      </w:r>
      <w:r>
        <w:rPr>
          <w:rFonts w:hint="eastAsia"/>
          <w:color w:val="auto"/>
          <w:sz w:val="24"/>
        </w:rPr>
        <w:t>谈判</w:t>
      </w:r>
      <w:r>
        <w:rPr>
          <w:color w:val="auto"/>
          <w:sz w:val="24"/>
        </w:rPr>
        <w:t>过程实行全程录音、录像监控，投标人在</w:t>
      </w:r>
      <w:r>
        <w:rPr>
          <w:rFonts w:hint="eastAsia"/>
          <w:color w:val="auto"/>
          <w:sz w:val="24"/>
        </w:rPr>
        <w:t>谈判</w:t>
      </w:r>
      <w:r>
        <w:rPr>
          <w:color w:val="auto"/>
          <w:sz w:val="24"/>
        </w:rPr>
        <w:t>过程中所进行的</w:t>
      </w:r>
      <w:r>
        <w:rPr>
          <w:rFonts w:hint="eastAsia"/>
          <w:color w:val="auto"/>
          <w:sz w:val="24"/>
        </w:rPr>
        <w:t>试</w:t>
      </w:r>
      <w:r>
        <w:rPr>
          <w:color w:val="auto"/>
          <w:sz w:val="24"/>
        </w:rPr>
        <w:t>图影响</w:t>
      </w:r>
      <w:r>
        <w:rPr>
          <w:rFonts w:hint="eastAsia"/>
          <w:color w:val="auto"/>
          <w:sz w:val="24"/>
        </w:rPr>
        <w:t>谈判</w:t>
      </w:r>
      <w:r>
        <w:rPr>
          <w:color w:val="auto"/>
          <w:sz w:val="24"/>
        </w:rPr>
        <w:t>结果的不公正活动，可能导致其投标被拒绝</w:t>
      </w:r>
      <w:r>
        <w:rPr>
          <w:rFonts w:hint="eastAsia"/>
          <w:color w:val="auto"/>
          <w:sz w:val="24"/>
        </w:rPr>
        <w:t>；</w:t>
      </w:r>
    </w:p>
    <w:p w14:paraId="65B9BEA5">
      <w:pPr>
        <w:shd w:val="clear"/>
        <w:spacing w:line="360" w:lineRule="auto"/>
        <w:ind w:firstLine="480" w:firstLineChars="200"/>
        <w:rPr>
          <w:color w:val="auto"/>
          <w:sz w:val="24"/>
        </w:rPr>
      </w:pPr>
      <w:r>
        <w:rPr>
          <w:rFonts w:hint="eastAsia"/>
          <w:color w:val="auto"/>
          <w:sz w:val="24"/>
        </w:rPr>
        <w:t xml:space="preserve">（二）谈判的任何一方在未征得另一方同意的情况下，不得向第三方透露与谈判有关的一切技术资料、价格或其他信息。 </w:t>
      </w:r>
    </w:p>
    <w:p w14:paraId="5F88B57F">
      <w:pPr>
        <w:shd w:val="clear"/>
        <w:spacing w:line="360" w:lineRule="auto"/>
        <w:ind w:firstLine="482" w:firstLineChars="200"/>
        <w:rPr>
          <w:b/>
          <w:color w:val="auto"/>
          <w:sz w:val="24"/>
        </w:rPr>
      </w:pPr>
      <w:bookmarkStart w:id="177" w:name="_Toc249866770"/>
      <w:r>
        <w:rPr>
          <w:rFonts w:hint="eastAsia"/>
          <w:b/>
          <w:color w:val="auto"/>
          <w:sz w:val="24"/>
        </w:rPr>
        <w:t>六、</w:t>
      </w:r>
      <w:bookmarkEnd w:id="177"/>
      <w:r>
        <w:rPr>
          <w:rFonts w:hint="eastAsia"/>
          <w:b/>
          <w:color w:val="auto"/>
          <w:sz w:val="24"/>
        </w:rPr>
        <w:t>成交公告</w:t>
      </w:r>
    </w:p>
    <w:p w14:paraId="64B9DECF">
      <w:pPr>
        <w:shd w:val="clear"/>
        <w:spacing w:line="360" w:lineRule="auto"/>
        <w:ind w:firstLine="480" w:firstLineChars="200"/>
        <w:rPr>
          <w:color w:val="auto"/>
          <w:sz w:val="24"/>
        </w:rPr>
      </w:pPr>
      <w:r>
        <w:rPr>
          <w:rFonts w:hint="eastAsia"/>
          <w:color w:val="auto"/>
          <w:sz w:val="24"/>
        </w:rPr>
        <w:t>（一）确定成交后，采购代理机构将在浙江政府采购网、宁波政府采购网、宁波公共资源交易网奉化区分网上发布结果公告。</w:t>
      </w:r>
    </w:p>
    <w:p w14:paraId="73E6E793">
      <w:pPr>
        <w:shd w:val="clear"/>
        <w:spacing w:line="360" w:lineRule="auto"/>
        <w:ind w:firstLine="480" w:firstLineChars="200"/>
        <w:rPr>
          <w:color w:val="auto"/>
          <w:sz w:val="24"/>
        </w:rPr>
      </w:pPr>
      <w:r>
        <w:rPr>
          <w:rFonts w:hint="eastAsia"/>
          <w:color w:val="auto"/>
          <w:sz w:val="24"/>
        </w:rPr>
        <w:t>（二）</w:t>
      </w:r>
      <w:r>
        <w:rPr>
          <w:rFonts w:hint="eastAsia" w:ascii="宋体" w:hAnsi="宋体" w:cs="宋体"/>
          <w:color w:val="auto"/>
          <w:kern w:val="0"/>
          <w:sz w:val="24"/>
          <w:szCs w:val="21"/>
        </w:rPr>
        <w:t>在公告中标结果的同时，采购人或者采购代理机构应当向中标人发出</w:t>
      </w:r>
      <w:r>
        <w:rPr>
          <w:color w:val="auto"/>
          <w:sz w:val="24"/>
        </w:rPr>
        <w:t>《</w:t>
      </w:r>
      <w:r>
        <w:rPr>
          <w:rFonts w:hint="eastAsia"/>
          <w:color w:val="auto"/>
          <w:sz w:val="24"/>
        </w:rPr>
        <w:t>成交</w:t>
      </w:r>
      <w:r>
        <w:rPr>
          <w:color w:val="auto"/>
          <w:sz w:val="24"/>
        </w:rPr>
        <w:t>通知书》</w:t>
      </w:r>
      <w:r>
        <w:rPr>
          <w:rFonts w:hint="eastAsia"/>
          <w:color w:val="auto"/>
          <w:sz w:val="24"/>
        </w:rPr>
        <w:t>。</w:t>
      </w:r>
    </w:p>
    <w:p w14:paraId="78C4DFE9">
      <w:pPr>
        <w:shd w:val="clear"/>
        <w:spacing w:line="360" w:lineRule="auto"/>
        <w:ind w:firstLine="482" w:firstLineChars="200"/>
        <w:rPr>
          <w:b/>
          <w:color w:val="auto"/>
          <w:sz w:val="24"/>
        </w:rPr>
      </w:pPr>
      <w:bookmarkStart w:id="178" w:name="_Toc249866771"/>
      <w:r>
        <w:rPr>
          <w:rFonts w:hint="eastAsia"/>
          <w:b/>
          <w:color w:val="auto"/>
          <w:sz w:val="24"/>
        </w:rPr>
        <w:t>七、</w:t>
      </w:r>
      <w:bookmarkEnd w:id="178"/>
      <w:r>
        <w:rPr>
          <w:rFonts w:hint="eastAsia"/>
          <w:b/>
          <w:color w:val="auto"/>
          <w:sz w:val="24"/>
        </w:rPr>
        <w:t>合同签订</w:t>
      </w:r>
    </w:p>
    <w:p w14:paraId="77BF14CD">
      <w:pPr>
        <w:shd w:val="clear"/>
        <w:spacing w:line="360" w:lineRule="auto"/>
        <w:ind w:firstLine="480" w:firstLineChars="200"/>
        <w:rPr>
          <w:rFonts w:ascii="宋体" w:hAnsi="宋体" w:cs="宋体"/>
          <w:color w:val="auto"/>
          <w:kern w:val="0"/>
          <w:sz w:val="24"/>
          <w:szCs w:val="21"/>
        </w:rPr>
      </w:pPr>
      <w:r>
        <w:rPr>
          <w:rFonts w:hint="eastAsia"/>
          <w:color w:val="auto"/>
          <w:sz w:val="24"/>
          <w:szCs w:val="21"/>
        </w:rPr>
        <w:t>（一）</w:t>
      </w:r>
      <w:r>
        <w:rPr>
          <w:rFonts w:hint="eastAsia" w:ascii="宋体" w:hAnsi="宋体" w:cs="宋体"/>
          <w:color w:val="auto"/>
          <w:kern w:val="0"/>
          <w:sz w:val="24"/>
          <w:szCs w:val="21"/>
        </w:rPr>
        <w:t>采购人应当自中标通知书发出之日起30日内，按照采购文件和中标人投标文件的规定，与中标人签订书面合同。所签订的合同不得对采购文件确定的事项和中标人投标文件作实质性修改。</w:t>
      </w:r>
    </w:p>
    <w:p w14:paraId="65A9C9E5">
      <w:pPr>
        <w:shd w:val="clear"/>
        <w:spacing w:line="360" w:lineRule="auto"/>
        <w:ind w:firstLine="480" w:firstLineChars="200"/>
        <w:rPr>
          <w:rFonts w:ascii="宋体" w:hAnsi="宋体" w:cs="宋体"/>
          <w:color w:val="auto"/>
          <w:kern w:val="0"/>
          <w:sz w:val="24"/>
          <w:szCs w:val="21"/>
        </w:rPr>
      </w:pPr>
      <w:r>
        <w:rPr>
          <w:rFonts w:hint="eastAsia" w:ascii="宋体" w:hAnsi="宋体" w:cs="宋体"/>
          <w:color w:val="auto"/>
          <w:kern w:val="0"/>
          <w:sz w:val="24"/>
          <w:szCs w:val="21"/>
        </w:rPr>
        <w:t>采购人不得向中标人提出任何不合理的要求作为签订合同的条件。</w:t>
      </w:r>
    </w:p>
    <w:p w14:paraId="42DD7290">
      <w:pPr>
        <w:shd w:val="clear"/>
        <w:spacing w:line="360" w:lineRule="auto"/>
        <w:ind w:firstLine="480" w:firstLineChars="200"/>
        <w:rPr>
          <w:color w:val="auto"/>
          <w:sz w:val="24"/>
          <w:szCs w:val="21"/>
        </w:rPr>
      </w:pPr>
      <w:r>
        <w:rPr>
          <w:rFonts w:hint="eastAsia"/>
          <w:color w:val="auto"/>
          <w:sz w:val="24"/>
          <w:szCs w:val="21"/>
        </w:rPr>
        <w:t>（二）采购人在签订合同时，在合同金额变更范围内，如需审批的办理相关审批手续。有权变更采购项目的数量和服务内容，但不能对单价或其他条款和条件作任何改变。</w:t>
      </w:r>
    </w:p>
    <w:p w14:paraId="166794BF">
      <w:pPr>
        <w:shd w:val="clear"/>
        <w:spacing w:line="360" w:lineRule="auto"/>
        <w:ind w:firstLine="480" w:firstLineChars="200"/>
        <w:rPr>
          <w:color w:val="auto"/>
          <w:sz w:val="24"/>
          <w:szCs w:val="21"/>
        </w:rPr>
      </w:pPr>
      <w:r>
        <w:rPr>
          <w:rFonts w:hint="eastAsia"/>
          <w:color w:val="auto"/>
          <w:sz w:val="24"/>
          <w:szCs w:val="21"/>
        </w:rPr>
        <w:t>（三）采购文件、中标投标人的投标文件及评标过程中有关的澄清文件均应作为合同签订的附件。</w:t>
      </w:r>
    </w:p>
    <w:p w14:paraId="580DCBA0">
      <w:pPr>
        <w:shd w:val="clear"/>
        <w:spacing w:line="360" w:lineRule="auto"/>
        <w:ind w:firstLine="480" w:firstLineChars="200"/>
        <w:rPr>
          <w:color w:val="auto"/>
          <w:sz w:val="24"/>
          <w:szCs w:val="21"/>
        </w:rPr>
      </w:pPr>
      <w:r>
        <w:rPr>
          <w:rFonts w:hint="eastAsia"/>
          <w:color w:val="auto"/>
          <w:sz w:val="24"/>
          <w:szCs w:val="21"/>
        </w:rPr>
        <w:t>（四）中标人如不遵守招标文件或投标文件各项条款的邀约与要约，或在接到中标通知书后借故拖延，拒签合同的，采购人将按《浙江省政府采购供应商注册及诚信管理暂行办法》的规定上报诚信状况。给采购人造成的损失给予赔偿，采购人可依法重新招标。</w:t>
      </w:r>
    </w:p>
    <w:p w14:paraId="560EC7DE">
      <w:pPr>
        <w:shd w:val="clear"/>
        <w:spacing w:line="360" w:lineRule="auto"/>
        <w:ind w:firstLine="482" w:firstLineChars="200"/>
        <w:rPr>
          <w:b/>
          <w:color w:val="auto"/>
          <w:sz w:val="24"/>
        </w:rPr>
      </w:pPr>
    </w:p>
    <w:p w14:paraId="1041C38D">
      <w:pPr>
        <w:shd w:val="clear"/>
        <w:spacing w:line="360" w:lineRule="auto"/>
        <w:ind w:firstLine="482" w:firstLineChars="200"/>
        <w:rPr>
          <w:b/>
          <w:color w:val="auto"/>
          <w:sz w:val="24"/>
        </w:rPr>
      </w:pPr>
    </w:p>
    <w:p w14:paraId="7F39CC7D">
      <w:pPr>
        <w:shd w:val="clear"/>
        <w:spacing w:line="360" w:lineRule="auto"/>
        <w:ind w:firstLine="482" w:firstLineChars="200"/>
        <w:rPr>
          <w:b/>
          <w:color w:val="auto"/>
          <w:sz w:val="24"/>
        </w:rPr>
      </w:pPr>
    </w:p>
    <w:p w14:paraId="5A72B8C1">
      <w:pPr>
        <w:shd w:val="clear"/>
        <w:spacing w:line="360" w:lineRule="auto"/>
        <w:ind w:firstLine="482" w:firstLineChars="200"/>
        <w:rPr>
          <w:b/>
          <w:color w:val="auto"/>
          <w:sz w:val="24"/>
        </w:rPr>
      </w:pPr>
    </w:p>
    <w:p w14:paraId="2791711C">
      <w:pPr>
        <w:shd w:val="clear"/>
        <w:spacing w:line="360" w:lineRule="auto"/>
        <w:ind w:firstLine="482" w:firstLineChars="200"/>
        <w:rPr>
          <w:b/>
          <w:color w:val="auto"/>
          <w:sz w:val="24"/>
        </w:rPr>
      </w:pPr>
    </w:p>
    <w:p w14:paraId="425AF479">
      <w:pPr>
        <w:shd w:val="clear"/>
        <w:spacing w:line="360" w:lineRule="auto"/>
        <w:ind w:firstLine="482" w:firstLineChars="200"/>
        <w:rPr>
          <w:b/>
          <w:color w:val="auto"/>
          <w:sz w:val="24"/>
        </w:rPr>
      </w:pPr>
    </w:p>
    <w:p w14:paraId="0AC00564">
      <w:pPr>
        <w:shd w:val="clear"/>
        <w:spacing w:line="360" w:lineRule="auto"/>
        <w:ind w:firstLine="482" w:firstLineChars="200"/>
        <w:rPr>
          <w:b/>
          <w:color w:val="auto"/>
          <w:sz w:val="24"/>
        </w:rPr>
      </w:pPr>
    </w:p>
    <w:p w14:paraId="2E490340">
      <w:pPr>
        <w:shd w:val="clear"/>
        <w:spacing w:line="360" w:lineRule="auto"/>
        <w:ind w:firstLine="482" w:firstLineChars="200"/>
        <w:rPr>
          <w:b/>
          <w:color w:val="auto"/>
          <w:sz w:val="24"/>
        </w:rPr>
      </w:pPr>
    </w:p>
    <w:p w14:paraId="3FE1C16F">
      <w:pPr>
        <w:shd w:val="clear"/>
        <w:spacing w:line="360" w:lineRule="auto"/>
        <w:ind w:firstLine="480" w:firstLineChars="200"/>
        <w:rPr>
          <w:color w:val="auto"/>
          <w:sz w:val="24"/>
        </w:rPr>
      </w:pPr>
    </w:p>
    <w:p w14:paraId="48CE4DCF">
      <w:pPr>
        <w:shd w:val="clear"/>
        <w:spacing w:line="360" w:lineRule="auto"/>
        <w:ind w:firstLine="480" w:firstLineChars="200"/>
        <w:rPr>
          <w:color w:val="auto"/>
          <w:sz w:val="24"/>
        </w:rPr>
      </w:pPr>
    </w:p>
    <w:p w14:paraId="7D48D8DB">
      <w:pPr>
        <w:shd w:val="clear"/>
        <w:spacing w:line="360" w:lineRule="auto"/>
        <w:ind w:firstLine="480" w:firstLineChars="200"/>
        <w:rPr>
          <w:color w:val="auto"/>
          <w:sz w:val="24"/>
        </w:rPr>
      </w:pPr>
    </w:p>
    <w:p w14:paraId="44CFC47B">
      <w:pPr>
        <w:shd w:val="clear"/>
        <w:spacing w:line="360" w:lineRule="auto"/>
        <w:ind w:firstLine="480" w:firstLineChars="200"/>
        <w:rPr>
          <w:color w:val="auto"/>
          <w:sz w:val="24"/>
        </w:rPr>
      </w:pPr>
    </w:p>
    <w:p w14:paraId="7857F88B">
      <w:pPr>
        <w:shd w:val="clear"/>
        <w:spacing w:line="360" w:lineRule="auto"/>
        <w:ind w:firstLine="480" w:firstLineChars="200"/>
        <w:rPr>
          <w:color w:val="auto"/>
          <w:sz w:val="24"/>
        </w:rPr>
      </w:pPr>
    </w:p>
    <w:p w14:paraId="4234EA18">
      <w:pPr>
        <w:shd w:val="clear"/>
        <w:jc w:val="center"/>
        <w:rPr>
          <w:rFonts w:ascii="Cambria" w:hAnsi="Cambria"/>
          <w:b/>
          <w:bCs/>
          <w:color w:val="auto"/>
          <w:sz w:val="32"/>
          <w:szCs w:val="32"/>
        </w:rPr>
      </w:pPr>
    </w:p>
    <w:p w14:paraId="46989545">
      <w:pPr>
        <w:shd w:val="clear"/>
        <w:jc w:val="center"/>
        <w:rPr>
          <w:rFonts w:ascii="Cambria" w:hAnsi="Cambria"/>
          <w:b/>
          <w:bCs/>
          <w:color w:val="auto"/>
          <w:sz w:val="32"/>
          <w:szCs w:val="32"/>
        </w:rPr>
      </w:pPr>
    </w:p>
    <w:p w14:paraId="65FF1AC4">
      <w:pPr>
        <w:pStyle w:val="45"/>
        <w:pageBreakBefore/>
        <w:shd w:val="clear"/>
        <w:rPr>
          <w:color w:val="auto"/>
        </w:rPr>
      </w:pPr>
      <w:bookmarkStart w:id="179" w:name="_Toc177991121"/>
      <w:r>
        <w:rPr>
          <w:rFonts w:hint="eastAsia"/>
          <w:color w:val="auto"/>
        </w:rPr>
        <w:t>第五章 拟签订的合同文本</w:t>
      </w:r>
      <w:bookmarkEnd w:id="179"/>
    </w:p>
    <w:p w14:paraId="757995E8">
      <w:pPr>
        <w:pStyle w:val="20"/>
        <w:shd w:val="clear"/>
        <w:adjustRightInd w:val="0"/>
        <w:snapToGrid w:val="0"/>
        <w:ind w:firstLine="0"/>
        <w:rPr>
          <w:rFonts w:cs="仿宋" w:asciiTheme="majorEastAsia" w:hAnsiTheme="majorEastAsia" w:eastAsiaTheme="majorEastAsia"/>
          <w:b/>
          <w:color w:val="auto"/>
          <w:sz w:val="36"/>
          <w:szCs w:val="36"/>
        </w:rPr>
      </w:pPr>
    </w:p>
    <w:p w14:paraId="55F6834B">
      <w:pPr>
        <w:shd w:val="clear"/>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（货物类）</w:t>
      </w:r>
    </w:p>
    <w:p w14:paraId="375F459C">
      <w:pPr>
        <w:pStyle w:val="173"/>
        <w:shd w:val="clear"/>
        <w:ind w:left="0" w:leftChars="0" w:firstLine="0" w:firstLineChars="0"/>
        <w:rPr>
          <w:rFonts w:cs="仿宋" w:asciiTheme="majorEastAsia" w:hAnsiTheme="majorEastAsia" w:eastAsiaTheme="majorEastAsia"/>
          <w:color w:val="auto"/>
          <w:szCs w:val="24"/>
        </w:rPr>
      </w:pPr>
    </w:p>
    <w:p w14:paraId="29759E22">
      <w:pPr>
        <w:pStyle w:val="173"/>
        <w:shd w:val="clear"/>
        <w:rPr>
          <w:rFonts w:cs="仿宋" w:asciiTheme="majorEastAsia" w:hAnsiTheme="majorEastAsia" w:eastAsiaTheme="majorEastAsia"/>
          <w:color w:val="auto"/>
          <w:szCs w:val="24"/>
        </w:rPr>
      </w:pPr>
    </w:p>
    <w:p w14:paraId="4DB4388C">
      <w:pPr>
        <w:shd w:val="clear"/>
        <w:spacing w:before="120" w:line="360" w:lineRule="auto"/>
        <w:rPr>
          <w:rFonts w:cs="仿宋" w:asciiTheme="majorEastAsia" w:hAnsiTheme="majorEastAsia" w:eastAsiaTheme="majorEastAsia"/>
          <w:color w:val="auto"/>
          <w:sz w:val="24"/>
        </w:rPr>
      </w:pPr>
    </w:p>
    <w:p w14:paraId="5EF94577">
      <w:pPr>
        <w:shd w:val="clear"/>
        <w:spacing w:before="120" w:line="360" w:lineRule="auto"/>
        <w:ind w:left="960" w:firstLine="720" w:firstLineChars="3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项目名称：</w:t>
      </w:r>
      <w:r>
        <w:rPr>
          <w:rFonts w:hint="eastAsia" w:cs="仿宋" w:asciiTheme="majorEastAsia" w:hAnsiTheme="majorEastAsia" w:eastAsiaTheme="majorEastAsia"/>
          <w:color w:val="auto"/>
          <w:sz w:val="24"/>
          <w:u w:val="single"/>
        </w:rPr>
        <w:t>比亚迪电动公交车动力电池更换及相关配套服务项目</w:t>
      </w:r>
    </w:p>
    <w:p w14:paraId="1B54504D">
      <w:pPr>
        <w:pStyle w:val="172"/>
        <w:shd w:val="clear"/>
        <w:spacing w:before="120"/>
        <w:rPr>
          <w:rFonts w:cs="仿宋" w:asciiTheme="majorEastAsia" w:hAnsiTheme="majorEastAsia" w:eastAsiaTheme="majorEastAsia"/>
          <w:color w:val="auto"/>
          <w:szCs w:val="24"/>
        </w:rPr>
      </w:pPr>
    </w:p>
    <w:p w14:paraId="278F8EBE">
      <w:pPr>
        <w:pStyle w:val="172"/>
        <w:shd w:val="clear"/>
        <w:spacing w:before="120"/>
        <w:rPr>
          <w:rFonts w:cs="仿宋" w:asciiTheme="majorEastAsia" w:hAnsiTheme="majorEastAsia" w:eastAsiaTheme="majorEastAsia"/>
          <w:color w:val="auto"/>
          <w:szCs w:val="24"/>
        </w:rPr>
      </w:pPr>
    </w:p>
    <w:p w14:paraId="7065AA0B">
      <w:pPr>
        <w:shd w:val="clear"/>
        <w:spacing w:line="360" w:lineRule="auto"/>
        <w:rPr>
          <w:rFonts w:cs="仿宋" w:asciiTheme="majorEastAsia" w:hAnsiTheme="majorEastAsia" w:eastAsiaTheme="majorEastAsia"/>
          <w:color w:val="auto"/>
          <w:sz w:val="24"/>
        </w:rPr>
      </w:pPr>
    </w:p>
    <w:p w14:paraId="243968D2">
      <w:pPr>
        <w:shd w:val="clear"/>
        <w:spacing w:before="120" w:line="480" w:lineRule="auto"/>
        <w:ind w:left="960" w:firstLine="720" w:firstLineChars="3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甲方：</w:t>
      </w:r>
      <w:r>
        <w:rPr>
          <w:rFonts w:hint="eastAsia" w:cs="仿宋" w:asciiTheme="majorEastAsia" w:hAnsiTheme="majorEastAsia" w:eastAsiaTheme="majorEastAsia"/>
          <w:color w:val="auto"/>
          <w:sz w:val="24"/>
          <w:u w:val="single"/>
        </w:rPr>
        <w:t xml:space="preserve">   宁波市奉化区公共交通有限公司    </w:t>
      </w:r>
    </w:p>
    <w:p w14:paraId="04815D96">
      <w:pPr>
        <w:shd w:val="clear"/>
        <w:spacing w:before="120" w:line="480" w:lineRule="auto"/>
        <w:ind w:left="960" w:firstLine="720" w:firstLineChars="3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乙方：</w:t>
      </w:r>
      <w:r>
        <w:rPr>
          <w:rFonts w:hint="eastAsia" w:cs="仿宋" w:asciiTheme="majorEastAsia" w:hAnsiTheme="majorEastAsia" w:eastAsiaTheme="majorEastAsia"/>
          <w:color w:val="auto"/>
          <w:sz w:val="24"/>
          <w:u w:val="single"/>
        </w:rPr>
        <w:t xml:space="preserve">                                       </w:t>
      </w:r>
    </w:p>
    <w:p w14:paraId="126AE87A">
      <w:pPr>
        <w:shd w:val="clear"/>
        <w:spacing w:before="120" w:line="480" w:lineRule="auto"/>
        <w:ind w:firstLine="1680" w:firstLine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签订地：</w:t>
      </w:r>
      <w:r>
        <w:rPr>
          <w:rFonts w:hint="eastAsia" w:cs="仿宋" w:asciiTheme="majorEastAsia" w:hAnsiTheme="majorEastAsia" w:eastAsiaTheme="majorEastAsia"/>
          <w:color w:val="auto"/>
          <w:sz w:val="24"/>
          <w:u w:val="single"/>
        </w:rPr>
        <w:t xml:space="preserve">  宁波市奉化区弥勒大道8号  </w:t>
      </w:r>
    </w:p>
    <w:p w14:paraId="2459D4C0">
      <w:pPr>
        <w:shd w:val="clear"/>
        <w:spacing w:before="120" w:line="480" w:lineRule="auto"/>
        <w:ind w:firstLine="1680" w:firstLine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签订日期：</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年</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月</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日</w:t>
      </w:r>
    </w:p>
    <w:p w14:paraId="5371FD30">
      <w:pPr>
        <w:shd w:val="clear"/>
        <w:jc w:val="center"/>
        <w:rPr>
          <w:rFonts w:asciiTheme="majorEastAsia" w:hAnsiTheme="majorEastAsia" w:eastAsiaTheme="majorEastAsia"/>
          <w:b/>
          <w:bCs/>
          <w:color w:val="auto"/>
          <w:sz w:val="32"/>
          <w:szCs w:val="32"/>
        </w:rPr>
        <w:sectPr>
          <w:footerReference r:id="rId5" w:type="first"/>
          <w:footerReference r:id="rId3" w:type="default"/>
          <w:footerReference r:id="rId4" w:type="even"/>
          <w:pgSz w:w="11906" w:h="16838"/>
          <w:pgMar w:top="1797" w:right="991" w:bottom="1797" w:left="1560" w:header="851" w:footer="992" w:gutter="0"/>
          <w:cols w:space="720" w:num="1"/>
          <w:docGrid w:linePitch="312" w:charSpace="0"/>
        </w:sectPr>
      </w:pPr>
    </w:p>
    <w:p w14:paraId="20E98774">
      <w:pPr>
        <w:pStyle w:val="2"/>
        <w:shd w:val="clear"/>
        <w:rPr>
          <w:rFonts w:asciiTheme="majorEastAsia" w:hAnsiTheme="majorEastAsia" w:eastAsiaTheme="majorEastAsia"/>
          <w:color w:val="auto"/>
        </w:rPr>
      </w:pPr>
    </w:p>
    <w:p w14:paraId="0BB94C6B">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年</w:t>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月</w:t>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日，</w:t>
      </w:r>
      <w:r>
        <w:rPr>
          <w:rFonts w:hint="eastAsia" w:cs="仿宋" w:asciiTheme="majorEastAsia" w:hAnsiTheme="majorEastAsia" w:eastAsiaTheme="majorEastAsia"/>
          <w:color w:val="auto"/>
          <w:sz w:val="24"/>
          <w:u w:val="single"/>
        </w:rPr>
        <w:t>宁波市奉化区公共交通有限公司</w:t>
      </w:r>
      <w:r>
        <w:rPr>
          <w:rFonts w:hint="eastAsia" w:cs="仿宋" w:asciiTheme="majorEastAsia" w:hAnsiTheme="majorEastAsia" w:eastAsiaTheme="majorEastAsia"/>
          <w:color w:val="auto"/>
          <w:sz w:val="24"/>
          <w:lang w:val="zh-CN"/>
        </w:rPr>
        <w:t>以</w:t>
      </w:r>
      <w:r>
        <w:rPr>
          <w:rFonts w:hint="eastAsia" w:cs="仿宋" w:asciiTheme="majorEastAsia" w:hAnsiTheme="majorEastAsia" w:eastAsiaTheme="majorEastAsia"/>
          <w:color w:val="auto"/>
          <w:sz w:val="24"/>
          <w:u w:val="single"/>
          <w:lang w:val="zh-CN"/>
        </w:rPr>
        <w:t xml:space="preserve"> 单一来源 </w:t>
      </w:r>
      <w:r>
        <w:rPr>
          <w:rFonts w:hint="eastAsia" w:cs="仿宋" w:asciiTheme="majorEastAsia" w:hAnsiTheme="majorEastAsia" w:eastAsiaTheme="majorEastAsia"/>
          <w:color w:val="auto"/>
          <w:sz w:val="24"/>
          <w:lang w:val="zh-CN"/>
        </w:rPr>
        <w:t>对</w:t>
      </w:r>
      <w:r>
        <w:rPr>
          <w:rFonts w:hint="eastAsia" w:cs="仿宋" w:asciiTheme="majorEastAsia" w:hAnsiTheme="majorEastAsia" w:eastAsiaTheme="majorEastAsia"/>
          <w:color w:val="auto"/>
          <w:sz w:val="24"/>
          <w:u w:val="single"/>
          <w:lang w:val="zh-CN"/>
        </w:rPr>
        <w:t xml:space="preserve">比亚迪电动公交车动力电池更换及相关配套服务项目 </w:t>
      </w:r>
      <w:r>
        <w:rPr>
          <w:rFonts w:hint="eastAsia" w:cs="仿宋" w:asciiTheme="majorEastAsia" w:hAnsiTheme="majorEastAsia" w:eastAsiaTheme="majorEastAsia"/>
          <w:color w:val="auto"/>
          <w:sz w:val="24"/>
          <w:lang w:val="zh-CN"/>
        </w:rPr>
        <w:t>进行了采购。经</w:t>
      </w:r>
      <w:r>
        <w:rPr>
          <w:rFonts w:hint="eastAsia" w:cs="仿宋" w:asciiTheme="majorEastAsia" w:hAnsiTheme="majorEastAsia" w:eastAsiaTheme="majorEastAsia"/>
          <w:color w:val="auto"/>
          <w:sz w:val="24"/>
          <w:u w:val="single"/>
          <w:lang w:val="zh-CN"/>
        </w:rPr>
        <w:t xml:space="preserve">   （相关评定主体名称）   </w:t>
      </w:r>
      <w:r>
        <w:rPr>
          <w:rFonts w:hint="eastAsia" w:cs="仿宋" w:asciiTheme="majorEastAsia" w:hAnsiTheme="majorEastAsia" w:eastAsiaTheme="majorEastAsia"/>
          <w:color w:val="auto"/>
          <w:sz w:val="24"/>
          <w:lang w:val="zh-CN"/>
        </w:rPr>
        <w:t>评定，</w:t>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lang w:val="zh-CN"/>
        </w:rPr>
        <w:t>为该项目中标供应商。现于中标通知书发出之日起三十日内，按照采购文件确定的事项签订本合同。</w:t>
      </w:r>
    </w:p>
    <w:p w14:paraId="5536541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根据《中华人民共和国民法典》、《中华人民共和国政府采购法》等相关法律法规之规定，按照平等、自愿、公平、诚实信用和绿色的原则，经</w:t>
      </w:r>
      <w:r>
        <w:rPr>
          <w:rFonts w:hint="eastAsia" w:cs="仿宋" w:asciiTheme="majorEastAsia" w:hAnsiTheme="majorEastAsia" w:eastAsiaTheme="majorEastAsia"/>
          <w:color w:val="auto"/>
          <w:sz w:val="24"/>
          <w:u w:val="single"/>
        </w:rPr>
        <w:t xml:space="preserve"> 宁波市奉化区公共交通有限公司   </w:t>
      </w:r>
      <w:r>
        <w:rPr>
          <w:rFonts w:hint="eastAsia" w:cs="仿宋" w:asciiTheme="majorEastAsia" w:hAnsiTheme="majorEastAsia" w:eastAsiaTheme="majorEastAsia"/>
          <w:color w:val="auto"/>
          <w:sz w:val="24"/>
          <w:lang w:val="zh-CN"/>
        </w:rPr>
        <w:t>(以下简称：甲方)和</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lang w:val="zh-CN"/>
        </w:rPr>
        <w:t>(以下简称：乙方)协商一致，约定以下合同</w:t>
      </w:r>
      <w:r>
        <w:rPr>
          <w:rFonts w:hint="eastAsia" w:cs="仿宋" w:asciiTheme="majorEastAsia" w:hAnsiTheme="majorEastAsia" w:eastAsiaTheme="majorEastAsia"/>
          <w:color w:val="auto"/>
          <w:sz w:val="24"/>
        </w:rPr>
        <w:t>条款，以兹共同遵守、全面履行。</w:t>
      </w:r>
    </w:p>
    <w:p w14:paraId="254A7CC0">
      <w:pPr>
        <w:shd w:val="clear"/>
        <w:spacing w:line="360" w:lineRule="auto"/>
        <w:ind w:firstLine="424" w:firstLineChars="176"/>
        <w:rPr>
          <w:rFonts w:asciiTheme="majorEastAsia" w:hAnsiTheme="majorEastAsia" w:eastAsiaTheme="majorEastAsia"/>
          <w:b/>
          <w:color w:val="auto"/>
          <w:sz w:val="24"/>
        </w:rPr>
      </w:pPr>
      <w:bookmarkStart w:id="180" w:name="OLE_LINK9"/>
      <w:bookmarkStart w:id="181" w:name="OLE_LINK10"/>
      <w:bookmarkStart w:id="182" w:name="_Toc24059"/>
      <w:bookmarkStart w:id="183" w:name="_Toc3029"/>
      <w:bookmarkStart w:id="184" w:name="_Toc2232"/>
      <w:r>
        <w:rPr>
          <w:rFonts w:hint="eastAsia" w:asciiTheme="majorEastAsia" w:hAnsiTheme="majorEastAsia" w:eastAsiaTheme="majorEastAsia"/>
          <w:b/>
          <w:color w:val="auto"/>
          <w:sz w:val="24"/>
        </w:rPr>
        <w:t>1 定义</w:t>
      </w:r>
    </w:p>
    <w:bookmarkEnd w:id="180"/>
    <w:bookmarkEnd w:id="181"/>
    <w:p w14:paraId="7FD2046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本合同中的下列词语应按以下内容进行解释：</w:t>
      </w:r>
    </w:p>
    <w:p w14:paraId="487CCA4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 “合同”系指采购人和中标供应商签订的载明双方当事人所达成的协议，并包括所有的附件、附录和构成合同的其他文件。</w:t>
      </w:r>
    </w:p>
    <w:p w14:paraId="128ADD7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 “合同价”系指根据合同约定，中标供应商在完全履行合同义务后，采购人应支付给中标供应商的价格。</w:t>
      </w:r>
    </w:p>
    <w:p w14:paraId="3A6BA62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 “货物”系指中标供应商根据合同约定应向采购人交付的一切各种形态和种类的物品，包括原材料、燃料、设备、机械、仪表、备件、计算机软件、产品等，并包括工具、手册等其他相关资料。</w:t>
      </w:r>
    </w:p>
    <w:p w14:paraId="59DB011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 “甲方”系指与中标供应商签署合同的采购人；采购人委托采购代理机构代表其与乙方签订合同的，采购人的授权委托书作为合同附件。</w:t>
      </w:r>
    </w:p>
    <w:p w14:paraId="6FAD20C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2D945EC">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1.6 “现场”系指合同约定货物将要运至或者安装的地点。</w:t>
      </w:r>
    </w:p>
    <w:p w14:paraId="72F97DD2">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 合同组成部分</w:t>
      </w:r>
      <w:bookmarkEnd w:id="182"/>
      <w:bookmarkEnd w:id="183"/>
      <w:bookmarkEnd w:id="184"/>
    </w:p>
    <w:p w14:paraId="16991F7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63A265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本合同及其补充合同、变更协议；</w:t>
      </w:r>
    </w:p>
    <w:p w14:paraId="43623CE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中标通知书；</w:t>
      </w:r>
    </w:p>
    <w:p w14:paraId="7715021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投标文件（含澄清或者说明文件）；</w:t>
      </w:r>
    </w:p>
    <w:p w14:paraId="1CE3DF7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招标文件（含澄清或者修改文件）；</w:t>
      </w:r>
    </w:p>
    <w:p w14:paraId="0830CF4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 其他相关采购文件。</w:t>
      </w:r>
    </w:p>
    <w:p w14:paraId="5BA957CA">
      <w:pPr>
        <w:shd w:val="clear"/>
        <w:spacing w:line="360" w:lineRule="auto"/>
        <w:ind w:firstLine="424" w:firstLineChars="176"/>
        <w:rPr>
          <w:rFonts w:asciiTheme="majorEastAsia" w:hAnsiTheme="majorEastAsia" w:eastAsiaTheme="majorEastAsia"/>
          <w:b/>
          <w:color w:val="auto"/>
          <w:sz w:val="24"/>
        </w:rPr>
      </w:pPr>
      <w:bookmarkStart w:id="185" w:name="_Toc27126"/>
      <w:bookmarkStart w:id="186" w:name="_Toc24300"/>
      <w:bookmarkStart w:id="187" w:name="_Toc21295"/>
      <w:r>
        <w:rPr>
          <w:rFonts w:hint="eastAsia" w:asciiTheme="majorEastAsia" w:hAnsiTheme="majorEastAsia" w:eastAsiaTheme="majorEastAsia"/>
          <w:b/>
          <w:color w:val="auto"/>
          <w:sz w:val="24"/>
        </w:rPr>
        <w:t>3 货物</w:t>
      </w:r>
      <w:bookmarkEnd w:id="185"/>
      <w:bookmarkEnd w:id="186"/>
      <w:bookmarkEnd w:id="187"/>
    </w:p>
    <w:tbl>
      <w:tblPr>
        <w:tblStyle w:val="4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24AD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F558906">
            <w:pPr>
              <w:pStyle w:val="171"/>
              <w:shd w:val="clear"/>
              <w:spacing w:line="360" w:lineRule="auto"/>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1658640B">
            <w:pPr>
              <w:pStyle w:val="171"/>
              <w:shd w:val="clear"/>
              <w:spacing w:line="360" w:lineRule="auto"/>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62BC5DFE">
            <w:pPr>
              <w:pStyle w:val="171"/>
              <w:shd w:val="clear"/>
              <w:spacing w:line="360" w:lineRule="auto"/>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4A6FCBF1">
            <w:pPr>
              <w:pStyle w:val="171"/>
              <w:shd w:val="clear"/>
              <w:spacing w:line="360" w:lineRule="auto"/>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55FF2F1E">
            <w:pPr>
              <w:pStyle w:val="171"/>
              <w:shd w:val="clear"/>
              <w:spacing w:line="360" w:lineRule="auto"/>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18B9A0F3">
            <w:pPr>
              <w:pStyle w:val="171"/>
              <w:shd w:val="clear"/>
              <w:spacing w:line="360" w:lineRule="auto"/>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原产地</w:t>
            </w:r>
          </w:p>
        </w:tc>
      </w:tr>
      <w:tr w14:paraId="5B81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D33FC0C">
            <w:pPr>
              <w:pStyle w:val="171"/>
              <w:shd w:val="clear"/>
              <w:spacing w:line="360" w:lineRule="auto"/>
              <w:ind w:firstLine="200"/>
              <w:jc w:val="center"/>
              <w:rPr>
                <w:rFonts w:cs="仿宋" w:asciiTheme="majorEastAsia" w:hAnsiTheme="majorEastAsia" w:eastAsiaTheme="majorEastAsia"/>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8F5A7A8">
            <w:pPr>
              <w:pStyle w:val="171"/>
              <w:shd w:val="clear"/>
              <w:spacing w:line="360" w:lineRule="auto"/>
              <w:ind w:firstLine="200"/>
              <w:jc w:val="center"/>
              <w:rPr>
                <w:rFonts w:cs="仿宋" w:asciiTheme="majorEastAsia" w:hAnsiTheme="majorEastAsia" w:eastAsiaTheme="majorEastAsia"/>
                <w:color w:val="auto"/>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3DB7496D">
            <w:pPr>
              <w:pStyle w:val="171"/>
              <w:shd w:val="clear"/>
              <w:spacing w:line="360" w:lineRule="auto"/>
              <w:ind w:firstLine="200"/>
              <w:jc w:val="center"/>
              <w:rPr>
                <w:rFonts w:cs="仿宋" w:asciiTheme="majorEastAsia" w:hAnsiTheme="majorEastAsia" w:eastAsiaTheme="majorEastAsia"/>
                <w:color w:val="auto"/>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7126C52">
            <w:pPr>
              <w:pStyle w:val="171"/>
              <w:shd w:val="clear"/>
              <w:spacing w:line="360" w:lineRule="auto"/>
              <w:ind w:firstLine="200"/>
              <w:jc w:val="center"/>
              <w:rPr>
                <w:rFonts w:cs="仿宋" w:asciiTheme="majorEastAsia" w:hAnsiTheme="majorEastAsia" w:eastAsiaTheme="majorEastAsia"/>
                <w:color w:val="auto"/>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5273503C">
            <w:pPr>
              <w:pStyle w:val="171"/>
              <w:shd w:val="clear"/>
              <w:spacing w:line="360" w:lineRule="auto"/>
              <w:ind w:firstLine="200"/>
              <w:jc w:val="center"/>
              <w:rPr>
                <w:rFonts w:cs="仿宋" w:asciiTheme="majorEastAsia" w:hAnsiTheme="majorEastAsia" w:eastAsiaTheme="majorEastAsia"/>
                <w:color w:val="auto"/>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72397D68">
            <w:pPr>
              <w:pStyle w:val="171"/>
              <w:shd w:val="clear"/>
              <w:spacing w:line="360" w:lineRule="auto"/>
              <w:ind w:firstLine="200"/>
              <w:jc w:val="center"/>
              <w:rPr>
                <w:rFonts w:cs="仿宋" w:asciiTheme="majorEastAsia" w:hAnsiTheme="majorEastAsia" w:eastAsiaTheme="majorEastAsia"/>
                <w:color w:val="auto"/>
                <w:sz w:val="24"/>
                <w:szCs w:val="24"/>
              </w:rPr>
            </w:pPr>
          </w:p>
        </w:tc>
      </w:tr>
      <w:tr w14:paraId="17AC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F243DB6">
            <w:pPr>
              <w:pStyle w:val="171"/>
              <w:shd w:val="clear"/>
              <w:spacing w:line="360" w:lineRule="auto"/>
              <w:ind w:firstLine="200"/>
              <w:jc w:val="center"/>
              <w:rPr>
                <w:rFonts w:cs="仿宋" w:asciiTheme="majorEastAsia" w:hAnsiTheme="majorEastAsia" w:eastAsiaTheme="majorEastAsia"/>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4F33618">
            <w:pPr>
              <w:pStyle w:val="171"/>
              <w:shd w:val="clear"/>
              <w:spacing w:line="360" w:lineRule="auto"/>
              <w:ind w:firstLine="200"/>
              <w:jc w:val="center"/>
              <w:rPr>
                <w:rFonts w:cs="仿宋" w:asciiTheme="majorEastAsia" w:hAnsiTheme="majorEastAsia" w:eastAsiaTheme="majorEastAsia"/>
                <w:color w:val="auto"/>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1B7628C2">
            <w:pPr>
              <w:pStyle w:val="171"/>
              <w:shd w:val="clear"/>
              <w:spacing w:line="360" w:lineRule="auto"/>
              <w:ind w:firstLine="200"/>
              <w:jc w:val="center"/>
              <w:rPr>
                <w:rFonts w:cs="仿宋" w:asciiTheme="majorEastAsia" w:hAnsiTheme="majorEastAsia" w:eastAsiaTheme="majorEastAsia"/>
                <w:color w:val="auto"/>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B783610">
            <w:pPr>
              <w:pStyle w:val="171"/>
              <w:shd w:val="clear"/>
              <w:spacing w:line="360" w:lineRule="auto"/>
              <w:ind w:firstLine="200"/>
              <w:jc w:val="center"/>
              <w:rPr>
                <w:rFonts w:cs="仿宋" w:asciiTheme="majorEastAsia" w:hAnsiTheme="majorEastAsia" w:eastAsiaTheme="majorEastAsia"/>
                <w:color w:val="auto"/>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4021FB4D">
            <w:pPr>
              <w:pStyle w:val="171"/>
              <w:shd w:val="clear"/>
              <w:spacing w:line="360" w:lineRule="auto"/>
              <w:ind w:firstLine="200"/>
              <w:jc w:val="center"/>
              <w:rPr>
                <w:rFonts w:cs="仿宋" w:asciiTheme="majorEastAsia" w:hAnsiTheme="majorEastAsia" w:eastAsiaTheme="majorEastAsia"/>
                <w:color w:val="auto"/>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4D7BDAB2">
            <w:pPr>
              <w:pStyle w:val="171"/>
              <w:shd w:val="clear"/>
              <w:spacing w:line="360" w:lineRule="auto"/>
              <w:ind w:firstLine="200"/>
              <w:jc w:val="center"/>
              <w:rPr>
                <w:rFonts w:cs="仿宋" w:asciiTheme="majorEastAsia" w:hAnsiTheme="majorEastAsia" w:eastAsiaTheme="majorEastAsia"/>
                <w:color w:val="auto"/>
                <w:sz w:val="24"/>
                <w:szCs w:val="24"/>
              </w:rPr>
            </w:pPr>
          </w:p>
        </w:tc>
      </w:tr>
      <w:tr w14:paraId="25AF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691D5EF">
            <w:pPr>
              <w:pStyle w:val="171"/>
              <w:shd w:val="clear"/>
              <w:spacing w:line="360" w:lineRule="auto"/>
              <w:ind w:firstLine="200"/>
              <w:jc w:val="center"/>
              <w:rPr>
                <w:rFonts w:cs="仿宋" w:asciiTheme="majorEastAsia" w:hAnsiTheme="majorEastAsia" w:eastAsiaTheme="majorEastAsia"/>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7949CE3">
            <w:pPr>
              <w:pStyle w:val="171"/>
              <w:shd w:val="clear"/>
              <w:spacing w:line="360" w:lineRule="auto"/>
              <w:ind w:firstLine="200"/>
              <w:jc w:val="center"/>
              <w:rPr>
                <w:rFonts w:cs="仿宋" w:asciiTheme="majorEastAsia" w:hAnsiTheme="majorEastAsia" w:eastAsiaTheme="majorEastAsia"/>
                <w:color w:val="auto"/>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471F6036">
            <w:pPr>
              <w:pStyle w:val="171"/>
              <w:shd w:val="clear"/>
              <w:spacing w:line="360" w:lineRule="auto"/>
              <w:ind w:firstLine="200"/>
              <w:jc w:val="center"/>
              <w:rPr>
                <w:rFonts w:cs="仿宋" w:asciiTheme="majorEastAsia" w:hAnsiTheme="majorEastAsia" w:eastAsiaTheme="majorEastAsia"/>
                <w:color w:val="auto"/>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70ADC54">
            <w:pPr>
              <w:pStyle w:val="171"/>
              <w:shd w:val="clear"/>
              <w:spacing w:line="360" w:lineRule="auto"/>
              <w:ind w:firstLine="200"/>
              <w:jc w:val="center"/>
              <w:rPr>
                <w:rFonts w:cs="仿宋" w:asciiTheme="majorEastAsia" w:hAnsiTheme="majorEastAsia" w:eastAsiaTheme="majorEastAsia"/>
                <w:color w:val="auto"/>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63F36307">
            <w:pPr>
              <w:pStyle w:val="171"/>
              <w:shd w:val="clear"/>
              <w:spacing w:line="360" w:lineRule="auto"/>
              <w:ind w:firstLine="200"/>
              <w:jc w:val="center"/>
              <w:rPr>
                <w:rFonts w:cs="仿宋" w:asciiTheme="majorEastAsia" w:hAnsiTheme="majorEastAsia" w:eastAsiaTheme="majorEastAsia"/>
                <w:color w:val="auto"/>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4DB19AC6">
            <w:pPr>
              <w:pStyle w:val="171"/>
              <w:shd w:val="clear"/>
              <w:spacing w:line="360" w:lineRule="auto"/>
              <w:ind w:firstLine="200"/>
              <w:jc w:val="center"/>
              <w:rPr>
                <w:rFonts w:cs="仿宋" w:asciiTheme="majorEastAsia" w:hAnsiTheme="majorEastAsia" w:eastAsiaTheme="majorEastAsia"/>
                <w:color w:val="auto"/>
                <w:sz w:val="24"/>
                <w:szCs w:val="24"/>
              </w:rPr>
            </w:pPr>
          </w:p>
        </w:tc>
      </w:tr>
      <w:tr w14:paraId="200B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D8398D2">
            <w:pPr>
              <w:pStyle w:val="171"/>
              <w:shd w:val="clear"/>
              <w:spacing w:line="360" w:lineRule="auto"/>
              <w:ind w:firstLine="200"/>
              <w:jc w:val="center"/>
              <w:rPr>
                <w:rFonts w:cs="仿宋" w:asciiTheme="majorEastAsia" w:hAnsiTheme="majorEastAsia" w:eastAsiaTheme="majorEastAsia"/>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B75449A">
            <w:pPr>
              <w:pStyle w:val="171"/>
              <w:shd w:val="clear"/>
              <w:spacing w:line="360" w:lineRule="auto"/>
              <w:ind w:firstLine="200"/>
              <w:jc w:val="center"/>
              <w:rPr>
                <w:rFonts w:cs="仿宋" w:asciiTheme="majorEastAsia" w:hAnsiTheme="majorEastAsia" w:eastAsiaTheme="majorEastAsia"/>
                <w:color w:val="auto"/>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6F6A742D">
            <w:pPr>
              <w:pStyle w:val="171"/>
              <w:shd w:val="clear"/>
              <w:spacing w:line="360" w:lineRule="auto"/>
              <w:ind w:firstLine="200"/>
              <w:jc w:val="center"/>
              <w:rPr>
                <w:rFonts w:cs="仿宋" w:asciiTheme="majorEastAsia" w:hAnsiTheme="majorEastAsia" w:eastAsiaTheme="majorEastAsia"/>
                <w:color w:val="auto"/>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10379BB">
            <w:pPr>
              <w:pStyle w:val="171"/>
              <w:shd w:val="clear"/>
              <w:spacing w:line="360" w:lineRule="auto"/>
              <w:ind w:firstLine="200"/>
              <w:jc w:val="center"/>
              <w:rPr>
                <w:rFonts w:cs="仿宋" w:asciiTheme="majorEastAsia" w:hAnsiTheme="majorEastAsia" w:eastAsiaTheme="majorEastAsia"/>
                <w:color w:val="auto"/>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08D4F7AA">
            <w:pPr>
              <w:pStyle w:val="171"/>
              <w:shd w:val="clear"/>
              <w:spacing w:line="360" w:lineRule="auto"/>
              <w:ind w:firstLine="200"/>
              <w:jc w:val="center"/>
              <w:rPr>
                <w:rFonts w:cs="仿宋" w:asciiTheme="majorEastAsia" w:hAnsiTheme="majorEastAsia" w:eastAsiaTheme="majorEastAsia"/>
                <w:color w:val="auto"/>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5A358A20">
            <w:pPr>
              <w:pStyle w:val="171"/>
              <w:shd w:val="clear"/>
              <w:spacing w:line="360" w:lineRule="auto"/>
              <w:ind w:firstLine="200"/>
              <w:jc w:val="center"/>
              <w:rPr>
                <w:rFonts w:cs="仿宋" w:asciiTheme="majorEastAsia" w:hAnsiTheme="majorEastAsia" w:eastAsiaTheme="majorEastAsia"/>
                <w:color w:val="auto"/>
                <w:sz w:val="24"/>
                <w:szCs w:val="24"/>
              </w:rPr>
            </w:pPr>
          </w:p>
        </w:tc>
      </w:tr>
    </w:tbl>
    <w:p w14:paraId="2F987D69">
      <w:pPr>
        <w:pStyle w:val="2"/>
        <w:shd w:val="clear"/>
        <w:ind w:firstLine="560"/>
        <w:rPr>
          <w:rFonts w:asciiTheme="majorEastAsia" w:hAnsiTheme="majorEastAsia" w:eastAsiaTheme="majorEastAsia"/>
          <w:color w:val="auto"/>
        </w:rPr>
      </w:pPr>
    </w:p>
    <w:p w14:paraId="16B34963">
      <w:pPr>
        <w:shd w:val="clear"/>
        <w:spacing w:line="360" w:lineRule="auto"/>
        <w:ind w:firstLine="424" w:firstLineChars="176"/>
        <w:rPr>
          <w:rFonts w:asciiTheme="majorEastAsia" w:hAnsiTheme="majorEastAsia" w:eastAsiaTheme="majorEastAsia"/>
          <w:b/>
          <w:color w:val="auto"/>
          <w:sz w:val="24"/>
        </w:rPr>
      </w:pPr>
      <w:bookmarkStart w:id="188" w:name="_Toc21551"/>
      <w:bookmarkStart w:id="189" w:name="_Toc21631"/>
      <w:bookmarkStart w:id="190" w:name="_Toc23292"/>
      <w:r>
        <w:rPr>
          <w:rFonts w:hint="eastAsia" w:asciiTheme="majorEastAsia" w:hAnsiTheme="majorEastAsia" w:eastAsiaTheme="majorEastAsia"/>
          <w:b/>
          <w:color w:val="auto"/>
          <w:sz w:val="24"/>
        </w:rPr>
        <w:t>4 价款</w:t>
      </w:r>
      <w:bookmarkEnd w:id="188"/>
      <w:bookmarkEnd w:id="189"/>
      <w:bookmarkEnd w:id="190"/>
    </w:p>
    <w:p w14:paraId="353AD26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本合同总价为：￥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元（大写：</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人民币）。</w:t>
      </w:r>
    </w:p>
    <w:p w14:paraId="0B2B1913">
      <w:pP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分项价格：</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96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4214CF">
            <w:pPr>
              <w:pStyle w:val="171"/>
              <w:shd w:val="clear"/>
              <w:spacing w:line="360" w:lineRule="auto"/>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6EDE418">
            <w:pPr>
              <w:pStyle w:val="171"/>
              <w:shd w:val="clear"/>
              <w:spacing w:line="360" w:lineRule="auto"/>
              <w:ind w:firstLine="200"/>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77E9C29">
            <w:pPr>
              <w:pStyle w:val="171"/>
              <w:shd w:val="clear"/>
              <w:spacing w:line="360" w:lineRule="auto"/>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分项价格</w:t>
            </w:r>
          </w:p>
        </w:tc>
      </w:tr>
      <w:tr w14:paraId="33F5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B67438">
            <w:pPr>
              <w:pStyle w:val="171"/>
              <w:shd w:val="clear"/>
              <w:spacing w:line="360" w:lineRule="auto"/>
              <w:ind w:firstLine="200"/>
              <w:jc w:val="center"/>
              <w:rPr>
                <w:rFonts w:cs="仿宋" w:asciiTheme="majorEastAsia" w:hAnsiTheme="majorEastAsia" w:eastAsiaTheme="maj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A5FD7FF">
            <w:pPr>
              <w:pStyle w:val="171"/>
              <w:shd w:val="clear"/>
              <w:spacing w:line="360" w:lineRule="auto"/>
              <w:ind w:firstLine="200"/>
              <w:jc w:val="center"/>
              <w:rPr>
                <w:rFonts w:cs="仿宋" w:asciiTheme="majorEastAsia" w:hAnsiTheme="majorEastAsia" w:eastAsiaTheme="maj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3D4DC16">
            <w:pPr>
              <w:pStyle w:val="171"/>
              <w:shd w:val="clear"/>
              <w:spacing w:line="360" w:lineRule="auto"/>
              <w:ind w:firstLine="200"/>
              <w:jc w:val="center"/>
              <w:rPr>
                <w:rFonts w:cs="仿宋" w:asciiTheme="majorEastAsia" w:hAnsiTheme="majorEastAsia" w:eastAsiaTheme="majorEastAsia"/>
                <w:color w:val="auto"/>
                <w:sz w:val="24"/>
                <w:szCs w:val="24"/>
              </w:rPr>
            </w:pPr>
          </w:p>
        </w:tc>
      </w:tr>
      <w:tr w14:paraId="2233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99FBCA">
            <w:pPr>
              <w:pStyle w:val="171"/>
              <w:shd w:val="clear"/>
              <w:spacing w:line="360" w:lineRule="auto"/>
              <w:ind w:firstLine="200"/>
              <w:jc w:val="center"/>
              <w:rPr>
                <w:rFonts w:cs="仿宋" w:asciiTheme="majorEastAsia" w:hAnsiTheme="majorEastAsia" w:eastAsiaTheme="maj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96A06B5">
            <w:pPr>
              <w:pStyle w:val="171"/>
              <w:shd w:val="clear"/>
              <w:spacing w:line="360" w:lineRule="auto"/>
              <w:ind w:firstLine="200"/>
              <w:jc w:val="center"/>
              <w:rPr>
                <w:rFonts w:cs="仿宋" w:asciiTheme="majorEastAsia" w:hAnsiTheme="majorEastAsia" w:eastAsiaTheme="maj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7584A81">
            <w:pPr>
              <w:pStyle w:val="171"/>
              <w:shd w:val="clear"/>
              <w:spacing w:line="360" w:lineRule="auto"/>
              <w:ind w:firstLine="200"/>
              <w:jc w:val="center"/>
              <w:rPr>
                <w:rFonts w:cs="仿宋" w:asciiTheme="majorEastAsia" w:hAnsiTheme="majorEastAsia" w:eastAsiaTheme="majorEastAsia"/>
                <w:color w:val="auto"/>
                <w:sz w:val="24"/>
                <w:szCs w:val="24"/>
              </w:rPr>
            </w:pPr>
          </w:p>
        </w:tc>
      </w:tr>
      <w:tr w14:paraId="7077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6EBB2D">
            <w:pPr>
              <w:pStyle w:val="171"/>
              <w:shd w:val="clear"/>
              <w:spacing w:line="360" w:lineRule="auto"/>
              <w:ind w:firstLine="200"/>
              <w:jc w:val="center"/>
              <w:rPr>
                <w:rFonts w:cs="仿宋" w:asciiTheme="majorEastAsia" w:hAnsiTheme="majorEastAsia" w:eastAsiaTheme="maj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FCDA84">
            <w:pPr>
              <w:pStyle w:val="171"/>
              <w:shd w:val="clear"/>
              <w:spacing w:line="360" w:lineRule="auto"/>
              <w:ind w:firstLine="200"/>
              <w:jc w:val="center"/>
              <w:rPr>
                <w:rFonts w:cs="仿宋" w:asciiTheme="majorEastAsia" w:hAnsiTheme="majorEastAsia" w:eastAsiaTheme="maj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AC481B">
            <w:pPr>
              <w:pStyle w:val="171"/>
              <w:shd w:val="clear"/>
              <w:spacing w:line="360" w:lineRule="auto"/>
              <w:ind w:firstLine="200"/>
              <w:jc w:val="center"/>
              <w:rPr>
                <w:rFonts w:cs="仿宋" w:asciiTheme="majorEastAsia" w:hAnsiTheme="majorEastAsia" w:eastAsiaTheme="majorEastAsia"/>
                <w:color w:val="auto"/>
                <w:sz w:val="24"/>
                <w:szCs w:val="24"/>
              </w:rPr>
            </w:pPr>
          </w:p>
        </w:tc>
      </w:tr>
      <w:tr w14:paraId="162B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805C82">
            <w:pPr>
              <w:pStyle w:val="171"/>
              <w:shd w:val="clear"/>
              <w:spacing w:line="360" w:lineRule="auto"/>
              <w:ind w:firstLine="200"/>
              <w:jc w:val="center"/>
              <w:rPr>
                <w:rFonts w:cs="仿宋" w:asciiTheme="majorEastAsia" w:hAnsiTheme="majorEastAsia" w:eastAsiaTheme="maj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277CF77">
            <w:pPr>
              <w:pStyle w:val="171"/>
              <w:shd w:val="clear"/>
              <w:spacing w:line="360" w:lineRule="auto"/>
              <w:ind w:firstLine="200"/>
              <w:jc w:val="center"/>
              <w:rPr>
                <w:rFonts w:cs="仿宋" w:asciiTheme="majorEastAsia" w:hAnsiTheme="majorEastAsia" w:eastAsiaTheme="maj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63D7813">
            <w:pPr>
              <w:pStyle w:val="171"/>
              <w:shd w:val="clear"/>
              <w:spacing w:line="360" w:lineRule="auto"/>
              <w:ind w:firstLine="200"/>
              <w:jc w:val="center"/>
              <w:rPr>
                <w:rFonts w:cs="仿宋" w:asciiTheme="majorEastAsia" w:hAnsiTheme="majorEastAsia" w:eastAsiaTheme="majorEastAsia"/>
                <w:color w:val="auto"/>
                <w:sz w:val="24"/>
                <w:szCs w:val="24"/>
              </w:rPr>
            </w:pPr>
          </w:p>
        </w:tc>
      </w:tr>
      <w:tr w14:paraId="2637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E0EB1F7">
            <w:pPr>
              <w:pStyle w:val="171"/>
              <w:shd w:val="clear"/>
              <w:spacing w:line="360" w:lineRule="auto"/>
              <w:ind w:firstLine="200"/>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93947D4">
            <w:pPr>
              <w:pStyle w:val="171"/>
              <w:shd w:val="clear"/>
              <w:spacing w:line="360" w:lineRule="auto"/>
              <w:ind w:firstLine="200"/>
              <w:jc w:val="center"/>
              <w:rPr>
                <w:rFonts w:cs="仿宋" w:asciiTheme="majorEastAsia" w:hAnsiTheme="majorEastAsia" w:eastAsiaTheme="majorEastAsia"/>
                <w:color w:val="auto"/>
                <w:sz w:val="24"/>
                <w:szCs w:val="24"/>
              </w:rPr>
            </w:pPr>
          </w:p>
        </w:tc>
      </w:tr>
    </w:tbl>
    <w:p w14:paraId="655B8071">
      <w:pPr>
        <w:shd w:val="clear"/>
        <w:spacing w:line="360" w:lineRule="auto"/>
        <w:ind w:firstLine="424" w:firstLineChars="176"/>
        <w:rPr>
          <w:rFonts w:asciiTheme="majorEastAsia" w:hAnsiTheme="majorEastAsia" w:eastAsiaTheme="majorEastAsia"/>
          <w:b/>
          <w:color w:val="auto"/>
          <w:sz w:val="24"/>
        </w:rPr>
      </w:pPr>
      <w:bookmarkStart w:id="191" w:name="_Toc22618"/>
      <w:bookmarkStart w:id="192" w:name="_Toc1814"/>
      <w:bookmarkStart w:id="193" w:name="_Toc10340"/>
      <w:r>
        <w:rPr>
          <w:rFonts w:hint="eastAsia" w:asciiTheme="majorEastAsia" w:hAnsiTheme="majorEastAsia" w:eastAsiaTheme="majorEastAsia"/>
          <w:b/>
          <w:color w:val="auto"/>
          <w:sz w:val="24"/>
        </w:rPr>
        <w:t>5 付款</w:t>
      </w:r>
      <w:bookmarkEnd w:id="191"/>
      <w:bookmarkEnd w:id="192"/>
      <w:bookmarkEnd w:id="193"/>
      <w:r>
        <w:rPr>
          <w:rFonts w:hint="eastAsia" w:asciiTheme="majorEastAsia" w:hAnsiTheme="majorEastAsia" w:eastAsiaTheme="majorEastAsia"/>
          <w:b/>
          <w:color w:val="auto"/>
          <w:sz w:val="24"/>
        </w:rPr>
        <w:t>方式、时间和条件</w:t>
      </w:r>
    </w:p>
    <w:p w14:paraId="09551735">
      <w:pPr>
        <w:pStyle w:val="170"/>
        <w:shd w:val="clear"/>
        <w:spacing w:line="360" w:lineRule="auto"/>
        <w:ind w:firstLine="480"/>
        <w:rPr>
          <w:rFonts w:cs="仿宋" w:asciiTheme="majorEastAsia" w:hAnsiTheme="majorEastAsia" w:eastAsiaTheme="majorEastAsia"/>
          <w:color w:val="auto"/>
          <w:kern w:val="2"/>
        </w:rPr>
      </w:pPr>
      <w:bookmarkStart w:id="194" w:name="_Toc2846"/>
      <w:bookmarkStart w:id="195" w:name="_Toc32071"/>
      <w:bookmarkStart w:id="196" w:name="_Toc19304"/>
      <w:r>
        <w:rPr>
          <w:rFonts w:hint="eastAsia" w:cs="仿宋" w:asciiTheme="majorEastAsia" w:hAnsiTheme="majorEastAsia" w:eastAsiaTheme="majorEastAsia"/>
          <w:color w:val="auto"/>
          <w:kern w:val="2"/>
        </w:rPr>
        <w:t>5.1 资金支付的方式、时间和条件：</w:t>
      </w:r>
    </w:p>
    <w:p w14:paraId="43D63DC4">
      <w:pPr>
        <w:pStyle w:val="170"/>
        <w:shd w:val="clear"/>
        <w:spacing w:line="360" w:lineRule="auto"/>
        <w:ind w:firstLine="480"/>
        <w:rPr>
          <w:rFonts w:cs="仿宋" w:asciiTheme="majorEastAsia" w:hAnsiTheme="majorEastAsia" w:eastAsiaTheme="majorEastAsia"/>
          <w:b/>
          <w:bCs/>
          <w:iCs/>
          <w:color w:val="auto"/>
          <w:kern w:val="2"/>
          <w:u w:val="single"/>
        </w:rPr>
      </w:pPr>
      <w:r>
        <w:rPr>
          <w:rFonts w:hint="eastAsia" w:cs="仿宋" w:asciiTheme="majorEastAsia" w:hAnsiTheme="majorEastAsia" w:eastAsiaTheme="majorEastAsia"/>
          <w:b/>
          <w:bCs/>
          <w:iCs/>
          <w:color w:val="auto"/>
          <w:kern w:val="2"/>
          <w:u w:val="single"/>
        </w:rPr>
        <w:t>1）合同签订生效之日起15个工作日内支付合同价的30%作为预付款；</w:t>
      </w:r>
    </w:p>
    <w:p w14:paraId="0E71139A">
      <w:pPr>
        <w:pStyle w:val="170"/>
        <w:shd w:val="clear"/>
        <w:spacing w:line="360" w:lineRule="auto"/>
        <w:ind w:firstLine="480"/>
        <w:rPr>
          <w:rFonts w:cs="仿宋" w:asciiTheme="majorEastAsia" w:hAnsiTheme="majorEastAsia" w:eastAsiaTheme="majorEastAsia"/>
          <w:b/>
          <w:bCs/>
          <w:iCs/>
          <w:color w:val="auto"/>
          <w:kern w:val="2"/>
          <w:u w:val="single"/>
        </w:rPr>
      </w:pPr>
      <w:r>
        <w:rPr>
          <w:rFonts w:hint="eastAsia" w:cs="仿宋" w:asciiTheme="majorEastAsia" w:hAnsiTheme="majorEastAsia" w:eastAsiaTheme="majorEastAsia"/>
          <w:b/>
          <w:bCs/>
          <w:iCs/>
          <w:color w:val="auto"/>
          <w:kern w:val="2"/>
          <w:u w:val="single"/>
        </w:rPr>
        <w:t xml:space="preserve">2）往后每周根据公交车实际更换量支付至每周实际应付金额的85%； </w:t>
      </w:r>
    </w:p>
    <w:p w14:paraId="0368531B">
      <w:pPr>
        <w:pStyle w:val="170"/>
        <w:shd w:val="clear"/>
        <w:spacing w:line="360" w:lineRule="auto"/>
        <w:ind w:firstLine="480"/>
        <w:rPr>
          <w:rFonts w:cs="仿宋" w:asciiTheme="majorEastAsia" w:hAnsiTheme="majorEastAsia" w:eastAsiaTheme="majorEastAsia"/>
          <w:b/>
          <w:bCs/>
          <w:iCs/>
          <w:color w:val="auto"/>
          <w:kern w:val="2"/>
          <w:u w:val="single"/>
        </w:rPr>
      </w:pPr>
      <w:r>
        <w:rPr>
          <w:rFonts w:hint="eastAsia" w:cs="仿宋" w:asciiTheme="majorEastAsia" w:hAnsiTheme="majorEastAsia" w:eastAsiaTheme="majorEastAsia"/>
          <w:b/>
          <w:bCs/>
          <w:iCs/>
          <w:color w:val="auto"/>
          <w:kern w:val="2"/>
          <w:u w:val="single"/>
        </w:rPr>
        <w:t>3）全部公交车更换完成，经审计完成后支付至审定价的98%，余款（可提供同等金额保函或保单）质保期满且公交车辆报废处置完成后一次性付清。</w:t>
      </w:r>
    </w:p>
    <w:p w14:paraId="730D3049">
      <w:pPr>
        <w:pStyle w:val="170"/>
        <w:shd w:val="clear"/>
        <w:spacing w:before="0" w:beforeAutospacing="0" w:after="0" w:afterAutospacing="0" w:line="360" w:lineRule="auto"/>
        <w:ind w:firstLine="480"/>
        <w:rPr>
          <w:rFonts w:cs="仿宋" w:asciiTheme="majorEastAsia" w:hAnsiTheme="majorEastAsia" w:eastAsiaTheme="majorEastAsia"/>
          <w:b/>
          <w:bCs/>
          <w:iCs/>
          <w:color w:val="auto"/>
          <w:kern w:val="2"/>
          <w:u w:val="single"/>
        </w:rPr>
      </w:pPr>
      <w:r>
        <w:rPr>
          <w:rFonts w:hint="eastAsia" w:cs="仿宋" w:asciiTheme="majorEastAsia" w:hAnsiTheme="majorEastAsia" w:eastAsiaTheme="majorEastAsia"/>
          <w:b/>
          <w:bCs/>
          <w:iCs/>
          <w:color w:val="auto"/>
          <w:kern w:val="2"/>
          <w:u w:val="single"/>
        </w:rPr>
        <w:t>注：供应商在申请款项时须提供相对应的增值税专用发票。</w:t>
      </w:r>
    </w:p>
    <w:p w14:paraId="59DAF93F">
      <w:pPr>
        <w:pStyle w:val="170"/>
        <w:shd w:val="clear"/>
        <w:spacing w:before="0" w:beforeAutospacing="0" w:after="0" w:afterAutospacing="0" w:line="360" w:lineRule="auto"/>
        <w:ind w:firstLine="480"/>
        <w:rPr>
          <w:rFonts w:cs="仿宋" w:asciiTheme="majorEastAsia" w:hAnsiTheme="majorEastAsia" w:eastAsiaTheme="majorEastAsia"/>
          <w:color w:val="auto"/>
          <w:kern w:val="2"/>
        </w:rPr>
      </w:pPr>
      <w:r>
        <w:rPr>
          <w:rFonts w:hint="eastAsia" w:cs="仿宋" w:asciiTheme="majorEastAsia" w:hAnsiTheme="majorEastAsia" w:eastAsiaTheme="majorEastAsia"/>
          <w:color w:val="auto"/>
          <w:kern w:val="2"/>
        </w:rPr>
        <w:t>5.2 乙方收款账户：</w:t>
      </w:r>
    </w:p>
    <w:p w14:paraId="73653FBD">
      <w:pPr>
        <w:shd w:val="clear"/>
        <w:autoSpaceDE w:val="0"/>
        <w:autoSpaceDN w:val="0"/>
        <w:spacing w:line="360" w:lineRule="auto"/>
        <w:ind w:left="1470" w:left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开户银行：</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rPr>
        <w:t xml:space="preserve">                          </w:t>
      </w:r>
    </w:p>
    <w:p w14:paraId="72C83E5E">
      <w:pPr>
        <w:shd w:val="clear"/>
        <w:autoSpaceDE w:val="0"/>
        <w:autoSpaceDN w:val="0"/>
        <w:spacing w:line="360" w:lineRule="auto"/>
        <w:ind w:left="1470" w:left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开户名称：</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rPr>
        <w:t xml:space="preserve">                             </w:t>
      </w:r>
    </w:p>
    <w:p w14:paraId="61B3A0F5">
      <w:pPr>
        <w:shd w:val="clear"/>
        <w:autoSpaceDE w:val="0"/>
        <w:autoSpaceDN w:val="0"/>
        <w:spacing w:line="360" w:lineRule="auto"/>
        <w:ind w:left="1470" w:leftChars="7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开户账号：</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lang w:val="zh-CN"/>
        </w:rPr>
        <w:t xml:space="preserve">      </w:t>
      </w:r>
    </w:p>
    <w:p w14:paraId="54EA0F48">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6 货物交付期限、地点和方式</w:t>
      </w:r>
      <w:bookmarkEnd w:id="194"/>
      <w:bookmarkEnd w:id="195"/>
      <w:bookmarkEnd w:id="196"/>
    </w:p>
    <w:p w14:paraId="087B5884">
      <w:pPr>
        <w:shd w:val="clear"/>
        <w:adjustRightInd w:val="0"/>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6.1 工期：</w:t>
      </w:r>
      <w:r>
        <w:rPr>
          <w:rFonts w:hint="eastAsia" w:cs="仿宋" w:asciiTheme="majorEastAsia" w:hAnsiTheme="majorEastAsia" w:eastAsiaTheme="majorEastAsia"/>
          <w:b/>
          <w:color w:val="auto"/>
          <w:u w:val="single"/>
        </w:rPr>
        <w:t xml:space="preserve">自合同签订生效之日起85个日历天内完成。 </w:t>
      </w:r>
    </w:p>
    <w:p w14:paraId="428FCC49">
      <w:pPr>
        <w:shd w:val="clear"/>
        <w:adjustRightIn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 交付地点：</w:t>
      </w:r>
      <w:r>
        <w:rPr>
          <w:rFonts w:hint="eastAsia" w:cs="仿宋" w:asciiTheme="majorEastAsia" w:hAnsiTheme="majorEastAsia" w:eastAsiaTheme="majorEastAsia"/>
          <w:b/>
          <w:color w:val="auto"/>
          <w:u w:val="single"/>
        </w:rPr>
        <w:t xml:space="preserve">业主指定地点 </w:t>
      </w:r>
    </w:p>
    <w:p w14:paraId="6B1F9BC7">
      <w:pPr>
        <w:shd w:val="clear"/>
        <w:adjustRightInd w:val="0"/>
        <w:spacing w:line="360" w:lineRule="auto"/>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6.3 交付方式：</w:t>
      </w:r>
      <w:r>
        <w:rPr>
          <w:rFonts w:hint="eastAsia" w:cs="仿宋" w:asciiTheme="majorEastAsia" w:hAnsiTheme="majorEastAsia" w:eastAsiaTheme="majorEastAsia"/>
          <w:b/>
          <w:i/>
          <w:color w:val="auto"/>
          <w:u w:val="single"/>
        </w:rPr>
        <w:t xml:space="preserve">                 </w:t>
      </w:r>
    </w:p>
    <w:p w14:paraId="0296A32C">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7 技术规范</w:t>
      </w:r>
    </w:p>
    <w:p w14:paraId="17C4D6E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876BDFD">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8 知识产权</w:t>
      </w:r>
    </w:p>
    <w:p w14:paraId="6827DD1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648A29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8.2具有知识产权的计算机软件等货物的知识产权归属，除合同另有规定外，归甲方所有。</w:t>
      </w:r>
    </w:p>
    <w:p w14:paraId="764C7A8B">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9 包装和装运</w:t>
      </w:r>
    </w:p>
    <w:p w14:paraId="23B1535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69BB76">
      <w:pPr>
        <w:shd w:val="clear"/>
        <w:spacing w:line="360" w:lineRule="auto"/>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30F7CA2D">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10 履约保证金</w:t>
      </w:r>
    </w:p>
    <w:p w14:paraId="719B725D">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履约保证金形式：电汇、银行保函、保险公司保函。</w:t>
      </w:r>
    </w:p>
    <w:p w14:paraId="2E9B7E7B">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履约保证金的收取及退还：按合同总金额的2.5%计收，合同履行完毕（验收合格并交付使用）后5日内无息退还。</w:t>
      </w:r>
    </w:p>
    <w:p w14:paraId="7E914E1C">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11 履约检查和问题反馈</w:t>
      </w:r>
    </w:p>
    <w:p w14:paraId="7E2BBA1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59C64C9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11.2 合同履行期间，甲方有权将履行过程中出现的问题反馈给乙方，双方当事人应以书面形式约定需要完善和改进的内容。</w:t>
      </w:r>
    </w:p>
    <w:p w14:paraId="212E732A">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12 检验和验收</w:t>
      </w:r>
    </w:p>
    <w:p w14:paraId="3ED963FD">
      <w:pPr>
        <w:shd w:val="clear"/>
        <w:tabs>
          <w:tab w:val="left" w:pos="360"/>
          <w:tab w:val="left" w:pos="540"/>
          <w:tab w:val="left" w:pos="1080"/>
        </w:tabs>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12.1货物交付前，乙方应对货物的质量、数量等方面进行详细、全面的检验，并向甲方出具证明货物符合合同约定的文件；更换完成后由乙方进行出厂验收并开具合格证明，甲方于车辆正常运营一个月后验收车辆性能，车辆验收时乙方所更换的产品或系统须达到新车交付时所提供的标准或要求。</w:t>
      </w:r>
    </w:p>
    <w:p w14:paraId="6F4D9B8C">
      <w:pPr>
        <w:shd w:val="clear"/>
        <w:tabs>
          <w:tab w:val="left" w:pos="360"/>
          <w:tab w:val="left" w:pos="540"/>
          <w:tab w:val="left" w:pos="1080"/>
        </w:tabs>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136746A">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13 技术资料和保密义务</w:t>
      </w:r>
    </w:p>
    <w:p w14:paraId="5685888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13.1 乙方有权依据合同约定和项目需要，向甲方了解有关情况，调阅有关资料等，甲方应予积极配合；</w:t>
      </w:r>
    </w:p>
    <w:p w14:paraId="50DC7D2C">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13.2 乙方有义务妥善保管和保护由甲方提供的前款信息和资料等；</w:t>
      </w:r>
    </w:p>
    <w:p w14:paraId="279C761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95E133">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14 质量保证</w:t>
      </w:r>
    </w:p>
    <w:p w14:paraId="625EA01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14.1 乙方应建立和完善履行合同的内部质量保证体系，并提供相关内部规章制度给甲方，以便甲方进行监督检查；</w:t>
      </w:r>
    </w:p>
    <w:p w14:paraId="664014D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14.2 乙方应保证履行合同的人员数量和素质、软件和硬件设备的配置、场地、环境和设施等满足全面履行合同的要求，并应接受甲方的监督检查。</w:t>
      </w:r>
    </w:p>
    <w:p w14:paraId="1C75173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14.3.质保期</w:t>
      </w:r>
    </w:p>
    <w:p w14:paraId="0A967DB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验收合格之日起不少于5年或40万公里，质保期内电池容量衰减不超过20%；</w:t>
      </w:r>
    </w:p>
    <w:p w14:paraId="2C0D7AF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质保期内更换的零部件质量保证：自更换之日起不少于5年或40万公里。</w:t>
      </w:r>
    </w:p>
    <w:p w14:paraId="61A5E723">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15 货物的风险负担</w:t>
      </w:r>
    </w:p>
    <w:p w14:paraId="27D4C966">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货物在甲方未收货前出现的货物毁损、灭失的风险均由乙方承担。</w:t>
      </w:r>
    </w:p>
    <w:p w14:paraId="2D40506C">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16 延迟交货</w:t>
      </w:r>
    </w:p>
    <w:p w14:paraId="7D25CFE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375FF4E">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17 合同变更</w:t>
      </w:r>
    </w:p>
    <w:p w14:paraId="4D7F585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合同继续履行将损害国家利益和社会公共利益的，双方当事人应当以书面形式变更合同。有过错的一方应当承担赔偿责任，双方当事人都有过错的，各自承担相应的责任。</w:t>
      </w:r>
    </w:p>
    <w:p w14:paraId="4D254944">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18 合同转让和分包</w:t>
      </w:r>
    </w:p>
    <w:p w14:paraId="59F3B1CC">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9DC589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18.2乙方采取分包方式履行合同的，甲方可直接向分包供应商支付款项。</w:t>
      </w:r>
    </w:p>
    <w:p w14:paraId="53269877">
      <w:pPr>
        <w:shd w:val="clear"/>
        <w:spacing w:line="360" w:lineRule="auto"/>
        <w:ind w:firstLine="424" w:firstLineChars="176"/>
        <w:rPr>
          <w:rFonts w:asciiTheme="majorEastAsia" w:hAnsiTheme="majorEastAsia" w:eastAsiaTheme="majorEastAsia"/>
          <w:b/>
          <w:color w:val="auto"/>
          <w:sz w:val="24"/>
        </w:rPr>
      </w:pPr>
      <w:bookmarkStart w:id="197" w:name="_Toc27250"/>
      <w:bookmarkStart w:id="198" w:name="_Toc19554"/>
      <w:bookmarkStart w:id="199" w:name="_Toc21423"/>
      <w:r>
        <w:rPr>
          <w:rFonts w:hint="eastAsia" w:asciiTheme="majorEastAsia" w:hAnsiTheme="majorEastAsia" w:eastAsiaTheme="majorEastAsia"/>
          <w:b/>
          <w:color w:val="auto"/>
          <w:sz w:val="24"/>
        </w:rPr>
        <w:t>19 违约责任</w:t>
      </w:r>
      <w:bookmarkEnd w:id="197"/>
      <w:bookmarkEnd w:id="198"/>
      <w:bookmarkEnd w:id="199"/>
    </w:p>
    <w:p w14:paraId="4D054ED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19.1 除不可抗力外，如果乙方拒绝履行合同，或没有按照本合同约定的期限、地点和方式交付货物，那么甲方可要求乙方支付违约金，违约金按每日计合同总价的</w:t>
      </w:r>
      <w:r>
        <w:rPr>
          <w:rFonts w:hint="eastAsia" w:cs="仿宋" w:asciiTheme="majorEastAsia" w:hAnsiTheme="majorEastAsia" w:eastAsiaTheme="majorEastAsia"/>
          <w:color w:val="auto"/>
          <w:sz w:val="24"/>
          <w:u w:val="single"/>
        </w:rPr>
        <w:t xml:space="preserve">  0.05  </w:t>
      </w:r>
      <w:r>
        <w:rPr>
          <w:rFonts w:hint="eastAsia" w:cs="仿宋" w:asciiTheme="majorEastAsia" w:hAnsiTheme="majorEastAsia" w:eastAsiaTheme="majorEastAsia"/>
          <w:color w:val="auto"/>
          <w:sz w:val="24"/>
        </w:rPr>
        <w:t>%，最高限额为本合同总价的</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%；迟延交付货物的违约金计算数额达到前述最高限额之日起，甲方有权在要求乙方支付违约金的同时，书面通知乙方解除本合同；</w:t>
      </w:r>
    </w:p>
    <w:p w14:paraId="5FB3A77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19.2 除不可抗力外，如果甲方没有按照本合同约定的付款方式付款，那么乙方可要求甲方支付违约金，违约金按每迟延付款一日的应付而未付款的</w:t>
      </w:r>
      <w:r>
        <w:rPr>
          <w:rFonts w:hint="eastAsia" w:cs="仿宋" w:asciiTheme="majorEastAsia" w:hAnsiTheme="majorEastAsia" w:eastAsiaTheme="majorEastAsia"/>
          <w:color w:val="auto"/>
          <w:sz w:val="24"/>
          <w:u w:val="single"/>
        </w:rPr>
        <w:t xml:space="preserve">  0.05  </w:t>
      </w:r>
      <w:r>
        <w:rPr>
          <w:rFonts w:hint="eastAsia" w:cs="仿宋" w:asciiTheme="majorEastAsia" w:hAnsiTheme="majorEastAsia" w:eastAsiaTheme="majorEastAsia"/>
          <w:color w:val="auto"/>
          <w:sz w:val="24"/>
        </w:rPr>
        <w:t>%计算，最高限额为本合同总价的</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%；迟延付款的违约金计算数额达到前述最高限额之日起，乙方有权在要求甲方支付违约金的同时，书面通知甲方解除本合同；</w:t>
      </w:r>
    </w:p>
    <w:p w14:paraId="19365A8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4E404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9DFFB2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8BC5A6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19.6 如果出现政府采购监督管理部门在处理投诉事项期间，书面通知甲方暂停采购活动的情形，或者询问或质疑事项可能影响中标结果的，导致甲方中止履行合同的情形，均不视为甲方违约。</w:t>
      </w:r>
    </w:p>
    <w:p w14:paraId="203F614C">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20 不可抗力</w:t>
      </w:r>
    </w:p>
    <w:p w14:paraId="4D631C7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20.1如果任何一方遭遇法律规定的不可抗力，致使合同履行受阻时，履行合同的期限应予延长，延长的期限应相当于不可抗力所影响的时间；</w:t>
      </w:r>
    </w:p>
    <w:p w14:paraId="438C7A9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20.2 因不可抗力致使不能实现合同目的的，当事人可以解除合同；</w:t>
      </w:r>
    </w:p>
    <w:p w14:paraId="0D62B3EC">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20.3 因不可抗力致使合同有变更必要的，双方当事人应在不可抗力发生后</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日内以书面形式变更合同；</w:t>
      </w:r>
    </w:p>
    <w:p w14:paraId="3FC9D37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20.4受不可抗力影响的一方在不可抗力发生后，应在</w:t>
      </w:r>
      <w:r>
        <w:rPr>
          <w:rFonts w:hint="eastAsia" w:cs="仿宋" w:asciiTheme="majorEastAsia" w:hAnsiTheme="majorEastAsia" w:eastAsiaTheme="majorEastAsia"/>
          <w:color w:val="auto"/>
          <w:sz w:val="24"/>
          <w:u w:val="single"/>
        </w:rPr>
        <w:t xml:space="preserve">  5  </w:t>
      </w:r>
      <w:r>
        <w:rPr>
          <w:rFonts w:hint="eastAsia" w:cs="仿宋" w:asciiTheme="majorEastAsia" w:hAnsiTheme="majorEastAsia" w:eastAsiaTheme="majorEastAsia"/>
          <w:color w:val="auto"/>
          <w:sz w:val="24"/>
        </w:rPr>
        <w:t>日内以书面形式通知对方当事人，并在</w:t>
      </w:r>
      <w:r>
        <w:rPr>
          <w:rFonts w:hint="eastAsia" w:cs="仿宋" w:asciiTheme="majorEastAsia" w:hAnsiTheme="majorEastAsia" w:eastAsiaTheme="majorEastAsia"/>
          <w:color w:val="auto"/>
          <w:sz w:val="24"/>
          <w:u w:val="single"/>
        </w:rPr>
        <w:t xml:space="preserve">  15  </w:t>
      </w:r>
      <w:r>
        <w:rPr>
          <w:rFonts w:hint="eastAsia" w:cs="仿宋" w:asciiTheme="majorEastAsia" w:hAnsiTheme="majorEastAsia" w:eastAsiaTheme="majorEastAsia"/>
          <w:color w:val="auto"/>
          <w:sz w:val="24"/>
        </w:rPr>
        <w:t>日内，将有关部门出具的证明文件送达对方当事人。</w:t>
      </w:r>
    </w:p>
    <w:p w14:paraId="0475A867">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21 税费</w:t>
      </w:r>
    </w:p>
    <w:p w14:paraId="3B1C516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与合同有关的一切税费，均按照中华人民共和国法律的相关规定。</w:t>
      </w:r>
    </w:p>
    <w:p w14:paraId="64A5C538">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22 乙方破产</w:t>
      </w:r>
    </w:p>
    <w:p w14:paraId="1BE2261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B20251">
      <w:pPr>
        <w:shd w:val="clear"/>
        <w:spacing w:line="360" w:lineRule="auto"/>
        <w:ind w:firstLine="424" w:firstLineChars="176"/>
        <w:rPr>
          <w:rFonts w:asciiTheme="majorEastAsia" w:hAnsiTheme="majorEastAsia" w:eastAsiaTheme="majorEastAsia"/>
          <w:b/>
          <w:color w:val="auto"/>
          <w:sz w:val="24"/>
        </w:rPr>
      </w:pPr>
      <w:bookmarkStart w:id="200" w:name="_Toc16021"/>
      <w:bookmarkStart w:id="201" w:name="_Toc28375"/>
      <w:bookmarkStart w:id="202" w:name="_Toc15583"/>
      <w:r>
        <w:rPr>
          <w:rFonts w:hint="eastAsia" w:asciiTheme="majorEastAsia" w:hAnsiTheme="majorEastAsia" w:eastAsiaTheme="majorEastAsia"/>
          <w:b/>
          <w:color w:val="auto"/>
          <w:sz w:val="24"/>
        </w:rPr>
        <w:t>23 合同争议的解决</w:t>
      </w:r>
      <w:bookmarkEnd w:id="200"/>
      <w:bookmarkEnd w:id="201"/>
      <w:bookmarkEnd w:id="202"/>
    </w:p>
    <w:p w14:paraId="7EBB9943">
      <w:pPr>
        <w:shd w:val="clear"/>
        <w:adjustRightIn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履行过程中发生的任何争议，双方当事人均可通过和解或者调解解决；不愿和解、调解或者和解、调解不成的，可以向宁波市奉化区人民法院提起诉讼，因此产生的维权费用（包括但不限于律师费、保全费、保全担保费等）由违约方承担。</w:t>
      </w:r>
    </w:p>
    <w:p w14:paraId="166C4935">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24 合同中止、终止</w:t>
      </w:r>
    </w:p>
    <w:p w14:paraId="1E6FD22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24.1 双方当事人不得擅自中止或者终止合同；</w:t>
      </w:r>
    </w:p>
    <w:p w14:paraId="1DDFABF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24.2合同继续履行将损害国家利益和社会公共利益的，双方当事人应当中止或者终止合同。有过错的一方应当承担赔偿责任，双方当事人都有过错的，各自承担相应的责任。</w:t>
      </w:r>
    </w:p>
    <w:p w14:paraId="0E733EED">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25 通知和送达</w:t>
      </w:r>
    </w:p>
    <w:p w14:paraId="4790AF4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25.1任何一方因履行合同而以合同第一部分尾部所列明的传真或电子邮件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发出的所有通知、文件、材料，均视为已向对方当事人送达；任何一方变更上述送达方式或者地址的，应于</w:t>
      </w:r>
      <w:r>
        <w:rPr>
          <w:rFonts w:hint="eastAsia" w:cs="仿宋" w:asciiTheme="majorEastAsia" w:hAnsiTheme="majorEastAsia" w:eastAsiaTheme="majorEastAsia"/>
          <w:color w:val="auto"/>
          <w:sz w:val="24"/>
          <w:u w:val="single"/>
        </w:rPr>
        <w:t>3</w:t>
      </w:r>
      <w:r>
        <w:rPr>
          <w:rFonts w:hint="eastAsia" w:cs="仿宋" w:asciiTheme="majorEastAsia" w:hAnsiTheme="majorEastAsia" w:eastAsiaTheme="majorEastAsia"/>
          <w:color w:val="auto"/>
          <w:sz w:val="24"/>
        </w:rPr>
        <w:t>个工作日内书面通知对方当事人，在对方当事人收到有关变更通知之前，变更前的约定送达方式或者地址仍视为有效。</w:t>
      </w:r>
    </w:p>
    <w:p w14:paraId="773E223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34F6C484">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26 计量单位</w:t>
      </w:r>
    </w:p>
    <w:p w14:paraId="3C6EBA5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除技术规范中另有规定外,合同的计量单位均使用国家法定计量单位。</w:t>
      </w:r>
    </w:p>
    <w:p w14:paraId="5C11388C">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27合同使用的文字和适用的法律</w:t>
      </w:r>
    </w:p>
    <w:p w14:paraId="4DDB7C8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27.1 合同使用汉语书就、变更和解释；</w:t>
      </w:r>
    </w:p>
    <w:p w14:paraId="188EF3C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27.2 合同适用中华人民共和国法律。</w:t>
      </w:r>
    </w:p>
    <w:p w14:paraId="462539E6">
      <w:pPr>
        <w:shd w:val="clear"/>
        <w:spacing w:line="360" w:lineRule="auto"/>
        <w:ind w:firstLine="424" w:firstLineChars="176"/>
        <w:rPr>
          <w:rFonts w:asciiTheme="majorEastAsia" w:hAnsiTheme="majorEastAsia" w:eastAsiaTheme="majorEastAsia"/>
          <w:b/>
          <w:color w:val="auto"/>
          <w:sz w:val="24"/>
        </w:rPr>
      </w:pPr>
      <w:r>
        <w:rPr>
          <w:rFonts w:hint="eastAsia" w:asciiTheme="majorEastAsia" w:hAnsiTheme="majorEastAsia" w:eastAsiaTheme="majorEastAsia"/>
          <w:b/>
          <w:color w:val="auto"/>
          <w:sz w:val="24"/>
        </w:rPr>
        <w:t>28合同效力</w:t>
      </w:r>
    </w:p>
    <w:p w14:paraId="1D95269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本合同一式四份，甲乙双方各两份，每份均具有同等法律效力。本合同自双方当事人盖章或者签字时生效。</w:t>
      </w:r>
    </w:p>
    <w:p w14:paraId="15E931D4">
      <w:pPr>
        <w:shd w:val="clear"/>
        <w:autoSpaceDE w:val="0"/>
        <w:autoSpaceDN w:val="0"/>
        <w:spacing w:line="360" w:lineRule="auto"/>
        <w:rPr>
          <w:rFonts w:cs="仿宋" w:asciiTheme="majorEastAsia" w:hAnsiTheme="majorEastAsia" w:eastAsiaTheme="majorEastAsia"/>
          <w:color w:val="auto"/>
          <w:sz w:val="24"/>
          <w:lang w:val="zh-CN"/>
        </w:rPr>
      </w:pPr>
    </w:p>
    <w:p w14:paraId="4366A5BD">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b/>
          <w:color w:val="auto"/>
          <w:sz w:val="24"/>
          <w:lang w:val="zh-CN"/>
        </w:rPr>
        <w:t>甲方名称（公章）</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color w:val="auto"/>
          <w:sz w:val="24"/>
          <w:lang w:val="zh-CN"/>
        </w:rPr>
        <w:t>乙方名称（公章）</w:t>
      </w:r>
      <w:r>
        <w:rPr>
          <w:rFonts w:hint="eastAsia" w:cs="仿宋" w:asciiTheme="majorEastAsia" w:hAnsiTheme="majorEastAsia" w:eastAsiaTheme="majorEastAsia"/>
          <w:color w:val="auto"/>
          <w:sz w:val="24"/>
          <w:lang w:val="zh-CN"/>
        </w:rPr>
        <w:t>：</w:t>
      </w:r>
    </w:p>
    <w:p w14:paraId="388CDE72">
      <w:pPr>
        <w:shd w:val="clear"/>
        <w:autoSpaceDE w:val="0"/>
        <w:autoSpaceDN w:val="0"/>
        <w:spacing w:line="360" w:lineRule="auto"/>
        <w:rPr>
          <w:rFonts w:cs="仿宋" w:asciiTheme="majorEastAsia" w:hAnsiTheme="majorEastAsia" w:eastAsiaTheme="majorEastAsia"/>
          <w:color w:val="auto"/>
          <w:sz w:val="24"/>
          <w:lang w:val="zh-CN"/>
        </w:rPr>
      </w:pPr>
    </w:p>
    <w:p w14:paraId="218472DF">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统一社会信用代码：                       统一社会信用代码或身份证号码：</w:t>
      </w:r>
    </w:p>
    <w:p w14:paraId="39EA7311">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住所：                                   住所：</w:t>
      </w:r>
    </w:p>
    <w:p w14:paraId="7880F956">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法定代表人或授权代表（签字）：       </w:t>
      </w: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color w:val="auto"/>
          <w:sz w:val="24"/>
          <w:lang w:val="zh-CN"/>
        </w:rPr>
        <w:t xml:space="preserve"> 法定代表人或授权代表（签字）: </w:t>
      </w:r>
    </w:p>
    <w:p w14:paraId="1EE6072C">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联系人：                                 联系人：</w:t>
      </w:r>
    </w:p>
    <w:p w14:paraId="1DDDF600">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约定送达地址：                           约定送达地址：</w:t>
      </w:r>
    </w:p>
    <w:p w14:paraId="13313D2D">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邮政编码：                               邮政编码：</w:t>
      </w:r>
    </w:p>
    <w:p w14:paraId="116A9EBE">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电话:                                    电话: </w:t>
      </w:r>
    </w:p>
    <w:p w14:paraId="4E134717">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传真:                                    传真:</w:t>
      </w:r>
    </w:p>
    <w:p w14:paraId="23510BE2">
      <w:pPr>
        <w:pStyle w:val="2"/>
        <w:shd w:val="clear"/>
        <w:spacing w:line="360" w:lineRule="auto"/>
        <w:rPr>
          <w:rFonts w:cs="仿宋" w:asciiTheme="majorEastAsia" w:hAnsiTheme="majorEastAsia" w:eastAsiaTheme="majorEastAsia"/>
          <w:color w:val="auto"/>
          <w:sz w:val="24"/>
        </w:rPr>
      </w:pPr>
    </w:p>
    <w:p w14:paraId="631268AF">
      <w:pPr>
        <w:pStyle w:val="2"/>
        <w:shd w:val="clear"/>
        <w:spacing w:line="360" w:lineRule="auto"/>
        <w:rPr>
          <w:rFonts w:cs="仿宋" w:asciiTheme="majorEastAsia" w:hAnsiTheme="majorEastAsia" w:eastAsiaTheme="majorEastAsia"/>
          <w:b/>
          <w:bCs/>
          <w:color w:val="auto"/>
          <w:sz w:val="24"/>
          <w:lang w:val="zh-CN"/>
        </w:rPr>
      </w:pPr>
      <w:r>
        <w:rPr>
          <w:rFonts w:hint="eastAsia" w:cs="仿宋" w:asciiTheme="majorEastAsia" w:hAnsiTheme="majorEastAsia" w:eastAsiaTheme="majorEastAsia"/>
          <w:b/>
          <w:bCs/>
          <w:color w:val="auto"/>
          <w:sz w:val="24"/>
        </w:rPr>
        <w:t>见证人（公章）：采购代理机构名称</w:t>
      </w:r>
    </w:p>
    <w:p w14:paraId="4B589A8C">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住所：                            </w:t>
      </w:r>
    </w:p>
    <w:p w14:paraId="76503C07">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法定代表人或授权代表（签字）：       </w:t>
      </w:r>
      <w:r>
        <w:rPr>
          <w:rFonts w:hint="eastAsia" w:cs="仿宋" w:asciiTheme="majorEastAsia" w:hAnsiTheme="majorEastAsia" w:eastAsiaTheme="majorEastAsia"/>
          <w:color w:val="auto"/>
          <w:sz w:val="24"/>
        </w:rPr>
        <w:t xml:space="preserve"> </w:t>
      </w:r>
    </w:p>
    <w:p w14:paraId="00A71AAE">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联系人：                                                                  </w:t>
      </w:r>
    </w:p>
    <w:p w14:paraId="113DC16D">
      <w:pPr>
        <w:shd w:val="clear"/>
        <w:rPr>
          <w:rFonts w:asciiTheme="majorEastAsia" w:hAnsiTheme="majorEastAsia" w:eastAsiaTheme="majorEastAsia"/>
          <w:color w:val="auto"/>
          <w:sz w:val="28"/>
          <w:szCs w:val="28"/>
        </w:rPr>
      </w:pPr>
      <w:r>
        <w:rPr>
          <w:rFonts w:hint="eastAsia" w:cs="仿宋" w:asciiTheme="majorEastAsia" w:hAnsiTheme="majorEastAsia" w:eastAsiaTheme="majorEastAsia"/>
          <w:color w:val="auto"/>
          <w:sz w:val="24"/>
          <w:lang w:val="zh-CN"/>
        </w:rPr>
        <w:t>电话:</w:t>
      </w:r>
    </w:p>
    <w:p w14:paraId="14ABA563">
      <w:pPr>
        <w:pStyle w:val="45"/>
        <w:pageBreakBefore/>
        <w:shd w:val="clear"/>
        <w:rPr>
          <w:rFonts w:ascii="黑体"/>
          <w:color w:val="auto"/>
        </w:rPr>
      </w:pPr>
      <w:bookmarkStart w:id="203" w:name="_Toc177991122"/>
      <w:r>
        <w:rPr>
          <w:rFonts w:hint="eastAsia"/>
          <w:color w:val="auto"/>
        </w:rPr>
        <w:t>第六章 响应文件格式</w:t>
      </w:r>
      <w:bookmarkEnd w:id="203"/>
    </w:p>
    <w:p w14:paraId="1A9C5430">
      <w:pPr>
        <w:shd w:val="clear"/>
        <w:snapToGrid w:val="0"/>
        <w:outlineLvl w:val="1"/>
        <w:rPr>
          <w:rFonts w:ascii="宋体" w:hAnsi="宋体"/>
          <w:color w:val="auto"/>
          <w:sz w:val="32"/>
          <w:szCs w:val="20"/>
        </w:rPr>
      </w:pPr>
    </w:p>
    <w:p w14:paraId="0933F9F3">
      <w:pPr>
        <w:shd w:val="clear"/>
        <w:rPr>
          <w:rFonts w:ascii="宋体" w:hAnsi="宋体" w:cs="宋体"/>
          <w:color w:val="auto"/>
        </w:rPr>
      </w:pPr>
      <w:r>
        <w:rPr>
          <w:rFonts w:hint="eastAsia" w:ascii="宋体" w:hAnsi="宋体" w:cs="宋体"/>
          <w:color w:val="auto"/>
        </w:rPr>
        <w:t>一、电子备份文件格式（如提供）：</w:t>
      </w:r>
    </w:p>
    <w:p w14:paraId="461902AE">
      <w:pPr>
        <w:shd w:val="clear"/>
        <w:rPr>
          <w:rFonts w:ascii="宋体" w:hAnsi="宋体" w:cs="宋体"/>
          <w:color w:val="auto"/>
        </w:rPr>
      </w:pPr>
    </w:p>
    <w:p w14:paraId="3E0C2703">
      <w:pPr>
        <w:shd w:val="clear"/>
        <w:rPr>
          <w:rFonts w:ascii="宋体" w:hAnsi="宋体" w:cs="宋体"/>
          <w:color w:val="auto"/>
        </w:rPr>
      </w:pPr>
    </w:p>
    <w:p w14:paraId="05DE79F0">
      <w:pPr>
        <w:shd w:val="clear"/>
        <w:jc w:val="center"/>
        <w:rPr>
          <w:rFonts w:ascii="宋体" w:hAnsi="宋体" w:cs="宋体"/>
          <w:color w:val="auto"/>
          <w:sz w:val="44"/>
          <w:szCs w:val="44"/>
        </w:rPr>
      </w:pPr>
    </w:p>
    <w:p w14:paraId="56FD73A0">
      <w:pPr>
        <w:shd w:val="clear"/>
        <w:rPr>
          <w:rFonts w:ascii="宋体" w:hAnsi="宋体" w:cs="宋体"/>
          <w:color w:val="auto"/>
        </w:rPr>
      </w:pPr>
    </w:p>
    <w:p w14:paraId="364716B1">
      <w:pPr>
        <w:shd w:val="clear"/>
        <w:spacing w:line="360" w:lineRule="auto"/>
        <w:rPr>
          <w:rFonts w:ascii="宋体" w:hAnsi="宋体" w:cs="宋体"/>
          <w:color w:val="auto"/>
        </w:rPr>
      </w:pPr>
      <w:r>
        <w:rPr>
          <w:rFonts w:hint="eastAsia" w:ascii="宋体" w:hAnsi="宋体" w:cs="宋体"/>
          <w:color w:val="auto"/>
        </w:rPr>
        <w:t xml:space="preserve">项目名称：                        </w:t>
      </w:r>
    </w:p>
    <w:p w14:paraId="42C6A92F">
      <w:pPr>
        <w:shd w:val="clear"/>
        <w:spacing w:line="360" w:lineRule="auto"/>
        <w:rPr>
          <w:rFonts w:ascii="宋体" w:hAnsi="宋体" w:cs="宋体"/>
          <w:color w:val="auto"/>
        </w:rPr>
      </w:pPr>
      <w:r>
        <w:rPr>
          <w:rFonts w:hint="eastAsia" w:ascii="宋体" w:hAnsi="宋体" w:cs="宋体"/>
          <w:color w:val="auto"/>
        </w:rPr>
        <w:t xml:space="preserve">项目编号： </w:t>
      </w:r>
    </w:p>
    <w:p w14:paraId="0B40ECAF">
      <w:pPr>
        <w:shd w:val="clear"/>
        <w:spacing w:line="360" w:lineRule="auto"/>
        <w:rPr>
          <w:rFonts w:ascii="宋体" w:hAnsi="宋体" w:cs="宋体"/>
          <w:color w:val="auto"/>
        </w:rPr>
      </w:pPr>
      <w:r>
        <w:rPr>
          <w:rFonts w:hint="eastAsia" w:ascii="宋体" w:hAnsi="宋体" w:cs="宋体"/>
          <w:color w:val="auto"/>
        </w:rPr>
        <w:t>投标人名称：</w:t>
      </w:r>
    </w:p>
    <w:p w14:paraId="4843A4A3">
      <w:pPr>
        <w:shd w:val="clear"/>
        <w:spacing w:line="360" w:lineRule="auto"/>
        <w:rPr>
          <w:rFonts w:ascii="宋体" w:hAnsi="宋体" w:cs="宋体"/>
          <w:color w:val="auto"/>
        </w:rPr>
      </w:pPr>
      <w:r>
        <w:rPr>
          <w:rFonts w:hint="eastAsia" w:ascii="宋体" w:hAnsi="宋体" w:cs="宋体"/>
          <w:color w:val="auto"/>
        </w:rPr>
        <w:t>投标人地址：</w:t>
      </w:r>
    </w:p>
    <w:p w14:paraId="43808E07">
      <w:pPr>
        <w:shd w:val="clear"/>
        <w:spacing w:line="360" w:lineRule="auto"/>
        <w:rPr>
          <w:rFonts w:ascii="宋体" w:hAnsi="宋体" w:cs="宋体"/>
          <w:color w:val="auto"/>
        </w:rPr>
      </w:pPr>
      <w:r>
        <w:rPr>
          <w:rFonts w:hint="eastAsia" w:ascii="宋体" w:hAnsi="宋体" w:cs="宋体"/>
          <w:color w:val="auto"/>
        </w:rPr>
        <w:t>在  年  月  日  时  分之前不得启封</w:t>
      </w:r>
    </w:p>
    <w:p w14:paraId="730FDE38">
      <w:pPr>
        <w:shd w:val="clear"/>
        <w:spacing w:line="360" w:lineRule="auto"/>
        <w:rPr>
          <w:rFonts w:ascii="宋体" w:hAnsi="宋体" w:cs="宋体"/>
          <w:color w:val="auto"/>
        </w:rPr>
      </w:pPr>
      <w:r>
        <w:rPr>
          <w:rFonts w:hint="eastAsia" w:ascii="宋体" w:hAnsi="宋体" w:cs="宋体"/>
          <w:color w:val="auto"/>
        </w:rPr>
        <w:t xml:space="preserve">      </w:t>
      </w:r>
    </w:p>
    <w:p w14:paraId="4FEE7B04">
      <w:pPr>
        <w:shd w:val="clear"/>
        <w:spacing w:line="360" w:lineRule="auto"/>
        <w:rPr>
          <w:rFonts w:ascii="宋体" w:hAnsi="宋体" w:cs="宋体"/>
          <w:color w:val="auto"/>
        </w:rPr>
      </w:pPr>
      <w:r>
        <w:rPr>
          <w:rFonts w:hint="eastAsia" w:ascii="宋体" w:hAnsi="宋体" w:cs="宋体"/>
          <w:color w:val="auto"/>
        </w:rPr>
        <w:t xml:space="preserve">                                                    （投标人公章）</w:t>
      </w:r>
    </w:p>
    <w:p w14:paraId="7A57C95F">
      <w:pPr>
        <w:shd w:val="clear"/>
        <w:spacing w:line="360" w:lineRule="auto"/>
        <w:rPr>
          <w:rFonts w:ascii="宋体" w:hAnsi="宋体" w:cs="宋体"/>
          <w:color w:val="auto"/>
        </w:rPr>
      </w:pPr>
      <w:r>
        <w:rPr>
          <w:rFonts w:hint="eastAsia" w:ascii="宋体" w:hAnsi="宋体" w:cs="宋体"/>
          <w:color w:val="auto"/>
        </w:rPr>
        <w:t xml:space="preserve">                                                      年  月  日</w:t>
      </w:r>
    </w:p>
    <w:p w14:paraId="6E0C7279">
      <w:pPr>
        <w:shd w:val="clear"/>
        <w:rPr>
          <w:rFonts w:ascii="宋体" w:hAnsi="宋体" w:cs="宋体"/>
          <w:color w:val="auto"/>
        </w:rPr>
      </w:pPr>
    </w:p>
    <w:p w14:paraId="25E222B0">
      <w:pPr>
        <w:shd w:val="clear"/>
        <w:spacing w:line="360" w:lineRule="auto"/>
        <w:rPr>
          <w:rFonts w:ascii="宋体" w:hAnsi="宋体" w:cs="宋体"/>
          <w:color w:val="auto"/>
        </w:rPr>
      </w:pPr>
      <w:r>
        <w:rPr>
          <w:rFonts w:hint="eastAsia" w:ascii="宋体" w:hAnsi="宋体" w:cs="宋体"/>
          <w:color w:val="auto"/>
        </w:rPr>
        <w:t xml:space="preserve">                                                     </w:t>
      </w:r>
    </w:p>
    <w:p w14:paraId="40386D88">
      <w:pPr>
        <w:shd w:val="clear"/>
        <w:rPr>
          <w:rFonts w:ascii="宋体" w:hAnsi="宋体" w:cs="宋体"/>
          <w:color w:val="auto"/>
        </w:rPr>
      </w:pPr>
    </w:p>
    <w:p w14:paraId="730D35C3">
      <w:pPr>
        <w:shd w:val="clear"/>
        <w:rPr>
          <w:rFonts w:ascii="宋体" w:hAnsi="宋体" w:cs="宋体"/>
          <w:color w:val="auto"/>
        </w:rPr>
      </w:pPr>
    </w:p>
    <w:p w14:paraId="01C60476">
      <w:pPr>
        <w:pStyle w:val="2"/>
        <w:shd w:val="clear"/>
        <w:ind w:left="840" w:hanging="420"/>
        <w:rPr>
          <w:color w:val="auto"/>
        </w:rPr>
      </w:pPr>
    </w:p>
    <w:p w14:paraId="23674E6C">
      <w:pPr>
        <w:pStyle w:val="2"/>
        <w:shd w:val="clear"/>
        <w:ind w:left="840" w:hanging="420"/>
        <w:rPr>
          <w:color w:val="auto"/>
        </w:rPr>
      </w:pPr>
    </w:p>
    <w:p w14:paraId="1FEA5C31">
      <w:pPr>
        <w:pStyle w:val="2"/>
        <w:shd w:val="clear"/>
        <w:ind w:left="840" w:hanging="420"/>
        <w:rPr>
          <w:color w:val="auto"/>
        </w:rPr>
      </w:pPr>
    </w:p>
    <w:p w14:paraId="3C306124">
      <w:pPr>
        <w:pStyle w:val="2"/>
        <w:shd w:val="clear"/>
        <w:ind w:left="840" w:hanging="420"/>
        <w:rPr>
          <w:color w:val="auto"/>
        </w:rPr>
      </w:pPr>
    </w:p>
    <w:p w14:paraId="67CA3F39">
      <w:pPr>
        <w:pStyle w:val="2"/>
        <w:shd w:val="clear"/>
        <w:ind w:left="840" w:hanging="420"/>
        <w:rPr>
          <w:color w:val="auto"/>
        </w:rPr>
      </w:pPr>
    </w:p>
    <w:p w14:paraId="122EF6AE">
      <w:pPr>
        <w:pStyle w:val="2"/>
        <w:shd w:val="clear"/>
        <w:ind w:left="840" w:hanging="420"/>
        <w:rPr>
          <w:color w:val="auto"/>
        </w:rPr>
      </w:pPr>
    </w:p>
    <w:p w14:paraId="6219E787">
      <w:pPr>
        <w:pStyle w:val="2"/>
        <w:shd w:val="clear"/>
        <w:ind w:left="840" w:hanging="420"/>
        <w:rPr>
          <w:color w:val="auto"/>
        </w:rPr>
      </w:pPr>
    </w:p>
    <w:p w14:paraId="160067B2">
      <w:pPr>
        <w:pStyle w:val="2"/>
        <w:shd w:val="clear"/>
        <w:ind w:left="840" w:hanging="420"/>
        <w:rPr>
          <w:color w:val="auto"/>
        </w:rPr>
      </w:pPr>
    </w:p>
    <w:p w14:paraId="3ABF8CE2">
      <w:pPr>
        <w:pStyle w:val="2"/>
        <w:shd w:val="clear"/>
        <w:ind w:left="840" w:hanging="420"/>
        <w:rPr>
          <w:color w:val="auto"/>
        </w:rPr>
      </w:pPr>
    </w:p>
    <w:p w14:paraId="33D62F17">
      <w:pPr>
        <w:pStyle w:val="2"/>
        <w:shd w:val="clear"/>
        <w:ind w:left="840" w:hanging="420"/>
        <w:rPr>
          <w:color w:val="auto"/>
        </w:rPr>
      </w:pPr>
    </w:p>
    <w:p w14:paraId="41B36F34">
      <w:pPr>
        <w:pStyle w:val="2"/>
        <w:shd w:val="clear"/>
        <w:ind w:left="840" w:hanging="420"/>
        <w:rPr>
          <w:color w:val="auto"/>
        </w:rPr>
      </w:pPr>
    </w:p>
    <w:p w14:paraId="21D53FEB">
      <w:pPr>
        <w:pStyle w:val="2"/>
        <w:shd w:val="clear"/>
        <w:ind w:left="840" w:hanging="420"/>
        <w:rPr>
          <w:color w:val="auto"/>
        </w:rPr>
      </w:pPr>
    </w:p>
    <w:p w14:paraId="66A388F8">
      <w:pPr>
        <w:pStyle w:val="2"/>
        <w:shd w:val="clear"/>
        <w:ind w:left="840" w:hanging="420"/>
        <w:rPr>
          <w:color w:val="auto"/>
        </w:rPr>
      </w:pPr>
    </w:p>
    <w:p w14:paraId="483A1DC6">
      <w:pPr>
        <w:pStyle w:val="2"/>
        <w:shd w:val="clear"/>
        <w:ind w:left="840" w:hanging="420"/>
        <w:rPr>
          <w:color w:val="auto"/>
        </w:rPr>
      </w:pPr>
    </w:p>
    <w:p w14:paraId="6588ADB1">
      <w:pPr>
        <w:pStyle w:val="2"/>
        <w:shd w:val="clear"/>
        <w:ind w:left="840" w:hanging="420"/>
        <w:rPr>
          <w:color w:val="auto"/>
        </w:rPr>
      </w:pPr>
    </w:p>
    <w:p w14:paraId="53A4FA77">
      <w:pPr>
        <w:pStyle w:val="2"/>
        <w:shd w:val="clear"/>
        <w:ind w:left="840" w:hanging="420"/>
        <w:rPr>
          <w:color w:val="auto"/>
        </w:rPr>
      </w:pPr>
    </w:p>
    <w:p w14:paraId="7711866F">
      <w:pPr>
        <w:shd w:val="clear"/>
        <w:rPr>
          <w:rFonts w:ascii="宋体" w:hAnsi="宋体" w:cs="宋体"/>
          <w:color w:val="auto"/>
        </w:rPr>
      </w:pPr>
    </w:p>
    <w:p w14:paraId="5D53DE23">
      <w:pPr>
        <w:shd w:val="clear"/>
        <w:rPr>
          <w:rFonts w:ascii="宋体" w:hAnsi="宋体" w:cs="宋体"/>
          <w:color w:val="auto"/>
        </w:rPr>
      </w:pPr>
    </w:p>
    <w:p w14:paraId="1893E8BA">
      <w:pPr>
        <w:shd w:val="clear"/>
        <w:rPr>
          <w:rFonts w:ascii="宋体" w:hAnsi="宋体" w:cs="宋体"/>
          <w:color w:val="auto"/>
        </w:rPr>
      </w:pPr>
    </w:p>
    <w:p w14:paraId="6A7C8436">
      <w:pPr>
        <w:shd w:val="clear"/>
        <w:snapToGrid w:val="0"/>
        <w:rPr>
          <w:rFonts w:ascii="宋体" w:hAnsi="宋体"/>
          <w:color w:val="auto"/>
          <w:sz w:val="24"/>
        </w:rPr>
      </w:pPr>
    </w:p>
    <w:p w14:paraId="42D4CA57">
      <w:pPr>
        <w:shd w:val="clear"/>
        <w:snapToGrid w:val="0"/>
        <w:rPr>
          <w:rFonts w:ascii="宋体" w:hAnsi="宋体"/>
          <w:color w:val="auto"/>
          <w:sz w:val="24"/>
        </w:rPr>
      </w:pPr>
    </w:p>
    <w:p w14:paraId="678B35FF">
      <w:pPr>
        <w:shd w:val="clear"/>
        <w:snapToGrid w:val="0"/>
        <w:rPr>
          <w:rFonts w:ascii="宋体" w:hAnsi="宋体"/>
          <w:color w:val="auto"/>
          <w:sz w:val="24"/>
        </w:rPr>
      </w:pPr>
    </w:p>
    <w:p w14:paraId="54CFD6D8">
      <w:pPr>
        <w:shd w:val="clear"/>
        <w:snapToGrid w:val="0"/>
        <w:rPr>
          <w:rFonts w:ascii="宋体" w:hAnsi="宋体"/>
          <w:color w:val="auto"/>
          <w:sz w:val="24"/>
        </w:rPr>
      </w:pPr>
    </w:p>
    <w:p w14:paraId="5A18E561">
      <w:pPr>
        <w:shd w:val="clear"/>
        <w:spacing w:line="360" w:lineRule="auto"/>
        <w:ind w:firstLine="482" w:firstLineChars="200"/>
        <w:rPr>
          <w:rFonts w:ascii="宋体" w:hAnsi="宋体"/>
          <w:b/>
          <w:bCs/>
          <w:color w:val="auto"/>
          <w:sz w:val="24"/>
        </w:rPr>
      </w:pPr>
      <w:r>
        <w:rPr>
          <w:rFonts w:hint="eastAsia" w:ascii="宋体" w:hAnsi="宋体"/>
          <w:b/>
          <w:bCs/>
          <w:color w:val="auto"/>
          <w:sz w:val="24"/>
        </w:rPr>
        <w:t>二、资格响应文件目录</w:t>
      </w:r>
    </w:p>
    <w:p w14:paraId="53F22B01">
      <w:pPr>
        <w:shd w:val="clear"/>
        <w:snapToGrid w:val="0"/>
        <w:spacing w:line="360" w:lineRule="auto"/>
        <w:ind w:firstLine="480" w:firstLineChars="200"/>
        <w:rPr>
          <w:rFonts w:ascii="宋体" w:hAnsi="宋体" w:cs="仿宋"/>
          <w:color w:val="auto"/>
          <w:sz w:val="24"/>
        </w:rPr>
      </w:pPr>
      <w:r>
        <w:rPr>
          <w:rFonts w:hint="eastAsia" w:ascii="宋体" w:hAnsi="宋体"/>
          <w:color w:val="auto"/>
          <w:sz w:val="24"/>
          <w:szCs w:val="21"/>
        </w:rPr>
        <w:t>1</w:t>
      </w:r>
      <w:r>
        <w:rPr>
          <w:rFonts w:ascii="宋体" w:hAnsi="宋体"/>
          <w:color w:val="auto"/>
          <w:sz w:val="24"/>
          <w:szCs w:val="21"/>
        </w:rPr>
        <w:t>.</w:t>
      </w:r>
      <w:r>
        <w:rPr>
          <w:rFonts w:hint="eastAsia" w:ascii="宋体" w:hAnsi="宋体" w:cs="仿宋"/>
          <w:color w:val="auto"/>
          <w:sz w:val="24"/>
        </w:rPr>
        <w:t>有效的企业法人营业执照（或事业法人登记证）、其他组织（个体工商户）的营业执照或者民办非企业单位登记证书；</w:t>
      </w:r>
    </w:p>
    <w:p w14:paraId="0A1AD178">
      <w:pPr>
        <w:shd w:val="clear"/>
        <w:snapToGrid w:val="0"/>
        <w:spacing w:line="360" w:lineRule="auto"/>
        <w:ind w:firstLine="480" w:firstLineChars="200"/>
        <w:rPr>
          <w:rFonts w:ascii="宋体" w:hAnsi="宋体" w:cs="仿宋"/>
          <w:color w:val="auto"/>
          <w:sz w:val="24"/>
        </w:rPr>
      </w:pPr>
      <w:r>
        <w:rPr>
          <w:rFonts w:hint="eastAsia" w:ascii="宋体" w:hAnsi="宋体"/>
          <w:color w:val="auto"/>
          <w:sz w:val="24"/>
          <w:szCs w:val="21"/>
        </w:rPr>
        <w:t>2.</w:t>
      </w:r>
      <w:r>
        <w:rPr>
          <w:rFonts w:hint="eastAsia" w:ascii="宋体" w:hAnsi="宋体" w:cs="仿宋"/>
          <w:color w:val="auto"/>
          <w:sz w:val="24"/>
        </w:rPr>
        <w:t>符合参加政府采购活动应当具备的一般条件的承诺函(格式见第六部分)；</w:t>
      </w:r>
    </w:p>
    <w:p w14:paraId="23919D14">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3.落实政府采购政策需满足的资格要求（如适用）；</w:t>
      </w:r>
    </w:p>
    <w:p w14:paraId="43EC87EB">
      <w:pPr>
        <w:shd w:val="clear"/>
        <w:spacing w:line="420" w:lineRule="exact"/>
        <w:ind w:firstLine="480" w:firstLineChars="200"/>
        <w:rPr>
          <w:rFonts w:ascii="宋体" w:hAnsi="宋体" w:cs="宋体"/>
          <w:color w:val="auto"/>
        </w:rPr>
      </w:pPr>
      <w:r>
        <w:rPr>
          <w:rFonts w:ascii="宋体" w:hAnsi="宋体" w:cs="仿宋"/>
          <w:color w:val="auto"/>
          <w:sz w:val="24"/>
        </w:rPr>
        <w:t>4.</w:t>
      </w:r>
      <w:r>
        <w:rPr>
          <w:rFonts w:hint="eastAsia" w:ascii="宋体" w:hAnsi="宋体" w:cs="仿宋"/>
          <w:color w:val="auto"/>
          <w:sz w:val="24"/>
        </w:rPr>
        <w:t>本项目的特定资格要求（如有）。</w:t>
      </w:r>
    </w:p>
    <w:p w14:paraId="2DB8A771">
      <w:pPr>
        <w:shd w:val="clear"/>
        <w:rPr>
          <w:b/>
          <w:color w:val="auto"/>
        </w:rPr>
      </w:pPr>
    </w:p>
    <w:p w14:paraId="077E5643">
      <w:pPr>
        <w:shd w:val="clear"/>
        <w:rPr>
          <w:b/>
          <w:color w:val="auto"/>
        </w:rPr>
      </w:pPr>
    </w:p>
    <w:p w14:paraId="5F4F6D6C">
      <w:pPr>
        <w:shd w:val="clear"/>
        <w:rPr>
          <w:b/>
          <w:color w:val="auto"/>
        </w:rPr>
      </w:pPr>
    </w:p>
    <w:p w14:paraId="76E4E81F">
      <w:pPr>
        <w:shd w:val="clear"/>
        <w:rPr>
          <w:b/>
          <w:color w:val="auto"/>
        </w:rPr>
      </w:pPr>
    </w:p>
    <w:p w14:paraId="7351774A">
      <w:pPr>
        <w:shd w:val="clear"/>
        <w:rPr>
          <w:b/>
          <w:color w:val="auto"/>
        </w:rPr>
      </w:pPr>
    </w:p>
    <w:p w14:paraId="0C3EAB12">
      <w:pPr>
        <w:shd w:val="clear"/>
        <w:rPr>
          <w:rFonts w:ascii="宋体" w:hAnsi="宋体" w:cs="宋体"/>
          <w:b/>
          <w:color w:val="auto"/>
        </w:rPr>
      </w:pPr>
    </w:p>
    <w:p w14:paraId="56FBF911">
      <w:pPr>
        <w:shd w:val="clear"/>
        <w:rPr>
          <w:rFonts w:ascii="宋体" w:hAnsi="宋体" w:cs="宋体"/>
          <w:b/>
          <w:color w:val="auto"/>
        </w:rPr>
      </w:pPr>
    </w:p>
    <w:p w14:paraId="13B70EBD">
      <w:pPr>
        <w:shd w:val="clear"/>
        <w:rPr>
          <w:rFonts w:ascii="宋体" w:hAnsi="宋体" w:cs="宋体"/>
          <w:b/>
          <w:color w:val="auto"/>
        </w:rPr>
      </w:pPr>
    </w:p>
    <w:p w14:paraId="78E18042">
      <w:pPr>
        <w:shd w:val="clear"/>
        <w:rPr>
          <w:rFonts w:ascii="宋体" w:hAnsi="宋体" w:cs="宋体"/>
          <w:b/>
          <w:color w:val="auto"/>
        </w:rPr>
      </w:pPr>
    </w:p>
    <w:p w14:paraId="303DA0BD">
      <w:pPr>
        <w:shd w:val="clear"/>
        <w:rPr>
          <w:rFonts w:ascii="宋体" w:hAnsi="宋体" w:cs="宋体"/>
          <w:b/>
          <w:color w:val="auto"/>
        </w:rPr>
      </w:pPr>
    </w:p>
    <w:p w14:paraId="1B329A4B">
      <w:pPr>
        <w:shd w:val="clear"/>
        <w:rPr>
          <w:rFonts w:ascii="宋体" w:hAnsi="宋体" w:cs="宋体"/>
          <w:b/>
          <w:color w:val="auto"/>
        </w:rPr>
      </w:pPr>
    </w:p>
    <w:p w14:paraId="3EC227DD">
      <w:pPr>
        <w:shd w:val="clear"/>
        <w:rPr>
          <w:rFonts w:ascii="宋体" w:hAnsi="宋体" w:cs="宋体"/>
          <w:b/>
          <w:color w:val="auto"/>
        </w:rPr>
      </w:pPr>
    </w:p>
    <w:p w14:paraId="6E83E4F1">
      <w:pPr>
        <w:shd w:val="clear"/>
        <w:rPr>
          <w:rFonts w:ascii="宋体" w:hAnsi="宋体" w:cs="宋体"/>
          <w:b/>
          <w:color w:val="auto"/>
        </w:rPr>
      </w:pPr>
    </w:p>
    <w:p w14:paraId="0772743D">
      <w:pPr>
        <w:shd w:val="clear"/>
        <w:rPr>
          <w:rFonts w:ascii="宋体" w:hAnsi="宋体" w:cs="宋体"/>
          <w:b/>
          <w:color w:val="auto"/>
        </w:rPr>
      </w:pPr>
    </w:p>
    <w:p w14:paraId="2C54C2B8">
      <w:pPr>
        <w:shd w:val="clear"/>
        <w:rPr>
          <w:rFonts w:ascii="宋体" w:hAnsi="宋体" w:cs="宋体"/>
          <w:b/>
          <w:color w:val="auto"/>
        </w:rPr>
      </w:pPr>
    </w:p>
    <w:p w14:paraId="19EEA831">
      <w:pPr>
        <w:shd w:val="clear"/>
        <w:rPr>
          <w:rFonts w:ascii="宋体" w:hAnsi="宋体" w:cs="宋体"/>
          <w:b/>
          <w:color w:val="auto"/>
        </w:rPr>
      </w:pPr>
    </w:p>
    <w:p w14:paraId="348ABB28">
      <w:pPr>
        <w:shd w:val="clear"/>
        <w:rPr>
          <w:rFonts w:ascii="宋体" w:hAnsi="宋体" w:cs="宋体"/>
          <w:b/>
          <w:color w:val="auto"/>
        </w:rPr>
      </w:pPr>
    </w:p>
    <w:p w14:paraId="26C405D4">
      <w:pPr>
        <w:shd w:val="clear"/>
        <w:rPr>
          <w:rFonts w:ascii="宋体" w:hAnsi="宋体" w:cs="宋体"/>
          <w:b/>
          <w:color w:val="auto"/>
        </w:rPr>
      </w:pPr>
    </w:p>
    <w:p w14:paraId="2072E754">
      <w:pPr>
        <w:shd w:val="clear"/>
        <w:rPr>
          <w:rFonts w:ascii="宋体" w:hAnsi="宋体" w:cs="宋体"/>
          <w:b/>
          <w:color w:val="auto"/>
        </w:rPr>
      </w:pPr>
    </w:p>
    <w:p w14:paraId="309ABDF0">
      <w:pPr>
        <w:shd w:val="clear"/>
        <w:rPr>
          <w:rFonts w:ascii="宋体" w:hAnsi="宋体" w:cs="宋体"/>
          <w:b/>
          <w:color w:val="auto"/>
        </w:rPr>
      </w:pPr>
    </w:p>
    <w:p w14:paraId="737374B5">
      <w:pPr>
        <w:shd w:val="clear"/>
        <w:rPr>
          <w:rFonts w:ascii="宋体" w:hAnsi="宋体" w:cs="宋体"/>
          <w:b/>
          <w:color w:val="auto"/>
        </w:rPr>
      </w:pPr>
    </w:p>
    <w:p w14:paraId="1F2C44F6">
      <w:pPr>
        <w:shd w:val="clear"/>
        <w:rPr>
          <w:rFonts w:ascii="宋体" w:hAnsi="宋体" w:cs="宋体"/>
          <w:b/>
          <w:color w:val="auto"/>
        </w:rPr>
      </w:pPr>
      <w:r>
        <w:rPr>
          <w:rFonts w:ascii="宋体" w:hAnsi="宋体" w:cs="宋体"/>
          <w:b/>
          <w:color w:val="auto"/>
        </w:rPr>
        <w:br w:type="page"/>
      </w:r>
    </w:p>
    <w:p w14:paraId="3BB5C7AF">
      <w:pPr>
        <w:shd w:val="clear"/>
        <w:snapToGrid w:val="0"/>
        <w:spacing w:line="360" w:lineRule="auto"/>
        <w:ind w:left="120" w:leftChars="57" w:firstLine="422" w:firstLineChars="150"/>
        <w:jc w:val="center"/>
        <w:rPr>
          <w:rFonts w:ascii="宋体" w:hAnsi="宋体" w:cs="仿宋"/>
          <w:b/>
          <w:color w:val="auto"/>
          <w:sz w:val="28"/>
          <w:szCs w:val="28"/>
        </w:rPr>
      </w:pPr>
      <w:r>
        <w:rPr>
          <w:rFonts w:hint="eastAsia" w:ascii="宋体" w:hAnsi="宋体" w:cs="仿宋"/>
          <w:b/>
          <w:color w:val="auto"/>
          <w:sz w:val="28"/>
          <w:szCs w:val="28"/>
        </w:rPr>
        <w:t>一、 符合参加政府采购活动应当具备的一般条件的承诺函</w:t>
      </w:r>
    </w:p>
    <w:p w14:paraId="6C7B4645">
      <w:pPr>
        <w:shd w:val="clear"/>
        <w:snapToGrid w:val="0"/>
        <w:spacing w:line="360" w:lineRule="auto"/>
        <w:rPr>
          <w:rFonts w:ascii="宋体" w:hAnsi="宋体" w:cs="仿宋"/>
          <w:color w:val="auto"/>
          <w:sz w:val="24"/>
        </w:rPr>
      </w:pPr>
      <w:r>
        <w:rPr>
          <w:rFonts w:hint="eastAsia" w:ascii="宋体" w:hAnsi="宋体" w:cs="仿宋"/>
          <w:color w:val="auto"/>
          <w:sz w:val="24"/>
        </w:rPr>
        <w:t>（采购人）、（采购代理机构）：</w:t>
      </w:r>
    </w:p>
    <w:p w14:paraId="3939325D">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我方参与（项目名称）【项目编号：      】政府采购活动，郑重承诺：</w:t>
      </w:r>
    </w:p>
    <w:p w14:paraId="3F514E9F">
      <w:pPr>
        <w:shd w:val="clear"/>
        <w:snapToGrid w:val="0"/>
        <w:spacing w:line="360" w:lineRule="auto"/>
        <w:ind w:firstLine="360" w:firstLineChars="150"/>
        <w:rPr>
          <w:rFonts w:ascii="宋体" w:hAnsi="宋体" w:cs="仿宋"/>
          <w:color w:val="auto"/>
          <w:sz w:val="24"/>
        </w:rPr>
      </w:pPr>
      <w:r>
        <w:rPr>
          <w:rFonts w:hint="eastAsia" w:ascii="宋体" w:hAnsi="宋体" w:cs="仿宋"/>
          <w:color w:val="auto"/>
          <w:sz w:val="24"/>
        </w:rPr>
        <w:t>（一）具备《中华人民共和国政府采购法》第二十二条第一款规定的条件：</w:t>
      </w:r>
    </w:p>
    <w:p w14:paraId="74B9149B">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1、具有独立承担民事责任的能力；</w:t>
      </w:r>
    </w:p>
    <w:p w14:paraId="08E22162">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 xml:space="preserve">2、具有良好的商业信誉和健全的财务会计制度； </w:t>
      </w:r>
    </w:p>
    <w:p w14:paraId="2AE69141">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3、具有履行合同所必需的设备和专业技术能力；</w:t>
      </w:r>
    </w:p>
    <w:p w14:paraId="01EA639D">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4、有依法缴纳税收和社会保障资金的良好记录；</w:t>
      </w:r>
    </w:p>
    <w:p w14:paraId="78C53FE9">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5、参加政府采购活动前三年内，在经营活动中没有重大违法记录；</w:t>
      </w:r>
    </w:p>
    <w:p w14:paraId="21269EA8">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6、具有法律、行政法规规定的其他条件。</w:t>
      </w:r>
    </w:p>
    <w:p w14:paraId="3033607B">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（二）未被信用中国（www.creditchina.gov.cn)、中国政府采购网（www.ccgp.gov.cn）列入失信被执行人、重大税收违法案件当事人名单、政府采购严重违法失信行为记录名单。</w:t>
      </w:r>
    </w:p>
    <w:p w14:paraId="4DBCD200">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（三）不存在以下情况：</w:t>
      </w:r>
    </w:p>
    <w:p w14:paraId="7F995E38">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1、单位负责人为同一人或者存在直接控股、管理关系的不同供应商参加同一合同项下的政府采购活动的；</w:t>
      </w:r>
    </w:p>
    <w:p w14:paraId="52470E99">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2、为采购项目提供整体设计、规范编制或者项目管理、监理、检测等服务后再参加该采购项目的其他采购活动的。</w:t>
      </w:r>
    </w:p>
    <w:p w14:paraId="5FB2D101">
      <w:pPr>
        <w:shd w:val="clear"/>
        <w:snapToGrid w:val="0"/>
        <w:spacing w:line="360" w:lineRule="auto"/>
        <w:ind w:firstLine="5520" w:firstLineChars="2300"/>
        <w:rPr>
          <w:rFonts w:ascii="宋体" w:hAnsi="宋体" w:cs="仿宋"/>
          <w:color w:val="auto"/>
          <w:kern w:val="0"/>
          <w:sz w:val="24"/>
          <w:lang w:val="zh-CN"/>
        </w:rPr>
      </w:pPr>
    </w:p>
    <w:p w14:paraId="6206DF34">
      <w:pPr>
        <w:shd w:val="clear"/>
        <w:snapToGrid w:val="0"/>
        <w:spacing w:line="360" w:lineRule="auto"/>
        <w:ind w:firstLine="5520" w:firstLineChars="2300"/>
        <w:rPr>
          <w:rFonts w:ascii="宋体" w:hAnsi="宋体" w:cs="仿宋"/>
          <w:color w:val="auto"/>
          <w:kern w:val="0"/>
          <w:sz w:val="24"/>
          <w:lang w:val="zh-CN"/>
        </w:rPr>
      </w:pPr>
    </w:p>
    <w:p w14:paraId="5B23591A">
      <w:pPr>
        <w:shd w:val="clear"/>
        <w:adjustRightInd w:val="0"/>
        <w:snapToGrid w:val="0"/>
        <w:spacing w:line="360" w:lineRule="auto"/>
        <w:ind w:firstLine="4080" w:firstLineChars="1700"/>
        <w:rPr>
          <w:rFonts w:ascii="宋体" w:hAnsi="宋体" w:cs="仿宋"/>
          <w:color w:val="auto"/>
          <w:sz w:val="24"/>
        </w:rPr>
      </w:pPr>
      <w:r>
        <w:rPr>
          <w:rFonts w:hint="eastAsia" w:ascii="宋体" w:hAnsi="宋体" w:cs="仿宋"/>
          <w:color w:val="auto"/>
          <w:sz w:val="24"/>
        </w:rPr>
        <w:t>法定代表人或其授权委托人（签名或印章）：</w:t>
      </w:r>
    </w:p>
    <w:p w14:paraId="5CBF1248">
      <w:pPr>
        <w:shd w:val="clear"/>
        <w:adjustRightInd w:val="0"/>
        <w:snapToGrid w:val="0"/>
        <w:spacing w:line="360" w:lineRule="auto"/>
        <w:ind w:firstLine="4080" w:firstLineChars="1700"/>
        <w:rPr>
          <w:rFonts w:ascii="宋体" w:hAnsi="宋体" w:cs="仿宋"/>
          <w:color w:val="auto"/>
          <w:sz w:val="24"/>
        </w:rPr>
      </w:pPr>
      <w:r>
        <w:rPr>
          <w:rFonts w:hint="eastAsia" w:ascii="宋体" w:hAnsi="宋体" w:cs="仿宋"/>
          <w:color w:val="auto"/>
          <w:sz w:val="24"/>
        </w:rPr>
        <w:t>投标人（盖章）：</w:t>
      </w:r>
    </w:p>
    <w:p w14:paraId="76701CE4">
      <w:pPr>
        <w:shd w:val="clear"/>
        <w:snapToGrid w:val="0"/>
        <w:spacing w:line="360" w:lineRule="auto"/>
        <w:ind w:right="480"/>
        <w:jc w:val="center"/>
        <w:rPr>
          <w:rFonts w:ascii="宋体" w:hAnsi="宋体" w:cs="仿宋"/>
          <w:b/>
          <w:color w:val="auto"/>
          <w:kern w:val="0"/>
          <w:sz w:val="32"/>
          <w:szCs w:val="32"/>
        </w:rPr>
      </w:pPr>
      <w:r>
        <w:rPr>
          <w:rFonts w:hint="eastAsia" w:ascii="宋体" w:hAnsi="宋体" w:cs="仿宋"/>
          <w:color w:val="auto"/>
          <w:sz w:val="24"/>
        </w:rPr>
        <w:t xml:space="preserve">   日期：</w:t>
      </w:r>
    </w:p>
    <w:p w14:paraId="7FBC8582">
      <w:pPr>
        <w:shd w:val="clear"/>
        <w:spacing w:line="360" w:lineRule="auto"/>
        <w:rPr>
          <w:rFonts w:ascii="宋体" w:hAnsi="宋体" w:cs="仿宋"/>
          <w:b/>
          <w:color w:val="auto"/>
          <w:kern w:val="0"/>
          <w:sz w:val="32"/>
          <w:szCs w:val="32"/>
        </w:rPr>
      </w:pPr>
      <w:r>
        <w:rPr>
          <w:rFonts w:hint="eastAsia" w:ascii="宋体" w:hAnsi="宋体" w:cs="仿宋"/>
          <w:b/>
          <w:color w:val="auto"/>
          <w:kern w:val="0"/>
          <w:sz w:val="32"/>
          <w:szCs w:val="32"/>
        </w:rPr>
        <w:br w:type="page"/>
      </w:r>
    </w:p>
    <w:p w14:paraId="527466FB">
      <w:pPr>
        <w:shd w:val="clear"/>
        <w:snapToGrid w:val="0"/>
        <w:spacing w:line="360" w:lineRule="auto"/>
        <w:ind w:left="120" w:leftChars="57" w:firstLine="422" w:firstLineChars="150"/>
        <w:jc w:val="center"/>
        <w:rPr>
          <w:rFonts w:ascii="宋体" w:hAnsi="宋体" w:cs="仿宋"/>
          <w:b/>
          <w:color w:val="auto"/>
          <w:sz w:val="28"/>
          <w:szCs w:val="28"/>
        </w:rPr>
      </w:pPr>
      <w:r>
        <w:rPr>
          <w:rFonts w:hint="eastAsia" w:ascii="宋体" w:hAnsi="宋体" w:cs="仿宋"/>
          <w:b/>
          <w:color w:val="auto"/>
          <w:sz w:val="28"/>
          <w:szCs w:val="28"/>
        </w:rPr>
        <w:t>二、落实政府采购政策需满足的资格要求</w:t>
      </w:r>
    </w:p>
    <w:p w14:paraId="4DAB2D0E">
      <w:pPr>
        <w:shd w:val="clear"/>
        <w:spacing w:line="360" w:lineRule="auto"/>
        <w:rPr>
          <w:rFonts w:ascii="宋体" w:hAnsi="宋体" w:cs="仿宋"/>
          <w:color w:val="auto"/>
          <w:sz w:val="24"/>
        </w:rPr>
      </w:pPr>
      <w:r>
        <w:rPr>
          <w:rFonts w:hint="eastAsia" w:ascii="宋体" w:hAnsi="宋体" w:cs="仿宋"/>
          <w:color w:val="auto"/>
          <w:sz w:val="24"/>
        </w:rPr>
        <w:t>（根据招标公告落实政府采购政策需满足的资格要求选择提供相应的材料；未要求的，无需提供）</w:t>
      </w:r>
    </w:p>
    <w:p w14:paraId="12E3F622">
      <w:pPr>
        <w:shd w:val="clea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4619A034">
      <w:pPr>
        <w:shd w:val="clear"/>
        <w:spacing w:line="360" w:lineRule="auto"/>
        <w:jc w:val="center"/>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3BE150B">
      <w:pPr>
        <w:shd w:val="clear"/>
        <w:spacing w:line="360" w:lineRule="auto"/>
        <w:jc w:val="center"/>
        <w:rPr>
          <w:rFonts w:ascii="仿宋" w:hAnsi="仿宋" w:eastAsia="仿宋" w:cs="仿宋"/>
          <w:color w:val="auto"/>
          <w:sz w:val="24"/>
        </w:rPr>
      </w:pPr>
      <w:r>
        <w:rPr>
          <w:color w:val="auto"/>
          <w:sz w:val="24"/>
        </w:rPr>
        <w:br w:type="page"/>
      </w:r>
    </w:p>
    <w:p w14:paraId="6D37B0AE">
      <w:pPr>
        <w:shd w:val="clear"/>
        <w:snapToGrid w:val="0"/>
        <w:spacing w:line="360" w:lineRule="auto"/>
        <w:ind w:left="120" w:leftChars="57" w:firstLine="422" w:firstLineChars="150"/>
        <w:jc w:val="center"/>
        <w:rPr>
          <w:rFonts w:ascii="宋体" w:hAnsi="宋体" w:cs="仿宋"/>
          <w:b/>
          <w:color w:val="auto"/>
          <w:sz w:val="28"/>
          <w:szCs w:val="28"/>
        </w:rPr>
      </w:pPr>
      <w:r>
        <w:rPr>
          <w:rFonts w:hint="eastAsia" w:ascii="宋体" w:hAnsi="宋体" w:cs="仿宋"/>
          <w:b/>
          <w:color w:val="auto"/>
          <w:sz w:val="28"/>
          <w:szCs w:val="28"/>
        </w:rPr>
        <w:t>三、本项目的特定资格要求</w:t>
      </w:r>
    </w:p>
    <w:p w14:paraId="03A62009">
      <w:pPr>
        <w:shd w:val="clear"/>
        <w:rPr>
          <w:rFonts w:ascii="宋体" w:hAnsi="宋体" w:cs="宋体"/>
          <w:b/>
          <w:color w:val="auto"/>
        </w:rPr>
      </w:pPr>
      <w:r>
        <w:rPr>
          <w:rFonts w:hint="eastAsia" w:ascii="宋体" w:hAnsi="宋体" w:cs="仿宋"/>
          <w:color w:val="auto"/>
          <w:sz w:val="24"/>
        </w:rPr>
        <w:t>（根据招标公告本项目的特定资格要求提供相应的材料；未要求的，无需提供）</w:t>
      </w:r>
    </w:p>
    <w:p w14:paraId="5BCE8D05">
      <w:pPr>
        <w:shd w:val="clear"/>
        <w:rPr>
          <w:rFonts w:ascii="宋体" w:hAnsi="宋体" w:cs="宋体"/>
          <w:b/>
          <w:color w:val="auto"/>
        </w:rPr>
      </w:pPr>
      <w:r>
        <w:rPr>
          <w:rFonts w:ascii="宋体" w:hAnsi="宋体" w:cs="宋体"/>
          <w:b/>
          <w:color w:val="auto"/>
        </w:rPr>
        <w:br w:type="page"/>
      </w:r>
    </w:p>
    <w:p w14:paraId="5234582C">
      <w:pPr>
        <w:shd w:val="clear"/>
        <w:adjustRightInd w:val="0"/>
        <w:snapToGrid w:val="0"/>
        <w:spacing w:line="360" w:lineRule="auto"/>
        <w:rPr>
          <w:rFonts w:ascii="宋体" w:hAnsi="宋体"/>
          <w:b/>
          <w:bCs/>
          <w:color w:val="auto"/>
          <w:sz w:val="24"/>
        </w:rPr>
      </w:pPr>
      <w:r>
        <w:rPr>
          <w:rFonts w:hint="eastAsia" w:ascii="宋体" w:hAnsi="宋体"/>
          <w:b/>
          <w:bCs/>
          <w:color w:val="auto"/>
          <w:sz w:val="24"/>
        </w:rPr>
        <w:t>三、商务技术响应文件目录</w:t>
      </w:r>
    </w:p>
    <w:p w14:paraId="063B9180">
      <w:pPr>
        <w:shd w:val="clear"/>
        <w:adjustRightInd w:val="0"/>
        <w:snapToGrid w:val="0"/>
        <w:spacing w:line="360" w:lineRule="auto"/>
        <w:ind w:firstLine="480" w:firstLineChars="200"/>
        <w:rPr>
          <w:rFonts w:ascii="宋体" w:hAnsi="宋体"/>
          <w:color w:val="auto"/>
          <w:sz w:val="24"/>
          <w:szCs w:val="20"/>
        </w:rPr>
      </w:pPr>
    </w:p>
    <w:p w14:paraId="5E850E3A">
      <w:pPr>
        <w:shd w:val="clear"/>
        <w:spacing w:line="360" w:lineRule="auto"/>
        <w:rPr>
          <w:rFonts w:ascii="宋体" w:hAnsi="宋体" w:cs="宋体"/>
          <w:color w:val="auto"/>
        </w:rPr>
      </w:pPr>
      <w:r>
        <w:rPr>
          <w:rFonts w:hint="eastAsia" w:ascii="宋体" w:hAnsi="宋体" w:cs="宋体"/>
          <w:color w:val="auto"/>
        </w:rPr>
        <w:t>1.响应承诺函（格式见附件）;</w:t>
      </w:r>
    </w:p>
    <w:p w14:paraId="5E57FB8C">
      <w:pPr>
        <w:shd w:val="clear"/>
        <w:spacing w:line="360" w:lineRule="auto"/>
        <w:rPr>
          <w:rFonts w:ascii="宋体" w:hAnsi="宋体" w:cs="宋体"/>
          <w:color w:val="auto"/>
        </w:rPr>
      </w:pPr>
      <w:r>
        <w:rPr>
          <w:rFonts w:hint="eastAsia" w:ascii="宋体" w:hAnsi="宋体" w:cs="宋体"/>
          <w:color w:val="auto"/>
        </w:rPr>
        <w:t>2.法定代表人身份证明及授权委托书（格式见附件）；</w:t>
      </w:r>
    </w:p>
    <w:p w14:paraId="321E7EF0">
      <w:pPr>
        <w:shd w:val="clear"/>
        <w:spacing w:line="360" w:lineRule="auto"/>
        <w:rPr>
          <w:rFonts w:ascii="宋体" w:hAnsi="宋体" w:cs="宋体"/>
          <w:color w:val="auto"/>
        </w:rPr>
      </w:pPr>
      <w:r>
        <w:rPr>
          <w:rFonts w:hint="eastAsia" w:ascii="宋体" w:hAnsi="宋体" w:cs="宋体"/>
          <w:color w:val="auto"/>
        </w:rPr>
        <w:t>3.技术（服务）响应一览表（格式见附件）；</w:t>
      </w:r>
    </w:p>
    <w:p w14:paraId="55F01B27">
      <w:pPr>
        <w:shd w:val="clear"/>
        <w:spacing w:line="360" w:lineRule="auto"/>
        <w:rPr>
          <w:rFonts w:ascii="宋体" w:hAnsi="宋体" w:cs="宋体"/>
          <w:color w:val="auto"/>
        </w:rPr>
      </w:pPr>
      <w:r>
        <w:rPr>
          <w:rFonts w:hint="eastAsia" w:ascii="宋体" w:hAnsi="宋体" w:cs="宋体"/>
          <w:color w:val="auto"/>
        </w:rPr>
        <w:t>4.投标人基本情况表（格式见附件）；</w:t>
      </w:r>
    </w:p>
    <w:p w14:paraId="78466EB6">
      <w:pPr>
        <w:shd w:val="clear"/>
        <w:spacing w:line="360" w:lineRule="auto"/>
        <w:rPr>
          <w:rFonts w:ascii="宋体" w:hAnsi="宋体" w:cs="宋体"/>
          <w:color w:val="auto"/>
        </w:rPr>
      </w:pPr>
      <w:r>
        <w:rPr>
          <w:rFonts w:hint="eastAsia" w:ascii="宋体" w:hAnsi="宋体" w:cs="宋体"/>
          <w:color w:val="auto"/>
        </w:rPr>
        <w:t>5.距采购人最近或者能为本项目提供最优服务的网点情况（格式见附件）；</w:t>
      </w:r>
    </w:p>
    <w:p w14:paraId="02063A71">
      <w:pPr>
        <w:shd w:val="clear"/>
        <w:spacing w:line="360" w:lineRule="auto"/>
        <w:rPr>
          <w:rFonts w:ascii="宋体" w:hAnsi="宋体" w:cs="宋体"/>
          <w:color w:val="auto"/>
        </w:rPr>
      </w:pPr>
      <w:r>
        <w:rPr>
          <w:rFonts w:hint="eastAsia" w:ascii="宋体" w:hAnsi="宋体" w:cs="宋体"/>
          <w:color w:val="auto"/>
        </w:rPr>
        <w:t>6.同类业绩情况一览表（如需要）；</w:t>
      </w:r>
    </w:p>
    <w:p w14:paraId="44851B9E">
      <w:pPr>
        <w:shd w:val="clear"/>
        <w:spacing w:line="360" w:lineRule="auto"/>
        <w:rPr>
          <w:rFonts w:ascii="宋体" w:hAnsi="宋体" w:cs="宋体"/>
          <w:color w:val="auto"/>
        </w:rPr>
      </w:pPr>
      <w:r>
        <w:rPr>
          <w:rFonts w:hint="eastAsia" w:ascii="宋体" w:hAnsi="宋体" w:cs="宋体"/>
          <w:color w:val="auto"/>
        </w:rPr>
        <w:t>7.项目实施方案（格式自拟）；</w:t>
      </w:r>
    </w:p>
    <w:p w14:paraId="39B543D3">
      <w:pPr>
        <w:shd w:val="clear"/>
        <w:spacing w:line="360" w:lineRule="auto"/>
        <w:rPr>
          <w:rFonts w:ascii="宋体" w:hAnsi="宋体" w:cs="宋体"/>
          <w:color w:val="auto"/>
        </w:rPr>
      </w:pPr>
      <w:r>
        <w:rPr>
          <w:rFonts w:hint="eastAsia" w:ascii="宋体" w:hAnsi="宋体" w:cs="宋体"/>
          <w:color w:val="auto"/>
        </w:rPr>
        <w:t>8.项目管理人员、实施人员的清单（格式自拟）；</w:t>
      </w:r>
    </w:p>
    <w:p w14:paraId="360E2666">
      <w:pPr>
        <w:pStyle w:val="2"/>
        <w:shd w:val="clear"/>
        <w:rPr>
          <w:color w:val="auto"/>
        </w:rPr>
      </w:pPr>
      <w:r>
        <w:rPr>
          <w:rFonts w:hint="eastAsia" w:ascii="宋体" w:hAnsi="宋体" w:cs="宋体"/>
          <w:color w:val="auto"/>
          <w:szCs w:val="24"/>
        </w:rPr>
        <w:t>9.商</w:t>
      </w:r>
      <w:r>
        <w:rPr>
          <w:rFonts w:hint="eastAsia" w:ascii="宋体" w:hAnsi="宋体" w:cs="宋体"/>
          <w:color w:val="auto"/>
        </w:rPr>
        <w:t>务响应表</w:t>
      </w:r>
    </w:p>
    <w:p w14:paraId="3B87D802">
      <w:pPr>
        <w:shd w:val="clear"/>
        <w:snapToGrid w:val="0"/>
        <w:jc w:val="left"/>
        <w:rPr>
          <w:rFonts w:ascii="宋体" w:hAnsi="宋体"/>
          <w:color w:val="auto"/>
          <w:sz w:val="24"/>
        </w:rPr>
      </w:pPr>
    </w:p>
    <w:p w14:paraId="58FD20D0">
      <w:pPr>
        <w:shd w:val="clear"/>
        <w:snapToGrid w:val="0"/>
        <w:jc w:val="left"/>
        <w:rPr>
          <w:rFonts w:ascii="宋体" w:hAnsi="宋体"/>
          <w:color w:val="auto"/>
          <w:sz w:val="24"/>
        </w:rPr>
      </w:pPr>
    </w:p>
    <w:p w14:paraId="605586CE">
      <w:pPr>
        <w:shd w:val="clear"/>
        <w:snapToGrid w:val="0"/>
        <w:jc w:val="left"/>
        <w:rPr>
          <w:rFonts w:ascii="宋体" w:hAnsi="宋体"/>
          <w:color w:val="auto"/>
          <w:sz w:val="24"/>
        </w:rPr>
      </w:pPr>
    </w:p>
    <w:p w14:paraId="1F96E5AB">
      <w:pPr>
        <w:shd w:val="clear"/>
        <w:snapToGrid w:val="0"/>
        <w:jc w:val="left"/>
        <w:rPr>
          <w:rFonts w:ascii="宋体" w:hAnsi="宋体"/>
          <w:color w:val="auto"/>
          <w:sz w:val="24"/>
        </w:rPr>
      </w:pPr>
    </w:p>
    <w:p w14:paraId="2516A014">
      <w:pPr>
        <w:pageBreakBefore/>
        <w:shd w:val="clear"/>
        <w:rPr>
          <w:rFonts w:ascii="宋体" w:hAnsi="宋体" w:cs="宋体"/>
          <w:b/>
          <w:color w:val="auto"/>
        </w:rPr>
      </w:pPr>
      <w:r>
        <w:rPr>
          <w:b/>
          <w:color w:val="auto"/>
        </w:rPr>
        <w:t>1</w:t>
      </w:r>
      <w:r>
        <w:rPr>
          <w:rFonts w:hint="eastAsia"/>
          <w:b/>
          <w:color w:val="auto"/>
        </w:rPr>
        <w:t>.</w:t>
      </w:r>
      <w:r>
        <w:rPr>
          <w:rFonts w:hint="eastAsia" w:ascii="宋体" w:hAnsi="宋体" w:cs="宋体"/>
          <w:b/>
          <w:color w:val="auto"/>
        </w:rPr>
        <w:t>响应承诺函</w:t>
      </w:r>
    </w:p>
    <w:p w14:paraId="2C06414B">
      <w:pPr>
        <w:pStyle w:val="128"/>
        <w:shd w:val="clear"/>
        <w:spacing w:line="336" w:lineRule="auto"/>
        <w:ind w:right="84" w:rightChars="40"/>
        <w:rPr>
          <w:rFonts w:ascii="宋体" w:hAnsi="宋体" w:cs="宋体"/>
          <w:color w:val="auto"/>
          <w:sz w:val="24"/>
          <w:szCs w:val="24"/>
        </w:rPr>
      </w:pPr>
    </w:p>
    <w:p w14:paraId="20F24238">
      <w:pPr>
        <w:pStyle w:val="128"/>
        <w:shd w:val="clear"/>
        <w:spacing w:line="336" w:lineRule="auto"/>
        <w:ind w:right="84" w:rightChars="40"/>
        <w:jc w:val="center"/>
        <w:rPr>
          <w:b/>
          <w:color w:val="auto"/>
          <w:sz w:val="32"/>
          <w:szCs w:val="32"/>
        </w:rPr>
      </w:pPr>
      <w:r>
        <w:rPr>
          <w:rFonts w:hint="eastAsia"/>
          <w:b/>
          <w:color w:val="auto"/>
          <w:sz w:val="32"/>
          <w:szCs w:val="32"/>
        </w:rPr>
        <w:t>响应承诺函</w:t>
      </w:r>
    </w:p>
    <w:p w14:paraId="708B6906">
      <w:pPr>
        <w:shd w:val="clear"/>
        <w:spacing w:line="360" w:lineRule="auto"/>
        <w:rPr>
          <w:rFonts w:ascii="宋体" w:hAnsi="宋体" w:cs="宋体"/>
          <w:color w:val="auto"/>
        </w:rPr>
      </w:pPr>
      <w:r>
        <w:rPr>
          <w:rFonts w:hint="eastAsia" w:ascii="宋体" w:hAnsi="宋体" w:cs="宋体"/>
          <w:color w:val="auto"/>
        </w:rPr>
        <w:t>宁波敬信项目管理咨询有限公司：</w:t>
      </w:r>
    </w:p>
    <w:p w14:paraId="3E05ADB9">
      <w:pPr>
        <w:shd w:val="clear"/>
        <w:spacing w:line="360" w:lineRule="auto"/>
        <w:ind w:firstLine="420" w:firstLineChars="200"/>
        <w:rPr>
          <w:rFonts w:ascii="宋体" w:hAnsi="宋体" w:cs="宋体"/>
          <w:color w:val="auto"/>
        </w:rPr>
      </w:pPr>
      <w:r>
        <w:rPr>
          <w:rFonts w:hint="eastAsia" w:ascii="宋体" w:hAnsi="宋体" w:cs="宋体"/>
          <w:color w:val="auto"/>
        </w:rPr>
        <w:t>我方确认收到贵方提供的</w:t>
      </w:r>
      <w:bookmarkStart w:id="204" w:name="xmmc"/>
      <w:r>
        <w:rPr>
          <w:rFonts w:hint="eastAsia" w:ascii="宋体" w:hAnsi="宋体" w:cs="宋体"/>
          <w:color w:val="auto"/>
          <w:u w:val="single"/>
        </w:rPr>
        <w:t xml:space="preserve">                    </w:t>
      </w:r>
      <w:r>
        <w:rPr>
          <w:rFonts w:hint="eastAsia" w:ascii="宋体" w:hAnsi="宋体" w:cs="宋体"/>
          <w:color w:val="auto"/>
        </w:rPr>
        <w:t>项目</w:t>
      </w:r>
      <w:bookmarkEnd w:id="204"/>
      <w:r>
        <w:rPr>
          <w:rFonts w:hint="eastAsia" w:ascii="宋体" w:hAnsi="宋体" w:cs="宋体"/>
          <w:color w:val="auto"/>
        </w:rPr>
        <w:t>（项目编号：   ）的采购文件，已完全理解采购文件的所有内容。决定投标本项目，据此我方承诺如下：</w:t>
      </w:r>
    </w:p>
    <w:p w14:paraId="47137EA2">
      <w:pPr>
        <w:shd w:val="clear"/>
        <w:spacing w:line="360" w:lineRule="auto"/>
        <w:ind w:firstLine="420" w:firstLineChars="200"/>
        <w:rPr>
          <w:rFonts w:ascii="宋体" w:hAnsi="宋体" w:cs="宋体"/>
          <w:color w:val="auto"/>
        </w:rPr>
      </w:pPr>
      <w:r>
        <w:rPr>
          <w:rFonts w:hint="eastAsia" w:ascii="宋体" w:hAnsi="宋体" w:cs="宋体"/>
          <w:color w:val="auto"/>
        </w:rPr>
        <w:t>1.我方的投标文件在投标截止日后60天（日历天）内保持有效，如中标，有效期将延至本项目执行期满日为止。</w:t>
      </w:r>
    </w:p>
    <w:p w14:paraId="1E685A4B">
      <w:pPr>
        <w:shd w:val="clear"/>
        <w:spacing w:line="360" w:lineRule="auto"/>
        <w:ind w:firstLine="420" w:firstLineChars="200"/>
        <w:rPr>
          <w:rFonts w:ascii="宋体" w:hAnsi="宋体" w:cs="宋体"/>
          <w:color w:val="auto"/>
        </w:rPr>
      </w:pPr>
      <w:r>
        <w:rPr>
          <w:rFonts w:hint="eastAsia" w:ascii="宋体" w:hAnsi="宋体" w:cs="宋体"/>
          <w:color w:val="auto"/>
        </w:rPr>
        <w:t>2.我方在参与投标前已仔细研究了采购文件和所有相关资料，我方完全明白并认为此采购文件没有倾向性，也没有存在排斥潜在投标人的内容，我方同意采购文件的相关条款，放弃对采购文件提出误解和质疑的一切权利。</w:t>
      </w:r>
    </w:p>
    <w:p w14:paraId="42313214">
      <w:pPr>
        <w:shd w:val="clear"/>
        <w:spacing w:line="360" w:lineRule="auto"/>
        <w:ind w:firstLine="420" w:firstLineChars="200"/>
        <w:rPr>
          <w:rFonts w:ascii="宋体" w:hAnsi="宋体" w:cs="宋体"/>
          <w:color w:val="auto"/>
        </w:rPr>
      </w:pPr>
      <w:r>
        <w:rPr>
          <w:rFonts w:hint="eastAsia" w:ascii="宋体" w:hAnsi="宋体" w:cs="宋体"/>
          <w:color w:val="auto"/>
        </w:rPr>
        <w:t>3.我方声明投标文件及所提供的一切资料均真实无误及有效。由于我方提供资料不实而造成的责任和后果由我方承担。我方同意按照贵方可能提出的要求，提供与投标有关的任何其它数据或信息。</w:t>
      </w:r>
    </w:p>
    <w:p w14:paraId="677160B8">
      <w:pPr>
        <w:shd w:val="clear"/>
        <w:spacing w:line="360" w:lineRule="auto"/>
        <w:ind w:firstLine="420" w:firstLineChars="200"/>
        <w:rPr>
          <w:rFonts w:ascii="宋体" w:hAnsi="宋体" w:cs="宋体"/>
          <w:color w:val="auto"/>
        </w:rPr>
      </w:pPr>
      <w:r>
        <w:rPr>
          <w:rFonts w:hint="eastAsia" w:ascii="宋体" w:hAnsi="宋体" w:cs="宋体"/>
          <w:color w:val="auto"/>
        </w:rPr>
        <w:t>4.我方如果中标，保证履行投标文件中承诺的全部责任和义务，采购合同中的全部条款。</w:t>
      </w:r>
    </w:p>
    <w:p w14:paraId="6786B1F9">
      <w:pPr>
        <w:shd w:val="clear"/>
        <w:spacing w:line="360" w:lineRule="auto"/>
        <w:ind w:firstLine="420" w:firstLineChars="200"/>
        <w:rPr>
          <w:rFonts w:ascii="宋体" w:hAnsi="宋体" w:cs="宋体"/>
          <w:color w:val="auto"/>
        </w:rPr>
      </w:pPr>
      <w:r>
        <w:rPr>
          <w:rFonts w:hint="eastAsia" w:ascii="宋体" w:hAnsi="宋体" w:cs="宋体"/>
          <w:color w:val="auto"/>
        </w:rPr>
        <w:t>5.我方理解贵方不一定接受最低报价的投标。</w:t>
      </w:r>
    </w:p>
    <w:p w14:paraId="17F7619E">
      <w:pPr>
        <w:shd w:val="clear"/>
        <w:spacing w:line="360" w:lineRule="auto"/>
        <w:ind w:firstLine="420" w:firstLineChars="200"/>
        <w:rPr>
          <w:rFonts w:ascii="宋体" w:hAnsi="宋体" w:cs="宋体"/>
          <w:color w:val="auto"/>
        </w:rPr>
      </w:pPr>
      <w:r>
        <w:rPr>
          <w:rFonts w:hint="eastAsia" w:ascii="宋体" w:hAnsi="宋体" w:cs="宋体"/>
          <w:color w:val="auto"/>
        </w:rPr>
        <w:t>6.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09FCBCBD">
      <w:pPr>
        <w:shd w:val="clear"/>
        <w:rPr>
          <w:rFonts w:ascii="宋体" w:hAnsi="宋体" w:cs="宋体"/>
          <w:color w:val="auto"/>
        </w:rPr>
      </w:pPr>
    </w:p>
    <w:p w14:paraId="62A792EC">
      <w:pPr>
        <w:shd w:val="clear"/>
        <w:rPr>
          <w:rFonts w:ascii="宋体" w:hAnsi="宋体" w:cs="宋体"/>
          <w:color w:val="auto"/>
        </w:rPr>
      </w:pPr>
    </w:p>
    <w:p w14:paraId="03FC8042">
      <w:pPr>
        <w:shd w:val="clear"/>
        <w:rPr>
          <w:rFonts w:ascii="宋体" w:hAnsi="宋体" w:cs="宋体"/>
          <w:color w:val="auto"/>
        </w:rPr>
      </w:pPr>
    </w:p>
    <w:p w14:paraId="6B46DF25">
      <w:pPr>
        <w:shd w:val="clear"/>
        <w:spacing w:line="360" w:lineRule="auto"/>
        <w:ind w:firstLine="2520" w:firstLineChars="1200"/>
        <w:rPr>
          <w:rFonts w:ascii="宋体" w:hAnsi="宋体" w:cs="宋体"/>
          <w:color w:val="auto"/>
        </w:rPr>
      </w:pPr>
      <w:r>
        <w:rPr>
          <w:rFonts w:hint="eastAsia" w:ascii="宋体" w:hAnsi="宋体" w:cs="宋体"/>
          <w:color w:val="auto"/>
        </w:rPr>
        <w:t>法定代表人（负责人）或其授权委托人（签名或印章）：</w:t>
      </w:r>
    </w:p>
    <w:p w14:paraId="136BB613">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14:paraId="66F24CC9">
      <w:pPr>
        <w:shd w:val="clear"/>
        <w:spacing w:line="360" w:lineRule="auto"/>
        <w:ind w:firstLine="1260" w:firstLineChars="600"/>
        <w:rPr>
          <w:rFonts w:ascii="宋体" w:hAnsi="宋体" w:cs="宋体"/>
          <w:color w:val="auto"/>
        </w:rPr>
      </w:pPr>
      <w:r>
        <w:rPr>
          <w:rFonts w:hint="eastAsia" w:ascii="宋体" w:hAnsi="宋体" w:cs="宋体"/>
          <w:color w:val="auto"/>
        </w:rPr>
        <w:t xml:space="preserve">                                  日期：</w:t>
      </w:r>
    </w:p>
    <w:p w14:paraId="7FB75C82">
      <w:pPr>
        <w:shd w:val="clear"/>
        <w:spacing w:line="360" w:lineRule="auto"/>
        <w:rPr>
          <w:rFonts w:ascii="宋体" w:hAnsi="宋体"/>
          <w:b/>
          <w:color w:val="auto"/>
          <w:szCs w:val="21"/>
        </w:rPr>
      </w:pPr>
      <w:r>
        <w:rPr>
          <w:rFonts w:ascii="宋体" w:hAnsi="宋体"/>
          <w:b/>
          <w:color w:val="auto"/>
          <w:szCs w:val="21"/>
        </w:rPr>
        <w:br w:type="page"/>
      </w:r>
    </w:p>
    <w:p w14:paraId="7EABFFD5">
      <w:pPr>
        <w:pageBreakBefore/>
        <w:shd w:val="clear"/>
        <w:rPr>
          <w:b/>
          <w:color w:val="auto"/>
        </w:rPr>
      </w:pPr>
      <w:r>
        <w:rPr>
          <w:rFonts w:hint="eastAsia"/>
          <w:b/>
          <w:color w:val="auto"/>
        </w:rPr>
        <w:t>2.法定代表人身份证明及授权委托书</w:t>
      </w:r>
    </w:p>
    <w:p w14:paraId="585A3FA8">
      <w:pPr>
        <w:shd w:val="clear"/>
        <w:jc w:val="center"/>
        <w:rPr>
          <w:rFonts w:ascii="宋体" w:hAnsi="宋体" w:cs="宋体"/>
          <w:b/>
          <w:color w:val="auto"/>
          <w:sz w:val="32"/>
          <w:szCs w:val="32"/>
        </w:rPr>
      </w:pPr>
      <w:r>
        <w:rPr>
          <w:rFonts w:hint="eastAsia" w:ascii="宋体" w:hAnsi="宋体" w:cs="宋体"/>
          <w:b/>
          <w:color w:val="auto"/>
          <w:sz w:val="32"/>
          <w:szCs w:val="32"/>
        </w:rPr>
        <w:t>法定代表人身份证明</w:t>
      </w:r>
    </w:p>
    <w:p w14:paraId="66F4F992">
      <w:pPr>
        <w:shd w:val="clear"/>
        <w:spacing w:line="480" w:lineRule="auto"/>
        <w:jc w:val="center"/>
        <w:rPr>
          <w:rFonts w:ascii="宋体" w:hAnsi="宋体" w:cs="宋体"/>
          <w:b/>
          <w:color w:val="auto"/>
          <w:sz w:val="24"/>
        </w:rPr>
      </w:pPr>
      <w:r>
        <w:rPr>
          <w:rFonts w:hint="eastAsia" w:ascii="宋体" w:hAnsi="宋体" w:cs="宋体"/>
          <w:bCs/>
          <w:color w:val="auto"/>
          <w:sz w:val="24"/>
        </w:rPr>
        <w:t>（法定代表人不来投标的，此表不用）</w:t>
      </w:r>
    </w:p>
    <w:p w14:paraId="165AE27C">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14:paraId="143E6E89">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0B75714">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662361F3">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2C78167">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4004EA6">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周岁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_</w:t>
      </w:r>
    </w:p>
    <w:p w14:paraId="0832C649">
      <w:pPr>
        <w:shd w:val="clear"/>
        <w:spacing w:line="480" w:lineRule="auto"/>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7095C37A">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w:t>
      </w:r>
    </w:p>
    <w:p w14:paraId="7CE604B6">
      <w:pPr>
        <w:shd w:val="clear"/>
        <w:spacing w:line="480" w:lineRule="auto"/>
        <w:ind w:firstLine="840" w:firstLineChars="400"/>
        <w:rPr>
          <w:rFonts w:ascii="宋体" w:hAnsi="宋体" w:cs="宋体"/>
          <w:color w:val="auto"/>
          <w:szCs w:val="21"/>
        </w:rPr>
      </w:pPr>
      <w:r>
        <w:rPr>
          <w:rFonts w:hint="eastAsia" w:ascii="宋体" w:hAnsi="宋体" w:cs="宋体"/>
          <w:color w:val="auto"/>
          <w:szCs w:val="21"/>
        </w:rPr>
        <w:t>特此证明。</w:t>
      </w:r>
    </w:p>
    <w:p w14:paraId="47EC3520">
      <w:pPr>
        <w:shd w:val="clear"/>
        <w:spacing w:line="360" w:lineRule="auto"/>
        <w:ind w:firstLine="420" w:firstLineChars="200"/>
        <w:rPr>
          <w:rFonts w:ascii="宋体" w:hAnsi="宋体" w:cs="宋体"/>
          <w:color w:val="auto"/>
          <w:szCs w:val="21"/>
        </w:rPr>
      </w:pPr>
    </w:p>
    <w:p w14:paraId="0E719A40">
      <w:pPr>
        <w:shd w:val="clear"/>
        <w:spacing w:line="360" w:lineRule="auto"/>
        <w:ind w:firstLine="420" w:firstLineChars="200"/>
        <w:rPr>
          <w:rFonts w:ascii="宋体" w:hAnsi="宋体" w:cs="宋体"/>
          <w:color w:val="auto"/>
          <w:szCs w:val="21"/>
        </w:rPr>
      </w:pPr>
    </w:p>
    <w:p w14:paraId="088BD1EA">
      <w:pPr>
        <w:shd w:val="clear"/>
        <w:wordWrap w:val="0"/>
        <w:spacing w:line="360" w:lineRule="auto"/>
        <w:jc w:val="right"/>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（盖单位公章）</w:t>
      </w:r>
    </w:p>
    <w:p w14:paraId="190C1BAF">
      <w:pPr>
        <w:shd w:val="clear"/>
        <w:spacing w:line="360" w:lineRule="auto"/>
        <w:ind w:firstLine="4515" w:firstLineChars="2150"/>
        <w:rPr>
          <w:rFonts w:ascii="宋体" w:hAnsi="宋体" w:cs="宋体"/>
          <w:color w:val="auto"/>
          <w:szCs w:val="21"/>
          <w:u w:val="single"/>
        </w:rPr>
      </w:pPr>
    </w:p>
    <w:p w14:paraId="42CDFD07">
      <w:pPr>
        <w:shd w:val="clear"/>
        <w:spacing w:line="360" w:lineRule="auto"/>
        <w:ind w:firstLine="3675" w:firstLineChars="175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A48B127">
      <w:pPr>
        <w:shd w:val="clear"/>
        <w:spacing w:line="360" w:lineRule="auto"/>
        <w:rPr>
          <w:rFonts w:ascii="宋体" w:hAnsi="宋体" w:cs="宋体"/>
          <w:color w:val="auto"/>
          <w:sz w:val="24"/>
        </w:rPr>
      </w:pPr>
    </w:p>
    <w:p w14:paraId="42162BAE">
      <w:pPr>
        <w:shd w:val="clear"/>
        <w:spacing w:line="360" w:lineRule="auto"/>
        <w:rPr>
          <w:rFonts w:ascii="宋体" w:hAnsi="宋体" w:cs="宋体"/>
          <w:b/>
          <w:color w:val="auto"/>
          <w:szCs w:val="21"/>
        </w:rPr>
      </w:pPr>
    </w:p>
    <w:p w14:paraId="63F4C38E">
      <w:pPr>
        <w:shd w:val="clear"/>
        <w:spacing w:line="360" w:lineRule="auto"/>
        <w:rPr>
          <w:rFonts w:ascii="宋体" w:hAnsi="宋体" w:cs="宋体"/>
          <w:b/>
          <w:color w:val="auto"/>
          <w:szCs w:val="21"/>
        </w:rPr>
      </w:pPr>
    </w:p>
    <w:p w14:paraId="45BD865C">
      <w:pPr>
        <w:shd w:val="clear"/>
        <w:spacing w:line="360" w:lineRule="auto"/>
        <w:rPr>
          <w:rFonts w:ascii="宋体" w:hAnsi="宋体" w:cs="宋体"/>
          <w:b/>
          <w:color w:val="auto"/>
          <w:szCs w:val="21"/>
        </w:rPr>
      </w:pPr>
      <w:r>
        <w:rPr>
          <w:rFonts w:hint="eastAsia" w:ascii="宋体" w:hAnsi="宋体" w:cs="宋体"/>
          <w:b/>
          <w:color w:val="auto"/>
          <w:szCs w:val="21"/>
        </w:rPr>
        <w:t>附法定代表人身份证复印件（正反面）：</w:t>
      </w:r>
    </w:p>
    <w:p w14:paraId="2D34F14E">
      <w:pPr>
        <w:shd w:val="clear"/>
        <w:rPr>
          <w:rFonts w:ascii="宋体" w:hAnsi="宋体" w:cs="宋体"/>
          <w:b/>
          <w:color w:val="auto"/>
        </w:rPr>
      </w:pPr>
      <w:r>
        <w:rPr>
          <w:rFonts w:ascii="宋体" w:hAnsi="宋体" w:cs="宋体"/>
          <w:b/>
          <w:color w:val="auto"/>
        </w:rPr>
        <w:br w:type="page"/>
      </w:r>
    </w:p>
    <w:p w14:paraId="72D1C873">
      <w:pPr>
        <w:shd w:val="clear"/>
        <w:rPr>
          <w:rFonts w:ascii="宋体" w:hAnsi="宋体" w:cs="宋体"/>
          <w:b/>
          <w:bCs/>
          <w:color w:val="auto"/>
          <w:sz w:val="28"/>
          <w:szCs w:val="28"/>
        </w:rPr>
      </w:pPr>
    </w:p>
    <w:p w14:paraId="4455ED5A">
      <w:pPr>
        <w:shd w:val="clear"/>
        <w:jc w:val="center"/>
        <w:rPr>
          <w:rFonts w:ascii="宋体" w:hAnsi="宋体" w:cs="宋体"/>
          <w:b/>
          <w:color w:val="auto"/>
          <w:sz w:val="32"/>
          <w:szCs w:val="32"/>
        </w:rPr>
      </w:pPr>
      <w:r>
        <w:rPr>
          <w:rFonts w:hint="eastAsia" w:ascii="宋体" w:hAnsi="宋体" w:cs="宋体"/>
          <w:b/>
          <w:color w:val="auto"/>
          <w:sz w:val="32"/>
          <w:szCs w:val="32"/>
        </w:rPr>
        <w:t>法定代表人授权委托书</w:t>
      </w:r>
    </w:p>
    <w:p w14:paraId="512BFE95">
      <w:pPr>
        <w:shd w:val="clear"/>
        <w:jc w:val="center"/>
        <w:rPr>
          <w:rFonts w:ascii="宋体" w:hAnsi="宋体" w:cs="宋体"/>
          <w:b/>
          <w:color w:val="auto"/>
          <w:sz w:val="32"/>
          <w:szCs w:val="32"/>
        </w:rPr>
      </w:pPr>
      <w:r>
        <w:rPr>
          <w:rFonts w:hint="eastAsia" w:ascii="宋体" w:hAnsi="宋体" w:cs="宋体"/>
          <w:bCs/>
          <w:color w:val="auto"/>
          <w:sz w:val="24"/>
        </w:rPr>
        <w:t>（法定代表人来投标的，此表不用）</w:t>
      </w:r>
    </w:p>
    <w:p w14:paraId="700D2A11">
      <w:pPr>
        <w:shd w:val="clear"/>
        <w:snapToGrid w:val="0"/>
        <w:spacing w:line="360" w:lineRule="auto"/>
        <w:rPr>
          <w:rFonts w:ascii="宋体" w:hAnsi="宋体" w:cs="宋体"/>
          <w:bCs/>
          <w:color w:val="auto"/>
          <w:sz w:val="24"/>
        </w:rPr>
      </w:pPr>
    </w:p>
    <w:p w14:paraId="620376C0">
      <w:pPr>
        <w:shd w:val="clear"/>
        <w:snapToGrid w:val="0"/>
        <w:spacing w:line="360" w:lineRule="auto"/>
        <w:rPr>
          <w:rFonts w:ascii="宋体" w:hAnsi="宋体" w:cs="宋体"/>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（采购单位名称）</w:t>
      </w:r>
      <w:r>
        <w:rPr>
          <w:rFonts w:hint="eastAsia" w:ascii="宋体" w:hAnsi="宋体" w:cs="宋体"/>
          <w:b/>
          <w:bCs/>
          <w:color w:val="auto"/>
          <w:szCs w:val="21"/>
        </w:rPr>
        <w:t xml:space="preserve"> </w:t>
      </w:r>
      <w:r>
        <w:rPr>
          <w:rFonts w:hint="eastAsia" w:ascii="宋体" w:hAnsi="宋体" w:cs="宋体"/>
          <w:color w:val="auto"/>
          <w:szCs w:val="21"/>
        </w:rPr>
        <w:t>：</w:t>
      </w:r>
    </w:p>
    <w:p w14:paraId="78B3B3C3">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（投标人名称）的法定代表人，现授权委托本单位在职职工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w:t>
      </w:r>
      <w:r>
        <w:rPr>
          <w:rFonts w:hint="eastAsia" w:ascii="宋体" w:hAnsi="宋体" w:cs="宋体"/>
          <w:color w:val="auto"/>
          <w:szCs w:val="21"/>
        </w:rPr>
        <w:t>项目的投标活动，并代表我方全权办理针对上述项目的投标、开标、评标、签约等具体事务和签署相关文件。</w:t>
      </w:r>
    </w:p>
    <w:p w14:paraId="2FFE10B8">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我方对被授权人的签名事项负全部责任。</w:t>
      </w:r>
    </w:p>
    <w:p w14:paraId="5F5244F9">
      <w:pPr>
        <w:shd w:val="clea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14:paraId="43DFF3CD">
      <w:pPr>
        <w:shd w:val="clear"/>
        <w:snapToGrid w:val="0"/>
        <w:spacing w:line="360" w:lineRule="auto"/>
        <w:ind w:firstLine="480"/>
        <w:rPr>
          <w:rFonts w:ascii="宋体" w:hAnsi="宋体" w:cs="宋体"/>
          <w:color w:val="auto"/>
          <w:szCs w:val="21"/>
        </w:rPr>
      </w:pPr>
      <w:r>
        <w:rPr>
          <w:rFonts w:hint="eastAsia" w:ascii="宋体" w:hAnsi="宋体" w:cs="宋体"/>
          <w:color w:val="auto"/>
          <w:szCs w:val="21"/>
        </w:rPr>
        <w:t>被授权人无转委托权，特此委托。</w:t>
      </w:r>
    </w:p>
    <w:p w14:paraId="73244678">
      <w:pPr>
        <w:shd w:val="clear"/>
        <w:snapToGrid w:val="0"/>
        <w:spacing w:line="360" w:lineRule="auto"/>
        <w:rPr>
          <w:rFonts w:ascii="宋体" w:hAnsi="宋体" w:cs="宋体"/>
          <w:color w:val="auto"/>
          <w:szCs w:val="21"/>
        </w:rPr>
      </w:pPr>
    </w:p>
    <w:p w14:paraId="092F8012">
      <w:pPr>
        <w:shd w:val="clear"/>
        <w:snapToGrid w:val="0"/>
        <w:spacing w:line="360" w:lineRule="auto"/>
        <w:rPr>
          <w:rFonts w:ascii="宋体" w:hAnsi="宋体" w:cs="宋体"/>
          <w:color w:val="auto"/>
          <w:szCs w:val="21"/>
        </w:rPr>
      </w:pPr>
    </w:p>
    <w:p w14:paraId="5227DA94">
      <w:pPr>
        <w:shd w:val="clear"/>
        <w:snapToGrid w:val="0"/>
        <w:spacing w:line="360" w:lineRule="auto"/>
        <w:rPr>
          <w:rFonts w:ascii="宋体" w:hAnsi="宋体" w:cs="宋体"/>
          <w:color w:val="auto"/>
          <w:szCs w:val="21"/>
          <w:u w:val="single"/>
        </w:rPr>
      </w:pPr>
      <w:r>
        <w:rPr>
          <w:rFonts w:hint="eastAsia" w:ascii="宋体" w:hAnsi="宋体" w:cs="宋体"/>
          <w:color w:val="auto"/>
          <w:szCs w:val="21"/>
        </w:rPr>
        <w:t>被授权人签名：</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法定代表人签名：</w:t>
      </w:r>
      <w:r>
        <w:rPr>
          <w:rFonts w:hint="eastAsia" w:ascii="宋体" w:hAnsi="宋体" w:cs="宋体"/>
          <w:color w:val="auto"/>
          <w:szCs w:val="21"/>
          <w:u w:val="single"/>
        </w:rPr>
        <w:t xml:space="preserve">          </w:t>
      </w:r>
    </w:p>
    <w:p w14:paraId="4A934D90">
      <w:pPr>
        <w:shd w:val="clea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14:paraId="3C3E0449">
      <w:pPr>
        <w:shd w:val="clear"/>
        <w:snapToGrid w:val="0"/>
        <w:spacing w:line="360" w:lineRule="auto"/>
        <w:rPr>
          <w:rFonts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C97D05A">
      <w:pPr>
        <w:shd w:val="clear"/>
        <w:snapToGrid w:val="0"/>
        <w:spacing w:line="360" w:lineRule="auto"/>
        <w:rPr>
          <w:rFonts w:ascii="宋体" w:hAnsi="宋体" w:cs="宋体"/>
          <w:color w:val="auto"/>
          <w:szCs w:val="21"/>
        </w:rPr>
      </w:pPr>
      <w:r>
        <w:rPr>
          <w:rFonts w:hint="eastAsia" w:ascii="宋体" w:hAnsi="宋体" w:cs="宋体"/>
          <w:color w:val="auto"/>
          <w:szCs w:val="21"/>
        </w:rPr>
        <w:t xml:space="preserve">                                    </w:t>
      </w:r>
    </w:p>
    <w:p w14:paraId="5774D70A">
      <w:pPr>
        <w:shd w:val="clear"/>
        <w:snapToGrid w:val="0"/>
        <w:spacing w:line="360" w:lineRule="auto"/>
        <w:rPr>
          <w:rFonts w:ascii="宋体" w:hAnsi="宋体" w:cs="宋体"/>
          <w:color w:val="auto"/>
          <w:szCs w:val="21"/>
        </w:rPr>
      </w:pPr>
    </w:p>
    <w:p w14:paraId="0AF413D4">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14:paraId="2A08934D">
      <w:pPr>
        <w:shd w:val="clear"/>
        <w:spacing w:line="360" w:lineRule="auto"/>
        <w:ind w:firstLine="1260" w:firstLineChars="600"/>
        <w:rPr>
          <w:rFonts w:ascii="宋体" w:hAnsi="宋体" w:cs="宋体"/>
          <w:color w:val="auto"/>
        </w:rPr>
      </w:pPr>
      <w:r>
        <w:rPr>
          <w:rFonts w:hint="eastAsia" w:ascii="宋体" w:hAnsi="宋体" w:cs="宋体"/>
          <w:color w:val="auto"/>
        </w:rPr>
        <w:t xml:space="preserve">                                  日期：</w:t>
      </w:r>
    </w:p>
    <w:p w14:paraId="4CD942B6">
      <w:pPr>
        <w:shd w:val="clear"/>
        <w:spacing w:line="360" w:lineRule="auto"/>
        <w:rPr>
          <w:rFonts w:ascii="宋体" w:hAnsi="宋体" w:cs="宋体"/>
          <w:b/>
          <w:color w:val="auto"/>
          <w:szCs w:val="21"/>
        </w:rPr>
      </w:pPr>
    </w:p>
    <w:p w14:paraId="07A18427">
      <w:pPr>
        <w:shd w:val="clear"/>
        <w:spacing w:line="360" w:lineRule="auto"/>
        <w:rPr>
          <w:rFonts w:ascii="宋体" w:hAnsi="宋体" w:cs="宋体"/>
          <w:b/>
          <w:color w:val="auto"/>
          <w:szCs w:val="21"/>
        </w:rPr>
      </w:pPr>
    </w:p>
    <w:p w14:paraId="1CCC059E">
      <w:pPr>
        <w:shd w:val="clear"/>
        <w:spacing w:line="360" w:lineRule="auto"/>
        <w:rPr>
          <w:rFonts w:ascii="宋体" w:hAnsi="宋体"/>
          <w:b/>
          <w:color w:val="auto"/>
          <w:szCs w:val="21"/>
        </w:rPr>
      </w:pPr>
      <w:r>
        <w:rPr>
          <w:rFonts w:hint="eastAsia" w:ascii="宋体" w:hAnsi="宋体" w:cs="宋体"/>
          <w:b/>
          <w:color w:val="auto"/>
          <w:szCs w:val="21"/>
        </w:rPr>
        <w:t>附：法定代表人身份证复印件（正反面）、授权代表身份证复印件（正反面）：</w:t>
      </w:r>
    </w:p>
    <w:p w14:paraId="4D51FB8D">
      <w:pPr>
        <w:shd w:val="clear"/>
        <w:snapToGrid w:val="0"/>
        <w:spacing w:line="360" w:lineRule="auto"/>
        <w:rPr>
          <w:rFonts w:ascii="宋体" w:hAnsi="宋体"/>
          <w:color w:val="auto"/>
          <w:szCs w:val="21"/>
        </w:rPr>
      </w:pPr>
    </w:p>
    <w:p w14:paraId="791FD1DC">
      <w:pPr>
        <w:shd w:val="clear"/>
        <w:rPr>
          <w:color w:val="auto"/>
        </w:rPr>
      </w:pPr>
    </w:p>
    <w:p w14:paraId="6B6A8A46">
      <w:pPr>
        <w:shd w:val="clear"/>
        <w:rPr>
          <w:color w:val="auto"/>
        </w:rPr>
      </w:pPr>
    </w:p>
    <w:p w14:paraId="23999A04">
      <w:pPr>
        <w:shd w:val="clear"/>
        <w:rPr>
          <w:b/>
          <w:color w:val="auto"/>
        </w:rPr>
      </w:pPr>
      <w:r>
        <w:rPr>
          <w:color w:val="auto"/>
        </w:rPr>
        <w:br w:type="page"/>
      </w:r>
      <w:bookmarkStart w:id="205" w:name="_Toc435515303"/>
      <w:bookmarkStart w:id="206" w:name="_Toc435514863"/>
      <w:r>
        <w:rPr>
          <w:rFonts w:hint="eastAsia"/>
          <w:color w:val="auto"/>
        </w:rPr>
        <w:t>3</w:t>
      </w:r>
      <w:r>
        <w:rPr>
          <w:rFonts w:hint="eastAsia"/>
          <w:b/>
          <w:color w:val="auto"/>
        </w:rPr>
        <w:t>.技术（服务）响应一览表</w:t>
      </w:r>
      <w:bookmarkEnd w:id="205"/>
      <w:bookmarkEnd w:id="206"/>
    </w:p>
    <w:p w14:paraId="71D8F0B3">
      <w:pPr>
        <w:shd w:val="clear"/>
        <w:ind w:firstLine="211" w:firstLineChars="100"/>
        <w:jc w:val="center"/>
        <w:rPr>
          <w:b/>
          <w:color w:val="auto"/>
        </w:rPr>
      </w:pPr>
    </w:p>
    <w:p w14:paraId="1BE10DEE">
      <w:pPr>
        <w:shd w:val="clear"/>
        <w:ind w:firstLine="211" w:firstLineChars="100"/>
        <w:jc w:val="center"/>
        <w:rPr>
          <w:rFonts w:ascii="宋体" w:hAnsi="宋体"/>
          <w:color w:val="auto"/>
        </w:rPr>
      </w:pPr>
      <w:r>
        <w:rPr>
          <w:rFonts w:hint="eastAsia"/>
          <w:b/>
          <w:color w:val="auto"/>
        </w:rPr>
        <w:t>1、带▲实质性条款响应一览表（如有）</w:t>
      </w:r>
    </w:p>
    <w:p w14:paraId="2F3F074C">
      <w:pPr>
        <w:shd w:val="clear"/>
        <w:ind w:firstLine="210" w:firstLineChars="100"/>
        <w:rPr>
          <w:color w:val="auto"/>
        </w:rPr>
      </w:pPr>
    </w:p>
    <w:p w14:paraId="6F534A6D">
      <w:pPr>
        <w:shd w:val="clear"/>
        <w:ind w:firstLine="210" w:firstLineChars="100"/>
        <w:rPr>
          <w:rFonts w:ascii="宋体" w:hAnsi="宋体"/>
          <w:color w:val="auto"/>
        </w:rPr>
      </w:pPr>
      <w:r>
        <w:rPr>
          <w:rFonts w:hint="eastAsia"/>
          <w:color w:val="auto"/>
        </w:rPr>
        <w:t xml:space="preserve">标  项：            </w:t>
      </w:r>
      <w:r>
        <w:rPr>
          <w:rFonts w:hint="eastAsia" w:ascii="宋体" w:hAnsi="宋体"/>
          <w:color w:val="auto"/>
        </w:rPr>
        <w:t>项目名称：</w:t>
      </w:r>
    </w:p>
    <w:p w14:paraId="0DA1ECAC">
      <w:pPr>
        <w:shd w:val="clear"/>
        <w:ind w:firstLine="210" w:firstLineChars="100"/>
        <w:rPr>
          <w:rFonts w:ascii="宋体" w:hAnsi="宋体"/>
          <w:color w:val="auto"/>
        </w:rPr>
      </w:pP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82"/>
        <w:gridCol w:w="2882"/>
        <w:gridCol w:w="2883"/>
      </w:tblGrid>
      <w:tr w14:paraId="6A14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DDE8C9D">
            <w:pPr>
              <w:shd w:val="clear"/>
              <w:jc w:val="center"/>
              <w:rPr>
                <w:rFonts w:ascii="宋体" w:hAnsi="宋体"/>
                <w:color w:val="auto"/>
                <w:szCs w:val="21"/>
              </w:rPr>
            </w:pPr>
            <w:r>
              <w:rPr>
                <w:rFonts w:hint="eastAsia" w:ascii="宋体" w:hAnsi="宋体"/>
                <w:color w:val="auto"/>
                <w:szCs w:val="21"/>
              </w:rPr>
              <w:t>序号</w:t>
            </w:r>
          </w:p>
        </w:tc>
        <w:tc>
          <w:tcPr>
            <w:tcW w:w="2882" w:type="dxa"/>
            <w:vAlign w:val="center"/>
          </w:tcPr>
          <w:p w14:paraId="4F2F0439">
            <w:pPr>
              <w:shd w:val="clear"/>
              <w:ind w:firstLine="210" w:firstLineChars="100"/>
              <w:jc w:val="center"/>
              <w:rPr>
                <w:rFonts w:ascii="宋体" w:hAnsi="宋体"/>
                <w:color w:val="auto"/>
              </w:rPr>
            </w:pPr>
            <w:r>
              <w:rPr>
                <w:rFonts w:hint="eastAsia" w:ascii="宋体" w:hAnsi="宋体"/>
                <w:color w:val="auto"/>
              </w:rPr>
              <w:t>实质性条款描述</w:t>
            </w:r>
          </w:p>
        </w:tc>
        <w:tc>
          <w:tcPr>
            <w:tcW w:w="2882" w:type="dxa"/>
            <w:vAlign w:val="center"/>
          </w:tcPr>
          <w:p w14:paraId="1E54CBA7">
            <w:pPr>
              <w:shd w:val="clear"/>
              <w:ind w:left="-78" w:leftChars="-37" w:right="-80" w:rightChars="-38"/>
              <w:jc w:val="center"/>
              <w:rPr>
                <w:rFonts w:ascii="宋体" w:hAnsi="宋体"/>
                <w:color w:val="auto"/>
              </w:rPr>
            </w:pPr>
            <w:r>
              <w:rPr>
                <w:rFonts w:hint="eastAsia" w:ascii="宋体" w:hAnsi="宋体"/>
                <w:color w:val="auto"/>
              </w:rPr>
              <w:t>投标人响应描述</w:t>
            </w:r>
          </w:p>
        </w:tc>
        <w:tc>
          <w:tcPr>
            <w:tcW w:w="2883" w:type="dxa"/>
            <w:vAlign w:val="center"/>
          </w:tcPr>
          <w:p w14:paraId="23EAE4AE">
            <w:pPr>
              <w:shd w:val="clear"/>
              <w:ind w:left="-78" w:leftChars="-37" w:right="-80" w:rightChars="-38"/>
              <w:jc w:val="center"/>
              <w:rPr>
                <w:rFonts w:ascii="宋体" w:hAnsi="宋体"/>
                <w:color w:val="auto"/>
              </w:rPr>
            </w:pPr>
            <w:r>
              <w:rPr>
                <w:rFonts w:hint="eastAsia" w:ascii="宋体" w:hAnsi="宋体"/>
                <w:color w:val="auto"/>
              </w:rPr>
              <w:t>差异</w:t>
            </w:r>
          </w:p>
        </w:tc>
      </w:tr>
      <w:tr w14:paraId="284C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3B4A71">
            <w:pPr>
              <w:shd w:val="clear"/>
              <w:rPr>
                <w:rFonts w:ascii="宋体" w:hAnsi="宋体"/>
                <w:color w:val="auto"/>
              </w:rPr>
            </w:pPr>
          </w:p>
        </w:tc>
        <w:tc>
          <w:tcPr>
            <w:tcW w:w="2882" w:type="dxa"/>
          </w:tcPr>
          <w:p w14:paraId="3676F9F2">
            <w:pPr>
              <w:shd w:val="clear"/>
              <w:rPr>
                <w:rFonts w:ascii="宋体" w:hAnsi="宋体"/>
                <w:color w:val="auto"/>
              </w:rPr>
            </w:pPr>
          </w:p>
        </w:tc>
        <w:tc>
          <w:tcPr>
            <w:tcW w:w="2882" w:type="dxa"/>
          </w:tcPr>
          <w:p w14:paraId="18DEB3FE">
            <w:pPr>
              <w:shd w:val="clear"/>
              <w:rPr>
                <w:rFonts w:ascii="宋体" w:hAnsi="宋体"/>
                <w:color w:val="auto"/>
              </w:rPr>
            </w:pPr>
          </w:p>
        </w:tc>
        <w:tc>
          <w:tcPr>
            <w:tcW w:w="2883" w:type="dxa"/>
          </w:tcPr>
          <w:p w14:paraId="7A6DD459">
            <w:pPr>
              <w:shd w:val="clear"/>
              <w:rPr>
                <w:rFonts w:ascii="宋体" w:hAnsi="宋体"/>
                <w:color w:val="auto"/>
              </w:rPr>
            </w:pPr>
          </w:p>
        </w:tc>
      </w:tr>
      <w:tr w14:paraId="5A95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9D03D8">
            <w:pPr>
              <w:shd w:val="clear"/>
              <w:rPr>
                <w:rFonts w:ascii="宋体" w:hAnsi="宋体"/>
                <w:color w:val="auto"/>
              </w:rPr>
            </w:pPr>
          </w:p>
        </w:tc>
        <w:tc>
          <w:tcPr>
            <w:tcW w:w="2882" w:type="dxa"/>
          </w:tcPr>
          <w:p w14:paraId="19C7BB5C">
            <w:pPr>
              <w:shd w:val="clear"/>
              <w:rPr>
                <w:rFonts w:ascii="宋体" w:hAnsi="宋体"/>
                <w:color w:val="auto"/>
              </w:rPr>
            </w:pPr>
          </w:p>
        </w:tc>
        <w:tc>
          <w:tcPr>
            <w:tcW w:w="2882" w:type="dxa"/>
          </w:tcPr>
          <w:p w14:paraId="2CE2C82E">
            <w:pPr>
              <w:shd w:val="clear"/>
              <w:rPr>
                <w:rFonts w:ascii="宋体" w:hAnsi="宋体"/>
                <w:color w:val="auto"/>
              </w:rPr>
            </w:pPr>
          </w:p>
        </w:tc>
        <w:tc>
          <w:tcPr>
            <w:tcW w:w="2883" w:type="dxa"/>
          </w:tcPr>
          <w:p w14:paraId="5F527A6D">
            <w:pPr>
              <w:shd w:val="clear"/>
              <w:rPr>
                <w:rFonts w:ascii="宋体" w:hAnsi="宋体"/>
                <w:color w:val="auto"/>
              </w:rPr>
            </w:pPr>
          </w:p>
        </w:tc>
      </w:tr>
      <w:tr w14:paraId="029F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E051861">
            <w:pPr>
              <w:shd w:val="clear"/>
              <w:rPr>
                <w:rFonts w:ascii="宋体" w:hAnsi="宋体"/>
                <w:color w:val="auto"/>
              </w:rPr>
            </w:pPr>
          </w:p>
        </w:tc>
        <w:tc>
          <w:tcPr>
            <w:tcW w:w="2882" w:type="dxa"/>
          </w:tcPr>
          <w:p w14:paraId="42C5710F">
            <w:pPr>
              <w:shd w:val="clear"/>
              <w:rPr>
                <w:rFonts w:ascii="宋体" w:hAnsi="宋体"/>
                <w:color w:val="auto"/>
              </w:rPr>
            </w:pPr>
          </w:p>
        </w:tc>
        <w:tc>
          <w:tcPr>
            <w:tcW w:w="2882" w:type="dxa"/>
          </w:tcPr>
          <w:p w14:paraId="3AD649D2">
            <w:pPr>
              <w:shd w:val="clear"/>
              <w:rPr>
                <w:rFonts w:ascii="宋体" w:hAnsi="宋体"/>
                <w:color w:val="auto"/>
              </w:rPr>
            </w:pPr>
          </w:p>
        </w:tc>
        <w:tc>
          <w:tcPr>
            <w:tcW w:w="2883" w:type="dxa"/>
          </w:tcPr>
          <w:p w14:paraId="79B0A653">
            <w:pPr>
              <w:shd w:val="clear"/>
              <w:rPr>
                <w:rFonts w:ascii="宋体" w:hAnsi="宋体"/>
                <w:color w:val="auto"/>
              </w:rPr>
            </w:pPr>
          </w:p>
        </w:tc>
      </w:tr>
      <w:tr w14:paraId="5AA2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894DB9">
            <w:pPr>
              <w:shd w:val="clear"/>
              <w:rPr>
                <w:rFonts w:ascii="宋体" w:hAnsi="宋体"/>
                <w:color w:val="auto"/>
              </w:rPr>
            </w:pPr>
          </w:p>
        </w:tc>
        <w:tc>
          <w:tcPr>
            <w:tcW w:w="2882" w:type="dxa"/>
          </w:tcPr>
          <w:p w14:paraId="34BFC5BB">
            <w:pPr>
              <w:shd w:val="clear"/>
              <w:rPr>
                <w:rFonts w:ascii="宋体" w:hAnsi="宋体"/>
                <w:color w:val="auto"/>
              </w:rPr>
            </w:pPr>
          </w:p>
        </w:tc>
        <w:tc>
          <w:tcPr>
            <w:tcW w:w="2882" w:type="dxa"/>
          </w:tcPr>
          <w:p w14:paraId="73288A9C">
            <w:pPr>
              <w:shd w:val="clear"/>
              <w:rPr>
                <w:rFonts w:ascii="宋体" w:hAnsi="宋体"/>
                <w:color w:val="auto"/>
              </w:rPr>
            </w:pPr>
          </w:p>
        </w:tc>
        <w:tc>
          <w:tcPr>
            <w:tcW w:w="2883" w:type="dxa"/>
          </w:tcPr>
          <w:p w14:paraId="5E733569">
            <w:pPr>
              <w:shd w:val="clear"/>
              <w:rPr>
                <w:rFonts w:ascii="宋体" w:hAnsi="宋体"/>
                <w:color w:val="auto"/>
              </w:rPr>
            </w:pPr>
          </w:p>
        </w:tc>
      </w:tr>
      <w:tr w14:paraId="0E42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7D34690">
            <w:pPr>
              <w:shd w:val="clear"/>
              <w:rPr>
                <w:rFonts w:ascii="宋体" w:hAnsi="宋体"/>
                <w:color w:val="auto"/>
              </w:rPr>
            </w:pPr>
          </w:p>
        </w:tc>
        <w:tc>
          <w:tcPr>
            <w:tcW w:w="2882" w:type="dxa"/>
          </w:tcPr>
          <w:p w14:paraId="647728F5">
            <w:pPr>
              <w:shd w:val="clear"/>
              <w:rPr>
                <w:rFonts w:ascii="宋体" w:hAnsi="宋体"/>
                <w:color w:val="auto"/>
              </w:rPr>
            </w:pPr>
          </w:p>
        </w:tc>
        <w:tc>
          <w:tcPr>
            <w:tcW w:w="2882" w:type="dxa"/>
          </w:tcPr>
          <w:p w14:paraId="0925AD9F">
            <w:pPr>
              <w:shd w:val="clear"/>
              <w:rPr>
                <w:rFonts w:ascii="宋体" w:hAnsi="宋体"/>
                <w:color w:val="auto"/>
              </w:rPr>
            </w:pPr>
          </w:p>
        </w:tc>
        <w:tc>
          <w:tcPr>
            <w:tcW w:w="2883" w:type="dxa"/>
          </w:tcPr>
          <w:p w14:paraId="6EC8B23F">
            <w:pPr>
              <w:shd w:val="clear"/>
              <w:rPr>
                <w:rFonts w:ascii="宋体" w:hAnsi="宋体"/>
                <w:color w:val="auto"/>
              </w:rPr>
            </w:pPr>
          </w:p>
        </w:tc>
      </w:tr>
      <w:tr w14:paraId="5498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B6A91A">
            <w:pPr>
              <w:shd w:val="clear"/>
              <w:rPr>
                <w:rFonts w:ascii="宋体" w:hAnsi="宋体"/>
                <w:color w:val="auto"/>
              </w:rPr>
            </w:pPr>
            <w:r>
              <w:rPr>
                <w:rFonts w:ascii="宋体" w:hAnsi="宋体"/>
                <w:color w:val="auto"/>
              </w:rPr>
              <w:t>……</w:t>
            </w:r>
          </w:p>
        </w:tc>
        <w:tc>
          <w:tcPr>
            <w:tcW w:w="2882" w:type="dxa"/>
          </w:tcPr>
          <w:p w14:paraId="4DF6798B">
            <w:pPr>
              <w:shd w:val="clear"/>
              <w:rPr>
                <w:rFonts w:ascii="宋体" w:hAnsi="宋体"/>
                <w:color w:val="auto"/>
              </w:rPr>
            </w:pPr>
          </w:p>
        </w:tc>
        <w:tc>
          <w:tcPr>
            <w:tcW w:w="2882" w:type="dxa"/>
          </w:tcPr>
          <w:p w14:paraId="001D35F2">
            <w:pPr>
              <w:shd w:val="clear"/>
              <w:rPr>
                <w:rFonts w:ascii="宋体" w:hAnsi="宋体"/>
                <w:color w:val="auto"/>
              </w:rPr>
            </w:pPr>
          </w:p>
        </w:tc>
        <w:tc>
          <w:tcPr>
            <w:tcW w:w="2883" w:type="dxa"/>
          </w:tcPr>
          <w:p w14:paraId="03B2F089">
            <w:pPr>
              <w:shd w:val="clear"/>
              <w:rPr>
                <w:rFonts w:ascii="宋体" w:hAnsi="宋体"/>
                <w:color w:val="auto"/>
              </w:rPr>
            </w:pPr>
          </w:p>
        </w:tc>
      </w:tr>
    </w:tbl>
    <w:p w14:paraId="6A2200F3">
      <w:pPr>
        <w:shd w:val="clear"/>
        <w:rPr>
          <w:rFonts w:ascii="宋体" w:hAnsi="宋体"/>
          <w:color w:val="auto"/>
          <w:spacing w:val="4"/>
        </w:rPr>
      </w:pPr>
      <w:r>
        <w:rPr>
          <w:rFonts w:hint="eastAsia" w:ascii="宋体" w:hAnsi="宋体"/>
          <w:b/>
          <w:color w:val="auto"/>
        </w:rPr>
        <w:t>说明：</w:t>
      </w:r>
      <w:r>
        <w:rPr>
          <w:rFonts w:hint="eastAsia" w:ascii="宋体" w:hAnsi="宋体"/>
          <w:color w:val="auto"/>
        </w:rPr>
        <w:t>对采购文件“</w:t>
      </w:r>
      <w:r>
        <w:rPr>
          <w:rFonts w:hint="eastAsia"/>
          <w:color w:val="auto"/>
        </w:rPr>
        <w:t>采购内容和技术需求</w:t>
      </w:r>
      <w:r>
        <w:rPr>
          <w:rFonts w:hint="eastAsia" w:ascii="宋体" w:hAnsi="宋体"/>
          <w:color w:val="auto"/>
        </w:rPr>
        <w:t>”中带“</w:t>
      </w:r>
      <w:r>
        <w:rPr>
          <w:rFonts w:hint="eastAsia"/>
          <w:b/>
          <w:color w:val="auto"/>
        </w:rPr>
        <w:t>▲</w:t>
      </w:r>
      <w:r>
        <w:rPr>
          <w:rFonts w:hint="eastAsia" w:ascii="宋体" w:hAnsi="宋体"/>
          <w:color w:val="auto"/>
        </w:rPr>
        <w:t>”的实质性条款逐条应答并按要求填写上表。</w:t>
      </w:r>
      <w:r>
        <w:rPr>
          <w:rFonts w:hint="eastAsia" w:ascii="宋体" w:hAnsi="宋体" w:cs="宋体"/>
          <w:color w:val="auto"/>
          <w:kern w:val="0"/>
          <w:szCs w:val="21"/>
        </w:rPr>
        <w:t>条款要求提供的相关证明资料必须一并提供，否则视为不响应。</w:t>
      </w:r>
    </w:p>
    <w:p w14:paraId="3F4C1FA3">
      <w:pPr>
        <w:shd w:val="clear"/>
        <w:adjustRightInd w:val="0"/>
        <w:snapToGrid w:val="0"/>
        <w:spacing w:line="360" w:lineRule="auto"/>
        <w:ind w:left="424" w:leftChars="202"/>
        <w:rPr>
          <w:rFonts w:ascii="宋体" w:hAnsi="宋体"/>
          <w:color w:val="auto"/>
          <w:spacing w:val="4"/>
        </w:rPr>
      </w:pPr>
    </w:p>
    <w:p w14:paraId="16C43036">
      <w:pPr>
        <w:shd w:val="clear"/>
        <w:spacing w:line="360" w:lineRule="auto"/>
        <w:ind w:firstLine="1365" w:firstLineChars="650"/>
        <w:rPr>
          <w:color w:val="auto"/>
        </w:rPr>
      </w:pPr>
    </w:p>
    <w:p w14:paraId="60CA6EF9">
      <w:pPr>
        <w:shd w:val="clear"/>
        <w:spacing w:line="360" w:lineRule="auto"/>
        <w:ind w:firstLine="3675" w:firstLineChars="1750"/>
        <w:rPr>
          <w:color w:val="auto"/>
        </w:rPr>
      </w:pPr>
      <w:r>
        <w:rPr>
          <w:rFonts w:hint="eastAsia"/>
          <w:color w:val="auto"/>
        </w:rPr>
        <w:t>投标人（盖章）</w:t>
      </w:r>
    </w:p>
    <w:p w14:paraId="62EE2248">
      <w:pPr>
        <w:shd w:val="clear"/>
        <w:spacing w:line="360" w:lineRule="auto"/>
        <w:rPr>
          <w:color w:val="auto"/>
        </w:rPr>
      </w:pPr>
      <w:r>
        <w:rPr>
          <w:rFonts w:hint="eastAsia"/>
          <w:color w:val="auto"/>
        </w:rPr>
        <w:t xml:space="preserve">             法定代表人（负责人）或其授权委托人（签名或印章）：</w:t>
      </w:r>
    </w:p>
    <w:p w14:paraId="3C3B4652">
      <w:pPr>
        <w:shd w:val="clear"/>
        <w:spacing w:line="360" w:lineRule="auto"/>
        <w:rPr>
          <w:color w:val="auto"/>
        </w:rPr>
      </w:pPr>
      <w:r>
        <w:rPr>
          <w:rFonts w:hint="eastAsia"/>
          <w:color w:val="auto"/>
        </w:rPr>
        <w:t xml:space="preserve">                                    日    期：</w:t>
      </w:r>
    </w:p>
    <w:p w14:paraId="2E2547D6">
      <w:pPr>
        <w:shd w:val="clear"/>
        <w:rPr>
          <w:color w:val="auto"/>
        </w:rPr>
      </w:pPr>
    </w:p>
    <w:p w14:paraId="44BE8807">
      <w:pPr>
        <w:shd w:val="clear"/>
        <w:rPr>
          <w:color w:val="auto"/>
        </w:rPr>
      </w:pPr>
    </w:p>
    <w:p w14:paraId="2D71424F">
      <w:pPr>
        <w:shd w:val="clear"/>
        <w:jc w:val="center"/>
        <w:rPr>
          <w:color w:val="auto"/>
        </w:rPr>
      </w:pPr>
      <w:r>
        <w:rPr>
          <w:rFonts w:hint="eastAsia"/>
          <w:b/>
          <w:color w:val="auto"/>
        </w:rPr>
        <w:t>2、一般性条款响应一览表</w:t>
      </w:r>
    </w:p>
    <w:p w14:paraId="6BB57F8C">
      <w:pPr>
        <w:shd w:val="clear"/>
        <w:rPr>
          <w:color w:val="auto"/>
        </w:rPr>
      </w:pPr>
    </w:p>
    <w:p w14:paraId="531CD164">
      <w:pPr>
        <w:shd w:val="clear"/>
        <w:ind w:firstLine="210" w:firstLineChars="100"/>
        <w:rPr>
          <w:rFonts w:ascii="宋体" w:hAnsi="宋体"/>
          <w:color w:val="auto"/>
        </w:rPr>
      </w:pPr>
      <w:r>
        <w:rPr>
          <w:rFonts w:hint="eastAsia"/>
          <w:color w:val="auto"/>
        </w:rPr>
        <w:t xml:space="preserve">标  项：            </w:t>
      </w:r>
      <w:r>
        <w:rPr>
          <w:rFonts w:hint="eastAsia" w:ascii="宋体" w:hAnsi="宋体"/>
          <w:color w:val="auto"/>
        </w:rPr>
        <w:t xml:space="preserve">项目名称：     </w:t>
      </w:r>
    </w:p>
    <w:p w14:paraId="3AED9086">
      <w:pPr>
        <w:shd w:val="clear"/>
        <w:ind w:firstLine="210" w:firstLineChars="100"/>
        <w:rPr>
          <w:rFonts w:ascii="宋体" w:hAnsi="宋体"/>
          <w:color w:val="auto"/>
        </w:rPr>
      </w:pPr>
    </w:p>
    <w:p w14:paraId="3D160F8B">
      <w:pPr>
        <w:shd w:val="clear"/>
        <w:ind w:firstLine="210" w:firstLineChars="100"/>
        <w:rPr>
          <w:rFonts w:ascii="宋体" w:hAnsi="宋体"/>
          <w:color w:val="auto"/>
        </w:rPr>
      </w:pPr>
      <w:r>
        <w:rPr>
          <w:rFonts w:hint="eastAsia" w:ascii="宋体" w:hAnsi="宋体"/>
          <w:color w:val="auto"/>
        </w:rPr>
        <w:t xml:space="preserve">   </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581"/>
        <w:gridCol w:w="2568"/>
        <w:gridCol w:w="2568"/>
      </w:tblGrid>
      <w:tr w14:paraId="3EB8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0914E53E">
            <w:pPr>
              <w:shd w:val="clear"/>
              <w:jc w:val="center"/>
              <w:rPr>
                <w:rFonts w:ascii="宋体" w:hAnsi="宋体"/>
                <w:color w:val="auto"/>
                <w:szCs w:val="21"/>
              </w:rPr>
            </w:pPr>
            <w:r>
              <w:rPr>
                <w:rFonts w:hint="eastAsia" w:ascii="宋体" w:hAnsi="宋体"/>
                <w:color w:val="auto"/>
                <w:szCs w:val="21"/>
              </w:rPr>
              <w:t>序号</w:t>
            </w:r>
          </w:p>
        </w:tc>
        <w:tc>
          <w:tcPr>
            <w:tcW w:w="2581" w:type="dxa"/>
            <w:vAlign w:val="center"/>
          </w:tcPr>
          <w:p w14:paraId="3273FC79">
            <w:pPr>
              <w:shd w:val="clear"/>
              <w:ind w:firstLine="210" w:firstLineChars="100"/>
              <w:rPr>
                <w:rFonts w:ascii="宋体" w:hAnsi="宋体"/>
                <w:color w:val="auto"/>
              </w:rPr>
            </w:pPr>
            <w:r>
              <w:rPr>
                <w:rFonts w:hint="eastAsia" w:ascii="宋体" w:hAnsi="宋体"/>
                <w:color w:val="auto"/>
              </w:rPr>
              <w:t>采购文件条款描述</w:t>
            </w:r>
          </w:p>
        </w:tc>
        <w:tc>
          <w:tcPr>
            <w:tcW w:w="2568" w:type="dxa"/>
            <w:vAlign w:val="center"/>
          </w:tcPr>
          <w:p w14:paraId="6B01E1CF">
            <w:pPr>
              <w:shd w:val="clear"/>
              <w:ind w:left="-78" w:leftChars="-37" w:right="-80" w:rightChars="-38"/>
              <w:jc w:val="center"/>
              <w:rPr>
                <w:rFonts w:ascii="宋体" w:hAnsi="宋体"/>
                <w:color w:val="auto"/>
              </w:rPr>
            </w:pPr>
            <w:r>
              <w:rPr>
                <w:rFonts w:hint="eastAsia" w:ascii="宋体" w:hAnsi="宋体"/>
                <w:color w:val="auto"/>
              </w:rPr>
              <w:t>投标人响应描述</w:t>
            </w:r>
          </w:p>
        </w:tc>
        <w:tc>
          <w:tcPr>
            <w:tcW w:w="2568" w:type="dxa"/>
            <w:vAlign w:val="center"/>
          </w:tcPr>
          <w:p w14:paraId="1D024D34">
            <w:pPr>
              <w:shd w:val="clear"/>
              <w:ind w:left="-78" w:leftChars="-37" w:right="-80" w:rightChars="-38"/>
              <w:jc w:val="center"/>
              <w:rPr>
                <w:rFonts w:ascii="宋体" w:hAnsi="宋体"/>
                <w:color w:val="auto"/>
              </w:rPr>
            </w:pPr>
            <w:r>
              <w:rPr>
                <w:rFonts w:hint="eastAsia" w:ascii="宋体" w:hAnsi="宋体"/>
                <w:color w:val="auto"/>
              </w:rPr>
              <w:t>差异</w:t>
            </w:r>
          </w:p>
        </w:tc>
      </w:tr>
      <w:tr w14:paraId="1A7A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98EAAB2">
            <w:pPr>
              <w:shd w:val="clear"/>
              <w:rPr>
                <w:rFonts w:ascii="宋体" w:hAnsi="宋体"/>
                <w:color w:val="auto"/>
              </w:rPr>
            </w:pPr>
          </w:p>
        </w:tc>
        <w:tc>
          <w:tcPr>
            <w:tcW w:w="2581" w:type="dxa"/>
          </w:tcPr>
          <w:p w14:paraId="4525CAD0">
            <w:pPr>
              <w:shd w:val="clear"/>
              <w:rPr>
                <w:rFonts w:ascii="宋体" w:hAnsi="宋体"/>
                <w:color w:val="auto"/>
              </w:rPr>
            </w:pPr>
          </w:p>
        </w:tc>
        <w:tc>
          <w:tcPr>
            <w:tcW w:w="2568" w:type="dxa"/>
          </w:tcPr>
          <w:p w14:paraId="05167B6E">
            <w:pPr>
              <w:shd w:val="clear"/>
              <w:rPr>
                <w:rFonts w:ascii="宋体" w:hAnsi="宋体"/>
                <w:color w:val="auto"/>
              </w:rPr>
            </w:pPr>
          </w:p>
        </w:tc>
        <w:tc>
          <w:tcPr>
            <w:tcW w:w="2568" w:type="dxa"/>
          </w:tcPr>
          <w:p w14:paraId="0759C677">
            <w:pPr>
              <w:shd w:val="clear"/>
              <w:rPr>
                <w:rFonts w:ascii="宋体" w:hAnsi="宋体"/>
                <w:color w:val="auto"/>
              </w:rPr>
            </w:pPr>
          </w:p>
        </w:tc>
      </w:tr>
      <w:tr w14:paraId="5E11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FC5D469">
            <w:pPr>
              <w:shd w:val="clear"/>
              <w:rPr>
                <w:rFonts w:ascii="宋体" w:hAnsi="宋体"/>
                <w:color w:val="auto"/>
              </w:rPr>
            </w:pPr>
          </w:p>
        </w:tc>
        <w:tc>
          <w:tcPr>
            <w:tcW w:w="2581" w:type="dxa"/>
          </w:tcPr>
          <w:p w14:paraId="2B4338FF">
            <w:pPr>
              <w:shd w:val="clear"/>
              <w:rPr>
                <w:rFonts w:ascii="宋体" w:hAnsi="宋体"/>
                <w:color w:val="auto"/>
              </w:rPr>
            </w:pPr>
          </w:p>
        </w:tc>
        <w:tc>
          <w:tcPr>
            <w:tcW w:w="2568" w:type="dxa"/>
          </w:tcPr>
          <w:p w14:paraId="74210D2C">
            <w:pPr>
              <w:shd w:val="clear"/>
              <w:rPr>
                <w:rFonts w:ascii="宋体" w:hAnsi="宋体"/>
                <w:color w:val="auto"/>
              </w:rPr>
            </w:pPr>
          </w:p>
        </w:tc>
        <w:tc>
          <w:tcPr>
            <w:tcW w:w="2568" w:type="dxa"/>
          </w:tcPr>
          <w:p w14:paraId="7CFFF714">
            <w:pPr>
              <w:shd w:val="clear"/>
              <w:rPr>
                <w:rFonts w:ascii="宋体" w:hAnsi="宋体"/>
                <w:color w:val="auto"/>
              </w:rPr>
            </w:pPr>
          </w:p>
        </w:tc>
      </w:tr>
      <w:tr w14:paraId="0602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A2D7477">
            <w:pPr>
              <w:shd w:val="clear"/>
              <w:rPr>
                <w:rFonts w:ascii="宋体" w:hAnsi="宋体"/>
                <w:color w:val="auto"/>
              </w:rPr>
            </w:pPr>
          </w:p>
        </w:tc>
        <w:tc>
          <w:tcPr>
            <w:tcW w:w="2581" w:type="dxa"/>
          </w:tcPr>
          <w:p w14:paraId="4605CDF7">
            <w:pPr>
              <w:shd w:val="clear"/>
              <w:rPr>
                <w:rFonts w:ascii="宋体" w:hAnsi="宋体"/>
                <w:color w:val="auto"/>
              </w:rPr>
            </w:pPr>
          </w:p>
        </w:tc>
        <w:tc>
          <w:tcPr>
            <w:tcW w:w="2568" w:type="dxa"/>
          </w:tcPr>
          <w:p w14:paraId="171F17D6">
            <w:pPr>
              <w:shd w:val="clear"/>
              <w:rPr>
                <w:rFonts w:ascii="宋体" w:hAnsi="宋体"/>
                <w:color w:val="auto"/>
              </w:rPr>
            </w:pPr>
          </w:p>
        </w:tc>
        <w:tc>
          <w:tcPr>
            <w:tcW w:w="2568" w:type="dxa"/>
          </w:tcPr>
          <w:p w14:paraId="7421AAE8">
            <w:pPr>
              <w:shd w:val="clear"/>
              <w:rPr>
                <w:rFonts w:ascii="宋体" w:hAnsi="宋体"/>
                <w:color w:val="auto"/>
              </w:rPr>
            </w:pPr>
          </w:p>
        </w:tc>
      </w:tr>
      <w:tr w14:paraId="1CAD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F6E50B6">
            <w:pPr>
              <w:shd w:val="clear"/>
              <w:rPr>
                <w:rFonts w:ascii="宋体" w:hAnsi="宋体"/>
                <w:color w:val="auto"/>
              </w:rPr>
            </w:pPr>
          </w:p>
        </w:tc>
        <w:tc>
          <w:tcPr>
            <w:tcW w:w="2581" w:type="dxa"/>
          </w:tcPr>
          <w:p w14:paraId="61A87ABA">
            <w:pPr>
              <w:shd w:val="clear"/>
              <w:rPr>
                <w:rFonts w:ascii="宋体" w:hAnsi="宋体"/>
                <w:color w:val="auto"/>
              </w:rPr>
            </w:pPr>
          </w:p>
        </w:tc>
        <w:tc>
          <w:tcPr>
            <w:tcW w:w="2568" w:type="dxa"/>
          </w:tcPr>
          <w:p w14:paraId="6D7617EB">
            <w:pPr>
              <w:shd w:val="clear"/>
              <w:rPr>
                <w:rFonts w:ascii="宋体" w:hAnsi="宋体"/>
                <w:color w:val="auto"/>
              </w:rPr>
            </w:pPr>
          </w:p>
        </w:tc>
        <w:tc>
          <w:tcPr>
            <w:tcW w:w="2568" w:type="dxa"/>
          </w:tcPr>
          <w:p w14:paraId="31AA5BF6">
            <w:pPr>
              <w:shd w:val="clear"/>
              <w:rPr>
                <w:rFonts w:ascii="宋体" w:hAnsi="宋体"/>
                <w:color w:val="auto"/>
              </w:rPr>
            </w:pPr>
          </w:p>
        </w:tc>
      </w:tr>
      <w:tr w14:paraId="7111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C7CA7A0">
            <w:pPr>
              <w:shd w:val="clear"/>
              <w:rPr>
                <w:rFonts w:ascii="宋体" w:hAnsi="宋体"/>
                <w:color w:val="auto"/>
              </w:rPr>
            </w:pPr>
          </w:p>
        </w:tc>
        <w:tc>
          <w:tcPr>
            <w:tcW w:w="2581" w:type="dxa"/>
          </w:tcPr>
          <w:p w14:paraId="6F28EA4A">
            <w:pPr>
              <w:shd w:val="clear"/>
              <w:rPr>
                <w:rFonts w:ascii="宋体" w:hAnsi="宋体"/>
                <w:color w:val="auto"/>
              </w:rPr>
            </w:pPr>
          </w:p>
        </w:tc>
        <w:tc>
          <w:tcPr>
            <w:tcW w:w="2568" w:type="dxa"/>
          </w:tcPr>
          <w:p w14:paraId="17AAB51F">
            <w:pPr>
              <w:shd w:val="clear"/>
              <w:rPr>
                <w:rFonts w:ascii="宋体" w:hAnsi="宋体"/>
                <w:color w:val="auto"/>
              </w:rPr>
            </w:pPr>
          </w:p>
        </w:tc>
        <w:tc>
          <w:tcPr>
            <w:tcW w:w="2568" w:type="dxa"/>
          </w:tcPr>
          <w:p w14:paraId="7C3730FE">
            <w:pPr>
              <w:shd w:val="clear"/>
              <w:rPr>
                <w:rFonts w:ascii="宋体" w:hAnsi="宋体"/>
                <w:color w:val="auto"/>
              </w:rPr>
            </w:pPr>
          </w:p>
        </w:tc>
      </w:tr>
      <w:tr w14:paraId="323A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78AB912">
            <w:pPr>
              <w:shd w:val="clear"/>
              <w:rPr>
                <w:rFonts w:ascii="宋体" w:hAnsi="宋体"/>
                <w:color w:val="auto"/>
              </w:rPr>
            </w:pPr>
            <w:r>
              <w:rPr>
                <w:rFonts w:ascii="宋体" w:hAnsi="宋体"/>
                <w:color w:val="auto"/>
              </w:rPr>
              <w:t>……</w:t>
            </w:r>
          </w:p>
        </w:tc>
        <w:tc>
          <w:tcPr>
            <w:tcW w:w="2581" w:type="dxa"/>
          </w:tcPr>
          <w:p w14:paraId="6BC72EF0">
            <w:pPr>
              <w:shd w:val="clear"/>
              <w:rPr>
                <w:rFonts w:ascii="宋体" w:hAnsi="宋体"/>
                <w:color w:val="auto"/>
              </w:rPr>
            </w:pPr>
          </w:p>
        </w:tc>
        <w:tc>
          <w:tcPr>
            <w:tcW w:w="2568" w:type="dxa"/>
          </w:tcPr>
          <w:p w14:paraId="630BBE89">
            <w:pPr>
              <w:shd w:val="clear"/>
              <w:rPr>
                <w:rFonts w:ascii="宋体" w:hAnsi="宋体"/>
                <w:color w:val="auto"/>
              </w:rPr>
            </w:pPr>
          </w:p>
        </w:tc>
        <w:tc>
          <w:tcPr>
            <w:tcW w:w="2568" w:type="dxa"/>
          </w:tcPr>
          <w:p w14:paraId="636D0E97">
            <w:pPr>
              <w:shd w:val="clear"/>
              <w:rPr>
                <w:rFonts w:ascii="宋体" w:hAnsi="宋体"/>
                <w:color w:val="auto"/>
              </w:rPr>
            </w:pPr>
          </w:p>
        </w:tc>
      </w:tr>
    </w:tbl>
    <w:p w14:paraId="7AB19A31">
      <w:pPr>
        <w:shd w:val="clear"/>
        <w:spacing w:line="360" w:lineRule="auto"/>
        <w:ind w:firstLine="210" w:firstLineChars="100"/>
        <w:rPr>
          <w:color w:val="auto"/>
        </w:rPr>
      </w:pPr>
      <w:r>
        <w:rPr>
          <w:rFonts w:hint="eastAsia"/>
          <w:color w:val="auto"/>
        </w:rPr>
        <w:t>注：对采购文件“采购内容和技术需求”中具有参数性能指标要求的，投标人必须以所提供设备性能指标的具体参数值据实应答</w:t>
      </w:r>
      <w:r>
        <w:rPr>
          <w:rFonts w:hint="eastAsia" w:ascii="宋体" w:hAnsi="宋体"/>
          <w:color w:val="auto"/>
          <w:sz w:val="24"/>
        </w:rPr>
        <w:t>。</w:t>
      </w:r>
    </w:p>
    <w:p w14:paraId="66F6CA06">
      <w:pPr>
        <w:shd w:val="clear"/>
        <w:spacing w:line="360" w:lineRule="auto"/>
        <w:ind w:firstLine="3675" w:firstLineChars="1750"/>
        <w:rPr>
          <w:color w:val="auto"/>
        </w:rPr>
      </w:pPr>
      <w:r>
        <w:rPr>
          <w:rFonts w:hint="eastAsia"/>
          <w:color w:val="auto"/>
        </w:rPr>
        <w:t>投标人（盖章）</w:t>
      </w:r>
    </w:p>
    <w:p w14:paraId="45392E23">
      <w:pPr>
        <w:shd w:val="clear"/>
        <w:spacing w:line="360" w:lineRule="auto"/>
        <w:rPr>
          <w:color w:val="auto"/>
        </w:rPr>
      </w:pPr>
      <w:r>
        <w:rPr>
          <w:rFonts w:hint="eastAsia"/>
          <w:color w:val="auto"/>
        </w:rPr>
        <w:t xml:space="preserve">             法定代表人（负责人）或其授权委托人（签名或印章）：</w:t>
      </w:r>
    </w:p>
    <w:p w14:paraId="33290FA8">
      <w:pPr>
        <w:shd w:val="clear"/>
        <w:spacing w:line="360" w:lineRule="auto"/>
        <w:rPr>
          <w:color w:val="auto"/>
        </w:rPr>
      </w:pPr>
      <w:r>
        <w:rPr>
          <w:rFonts w:hint="eastAsia"/>
          <w:color w:val="auto"/>
        </w:rPr>
        <w:t xml:space="preserve">                                    日    期：</w:t>
      </w:r>
    </w:p>
    <w:p w14:paraId="54B72CE1">
      <w:pPr>
        <w:pageBreakBefore/>
        <w:shd w:val="clear"/>
        <w:spacing w:line="360" w:lineRule="auto"/>
        <w:rPr>
          <w:b/>
          <w:color w:val="auto"/>
        </w:rPr>
      </w:pPr>
      <w:r>
        <w:rPr>
          <w:rFonts w:hint="eastAsia"/>
          <w:b/>
          <w:color w:val="auto"/>
        </w:rPr>
        <w:t>4.投标人基本情况表</w:t>
      </w:r>
    </w:p>
    <w:p w14:paraId="13FAF4B0">
      <w:pPr>
        <w:shd w:val="clear"/>
        <w:spacing w:line="360" w:lineRule="auto"/>
        <w:jc w:val="center"/>
        <w:rPr>
          <w:rFonts w:ascii="宋体" w:hAnsi="宋体" w:cs="Arial"/>
          <w:b/>
          <w:color w:val="auto"/>
          <w:szCs w:val="21"/>
        </w:rPr>
      </w:pPr>
      <w:bookmarkStart w:id="207" w:name="_Toc225223761"/>
      <w:bookmarkStart w:id="208" w:name="_Toc483379796"/>
      <w:bookmarkStart w:id="209" w:name="_Toc488936100"/>
      <w:bookmarkStart w:id="210" w:name="_Toc479927873"/>
      <w:bookmarkStart w:id="211" w:name="_Toc110393361"/>
      <w:bookmarkStart w:id="212" w:name="_Toc14746861"/>
      <w:r>
        <w:rPr>
          <w:rFonts w:hint="eastAsia" w:ascii="宋体" w:hAnsi="宋体" w:cs="Arial"/>
          <w:b/>
          <w:color w:val="auto"/>
          <w:szCs w:val="21"/>
        </w:rPr>
        <w:t>投标人基本情况说明</w:t>
      </w:r>
      <w:bookmarkEnd w:id="207"/>
      <w:bookmarkEnd w:id="208"/>
      <w:bookmarkEnd w:id="209"/>
      <w:bookmarkEnd w:id="210"/>
      <w:bookmarkEnd w:id="211"/>
      <w:bookmarkEnd w:id="212"/>
    </w:p>
    <w:tbl>
      <w:tblPr>
        <w:tblStyle w:val="4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2341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47A2B87">
            <w:pPr>
              <w:shd w:val="clear"/>
              <w:spacing w:line="360" w:lineRule="auto"/>
              <w:jc w:val="center"/>
              <w:rPr>
                <w:rFonts w:ascii="宋体" w:hAnsi="宋体"/>
                <w:color w:val="auto"/>
                <w:szCs w:val="21"/>
              </w:rPr>
            </w:pPr>
            <w:r>
              <w:rPr>
                <w:rFonts w:hint="eastAsia" w:ascii="宋体" w:hAnsi="宋体"/>
                <w:color w:val="auto"/>
                <w:szCs w:val="21"/>
              </w:rPr>
              <w:t>单位名称</w:t>
            </w:r>
          </w:p>
        </w:tc>
        <w:tc>
          <w:tcPr>
            <w:tcW w:w="3675" w:type="dxa"/>
            <w:gridSpan w:val="3"/>
            <w:vAlign w:val="center"/>
          </w:tcPr>
          <w:p w14:paraId="014FAB26">
            <w:pPr>
              <w:shd w:val="clear"/>
              <w:spacing w:line="360" w:lineRule="auto"/>
              <w:jc w:val="center"/>
              <w:rPr>
                <w:rFonts w:ascii="宋体" w:hAnsi="宋体"/>
                <w:color w:val="auto"/>
                <w:szCs w:val="21"/>
              </w:rPr>
            </w:pPr>
          </w:p>
        </w:tc>
        <w:tc>
          <w:tcPr>
            <w:tcW w:w="1785" w:type="dxa"/>
            <w:vAlign w:val="center"/>
          </w:tcPr>
          <w:p w14:paraId="13C60DC7">
            <w:pPr>
              <w:shd w:val="clear"/>
              <w:spacing w:line="360" w:lineRule="auto"/>
              <w:jc w:val="center"/>
              <w:rPr>
                <w:rFonts w:ascii="宋体" w:hAnsi="宋体"/>
                <w:color w:val="auto"/>
                <w:szCs w:val="21"/>
              </w:rPr>
            </w:pPr>
            <w:r>
              <w:rPr>
                <w:rFonts w:hint="eastAsia" w:ascii="宋体" w:hAnsi="宋体"/>
                <w:color w:val="auto"/>
                <w:szCs w:val="21"/>
              </w:rPr>
              <w:t>组织机构代码</w:t>
            </w:r>
          </w:p>
        </w:tc>
        <w:tc>
          <w:tcPr>
            <w:tcW w:w="2234" w:type="dxa"/>
            <w:vAlign w:val="center"/>
          </w:tcPr>
          <w:p w14:paraId="4ED70D7F">
            <w:pPr>
              <w:shd w:val="clear"/>
              <w:spacing w:line="360" w:lineRule="auto"/>
              <w:jc w:val="center"/>
              <w:rPr>
                <w:rFonts w:ascii="宋体" w:hAnsi="宋体"/>
                <w:color w:val="auto"/>
                <w:szCs w:val="21"/>
              </w:rPr>
            </w:pPr>
          </w:p>
        </w:tc>
      </w:tr>
      <w:tr w14:paraId="3FDB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FA6970E">
            <w:pPr>
              <w:shd w:val="clear"/>
              <w:spacing w:line="360" w:lineRule="auto"/>
              <w:jc w:val="center"/>
              <w:rPr>
                <w:rFonts w:ascii="宋体" w:hAnsi="宋体"/>
                <w:color w:val="auto"/>
                <w:szCs w:val="21"/>
              </w:rPr>
            </w:pPr>
            <w:r>
              <w:rPr>
                <w:rFonts w:hint="eastAsia" w:ascii="宋体" w:hAnsi="宋体"/>
                <w:color w:val="auto"/>
                <w:szCs w:val="21"/>
              </w:rPr>
              <w:t>注册地址</w:t>
            </w:r>
          </w:p>
        </w:tc>
        <w:tc>
          <w:tcPr>
            <w:tcW w:w="3675" w:type="dxa"/>
            <w:gridSpan w:val="3"/>
            <w:vAlign w:val="center"/>
          </w:tcPr>
          <w:p w14:paraId="741F3130">
            <w:pPr>
              <w:shd w:val="clear"/>
              <w:spacing w:line="360" w:lineRule="auto"/>
              <w:jc w:val="center"/>
              <w:rPr>
                <w:rFonts w:ascii="宋体" w:hAnsi="宋体"/>
                <w:color w:val="auto"/>
                <w:szCs w:val="21"/>
              </w:rPr>
            </w:pPr>
          </w:p>
        </w:tc>
        <w:tc>
          <w:tcPr>
            <w:tcW w:w="1785" w:type="dxa"/>
            <w:vAlign w:val="center"/>
          </w:tcPr>
          <w:p w14:paraId="3A443999">
            <w:pPr>
              <w:shd w:val="clear"/>
              <w:spacing w:line="360" w:lineRule="auto"/>
              <w:jc w:val="center"/>
              <w:rPr>
                <w:rFonts w:ascii="宋体" w:hAnsi="宋体"/>
                <w:color w:val="auto"/>
                <w:szCs w:val="21"/>
              </w:rPr>
            </w:pPr>
            <w:r>
              <w:rPr>
                <w:rFonts w:hint="eastAsia" w:ascii="宋体" w:hAnsi="宋体"/>
                <w:color w:val="auto"/>
                <w:szCs w:val="21"/>
              </w:rPr>
              <w:t>注册登记号</w:t>
            </w:r>
          </w:p>
        </w:tc>
        <w:tc>
          <w:tcPr>
            <w:tcW w:w="2234" w:type="dxa"/>
            <w:vAlign w:val="center"/>
          </w:tcPr>
          <w:p w14:paraId="2AF4EC57">
            <w:pPr>
              <w:shd w:val="clear"/>
              <w:spacing w:line="360" w:lineRule="auto"/>
              <w:jc w:val="center"/>
              <w:rPr>
                <w:rFonts w:ascii="宋体" w:hAnsi="宋体"/>
                <w:color w:val="auto"/>
                <w:szCs w:val="21"/>
              </w:rPr>
            </w:pPr>
          </w:p>
        </w:tc>
      </w:tr>
      <w:tr w14:paraId="441D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6A9775D">
            <w:pPr>
              <w:shd w:val="clear"/>
              <w:spacing w:line="360" w:lineRule="auto"/>
              <w:jc w:val="center"/>
              <w:rPr>
                <w:rFonts w:ascii="宋体" w:hAnsi="宋体"/>
                <w:color w:val="auto"/>
                <w:szCs w:val="21"/>
              </w:rPr>
            </w:pPr>
            <w:r>
              <w:rPr>
                <w:rFonts w:hint="eastAsia" w:ascii="宋体" w:hAnsi="宋体"/>
                <w:color w:val="auto"/>
                <w:szCs w:val="21"/>
              </w:rPr>
              <w:t>经营地址</w:t>
            </w:r>
          </w:p>
        </w:tc>
        <w:tc>
          <w:tcPr>
            <w:tcW w:w="3675" w:type="dxa"/>
            <w:gridSpan w:val="3"/>
            <w:vAlign w:val="center"/>
          </w:tcPr>
          <w:p w14:paraId="0C4C0684">
            <w:pPr>
              <w:shd w:val="clear"/>
              <w:spacing w:line="360" w:lineRule="auto"/>
              <w:jc w:val="center"/>
              <w:rPr>
                <w:rFonts w:ascii="宋体" w:hAnsi="宋体"/>
                <w:color w:val="auto"/>
                <w:szCs w:val="21"/>
              </w:rPr>
            </w:pPr>
          </w:p>
        </w:tc>
        <w:tc>
          <w:tcPr>
            <w:tcW w:w="1785" w:type="dxa"/>
            <w:vAlign w:val="center"/>
          </w:tcPr>
          <w:p w14:paraId="17F7CCDC">
            <w:pPr>
              <w:shd w:val="clear"/>
              <w:spacing w:line="360" w:lineRule="auto"/>
              <w:jc w:val="center"/>
              <w:rPr>
                <w:rFonts w:ascii="宋体" w:hAnsi="宋体"/>
                <w:color w:val="auto"/>
                <w:spacing w:val="30"/>
                <w:szCs w:val="21"/>
              </w:rPr>
            </w:pPr>
            <w:r>
              <w:rPr>
                <w:rFonts w:hint="eastAsia" w:ascii="宋体" w:hAnsi="宋体"/>
                <w:color w:val="auto"/>
                <w:szCs w:val="21"/>
              </w:rPr>
              <w:t>税务登记证号</w:t>
            </w:r>
          </w:p>
        </w:tc>
        <w:tc>
          <w:tcPr>
            <w:tcW w:w="2234" w:type="dxa"/>
            <w:vAlign w:val="center"/>
          </w:tcPr>
          <w:p w14:paraId="2796536F">
            <w:pPr>
              <w:shd w:val="clear"/>
              <w:spacing w:line="360" w:lineRule="auto"/>
              <w:jc w:val="center"/>
              <w:rPr>
                <w:rFonts w:ascii="宋体" w:hAnsi="宋体"/>
                <w:color w:val="auto"/>
                <w:szCs w:val="21"/>
              </w:rPr>
            </w:pPr>
          </w:p>
        </w:tc>
      </w:tr>
      <w:tr w14:paraId="443B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73CEA46">
            <w:pPr>
              <w:shd w:val="clear"/>
              <w:spacing w:line="360" w:lineRule="auto"/>
              <w:jc w:val="center"/>
              <w:rPr>
                <w:rFonts w:ascii="宋体" w:hAnsi="宋体"/>
                <w:color w:val="auto"/>
                <w:szCs w:val="21"/>
              </w:rPr>
            </w:pPr>
            <w:r>
              <w:rPr>
                <w:rFonts w:hint="eastAsia" w:ascii="宋体" w:hAnsi="宋体"/>
                <w:color w:val="auto"/>
                <w:szCs w:val="21"/>
              </w:rPr>
              <w:t>单位性质</w:t>
            </w:r>
          </w:p>
        </w:tc>
        <w:tc>
          <w:tcPr>
            <w:tcW w:w="3675" w:type="dxa"/>
            <w:gridSpan w:val="3"/>
            <w:vAlign w:val="center"/>
          </w:tcPr>
          <w:p w14:paraId="07530839">
            <w:pPr>
              <w:pStyle w:val="150"/>
              <w:widowControl w:val="0"/>
              <w:shd w:val="clear"/>
              <w:spacing w:before="0" w:beforeAutospacing="0" w:after="0" w:afterAutospacing="0" w:line="360" w:lineRule="auto"/>
              <w:ind w:left="2160" w:hanging="480"/>
              <w:rPr>
                <w:color w:val="auto"/>
                <w:kern w:val="2"/>
                <w:sz w:val="21"/>
                <w:szCs w:val="21"/>
              </w:rPr>
            </w:pPr>
          </w:p>
        </w:tc>
        <w:tc>
          <w:tcPr>
            <w:tcW w:w="1785" w:type="dxa"/>
            <w:vAlign w:val="center"/>
          </w:tcPr>
          <w:p w14:paraId="1E4FEF69">
            <w:pPr>
              <w:shd w:val="clear"/>
              <w:spacing w:line="360" w:lineRule="auto"/>
              <w:jc w:val="center"/>
              <w:rPr>
                <w:rFonts w:ascii="宋体" w:hAnsi="宋体"/>
                <w:color w:val="auto"/>
                <w:spacing w:val="34"/>
                <w:szCs w:val="21"/>
              </w:rPr>
            </w:pPr>
            <w:r>
              <w:rPr>
                <w:rFonts w:hint="eastAsia" w:ascii="宋体" w:hAnsi="宋体"/>
                <w:color w:val="auto"/>
                <w:spacing w:val="34"/>
                <w:szCs w:val="21"/>
              </w:rPr>
              <w:t>注册资本</w:t>
            </w:r>
          </w:p>
        </w:tc>
        <w:tc>
          <w:tcPr>
            <w:tcW w:w="2234" w:type="dxa"/>
            <w:vAlign w:val="center"/>
          </w:tcPr>
          <w:p w14:paraId="6C4ADF52">
            <w:pPr>
              <w:shd w:val="clear"/>
              <w:spacing w:line="360" w:lineRule="auto"/>
              <w:jc w:val="center"/>
              <w:rPr>
                <w:rFonts w:ascii="宋体" w:hAnsi="宋体"/>
                <w:color w:val="auto"/>
                <w:szCs w:val="21"/>
              </w:rPr>
            </w:pPr>
          </w:p>
        </w:tc>
      </w:tr>
      <w:tr w14:paraId="6D70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72E0259">
            <w:pPr>
              <w:shd w:val="clear"/>
              <w:spacing w:line="360" w:lineRule="auto"/>
              <w:jc w:val="center"/>
              <w:rPr>
                <w:rFonts w:ascii="宋体" w:hAnsi="宋体"/>
                <w:color w:val="auto"/>
                <w:szCs w:val="21"/>
              </w:rPr>
            </w:pPr>
            <w:r>
              <w:rPr>
                <w:rFonts w:hint="eastAsia" w:ascii="宋体" w:hAnsi="宋体"/>
                <w:color w:val="auto"/>
                <w:szCs w:val="21"/>
              </w:rPr>
              <w:t>经营范围</w:t>
            </w:r>
          </w:p>
        </w:tc>
        <w:tc>
          <w:tcPr>
            <w:tcW w:w="3675" w:type="dxa"/>
            <w:gridSpan w:val="3"/>
            <w:vAlign w:val="center"/>
          </w:tcPr>
          <w:p w14:paraId="7E07F5C9">
            <w:pPr>
              <w:shd w:val="clear"/>
              <w:spacing w:line="360" w:lineRule="auto"/>
              <w:jc w:val="center"/>
              <w:rPr>
                <w:rFonts w:ascii="宋体" w:hAnsi="宋体"/>
                <w:color w:val="auto"/>
                <w:szCs w:val="21"/>
              </w:rPr>
            </w:pPr>
          </w:p>
        </w:tc>
        <w:tc>
          <w:tcPr>
            <w:tcW w:w="1785" w:type="dxa"/>
            <w:vAlign w:val="center"/>
          </w:tcPr>
          <w:p w14:paraId="0502F560">
            <w:pPr>
              <w:shd w:val="clear"/>
              <w:spacing w:line="360" w:lineRule="auto"/>
              <w:jc w:val="center"/>
              <w:rPr>
                <w:rFonts w:ascii="宋体" w:hAnsi="宋体"/>
                <w:color w:val="auto"/>
                <w:szCs w:val="21"/>
              </w:rPr>
            </w:pPr>
            <w:r>
              <w:rPr>
                <w:rFonts w:hint="eastAsia" w:ascii="宋体" w:hAnsi="宋体"/>
                <w:color w:val="auto"/>
                <w:szCs w:val="21"/>
              </w:rPr>
              <w:t>营业期限</w:t>
            </w:r>
          </w:p>
        </w:tc>
        <w:tc>
          <w:tcPr>
            <w:tcW w:w="2234" w:type="dxa"/>
            <w:vAlign w:val="center"/>
          </w:tcPr>
          <w:p w14:paraId="06D4E11F">
            <w:pPr>
              <w:shd w:val="clear"/>
              <w:spacing w:line="360" w:lineRule="auto"/>
              <w:jc w:val="center"/>
              <w:rPr>
                <w:rFonts w:ascii="宋体" w:hAnsi="宋体"/>
                <w:color w:val="auto"/>
                <w:szCs w:val="21"/>
              </w:rPr>
            </w:pPr>
            <w:r>
              <w:rPr>
                <w:rFonts w:hint="eastAsia" w:ascii="宋体" w:hAnsi="宋体"/>
                <w:color w:val="auto"/>
                <w:szCs w:val="21"/>
              </w:rPr>
              <w:t>年 月-  年 月</w:t>
            </w:r>
          </w:p>
        </w:tc>
      </w:tr>
      <w:tr w14:paraId="7708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66F9EEA">
            <w:pPr>
              <w:shd w:val="clear"/>
              <w:spacing w:line="360" w:lineRule="auto"/>
              <w:jc w:val="center"/>
              <w:rPr>
                <w:rFonts w:ascii="宋体" w:hAnsi="宋体"/>
                <w:color w:val="auto"/>
                <w:szCs w:val="21"/>
              </w:rPr>
            </w:pPr>
            <w:r>
              <w:rPr>
                <w:rFonts w:hint="eastAsia" w:ascii="宋体" w:hAnsi="宋体"/>
                <w:color w:val="auto"/>
                <w:szCs w:val="21"/>
              </w:rPr>
              <w:t>资质情况</w:t>
            </w:r>
          </w:p>
        </w:tc>
        <w:tc>
          <w:tcPr>
            <w:tcW w:w="7694" w:type="dxa"/>
            <w:gridSpan w:val="5"/>
            <w:vAlign w:val="center"/>
          </w:tcPr>
          <w:p w14:paraId="5AA55A4D">
            <w:pPr>
              <w:shd w:val="clear"/>
              <w:spacing w:line="360" w:lineRule="auto"/>
              <w:jc w:val="center"/>
              <w:rPr>
                <w:rFonts w:ascii="宋体" w:hAnsi="宋体"/>
                <w:color w:val="auto"/>
                <w:szCs w:val="21"/>
              </w:rPr>
            </w:pPr>
          </w:p>
        </w:tc>
      </w:tr>
      <w:tr w14:paraId="3EA9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F6B6988">
            <w:pPr>
              <w:shd w:val="clear"/>
              <w:spacing w:line="360" w:lineRule="auto"/>
              <w:jc w:val="center"/>
              <w:rPr>
                <w:rFonts w:ascii="宋体" w:hAnsi="宋体"/>
                <w:color w:val="auto"/>
                <w:szCs w:val="21"/>
              </w:rPr>
            </w:pPr>
            <w:r>
              <w:rPr>
                <w:rFonts w:hint="eastAsia" w:ascii="宋体" w:hAnsi="宋体"/>
                <w:color w:val="auto"/>
                <w:szCs w:val="21"/>
              </w:rPr>
              <w:t>员工数量</w:t>
            </w:r>
          </w:p>
        </w:tc>
        <w:tc>
          <w:tcPr>
            <w:tcW w:w="7694" w:type="dxa"/>
            <w:gridSpan w:val="5"/>
            <w:vAlign w:val="center"/>
          </w:tcPr>
          <w:p w14:paraId="78935597">
            <w:pPr>
              <w:shd w:val="clear"/>
              <w:spacing w:line="360" w:lineRule="auto"/>
              <w:rPr>
                <w:rFonts w:ascii="宋体" w:hAnsi="宋体"/>
                <w:color w:val="auto"/>
                <w:szCs w:val="21"/>
              </w:rPr>
            </w:pPr>
            <w:r>
              <w:rPr>
                <w:rFonts w:hint="eastAsia" w:ascii="宋体" w:hAnsi="宋体"/>
                <w:color w:val="auto"/>
                <w:szCs w:val="21"/>
              </w:rPr>
              <w:t>共</w:t>
            </w:r>
            <w:r>
              <w:rPr>
                <w:rFonts w:hint="eastAsia" w:ascii="宋体" w:hAnsi="宋体"/>
                <w:color w:val="auto"/>
                <w:szCs w:val="21"/>
                <w:u w:val="single"/>
              </w:rPr>
              <w:t xml:space="preserve">  </w:t>
            </w:r>
            <w:r>
              <w:rPr>
                <w:rFonts w:hint="eastAsia" w:ascii="宋体" w:hAnsi="宋体"/>
                <w:color w:val="auto"/>
                <w:szCs w:val="21"/>
              </w:rPr>
              <w:t>人，其中，高级职称</w:t>
            </w:r>
            <w:r>
              <w:rPr>
                <w:rFonts w:hint="eastAsia" w:ascii="宋体" w:hAnsi="宋体"/>
                <w:color w:val="auto"/>
                <w:szCs w:val="21"/>
                <w:u w:val="single"/>
              </w:rPr>
              <w:t xml:space="preserve">   </w:t>
            </w:r>
            <w:r>
              <w:rPr>
                <w:rFonts w:hint="eastAsia" w:ascii="宋体" w:hAnsi="宋体"/>
                <w:color w:val="auto"/>
                <w:szCs w:val="21"/>
              </w:rPr>
              <w:t>人，中级职称</w:t>
            </w:r>
            <w:r>
              <w:rPr>
                <w:rFonts w:hint="eastAsia" w:ascii="宋体" w:hAnsi="宋体"/>
                <w:color w:val="auto"/>
                <w:szCs w:val="21"/>
                <w:u w:val="single"/>
              </w:rPr>
              <w:t xml:space="preserve">  </w:t>
            </w:r>
            <w:r>
              <w:rPr>
                <w:rFonts w:hint="eastAsia" w:ascii="宋体" w:hAnsi="宋体"/>
                <w:color w:val="auto"/>
                <w:szCs w:val="21"/>
              </w:rPr>
              <w:t>人</w:t>
            </w:r>
          </w:p>
        </w:tc>
      </w:tr>
      <w:tr w14:paraId="3F74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5B84FB3">
            <w:pPr>
              <w:shd w:val="clear"/>
              <w:spacing w:line="360" w:lineRule="auto"/>
              <w:jc w:val="center"/>
              <w:rPr>
                <w:rFonts w:ascii="宋体" w:hAnsi="宋体"/>
                <w:color w:val="auto"/>
                <w:szCs w:val="21"/>
              </w:rPr>
            </w:pPr>
            <w:r>
              <w:rPr>
                <w:rFonts w:hint="eastAsia" w:ascii="宋体" w:hAnsi="宋体"/>
                <w:color w:val="auto"/>
                <w:szCs w:val="21"/>
              </w:rPr>
              <w:t>联系电话</w:t>
            </w:r>
          </w:p>
        </w:tc>
        <w:tc>
          <w:tcPr>
            <w:tcW w:w="3675" w:type="dxa"/>
            <w:gridSpan w:val="3"/>
            <w:vAlign w:val="center"/>
          </w:tcPr>
          <w:p w14:paraId="7AC4D34A">
            <w:pPr>
              <w:shd w:val="clear"/>
              <w:spacing w:line="360" w:lineRule="auto"/>
              <w:jc w:val="center"/>
              <w:rPr>
                <w:rFonts w:ascii="宋体" w:hAnsi="宋体"/>
                <w:color w:val="auto"/>
                <w:szCs w:val="21"/>
              </w:rPr>
            </w:pPr>
          </w:p>
        </w:tc>
        <w:tc>
          <w:tcPr>
            <w:tcW w:w="1785" w:type="dxa"/>
            <w:vAlign w:val="center"/>
          </w:tcPr>
          <w:p w14:paraId="359EDBD9">
            <w:pPr>
              <w:shd w:val="clear"/>
              <w:spacing w:line="360" w:lineRule="auto"/>
              <w:jc w:val="center"/>
              <w:rPr>
                <w:rFonts w:ascii="宋体" w:hAnsi="宋体"/>
                <w:color w:val="auto"/>
                <w:szCs w:val="21"/>
              </w:rPr>
            </w:pPr>
            <w:r>
              <w:rPr>
                <w:rFonts w:hint="eastAsia" w:ascii="宋体" w:hAnsi="宋体"/>
                <w:color w:val="auto"/>
                <w:szCs w:val="21"/>
              </w:rPr>
              <w:t>传真</w:t>
            </w:r>
          </w:p>
        </w:tc>
        <w:tc>
          <w:tcPr>
            <w:tcW w:w="2234" w:type="dxa"/>
            <w:vAlign w:val="center"/>
          </w:tcPr>
          <w:p w14:paraId="40F6461C">
            <w:pPr>
              <w:shd w:val="clear"/>
              <w:spacing w:line="360" w:lineRule="auto"/>
              <w:jc w:val="center"/>
              <w:rPr>
                <w:rFonts w:ascii="宋体" w:hAnsi="宋体"/>
                <w:color w:val="auto"/>
                <w:szCs w:val="21"/>
              </w:rPr>
            </w:pPr>
          </w:p>
        </w:tc>
      </w:tr>
      <w:tr w14:paraId="0594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3DAAACAD">
            <w:pPr>
              <w:shd w:val="clear"/>
              <w:spacing w:line="360" w:lineRule="auto"/>
              <w:jc w:val="center"/>
              <w:rPr>
                <w:rFonts w:ascii="宋体" w:hAnsi="宋体"/>
                <w:color w:val="auto"/>
                <w:szCs w:val="21"/>
              </w:rPr>
            </w:pPr>
            <w:r>
              <w:rPr>
                <w:rFonts w:hint="eastAsia" w:ascii="宋体" w:hAnsi="宋体"/>
                <w:color w:val="auto"/>
                <w:szCs w:val="21"/>
              </w:rPr>
              <w:t>主要业绩</w:t>
            </w:r>
          </w:p>
        </w:tc>
        <w:tc>
          <w:tcPr>
            <w:tcW w:w="7694" w:type="dxa"/>
            <w:gridSpan w:val="5"/>
            <w:vAlign w:val="center"/>
          </w:tcPr>
          <w:p w14:paraId="4FCD500E">
            <w:pPr>
              <w:shd w:val="clear"/>
              <w:spacing w:line="360" w:lineRule="auto"/>
              <w:rPr>
                <w:rFonts w:ascii="宋体" w:hAnsi="宋体"/>
                <w:color w:val="auto"/>
                <w:szCs w:val="21"/>
              </w:rPr>
            </w:pPr>
          </w:p>
          <w:p w14:paraId="6D25031A">
            <w:pPr>
              <w:shd w:val="clear"/>
              <w:spacing w:line="360" w:lineRule="auto"/>
              <w:rPr>
                <w:rFonts w:ascii="宋体" w:hAnsi="宋体"/>
                <w:color w:val="auto"/>
                <w:szCs w:val="21"/>
              </w:rPr>
            </w:pPr>
          </w:p>
        </w:tc>
      </w:tr>
      <w:tr w14:paraId="08A4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1BA6AEBF">
            <w:pPr>
              <w:shd w:val="clear"/>
              <w:spacing w:line="360" w:lineRule="auto"/>
              <w:jc w:val="center"/>
              <w:rPr>
                <w:rFonts w:ascii="宋体" w:hAnsi="宋体"/>
                <w:color w:val="auto"/>
                <w:szCs w:val="21"/>
              </w:rPr>
            </w:pPr>
            <w:r>
              <w:rPr>
                <w:rFonts w:hint="eastAsia" w:ascii="宋体" w:hAnsi="宋体"/>
                <w:color w:val="auto"/>
                <w:szCs w:val="21"/>
              </w:rPr>
              <w:t>法 定 代 表 人 基 本 情 况</w:t>
            </w:r>
          </w:p>
        </w:tc>
      </w:tr>
      <w:tr w14:paraId="28C8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D77D231">
            <w:pPr>
              <w:shd w:val="clear"/>
              <w:spacing w:line="360" w:lineRule="auto"/>
              <w:jc w:val="center"/>
              <w:rPr>
                <w:rFonts w:ascii="宋体" w:hAnsi="宋体"/>
                <w:color w:val="auto"/>
                <w:szCs w:val="21"/>
              </w:rPr>
            </w:pPr>
            <w:r>
              <w:rPr>
                <w:rFonts w:hint="eastAsia" w:ascii="宋体" w:hAnsi="宋体"/>
                <w:color w:val="auto"/>
                <w:szCs w:val="21"/>
              </w:rPr>
              <w:t>姓  名</w:t>
            </w:r>
          </w:p>
        </w:tc>
        <w:tc>
          <w:tcPr>
            <w:tcW w:w="3675" w:type="dxa"/>
            <w:gridSpan w:val="3"/>
            <w:vAlign w:val="center"/>
          </w:tcPr>
          <w:p w14:paraId="27EFC21E">
            <w:pPr>
              <w:shd w:val="clear"/>
              <w:spacing w:line="360" w:lineRule="auto"/>
              <w:jc w:val="center"/>
              <w:rPr>
                <w:rFonts w:ascii="宋体" w:hAnsi="宋体"/>
                <w:color w:val="auto"/>
                <w:szCs w:val="21"/>
              </w:rPr>
            </w:pPr>
          </w:p>
        </w:tc>
        <w:tc>
          <w:tcPr>
            <w:tcW w:w="1785" w:type="dxa"/>
            <w:vAlign w:val="center"/>
          </w:tcPr>
          <w:p w14:paraId="1742C10B">
            <w:pPr>
              <w:shd w:val="clear"/>
              <w:spacing w:line="360" w:lineRule="auto"/>
              <w:jc w:val="center"/>
              <w:rPr>
                <w:rFonts w:ascii="宋体" w:hAnsi="宋体"/>
                <w:color w:val="auto"/>
                <w:szCs w:val="21"/>
              </w:rPr>
            </w:pPr>
            <w:r>
              <w:rPr>
                <w:rFonts w:hint="eastAsia" w:ascii="宋体" w:hAnsi="宋体"/>
                <w:color w:val="auto"/>
                <w:szCs w:val="21"/>
              </w:rPr>
              <w:t>身份证号码</w:t>
            </w:r>
          </w:p>
        </w:tc>
        <w:tc>
          <w:tcPr>
            <w:tcW w:w="2234" w:type="dxa"/>
            <w:vAlign w:val="center"/>
          </w:tcPr>
          <w:p w14:paraId="64A9BF4F">
            <w:pPr>
              <w:shd w:val="clear"/>
              <w:spacing w:line="360" w:lineRule="auto"/>
              <w:jc w:val="center"/>
              <w:rPr>
                <w:rFonts w:ascii="宋体" w:hAnsi="宋体"/>
                <w:color w:val="auto"/>
                <w:szCs w:val="21"/>
              </w:rPr>
            </w:pPr>
          </w:p>
        </w:tc>
      </w:tr>
      <w:tr w14:paraId="101D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B998CBF">
            <w:pPr>
              <w:shd w:val="clear"/>
              <w:spacing w:line="360" w:lineRule="auto"/>
              <w:jc w:val="center"/>
              <w:rPr>
                <w:rFonts w:ascii="宋体" w:hAnsi="宋体"/>
                <w:color w:val="auto"/>
                <w:szCs w:val="21"/>
              </w:rPr>
            </w:pPr>
            <w:r>
              <w:rPr>
                <w:rFonts w:hint="eastAsia" w:ascii="宋体" w:hAnsi="宋体"/>
                <w:color w:val="auto"/>
                <w:szCs w:val="21"/>
              </w:rPr>
              <w:t>职  务</w:t>
            </w:r>
          </w:p>
        </w:tc>
        <w:tc>
          <w:tcPr>
            <w:tcW w:w="1680" w:type="dxa"/>
            <w:vAlign w:val="center"/>
          </w:tcPr>
          <w:p w14:paraId="3DB5890A">
            <w:pPr>
              <w:shd w:val="clear"/>
              <w:spacing w:line="360" w:lineRule="auto"/>
              <w:jc w:val="center"/>
              <w:rPr>
                <w:rFonts w:ascii="宋体" w:hAnsi="宋体"/>
                <w:color w:val="auto"/>
                <w:szCs w:val="21"/>
              </w:rPr>
            </w:pPr>
          </w:p>
        </w:tc>
        <w:tc>
          <w:tcPr>
            <w:tcW w:w="1050" w:type="dxa"/>
            <w:vAlign w:val="center"/>
          </w:tcPr>
          <w:p w14:paraId="3C2DB797">
            <w:pPr>
              <w:shd w:val="clear"/>
              <w:spacing w:line="360" w:lineRule="auto"/>
              <w:jc w:val="center"/>
              <w:rPr>
                <w:rFonts w:ascii="宋体" w:hAnsi="宋体"/>
                <w:color w:val="auto"/>
                <w:szCs w:val="21"/>
              </w:rPr>
            </w:pPr>
            <w:r>
              <w:rPr>
                <w:rFonts w:hint="eastAsia" w:ascii="宋体" w:hAnsi="宋体"/>
                <w:color w:val="auto"/>
                <w:szCs w:val="21"/>
              </w:rPr>
              <w:t>职   称</w:t>
            </w:r>
          </w:p>
        </w:tc>
        <w:tc>
          <w:tcPr>
            <w:tcW w:w="945" w:type="dxa"/>
            <w:vAlign w:val="center"/>
          </w:tcPr>
          <w:p w14:paraId="3FF154FC">
            <w:pPr>
              <w:shd w:val="clear"/>
              <w:spacing w:line="360" w:lineRule="auto"/>
              <w:jc w:val="center"/>
              <w:rPr>
                <w:rFonts w:ascii="宋体" w:hAnsi="宋体"/>
                <w:color w:val="auto"/>
                <w:szCs w:val="21"/>
              </w:rPr>
            </w:pPr>
          </w:p>
        </w:tc>
        <w:tc>
          <w:tcPr>
            <w:tcW w:w="1785" w:type="dxa"/>
            <w:vAlign w:val="center"/>
          </w:tcPr>
          <w:p w14:paraId="1A4FFCE8">
            <w:pPr>
              <w:shd w:val="clear"/>
              <w:spacing w:line="360" w:lineRule="auto"/>
              <w:jc w:val="center"/>
              <w:rPr>
                <w:rFonts w:ascii="宋体" w:hAnsi="宋体"/>
                <w:color w:val="auto"/>
                <w:szCs w:val="21"/>
              </w:rPr>
            </w:pPr>
            <w:r>
              <w:rPr>
                <w:rFonts w:hint="eastAsia" w:ascii="宋体" w:hAnsi="宋体"/>
                <w:color w:val="auto"/>
                <w:szCs w:val="21"/>
              </w:rPr>
              <w:t>学    历</w:t>
            </w:r>
          </w:p>
        </w:tc>
        <w:tc>
          <w:tcPr>
            <w:tcW w:w="2234" w:type="dxa"/>
            <w:vAlign w:val="center"/>
          </w:tcPr>
          <w:p w14:paraId="13C96775">
            <w:pPr>
              <w:shd w:val="clear"/>
              <w:spacing w:line="360" w:lineRule="auto"/>
              <w:jc w:val="center"/>
              <w:rPr>
                <w:rFonts w:ascii="宋体" w:hAnsi="宋体"/>
                <w:color w:val="auto"/>
                <w:szCs w:val="21"/>
              </w:rPr>
            </w:pPr>
          </w:p>
        </w:tc>
      </w:tr>
      <w:tr w14:paraId="162F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14:paraId="372B7C3A">
            <w:pPr>
              <w:shd w:val="clear"/>
              <w:spacing w:line="360" w:lineRule="auto"/>
              <w:rPr>
                <w:rFonts w:ascii="宋体" w:hAnsi="宋体"/>
                <w:color w:val="auto"/>
                <w:szCs w:val="21"/>
              </w:rPr>
            </w:pPr>
            <w:r>
              <w:rPr>
                <w:rFonts w:hint="eastAsia" w:ascii="宋体" w:hAnsi="宋体"/>
                <w:color w:val="auto"/>
                <w:szCs w:val="21"/>
              </w:rPr>
              <w:t>备注:</w:t>
            </w:r>
          </w:p>
        </w:tc>
      </w:tr>
    </w:tbl>
    <w:p w14:paraId="52069670">
      <w:pPr>
        <w:shd w:val="clear"/>
        <w:spacing w:line="360" w:lineRule="auto"/>
        <w:rPr>
          <w:rFonts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兹证明上述声明是真实、正确的，并提供了全部能提供的资料和数据，我们同意遵照贵方要求出示有关证明文件。</w:t>
      </w:r>
    </w:p>
    <w:p w14:paraId="7720A5CC">
      <w:pPr>
        <w:shd w:val="clear"/>
        <w:spacing w:line="360" w:lineRule="auto"/>
        <w:rPr>
          <w:b/>
          <w:color w:val="auto"/>
        </w:rPr>
      </w:pPr>
      <w:bookmarkStart w:id="213" w:name="OLE_LINK91"/>
      <w:bookmarkStart w:id="214" w:name="OLE_LINK89"/>
      <w:bookmarkStart w:id="215" w:name="OLE_LINK90"/>
    </w:p>
    <w:p w14:paraId="534C270C">
      <w:pPr>
        <w:shd w:val="clear"/>
        <w:rPr>
          <w:color w:val="auto"/>
        </w:rPr>
      </w:pPr>
    </w:p>
    <w:p w14:paraId="04D67B53">
      <w:pPr>
        <w:shd w:val="clear"/>
        <w:spacing w:line="360" w:lineRule="auto"/>
        <w:ind w:firstLine="3675" w:firstLineChars="1750"/>
        <w:rPr>
          <w:color w:val="auto"/>
        </w:rPr>
      </w:pPr>
      <w:r>
        <w:rPr>
          <w:rFonts w:hint="eastAsia"/>
          <w:color w:val="auto"/>
        </w:rPr>
        <w:t>投标人（盖章）</w:t>
      </w:r>
    </w:p>
    <w:p w14:paraId="2C4F6793">
      <w:pPr>
        <w:shd w:val="clear"/>
        <w:spacing w:line="360" w:lineRule="auto"/>
        <w:rPr>
          <w:color w:val="auto"/>
        </w:rPr>
      </w:pPr>
      <w:r>
        <w:rPr>
          <w:rFonts w:hint="eastAsia"/>
          <w:color w:val="auto"/>
        </w:rPr>
        <w:t xml:space="preserve">             法定代表人（负责人）或其授权委托人（签名或印章）：</w:t>
      </w:r>
    </w:p>
    <w:p w14:paraId="3CAA7478">
      <w:pPr>
        <w:shd w:val="clear"/>
        <w:spacing w:line="360" w:lineRule="auto"/>
        <w:rPr>
          <w:color w:val="auto"/>
        </w:rPr>
      </w:pPr>
      <w:r>
        <w:rPr>
          <w:rFonts w:hint="eastAsia"/>
          <w:color w:val="auto"/>
        </w:rPr>
        <w:t xml:space="preserve">                                    日    期：</w:t>
      </w:r>
    </w:p>
    <w:bookmarkEnd w:id="213"/>
    <w:bookmarkEnd w:id="214"/>
    <w:bookmarkEnd w:id="215"/>
    <w:p w14:paraId="7FB3963F">
      <w:pPr>
        <w:shd w:val="clear"/>
        <w:rPr>
          <w:color w:val="auto"/>
        </w:rPr>
      </w:pPr>
    </w:p>
    <w:p w14:paraId="357CCC79">
      <w:pPr>
        <w:shd w:val="clear"/>
        <w:rPr>
          <w:color w:val="auto"/>
        </w:rPr>
      </w:pPr>
    </w:p>
    <w:p w14:paraId="5A556EFF">
      <w:pPr>
        <w:shd w:val="clear"/>
        <w:rPr>
          <w:color w:val="auto"/>
        </w:rPr>
      </w:pPr>
    </w:p>
    <w:p w14:paraId="564CCC51">
      <w:pPr>
        <w:pageBreakBefore/>
        <w:shd w:val="clear"/>
        <w:rPr>
          <w:b/>
          <w:color w:val="auto"/>
        </w:rPr>
      </w:pPr>
      <w:r>
        <w:rPr>
          <w:rFonts w:hint="eastAsia"/>
          <w:b/>
          <w:color w:val="auto"/>
        </w:rPr>
        <w:t>5.距采购人最近或者能为本项目提供最优服务的网点情况表</w:t>
      </w:r>
    </w:p>
    <w:p w14:paraId="498D65E5">
      <w:pPr>
        <w:shd w:val="clear"/>
        <w:rPr>
          <w:color w:val="auto"/>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62246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3304D519">
            <w:pPr>
              <w:shd w:val="clear"/>
              <w:rPr>
                <w:color w:val="auto"/>
              </w:rPr>
            </w:pPr>
            <w:r>
              <w:rPr>
                <w:rFonts w:hint="eastAsia"/>
                <w:color w:val="auto"/>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326CC006">
            <w:pPr>
              <w:shd w:val="clear"/>
              <w:rPr>
                <w:color w:val="auto"/>
              </w:rPr>
            </w:pPr>
          </w:p>
        </w:tc>
        <w:tc>
          <w:tcPr>
            <w:tcW w:w="1227" w:type="dxa"/>
            <w:vMerge w:val="restart"/>
            <w:tcBorders>
              <w:top w:val="single" w:color="auto" w:sz="4" w:space="0"/>
              <w:left w:val="single" w:color="auto" w:sz="4" w:space="0"/>
              <w:bottom w:val="single" w:color="auto" w:sz="4" w:space="0"/>
              <w:right w:val="single" w:color="auto" w:sz="4" w:space="0"/>
            </w:tcBorders>
          </w:tcPr>
          <w:p w14:paraId="2A93AECE">
            <w:pPr>
              <w:shd w:val="clear"/>
              <w:rPr>
                <w:color w:val="auto"/>
              </w:rPr>
            </w:pPr>
            <w:r>
              <w:rPr>
                <w:rFonts w:hint="eastAsia"/>
                <w:color w:val="auto"/>
              </w:rPr>
              <w:t>投标文件</w:t>
            </w:r>
          </w:p>
          <w:p w14:paraId="2BF58FFB">
            <w:pPr>
              <w:shd w:val="clear"/>
              <w:rPr>
                <w:color w:val="auto"/>
              </w:rPr>
            </w:pPr>
            <w:r>
              <w:rPr>
                <w:rFonts w:hint="eastAsia"/>
                <w:color w:val="auto"/>
              </w:rPr>
              <w:t>页码</w:t>
            </w:r>
          </w:p>
        </w:tc>
      </w:tr>
      <w:tr w14:paraId="53C65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F719E50">
            <w:pPr>
              <w:shd w:val="clear"/>
              <w:rPr>
                <w:color w:val="auto"/>
              </w:rPr>
            </w:pPr>
            <w:r>
              <w:rPr>
                <w:rFonts w:hint="eastAsia"/>
                <w:color w:val="auto"/>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4AD004BE">
            <w:pPr>
              <w:shd w:val="clear"/>
              <w:rPr>
                <w:color w:val="auto"/>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59DF6F18">
            <w:pPr>
              <w:shd w:val="clear"/>
              <w:rPr>
                <w:color w:val="auto"/>
              </w:rPr>
            </w:pPr>
          </w:p>
        </w:tc>
      </w:tr>
      <w:tr w14:paraId="6055C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F8EB124">
            <w:pPr>
              <w:shd w:val="clear"/>
              <w:rPr>
                <w:color w:val="auto"/>
              </w:rPr>
            </w:pPr>
            <w:r>
              <w:rPr>
                <w:rFonts w:hint="eastAsia"/>
                <w:color w:val="auto"/>
              </w:rPr>
              <w:t>注册资本金</w:t>
            </w:r>
          </w:p>
        </w:tc>
        <w:tc>
          <w:tcPr>
            <w:tcW w:w="1622" w:type="dxa"/>
            <w:tcBorders>
              <w:top w:val="single" w:color="auto" w:sz="4" w:space="0"/>
              <w:left w:val="single" w:color="auto" w:sz="4" w:space="0"/>
              <w:bottom w:val="single" w:color="auto" w:sz="4" w:space="0"/>
              <w:right w:val="single" w:color="auto" w:sz="4" w:space="0"/>
            </w:tcBorders>
          </w:tcPr>
          <w:p w14:paraId="5E55261D">
            <w:pPr>
              <w:shd w:val="clear"/>
              <w:rPr>
                <w:color w:val="auto"/>
              </w:rPr>
            </w:pPr>
          </w:p>
        </w:tc>
        <w:tc>
          <w:tcPr>
            <w:tcW w:w="2518" w:type="dxa"/>
            <w:gridSpan w:val="3"/>
            <w:tcBorders>
              <w:top w:val="single" w:color="auto" w:sz="4" w:space="0"/>
              <w:left w:val="single" w:color="auto" w:sz="4" w:space="0"/>
              <w:bottom w:val="single" w:color="auto" w:sz="4" w:space="0"/>
              <w:right w:val="single" w:color="auto" w:sz="4" w:space="0"/>
            </w:tcBorders>
          </w:tcPr>
          <w:p w14:paraId="0EE449FA">
            <w:pPr>
              <w:shd w:val="clear"/>
              <w:rPr>
                <w:color w:val="auto"/>
              </w:rPr>
            </w:pPr>
            <w:r>
              <w:rPr>
                <w:rFonts w:hint="eastAsia"/>
                <w:color w:val="auto"/>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03DCFD03">
            <w:pPr>
              <w:shd w:val="clear"/>
              <w:rPr>
                <w:color w:val="auto"/>
              </w:rPr>
            </w:pPr>
          </w:p>
        </w:tc>
        <w:tc>
          <w:tcPr>
            <w:tcW w:w="1227" w:type="dxa"/>
            <w:tcBorders>
              <w:top w:val="single" w:color="auto" w:sz="4" w:space="0"/>
              <w:left w:val="single" w:color="auto" w:sz="4" w:space="0"/>
              <w:bottom w:val="single" w:color="auto" w:sz="4" w:space="0"/>
              <w:right w:val="single" w:color="auto" w:sz="4" w:space="0"/>
            </w:tcBorders>
          </w:tcPr>
          <w:p w14:paraId="4AC515B9">
            <w:pPr>
              <w:shd w:val="clear"/>
              <w:rPr>
                <w:color w:val="auto"/>
              </w:rPr>
            </w:pPr>
          </w:p>
        </w:tc>
      </w:tr>
      <w:tr w14:paraId="2B66F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7B30756">
            <w:pPr>
              <w:shd w:val="clear"/>
              <w:rPr>
                <w:color w:val="auto"/>
              </w:rPr>
            </w:pPr>
            <w:r>
              <w:rPr>
                <w:rFonts w:hint="eastAsia"/>
                <w:color w:val="auto"/>
              </w:rPr>
              <w:t>员工总人数</w:t>
            </w:r>
          </w:p>
        </w:tc>
        <w:tc>
          <w:tcPr>
            <w:tcW w:w="1622" w:type="dxa"/>
            <w:tcBorders>
              <w:top w:val="single" w:color="auto" w:sz="4" w:space="0"/>
              <w:left w:val="single" w:color="auto" w:sz="4" w:space="0"/>
              <w:bottom w:val="single" w:color="auto" w:sz="4" w:space="0"/>
              <w:right w:val="single" w:color="auto" w:sz="4" w:space="0"/>
            </w:tcBorders>
          </w:tcPr>
          <w:p w14:paraId="34EF3509">
            <w:pPr>
              <w:shd w:val="clear"/>
              <w:rPr>
                <w:color w:val="auto"/>
              </w:rPr>
            </w:pPr>
          </w:p>
        </w:tc>
        <w:tc>
          <w:tcPr>
            <w:tcW w:w="2518" w:type="dxa"/>
            <w:gridSpan w:val="3"/>
            <w:tcBorders>
              <w:top w:val="single" w:color="auto" w:sz="4" w:space="0"/>
              <w:left w:val="single" w:color="auto" w:sz="4" w:space="0"/>
              <w:bottom w:val="single" w:color="auto" w:sz="4" w:space="0"/>
              <w:right w:val="single" w:color="auto" w:sz="4" w:space="0"/>
            </w:tcBorders>
          </w:tcPr>
          <w:p w14:paraId="6B398FBC">
            <w:pPr>
              <w:shd w:val="clear"/>
              <w:rPr>
                <w:color w:val="auto"/>
              </w:rPr>
            </w:pPr>
            <w:r>
              <w:rPr>
                <w:rFonts w:hint="eastAsia"/>
                <w:color w:val="auto"/>
              </w:rPr>
              <w:t>其中：技术人员数</w:t>
            </w:r>
          </w:p>
        </w:tc>
        <w:tc>
          <w:tcPr>
            <w:tcW w:w="1435" w:type="dxa"/>
            <w:tcBorders>
              <w:top w:val="single" w:color="auto" w:sz="4" w:space="0"/>
              <w:left w:val="single" w:color="auto" w:sz="4" w:space="0"/>
              <w:bottom w:val="single" w:color="auto" w:sz="4" w:space="0"/>
              <w:right w:val="single" w:color="auto" w:sz="4" w:space="0"/>
            </w:tcBorders>
          </w:tcPr>
          <w:p w14:paraId="3B4AA7AA">
            <w:pPr>
              <w:shd w:val="clear"/>
              <w:rPr>
                <w:color w:val="auto"/>
              </w:rPr>
            </w:pPr>
          </w:p>
        </w:tc>
        <w:tc>
          <w:tcPr>
            <w:tcW w:w="1227" w:type="dxa"/>
            <w:tcBorders>
              <w:top w:val="single" w:color="auto" w:sz="4" w:space="0"/>
              <w:left w:val="single" w:color="auto" w:sz="4" w:space="0"/>
              <w:bottom w:val="single" w:color="auto" w:sz="4" w:space="0"/>
              <w:right w:val="single" w:color="auto" w:sz="4" w:space="0"/>
            </w:tcBorders>
          </w:tcPr>
          <w:p w14:paraId="03A2565B">
            <w:pPr>
              <w:shd w:val="clear"/>
              <w:rPr>
                <w:color w:val="auto"/>
              </w:rPr>
            </w:pPr>
          </w:p>
        </w:tc>
      </w:tr>
      <w:tr w14:paraId="6FAEE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707CB6">
            <w:pPr>
              <w:shd w:val="clear"/>
              <w:rPr>
                <w:color w:val="auto"/>
              </w:rPr>
            </w:pPr>
            <w:r>
              <w:rPr>
                <w:rFonts w:hint="eastAsia"/>
                <w:color w:val="auto"/>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19CFA2E4">
            <w:pPr>
              <w:shd w:val="clear"/>
              <w:rPr>
                <w:color w:val="auto"/>
              </w:rPr>
            </w:pPr>
          </w:p>
        </w:tc>
        <w:tc>
          <w:tcPr>
            <w:tcW w:w="1227" w:type="dxa"/>
            <w:tcBorders>
              <w:top w:val="single" w:color="auto" w:sz="4" w:space="0"/>
              <w:left w:val="single" w:color="auto" w:sz="4" w:space="0"/>
              <w:bottom w:val="single" w:color="auto" w:sz="4" w:space="0"/>
              <w:right w:val="single" w:color="auto" w:sz="4" w:space="0"/>
            </w:tcBorders>
          </w:tcPr>
          <w:p w14:paraId="5AD43DB2">
            <w:pPr>
              <w:shd w:val="clear"/>
              <w:rPr>
                <w:color w:val="auto"/>
              </w:rPr>
            </w:pPr>
          </w:p>
        </w:tc>
      </w:tr>
      <w:tr w14:paraId="6AEB0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BD13465">
            <w:pPr>
              <w:shd w:val="clear"/>
              <w:rPr>
                <w:color w:val="auto"/>
              </w:rPr>
            </w:pPr>
            <w:r>
              <w:rPr>
                <w:rFonts w:hint="eastAsia"/>
                <w:color w:val="auto"/>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19F3AC0C">
            <w:pPr>
              <w:shd w:val="clear"/>
              <w:rPr>
                <w:color w:val="auto"/>
              </w:rPr>
            </w:pPr>
          </w:p>
        </w:tc>
        <w:tc>
          <w:tcPr>
            <w:tcW w:w="1227" w:type="dxa"/>
            <w:tcBorders>
              <w:top w:val="single" w:color="auto" w:sz="4" w:space="0"/>
              <w:left w:val="single" w:color="auto" w:sz="4" w:space="0"/>
              <w:bottom w:val="single" w:color="auto" w:sz="4" w:space="0"/>
              <w:right w:val="single" w:color="auto" w:sz="4" w:space="0"/>
            </w:tcBorders>
          </w:tcPr>
          <w:p w14:paraId="1D45CE39">
            <w:pPr>
              <w:shd w:val="clear"/>
              <w:rPr>
                <w:color w:val="auto"/>
              </w:rPr>
            </w:pPr>
          </w:p>
        </w:tc>
      </w:tr>
      <w:tr w14:paraId="1B1B6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717DD21">
            <w:pPr>
              <w:shd w:val="clear"/>
              <w:rPr>
                <w:color w:val="auto"/>
              </w:rPr>
            </w:pPr>
            <w:r>
              <w:rPr>
                <w:rFonts w:hint="eastAsia"/>
                <w:color w:val="auto"/>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3B0B4F48">
            <w:pPr>
              <w:shd w:val="clear"/>
              <w:rPr>
                <w:color w:val="auto"/>
              </w:rPr>
            </w:pPr>
          </w:p>
        </w:tc>
        <w:tc>
          <w:tcPr>
            <w:tcW w:w="1227" w:type="dxa"/>
            <w:tcBorders>
              <w:top w:val="single" w:color="auto" w:sz="4" w:space="0"/>
              <w:left w:val="single" w:color="auto" w:sz="4" w:space="0"/>
              <w:bottom w:val="single" w:color="auto" w:sz="4" w:space="0"/>
              <w:right w:val="single" w:color="auto" w:sz="4" w:space="0"/>
            </w:tcBorders>
          </w:tcPr>
          <w:p w14:paraId="61DE09AB">
            <w:pPr>
              <w:shd w:val="clear"/>
              <w:rPr>
                <w:color w:val="auto"/>
              </w:rPr>
            </w:pPr>
          </w:p>
        </w:tc>
      </w:tr>
      <w:tr w14:paraId="32D72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A7A32E">
            <w:pPr>
              <w:shd w:val="clear"/>
              <w:rPr>
                <w:color w:val="auto"/>
              </w:rPr>
            </w:pPr>
            <w:r>
              <w:rPr>
                <w:rFonts w:hint="eastAsia"/>
                <w:color w:val="auto"/>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1FE9FBDD">
            <w:pPr>
              <w:shd w:val="clear"/>
              <w:rPr>
                <w:color w:val="auto"/>
              </w:rPr>
            </w:pPr>
          </w:p>
        </w:tc>
        <w:tc>
          <w:tcPr>
            <w:tcW w:w="1227" w:type="dxa"/>
            <w:tcBorders>
              <w:top w:val="single" w:color="auto" w:sz="4" w:space="0"/>
              <w:left w:val="single" w:color="auto" w:sz="4" w:space="0"/>
              <w:bottom w:val="single" w:color="auto" w:sz="4" w:space="0"/>
              <w:right w:val="single" w:color="auto" w:sz="4" w:space="0"/>
            </w:tcBorders>
          </w:tcPr>
          <w:p w14:paraId="20055B0A">
            <w:pPr>
              <w:shd w:val="clear"/>
              <w:rPr>
                <w:color w:val="auto"/>
              </w:rPr>
            </w:pPr>
          </w:p>
        </w:tc>
      </w:tr>
      <w:tr w14:paraId="685D5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AA6E8A4">
            <w:pPr>
              <w:shd w:val="clear"/>
              <w:rPr>
                <w:color w:val="auto"/>
              </w:rPr>
            </w:pPr>
            <w:r>
              <w:rPr>
                <w:rFonts w:hint="eastAsia"/>
                <w:color w:val="auto"/>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69836946">
            <w:pPr>
              <w:shd w:val="clear"/>
              <w:rPr>
                <w:color w:val="auto"/>
              </w:rPr>
            </w:pPr>
          </w:p>
        </w:tc>
        <w:tc>
          <w:tcPr>
            <w:tcW w:w="1227" w:type="dxa"/>
            <w:tcBorders>
              <w:top w:val="single" w:color="auto" w:sz="4" w:space="0"/>
              <w:left w:val="single" w:color="auto" w:sz="4" w:space="0"/>
              <w:bottom w:val="single" w:color="auto" w:sz="4" w:space="0"/>
              <w:right w:val="single" w:color="auto" w:sz="4" w:space="0"/>
            </w:tcBorders>
          </w:tcPr>
          <w:p w14:paraId="616E2A70">
            <w:pPr>
              <w:shd w:val="clear"/>
              <w:rPr>
                <w:color w:val="auto"/>
              </w:rPr>
            </w:pPr>
          </w:p>
        </w:tc>
      </w:tr>
      <w:tr w14:paraId="37C22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BFB8D87">
            <w:pPr>
              <w:shd w:val="clear"/>
              <w:rPr>
                <w:color w:val="auto"/>
              </w:rPr>
            </w:pPr>
            <w:r>
              <w:rPr>
                <w:rFonts w:hint="eastAsia"/>
                <w:color w:val="auto"/>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1DFEAD58">
            <w:pPr>
              <w:shd w:val="clear"/>
              <w:rPr>
                <w:color w:val="auto"/>
              </w:rPr>
            </w:pPr>
          </w:p>
        </w:tc>
        <w:tc>
          <w:tcPr>
            <w:tcW w:w="1439" w:type="dxa"/>
            <w:tcBorders>
              <w:top w:val="single" w:color="auto" w:sz="4" w:space="0"/>
              <w:left w:val="single" w:color="auto" w:sz="2" w:space="0"/>
              <w:bottom w:val="single" w:color="auto" w:sz="4" w:space="0"/>
              <w:right w:val="single" w:color="auto" w:sz="2" w:space="0"/>
            </w:tcBorders>
          </w:tcPr>
          <w:p w14:paraId="31339FD3">
            <w:pPr>
              <w:shd w:val="clear"/>
              <w:rPr>
                <w:color w:val="auto"/>
              </w:rPr>
            </w:pPr>
            <w:r>
              <w:rPr>
                <w:rFonts w:hint="eastAsia"/>
                <w:color w:val="auto"/>
              </w:rPr>
              <w:t>传 真</w:t>
            </w:r>
          </w:p>
        </w:tc>
        <w:tc>
          <w:tcPr>
            <w:tcW w:w="2323" w:type="dxa"/>
            <w:gridSpan w:val="2"/>
            <w:tcBorders>
              <w:top w:val="single" w:color="auto" w:sz="4" w:space="0"/>
              <w:left w:val="single" w:color="auto" w:sz="2" w:space="0"/>
              <w:bottom w:val="single" w:color="auto" w:sz="4" w:space="0"/>
              <w:right w:val="single" w:color="auto" w:sz="2" w:space="0"/>
            </w:tcBorders>
          </w:tcPr>
          <w:p w14:paraId="14BE9699">
            <w:pPr>
              <w:shd w:val="clear"/>
              <w:rPr>
                <w:color w:val="auto"/>
              </w:rPr>
            </w:pPr>
          </w:p>
        </w:tc>
        <w:tc>
          <w:tcPr>
            <w:tcW w:w="1227" w:type="dxa"/>
            <w:tcBorders>
              <w:top w:val="single" w:color="auto" w:sz="4" w:space="0"/>
              <w:left w:val="single" w:color="auto" w:sz="2" w:space="0"/>
              <w:bottom w:val="single" w:color="auto" w:sz="4" w:space="0"/>
              <w:right w:val="single" w:color="auto" w:sz="4" w:space="0"/>
            </w:tcBorders>
          </w:tcPr>
          <w:p w14:paraId="25F64D2D">
            <w:pPr>
              <w:shd w:val="clear"/>
              <w:rPr>
                <w:color w:val="auto"/>
              </w:rPr>
            </w:pPr>
          </w:p>
        </w:tc>
      </w:tr>
      <w:tr w14:paraId="67869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5F87F1C">
            <w:pPr>
              <w:shd w:val="clear"/>
              <w:rPr>
                <w:color w:val="auto"/>
              </w:rPr>
            </w:pPr>
            <w:r>
              <w:rPr>
                <w:rFonts w:hint="eastAsia"/>
                <w:color w:val="auto"/>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75C882B0">
            <w:pPr>
              <w:shd w:val="clear"/>
              <w:rPr>
                <w:color w:val="auto"/>
              </w:rPr>
            </w:pPr>
          </w:p>
        </w:tc>
        <w:tc>
          <w:tcPr>
            <w:tcW w:w="1439" w:type="dxa"/>
            <w:tcBorders>
              <w:top w:val="single" w:color="auto" w:sz="4" w:space="0"/>
              <w:left w:val="single" w:color="auto" w:sz="2" w:space="0"/>
              <w:bottom w:val="single" w:color="auto" w:sz="4" w:space="0"/>
              <w:right w:val="single" w:color="auto" w:sz="2" w:space="0"/>
            </w:tcBorders>
          </w:tcPr>
          <w:p w14:paraId="35AC8BCE">
            <w:pPr>
              <w:shd w:val="clear"/>
              <w:rPr>
                <w:color w:val="auto"/>
              </w:rPr>
            </w:pPr>
            <w:r>
              <w:rPr>
                <w:rFonts w:hint="eastAsia"/>
                <w:color w:val="auto"/>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00F03574">
            <w:pPr>
              <w:shd w:val="clear"/>
              <w:rPr>
                <w:color w:val="auto"/>
              </w:rPr>
            </w:pPr>
          </w:p>
        </w:tc>
        <w:tc>
          <w:tcPr>
            <w:tcW w:w="1227" w:type="dxa"/>
            <w:tcBorders>
              <w:top w:val="single" w:color="auto" w:sz="4" w:space="0"/>
              <w:left w:val="single" w:color="auto" w:sz="4" w:space="0"/>
              <w:bottom w:val="single" w:color="auto" w:sz="4" w:space="0"/>
              <w:right w:val="single" w:color="auto" w:sz="4" w:space="0"/>
            </w:tcBorders>
          </w:tcPr>
          <w:p w14:paraId="4032F03E">
            <w:pPr>
              <w:shd w:val="clear"/>
              <w:rPr>
                <w:color w:val="auto"/>
              </w:rPr>
            </w:pPr>
          </w:p>
        </w:tc>
      </w:tr>
    </w:tbl>
    <w:p w14:paraId="15841C4A">
      <w:pPr>
        <w:shd w:val="clear"/>
        <w:rPr>
          <w:color w:val="auto"/>
        </w:rPr>
      </w:pPr>
    </w:p>
    <w:p w14:paraId="66AE05FD">
      <w:pPr>
        <w:shd w:val="clear"/>
        <w:rPr>
          <w:color w:val="auto"/>
        </w:rPr>
      </w:pPr>
    </w:p>
    <w:p w14:paraId="75352549">
      <w:pPr>
        <w:shd w:val="clear"/>
        <w:spacing w:line="360" w:lineRule="auto"/>
        <w:rPr>
          <w:color w:val="auto"/>
        </w:rPr>
      </w:pPr>
      <w:r>
        <w:rPr>
          <w:rFonts w:hint="eastAsia"/>
          <w:color w:val="auto"/>
        </w:rPr>
        <w:t xml:space="preserve">       </w:t>
      </w:r>
    </w:p>
    <w:p w14:paraId="1062CA92">
      <w:pPr>
        <w:shd w:val="clear"/>
        <w:spacing w:line="360" w:lineRule="auto"/>
        <w:ind w:firstLine="3675" w:firstLineChars="1750"/>
        <w:rPr>
          <w:color w:val="auto"/>
        </w:rPr>
      </w:pPr>
      <w:r>
        <w:rPr>
          <w:rFonts w:hint="eastAsia"/>
          <w:color w:val="auto"/>
        </w:rPr>
        <w:t>投标人（盖章）</w:t>
      </w:r>
    </w:p>
    <w:p w14:paraId="3510E958">
      <w:pPr>
        <w:shd w:val="clear"/>
        <w:spacing w:line="360" w:lineRule="auto"/>
        <w:rPr>
          <w:color w:val="auto"/>
        </w:rPr>
      </w:pPr>
      <w:r>
        <w:rPr>
          <w:rFonts w:hint="eastAsia"/>
          <w:color w:val="auto"/>
        </w:rPr>
        <w:t xml:space="preserve">             法定代表人（负责人）或其授权委托人（签名或印章）：</w:t>
      </w:r>
    </w:p>
    <w:p w14:paraId="0FBCF12F">
      <w:pPr>
        <w:shd w:val="clear"/>
        <w:spacing w:line="360" w:lineRule="auto"/>
        <w:rPr>
          <w:color w:val="auto"/>
        </w:rPr>
      </w:pPr>
      <w:r>
        <w:rPr>
          <w:rFonts w:hint="eastAsia"/>
          <w:color w:val="auto"/>
        </w:rPr>
        <w:t xml:space="preserve">                                    日    期：</w:t>
      </w:r>
    </w:p>
    <w:p w14:paraId="0D74A1E0">
      <w:pPr>
        <w:shd w:val="clear"/>
        <w:spacing w:line="360" w:lineRule="auto"/>
        <w:ind w:firstLine="5880" w:firstLineChars="2800"/>
        <w:rPr>
          <w:color w:val="auto"/>
        </w:rPr>
      </w:pPr>
      <w:r>
        <w:rPr>
          <w:rFonts w:hint="eastAsia"/>
          <w:color w:val="auto"/>
        </w:rPr>
        <w:t xml:space="preserve">   </w:t>
      </w:r>
    </w:p>
    <w:p w14:paraId="261DAB51">
      <w:pPr>
        <w:shd w:val="clear"/>
        <w:rPr>
          <w:color w:val="auto"/>
        </w:rPr>
      </w:pPr>
    </w:p>
    <w:p w14:paraId="5EA0AA07">
      <w:pPr>
        <w:shd w:val="clear"/>
        <w:spacing w:line="360" w:lineRule="auto"/>
        <w:rPr>
          <w:color w:val="auto"/>
        </w:rPr>
      </w:pPr>
    </w:p>
    <w:p w14:paraId="25E6D12C">
      <w:pPr>
        <w:shd w:val="clear"/>
        <w:rPr>
          <w:color w:val="auto"/>
        </w:rPr>
      </w:pPr>
    </w:p>
    <w:p w14:paraId="1384BCA7">
      <w:pPr>
        <w:shd w:val="clear"/>
        <w:rPr>
          <w:color w:val="auto"/>
        </w:rPr>
      </w:pPr>
    </w:p>
    <w:p w14:paraId="231CC525">
      <w:pPr>
        <w:shd w:val="clear"/>
        <w:rPr>
          <w:color w:val="auto"/>
        </w:rPr>
      </w:pPr>
    </w:p>
    <w:p w14:paraId="6E3E4286">
      <w:pPr>
        <w:shd w:val="clear"/>
        <w:rPr>
          <w:color w:val="auto"/>
        </w:rPr>
      </w:pPr>
    </w:p>
    <w:p w14:paraId="01DBA492">
      <w:pPr>
        <w:shd w:val="clear"/>
        <w:rPr>
          <w:color w:val="auto"/>
        </w:rPr>
      </w:pPr>
    </w:p>
    <w:p w14:paraId="01D46614">
      <w:pPr>
        <w:shd w:val="clear"/>
        <w:rPr>
          <w:color w:val="auto"/>
        </w:rPr>
      </w:pPr>
    </w:p>
    <w:p w14:paraId="26BF0656">
      <w:pPr>
        <w:shd w:val="clear"/>
        <w:rPr>
          <w:color w:val="auto"/>
        </w:rPr>
      </w:pPr>
    </w:p>
    <w:p w14:paraId="2E817B37">
      <w:pPr>
        <w:shd w:val="clear"/>
        <w:rPr>
          <w:color w:val="auto"/>
        </w:rPr>
      </w:pPr>
    </w:p>
    <w:p w14:paraId="49794147">
      <w:pPr>
        <w:shd w:val="clear"/>
        <w:rPr>
          <w:color w:val="auto"/>
        </w:rPr>
      </w:pPr>
    </w:p>
    <w:p w14:paraId="4F9C712F">
      <w:pPr>
        <w:shd w:val="clear"/>
        <w:rPr>
          <w:color w:val="auto"/>
        </w:rPr>
      </w:pPr>
    </w:p>
    <w:p w14:paraId="26031712">
      <w:pPr>
        <w:shd w:val="clear"/>
        <w:rPr>
          <w:color w:val="auto"/>
        </w:rPr>
      </w:pPr>
    </w:p>
    <w:p w14:paraId="394172A0">
      <w:pPr>
        <w:shd w:val="clear"/>
        <w:rPr>
          <w:color w:val="auto"/>
        </w:rPr>
      </w:pPr>
    </w:p>
    <w:p w14:paraId="0099AA10">
      <w:pPr>
        <w:shd w:val="clear"/>
        <w:rPr>
          <w:color w:val="auto"/>
        </w:rPr>
      </w:pPr>
    </w:p>
    <w:p w14:paraId="58C57638">
      <w:pPr>
        <w:shd w:val="clear"/>
        <w:rPr>
          <w:color w:val="auto"/>
        </w:rPr>
      </w:pPr>
    </w:p>
    <w:p w14:paraId="641F91A5">
      <w:pPr>
        <w:shd w:val="clear"/>
        <w:rPr>
          <w:color w:val="auto"/>
        </w:rPr>
      </w:pPr>
    </w:p>
    <w:p w14:paraId="34508325">
      <w:pPr>
        <w:shd w:val="clear"/>
        <w:rPr>
          <w:color w:val="auto"/>
        </w:rPr>
      </w:pPr>
    </w:p>
    <w:p w14:paraId="62C87E1B">
      <w:pPr>
        <w:shd w:val="clear"/>
        <w:rPr>
          <w:color w:val="auto"/>
        </w:rPr>
      </w:pPr>
    </w:p>
    <w:p w14:paraId="19303774">
      <w:pPr>
        <w:shd w:val="clear"/>
        <w:rPr>
          <w:color w:val="auto"/>
        </w:rPr>
      </w:pPr>
    </w:p>
    <w:p w14:paraId="45EC745C">
      <w:pPr>
        <w:shd w:val="clear"/>
        <w:rPr>
          <w:color w:val="auto"/>
        </w:rPr>
      </w:pPr>
    </w:p>
    <w:p w14:paraId="05436021">
      <w:pPr>
        <w:shd w:val="clear"/>
        <w:rPr>
          <w:color w:val="auto"/>
        </w:rPr>
      </w:pPr>
    </w:p>
    <w:p w14:paraId="29385CDF">
      <w:pPr>
        <w:shd w:val="clear"/>
        <w:rPr>
          <w:color w:val="auto"/>
        </w:rPr>
      </w:pPr>
    </w:p>
    <w:p w14:paraId="050E56FA">
      <w:pPr>
        <w:shd w:val="clear"/>
        <w:rPr>
          <w:color w:val="auto"/>
        </w:rPr>
      </w:pPr>
    </w:p>
    <w:p w14:paraId="41D9B6D8">
      <w:pPr>
        <w:shd w:val="clear"/>
        <w:rPr>
          <w:color w:val="auto"/>
        </w:rPr>
      </w:pPr>
    </w:p>
    <w:p w14:paraId="5F169163">
      <w:pPr>
        <w:shd w:val="clear"/>
        <w:rPr>
          <w:color w:val="auto"/>
        </w:rPr>
      </w:pPr>
    </w:p>
    <w:p w14:paraId="51A9E8EE">
      <w:pPr>
        <w:shd w:val="clear"/>
        <w:spacing w:line="360" w:lineRule="auto"/>
        <w:rPr>
          <w:color w:val="auto"/>
        </w:rPr>
      </w:pPr>
    </w:p>
    <w:p w14:paraId="0299DA39">
      <w:pPr>
        <w:pageBreakBefore/>
        <w:shd w:val="clear"/>
        <w:spacing w:line="360" w:lineRule="auto"/>
        <w:rPr>
          <w:b/>
          <w:color w:val="auto"/>
        </w:rPr>
      </w:pPr>
      <w:bookmarkStart w:id="216" w:name="_Toc50691044"/>
      <w:bookmarkStart w:id="217" w:name="_Toc50736481"/>
      <w:bookmarkStart w:id="218" w:name="_Toc50737333"/>
      <w:bookmarkStart w:id="219" w:name="_Toc52165085"/>
      <w:bookmarkStart w:id="220" w:name="_Toc275865617"/>
      <w:bookmarkStart w:id="221" w:name="_Toc50737301"/>
      <w:r>
        <w:rPr>
          <w:rFonts w:hint="eastAsia"/>
          <w:b/>
          <w:color w:val="auto"/>
        </w:rPr>
        <w:t>6.同类业绩情况一览表</w:t>
      </w:r>
      <w:bookmarkEnd w:id="216"/>
      <w:bookmarkEnd w:id="217"/>
      <w:bookmarkEnd w:id="218"/>
      <w:bookmarkEnd w:id="219"/>
      <w:bookmarkEnd w:id="220"/>
      <w:bookmarkEnd w:id="221"/>
      <w:r>
        <w:rPr>
          <w:rFonts w:hint="eastAsia"/>
          <w:b/>
          <w:color w:val="auto"/>
        </w:rPr>
        <w:t>（如需要）</w:t>
      </w:r>
    </w:p>
    <w:p w14:paraId="1E935BD6">
      <w:pPr>
        <w:shd w:val="clear"/>
        <w:ind w:firstLine="210" w:firstLineChars="100"/>
        <w:rPr>
          <w:rFonts w:ascii="宋体" w:hAnsi="宋体"/>
          <w:b/>
          <w:bCs/>
          <w:color w:val="auto"/>
          <w:u w:val="single"/>
        </w:rPr>
      </w:pPr>
      <w:r>
        <w:rPr>
          <w:rFonts w:hint="eastAsia" w:ascii="宋体" w:hAnsi="宋体"/>
          <w:color w:val="auto"/>
        </w:rPr>
        <w:t xml:space="preserve">                           </w:t>
      </w:r>
    </w:p>
    <w:tbl>
      <w:tblPr>
        <w:tblStyle w:val="4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86"/>
        <w:gridCol w:w="1686"/>
        <w:gridCol w:w="1687"/>
        <w:gridCol w:w="1686"/>
        <w:gridCol w:w="1687"/>
      </w:tblGrid>
      <w:tr w14:paraId="0B401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5" w:type="dxa"/>
            <w:tcBorders>
              <w:top w:val="single" w:color="auto" w:sz="12" w:space="0"/>
              <w:bottom w:val="double" w:color="auto" w:sz="4" w:space="0"/>
            </w:tcBorders>
            <w:shd w:val="clear" w:color="auto" w:fill="EEECE1"/>
            <w:vAlign w:val="center"/>
          </w:tcPr>
          <w:p w14:paraId="14B4713F">
            <w:pPr>
              <w:shd w:val="clea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1686" w:type="dxa"/>
            <w:tcBorders>
              <w:top w:val="single" w:color="auto" w:sz="12" w:space="0"/>
              <w:bottom w:val="double" w:color="auto" w:sz="4" w:space="0"/>
            </w:tcBorders>
            <w:shd w:val="clear" w:color="auto" w:fill="EEECE1"/>
            <w:vAlign w:val="center"/>
          </w:tcPr>
          <w:p w14:paraId="4A25D86D">
            <w:pPr>
              <w:shd w:val="clear"/>
              <w:adjustRightInd w:val="0"/>
              <w:snapToGrid w:val="0"/>
              <w:ind w:left="-84" w:leftChars="-40" w:right="-107" w:rightChars="-51"/>
              <w:jc w:val="center"/>
              <w:rPr>
                <w:rFonts w:ascii="宋体" w:hAnsi="宋体"/>
                <w:color w:val="auto"/>
              </w:rPr>
            </w:pPr>
            <w:r>
              <w:rPr>
                <w:rFonts w:hint="eastAsia" w:ascii="宋体" w:hAnsi="宋体"/>
                <w:color w:val="auto"/>
              </w:rPr>
              <w:t>业主名称</w:t>
            </w:r>
          </w:p>
        </w:tc>
        <w:tc>
          <w:tcPr>
            <w:tcW w:w="1686" w:type="dxa"/>
            <w:tcBorders>
              <w:top w:val="single" w:color="auto" w:sz="12" w:space="0"/>
              <w:bottom w:val="double" w:color="auto" w:sz="4" w:space="0"/>
            </w:tcBorders>
            <w:shd w:val="clear" w:color="auto" w:fill="EEECE1"/>
            <w:vAlign w:val="center"/>
          </w:tcPr>
          <w:p w14:paraId="1336CBA6">
            <w:pPr>
              <w:shd w:val="clear"/>
              <w:adjustRightInd w:val="0"/>
              <w:snapToGrid w:val="0"/>
              <w:ind w:left="-84" w:leftChars="-40" w:right="-107" w:rightChars="-51"/>
              <w:jc w:val="center"/>
              <w:rPr>
                <w:rFonts w:ascii="宋体" w:hAnsi="宋体"/>
                <w:color w:val="auto"/>
              </w:rPr>
            </w:pPr>
            <w:r>
              <w:rPr>
                <w:rFonts w:hint="eastAsia" w:ascii="宋体" w:hAnsi="宋体"/>
                <w:color w:val="auto"/>
              </w:rPr>
              <w:t>项目名称</w:t>
            </w:r>
          </w:p>
        </w:tc>
        <w:tc>
          <w:tcPr>
            <w:tcW w:w="1687" w:type="dxa"/>
            <w:tcBorders>
              <w:top w:val="single" w:color="auto" w:sz="12" w:space="0"/>
              <w:bottom w:val="double" w:color="auto" w:sz="4" w:space="0"/>
            </w:tcBorders>
            <w:shd w:val="clear" w:color="auto" w:fill="EEECE1"/>
            <w:vAlign w:val="center"/>
          </w:tcPr>
          <w:p w14:paraId="77E42583">
            <w:pPr>
              <w:shd w:val="clear"/>
              <w:adjustRightInd w:val="0"/>
              <w:snapToGrid w:val="0"/>
              <w:ind w:left="-84" w:leftChars="-40" w:right="-107" w:rightChars="-51"/>
              <w:jc w:val="center"/>
              <w:rPr>
                <w:rFonts w:ascii="宋体" w:hAnsi="宋体"/>
                <w:color w:val="auto"/>
              </w:rPr>
            </w:pPr>
            <w:r>
              <w:rPr>
                <w:rFonts w:hint="eastAsia" w:ascii="宋体" w:hAnsi="宋体"/>
                <w:color w:val="auto"/>
              </w:rPr>
              <w:t>设备名称/</w:t>
            </w:r>
          </w:p>
          <w:p w14:paraId="68667E00">
            <w:pPr>
              <w:shd w:val="clear"/>
              <w:adjustRightInd w:val="0"/>
              <w:snapToGrid w:val="0"/>
              <w:ind w:left="-84" w:leftChars="-40" w:right="-107" w:rightChars="-51"/>
              <w:jc w:val="center"/>
              <w:rPr>
                <w:rFonts w:ascii="宋体" w:hAnsi="宋体"/>
                <w:color w:val="auto"/>
              </w:rPr>
            </w:pPr>
            <w:r>
              <w:rPr>
                <w:rFonts w:hint="eastAsia" w:ascii="宋体" w:hAnsi="宋体"/>
                <w:color w:val="auto"/>
              </w:rPr>
              <w:t>服务内容</w:t>
            </w:r>
          </w:p>
        </w:tc>
        <w:tc>
          <w:tcPr>
            <w:tcW w:w="1686" w:type="dxa"/>
            <w:tcBorders>
              <w:top w:val="single" w:color="auto" w:sz="12" w:space="0"/>
              <w:bottom w:val="double" w:color="auto" w:sz="4" w:space="0"/>
            </w:tcBorders>
            <w:shd w:val="clear" w:color="auto" w:fill="EEECE1"/>
            <w:vAlign w:val="center"/>
          </w:tcPr>
          <w:p w14:paraId="6FA7B105">
            <w:pPr>
              <w:shd w:val="clear"/>
              <w:adjustRightInd w:val="0"/>
              <w:snapToGrid w:val="0"/>
              <w:ind w:left="-84" w:leftChars="-40" w:right="-107" w:rightChars="-51"/>
              <w:jc w:val="center"/>
              <w:rPr>
                <w:rFonts w:ascii="宋体" w:hAnsi="宋体"/>
                <w:color w:val="auto"/>
              </w:rPr>
            </w:pPr>
            <w:r>
              <w:rPr>
                <w:rFonts w:hint="eastAsia" w:ascii="宋体" w:hAnsi="宋体"/>
                <w:color w:val="auto"/>
              </w:rPr>
              <w:t>合同总价</w:t>
            </w:r>
          </w:p>
        </w:tc>
        <w:tc>
          <w:tcPr>
            <w:tcW w:w="1687" w:type="dxa"/>
            <w:tcBorders>
              <w:top w:val="single" w:color="auto" w:sz="12" w:space="0"/>
              <w:bottom w:val="double" w:color="auto" w:sz="4" w:space="0"/>
            </w:tcBorders>
            <w:shd w:val="clear" w:color="auto" w:fill="EEECE1"/>
            <w:vAlign w:val="center"/>
          </w:tcPr>
          <w:p w14:paraId="195C4377">
            <w:pPr>
              <w:shd w:val="clear"/>
              <w:adjustRightInd w:val="0"/>
              <w:snapToGrid w:val="0"/>
              <w:ind w:left="-84" w:leftChars="-40" w:right="-107" w:rightChars="-51"/>
              <w:jc w:val="center"/>
              <w:rPr>
                <w:rFonts w:ascii="宋体" w:hAnsi="宋体"/>
                <w:color w:val="auto"/>
              </w:rPr>
            </w:pPr>
            <w:r>
              <w:rPr>
                <w:rFonts w:hint="eastAsia" w:ascii="宋体" w:hAnsi="宋体"/>
                <w:color w:val="auto"/>
              </w:rPr>
              <w:t>单位联系人及电话</w:t>
            </w:r>
          </w:p>
        </w:tc>
      </w:tr>
      <w:tr w14:paraId="6E049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4DDACA9E">
            <w:pPr>
              <w:shd w:val="clear"/>
              <w:jc w:val="center"/>
              <w:rPr>
                <w:rFonts w:ascii="宋体" w:hAnsi="宋体"/>
                <w:color w:val="auto"/>
              </w:rPr>
            </w:pPr>
            <w:r>
              <w:rPr>
                <w:rFonts w:hint="eastAsia" w:ascii="宋体" w:hAnsi="宋体"/>
                <w:color w:val="auto"/>
              </w:rPr>
              <w:t>1</w:t>
            </w:r>
          </w:p>
        </w:tc>
        <w:tc>
          <w:tcPr>
            <w:tcW w:w="1686" w:type="dxa"/>
            <w:vAlign w:val="center"/>
          </w:tcPr>
          <w:p w14:paraId="72FF6B07">
            <w:pPr>
              <w:shd w:val="clear"/>
              <w:jc w:val="center"/>
              <w:rPr>
                <w:rFonts w:ascii="宋体" w:hAnsi="宋体"/>
                <w:color w:val="auto"/>
              </w:rPr>
            </w:pPr>
          </w:p>
        </w:tc>
        <w:tc>
          <w:tcPr>
            <w:tcW w:w="1686" w:type="dxa"/>
            <w:vAlign w:val="center"/>
          </w:tcPr>
          <w:p w14:paraId="7DC29A94">
            <w:pPr>
              <w:shd w:val="clear"/>
              <w:jc w:val="center"/>
              <w:rPr>
                <w:rFonts w:ascii="宋体" w:hAnsi="宋体"/>
                <w:color w:val="auto"/>
              </w:rPr>
            </w:pPr>
          </w:p>
        </w:tc>
        <w:tc>
          <w:tcPr>
            <w:tcW w:w="1687" w:type="dxa"/>
            <w:vAlign w:val="center"/>
          </w:tcPr>
          <w:p w14:paraId="1A217B9F">
            <w:pPr>
              <w:shd w:val="clear"/>
              <w:jc w:val="center"/>
              <w:rPr>
                <w:rFonts w:ascii="宋体" w:hAnsi="宋体"/>
                <w:color w:val="auto"/>
              </w:rPr>
            </w:pPr>
          </w:p>
        </w:tc>
        <w:tc>
          <w:tcPr>
            <w:tcW w:w="1686" w:type="dxa"/>
            <w:vAlign w:val="center"/>
          </w:tcPr>
          <w:p w14:paraId="2AB57B88">
            <w:pPr>
              <w:shd w:val="clear"/>
              <w:jc w:val="center"/>
              <w:rPr>
                <w:rFonts w:ascii="宋体" w:hAnsi="宋体"/>
                <w:color w:val="auto"/>
              </w:rPr>
            </w:pPr>
          </w:p>
        </w:tc>
        <w:tc>
          <w:tcPr>
            <w:tcW w:w="1687" w:type="dxa"/>
            <w:vAlign w:val="center"/>
          </w:tcPr>
          <w:p w14:paraId="5B7BA2BA">
            <w:pPr>
              <w:shd w:val="clear"/>
              <w:jc w:val="center"/>
              <w:rPr>
                <w:rFonts w:ascii="宋体" w:hAnsi="宋体"/>
                <w:color w:val="auto"/>
              </w:rPr>
            </w:pPr>
          </w:p>
        </w:tc>
      </w:tr>
      <w:tr w14:paraId="02EA4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407B39F3">
            <w:pPr>
              <w:shd w:val="clear"/>
              <w:jc w:val="center"/>
              <w:rPr>
                <w:rFonts w:ascii="宋体" w:hAnsi="宋体"/>
                <w:color w:val="auto"/>
              </w:rPr>
            </w:pPr>
            <w:r>
              <w:rPr>
                <w:rFonts w:hint="eastAsia" w:ascii="宋体" w:hAnsi="宋体"/>
                <w:color w:val="auto"/>
              </w:rPr>
              <w:t>2</w:t>
            </w:r>
          </w:p>
        </w:tc>
        <w:tc>
          <w:tcPr>
            <w:tcW w:w="1686" w:type="dxa"/>
            <w:vAlign w:val="center"/>
          </w:tcPr>
          <w:p w14:paraId="6C4CFC5C">
            <w:pPr>
              <w:shd w:val="clear"/>
              <w:jc w:val="center"/>
              <w:rPr>
                <w:rFonts w:ascii="宋体" w:hAnsi="宋体"/>
                <w:color w:val="auto"/>
              </w:rPr>
            </w:pPr>
          </w:p>
        </w:tc>
        <w:tc>
          <w:tcPr>
            <w:tcW w:w="1686" w:type="dxa"/>
            <w:vAlign w:val="center"/>
          </w:tcPr>
          <w:p w14:paraId="266B604F">
            <w:pPr>
              <w:shd w:val="clear"/>
              <w:jc w:val="center"/>
              <w:rPr>
                <w:rFonts w:ascii="宋体" w:hAnsi="宋体"/>
                <w:color w:val="auto"/>
              </w:rPr>
            </w:pPr>
          </w:p>
        </w:tc>
        <w:tc>
          <w:tcPr>
            <w:tcW w:w="1687" w:type="dxa"/>
            <w:vAlign w:val="center"/>
          </w:tcPr>
          <w:p w14:paraId="74252123">
            <w:pPr>
              <w:shd w:val="clear"/>
              <w:jc w:val="center"/>
              <w:rPr>
                <w:rFonts w:ascii="宋体" w:hAnsi="宋体"/>
                <w:color w:val="auto"/>
              </w:rPr>
            </w:pPr>
          </w:p>
        </w:tc>
        <w:tc>
          <w:tcPr>
            <w:tcW w:w="1686" w:type="dxa"/>
            <w:vAlign w:val="center"/>
          </w:tcPr>
          <w:p w14:paraId="3AF07EB1">
            <w:pPr>
              <w:shd w:val="clear"/>
              <w:jc w:val="center"/>
              <w:rPr>
                <w:rFonts w:ascii="宋体" w:hAnsi="宋体"/>
                <w:color w:val="auto"/>
              </w:rPr>
            </w:pPr>
          </w:p>
        </w:tc>
        <w:tc>
          <w:tcPr>
            <w:tcW w:w="1687" w:type="dxa"/>
            <w:vAlign w:val="center"/>
          </w:tcPr>
          <w:p w14:paraId="6F866427">
            <w:pPr>
              <w:shd w:val="clear"/>
              <w:jc w:val="center"/>
              <w:rPr>
                <w:rFonts w:ascii="宋体" w:hAnsi="宋体"/>
                <w:color w:val="auto"/>
              </w:rPr>
            </w:pPr>
          </w:p>
        </w:tc>
      </w:tr>
      <w:tr w14:paraId="5A601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443F88D4">
            <w:pPr>
              <w:shd w:val="clear"/>
              <w:rPr>
                <w:rFonts w:ascii="宋体" w:hAnsi="宋体"/>
                <w:color w:val="auto"/>
              </w:rPr>
            </w:pPr>
            <w:r>
              <w:rPr>
                <w:rFonts w:ascii="宋体" w:hAnsi="宋体"/>
                <w:color w:val="auto"/>
              </w:rPr>
              <w:t>…</w:t>
            </w:r>
          </w:p>
        </w:tc>
        <w:tc>
          <w:tcPr>
            <w:tcW w:w="1686" w:type="dxa"/>
            <w:vAlign w:val="center"/>
          </w:tcPr>
          <w:p w14:paraId="2791A694">
            <w:pPr>
              <w:shd w:val="clear"/>
              <w:jc w:val="center"/>
              <w:rPr>
                <w:rFonts w:ascii="宋体" w:hAnsi="宋体"/>
                <w:color w:val="auto"/>
              </w:rPr>
            </w:pPr>
          </w:p>
        </w:tc>
        <w:tc>
          <w:tcPr>
            <w:tcW w:w="1686" w:type="dxa"/>
            <w:vAlign w:val="center"/>
          </w:tcPr>
          <w:p w14:paraId="624845FD">
            <w:pPr>
              <w:shd w:val="clear"/>
              <w:jc w:val="center"/>
              <w:rPr>
                <w:rFonts w:ascii="宋体" w:hAnsi="宋体"/>
                <w:color w:val="auto"/>
              </w:rPr>
            </w:pPr>
          </w:p>
        </w:tc>
        <w:tc>
          <w:tcPr>
            <w:tcW w:w="1687" w:type="dxa"/>
            <w:vAlign w:val="center"/>
          </w:tcPr>
          <w:p w14:paraId="15570669">
            <w:pPr>
              <w:shd w:val="clear"/>
              <w:jc w:val="center"/>
              <w:rPr>
                <w:rFonts w:ascii="宋体" w:hAnsi="宋体"/>
                <w:color w:val="auto"/>
              </w:rPr>
            </w:pPr>
          </w:p>
        </w:tc>
        <w:tc>
          <w:tcPr>
            <w:tcW w:w="1686" w:type="dxa"/>
            <w:vAlign w:val="center"/>
          </w:tcPr>
          <w:p w14:paraId="6CD1BF43">
            <w:pPr>
              <w:shd w:val="clear"/>
              <w:jc w:val="center"/>
              <w:rPr>
                <w:rFonts w:ascii="宋体" w:hAnsi="宋体"/>
                <w:color w:val="auto"/>
              </w:rPr>
            </w:pPr>
          </w:p>
        </w:tc>
        <w:tc>
          <w:tcPr>
            <w:tcW w:w="1687" w:type="dxa"/>
            <w:vAlign w:val="center"/>
          </w:tcPr>
          <w:p w14:paraId="3EBC2BB1">
            <w:pPr>
              <w:shd w:val="clear"/>
              <w:jc w:val="center"/>
              <w:rPr>
                <w:rFonts w:ascii="宋体" w:hAnsi="宋体"/>
                <w:color w:val="auto"/>
              </w:rPr>
            </w:pPr>
          </w:p>
        </w:tc>
      </w:tr>
    </w:tbl>
    <w:p w14:paraId="0F7ECC53">
      <w:pPr>
        <w:shd w:val="clear"/>
        <w:adjustRightInd w:val="0"/>
        <w:snapToGrid w:val="0"/>
        <w:spacing w:line="360" w:lineRule="auto"/>
        <w:ind w:left="-141" w:leftChars="-67"/>
        <w:rPr>
          <w:rFonts w:ascii="宋体" w:hAnsi="宋体"/>
          <w:color w:val="auto"/>
          <w:spacing w:val="4"/>
        </w:rPr>
      </w:pPr>
      <w:r>
        <w:rPr>
          <w:rFonts w:hint="eastAsia" w:ascii="宋体" w:hAnsi="宋体"/>
          <w:bCs/>
          <w:color w:val="auto"/>
        </w:rPr>
        <w:t>备注：</w:t>
      </w:r>
      <w:r>
        <w:rPr>
          <w:rFonts w:hint="eastAsia" w:ascii="宋体" w:hAnsi="宋体"/>
          <w:color w:val="auto"/>
          <w:spacing w:val="4"/>
        </w:rPr>
        <w:t>后附合同</w:t>
      </w:r>
    </w:p>
    <w:p w14:paraId="64810810">
      <w:pPr>
        <w:pageBreakBefore/>
        <w:shd w:val="clear"/>
        <w:adjustRightInd w:val="0"/>
        <w:snapToGrid w:val="0"/>
        <w:spacing w:line="360" w:lineRule="auto"/>
        <w:ind w:left="-141" w:leftChars="-67"/>
        <w:rPr>
          <w:rFonts w:ascii="宋体" w:hAnsi="宋体"/>
          <w:b/>
          <w:color w:val="auto"/>
          <w:szCs w:val="21"/>
        </w:rPr>
      </w:pPr>
      <w:r>
        <w:rPr>
          <w:rFonts w:hint="eastAsia" w:ascii="宋体" w:hAnsi="宋体"/>
          <w:b/>
          <w:color w:val="auto"/>
          <w:szCs w:val="21"/>
        </w:rPr>
        <w:t>7.项目实施方案（格式自拟）；</w:t>
      </w:r>
    </w:p>
    <w:p w14:paraId="10025B24">
      <w:pPr>
        <w:shd w:val="clear"/>
        <w:adjustRightInd w:val="0"/>
        <w:snapToGrid w:val="0"/>
        <w:spacing w:line="360" w:lineRule="auto"/>
        <w:ind w:left="-141" w:leftChars="-67"/>
        <w:rPr>
          <w:rFonts w:ascii="宋体" w:hAnsi="宋体"/>
          <w:b/>
          <w:color w:val="auto"/>
          <w:szCs w:val="21"/>
        </w:rPr>
      </w:pPr>
      <w:r>
        <w:rPr>
          <w:rFonts w:hint="eastAsia" w:ascii="宋体" w:hAnsi="宋体"/>
          <w:b/>
          <w:color w:val="auto"/>
          <w:szCs w:val="21"/>
        </w:rPr>
        <w:t>8.项目管理人员、实施人员的清单（格式自拟）</w:t>
      </w:r>
    </w:p>
    <w:p w14:paraId="7D35B3D3">
      <w:pPr>
        <w:shd w:val="clear"/>
        <w:adjustRightInd w:val="0"/>
        <w:snapToGrid w:val="0"/>
        <w:spacing w:line="360" w:lineRule="auto"/>
        <w:ind w:left="-141" w:leftChars="-67"/>
        <w:rPr>
          <w:rFonts w:ascii="宋体" w:hAnsi="宋体"/>
          <w:b/>
          <w:color w:val="auto"/>
          <w:szCs w:val="21"/>
        </w:rPr>
      </w:pPr>
      <w:r>
        <w:rPr>
          <w:rFonts w:hint="eastAsia" w:ascii="宋体" w:hAnsi="宋体"/>
          <w:b/>
          <w:color w:val="auto"/>
          <w:szCs w:val="21"/>
        </w:rPr>
        <w:t>9.商务响应表</w:t>
      </w:r>
    </w:p>
    <w:tbl>
      <w:tblPr>
        <w:tblStyle w:val="48"/>
        <w:tblW w:w="0" w:type="auto"/>
        <w:tblInd w:w="0" w:type="dxa"/>
        <w:tblLayout w:type="fixed"/>
        <w:tblCellMar>
          <w:top w:w="0" w:type="dxa"/>
          <w:left w:w="108" w:type="dxa"/>
          <w:bottom w:w="0" w:type="dxa"/>
          <w:right w:w="108" w:type="dxa"/>
        </w:tblCellMar>
      </w:tblPr>
      <w:tblGrid>
        <w:gridCol w:w="1383"/>
        <w:gridCol w:w="5388"/>
        <w:gridCol w:w="1560"/>
        <w:gridCol w:w="1240"/>
      </w:tblGrid>
      <w:tr w14:paraId="218F99AE">
        <w:tblPrEx>
          <w:tblCellMar>
            <w:top w:w="0" w:type="dxa"/>
            <w:left w:w="108" w:type="dxa"/>
            <w:bottom w:w="0" w:type="dxa"/>
            <w:right w:w="108" w:type="dxa"/>
          </w:tblCellMar>
        </w:tblPrEx>
        <w:trPr>
          <w:trHeight w:val="642" w:hRule="atLeast"/>
        </w:trPr>
        <w:tc>
          <w:tcPr>
            <w:tcW w:w="1383" w:type="dxa"/>
            <w:tcBorders>
              <w:top w:val="single" w:color="000000" w:sz="4" w:space="0"/>
              <w:left w:val="single" w:color="000000" w:sz="4" w:space="0"/>
              <w:bottom w:val="single" w:color="000000" w:sz="4" w:space="0"/>
              <w:right w:val="single" w:color="000000" w:sz="4" w:space="0"/>
            </w:tcBorders>
            <w:vAlign w:val="center"/>
          </w:tcPr>
          <w:p w14:paraId="61DB4C9D">
            <w:pPr>
              <w:shd w:val="clear"/>
              <w:jc w:val="center"/>
              <w:rPr>
                <w:color w:val="auto"/>
                <w:kern w:val="1"/>
                <w:sz w:val="24"/>
              </w:rPr>
            </w:pPr>
            <w:r>
              <w:rPr>
                <w:color w:val="auto"/>
                <w:kern w:val="1"/>
                <w:sz w:val="24"/>
              </w:rPr>
              <w:t>项目</w:t>
            </w:r>
          </w:p>
        </w:tc>
        <w:tc>
          <w:tcPr>
            <w:tcW w:w="5388" w:type="dxa"/>
            <w:tcBorders>
              <w:top w:val="single" w:color="000000" w:sz="4" w:space="0"/>
              <w:left w:val="single" w:color="000000" w:sz="4" w:space="0"/>
              <w:bottom w:val="single" w:color="000000" w:sz="4" w:space="0"/>
              <w:right w:val="single" w:color="000000" w:sz="4" w:space="0"/>
            </w:tcBorders>
            <w:vAlign w:val="center"/>
          </w:tcPr>
          <w:p w14:paraId="41FEC2C5">
            <w:pPr>
              <w:shd w:val="clear"/>
              <w:jc w:val="center"/>
              <w:rPr>
                <w:color w:val="auto"/>
                <w:kern w:val="1"/>
                <w:sz w:val="24"/>
              </w:rPr>
            </w:pPr>
            <w:r>
              <w:rPr>
                <w:color w:val="auto"/>
                <w:kern w:val="1"/>
                <w:sz w:val="24"/>
              </w:rPr>
              <w:t xml:space="preserve">要 求 </w:t>
            </w:r>
          </w:p>
        </w:tc>
        <w:tc>
          <w:tcPr>
            <w:tcW w:w="1560" w:type="dxa"/>
            <w:tcBorders>
              <w:top w:val="single" w:color="000000" w:sz="4" w:space="0"/>
              <w:left w:val="single" w:color="000000" w:sz="4" w:space="0"/>
              <w:bottom w:val="single" w:color="000000" w:sz="4" w:space="0"/>
              <w:right w:val="single" w:color="000000" w:sz="4" w:space="0"/>
            </w:tcBorders>
            <w:vAlign w:val="center"/>
          </w:tcPr>
          <w:p w14:paraId="56D52C4C">
            <w:pPr>
              <w:shd w:val="clear"/>
              <w:jc w:val="center"/>
              <w:rPr>
                <w:color w:val="auto"/>
                <w:kern w:val="1"/>
                <w:sz w:val="24"/>
              </w:rPr>
            </w:pPr>
            <w:r>
              <w:rPr>
                <w:color w:val="auto"/>
                <w:kern w:val="1"/>
                <w:sz w:val="24"/>
              </w:rPr>
              <w:t>是否响应</w:t>
            </w:r>
          </w:p>
        </w:tc>
        <w:tc>
          <w:tcPr>
            <w:tcW w:w="1240" w:type="dxa"/>
            <w:tcBorders>
              <w:top w:val="single" w:color="000000" w:sz="4" w:space="0"/>
              <w:left w:val="single" w:color="000000" w:sz="4" w:space="0"/>
              <w:bottom w:val="single" w:color="000000" w:sz="4" w:space="0"/>
              <w:right w:val="single" w:color="000000" w:sz="4" w:space="0"/>
            </w:tcBorders>
            <w:vAlign w:val="center"/>
          </w:tcPr>
          <w:p w14:paraId="6AAB5E42">
            <w:pPr>
              <w:shd w:val="clear"/>
              <w:jc w:val="center"/>
              <w:rPr>
                <w:color w:val="auto"/>
                <w:kern w:val="1"/>
                <w:sz w:val="24"/>
              </w:rPr>
            </w:pPr>
            <w:r>
              <w:rPr>
                <w:color w:val="auto"/>
                <w:kern w:val="1"/>
                <w:sz w:val="24"/>
              </w:rPr>
              <w:t>投标人承诺或说明</w:t>
            </w:r>
          </w:p>
        </w:tc>
      </w:tr>
      <w:tr w14:paraId="0CBF2C2D">
        <w:tblPrEx>
          <w:tblCellMar>
            <w:top w:w="0" w:type="dxa"/>
            <w:left w:w="108" w:type="dxa"/>
            <w:bottom w:w="0" w:type="dxa"/>
            <w:right w:w="108" w:type="dxa"/>
          </w:tblCellMar>
        </w:tblPrEx>
        <w:trPr>
          <w:trHeight w:val="469" w:hRule="atLeast"/>
        </w:trPr>
        <w:tc>
          <w:tcPr>
            <w:tcW w:w="1383" w:type="dxa"/>
            <w:tcBorders>
              <w:top w:val="single" w:color="000000" w:sz="4" w:space="0"/>
              <w:left w:val="single" w:color="000000" w:sz="4" w:space="0"/>
              <w:bottom w:val="single" w:color="000000" w:sz="4" w:space="0"/>
              <w:right w:val="single" w:color="000000" w:sz="4" w:space="0"/>
            </w:tcBorders>
            <w:vAlign w:val="center"/>
          </w:tcPr>
          <w:p w14:paraId="012914EB">
            <w:pPr>
              <w:shd w:val="clear"/>
              <w:jc w:val="center"/>
              <w:rPr>
                <w:color w:val="auto"/>
                <w:kern w:val="1"/>
                <w:sz w:val="24"/>
              </w:rPr>
            </w:pPr>
            <w:bookmarkStart w:id="222" w:name="_Hlk177132653"/>
          </w:p>
        </w:tc>
        <w:tc>
          <w:tcPr>
            <w:tcW w:w="5388" w:type="dxa"/>
            <w:tcBorders>
              <w:top w:val="single" w:color="000000" w:sz="4" w:space="0"/>
              <w:left w:val="single" w:color="000000" w:sz="4" w:space="0"/>
              <w:bottom w:val="single" w:color="000000" w:sz="4" w:space="0"/>
              <w:right w:val="single" w:color="000000" w:sz="4" w:space="0"/>
            </w:tcBorders>
            <w:vAlign w:val="center"/>
          </w:tcPr>
          <w:p w14:paraId="7FAE9F74">
            <w:pPr>
              <w:shd w:val="clear"/>
              <w:jc w:val="left"/>
              <w:rPr>
                <w:color w:val="auto"/>
                <w:kern w:val="1"/>
                <w:sz w:val="24"/>
              </w:rPr>
            </w:pPr>
          </w:p>
        </w:tc>
        <w:tc>
          <w:tcPr>
            <w:tcW w:w="1560" w:type="dxa"/>
            <w:tcBorders>
              <w:top w:val="single" w:color="000000" w:sz="4" w:space="0"/>
              <w:left w:val="single" w:color="000000" w:sz="4" w:space="0"/>
              <w:bottom w:val="single" w:color="000000" w:sz="4" w:space="0"/>
              <w:right w:val="single" w:color="000000" w:sz="4" w:space="0"/>
            </w:tcBorders>
          </w:tcPr>
          <w:p w14:paraId="03CCD3A0">
            <w:pPr>
              <w:shd w:val="clear"/>
              <w:jc w:val="left"/>
              <w:rPr>
                <w:color w:val="auto"/>
                <w:kern w:val="1"/>
                <w:sz w:val="24"/>
              </w:rPr>
            </w:pPr>
          </w:p>
        </w:tc>
        <w:tc>
          <w:tcPr>
            <w:tcW w:w="1240" w:type="dxa"/>
            <w:tcBorders>
              <w:top w:val="single" w:color="000000" w:sz="4" w:space="0"/>
              <w:left w:val="single" w:color="000000" w:sz="4" w:space="0"/>
              <w:bottom w:val="single" w:color="000000" w:sz="4" w:space="0"/>
              <w:right w:val="single" w:color="000000" w:sz="4" w:space="0"/>
            </w:tcBorders>
          </w:tcPr>
          <w:p w14:paraId="72A3E0D3">
            <w:pPr>
              <w:shd w:val="clear"/>
              <w:jc w:val="left"/>
              <w:rPr>
                <w:color w:val="auto"/>
                <w:kern w:val="1"/>
                <w:sz w:val="24"/>
              </w:rPr>
            </w:pPr>
          </w:p>
        </w:tc>
      </w:tr>
      <w:tr w14:paraId="49135A05">
        <w:tblPrEx>
          <w:tblCellMar>
            <w:top w:w="0" w:type="dxa"/>
            <w:left w:w="108" w:type="dxa"/>
            <w:bottom w:w="0" w:type="dxa"/>
            <w:right w:w="108" w:type="dxa"/>
          </w:tblCellMar>
        </w:tblPrEx>
        <w:trPr>
          <w:trHeight w:val="469" w:hRule="atLeast"/>
        </w:trPr>
        <w:tc>
          <w:tcPr>
            <w:tcW w:w="1383" w:type="dxa"/>
            <w:tcBorders>
              <w:top w:val="single" w:color="000000" w:sz="4" w:space="0"/>
              <w:left w:val="single" w:color="000000" w:sz="4" w:space="0"/>
              <w:bottom w:val="single" w:color="000000" w:sz="4" w:space="0"/>
              <w:right w:val="single" w:color="000000" w:sz="4" w:space="0"/>
            </w:tcBorders>
            <w:vAlign w:val="center"/>
          </w:tcPr>
          <w:p w14:paraId="4B4EC8DF">
            <w:pPr>
              <w:shd w:val="clear"/>
              <w:jc w:val="center"/>
              <w:rPr>
                <w:rFonts w:cs="仿宋" w:asciiTheme="majorEastAsia" w:hAnsiTheme="majorEastAsia" w:eastAsiaTheme="majorEastAsia"/>
                <w:color w:val="auto"/>
                <w:kern w:val="0"/>
                <w:sz w:val="24"/>
              </w:rPr>
            </w:pPr>
          </w:p>
        </w:tc>
        <w:tc>
          <w:tcPr>
            <w:tcW w:w="5388" w:type="dxa"/>
            <w:tcBorders>
              <w:top w:val="single" w:color="000000" w:sz="4" w:space="0"/>
              <w:left w:val="single" w:color="000000" w:sz="4" w:space="0"/>
              <w:bottom w:val="single" w:color="000000" w:sz="4" w:space="0"/>
              <w:right w:val="single" w:color="000000" w:sz="4" w:space="0"/>
            </w:tcBorders>
            <w:vAlign w:val="center"/>
          </w:tcPr>
          <w:p w14:paraId="5D0BCDD0">
            <w:pPr>
              <w:shd w:val="clear"/>
              <w:jc w:val="left"/>
              <w:rPr>
                <w:color w:val="auto"/>
                <w:kern w:val="1"/>
                <w:sz w:val="24"/>
              </w:rPr>
            </w:pPr>
          </w:p>
        </w:tc>
        <w:tc>
          <w:tcPr>
            <w:tcW w:w="1560" w:type="dxa"/>
            <w:tcBorders>
              <w:top w:val="single" w:color="000000" w:sz="4" w:space="0"/>
              <w:left w:val="single" w:color="000000" w:sz="4" w:space="0"/>
              <w:bottom w:val="single" w:color="000000" w:sz="4" w:space="0"/>
              <w:right w:val="single" w:color="000000" w:sz="4" w:space="0"/>
            </w:tcBorders>
          </w:tcPr>
          <w:p w14:paraId="458DE55B">
            <w:pPr>
              <w:pStyle w:val="2"/>
              <w:shd w:val="clear"/>
              <w:rPr>
                <w:rFonts w:cs="仿宋" w:asciiTheme="majorEastAsia" w:hAnsiTheme="majorEastAsia" w:eastAsiaTheme="majorEastAsia"/>
                <w:color w:val="auto"/>
                <w:kern w:val="0"/>
                <w:sz w:val="24"/>
              </w:rPr>
            </w:pPr>
          </w:p>
        </w:tc>
        <w:tc>
          <w:tcPr>
            <w:tcW w:w="1240" w:type="dxa"/>
            <w:tcBorders>
              <w:top w:val="single" w:color="000000" w:sz="4" w:space="0"/>
              <w:left w:val="single" w:color="000000" w:sz="4" w:space="0"/>
              <w:bottom w:val="single" w:color="000000" w:sz="4" w:space="0"/>
              <w:right w:val="single" w:color="000000" w:sz="4" w:space="0"/>
            </w:tcBorders>
          </w:tcPr>
          <w:p w14:paraId="66C116CF">
            <w:pPr>
              <w:pStyle w:val="2"/>
              <w:shd w:val="clear"/>
              <w:rPr>
                <w:rFonts w:cs="仿宋" w:asciiTheme="majorEastAsia" w:hAnsiTheme="majorEastAsia" w:eastAsiaTheme="majorEastAsia"/>
                <w:color w:val="auto"/>
                <w:kern w:val="0"/>
                <w:sz w:val="24"/>
              </w:rPr>
            </w:pPr>
          </w:p>
        </w:tc>
      </w:tr>
      <w:tr w14:paraId="6411B34C">
        <w:tblPrEx>
          <w:tblCellMar>
            <w:top w:w="0" w:type="dxa"/>
            <w:left w:w="108" w:type="dxa"/>
            <w:bottom w:w="0" w:type="dxa"/>
            <w:right w:w="108" w:type="dxa"/>
          </w:tblCellMar>
        </w:tblPrEx>
        <w:trPr>
          <w:trHeight w:val="719" w:hRule="atLeast"/>
        </w:trPr>
        <w:tc>
          <w:tcPr>
            <w:tcW w:w="1383" w:type="dxa"/>
            <w:tcBorders>
              <w:top w:val="single" w:color="000000" w:sz="4" w:space="0"/>
              <w:left w:val="single" w:color="000000" w:sz="4" w:space="0"/>
              <w:bottom w:val="single" w:color="000000" w:sz="4" w:space="0"/>
              <w:right w:val="single" w:color="000000" w:sz="4" w:space="0"/>
            </w:tcBorders>
            <w:vAlign w:val="center"/>
          </w:tcPr>
          <w:p w14:paraId="04762B58">
            <w:pPr>
              <w:shd w:val="clear"/>
              <w:jc w:val="center"/>
              <w:rPr>
                <w:color w:val="auto"/>
                <w:kern w:val="1"/>
                <w:sz w:val="24"/>
              </w:rPr>
            </w:pPr>
          </w:p>
        </w:tc>
        <w:tc>
          <w:tcPr>
            <w:tcW w:w="5388" w:type="dxa"/>
            <w:tcBorders>
              <w:top w:val="single" w:color="000000" w:sz="4" w:space="0"/>
              <w:left w:val="single" w:color="000000" w:sz="4" w:space="0"/>
              <w:bottom w:val="single" w:color="000000" w:sz="4" w:space="0"/>
              <w:right w:val="single" w:color="000000" w:sz="4" w:space="0"/>
            </w:tcBorders>
            <w:vAlign w:val="center"/>
          </w:tcPr>
          <w:p w14:paraId="57AB283D">
            <w:pPr>
              <w:shd w:val="clear"/>
              <w:jc w:val="left"/>
              <w:rPr>
                <w:color w:val="auto"/>
                <w:kern w:val="1"/>
                <w:sz w:val="24"/>
              </w:rPr>
            </w:pPr>
          </w:p>
        </w:tc>
        <w:tc>
          <w:tcPr>
            <w:tcW w:w="1560" w:type="dxa"/>
            <w:tcBorders>
              <w:top w:val="single" w:color="000000" w:sz="4" w:space="0"/>
              <w:left w:val="single" w:color="000000" w:sz="4" w:space="0"/>
              <w:bottom w:val="single" w:color="000000" w:sz="4" w:space="0"/>
              <w:right w:val="single" w:color="000000" w:sz="4" w:space="0"/>
            </w:tcBorders>
          </w:tcPr>
          <w:p w14:paraId="743EDCD1">
            <w:pPr>
              <w:shd w:val="clear"/>
              <w:jc w:val="left"/>
              <w:rPr>
                <w:color w:val="auto"/>
                <w:kern w:val="1"/>
                <w:sz w:val="24"/>
              </w:rPr>
            </w:pPr>
          </w:p>
        </w:tc>
        <w:tc>
          <w:tcPr>
            <w:tcW w:w="1240" w:type="dxa"/>
            <w:tcBorders>
              <w:top w:val="single" w:color="000000" w:sz="4" w:space="0"/>
              <w:left w:val="single" w:color="000000" w:sz="4" w:space="0"/>
              <w:bottom w:val="single" w:color="000000" w:sz="4" w:space="0"/>
              <w:right w:val="single" w:color="000000" w:sz="4" w:space="0"/>
            </w:tcBorders>
          </w:tcPr>
          <w:p w14:paraId="3F917629">
            <w:pPr>
              <w:shd w:val="clear"/>
              <w:jc w:val="left"/>
              <w:rPr>
                <w:color w:val="auto"/>
                <w:kern w:val="1"/>
                <w:sz w:val="24"/>
              </w:rPr>
            </w:pPr>
          </w:p>
        </w:tc>
      </w:tr>
      <w:tr w14:paraId="22958501">
        <w:tblPrEx>
          <w:tblCellMar>
            <w:top w:w="0" w:type="dxa"/>
            <w:left w:w="108" w:type="dxa"/>
            <w:bottom w:w="0" w:type="dxa"/>
            <w:right w:w="108" w:type="dxa"/>
          </w:tblCellMar>
        </w:tblPrEx>
        <w:trPr>
          <w:trHeight w:val="719" w:hRule="atLeast"/>
        </w:trPr>
        <w:tc>
          <w:tcPr>
            <w:tcW w:w="1383" w:type="dxa"/>
            <w:tcBorders>
              <w:top w:val="single" w:color="000000" w:sz="4" w:space="0"/>
              <w:left w:val="single" w:color="000000" w:sz="4" w:space="0"/>
              <w:bottom w:val="single" w:color="000000" w:sz="4" w:space="0"/>
              <w:right w:val="single" w:color="000000" w:sz="4" w:space="0"/>
            </w:tcBorders>
            <w:vAlign w:val="center"/>
          </w:tcPr>
          <w:p w14:paraId="25E825B1">
            <w:pPr>
              <w:shd w:val="clear"/>
              <w:jc w:val="center"/>
              <w:rPr>
                <w:color w:val="auto"/>
                <w:kern w:val="1"/>
                <w:sz w:val="24"/>
              </w:rPr>
            </w:pPr>
          </w:p>
        </w:tc>
        <w:tc>
          <w:tcPr>
            <w:tcW w:w="5388" w:type="dxa"/>
            <w:tcBorders>
              <w:top w:val="single" w:color="000000" w:sz="4" w:space="0"/>
              <w:left w:val="single" w:color="000000" w:sz="4" w:space="0"/>
              <w:bottom w:val="single" w:color="000000" w:sz="4" w:space="0"/>
              <w:right w:val="single" w:color="000000" w:sz="4" w:space="0"/>
            </w:tcBorders>
            <w:vAlign w:val="center"/>
          </w:tcPr>
          <w:p w14:paraId="6225EDB7">
            <w:pPr>
              <w:shd w:val="clear"/>
              <w:jc w:val="left"/>
              <w:rPr>
                <w:color w:val="auto"/>
                <w:kern w:val="1"/>
                <w:sz w:val="24"/>
              </w:rPr>
            </w:pPr>
          </w:p>
        </w:tc>
        <w:tc>
          <w:tcPr>
            <w:tcW w:w="1560" w:type="dxa"/>
            <w:tcBorders>
              <w:top w:val="single" w:color="000000" w:sz="4" w:space="0"/>
              <w:left w:val="single" w:color="000000" w:sz="4" w:space="0"/>
              <w:bottom w:val="single" w:color="000000" w:sz="4" w:space="0"/>
              <w:right w:val="single" w:color="000000" w:sz="4" w:space="0"/>
            </w:tcBorders>
          </w:tcPr>
          <w:p w14:paraId="16BEDDFB">
            <w:pPr>
              <w:shd w:val="clear"/>
              <w:jc w:val="left"/>
              <w:rPr>
                <w:color w:val="auto"/>
                <w:kern w:val="1"/>
                <w:sz w:val="24"/>
              </w:rPr>
            </w:pPr>
          </w:p>
        </w:tc>
        <w:tc>
          <w:tcPr>
            <w:tcW w:w="1240" w:type="dxa"/>
            <w:tcBorders>
              <w:top w:val="single" w:color="000000" w:sz="4" w:space="0"/>
              <w:left w:val="single" w:color="000000" w:sz="4" w:space="0"/>
              <w:bottom w:val="single" w:color="000000" w:sz="4" w:space="0"/>
              <w:right w:val="single" w:color="000000" w:sz="4" w:space="0"/>
            </w:tcBorders>
          </w:tcPr>
          <w:p w14:paraId="155F6F5F">
            <w:pPr>
              <w:shd w:val="clear"/>
              <w:jc w:val="left"/>
              <w:rPr>
                <w:color w:val="auto"/>
                <w:kern w:val="1"/>
                <w:sz w:val="24"/>
              </w:rPr>
            </w:pPr>
          </w:p>
        </w:tc>
      </w:tr>
      <w:tr w14:paraId="311F231D">
        <w:tblPrEx>
          <w:tblCellMar>
            <w:top w:w="0" w:type="dxa"/>
            <w:left w:w="108" w:type="dxa"/>
            <w:bottom w:w="0" w:type="dxa"/>
            <w:right w:w="108" w:type="dxa"/>
          </w:tblCellMar>
        </w:tblPrEx>
        <w:trPr>
          <w:trHeight w:val="820" w:hRule="atLeast"/>
        </w:trPr>
        <w:tc>
          <w:tcPr>
            <w:tcW w:w="1383" w:type="dxa"/>
            <w:tcBorders>
              <w:top w:val="single" w:color="000000" w:sz="4" w:space="0"/>
              <w:left w:val="single" w:color="000000" w:sz="4" w:space="0"/>
              <w:bottom w:val="single" w:color="000000" w:sz="4" w:space="0"/>
              <w:right w:val="single" w:color="000000" w:sz="4" w:space="0"/>
            </w:tcBorders>
            <w:vAlign w:val="center"/>
          </w:tcPr>
          <w:p w14:paraId="37C06E38">
            <w:pPr>
              <w:shd w:val="clear"/>
              <w:jc w:val="center"/>
              <w:rPr>
                <w:color w:val="auto"/>
                <w:kern w:val="1"/>
                <w:sz w:val="24"/>
              </w:rPr>
            </w:pPr>
          </w:p>
        </w:tc>
        <w:tc>
          <w:tcPr>
            <w:tcW w:w="5388" w:type="dxa"/>
            <w:tcBorders>
              <w:top w:val="single" w:color="000000" w:sz="4" w:space="0"/>
              <w:left w:val="single" w:color="000000" w:sz="4" w:space="0"/>
              <w:bottom w:val="single" w:color="000000" w:sz="4" w:space="0"/>
              <w:right w:val="single" w:color="000000" w:sz="4" w:space="0"/>
            </w:tcBorders>
            <w:vAlign w:val="center"/>
          </w:tcPr>
          <w:p w14:paraId="5CFD1756">
            <w:pPr>
              <w:shd w:val="clear"/>
              <w:jc w:val="left"/>
              <w:rPr>
                <w:color w:val="auto"/>
                <w:kern w:val="1"/>
                <w:sz w:val="24"/>
              </w:rPr>
            </w:pPr>
          </w:p>
        </w:tc>
        <w:tc>
          <w:tcPr>
            <w:tcW w:w="1560" w:type="dxa"/>
            <w:tcBorders>
              <w:top w:val="single" w:color="000000" w:sz="4" w:space="0"/>
              <w:left w:val="single" w:color="000000" w:sz="4" w:space="0"/>
              <w:bottom w:val="single" w:color="000000" w:sz="4" w:space="0"/>
              <w:right w:val="single" w:color="000000" w:sz="4" w:space="0"/>
            </w:tcBorders>
          </w:tcPr>
          <w:p w14:paraId="1A6F0403">
            <w:pPr>
              <w:shd w:val="clear"/>
              <w:jc w:val="left"/>
              <w:rPr>
                <w:rFonts w:cs="仿宋" w:asciiTheme="majorEastAsia" w:hAnsiTheme="majorEastAsia" w:eastAsiaTheme="majorEastAsia"/>
                <w:color w:val="auto"/>
                <w:kern w:val="0"/>
                <w:sz w:val="24"/>
              </w:rPr>
            </w:pPr>
          </w:p>
        </w:tc>
        <w:tc>
          <w:tcPr>
            <w:tcW w:w="1240" w:type="dxa"/>
            <w:tcBorders>
              <w:top w:val="single" w:color="000000" w:sz="4" w:space="0"/>
              <w:left w:val="single" w:color="000000" w:sz="4" w:space="0"/>
              <w:bottom w:val="single" w:color="000000" w:sz="4" w:space="0"/>
              <w:right w:val="single" w:color="000000" w:sz="4" w:space="0"/>
            </w:tcBorders>
          </w:tcPr>
          <w:p w14:paraId="790C71A1">
            <w:pPr>
              <w:shd w:val="clear"/>
              <w:jc w:val="left"/>
              <w:rPr>
                <w:rFonts w:cs="仿宋" w:asciiTheme="majorEastAsia" w:hAnsiTheme="majorEastAsia" w:eastAsiaTheme="majorEastAsia"/>
                <w:color w:val="auto"/>
                <w:kern w:val="0"/>
                <w:sz w:val="24"/>
              </w:rPr>
            </w:pPr>
          </w:p>
        </w:tc>
      </w:tr>
      <w:tr w14:paraId="5AD55987">
        <w:tblPrEx>
          <w:tblCellMar>
            <w:top w:w="0" w:type="dxa"/>
            <w:left w:w="108" w:type="dxa"/>
            <w:bottom w:w="0" w:type="dxa"/>
            <w:right w:w="108" w:type="dxa"/>
          </w:tblCellMar>
        </w:tblPrEx>
        <w:tc>
          <w:tcPr>
            <w:tcW w:w="1383" w:type="dxa"/>
            <w:tcBorders>
              <w:top w:val="single" w:color="000000" w:sz="4" w:space="0"/>
              <w:left w:val="single" w:color="000000" w:sz="4" w:space="0"/>
              <w:bottom w:val="single" w:color="000000" w:sz="4" w:space="0"/>
              <w:right w:val="single" w:color="000000" w:sz="4" w:space="0"/>
            </w:tcBorders>
            <w:vAlign w:val="center"/>
          </w:tcPr>
          <w:p w14:paraId="792B126F">
            <w:pPr>
              <w:shd w:val="clear"/>
              <w:jc w:val="center"/>
              <w:rPr>
                <w:color w:val="auto"/>
                <w:kern w:val="1"/>
                <w:sz w:val="24"/>
              </w:rPr>
            </w:pPr>
          </w:p>
        </w:tc>
        <w:tc>
          <w:tcPr>
            <w:tcW w:w="5388" w:type="dxa"/>
            <w:tcBorders>
              <w:top w:val="single" w:color="000000" w:sz="4" w:space="0"/>
              <w:left w:val="single" w:color="000000" w:sz="4" w:space="0"/>
              <w:bottom w:val="single" w:color="000000" w:sz="4" w:space="0"/>
              <w:right w:val="single" w:color="000000" w:sz="4" w:space="0"/>
            </w:tcBorders>
            <w:vAlign w:val="center"/>
          </w:tcPr>
          <w:p w14:paraId="0795994B">
            <w:pPr>
              <w:shd w:val="clear"/>
              <w:rPr>
                <w:color w:val="auto"/>
                <w:kern w:val="1"/>
                <w:sz w:val="24"/>
              </w:rPr>
            </w:pPr>
          </w:p>
        </w:tc>
        <w:tc>
          <w:tcPr>
            <w:tcW w:w="1560" w:type="dxa"/>
            <w:tcBorders>
              <w:top w:val="single" w:color="000000" w:sz="4" w:space="0"/>
              <w:left w:val="single" w:color="000000" w:sz="4" w:space="0"/>
              <w:bottom w:val="single" w:color="000000" w:sz="4" w:space="0"/>
              <w:right w:val="single" w:color="000000" w:sz="4" w:space="0"/>
            </w:tcBorders>
          </w:tcPr>
          <w:p w14:paraId="68667084">
            <w:pPr>
              <w:shd w:val="clear"/>
              <w:rPr>
                <w:color w:val="auto"/>
                <w:kern w:val="1"/>
                <w:sz w:val="24"/>
              </w:rPr>
            </w:pPr>
          </w:p>
        </w:tc>
        <w:tc>
          <w:tcPr>
            <w:tcW w:w="1240" w:type="dxa"/>
            <w:tcBorders>
              <w:top w:val="single" w:color="000000" w:sz="4" w:space="0"/>
              <w:left w:val="single" w:color="000000" w:sz="4" w:space="0"/>
              <w:bottom w:val="single" w:color="000000" w:sz="4" w:space="0"/>
              <w:right w:val="single" w:color="000000" w:sz="4" w:space="0"/>
            </w:tcBorders>
          </w:tcPr>
          <w:p w14:paraId="5672CA85">
            <w:pPr>
              <w:shd w:val="clear"/>
              <w:rPr>
                <w:color w:val="auto"/>
                <w:kern w:val="1"/>
                <w:sz w:val="24"/>
              </w:rPr>
            </w:pPr>
          </w:p>
        </w:tc>
      </w:tr>
      <w:bookmarkEnd w:id="222"/>
    </w:tbl>
    <w:p w14:paraId="05321014">
      <w:pPr>
        <w:shd w:val="clear"/>
        <w:spacing w:line="360" w:lineRule="auto"/>
        <w:rPr>
          <w:b/>
          <w:color w:val="auto"/>
        </w:rPr>
      </w:pPr>
      <w:r>
        <w:rPr>
          <w:rFonts w:hint="eastAsia"/>
          <w:color w:val="auto"/>
        </w:rPr>
        <w:t>根据商务要求表逐条填写响应</w:t>
      </w:r>
      <w:r>
        <w:rPr>
          <w:color w:val="auto"/>
        </w:rPr>
        <w:t>。</w:t>
      </w:r>
    </w:p>
    <w:p w14:paraId="4B8FD743">
      <w:pPr>
        <w:shd w:val="clear"/>
        <w:rPr>
          <w:color w:val="auto"/>
        </w:rPr>
      </w:pPr>
    </w:p>
    <w:p w14:paraId="0A2C93D0">
      <w:pPr>
        <w:shd w:val="clear"/>
        <w:spacing w:line="360" w:lineRule="auto"/>
        <w:ind w:firstLine="3675" w:firstLineChars="1750"/>
        <w:rPr>
          <w:color w:val="auto"/>
        </w:rPr>
      </w:pPr>
      <w:r>
        <w:rPr>
          <w:rFonts w:hint="eastAsia"/>
          <w:color w:val="auto"/>
        </w:rPr>
        <w:t>投标人（盖章）</w:t>
      </w:r>
    </w:p>
    <w:p w14:paraId="33C7A869">
      <w:pPr>
        <w:shd w:val="clear"/>
        <w:spacing w:line="360" w:lineRule="auto"/>
        <w:rPr>
          <w:color w:val="auto"/>
        </w:rPr>
      </w:pPr>
      <w:r>
        <w:rPr>
          <w:color w:val="auto"/>
        </w:rPr>
        <w:t xml:space="preserve">             </w:t>
      </w:r>
      <w:r>
        <w:rPr>
          <w:rFonts w:hint="eastAsia"/>
          <w:color w:val="auto"/>
        </w:rPr>
        <w:t>法定代表人（负责人）或其授权委托人（签名或印章）：</w:t>
      </w:r>
    </w:p>
    <w:p w14:paraId="2C676E7D">
      <w:pPr>
        <w:shd w:val="clear"/>
        <w:spacing w:line="360" w:lineRule="auto"/>
        <w:rPr>
          <w:color w:val="auto"/>
        </w:rPr>
      </w:pPr>
      <w:r>
        <w:rPr>
          <w:color w:val="auto"/>
        </w:rPr>
        <w:t xml:space="preserve">                                    </w:t>
      </w:r>
      <w:r>
        <w:rPr>
          <w:rFonts w:hint="eastAsia"/>
          <w:color w:val="auto"/>
        </w:rPr>
        <w:t>日</w:t>
      </w:r>
      <w:r>
        <w:rPr>
          <w:color w:val="auto"/>
        </w:rPr>
        <w:t xml:space="preserve">    </w:t>
      </w:r>
      <w:r>
        <w:rPr>
          <w:rFonts w:hint="eastAsia"/>
          <w:color w:val="auto"/>
        </w:rPr>
        <w:t>期：</w:t>
      </w:r>
    </w:p>
    <w:p w14:paraId="14FDC2F8">
      <w:pPr>
        <w:pStyle w:val="2"/>
        <w:shd w:val="clear"/>
        <w:rPr>
          <w:color w:val="auto"/>
        </w:rPr>
      </w:pPr>
    </w:p>
    <w:p w14:paraId="4571F8E6">
      <w:pPr>
        <w:pStyle w:val="26"/>
        <w:pageBreakBefore/>
        <w:shd w:val="clear"/>
        <w:snapToGrid w:val="0"/>
        <w:spacing w:beforeLines="0" w:afterLines="0" w:line="360" w:lineRule="auto"/>
        <w:ind w:firstLine="482" w:firstLineChars="200"/>
        <w:rPr>
          <w:rFonts w:hAnsi="宋体"/>
          <w:b/>
          <w:bCs/>
          <w:color w:val="auto"/>
        </w:rPr>
      </w:pPr>
      <w:r>
        <w:rPr>
          <w:rFonts w:hint="eastAsia" w:hAnsi="宋体"/>
          <w:b/>
          <w:bCs/>
          <w:color w:val="auto"/>
        </w:rPr>
        <w:t>四、报价响应文件目录</w:t>
      </w:r>
    </w:p>
    <w:p w14:paraId="2BC5186A">
      <w:pPr>
        <w:pStyle w:val="26"/>
        <w:shd w:val="clear"/>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w:t>
      </w:r>
      <w:r>
        <w:rPr>
          <w:rFonts w:hAnsi="宋体"/>
          <w:color w:val="auto"/>
          <w:sz w:val="21"/>
          <w:szCs w:val="21"/>
        </w:rPr>
        <w:t>.</w:t>
      </w:r>
      <w:r>
        <w:rPr>
          <w:rFonts w:hint="eastAsia" w:hAnsi="宋体"/>
          <w:color w:val="auto"/>
          <w:sz w:val="21"/>
          <w:szCs w:val="21"/>
        </w:rPr>
        <w:t>报价函</w:t>
      </w:r>
      <w:r>
        <w:rPr>
          <w:rFonts w:hint="eastAsia"/>
          <w:color w:val="auto"/>
          <w:sz w:val="21"/>
          <w:szCs w:val="21"/>
        </w:rPr>
        <w:t>（格式见附件）；</w:t>
      </w:r>
    </w:p>
    <w:p w14:paraId="78C5FD4E">
      <w:pPr>
        <w:pStyle w:val="26"/>
        <w:shd w:val="clear"/>
        <w:snapToGrid w:val="0"/>
        <w:spacing w:beforeLines="0" w:afterLines="0" w:line="360" w:lineRule="auto"/>
        <w:ind w:firstLine="420" w:firstLineChars="200"/>
        <w:rPr>
          <w:rFonts w:hAnsi="宋体"/>
          <w:color w:val="auto"/>
          <w:sz w:val="21"/>
          <w:szCs w:val="21"/>
        </w:rPr>
      </w:pPr>
      <w:r>
        <w:rPr>
          <w:rFonts w:hAnsi="宋体"/>
          <w:color w:val="auto"/>
          <w:sz w:val="21"/>
          <w:szCs w:val="21"/>
        </w:rPr>
        <w:t>2.</w:t>
      </w:r>
      <w:r>
        <w:rPr>
          <w:rFonts w:hint="eastAsia" w:hAnsi="宋体"/>
          <w:color w:val="auto"/>
          <w:sz w:val="21"/>
          <w:szCs w:val="21"/>
        </w:rPr>
        <w:t>报价明细表</w:t>
      </w:r>
      <w:r>
        <w:rPr>
          <w:rFonts w:hint="eastAsia"/>
          <w:color w:val="auto"/>
          <w:sz w:val="21"/>
          <w:szCs w:val="21"/>
        </w:rPr>
        <w:t>（格式见附件）；</w:t>
      </w:r>
    </w:p>
    <w:p w14:paraId="4B9B4F87">
      <w:pPr>
        <w:shd w:val="clear"/>
        <w:spacing w:line="360" w:lineRule="auto"/>
        <w:ind w:firstLine="420" w:firstLineChars="200"/>
        <w:rPr>
          <w:color w:val="auto"/>
          <w:szCs w:val="21"/>
        </w:rPr>
      </w:pPr>
      <w:r>
        <w:rPr>
          <w:color w:val="auto"/>
          <w:szCs w:val="21"/>
        </w:rPr>
        <w:t>3.</w:t>
      </w:r>
      <w:r>
        <w:rPr>
          <w:rFonts w:hint="eastAsia"/>
          <w:color w:val="auto"/>
          <w:szCs w:val="21"/>
        </w:rPr>
        <w:t>报价单（格式见附件）；</w:t>
      </w:r>
    </w:p>
    <w:p w14:paraId="52F718DD">
      <w:pPr>
        <w:shd w:val="clea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中小企业声明函；</w:t>
      </w:r>
    </w:p>
    <w:p w14:paraId="3DDB0BF4">
      <w:pPr>
        <w:pStyle w:val="26"/>
        <w:pageBreakBefore/>
        <w:shd w:val="clear"/>
        <w:snapToGrid w:val="0"/>
        <w:spacing w:beforeLines="0" w:afterLines="0" w:line="240" w:lineRule="auto"/>
        <w:rPr>
          <w:rFonts w:hAnsi="宋体"/>
          <w:b/>
          <w:color w:val="auto"/>
        </w:rPr>
      </w:pPr>
      <w:r>
        <w:rPr>
          <w:rFonts w:hAnsi="宋体"/>
          <w:b/>
          <w:color w:val="auto"/>
        </w:rPr>
        <w:t>1</w:t>
      </w:r>
      <w:r>
        <w:rPr>
          <w:rFonts w:hint="eastAsia" w:hAnsi="宋体"/>
          <w:b/>
          <w:color w:val="auto"/>
        </w:rPr>
        <w:t>.报价函：</w:t>
      </w:r>
    </w:p>
    <w:p w14:paraId="39E0BAC1">
      <w:pPr>
        <w:pStyle w:val="26"/>
        <w:shd w:val="clear"/>
        <w:snapToGrid w:val="0"/>
        <w:spacing w:beforeLines="0" w:afterLines="0" w:line="240" w:lineRule="auto"/>
        <w:jc w:val="center"/>
        <w:rPr>
          <w:rFonts w:hAnsi="宋体"/>
          <w:b/>
          <w:color w:val="auto"/>
          <w:sz w:val="32"/>
          <w:szCs w:val="32"/>
        </w:rPr>
      </w:pPr>
      <w:r>
        <w:rPr>
          <w:rFonts w:hint="eastAsia" w:hAnsi="宋体"/>
          <w:b/>
          <w:color w:val="auto"/>
          <w:sz w:val="32"/>
          <w:szCs w:val="32"/>
        </w:rPr>
        <w:t>报价函</w:t>
      </w:r>
    </w:p>
    <w:p w14:paraId="7335FC54">
      <w:pPr>
        <w:pStyle w:val="26"/>
        <w:shd w:val="clear"/>
        <w:snapToGrid w:val="0"/>
        <w:spacing w:beforeLines="0" w:afterLines="0" w:line="240" w:lineRule="auto"/>
        <w:rPr>
          <w:rFonts w:hAnsi="宋体"/>
          <w:b/>
          <w:color w:val="auto"/>
          <w:sz w:val="32"/>
          <w:szCs w:val="32"/>
        </w:rPr>
      </w:pPr>
    </w:p>
    <w:p w14:paraId="589FA804">
      <w:pPr>
        <w:pStyle w:val="26"/>
        <w:shd w:val="clear"/>
        <w:snapToGrid w:val="0"/>
        <w:spacing w:beforeLines="0" w:afterLines="0" w:line="240" w:lineRule="auto"/>
        <w:rPr>
          <w:color w:val="auto"/>
          <w:sz w:val="21"/>
          <w:szCs w:val="21"/>
        </w:rPr>
      </w:pPr>
      <w:r>
        <w:rPr>
          <w:rFonts w:hint="eastAsia"/>
          <w:color w:val="auto"/>
          <w:sz w:val="21"/>
          <w:szCs w:val="21"/>
        </w:rPr>
        <w:t>致：</w:t>
      </w:r>
      <w:r>
        <w:rPr>
          <w:color w:val="auto"/>
          <w:sz w:val="21"/>
          <w:szCs w:val="21"/>
        </w:rPr>
        <w:t>______</w:t>
      </w:r>
      <w:r>
        <w:rPr>
          <w:color w:val="auto"/>
          <w:sz w:val="21"/>
          <w:szCs w:val="21"/>
          <w:u w:val="single"/>
        </w:rPr>
        <w:t>_     _</w:t>
      </w:r>
      <w:r>
        <w:rPr>
          <w:color w:val="auto"/>
          <w:sz w:val="21"/>
          <w:szCs w:val="21"/>
        </w:rPr>
        <w:t>_</w:t>
      </w:r>
      <w:r>
        <w:rPr>
          <w:rFonts w:hint="eastAsia"/>
          <w:color w:val="auto"/>
          <w:sz w:val="21"/>
          <w:szCs w:val="21"/>
        </w:rPr>
        <w:t>（采购单位名称）：</w:t>
      </w:r>
    </w:p>
    <w:p w14:paraId="6D0291FC">
      <w:pPr>
        <w:pStyle w:val="26"/>
        <w:shd w:val="clear"/>
        <w:snapToGrid w:val="0"/>
        <w:spacing w:beforeLines="0" w:afterLines="0" w:line="240" w:lineRule="auto"/>
        <w:rPr>
          <w:rFonts w:hAnsi="宋体"/>
          <w:color w:val="auto"/>
          <w:sz w:val="21"/>
          <w:szCs w:val="21"/>
        </w:rPr>
      </w:pPr>
    </w:p>
    <w:p w14:paraId="248EE707">
      <w:pPr>
        <w:pStyle w:val="26"/>
        <w:shd w:val="clear"/>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根据贵方为</w:t>
      </w:r>
      <w:r>
        <w:rPr>
          <w:rFonts w:hint="eastAsia" w:hAnsi="宋体"/>
          <w:color w:val="auto"/>
          <w:sz w:val="21"/>
          <w:szCs w:val="21"/>
          <w:u w:val="single"/>
        </w:rPr>
        <w:t xml:space="preserve">                                 </w:t>
      </w:r>
      <w:r>
        <w:rPr>
          <w:rFonts w:hint="eastAsia" w:hAnsi="宋体"/>
          <w:color w:val="auto"/>
          <w:sz w:val="21"/>
          <w:szCs w:val="21"/>
        </w:rPr>
        <w:t>项目的采购公告/邀请函（项目编号：</w:t>
      </w:r>
      <w:r>
        <w:rPr>
          <w:rFonts w:hint="eastAsia" w:hAnsi="宋体"/>
          <w:color w:val="auto"/>
          <w:sz w:val="21"/>
          <w:szCs w:val="21"/>
          <w:u w:val="single"/>
        </w:rPr>
        <w:t xml:space="preserve">              </w:t>
      </w:r>
      <w:r>
        <w:rPr>
          <w:rFonts w:hint="eastAsia" w:hAnsi="宋体"/>
          <w:color w:val="auto"/>
          <w:sz w:val="21"/>
          <w:szCs w:val="21"/>
        </w:rPr>
        <w:t>），签字代表</w:t>
      </w:r>
      <w:r>
        <w:rPr>
          <w:rFonts w:hint="eastAsia" w:hAnsi="宋体"/>
          <w:color w:val="auto"/>
          <w:sz w:val="21"/>
          <w:szCs w:val="21"/>
          <w:u w:val="single"/>
        </w:rPr>
        <w:t xml:space="preserve">            </w:t>
      </w:r>
      <w:r>
        <w:rPr>
          <w:rFonts w:hint="eastAsia" w:hAnsi="宋体"/>
          <w:color w:val="auto"/>
          <w:sz w:val="21"/>
          <w:szCs w:val="21"/>
        </w:rPr>
        <w:t>经正式授权并代表报价人</w:t>
      </w:r>
      <w:r>
        <w:rPr>
          <w:rFonts w:hint="eastAsia" w:hAnsi="宋体"/>
          <w:color w:val="auto"/>
          <w:sz w:val="21"/>
          <w:szCs w:val="21"/>
          <w:u w:val="single"/>
        </w:rPr>
        <w:t xml:space="preserve">  （投标人名称）    </w:t>
      </w:r>
      <w:r>
        <w:rPr>
          <w:rFonts w:hint="eastAsia" w:hAnsi="宋体"/>
          <w:color w:val="auto"/>
          <w:sz w:val="21"/>
          <w:szCs w:val="21"/>
        </w:rPr>
        <w:t>提交响应文件。</w:t>
      </w:r>
    </w:p>
    <w:p w14:paraId="03FC465B">
      <w:pPr>
        <w:pStyle w:val="26"/>
        <w:shd w:val="clear"/>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据此函，签字代表宣布同意如下：</w:t>
      </w:r>
    </w:p>
    <w:p w14:paraId="08882B6E">
      <w:pPr>
        <w:pStyle w:val="26"/>
        <w:shd w:val="clear"/>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1.报价人已详细审查全部“采购文件”，包括修改文件（如有的话）以及全部参考资料和相关附件，已经了解我方对于采购文件、采购过程、谈判协商及成交原则。</w:t>
      </w:r>
    </w:p>
    <w:p w14:paraId="05A9BAE6">
      <w:pPr>
        <w:pStyle w:val="26"/>
        <w:shd w:val="clear"/>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2.报价人在报价之前已经与贵方进行了充分的沟通，完全理解并接受采购文件的各项规定和要求，对采购文件的合理性、合法性不再有异议。</w:t>
      </w:r>
    </w:p>
    <w:p w14:paraId="2EFC6A64">
      <w:pPr>
        <w:pStyle w:val="26"/>
        <w:shd w:val="clear"/>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3.本报价有效期自谈判日起</w:t>
      </w:r>
      <w:r>
        <w:rPr>
          <w:rFonts w:hint="eastAsia" w:hAnsi="宋体"/>
          <w:color w:val="auto"/>
          <w:sz w:val="21"/>
          <w:szCs w:val="21"/>
          <w:u w:val="single"/>
        </w:rPr>
        <w:t xml:space="preserve">    </w:t>
      </w:r>
      <w:r>
        <w:rPr>
          <w:rFonts w:hint="eastAsia" w:hAnsi="宋体"/>
          <w:color w:val="auto"/>
          <w:sz w:val="21"/>
          <w:szCs w:val="21"/>
        </w:rPr>
        <w:t>日。</w:t>
      </w:r>
    </w:p>
    <w:p w14:paraId="27A00158">
      <w:pPr>
        <w:pStyle w:val="26"/>
        <w:shd w:val="clear"/>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4.如成交，本采购文件至本项目合同履行完毕止均保持有效，本采购人将按“采购文件”及政府采购法律、法规的规定履行合同责任和义务。</w:t>
      </w:r>
    </w:p>
    <w:p w14:paraId="07AB7658">
      <w:pPr>
        <w:pStyle w:val="26"/>
        <w:shd w:val="clear"/>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5.本单位同意按照贵方要去提供与报价相关的一切数据或资料。</w:t>
      </w:r>
    </w:p>
    <w:p w14:paraId="30483118">
      <w:pPr>
        <w:shd w:val="clear"/>
        <w:snapToGrid w:val="0"/>
        <w:spacing w:line="360" w:lineRule="auto"/>
        <w:ind w:firstLine="420" w:firstLineChars="200"/>
        <w:rPr>
          <w:rFonts w:ascii="宋体" w:hAnsi="宋体"/>
          <w:color w:val="auto"/>
          <w:szCs w:val="21"/>
        </w:rPr>
      </w:pPr>
      <w:r>
        <w:rPr>
          <w:rFonts w:hint="eastAsia"/>
          <w:color w:val="auto"/>
          <w:szCs w:val="21"/>
        </w:rPr>
        <w:t>6.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7EFD16C1">
      <w:pPr>
        <w:shd w:val="clear"/>
        <w:snapToGrid w:val="0"/>
        <w:spacing w:line="360" w:lineRule="auto"/>
        <w:ind w:firstLine="420" w:firstLineChars="200"/>
        <w:rPr>
          <w:rFonts w:ascii="宋体" w:hAnsi="宋体"/>
          <w:color w:val="auto"/>
          <w:szCs w:val="21"/>
        </w:rPr>
      </w:pPr>
      <w:r>
        <w:rPr>
          <w:rFonts w:hint="eastAsia" w:ascii="宋体" w:hAnsi="宋体"/>
          <w:color w:val="auto"/>
          <w:szCs w:val="21"/>
        </w:rPr>
        <w:t>7.与本项目有关的一切正式往来信函请寄：</w:t>
      </w:r>
    </w:p>
    <w:p w14:paraId="2B3A6810">
      <w:pPr>
        <w:shd w:val="clear"/>
        <w:snapToGrid w:val="0"/>
        <w:rPr>
          <w:rFonts w:ascii="宋体" w:hAnsi="宋体"/>
          <w:color w:val="auto"/>
          <w:szCs w:val="21"/>
        </w:rPr>
      </w:pPr>
      <w:r>
        <w:rPr>
          <w:rFonts w:hint="eastAsia" w:ascii="宋体" w:hAnsi="宋体"/>
          <w:color w:val="auto"/>
          <w:szCs w:val="21"/>
        </w:rPr>
        <w:t>地址：</w:t>
      </w:r>
      <w:r>
        <w:rPr>
          <w:rFonts w:ascii="宋体" w:hAnsi="宋体"/>
          <w:color w:val="auto"/>
          <w:szCs w:val="21"/>
        </w:rPr>
        <w:t>__________</w:t>
      </w:r>
      <w:r>
        <w:rPr>
          <w:rFonts w:ascii="宋体" w:hAnsi="宋体"/>
          <w:color w:val="auto"/>
          <w:szCs w:val="21"/>
          <w:u w:val="single"/>
        </w:rPr>
        <w:t xml:space="preserve">        _</w:t>
      </w:r>
      <w:r>
        <w:rPr>
          <w:rFonts w:ascii="宋体" w:hAnsi="宋体"/>
          <w:color w:val="auto"/>
          <w:szCs w:val="21"/>
        </w:rPr>
        <w:t>____</w:t>
      </w:r>
      <w:r>
        <w:rPr>
          <w:rFonts w:hint="eastAsia" w:ascii="宋体" w:hAnsi="宋体"/>
          <w:color w:val="auto"/>
          <w:szCs w:val="21"/>
        </w:rPr>
        <w:t>邮编：</w:t>
      </w:r>
      <w:r>
        <w:rPr>
          <w:rFonts w:ascii="宋体" w:hAnsi="宋体"/>
          <w:color w:val="auto"/>
          <w:szCs w:val="21"/>
        </w:rPr>
        <w:t xml:space="preserve">__________   </w:t>
      </w:r>
      <w:r>
        <w:rPr>
          <w:rFonts w:hint="eastAsia" w:ascii="宋体" w:hAnsi="宋体"/>
          <w:color w:val="auto"/>
          <w:szCs w:val="21"/>
        </w:rPr>
        <w:t>电话：</w:t>
      </w:r>
      <w:r>
        <w:rPr>
          <w:rFonts w:ascii="宋体" w:hAnsi="宋体"/>
          <w:color w:val="auto"/>
          <w:szCs w:val="21"/>
        </w:rPr>
        <w:t>______________</w:t>
      </w:r>
    </w:p>
    <w:p w14:paraId="6BE442C3">
      <w:pPr>
        <w:shd w:val="clear"/>
        <w:snapToGrid w:val="0"/>
        <w:rPr>
          <w:rFonts w:ascii="宋体" w:hAnsi="宋体"/>
          <w:color w:val="auto"/>
          <w:szCs w:val="21"/>
        </w:rPr>
      </w:pPr>
      <w:r>
        <w:rPr>
          <w:rFonts w:hint="eastAsia" w:ascii="宋体" w:hAnsi="宋体"/>
          <w:color w:val="auto"/>
          <w:szCs w:val="21"/>
        </w:rPr>
        <w:t>传真：</w:t>
      </w:r>
      <w:r>
        <w:rPr>
          <w:rFonts w:ascii="宋体" w:hAnsi="宋体"/>
          <w:color w:val="auto"/>
          <w:szCs w:val="21"/>
        </w:rPr>
        <w:t>______________</w:t>
      </w:r>
      <w:r>
        <w:rPr>
          <w:rFonts w:hint="eastAsia" w:ascii="宋体" w:hAnsi="宋体"/>
          <w:color w:val="auto"/>
          <w:szCs w:val="21"/>
        </w:rPr>
        <w:t>投标人代表姓名</w:t>
      </w:r>
      <w:r>
        <w:rPr>
          <w:rFonts w:ascii="宋体" w:hAnsi="宋体"/>
          <w:color w:val="auto"/>
          <w:szCs w:val="21"/>
        </w:rPr>
        <w:t xml:space="preserve"> ___________  </w:t>
      </w:r>
      <w:r>
        <w:rPr>
          <w:rFonts w:hint="eastAsia" w:ascii="宋体" w:hAnsi="宋体"/>
          <w:color w:val="auto"/>
          <w:szCs w:val="21"/>
        </w:rPr>
        <w:t>职务：</w:t>
      </w:r>
      <w:r>
        <w:rPr>
          <w:rFonts w:ascii="宋体" w:hAnsi="宋体"/>
          <w:color w:val="auto"/>
          <w:szCs w:val="21"/>
        </w:rPr>
        <w:t>______</w:t>
      </w:r>
      <w:r>
        <w:rPr>
          <w:rFonts w:ascii="宋体" w:hAnsi="宋体"/>
          <w:color w:val="auto"/>
          <w:szCs w:val="21"/>
          <w:u w:val="single"/>
        </w:rPr>
        <w:t xml:space="preserve"> </w:t>
      </w:r>
      <w:r>
        <w:rPr>
          <w:rFonts w:ascii="宋体" w:hAnsi="宋体"/>
          <w:color w:val="auto"/>
          <w:szCs w:val="21"/>
        </w:rPr>
        <w:t>_______</w:t>
      </w:r>
    </w:p>
    <w:p w14:paraId="19A87A76">
      <w:pPr>
        <w:shd w:val="clear"/>
        <w:snapToGrid w:val="0"/>
        <w:rPr>
          <w:rFonts w:ascii="宋体" w:hAnsi="宋体"/>
          <w:color w:val="auto"/>
          <w:szCs w:val="21"/>
        </w:rPr>
      </w:pPr>
      <w:r>
        <w:rPr>
          <w:rFonts w:hint="eastAsia" w:ascii="宋体" w:hAnsi="宋体"/>
          <w:color w:val="auto"/>
          <w:szCs w:val="21"/>
        </w:rPr>
        <w:t>投标人名称</w:t>
      </w:r>
      <w:r>
        <w:rPr>
          <w:rFonts w:ascii="宋体" w:hAnsi="宋体"/>
          <w:color w:val="auto"/>
          <w:szCs w:val="21"/>
        </w:rPr>
        <w:t>(</w:t>
      </w:r>
      <w:r>
        <w:rPr>
          <w:rFonts w:hint="eastAsia" w:ascii="宋体" w:hAnsi="宋体"/>
          <w:color w:val="auto"/>
          <w:szCs w:val="21"/>
        </w:rPr>
        <w:t>公章</w:t>
      </w:r>
      <w:r>
        <w:rPr>
          <w:rFonts w:ascii="宋体" w:hAnsi="宋体"/>
          <w:color w:val="auto"/>
          <w:szCs w:val="21"/>
        </w:rPr>
        <w:t>):___________________</w:t>
      </w:r>
    </w:p>
    <w:p w14:paraId="34A19815">
      <w:pPr>
        <w:shd w:val="clear"/>
        <w:snapToGrid w:val="0"/>
        <w:rPr>
          <w:rFonts w:ascii="宋体" w:hAnsi="宋体"/>
          <w:color w:val="auto"/>
          <w:szCs w:val="21"/>
        </w:rPr>
      </w:pPr>
      <w:r>
        <w:rPr>
          <w:rFonts w:hint="eastAsia"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银行帐号：</w:t>
      </w:r>
      <w:r>
        <w:rPr>
          <w:rFonts w:ascii="宋体" w:hAnsi="宋体"/>
          <w:color w:val="auto"/>
          <w:szCs w:val="21"/>
          <w:u w:val="single"/>
        </w:rPr>
        <w:t xml:space="preserve">                    </w:t>
      </w:r>
      <w:r>
        <w:rPr>
          <w:rFonts w:ascii="宋体" w:hAnsi="宋体"/>
          <w:color w:val="auto"/>
          <w:szCs w:val="21"/>
        </w:rPr>
        <w:t xml:space="preserve"> </w:t>
      </w:r>
    </w:p>
    <w:p w14:paraId="02ECF3E7">
      <w:pPr>
        <w:shd w:val="clear"/>
        <w:snapToGrid w:val="0"/>
        <w:rPr>
          <w:rFonts w:ascii="宋体" w:hAnsi="宋体"/>
          <w:color w:val="auto"/>
          <w:szCs w:val="21"/>
        </w:rPr>
      </w:pPr>
      <w:r>
        <w:rPr>
          <w:rFonts w:hint="eastAsia" w:ascii="宋体" w:hAnsi="宋体"/>
          <w:color w:val="auto"/>
          <w:spacing w:val="20"/>
          <w:szCs w:val="21"/>
        </w:rPr>
        <w:t>法定代表人或</w:t>
      </w:r>
      <w:r>
        <w:rPr>
          <w:rFonts w:hint="eastAsia" w:ascii="宋体" w:hAnsi="宋体"/>
          <w:color w:val="auto"/>
          <w:szCs w:val="21"/>
        </w:rPr>
        <w:t>授权代表签名</w:t>
      </w:r>
      <w:r>
        <w:rPr>
          <w:rFonts w:ascii="宋体" w:hAnsi="宋体"/>
          <w:color w:val="auto"/>
          <w:szCs w:val="21"/>
        </w:rPr>
        <w:t xml:space="preserve">:___________                      </w:t>
      </w:r>
    </w:p>
    <w:p w14:paraId="71B881DD">
      <w:pPr>
        <w:shd w:val="clear"/>
        <w:snapToGrid w:val="0"/>
        <w:rPr>
          <w:rFonts w:ascii="宋体" w:hAnsi="宋体"/>
          <w:color w:val="auto"/>
          <w:szCs w:val="21"/>
        </w:rPr>
      </w:pPr>
    </w:p>
    <w:p w14:paraId="4864BC60">
      <w:pPr>
        <w:shd w:val="clear"/>
        <w:snapToGrid w:val="0"/>
        <w:rPr>
          <w:rFonts w:ascii="宋体" w:hAnsi="宋体"/>
          <w:color w:val="auto"/>
          <w:szCs w:val="21"/>
        </w:rPr>
      </w:pPr>
      <w:r>
        <w:rPr>
          <w:rFonts w:hint="eastAsia" w:ascii="宋体" w:hAnsi="宋体"/>
          <w:color w:val="auto"/>
          <w:szCs w:val="21"/>
        </w:rPr>
        <w:t xml:space="preserve">                                          </w:t>
      </w:r>
    </w:p>
    <w:p w14:paraId="7FB9F7D9">
      <w:pPr>
        <w:pStyle w:val="128"/>
        <w:shd w:val="clear"/>
        <w:spacing w:line="336" w:lineRule="auto"/>
        <w:ind w:right="84" w:rightChars="40"/>
        <w:rPr>
          <w:rFonts w:ascii="宋体" w:hAnsi="宋体"/>
          <w:color w:val="auto"/>
          <w:szCs w:val="21"/>
        </w:rPr>
      </w:pPr>
    </w:p>
    <w:p w14:paraId="0E166242">
      <w:pPr>
        <w:shd w:val="clear"/>
        <w:spacing w:line="360" w:lineRule="auto"/>
        <w:ind w:firstLine="3675" w:firstLineChars="1750"/>
        <w:rPr>
          <w:color w:val="auto"/>
          <w:szCs w:val="21"/>
        </w:rPr>
      </w:pPr>
      <w:r>
        <w:rPr>
          <w:rFonts w:hint="eastAsia"/>
          <w:color w:val="auto"/>
          <w:szCs w:val="21"/>
        </w:rPr>
        <w:t>投标人（盖章）</w:t>
      </w:r>
    </w:p>
    <w:p w14:paraId="102383E4">
      <w:pPr>
        <w:shd w:val="clear"/>
        <w:spacing w:line="360" w:lineRule="auto"/>
        <w:rPr>
          <w:color w:val="auto"/>
          <w:szCs w:val="21"/>
        </w:rPr>
      </w:pPr>
      <w:r>
        <w:rPr>
          <w:rFonts w:hint="eastAsia"/>
          <w:color w:val="auto"/>
          <w:szCs w:val="21"/>
        </w:rPr>
        <w:t xml:space="preserve">             法定代表人（负责人）或其授权委托人（签名或印章）：</w:t>
      </w:r>
    </w:p>
    <w:p w14:paraId="73E1305D">
      <w:pPr>
        <w:shd w:val="clear"/>
        <w:spacing w:line="360" w:lineRule="auto"/>
        <w:rPr>
          <w:color w:val="auto"/>
          <w:szCs w:val="21"/>
        </w:rPr>
      </w:pPr>
      <w:r>
        <w:rPr>
          <w:rFonts w:hint="eastAsia"/>
          <w:color w:val="auto"/>
          <w:szCs w:val="21"/>
        </w:rPr>
        <w:t xml:space="preserve">                                    日    期：</w:t>
      </w:r>
    </w:p>
    <w:p w14:paraId="39E21648">
      <w:pPr>
        <w:shd w:val="clear"/>
        <w:rPr>
          <w:color w:val="auto"/>
        </w:rPr>
      </w:pPr>
    </w:p>
    <w:p w14:paraId="025D07C1">
      <w:pPr>
        <w:pStyle w:val="26"/>
        <w:shd w:val="clear"/>
        <w:snapToGrid w:val="0"/>
        <w:spacing w:beforeLines="0" w:afterLines="0" w:line="240" w:lineRule="auto"/>
        <w:rPr>
          <w:rFonts w:hAnsi="宋体"/>
          <w:color w:val="auto"/>
        </w:rPr>
      </w:pPr>
    </w:p>
    <w:p w14:paraId="4605E92E">
      <w:pPr>
        <w:pStyle w:val="26"/>
        <w:shd w:val="clear"/>
        <w:snapToGrid w:val="0"/>
        <w:spacing w:beforeLines="0" w:afterLines="0" w:line="240" w:lineRule="auto"/>
        <w:rPr>
          <w:rFonts w:hAnsi="宋体"/>
          <w:color w:val="auto"/>
        </w:rPr>
      </w:pPr>
    </w:p>
    <w:p w14:paraId="1F899BB8">
      <w:pPr>
        <w:pStyle w:val="26"/>
        <w:pageBreakBefore/>
        <w:shd w:val="clear"/>
        <w:snapToGrid w:val="0"/>
        <w:spacing w:beforeLines="0" w:afterLines="0" w:line="240" w:lineRule="auto"/>
        <w:rPr>
          <w:rFonts w:hAnsi="宋体"/>
          <w:b/>
          <w:color w:val="auto"/>
          <w:sz w:val="21"/>
          <w:szCs w:val="21"/>
        </w:rPr>
      </w:pPr>
      <w:r>
        <w:rPr>
          <w:rFonts w:hAnsi="宋体"/>
          <w:b/>
          <w:color w:val="auto"/>
          <w:sz w:val="21"/>
          <w:szCs w:val="21"/>
        </w:rPr>
        <w:t>2</w:t>
      </w:r>
      <w:r>
        <w:rPr>
          <w:rFonts w:hint="eastAsia" w:hAnsi="宋体"/>
          <w:b/>
          <w:color w:val="auto"/>
          <w:sz w:val="21"/>
          <w:szCs w:val="21"/>
        </w:rPr>
        <w:t>.报价明细表；</w:t>
      </w:r>
    </w:p>
    <w:p w14:paraId="4D99001C">
      <w:pPr>
        <w:shd w:val="clear"/>
        <w:spacing w:line="360" w:lineRule="auto"/>
        <w:jc w:val="center"/>
        <w:rPr>
          <w:rFonts w:hAnsi="宋体"/>
          <w:b/>
          <w:color w:val="auto"/>
          <w:sz w:val="32"/>
          <w:szCs w:val="32"/>
        </w:rPr>
      </w:pPr>
      <w:r>
        <w:rPr>
          <w:rFonts w:hint="eastAsia" w:hAnsi="宋体"/>
          <w:b/>
          <w:color w:val="auto"/>
          <w:sz w:val="32"/>
          <w:szCs w:val="32"/>
        </w:rPr>
        <w:t>报价明细表</w:t>
      </w:r>
    </w:p>
    <w:p w14:paraId="0F1ED108">
      <w:pPr>
        <w:pStyle w:val="26"/>
        <w:shd w:val="clear"/>
        <w:snapToGrid w:val="0"/>
        <w:spacing w:beforeLines="0" w:afterLines="0" w:line="240" w:lineRule="auto"/>
        <w:ind w:right="120"/>
        <w:jc w:val="left"/>
        <w:rPr>
          <w:rFonts w:hAnsi="宋体"/>
          <w:color w:val="auto"/>
        </w:rPr>
      </w:pPr>
      <w:r>
        <w:rPr>
          <w:rFonts w:hint="eastAsia" w:hAnsi="宋体"/>
          <w:color w:val="auto"/>
        </w:rPr>
        <w:t>项目名称：</w:t>
      </w:r>
    </w:p>
    <w:p w14:paraId="08E3DD32">
      <w:pPr>
        <w:pStyle w:val="26"/>
        <w:shd w:val="clear"/>
        <w:snapToGrid w:val="0"/>
        <w:spacing w:beforeLines="0" w:afterLines="0" w:line="240" w:lineRule="auto"/>
        <w:jc w:val="right"/>
        <w:rPr>
          <w:rFonts w:hAnsi="宋体"/>
          <w:color w:val="auto"/>
          <w:sz w:val="18"/>
          <w:szCs w:val="18"/>
        </w:rPr>
      </w:pPr>
      <w:r>
        <w:rPr>
          <w:rFonts w:hint="eastAsia" w:hAnsi="宋体"/>
          <w:color w:val="auto"/>
          <w:sz w:val="18"/>
          <w:szCs w:val="18"/>
        </w:rPr>
        <w:t>金额单位：人民币（元）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693"/>
        <w:gridCol w:w="891"/>
        <w:gridCol w:w="1417"/>
        <w:gridCol w:w="2552"/>
        <w:gridCol w:w="1094"/>
      </w:tblGrid>
      <w:tr w14:paraId="1DCA6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4B77A51F">
            <w:pPr>
              <w:shd w:val="clear"/>
              <w:rPr>
                <w:rFonts w:ascii="宋体" w:hAnsi="宋体"/>
                <w:color w:val="auto"/>
              </w:rPr>
            </w:pPr>
            <w:r>
              <w:rPr>
                <w:rFonts w:hint="eastAsia" w:ascii="宋体" w:hAnsi="宋体"/>
                <w:color w:val="auto"/>
              </w:rPr>
              <w:t>序号</w:t>
            </w:r>
          </w:p>
        </w:tc>
        <w:tc>
          <w:tcPr>
            <w:tcW w:w="2693" w:type="dxa"/>
            <w:tcBorders>
              <w:top w:val="single" w:color="auto" w:sz="4" w:space="0"/>
              <w:left w:val="single" w:color="auto" w:sz="4" w:space="0"/>
              <w:bottom w:val="single" w:color="auto" w:sz="4" w:space="0"/>
              <w:right w:val="single" w:color="auto" w:sz="4" w:space="0"/>
            </w:tcBorders>
            <w:vAlign w:val="center"/>
          </w:tcPr>
          <w:p w14:paraId="5C3DC270">
            <w:pPr>
              <w:shd w:val="clear"/>
              <w:jc w:val="center"/>
              <w:rPr>
                <w:rFonts w:ascii="宋体" w:hAnsi="宋体"/>
                <w:color w:val="auto"/>
              </w:rPr>
            </w:pPr>
            <w:r>
              <w:rPr>
                <w:rFonts w:hint="eastAsia" w:ascii="宋体" w:hAnsi="宋体"/>
                <w:color w:val="auto"/>
              </w:rPr>
              <w:t>服务内容</w:t>
            </w:r>
          </w:p>
        </w:tc>
        <w:tc>
          <w:tcPr>
            <w:tcW w:w="891" w:type="dxa"/>
            <w:tcBorders>
              <w:top w:val="single" w:color="auto" w:sz="4" w:space="0"/>
              <w:left w:val="single" w:color="auto" w:sz="4" w:space="0"/>
              <w:bottom w:val="single" w:color="auto" w:sz="4" w:space="0"/>
              <w:right w:val="single" w:color="000000" w:sz="4" w:space="0"/>
            </w:tcBorders>
            <w:vAlign w:val="center"/>
          </w:tcPr>
          <w:p w14:paraId="07BB0C31">
            <w:pPr>
              <w:shd w:val="clear"/>
              <w:jc w:val="center"/>
              <w:rPr>
                <w:rFonts w:ascii="宋体" w:hAnsi="宋体"/>
                <w:color w:val="auto"/>
              </w:rPr>
            </w:pPr>
            <w:r>
              <w:rPr>
                <w:rFonts w:hint="eastAsia" w:ascii="宋体" w:hAnsi="宋体"/>
                <w:color w:val="auto"/>
              </w:rPr>
              <w:t>数量（辆）</w:t>
            </w:r>
          </w:p>
        </w:tc>
        <w:tc>
          <w:tcPr>
            <w:tcW w:w="1417" w:type="dxa"/>
            <w:tcBorders>
              <w:top w:val="single" w:color="auto" w:sz="4" w:space="0"/>
              <w:left w:val="single" w:color="000000" w:sz="4" w:space="0"/>
              <w:bottom w:val="single" w:color="auto" w:sz="4" w:space="0"/>
              <w:right w:val="single" w:color="auto" w:sz="4" w:space="0"/>
            </w:tcBorders>
            <w:vAlign w:val="center"/>
          </w:tcPr>
          <w:p w14:paraId="2AA65E21">
            <w:pPr>
              <w:shd w:val="clear"/>
              <w:jc w:val="center"/>
              <w:rPr>
                <w:rFonts w:ascii="宋体" w:hAnsi="宋体"/>
                <w:color w:val="auto"/>
              </w:rPr>
            </w:pPr>
            <w:r>
              <w:rPr>
                <w:rFonts w:hint="eastAsia" w:ascii="宋体" w:hAnsi="宋体"/>
                <w:color w:val="auto"/>
              </w:rPr>
              <w:t>单车能量（</w:t>
            </w:r>
            <w:r>
              <w:rPr>
                <w:rFonts w:hint="eastAsia"/>
                <w:color w:val="auto"/>
              </w:rPr>
              <w:t>KW.h</w:t>
            </w:r>
            <w:r>
              <w:rPr>
                <w:rFonts w:hint="eastAsia" w:ascii="宋体" w:hAnsi="宋体"/>
                <w:color w:val="auto"/>
              </w:rPr>
              <w:t>）</w:t>
            </w:r>
          </w:p>
        </w:tc>
        <w:tc>
          <w:tcPr>
            <w:tcW w:w="2552" w:type="dxa"/>
            <w:tcBorders>
              <w:top w:val="single" w:color="auto" w:sz="4" w:space="0"/>
              <w:left w:val="single" w:color="000000" w:sz="4" w:space="0"/>
              <w:bottom w:val="single" w:color="auto" w:sz="4" w:space="0"/>
              <w:right w:val="single" w:color="auto" w:sz="4" w:space="0"/>
            </w:tcBorders>
            <w:vAlign w:val="center"/>
          </w:tcPr>
          <w:p w14:paraId="0DB61B2B">
            <w:pPr>
              <w:shd w:val="clear"/>
              <w:jc w:val="center"/>
              <w:rPr>
                <w:rFonts w:ascii="宋体" w:hAnsi="宋体"/>
                <w:color w:val="auto"/>
              </w:rPr>
            </w:pPr>
            <w:r>
              <w:rPr>
                <w:rFonts w:hint="eastAsia" w:ascii="宋体" w:hAnsi="宋体"/>
                <w:color w:val="auto"/>
              </w:rPr>
              <w:t>单价</w:t>
            </w:r>
          </w:p>
        </w:tc>
        <w:tc>
          <w:tcPr>
            <w:tcW w:w="1094" w:type="dxa"/>
            <w:tcBorders>
              <w:top w:val="single" w:color="auto" w:sz="4" w:space="0"/>
              <w:left w:val="single" w:color="auto" w:sz="4" w:space="0"/>
              <w:bottom w:val="single" w:color="auto" w:sz="4" w:space="0"/>
              <w:right w:val="single" w:color="auto" w:sz="4" w:space="0"/>
            </w:tcBorders>
            <w:vAlign w:val="center"/>
          </w:tcPr>
          <w:p w14:paraId="2BCEBAF4">
            <w:pPr>
              <w:shd w:val="clear"/>
              <w:jc w:val="center"/>
              <w:rPr>
                <w:rFonts w:ascii="宋体" w:hAnsi="宋体"/>
                <w:color w:val="auto"/>
              </w:rPr>
            </w:pPr>
            <w:r>
              <w:rPr>
                <w:rFonts w:hint="eastAsia" w:ascii="宋体" w:hAnsi="宋体"/>
                <w:color w:val="auto"/>
              </w:rPr>
              <w:t>合计金额</w:t>
            </w:r>
          </w:p>
        </w:tc>
      </w:tr>
      <w:tr w14:paraId="7E767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61" w:type="dxa"/>
            <w:gridSpan w:val="6"/>
            <w:tcBorders>
              <w:top w:val="single" w:color="auto" w:sz="4" w:space="0"/>
              <w:left w:val="single" w:color="auto" w:sz="4" w:space="0"/>
              <w:bottom w:val="single" w:color="auto" w:sz="4" w:space="0"/>
              <w:right w:val="single" w:color="auto" w:sz="4" w:space="0"/>
            </w:tcBorders>
          </w:tcPr>
          <w:p w14:paraId="5D5EF67E">
            <w:pPr>
              <w:shd w:val="clear"/>
              <w:rPr>
                <w:rFonts w:ascii="宋体" w:hAnsi="宋体"/>
                <w:color w:val="auto"/>
              </w:rPr>
            </w:pPr>
            <w:r>
              <w:rPr>
                <w:rFonts w:hint="eastAsia" w:ascii="宋体" w:hAnsi="宋体"/>
                <w:color w:val="auto"/>
              </w:rPr>
              <w:t>一、动力电池</w:t>
            </w:r>
          </w:p>
        </w:tc>
      </w:tr>
      <w:tr w14:paraId="5F4D0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vMerge w:val="restart"/>
            <w:tcBorders>
              <w:top w:val="single" w:color="auto" w:sz="4" w:space="0"/>
              <w:left w:val="single" w:color="auto" w:sz="4" w:space="0"/>
              <w:right w:val="single" w:color="auto" w:sz="4" w:space="0"/>
            </w:tcBorders>
            <w:vAlign w:val="center"/>
          </w:tcPr>
          <w:p w14:paraId="36B53CB9">
            <w:pPr>
              <w:shd w:val="clear"/>
              <w:jc w:val="center"/>
              <w:rPr>
                <w:rFonts w:ascii="宋体" w:hAnsi="宋体"/>
                <w:color w:val="auto"/>
              </w:rPr>
            </w:pPr>
            <w:r>
              <w:rPr>
                <w:rFonts w:hint="eastAsia" w:ascii="宋体" w:hAnsi="宋体"/>
                <w:color w:val="auto"/>
              </w:rPr>
              <w:t>1</w:t>
            </w:r>
          </w:p>
        </w:tc>
        <w:tc>
          <w:tcPr>
            <w:tcW w:w="2693" w:type="dxa"/>
            <w:vMerge w:val="restart"/>
            <w:tcBorders>
              <w:top w:val="single" w:color="auto" w:sz="4" w:space="0"/>
              <w:left w:val="single" w:color="auto" w:sz="4" w:space="0"/>
              <w:right w:val="single" w:color="auto" w:sz="4" w:space="0"/>
            </w:tcBorders>
            <w:vAlign w:val="center"/>
          </w:tcPr>
          <w:p w14:paraId="00FCDC37">
            <w:pPr>
              <w:shd w:val="clear"/>
              <w:jc w:val="center"/>
              <w:rPr>
                <w:rFonts w:ascii="宋体" w:hAnsi="宋体"/>
                <w:color w:val="auto"/>
              </w:rPr>
            </w:pPr>
            <w:bookmarkStart w:id="223" w:name="OLE_LINK81"/>
            <w:bookmarkStart w:id="224" w:name="OLE_LINK82"/>
            <w:r>
              <w:rPr>
                <w:rFonts w:hint="eastAsia" w:ascii="宋体" w:hAnsi="宋体"/>
                <w:color w:val="auto"/>
              </w:rPr>
              <w:t>比亚迪K8</w:t>
            </w:r>
            <w:bookmarkEnd w:id="223"/>
            <w:bookmarkEnd w:id="224"/>
          </w:p>
        </w:tc>
        <w:tc>
          <w:tcPr>
            <w:tcW w:w="891" w:type="dxa"/>
            <w:tcBorders>
              <w:top w:val="single" w:color="auto" w:sz="4" w:space="0"/>
              <w:left w:val="single" w:color="auto" w:sz="4" w:space="0"/>
              <w:bottom w:val="single" w:color="auto" w:sz="4" w:space="0"/>
              <w:right w:val="single" w:color="000000" w:sz="4" w:space="0"/>
            </w:tcBorders>
          </w:tcPr>
          <w:p w14:paraId="47DF209C">
            <w:pPr>
              <w:shd w:val="clear"/>
              <w:jc w:val="center"/>
              <w:rPr>
                <w:rFonts w:ascii="宋体" w:hAnsi="宋体"/>
                <w:color w:val="auto"/>
              </w:rPr>
            </w:pPr>
            <w:r>
              <w:rPr>
                <w:rFonts w:hint="eastAsia" w:ascii="宋体" w:hAnsi="宋体"/>
                <w:color w:val="auto"/>
              </w:rPr>
              <w:t>10</w:t>
            </w:r>
          </w:p>
        </w:tc>
        <w:tc>
          <w:tcPr>
            <w:tcW w:w="1417" w:type="dxa"/>
            <w:tcBorders>
              <w:top w:val="single" w:color="auto" w:sz="4" w:space="0"/>
              <w:left w:val="single" w:color="000000" w:sz="4" w:space="0"/>
              <w:bottom w:val="single" w:color="auto" w:sz="4" w:space="0"/>
              <w:right w:val="single" w:color="auto" w:sz="4" w:space="0"/>
            </w:tcBorders>
            <w:vAlign w:val="center"/>
          </w:tcPr>
          <w:p w14:paraId="77CF60B1">
            <w:pPr>
              <w:pStyle w:val="2"/>
              <w:shd w:val="clear"/>
              <w:spacing w:line="360" w:lineRule="auto"/>
              <w:jc w:val="center"/>
              <w:rPr>
                <w:rFonts w:ascii="宋体" w:hAnsi="宋体"/>
                <w:color w:val="auto"/>
                <w:szCs w:val="24"/>
              </w:rPr>
            </w:pPr>
            <w:r>
              <w:rPr>
                <w:rFonts w:hint="eastAsia" w:ascii="宋体" w:hAnsi="宋体"/>
                <w:color w:val="auto"/>
                <w:szCs w:val="24"/>
              </w:rPr>
              <w:t>263.96</w:t>
            </w:r>
          </w:p>
        </w:tc>
        <w:tc>
          <w:tcPr>
            <w:tcW w:w="2552" w:type="dxa"/>
            <w:tcBorders>
              <w:top w:val="single" w:color="auto" w:sz="4" w:space="0"/>
              <w:left w:val="single" w:color="000000" w:sz="4" w:space="0"/>
              <w:bottom w:val="single" w:color="auto" w:sz="4" w:space="0"/>
              <w:right w:val="single" w:color="auto" w:sz="4" w:space="0"/>
            </w:tcBorders>
          </w:tcPr>
          <w:p w14:paraId="00960C8E">
            <w:pPr>
              <w:shd w:val="clear"/>
              <w:rPr>
                <w:color w:val="auto"/>
              </w:rPr>
            </w:pPr>
            <w:bookmarkStart w:id="225" w:name="OLE_LINK101"/>
            <w:bookmarkStart w:id="226" w:name="OLE_LINK103"/>
            <w:bookmarkStart w:id="227" w:name="OLE_LINK102"/>
            <w:bookmarkStart w:id="228" w:name="OLE_LINK100"/>
            <w:r>
              <w:rPr>
                <w:rFonts w:hint="eastAsia"/>
                <w:color w:val="auto"/>
              </w:rPr>
              <w:t xml:space="preserve">          （元/KW.h）</w:t>
            </w:r>
            <w:bookmarkEnd w:id="225"/>
            <w:bookmarkEnd w:id="226"/>
            <w:bookmarkEnd w:id="227"/>
            <w:bookmarkEnd w:id="228"/>
          </w:p>
        </w:tc>
        <w:tc>
          <w:tcPr>
            <w:tcW w:w="1094" w:type="dxa"/>
            <w:tcBorders>
              <w:top w:val="single" w:color="auto" w:sz="4" w:space="0"/>
              <w:left w:val="single" w:color="auto" w:sz="4" w:space="0"/>
              <w:bottom w:val="single" w:color="auto" w:sz="4" w:space="0"/>
              <w:right w:val="single" w:color="auto" w:sz="4" w:space="0"/>
            </w:tcBorders>
          </w:tcPr>
          <w:p w14:paraId="1182D867">
            <w:pPr>
              <w:shd w:val="clear"/>
              <w:rPr>
                <w:rFonts w:ascii="宋体" w:hAnsi="宋体"/>
                <w:color w:val="auto"/>
              </w:rPr>
            </w:pPr>
          </w:p>
        </w:tc>
      </w:tr>
      <w:tr w14:paraId="70CD9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vMerge w:val="continue"/>
            <w:tcBorders>
              <w:left w:val="single" w:color="auto" w:sz="4" w:space="0"/>
              <w:bottom w:val="single" w:color="auto" w:sz="4" w:space="0"/>
              <w:right w:val="single" w:color="auto" w:sz="4" w:space="0"/>
            </w:tcBorders>
          </w:tcPr>
          <w:p w14:paraId="04098AD5">
            <w:pPr>
              <w:shd w:val="clear"/>
              <w:jc w:val="center"/>
              <w:rPr>
                <w:rFonts w:ascii="宋体" w:hAnsi="宋体"/>
                <w:color w:val="auto"/>
              </w:rPr>
            </w:pPr>
          </w:p>
        </w:tc>
        <w:tc>
          <w:tcPr>
            <w:tcW w:w="2693" w:type="dxa"/>
            <w:vMerge w:val="continue"/>
            <w:tcBorders>
              <w:left w:val="single" w:color="auto" w:sz="4" w:space="0"/>
              <w:bottom w:val="single" w:color="auto" w:sz="4" w:space="0"/>
              <w:right w:val="single" w:color="auto" w:sz="4" w:space="0"/>
            </w:tcBorders>
          </w:tcPr>
          <w:p w14:paraId="16EB76DB">
            <w:pPr>
              <w:shd w:val="clear"/>
              <w:jc w:val="center"/>
              <w:rPr>
                <w:rFonts w:ascii="宋体" w:hAnsi="宋体"/>
                <w:color w:val="auto"/>
              </w:rPr>
            </w:pPr>
          </w:p>
        </w:tc>
        <w:tc>
          <w:tcPr>
            <w:tcW w:w="891" w:type="dxa"/>
            <w:tcBorders>
              <w:top w:val="single" w:color="auto" w:sz="4" w:space="0"/>
              <w:left w:val="single" w:color="auto" w:sz="4" w:space="0"/>
              <w:bottom w:val="single" w:color="auto" w:sz="4" w:space="0"/>
              <w:right w:val="single" w:color="000000" w:sz="4" w:space="0"/>
            </w:tcBorders>
          </w:tcPr>
          <w:p w14:paraId="754381C2">
            <w:pPr>
              <w:shd w:val="clear"/>
              <w:jc w:val="center"/>
              <w:rPr>
                <w:rFonts w:ascii="宋体" w:hAnsi="宋体"/>
                <w:color w:val="auto"/>
              </w:rPr>
            </w:pPr>
            <w:r>
              <w:rPr>
                <w:rFonts w:hint="eastAsia" w:ascii="宋体" w:hAnsi="宋体"/>
                <w:color w:val="auto"/>
              </w:rPr>
              <w:t>114</w:t>
            </w:r>
          </w:p>
        </w:tc>
        <w:tc>
          <w:tcPr>
            <w:tcW w:w="1417" w:type="dxa"/>
            <w:tcBorders>
              <w:top w:val="single" w:color="auto" w:sz="4" w:space="0"/>
              <w:left w:val="single" w:color="000000" w:sz="4" w:space="0"/>
              <w:bottom w:val="single" w:color="auto" w:sz="4" w:space="0"/>
              <w:right w:val="single" w:color="auto" w:sz="4" w:space="0"/>
            </w:tcBorders>
            <w:vAlign w:val="center"/>
          </w:tcPr>
          <w:p w14:paraId="5D7A3CE6">
            <w:pPr>
              <w:pStyle w:val="2"/>
              <w:shd w:val="clear"/>
              <w:spacing w:line="360" w:lineRule="auto"/>
              <w:jc w:val="center"/>
              <w:rPr>
                <w:rFonts w:ascii="宋体" w:hAnsi="宋体"/>
                <w:color w:val="auto"/>
                <w:szCs w:val="24"/>
              </w:rPr>
            </w:pPr>
            <w:r>
              <w:rPr>
                <w:rFonts w:hint="eastAsia" w:ascii="宋体" w:hAnsi="宋体"/>
                <w:color w:val="auto"/>
                <w:szCs w:val="24"/>
              </w:rPr>
              <w:t>263.96</w:t>
            </w:r>
          </w:p>
        </w:tc>
        <w:tc>
          <w:tcPr>
            <w:tcW w:w="2552" w:type="dxa"/>
            <w:tcBorders>
              <w:top w:val="single" w:color="auto" w:sz="4" w:space="0"/>
              <w:left w:val="single" w:color="000000" w:sz="4" w:space="0"/>
              <w:bottom w:val="single" w:color="auto" w:sz="4" w:space="0"/>
              <w:right w:val="single" w:color="auto" w:sz="4" w:space="0"/>
            </w:tcBorders>
          </w:tcPr>
          <w:p w14:paraId="24D84340">
            <w:pPr>
              <w:shd w:val="clear"/>
              <w:rPr>
                <w:color w:val="auto"/>
              </w:rPr>
            </w:pPr>
            <w:r>
              <w:rPr>
                <w:rFonts w:hint="eastAsia"/>
                <w:color w:val="auto"/>
              </w:rPr>
              <w:t xml:space="preserve">          （元/KW.h）</w:t>
            </w:r>
          </w:p>
        </w:tc>
        <w:tc>
          <w:tcPr>
            <w:tcW w:w="1094" w:type="dxa"/>
            <w:tcBorders>
              <w:top w:val="single" w:color="auto" w:sz="4" w:space="0"/>
              <w:left w:val="single" w:color="auto" w:sz="4" w:space="0"/>
              <w:bottom w:val="single" w:color="auto" w:sz="4" w:space="0"/>
              <w:right w:val="single" w:color="auto" w:sz="4" w:space="0"/>
            </w:tcBorders>
          </w:tcPr>
          <w:p w14:paraId="0708AA11">
            <w:pPr>
              <w:shd w:val="clear"/>
              <w:rPr>
                <w:rFonts w:ascii="宋体" w:hAnsi="宋体"/>
                <w:color w:val="auto"/>
              </w:rPr>
            </w:pPr>
          </w:p>
        </w:tc>
      </w:tr>
      <w:tr w14:paraId="5772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7C34A9A6">
            <w:pPr>
              <w:shd w:val="clear"/>
              <w:jc w:val="center"/>
              <w:rPr>
                <w:rFonts w:ascii="宋体" w:hAnsi="宋体"/>
                <w:color w:val="auto"/>
              </w:rPr>
            </w:pPr>
            <w:r>
              <w:rPr>
                <w:rFonts w:hint="eastAsia" w:ascii="宋体" w:hAnsi="宋体"/>
                <w:color w:val="auto"/>
              </w:rPr>
              <w:t>2</w:t>
            </w:r>
          </w:p>
        </w:tc>
        <w:tc>
          <w:tcPr>
            <w:tcW w:w="2693" w:type="dxa"/>
            <w:tcBorders>
              <w:top w:val="single" w:color="auto" w:sz="4" w:space="0"/>
              <w:left w:val="single" w:color="auto" w:sz="4" w:space="0"/>
              <w:bottom w:val="single" w:color="auto" w:sz="4" w:space="0"/>
              <w:right w:val="single" w:color="auto" w:sz="4" w:space="0"/>
            </w:tcBorders>
          </w:tcPr>
          <w:p w14:paraId="0D53BEF7">
            <w:pPr>
              <w:shd w:val="clear"/>
              <w:jc w:val="center"/>
              <w:rPr>
                <w:rFonts w:ascii="宋体" w:hAnsi="宋体"/>
                <w:color w:val="auto"/>
              </w:rPr>
            </w:pPr>
            <w:r>
              <w:rPr>
                <w:rFonts w:hint="eastAsia" w:ascii="宋体" w:hAnsi="宋体"/>
                <w:color w:val="auto"/>
              </w:rPr>
              <w:t>比亚迪K7</w:t>
            </w:r>
          </w:p>
        </w:tc>
        <w:tc>
          <w:tcPr>
            <w:tcW w:w="891" w:type="dxa"/>
            <w:tcBorders>
              <w:top w:val="single" w:color="auto" w:sz="4" w:space="0"/>
              <w:left w:val="single" w:color="auto" w:sz="4" w:space="0"/>
              <w:bottom w:val="single" w:color="auto" w:sz="4" w:space="0"/>
              <w:right w:val="single" w:color="000000" w:sz="4" w:space="0"/>
            </w:tcBorders>
          </w:tcPr>
          <w:p w14:paraId="58DE5D75">
            <w:pPr>
              <w:shd w:val="clear"/>
              <w:jc w:val="center"/>
              <w:rPr>
                <w:rFonts w:ascii="宋体" w:hAnsi="宋体"/>
                <w:color w:val="auto"/>
              </w:rPr>
            </w:pPr>
            <w:r>
              <w:rPr>
                <w:rFonts w:hint="eastAsia" w:ascii="宋体" w:hAnsi="宋体"/>
                <w:color w:val="auto"/>
              </w:rPr>
              <w:t>56</w:t>
            </w:r>
          </w:p>
        </w:tc>
        <w:tc>
          <w:tcPr>
            <w:tcW w:w="1417" w:type="dxa"/>
            <w:tcBorders>
              <w:top w:val="single" w:color="auto" w:sz="4" w:space="0"/>
              <w:left w:val="single" w:color="000000" w:sz="4" w:space="0"/>
              <w:bottom w:val="single" w:color="auto" w:sz="4" w:space="0"/>
              <w:right w:val="single" w:color="auto" w:sz="4" w:space="0"/>
            </w:tcBorders>
            <w:vAlign w:val="center"/>
          </w:tcPr>
          <w:p w14:paraId="5D031A31">
            <w:pPr>
              <w:pStyle w:val="2"/>
              <w:shd w:val="clear"/>
              <w:spacing w:line="360" w:lineRule="auto"/>
              <w:jc w:val="center"/>
              <w:rPr>
                <w:rFonts w:ascii="宋体" w:hAnsi="宋体"/>
                <w:color w:val="auto"/>
                <w:szCs w:val="24"/>
              </w:rPr>
            </w:pPr>
            <w:r>
              <w:rPr>
                <w:rFonts w:hint="eastAsia" w:ascii="宋体" w:hAnsi="宋体"/>
                <w:color w:val="auto"/>
                <w:szCs w:val="24"/>
              </w:rPr>
              <w:t>226.25</w:t>
            </w:r>
          </w:p>
        </w:tc>
        <w:tc>
          <w:tcPr>
            <w:tcW w:w="2552" w:type="dxa"/>
            <w:tcBorders>
              <w:top w:val="single" w:color="auto" w:sz="4" w:space="0"/>
              <w:left w:val="single" w:color="000000" w:sz="4" w:space="0"/>
              <w:bottom w:val="single" w:color="auto" w:sz="4" w:space="0"/>
              <w:right w:val="single" w:color="auto" w:sz="4" w:space="0"/>
            </w:tcBorders>
          </w:tcPr>
          <w:p w14:paraId="5DD2F064">
            <w:pPr>
              <w:shd w:val="clear"/>
              <w:rPr>
                <w:color w:val="auto"/>
              </w:rPr>
            </w:pPr>
            <w:r>
              <w:rPr>
                <w:rFonts w:hint="eastAsia"/>
                <w:color w:val="auto"/>
              </w:rPr>
              <w:t xml:space="preserve">          （元/KW.h）</w:t>
            </w:r>
          </w:p>
        </w:tc>
        <w:tc>
          <w:tcPr>
            <w:tcW w:w="1094" w:type="dxa"/>
            <w:tcBorders>
              <w:top w:val="single" w:color="auto" w:sz="4" w:space="0"/>
              <w:left w:val="single" w:color="auto" w:sz="4" w:space="0"/>
              <w:bottom w:val="single" w:color="auto" w:sz="4" w:space="0"/>
              <w:right w:val="single" w:color="auto" w:sz="4" w:space="0"/>
            </w:tcBorders>
          </w:tcPr>
          <w:p w14:paraId="62E17D96">
            <w:pPr>
              <w:shd w:val="clear"/>
              <w:rPr>
                <w:rFonts w:ascii="宋体" w:hAnsi="宋体"/>
                <w:color w:val="auto"/>
              </w:rPr>
            </w:pPr>
          </w:p>
        </w:tc>
      </w:tr>
      <w:tr w14:paraId="45A1F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2B01E9BA">
            <w:pPr>
              <w:shd w:val="clear"/>
              <w:jc w:val="center"/>
              <w:rPr>
                <w:rFonts w:ascii="宋体" w:hAnsi="宋体"/>
                <w:color w:val="auto"/>
              </w:rPr>
            </w:pPr>
            <w:r>
              <w:rPr>
                <w:rFonts w:hint="eastAsia" w:ascii="宋体" w:hAnsi="宋体"/>
                <w:color w:val="auto"/>
              </w:rPr>
              <w:t>3</w:t>
            </w:r>
          </w:p>
        </w:tc>
        <w:tc>
          <w:tcPr>
            <w:tcW w:w="2693" w:type="dxa"/>
            <w:tcBorders>
              <w:top w:val="single" w:color="auto" w:sz="4" w:space="0"/>
              <w:left w:val="single" w:color="auto" w:sz="4" w:space="0"/>
              <w:bottom w:val="single" w:color="auto" w:sz="4" w:space="0"/>
              <w:right w:val="single" w:color="auto" w:sz="4" w:space="0"/>
            </w:tcBorders>
          </w:tcPr>
          <w:p w14:paraId="2C00AB52">
            <w:pPr>
              <w:shd w:val="clear"/>
              <w:jc w:val="center"/>
              <w:rPr>
                <w:rFonts w:ascii="宋体" w:hAnsi="宋体"/>
                <w:color w:val="auto"/>
              </w:rPr>
            </w:pPr>
            <w:r>
              <w:rPr>
                <w:rFonts w:hint="eastAsia" w:ascii="宋体" w:hAnsi="宋体"/>
                <w:color w:val="auto"/>
              </w:rPr>
              <w:t>比亚迪K6</w:t>
            </w:r>
          </w:p>
        </w:tc>
        <w:tc>
          <w:tcPr>
            <w:tcW w:w="891" w:type="dxa"/>
            <w:tcBorders>
              <w:top w:val="single" w:color="auto" w:sz="4" w:space="0"/>
              <w:left w:val="single" w:color="auto" w:sz="4" w:space="0"/>
              <w:bottom w:val="single" w:color="auto" w:sz="4" w:space="0"/>
              <w:right w:val="single" w:color="000000" w:sz="4" w:space="0"/>
            </w:tcBorders>
          </w:tcPr>
          <w:p w14:paraId="795BD011">
            <w:pPr>
              <w:shd w:val="clear"/>
              <w:jc w:val="center"/>
              <w:rPr>
                <w:rFonts w:ascii="宋体" w:hAnsi="宋体"/>
                <w:color w:val="auto"/>
              </w:rPr>
            </w:pPr>
            <w:r>
              <w:rPr>
                <w:rFonts w:hint="eastAsia" w:ascii="宋体" w:hAnsi="宋体"/>
                <w:color w:val="auto"/>
              </w:rPr>
              <w:t>10</w:t>
            </w:r>
          </w:p>
        </w:tc>
        <w:tc>
          <w:tcPr>
            <w:tcW w:w="1417" w:type="dxa"/>
            <w:tcBorders>
              <w:top w:val="single" w:color="auto" w:sz="4" w:space="0"/>
              <w:left w:val="single" w:color="000000" w:sz="4" w:space="0"/>
              <w:bottom w:val="single" w:color="auto" w:sz="4" w:space="0"/>
              <w:right w:val="single" w:color="auto" w:sz="4" w:space="0"/>
            </w:tcBorders>
            <w:vAlign w:val="center"/>
          </w:tcPr>
          <w:p w14:paraId="2CA7D56B">
            <w:pPr>
              <w:pStyle w:val="2"/>
              <w:shd w:val="clear"/>
              <w:spacing w:line="360" w:lineRule="auto"/>
              <w:jc w:val="center"/>
              <w:rPr>
                <w:rFonts w:ascii="宋体" w:hAnsi="宋体"/>
                <w:color w:val="auto"/>
                <w:szCs w:val="24"/>
              </w:rPr>
            </w:pPr>
            <w:r>
              <w:rPr>
                <w:rFonts w:hint="eastAsia" w:ascii="宋体" w:hAnsi="宋体"/>
                <w:color w:val="auto"/>
                <w:szCs w:val="24"/>
              </w:rPr>
              <w:t>131.98</w:t>
            </w:r>
          </w:p>
        </w:tc>
        <w:tc>
          <w:tcPr>
            <w:tcW w:w="2552" w:type="dxa"/>
            <w:tcBorders>
              <w:top w:val="single" w:color="auto" w:sz="4" w:space="0"/>
              <w:left w:val="single" w:color="000000" w:sz="4" w:space="0"/>
              <w:bottom w:val="single" w:color="auto" w:sz="4" w:space="0"/>
              <w:right w:val="single" w:color="auto" w:sz="4" w:space="0"/>
            </w:tcBorders>
          </w:tcPr>
          <w:p w14:paraId="3FEE796A">
            <w:pPr>
              <w:shd w:val="clear"/>
              <w:rPr>
                <w:color w:val="auto"/>
              </w:rPr>
            </w:pPr>
            <w:r>
              <w:rPr>
                <w:rFonts w:hint="eastAsia"/>
                <w:color w:val="auto"/>
              </w:rPr>
              <w:t xml:space="preserve">          （元/KW.h）</w:t>
            </w:r>
          </w:p>
        </w:tc>
        <w:tc>
          <w:tcPr>
            <w:tcW w:w="1094" w:type="dxa"/>
            <w:tcBorders>
              <w:top w:val="single" w:color="auto" w:sz="4" w:space="0"/>
              <w:left w:val="single" w:color="auto" w:sz="4" w:space="0"/>
              <w:bottom w:val="single" w:color="auto" w:sz="4" w:space="0"/>
              <w:right w:val="single" w:color="auto" w:sz="4" w:space="0"/>
            </w:tcBorders>
          </w:tcPr>
          <w:p w14:paraId="02B5104D">
            <w:pPr>
              <w:shd w:val="clear"/>
              <w:rPr>
                <w:rFonts w:ascii="宋体" w:hAnsi="宋体"/>
                <w:color w:val="auto"/>
              </w:rPr>
            </w:pPr>
          </w:p>
        </w:tc>
      </w:tr>
      <w:tr w14:paraId="1DF98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7" w:type="dxa"/>
            <w:gridSpan w:val="5"/>
            <w:tcBorders>
              <w:top w:val="single" w:color="auto" w:sz="4" w:space="0"/>
              <w:left w:val="single" w:color="auto" w:sz="4" w:space="0"/>
              <w:bottom w:val="single" w:color="auto" w:sz="4" w:space="0"/>
              <w:right w:val="single" w:color="auto" w:sz="4" w:space="0"/>
            </w:tcBorders>
          </w:tcPr>
          <w:p w14:paraId="292DC7A8">
            <w:pPr>
              <w:shd w:val="clea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小计（1+2+3）</w:t>
            </w:r>
          </w:p>
        </w:tc>
        <w:tc>
          <w:tcPr>
            <w:tcW w:w="1094" w:type="dxa"/>
            <w:tcBorders>
              <w:top w:val="single" w:color="auto" w:sz="4" w:space="0"/>
              <w:left w:val="single" w:color="auto" w:sz="4" w:space="0"/>
              <w:bottom w:val="single" w:color="auto" w:sz="4" w:space="0"/>
              <w:right w:val="single" w:color="auto" w:sz="4" w:space="0"/>
            </w:tcBorders>
          </w:tcPr>
          <w:p w14:paraId="0F1D7F06">
            <w:pPr>
              <w:shd w:val="clear"/>
              <w:rPr>
                <w:rFonts w:ascii="宋体" w:hAnsi="宋体"/>
                <w:color w:val="auto"/>
              </w:rPr>
            </w:pPr>
          </w:p>
        </w:tc>
      </w:tr>
      <w:tr w14:paraId="53FF0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61" w:type="dxa"/>
            <w:gridSpan w:val="6"/>
            <w:tcBorders>
              <w:top w:val="single" w:color="auto" w:sz="4" w:space="0"/>
              <w:left w:val="single" w:color="auto" w:sz="4" w:space="0"/>
              <w:bottom w:val="single" w:color="auto" w:sz="4" w:space="0"/>
              <w:right w:val="single" w:color="auto" w:sz="4" w:space="0"/>
            </w:tcBorders>
          </w:tcPr>
          <w:p w14:paraId="0CAC9894">
            <w:pPr>
              <w:shd w:val="clear"/>
              <w:rPr>
                <w:rFonts w:ascii="宋体" w:hAnsi="宋体"/>
                <w:color w:val="auto"/>
              </w:rPr>
            </w:pPr>
            <w:r>
              <w:rPr>
                <w:rFonts w:hint="eastAsia" w:ascii="宋体" w:hAnsi="宋体"/>
                <w:color w:val="auto"/>
              </w:rPr>
              <w:t>二、灭火弹</w:t>
            </w:r>
          </w:p>
        </w:tc>
      </w:tr>
      <w:tr w14:paraId="2164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vMerge w:val="restart"/>
            <w:tcBorders>
              <w:top w:val="single" w:color="auto" w:sz="4" w:space="0"/>
              <w:left w:val="single" w:color="auto" w:sz="4" w:space="0"/>
              <w:right w:val="single" w:color="auto" w:sz="4" w:space="0"/>
            </w:tcBorders>
            <w:vAlign w:val="center"/>
          </w:tcPr>
          <w:p w14:paraId="745F50F6">
            <w:pPr>
              <w:shd w:val="clear"/>
              <w:jc w:val="center"/>
              <w:rPr>
                <w:rFonts w:ascii="宋体" w:hAnsi="宋体"/>
                <w:color w:val="auto"/>
              </w:rPr>
            </w:pPr>
            <w:r>
              <w:rPr>
                <w:rFonts w:hint="eastAsia" w:ascii="宋体" w:hAnsi="宋体"/>
                <w:color w:val="auto"/>
              </w:rPr>
              <w:t>1</w:t>
            </w:r>
          </w:p>
        </w:tc>
        <w:tc>
          <w:tcPr>
            <w:tcW w:w="2693" w:type="dxa"/>
            <w:vMerge w:val="restart"/>
            <w:tcBorders>
              <w:top w:val="single" w:color="auto" w:sz="4" w:space="0"/>
              <w:left w:val="single" w:color="auto" w:sz="4" w:space="0"/>
              <w:right w:val="single" w:color="auto" w:sz="4" w:space="0"/>
            </w:tcBorders>
            <w:vAlign w:val="center"/>
          </w:tcPr>
          <w:p w14:paraId="36860E9A">
            <w:pPr>
              <w:shd w:val="clear"/>
              <w:jc w:val="center"/>
              <w:rPr>
                <w:rFonts w:ascii="宋体" w:hAnsi="宋体"/>
                <w:color w:val="auto"/>
              </w:rPr>
            </w:pPr>
            <w:r>
              <w:rPr>
                <w:rFonts w:hint="eastAsia" w:ascii="宋体" w:hAnsi="宋体"/>
                <w:color w:val="auto"/>
              </w:rPr>
              <w:t>比亚迪K8</w:t>
            </w:r>
          </w:p>
        </w:tc>
        <w:tc>
          <w:tcPr>
            <w:tcW w:w="891" w:type="dxa"/>
            <w:tcBorders>
              <w:top w:val="single" w:color="auto" w:sz="4" w:space="0"/>
              <w:left w:val="single" w:color="auto" w:sz="4" w:space="0"/>
              <w:bottom w:val="single" w:color="auto" w:sz="4" w:space="0"/>
              <w:right w:val="single" w:color="000000" w:sz="4" w:space="0"/>
            </w:tcBorders>
          </w:tcPr>
          <w:p w14:paraId="0C63CC6C">
            <w:pPr>
              <w:shd w:val="clear"/>
              <w:jc w:val="center"/>
              <w:rPr>
                <w:rFonts w:ascii="宋体" w:hAnsi="宋体"/>
                <w:color w:val="auto"/>
              </w:rPr>
            </w:pPr>
            <w:r>
              <w:rPr>
                <w:rFonts w:hint="eastAsia" w:ascii="宋体" w:hAnsi="宋体"/>
                <w:color w:val="auto"/>
              </w:rPr>
              <w:t>10</w:t>
            </w:r>
          </w:p>
        </w:tc>
        <w:tc>
          <w:tcPr>
            <w:tcW w:w="3969" w:type="dxa"/>
            <w:gridSpan w:val="2"/>
            <w:tcBorders>
              <w:top w:val="single" w:color="auto" w:sz="4" w:space="0"/>
              <w:left w:val="single" w:color="000000" w:sz="4" w:space="0"/>
              <w:bottom w:val="single" w:color="auto" w:sz="4" w:space="0"/>
              <w:right w:val="single" w:color="auto" w:sz="4" w:space="0"/>
            </w:tcBorders>
          </w:tcPr>
          <w:p w14:paraId="7B338C76">
            <w:pPr>
              <w:shd w:val="clear"/>
              <w:ind w:left="1329"/>
              <w:rPr>
                <w:rFonts w:ascii="宋体" w:hAnsi="宋体"/>
                <w:color w:val="auto"/>
              </w:rPr>
            </w:pPr>
            <w:bookmarkStart w:id="229" w:name="OLE_LINK87"/>
            <w:bookmarkStart w:id="230" w:name="OLE_LINK93"/>
            <w:bookmarkStart w:id="231" w:name="OLE_LINK92"/>
            <w:bookmarkStart w:id="232" w:name="OLE_LINK86"/>
            <w:bookmarkStart w:id="233" w:name="OLE_LINK88"/>
            <w:r>
              <w:rPr>
                <w:rFonts w:hint="eastAsia" w:ascii="宋体" w:hAnsi="宋体"/>
                <w:color w:val="auto"/>
              </w:rPr>
              <w:t xml:space="preserve">                 元/辆</w:t>
            </w:r>
            <w:bookmarkEnd w:id="229"/>
            <w:bookmarkEnd w:id="230"/>
            <w:bookmarkEnd w:id="231"/>
            <w:bookmarkEnd w:id="232"/>
            <w:bookmarkEnd w:id="233"/>
          </w:p>
        </w:tc>
        <w:tc>
          <w:tcPr>
            <w:tcW w:w="1094" w:type="dxa"/>
            <w:tcBorders>
              <w:top w:val="single" w:color="auto" w:sz="4" w:space="0"/>
              <w:left w:val="single" w:color="auto" w:sz="4" w:space="0"/>
              <w:bottom w:val="single" w:color="auto" w:sz="4" w:space="0"/>
              <w:right w:val="single" w:color="auto" w:sz="4" w:space="0"/>
            </w:tcBorders>
          </w:tcPr>
          <w:p w14:paraId="1C8C8175">
            <w:pPr>
              <w:shd w:val="clear"/>
              <w:rPr>
                <w:rFonts w:ascii="宋体" w:hAnsi="宋体"/>
                <w:color w:val="auto"/>
              </w:rPr>
            </w:pPr>
          </w:p>
        </w:tc>
      </w:tr>
      <w:tr w14:paraId="30462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vMerge w:val="continue"/>
            <w:tcBorders>
              <w:left w:val="single" w:color="auto" w:sz="4" w:space="0"/>
              <w:bottom w:val="single" w:color="auto" w:sz="4" w:space="0"/>
              <w:right w:val="single" w:color="auto" w:sz="4" w:space="0"/>
            </w:tcBorders>
          </w:tcPr>
          <w:p w14:paraId="6DEBB31E">
            <w:pPr>
              <w:shd w:val="clear"/>
              <w:jc w:val="center"/>
              <w:rPr>
                <w:rFonts w:ascii="宋体" w:hAnsi="宋体"/>
                <w:color w:val="auto"/>
              </w:rPr>
            </w:pPr>
          </w:p>
        </w:tc>
        <w:tc>
          <w:tcPr>
            <w:tcW w:w="2693" w:type="dxa"/>
            <w:vMerge w:val="continue"/>
            <w:tcBorders>
              <w:left w:val="single" w:color="auto" w:sz="4" w:space="0"/>
              <w:bottom w:val="single" w:color="auto" w:sz="4" w:space="0"/>
              <w:right w:val="single" w:color="auto" w:sz="4" w:space="0"/>
            </w:tcBorders>
          </w:tcPr>
          <w:p w14:paraId="47816277">
            <w:pPr>
              <w:shd w:val="clear"/>
              <w:jc w:val="center"/>
              <w:rPr>
                <w:rFonts w:ascii="宋体" w:hAnsi="宋体"/>
                <w:color w:val="auto"/>
              </w:rPr>
            </w:pPr>
          </w:p>
        </w:tc>
        <w:tc>
          <w:tcPr>
            <w:tcW w:w="891" w:type="dxa"/>
            <w:tcBorders>
              <w:top w:val="single" w:color="auto" w:sz="4" w:space="0"/>
              <w:left w:val="single" w:color="auto" w:sz="4" w:space="0"/>
              <w:bottom w:val="single" w:color="auto" w:sz="4" w:space="0"/>
              <w:right w:val="single" w:color="000000" w:sz="4" w:space="0"/>
            </w:tcBorders>
          </w:tcPr>
          <w:p w14:paraId="4A59A4D4">
            <w:pPr>
              <w:shd w:val="clear"/>
              <w:jc w:val="center"/>
              <w:rPr>
                <w:rFonts w:ascii="宋体" w:hAnsi="宋体"/>
                <w:color w:val="auto"/>
              </w:rPr>
            </w:pPr>
            <w:r>
              <w:rPr>
                <w:rFonts w:hint="eastAsia" w:ascii="宋体" w:hAnsi="宋体"/>
                <w:color w:val="auto"/>
              </w:rPr>
              <w:t>114</w:t>
            </w:r>
          </w:p>
        </w:tc>
        <w:tc>
          <w:tcPr>
            <w:tcW w:w="3969" w:type="dxa"/>
            <w:gridSpan w:val="2"/>
            <w:tcBorders>
              <w:top w:val="single" w:color="auto" w:sz="4" w:space="0"/>
              <w:left w:val="single" w:color="000000" w:sz="4" w:space="0"/>
              <w:bottom w:val="single" w:color="auto" w:sz="4" w:space="0"/>
              <w:right w:val="single" w:color="auto" w:sz="4" w:space="0"/>
            </w:tcBorders>
          </w:tcPr>
          <w:p w14:paraId="00003819">
            <w:pPr>
              <w:shd w:val="clear"/>
              <w:ind w:left="1329"/>
              <w:rPr>
                <w:rFonts w:ascii="宋体" w:hAnsi="宋体"/>
                <w:color w:val="auto"/>
              </w:rPr>
            </w:pPr>
            <w:r>
              <w:rPr>
                <w:rFonts w:hint="eastAsia" w:ascii="宋体" w:hAnsi="宋体"/>
                <w:color w:val="auto"/>
              </w:rPr>
              <w:t xml:space="preserve">                 元/辆</w:t>
            </w:r>
          </w:p>
        </w:tc>
        <w:tc>
          <w:tcPr>
            <w:tcW w:w="1094" w:type="dxa"/>
            <w:tcBorders>
              <w:top w:val="single" w:color="auto" w:sz="4" w:space="0"/>
              <w:left w:val="single" w:color="auto" w:sz="4" w:space="0"/>
              <w:bottom w:val="single" w:color="auto" w:sz="4" w:space="0"/>
              <w:right w:val="single" w:color="auto" w:sz="4" w:space="0"/>
            </w:tcBorders>
          </w:tcPr>
          <w:p w14:paraId="06C34C7C">
            <w:pPr>
              <w:shd w:val="clear"/>
              <w:rPr>
                <w:rFonts w:ascii="宋体" w:hAnsi="宋体"/>
                <w:color w:val="auto"/>
              </w:rPr>
            </w:pPr>
          </w:p>
        </w:tc>
      </w:tr>
      <w:tr w14:paraId="0156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3439624">
            <w:pPr>
              <w:shd w:val="clear"/>
              <w:jc w:val="center"/>
              <w:rPr>
                <w:rFonts w:ascii="宋体" w:hAnsi="宋体"/>
                <w:color w:val="auto"/>
              </w:rPr>
            </w:pPr>
            <w:r>
              <w:rPr>
                <w:rFonts w:hint="eastAsia" w:ascii="宋体" w:hAnsi="宋体"/>
                <w:color w:val="auto"/>
              </w:rPr>
              <w:t>2</w:t>
            </w:r>
          </w:p>
        </w:tc>
        <w:tc>
          <w:tcPr>
            <w:tcW w:w="2693" w:type="dxa"/>
            <w:tcBorders>
              <w:top w:val="single" w:color="auto" w:sz="4" w:space="0"/>
              <w:left w:val="single" w:color="auto" w:sz="4" w:space="0"/>
              <w:bottom w:val="single" w:color="auto" w:sz="4" w:space="0"/>
              <w:right w:val="single" w:color="auto" w:sz="4" w:space="0"/>
            </w:tcBorders>
          </w:tcPr>
          <w:p w14:paraId="042413EA">
            <w:pPr>
              <w:shd w:val="clear"/>
              <w:jc w:val="center"/>
              <w:rPr>
                <w:rFonts w:ascii="宋体" w:hAnsi="宋体"/>
                <w:color w:val="auto"/>
              </w:rPr>
            </w:pPr>
            <w:r>
              <w:rPr>
                <w:rFonts w:hint="eastAsia" w:ascii="宋体" w:hAnsi="宋体"/>
                <w:color w:val="auto"/>
              </w:rPr>
              <w:t>比亚迪K7</w:t>
            </w:r>
          </w:p>
        </w:tc>
        <w:tc>
          <w:tcPr>
            <w:tcW w:w="891" w:type="dxa"/>
            <w:tcBorders>
              <w:top w:val="single" w:color="auto" w:sz="4" w:space="0"/>
              <w:left w:val="single" w:color="auto" w:sz="4" w:space="0"/>
              <w:bottom w:val="single" w:color="auto" w:sz="4" w:space="0"/>
              <w:right w:val="single" w:color="000000" w:sz="4" w:space="0"/>
            </w:tcBorders>
          </w:tcPr>
          <w:p w14:paraId="7AA138FC">
            <w:pPr>
              <w:shd w:val="clear"/>
              <w:jc w:val="center"/>
              <w:rPr>
                <w:rFonts w:ascii="宋体" w:hAnsi="宋体"/>
                <w:color w:val="auto"/>
              </w:rPr>
            </w:pPr>
            <w:r>
              <w:rPr>
                <w:rFonts w:hint="eastAsia" w:ascii="宋体" w:hAnsi="宋体"/>
                <w:color w:val="auto"/>
              </w:rPr>
              <w:t>56</w:t>
            </w:r>
          </w:p>
        </w:tc>
        <w:tc>
          <w:tcPr>
            <w:tcW w:w="3969" w:type="dxa"/>
            <w:gridSpan w:val="2"/>
            <w:tcBorders>
              <w:top w:val="single" w:color="auto" w:sz="4" w:space="0"/>
              <w:left w:val="single" w:color="000000" w:sz="4" w:space="0"/>
              <w:bottom w:val="single" w:color="auto" w:sz="4" w:space="0"/>
              <w:right w:val="single" w:color="auto" w:sz="4" w:space="0"/>
            </w:tcBorders>
          </w:tcPr>
          <w:p w14:paraId="67270875">
            <w:pPr>
              <w:shd w:val="clear"/>
              <w:ind w:left="831"/>
              <w:rPr>
                <w:rFonts w:ascii="宋体" w:hAnsi="宋体"/>
                <w:color w:val="auto"/>
              </w:rPr>
            </w:pPr>
            <w:r>
              <w:rPr>
                <w:rFonts w:hint="eastAsia" w:ascii="宋体" w:hAnsi="宋体"/>
                <w:color w:val="auto"/>
              </w:rPr>
              <w:t xml:space="preserve">                      元/辆</w:t>
            </w:r>
          </w:p>
        </w:tc>
        <w:tc>
          <w:tcPr>
            <w:tcW w:w="1094" w:type="dxa"/>
            <w:tcBorders>
              <w:top w:val="single" w:color="auto" w:sz="4" w:space="0"/>
              <w:left w:val="single" w:color="auto" w:sz="4" w:space="0"/>
              <w:bottom w:val="single" w:color="auto" w:sz="4" w:space="0"/>
              <w:right w:val="single" w:color="auto" w:sz="4" w:space="0"/>
            </w:tcBorders>
          </w:tcPr>
          <w:p w14:paraId="1439E0FE">
            <w:pPr>
              <w:shd w:val="clear"/>
              <w:rPr>
                <w:rFonts w:ascii="宋体" w:hAnsi="宋体"/>
                <w:color w:val="auto"/>
              </w:rPr>
            </w:pPr>
          </w:p>
        </w:tc>
      </w:tr>
      <w:tr w14:paraId="57E56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4CA9DFA5">
            <w:pPr>
              <w:shd w:val="clear"/>
              <w:jc w:val="center"/>
              <w:rPr>
                <w:rFonts w:ascii="宋体" w:hAnsi="宋体"/>
                <w:color w:val="auto"/>
              </w:rPr>
            </w:pPr>
            <w:r>
              <w:rPr>
                <w:rFonts w:hint="eastAsia" w:ascii="宋体" w:hAnsi="宋体"/>
                <w:color w:val="auto"/>
              </w:rPr>
              <w:t>3</w:t>
            </w:r>
          </w:p>
        </w:tc>
        <w:tc>
          <w:tcPr>
            <w:tcW w:w="2693" w:type="dxa"/>
            <w:tcBorders>
              <w:top w:val="single" w:color="auto" w:sz="4" w:space="0"/>
              <w:left w:val="single" w:color="auto" w:sz="4" w:space="0"/>
              <w:bottom w:val="single" w:color="auto" w:sz="4" w:space="0"/>
              <w:right w:val="single" w:color="auto" w:sz="4" w:space="0"/>
            </w:tcBorders>
          </w:tcPr>
          <w:p w14:paraId="54D639F2">
            <w:pPr>
              <w:shd w:val="clear"/>
              <w:jc w:val="center"/>
              <w:rPr>
                <w:rFonts w:ascii="宋体" w:hAnsi="宋体"/>
                <w:color w:val="auto"/>
              </w:rPr>
            </w:pPr>
            <w:r>
              <w:rPr>
                <w:rFonts w:hint="eastAsia" w:ascii="宋体" w:hAnsi="宋体"/>
                <w:color w:val="auto"/>
              </w:rPr>
              <w:t>比亚迪K6</w:t>
            </w:r>
          </w:p>
        </w:tc>
        <w:tc>
          <w:tcPr>
            <w:tcW w:w="891" w:type="dxa"/>
            <w:tcBorders>
              <w:top w:val="single" w:color="auto" w:sz="4" w:space="0"/>
              <w:left w:val="single" w:color="auto" w:sz="4" w:space="0"/>
              <w:bottom w:val="single" w:color="auto" w:sz="4" w:space="0"/>
              <w:right w:val="single" w:color="000000" w:sz="4" w:space="0"/>
            </w:tcBorders>
          </w:tcPr>
          <w:p w14:paraId="2369035D">
            <w:pPr>
              <w:shd w:val="clear"/>
              <w:jc w:val="center"/>
              <w:rPr>
                <w:rFonts w:ascii="宋体" w:hAnsi="宋体"/>
                <w:color w:val="auto"/>
              </w:rPr>
            </w:pPr>
            <w:r>
              <w:rPr>
                <w:rFonts w:hint="eastAsia" w:ascii="宋体" w:hAnsi="宋体"/>
                <w:color w:val="auto"/>
              </w:rPr>
              <w:t>10</w:t>
            </w:r>
          </w:p>
        </w:tc>
        <w:tc>
          <w:tcPr>
            <w:tcW w:w="3969" w:type="dxa"/>
            <w:gridSpan w:val="2"/>
            <w:tcBorders>
              <w:top w:val="single" w:color="auto" w:sz="4" w:space="0"/>
              <w:left w:val="single" w:color="000000" w:sz="4" w:space="0"/>
              <w:bottom w:val="single" w:color="auto" w:sz="4" w:space="0"/>
              <w:right w:val="single" w:color="auto" w:sz="4" w:space="0"/>
            </w:tcBorders>
          </w:tcPr>
          <w:p w14:paraId="3A702060">
            <w:pPr>
              <w:shd w:val="clear"/>
              <w:ind w:left="831"/>
              <w:rPr>
                <w:rFonts w:ascii="宋体" w:hAnsi="宋体"/>
                <w:color w:val="auto"/>
              </w:rPr>
            </w:pPr>
            <w:r>
              <w:rPr>
                <w:rFonts w:hint="eastAsia" w:ascii="宋体" w:hAnsi="宋体"/>
                <w:color w:val="auto"/>
              </w:rPr>
              <w:t xml:space="preserve">                      元/辆</w:t>
            </w:r>
          </w:p>
        </w:tc>
        <w:tc>
          <w:tcPr>
            <w:tcW w:w="1094" w:type="dxa"/>
            <w:tcBorders>
              <w:top w:val="single" w:color="auto" w:sz="4" w:space="0"/>
              <w:left w:val="single" w:color="auto" w:sz="4" w:space="0"/>
              <w:bottom w:val="single" w:color="auto" w:sz="4" w:space="0"/>
              <w:right w:val="single" w:color="auto" w:sz="4" w:space="0"/>
            </w:tcBorders>
          </w:tcPr>
          <w:p w14:paraId="7D16A55B">
            <w:pPr>
              <w:shd w:val="clear"/>
              <w:rPr>
                <w:rFonts w:ascii="宋体" w:hAnsi="宋体"/>
                <w:color w:val="auto"/>
              </w:rPr>
            </w:pPr>
          </w:p>
        </w:tc>
      </w:tr>
      <w:tr w14:paraId="3E128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7B19CE90">
            <w:pPr>
              <w:shd w:val="clear"/>
              <w:jc w:val="center"/>
              <w:rPr>
                <w:rFonts w:ascii="宋体" w:hAnsi="宋体"/>
                <w:color w:val="auto"/>
              </w:rPr>
            </w:pPr>
            <w:r>
              <w:rPr>
                <w:rFonts w:hint="eastAsia" w:ascii="宋体" w:hAnsi="宋体"/>
                <w:color w:val="auto"/>
              </w:rPr>
              <w:t>4</w:t>
            </w:r>
          </w:p>
        </w:tc>
        <w:tc>
          <w:tcPr>
            <w:tcW w:w="2693" w:type="dxa"/>
            <w:tcBorders>
              <w:top w:val="single" w:color="auto" w:sz="4" w:space="0"/>
              <w:left w:val="single" w:color="auto" w:sz="4" w:space="0"/>
              <w:bottom w:val="single" w:color="auto" w:sz="4" w:space="0"/>
              <w:right w:val="single" w:color="auto" w:sz="4" w:space="0"/>
            </w:tcBorders>
            <w:vAlign w:val="center"/>
          </w:tcPr>
          <w:p w14:paraId="37DD17B6">
            <w:pPr>
              <w:shd w:val="clear"/>
              <w:jc w:val="center"/>
              <w:rPr>
                <w:rFonts w:ascii="宋体" w:hAnsi="宋体"/>
                <w:color w:val="auto"/>
              </w:rPr>
            </w:pPr>
            <w:r>
              <w:rPr>
                <w:rFonts w:ascii="宋体" w:hAnsi="宋体"/>
                <w:color w:val="auto"/>
              </w:rPr>
              <w:t>FFX-ACD0.1</w:t>
            </w:r>
          </w:p>
        </w:tc>
        <w:tc>
          <w:tcPr>
            <w:tcW w:w="891" w:type="dxa"/>
            <w:tcBorders>
              <w:top w:val="single" w:color="auto" w:sz="4" w:space="0"/>
              <w:left w:val="single" w:color="auto" w:sz="4" w:space="0"/>
              <w:bottom w:val="single" w:color="auto" w:sz="4" w:space="0"/>
              <w:right w:val="single" w:color="000000" w:sz="4" w:space="0"/>
            </w:tcBorders>
          </w:tcPr>
          <w:p w14:paraId="2DF2EF4D">
            <w:pPr>
              <w:shd w:val="clear"/>
              <w:jc w:val="center"/>
              <w:rPr>
                <w:rFonts w:ascii="宋体" w:hAnsi="宋体"/>
                <w:color w:val="auto"/>
              </w:rPr>
            </w:pPr>
            <w:r>
              <w:rPr>
                <w:rFonts w:hint="eastAsia" w:ascii="宋体" w:hAnsi="宋体"/>
                <w:color w:val="auto"/>
              </w:rPr>
              <w:t>/</w:t>
            </w:r>
          </w:p>
        </w:tc>
        <w:tc>
          <w:tcPr>
            <w:tcW w:w="3969" w:type="dxa"/>
            <w:gridSpan w:val="2"/>
            <w:tcBorders>
              <w:top w:val="single" w:color="auto" w:sz="4" w:space="0"/>
              <w:left w:val="single" w:color="000000" w:sz="4" w:space="0"/>
              <w:bottom w:val="single" w:color="auto" w:sz="4" w:space="0"/>
              <w:right w:val="single" w:color="auto" w:sz="4" w:space="0"/>
            </w:tcBorders>
          </w:tcPr>
          <w:p w14:paraId="6C45B333">
            <w:pPr>
              <w:shd w:val="clear"/>
              <w:rPr>
                <w:rFonts w:ascii="宋体" w:hAnsi="宋体"/>
                <w:color w:val="auto"/>
              </w:rPr>
            </w:pPr>
            <w:r>
              <w:rPr>
                <w:rFonts w:hint="eastAsia" w:ascii="宋体" w:hAnsi="宋体"/>
                <w:color w:val="auto"/>
              </w:rPr>
              <w:t xml:space="preserve">                              元/只</w:t>
            </w:r>
          </w:p>
        </w:tc>
        <w:tc>
          <w:tcPr>
            <w:tcW w:w="1094" w:type="dxa"/>
            <w:tcBorders>
              <w:top w:val="single" w:color="auto" w:sz="4" w:space="0"/>
              <w:left w:val="single" w:color="auto" w:sz="4" w:space="0"/>
              <w:bottom w:val="single" w:color="auto" w:sz="4" w:space="0"/>
              <w:right w:val="single" w:color="auto" w:sz="4" w:space="0"/>
            </w:tcBorders>
          </w:tcPr>
          <w:p w14:paraId="538C822F">
            <w:pPr>
              <w:shd w:val="clear"/>
              <w:rPr>
                <w:rFonts w:ascii="宋体" w:hAnsi="宋体"/>
                <w:color w:val="auto"/>
              </w:rPr>
            </w:pPr>
          </w:p>
        </w:tc>
      </w:tr>
      <w:tr w14:paraId="01D1D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33B2F2D8">
            <w:pPr>
              <w:shd w:val="clear"/>
              <w:jc w:val="center"/>
              <w:rPr>
                <w:rFonts w:ascii="宋体" w:hAnsi="宋体"/>
                <w:color w:val="auto"/>
              </w:rPr>
            </w:pPr>
            <w:r>
              <w:rPr>
                <w:rFonts w:hint="eastAsia" w:ascii="宋体" w:hAnsi="宋体"/>
                <w:color w:val="auto"/>
              </w:rPr>
              <w:t>5</w:t>
            </w:r>
          </w:p>
        </w:tc>
        <w:tc>
          <w:tcPr>
            <w:tcW w:w="2693" w:type="dxa"/>
            <w:tcBorders>
              <w:top w:val="single" w:color="auto" w:sz="4" w:space="0"/>
              <w:left w:val="single" w:color="auto" w:sz="4" w:space="0"/>
              <w:bottom w:val="single" w:color="auto" w:sz="4" w:space="0"/>
              <w:right w:val="single" w:color="auto" w:sz="4" w:space="0"/>
            </w:tcBorders>
            <w:vAlign w:val="center"/>
          </w:tcPr>
          <w:p w14:paraId="153D0763">
            <w:pPr>
              <w:shd w:val="clear"/>
              <w:jc w:val="center"/>
              <w:rPr>
                <w:rFonts w:ascii="宋体" w:hAnsi="宋体"/>
                <w:color w:val="auto"/>
              </w:rPr>
            </w:pPr>
            <w:r>
              <w:rPr>
                <w:rFonts w:ascii="宋体" w:hAnsi="宋体"/>
                <w:color w:val="auto"/>
              </w:rPr>
              <w:t>FFX-ACD0.3</w:t>
            </w:r>
          </w:p>
        </w:tc>
        <w:tc>
          <w:tcPr>
            <w:tcW w:w="891" w:type="dxa"/>
            <w:tcBorders>
              <w:top w:val="single" w:color="auto" w:sz="4" w:space="0"/>
              <w:left w:val="single" w:color="auto" w:sz="4" w:space="0"/>
              <w:bottom w:val="single" w:color="auto" w:sz="4" w:space="0"/>
              <w:right w:val="single" w:color="000000" w:sz="4" w:space="0"/>
            </w:tcBorders>
          </w:tcPr>
          <w:p w14:paraId="0387DEEB">
            <w:pPr>
              <w:shd w:val="clear"/>
              <w:jc w:val="center"/>
              <w:rPr>
                <w:rFonts w:ascii="宋体" w:hAnsi="宋体"/>
                <w:color w:val="auto"/>
              </w:rPr>
            </w:pPr>
            <w:r>
              <w:rPr>
                <w:rFonts w:hint="eastAsia" w:ascii="宋体" w:hAnsi="宋体"/>
                <w:color w:val="auto"/>
              </w:rPr>
              <w:t>/</w:t>
            </w:r>
          </w:p>
        </w:tc>
        <w:tc>
          <w:tcPr>
            <w:tcW w:w="3969" w:type="dxa"/>
            <w:gridSpan w:val="2"/>
            <w:tcBorders>
              <w:top w:val="single" w:color="auto" w:sz="4" w:space="0"/>
              <w:left w:val="single" w:color="000000" w:sz="4" w:space="0"/>
              <w:bottom w:val="single" w:color="auto" w:sz="4" w:space="0"/>
              <w:right w:val="single" w:color="auto" w:sz="4" w:space="0"/>
            </w:tcBorders>
          </w:tcPr>
          <w:p w14:paraId="03A904C5">
            <w:pPr>
              <w:shd w:val="clear"/>
              <w:jc w:val="right"/>
              <w:rPr>
                <w:rFonts w:ascii="宋体" w:hAnsi="宋体"/>
                <w:color w:val="auto"/>
              </w:rPr>
            </w:pPr>
            <w:r>
              <w:rPr>
                <w:rFonts w:hint="eastAsia" w:ascii="宋体" w:hAnsi="宋体"/>
                <w:color w:val="auto"/>
              </w:rPr>
              <w:t>元/只</w:t>
            </w:r>
          </w:p>
        </w:tc>
        <w:tc>
          <w:tcPr>
            <w:tcW w:w="1094" w:type="dxa"/>
            <w:tcBorders>
              <w:top w:val="single" w:color="auto" w:sz="4" w:space="0"/>
              <w:left w:val="single" w:color="auto" w:sz="4" w:space="0"/>
              <w:bottom w:val="single" w:color="auto" w:sz="4" w:space="0"/>
              <w:right w:val="single" w:color="auto" w:sz="4" w:space="0"/>
            </w:tcBorders>
          </w:tcPr>
          <w:p w14:paraId="619A5A9A">
            <w:pPr>
              <w:shd w:val="clear"/>
              <w:rPr>
                <w:rFonts w:ascii="宋体" w:hAnsi="宋体"/>
                <w:color w:val="auto"/>
              </w:rPr>
            </w:pPr>
          </w:p>
        </w:tc>
      </w:tr>
      <w:tr w14:paraId="3DEE7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7E388217">
            <w:pPr>
              <w:shd w:val="clear"/>
              <w:jc w:val="center"/>
              <w:rPr>
                <w:rFonts w:ascii="宋体" w:hAnsi="宋体"/>
                <w:color w:val="auto"/>
              </w:rPr>
            </w:pPr>
            <w:r>
              <w:rPr>
                <w:rFonts w:hint="eastAsia" w:ascii="宋体" w:hAnsi="宋体"/>
                <w:color w:val="auto"/>
              </w:rPr>
              <w:t>6</w:t>
            </w:r>
          </w:p>
        </w:tc>
        <w:tc>
          <w:tcPr>
            <w:tcW w:w="2693" w:type="dxa"/>
            <w:tcBorders>
              <w:top w:val="single" w:color="auto" w:sz="4" w:space="0"/>
              <w:left w:val="single" w:color="auto" w:sz="4" w:space="0"/>
              <w:bottom w:val="single" w:color="auto" w:sz="4" w:space="0"/>
              <w:right w:val="single" w:color="auto" w:sz="4" w:space="0"/>
            </w:tcBorders>
            <w:vAlign w:val="center"/>
          </w:tcPr>
          <w:p w14:paraId="60FD8850">
            <w:pPr>
              <w:shd w:val="clear"/>
              <w:jc w:val="center"/>
              <w:rPr>
                <w:rFonts w:ascii="宋体" w:hAnsi="宋体"/>
                <w:color w:val="auto"/>
              </w:rPr>
            </w:pPr>
            <w:r>
              <w:rPr>
                <w:rFonts w:ascii="宋体" w:hAnsi="宋体"/>
                <w:color w:val="auto"/>
              </w:rPr>
              <w:t>FZXA2.0/1.2-SY</w:t>
            </w:r>
          </w:p>
        </w:tc>
        <w:tc>
          <w:tcPr>
            <w:tcW w:w="891" w:type="dxa"/>
            <w:tcBorders>
              <w:top w:val="single" w:color="auto" w:sz="4" w:space="0"/>
              <w:left w:val="single" w:color="auto" w:sz="4" w:space="0"/>
              <w:bottom w:val="single" w:color="auto" w:sz="4" w:space="0"/>
              <w:right w:val="single" w:color="000000" w:sz="4" w:space="0"/>
            </w:tcBorders>
          </w:tcPr>
          <w:p w14:paraId="6A39BA0C">
            <w:pPr>
              <w:shd w:val="clear"/>
              <w:jc w:val="center"/>
              <w:rPr>
                <w:rFonts w:ascii="宋体" w:hAnsi="宋体"/>
                <w:color w:val="auto"/>
              </w:rPr>
            </w:pPr>
            <w:r>
              <w:rPr>
                <w:rFonts w:hint="eastAsia" w:ascii="宋体" w:hAnsi="宋体"/>
                <w:color w:val="auto"/>
              </w:rPr>
              <w:t>/</w:t>
            </w:r>
          </w:p>
        </w:tc>
        <w:tc>
          <w:tcPr>
            <w:tcW w:w="3969" w:type="dxa"/>
            <w:gridSpan w:val="2"/>
            <w:tcBorders>
              <w:top w:val="single" w:color="auto" w:sz="4" w:space="0"/>
              <w:left w:val="single" w:color="000000" w:sz="4" w:space="0"/>
              <w:bottom w:val="single" w:color="auto" w:sz="4" w:space="0"/>
              <w:right w:val="single" w:color="auto" w:sz="4" w:space="0"/>
            </w:tcBorders>
          </w:tcPr>
          <w:p w14:paraId="062F1B7B">
            <w:pPr>
              <w:shd w:val="clear"/>
              <w:jc w:val="right"/>
              <w:rPr>
                <w:rFonts w:ascii="宋体" w:hAnsi="宋体"/>
                <w:color w:val="auto"/>
              </w:rPr>
            </w:pPr>
            <w:r>
              <w:rPr>
                <w:rFonts w:hint="eastAsia" w:ascii="宋体" w:hAnsi="宋体"/>
                <w:color w:val="auto"/>
              </w:rPr>
              <w:t>元/只</w:t>
            </w:r>
          </w:p>
        </w:tc>
        <w:tc>
          <w:tcPr>
            <w:tcW w:w="1094" w:type="dxa"/>
            <w:tcBorders>
              <w:top w:val="single" w:color="auto" w:sz="4" w:space="0"/>
              <w:left w:val="single" w:color="auto" w:sz="4" w:space="0"/>
              <w:bottom w:val="single" w:color="auto" w:sz="4" w:space="0"/>
              <w:right w:val="single" w:color="auto" w:sz="4" w:space="0"/>
            </w:tcBorders>
          </w:tcPr>
          <w:p w14:paraId="04730475">
            <w:pPr>
              <w:shd w:val="clear"/>
              <w:rPr>
                <w:rFonts w:ascii="宋体" w:hAnsi="宋体"/>
                <w:color w:val="auto"/>
              </w:rPr>
            </w:pPr>
          </w:p>
        </w:tc>
      </w:tr>
      <w:tr w14:paraId="23069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467" w:type="dxa"/>
            <w:gridSpan w:val="5"/>
            <w:tcBorders>
              <w:top w:val="single" w:color="auto" w:sz="4" w:space="0"/>
              <w:left w:val="single" w:color="auto" w:sz="4" w:space="0"/>
              <w:bottom w:val="single" w:color="auto" w:sz="4" w:space="0"/>
              <w:right w:val="single" w:color="auto" w:sz="4" w:space="0"/>
            </w:tcBorders>
          </w:tcPr>
          <w:p w14:paraId="39CE7B75">
            <w:pPr>
              <w:shd w:val="clear"/>
              <w:jc w:val="center"/>
              <w:rPr>
                <w:rFonts w:ascii="宋体" w:hAnsi="宋体"/>
                <w:color w:val="auto"/>
              </w:rPr>
            </w:pPr>
            <w:r>
              <w:rPr>
                <w:rFonts w:hint="eastAsia" w:ascii="宋体" w:hAnsi="宋体"/>
                <w:color w:val="auto"/>
              </w:rPr>
              <w:t>小计</w:t>
            </w:r>
            <w:r>
              <w:rPr>
                <w:rFonts w:hint="eastAsia" w:asciiTheme="minorEastAsia" w:hAnsiTheme="minorEastAsia" w:eastAsiaTheme="minorEastAsia"/>
                <w:color w:val="auto"/>
                <w:sz w:val="24"/>
              </w:rPr>
              <w:t>（1+2+3）</w:t>
            </w:r>
          </w:p>
        </w:tc>
        <w:tc>
          <w:tcPr>
            <w:tcW w:w="1094" w:type="dxa"/>
            <w:tcBorders>
              <w:top w:val="single" w:color="auto" w:sz="4" w:space="0"/>
              <w:left w:val="single" w:color="auto" w:sz="4" w:space="0"/>
              <w:bottom w:val="single" w:color="auto" w:sz="4" w:space="0"/>
              <w:right w:val="single" w:color="auto" w:sz="4" w:space="0"/>
            </w:tcBorders>
          </w:tcPr>
          <w:p w14:paraId="23BB96DE">
            <w:pPr>
              <w:shd w:val="clear"/>
              <w:rPr>
                <w:rFonts w:ascii="宋体" w:hAnsi="宋体"/>
                <w:color w:val="auto"/>
              </w:rPr>
            </w:pPr>
          </w:p>
        </w:tc>
      </w:tr>
      <w:tr w14:paraId="56816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561" w:type="dxa"/>
            <w:gridSpan w:val="6"/>
            <w:tcBorders>
              <w:top w:val="single" w:color="auto" w:sz="4" w:space="0"/>
              <w:left w:val="single" w:color="auto" w:sz="4" w:space="0"/>
              <w:bottom w:val="single" w:color="auto" w:sz="4" w:space="0"/>
              <w:right w:val="single" w:color="auto" w:sz="4" w:space="0"/>
            </w:tcBorders>
          </w:tcPr>
          <w:p w14:paraId="58384524">
            <w:pPr>
              <w:shd w:val="clear"/>
              <w:rPr>
                <w:rFonts w:ascii="宋体" w:hAnsi="宋体"/>
                <w:color w:val="auto"/>
              </w:rPr>
            </w:pPr>
            <w:r>
              <w:rPr>
                <w:rFonts w:hint="eastAsia" w:ascii="宋体" w:hAnsi="宋体"/>
                <w:color w:val="auto"/>
              </w:rPr>
              <w:t>三、安装费</w:t>
            </w:r>
          </w:p>
        </w:tc>
      </w:tr>
      <w:tr w14:paraId="3C3E4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vMerge w:val="restart"/>
            <w:tcBorders>
              <w:top w:val="single" w:color="auto" w:sz="4" w:space="0"/>
              <w:left w:val="single" w:color="auto" w:sz="4" w:space="0"/>
              <w:right w:val="single" w:color="auto" w:sz="4" w:space="0"/>
            </w:tcBorders>
            <w:vAlign w:val="center"/>
          </w:tcPr>
          <w:p w14:paraId="6261BC91">
            <w:pPr>
              <w:shd w:val="clear"/>
              <w:jc w:val="center"/>
              <w:rPr>
                <w:rFonts w:ascii="宋体" w:hAnsi="宋体"/>
                <w:color w:val="auto"/>
              </w:rPr>
            </w:pPr>
            <w:r>
              <w:rPr>
                <w:rFonts w:hint="eastAsia" w:ascii="宋体" w:hAnsi="宋体"/>
                <w:color w:val="auto"/>
              </w:rPr>
              <w:t>1</w:t>
            </w:r>
          </w:p>
        </w:tc>
        <w:tc>
          <w:tcPr>
            <w:tcW w:w="2693" w:type="dxa"/>
            <w:vMerge w:val="restart"/>
            <w:tcBorders>
              <w:top w:val="single" w:color="auto" w:sz="4" w:space="0"/>
              <w:left w:val="single" w:color="auto" w:sz="4" w:space="0"/>
              <w:right w:val="single" w:color="auto" w:sz="4" w:space="0"/>
            </w:tcBorders>
            <w:vAlign w:val="center"/>
          </w:tcPr>
          <w:p w14:paraId="1B7BC954">
            <w:pPr>
              <w:shd w:val="clear"/>
              <w:jc w:val="center"/>
              <w:rPr>
                <w:rFonts w:ascii="宋体" w:hAnsi="宋体"/>
                <w:color w:val="auto"/>
              </w:rPr>
            </w:pPr>
            <w:r>
              <w:rPr>
                <w:rFonts w:hint="eastAsia" w:ascii="宋体" w:hAnsi="宋体"/>
                <w:color w:val="auto"/>
              </w:rPr>
              <w:t>比亚迪K8</w:t>
            </w:r>
          </w:p>
        </w:tc>
        <w:tc>
          <w:tcPr>
            <w:tcW w:w="891" w:type="dxa"/>
            <w:tcBorders>
              <w:top w:val="single" w:color="auto" w:sz="4" w:space="0"/>
              <w:left w:val="single" w:color="auto" w:sz="4" w:space="0"/>
              <w:bottom w:val="single" w:color="auto" w:sz="4" w:space="0"/>
              <w:right w:val="single" w:color="000000" w:sz="4" w:space="0"/>
            </w:tcBorders>
          </w:tcPr>
          <w:p w14:paraId="6A9B14A8">
            <w:pPr>
              <w:shd w:val="clear"/>
              <w:jc w:val="center"/>
              <w:rPr>
                <w:rFonts w:ascii="宋体" w:hAnsi="宋体"/>
                <w:color w:val="auto"/>
              </w:rPr>
            </w:pPr>
            <w:r>
              <w:rPr>
                <w:rFonts w:hint="eastAsia" w:ascii="宋体" w:hAnsi="宋体"/>
                <w:color w:val="auto"/>
              </w:rPr>
              <w:t>10</w:t>
            </w:r>
          </w:p>
        </w:tc>
        <w:tc>
          <w:tcPr>
            <w:tcW w:w="3969" w:type="dxa"/>
            <w:gridSpan w:val="2"/>
            <w:tcBorders>
              <w:top w:val="single" w:color="auto" w:sz="4" w:space="0"/>
              <w:left w:val="single" w:color="000000" w:sz="4" w:space="0"/>
              <w:bottom w:val="single" w:color="auto" w:sz="4" w:space="0"/>
              <w:right w:val="single" w:color="auto" w:sz="4" w:space="0"/>
            </w:tcBorders>
          </w:tcPr>
          <w:p w14:paraId="77A0CB60">
            <w:pPr>
              <w:shd w:val="clear"/>
              <w:ind w:left="508"/>
              <w:rPr>
                <w:rFonts w:ascii="宋体" w:hAnsi="宋体"/>
                <w:color w:val="auto"/>
              </w:rPr>
            </w:pPr>
            <w:r>
              <w:rPr>
                <w:rFonts w:hint="eastAsia" w:ascii="宋体" w:hAnsi="宋体"/>
                <w:color w:val="auto"/>
              </w:rPr>
              <w:t xml:space="preserve">                         元/辆</w:t>
            </w:r>
          </w:p>
        </w:tc>
        <w:tc>
          <w:tcPr>
            <w:tcW w:w="1094" w:type="dxa"/>
            <w:tcBorders>
              <w:top w:val="single" w:color="auto" w:sz="4" w:space="0"/>
              <w:left w:val="single" w:color="auto" w:sz="4" w:space="0"/>
              <w:bottom w:val="single" w:color="auto" w:sz="4" w:space="0"/>
              <w:right w:val="single" w:color="auto" w:sz="4" w:space="0"/>
            </w:tcBorders>
          </w:tcPr>
          <w:p w14:paraId="0E1F0943">
            <w:pPr>
              <w:shd w:val="clear"/>
              <w:rPr>
                <w:rFonts w:ascii="宋体" w:hAnsi="宋体"/>
                <w:color w:val="auto"/>
              </w:rPr>
            </w:pPr>
          </w:p>
        </w:tc>
      </w:tr>
      <w:tr w14:paraId="4F542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vMerge w:val="continue"/>
            <w:tcBorders>
              <w:left w:val="single" w:color="auto" w:sz="4" w:space="0"/>
              <w:bottom w:val="single" w:color="auto" w:sz="4" w:space="0"/>
              <w:right w:val="single" w:color="auto" w:sz="4" w:space="0"/>
            </w:tcBorders>
          </w:tcPr>
          <w:p w14:paraId="5F4E3780">
            <w:pPr>
              <w:shd w:val="clear"/>
              <w:rPr>
                <w:rFonts w:ascii="宋体" w:hAnsi="宋体"/>
                <w:color w:val="auto"/>
              </w:rPr>
            </w:pPr>
          </w:p>
        </w:tc>
        <w:tc>
          <w:tcPr>
            <w:tcW w:w="2693" w:type="dxa"/>
            <w:vMerge w:val="continue"/>
            <w:tcBorders>
              <w:left w:val="single" w:color="auto" w:sz="4" w:space="0"/>
              <w:bottom w:val="single" w:color="auto" w:sz="4" w:space="0"/>
              <w:right w:val="single" w:color="auto" w:sz="4" w:space="0"/>
            </w:tcBorders>
          </w:tcPr>
          <w:p w14:paraId="4233A7A7">
            <w:pPr>
              <w:shd w:val="clear"/>
              <w:rPr>
                <w:rFonts w:ascii="宋体" w:hAnsi="宋体"/>
                <w:color w:val="auto"/>
              </w:rPr>
            </w:pPr>
          </w:p>
        </w:tc>
        <w:tc>
          <w:tcPr>
            <w:tcW w:w="891" w:type="dxa"/>
            <w:tcBorders>
              <w:top w:val="single" w:color="auto" w:sz="4" w:space="0"/>
              <w:left w:val="single" w:color="auto" w:sz="4" w:space="0"/>
              <w:bottom w:val="single" w:color="auto" w:sz="4" w:space="0"/>
              <w:right w:val="single" w:color="000000" w:sz="4" w:space="0"/>
            </w:tcBorders>
          </w:tcPr>
          <w:p w14:paraId="24392FF1">
            <w:pPr>
              <w:shd w:val="clear"/>
              <w:jc w:val="center"/>
              <w:rPr>
                <w:rFonts w:ascii="宋体" w:hAnsi="宋体"/>
                <w:color w:val="auto"/>
              </w:rPr>
            </w:pPr>
            <w:r>
              <w:rPr>
                <w:rFonts w:hint="eastAsia" w:ascii="宋体" w:hAnsi="宋体"/>
                <w:color w:val="auto"/>
              </w:rPr>
              <w:t>114</w:t>
            </w:r>
          </w:p>
        </w:tc>
        <w:tc>
          <w:tcPr>
            <w:tcW w:w="3969" w:type="dxa"/>
            <w:gridSpan w:val="2"/>
            <w:tcBorders>
              <w:top w:val="single" w:color="auto" w:sz="4" w:space="0"/>
              <w:left w:val="single" w:color="000000" w:sz="4" w:space="0"/>
              <w:bottom w:val="single" w:color="auto" w:sz="4" w:space="0"/>
              <w:right w:val="single" w:color="auto" w:sz="4" w:space="0"/>
            </w:tcBorders>
          </w:tcPr>
          <w:p w14:paraId="197AB2DB">
            <w:pPr>
              <w:shd w:val="clear"/>
              <w:ind w:left="508"/>
              <w:rPr>
                <w:rFonts w:ascii="宋体" w:hAnsi="宋体"/>
                <w:color w:val="auto"/>
              </w:rPr>
            </w:pPr>
            <w:r>
              <w:rPr>
                <w:rFonts w:hint="eastAsia" w:ascii="宋体" w:hAnsi="宋体"/>
                <w:color w:val="auto"/>
              </w:rPr>
              <w:t xml:space="preserve">                         元/辆</w:t>
            </w:r>
          </w:p>
        </w:tc>
        <w:tc>
          <w:tcPr>
            <w:tcW w:w="1094" w:type="dxa"/>
            <w:tcBorders>
              <w:top w:val="single" w:color="auto" w:sz="4" w:space="0"/>
              <w:left w:val="single" w:color="auto" w:sz="4" w:space="0"/>
              <w:bottom w:val="single" w:color="auto" w:sz="4" w:space="0"/>
              <w:right w:val="single" w:color="auto" w:sz="4" w:space="0"/>
            </w:tcBorders>
          </w:tcPr>
          <w:p w14:paraId="0BE817D8">
            <w:pPr>
              <w:shd w:val="clear"/>
              <w:rPr>
                <w:rFonts w:ascii="宋体" w:hAnsi="宋体"/>
                <w:color w:val="auto"/>
              </w:rPr>
            </w:pPr>
          </w:p>
        </w:tc>
      </w:tr>
      <w:tr w14:paraId="30BF4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1C7446D6">
            <w:pPr>
              <w:shd w:val="clear"/>
              <w:jc w:val="center"/>
              <w:rPr>
                <w:rFonts w:ascii="宋体" w:hAnsi="宋体"/>
                <w:color w:val="auto"/>
              </w:rPr>
            </w:pPr>
            <w:r>
              <w:rPr>
                <w:rFonts w:hint="eastAsia" w:ascii="宋体" w:hAnsi="宋体"/>
                <w:color w:val="auto"/>
              </w:rPr>
              <w:t>2</w:t>
            </w:r>
          </w:p>
        </w:tc>
        <w:tc>
          <w:tcPr>
            <w:tcW w:w="2693" w:type="dxa"/>
            <w:tcBorders>
              <w:top w:val="single" w:color="auto" w:sz="4" w:space="0"/>
              <w:left w:val="single" w:color="auto" w:sz="4" w:space="0"/>
              <w:bottom w:val="single" w:color="auto" w:sz="4" w:space="0"/>
              <w:right w:val="single" w:color="auto" w:sz="4" w:space="0"/>
            </w:tcBorders>
          </w:tcPr>
          <w:p w14:paraId="3AAC8413">
            <w:pPr>
              <w:shd w:val="clear"/>
              <w:jc w:val="center"/>
              <w:rPr>
                <w:rFonts w:ascii="宋体" w:hAnsi="宋体"/>
                <w:color w:val="auto"/>
              </w:rPr>
            </w:pPr>
            <w:r>
              <w:rPr>
                <w:rFonts w:hint="eastAsia" w:ascii="宋体" w:hAnsi="宋体"/>
                <w:color w:val="auto"/>
              </w:rPr>
              <w:t>比亚迪K7</w:t>
            </w:r>
          </w:p>
        </w:tc>
        <w:tc>
          <w:tcPr>
            <w:tcW w:w="891" w:type="dxa"/>
            <w:tcBorders>
              <w:top w:val="single" w:color="auto" w:sz="4" w:space="0"/>
              <w:left w:val="single" w:color="auto" w:sz="4" w:space="0"/>
              <w:bottom w:val="single" w:color="auto" w:sz="4" w:space="0"/>
              <w:right w:val="single" w:color="000000" w:sz="4" w:space="0"/>
            </w:tcBorders>
          </w:tcPr>
          <w:p w14:paraId="6FD8CEF3">
            <w:pPr>
              <w:shd w:val="clear"/>
              <w:jc w:val="center"/>
              <w:rPr>
                <w:rFonts w:ascii="宋体" w:hAnsi="宋体"/>
                <w:color w:val="auto"/>
              </w:rPr>
            </w:pPr>
            <w:r>
              <w:rPr>
                <w:rFonts w:hint="eastAsia" w:ascii="宋体" w:hAnsi="宋体"/>
                <w:color w:val="auto"/>
              </w:rPr>
              <w:t>56</w:t>
            </w:r>
          </w:p>
        </w:tc>
        <w:tc>
          <w:tcPr>
            <w:tcW w:w="3969" w:type="dxa"/>
            <w:gridSpan w:val="2"/>
            <w:tcBorders>
              <w:top w:val="single" w:color="auto" w:sz="4" w:space="0"/>
              <w:left w:val="single" w:color="000000" w:sz="4" w:space="0"/>
              <w:bottom w:val="single" w:color="auto" w:sz="4" w:space="0"/>
              <w:right w:val="single" w:color="auto" w:sz="4" w:space="0"/>
            </w:tcBorders>
          </w:tcPr>
          <w:p w14:paraId="3521F77B">
            <w:pPr>
              <w:shd w:val="clear"/>
              <w:ind w:firstLine="420" w:firstLineChars="200"/>
              <w:rPr>
                <w:rFonts w:ascii="宋体" w:hAnsi="宋体"/>
                <w:color w:val="auto"/>
              </w:rPr>
            </w:pPr>
            <w:r>
              <w:rPr>
                <w:rFonts w:hint="eastAsia" w:ascii="宋体" w:hAnsi="宋体"/>
                <w:color w:val="auto"/>
              </w:rPr>
              <w:t xml:space="preserve">                          元/辆</w:t>
            </w:r>
          </w:p>
        </w:tc>
        <w:tc>
          <w:tcPr>
            <w:tcW w:w="1094" w:type="dxa"/>
            <w:tcBorders>
              <w:top w:val="single" w:color="auto" w:sz="4" w:space="0"/>
              <w:left w:val="single" w:color="auto" w:sz="4" w:space="0"/>
              <w:bottom w:val="single" w:color="auto" w:sz="4" w:space="0"/>
              <w:right w:val="single" w:color="auto" w:sz="4" w:space="0"/>
            </w:tcBorders>
          </w:tcPr>
          <w:p w14:paraId="5469B83B">
            <w:pPr>
              <w:shd w:val="clear"/>
              <w:rPr>
                <w:rFonts w:ascii="宋体" w:hAnsi="宋体"/>
                <w:color w:val="auto"/>
              </w:rPr>
            </w:pPr>
          </w:p>
        </w:tc>
      </w:tr>
      <w:tr w14:paraId="660EB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4780211E">
            <w:pPr>
              <w:shd w:val="clear"/>
              <w:jc w:val="center"/>
              <w:rPr>
                <w:rFonts w:ascii="宋体" w:hAnsi="宋体"/>
                <w:color w:val="auto"/>
              </w:rPr>
            </w:pPr>
            <w:r>
              <w:rPr>
                <w:rFonts w:hint="eastAsia" w:ascii="宋体" w:hAnsi="宋体"/>
                <w:color w:val="auto"/>
              </w:rPr>
              <w:t>3</w:t>
            </w:r>
          </w:p>
        </w:tc>
        <w:tc>
          <w:tcPr>
            <w:tcW w:w="2693" w:type="dxa"/>
            <w:tcBorders>
              <w:top w:val="single" w:color="auto" w:sz="4" w:space="0"/>
              <w:left w:val="single" w:color="auto" w:sz="4" w:space="0"/>
              <w:bottom w:val="single" w:color="auto" w:sz="4" w:space="0"/>
              <w:right w:val="single" w:color="auto" w:sz="4" w:space="0"/>
            </w:tcBorders>
          </w:tcPr>
          <w:p w14:paraId="13DFED58">
            <w:pPr>
              <w:shd w:val="clear"/>
              <w:jc w:val="center"/>
              <w:rPr>
                <w:rFonts w:ascii="宋体" w:hAnsi="宋体"/>
                <w:color w:val="auto"/>
              </w:rPr>
            </w:pPr>
            <w:r>
              <w:rPr>
                <w:rFonts w:hint="eastAsia" w:ascii="宋体" w:hAnsi="宋体"/>
                <w:color w:val="auto"/>
              </w:rPr>
              <w:t>比亚迪K6</w:t>
            </w:r>
          </w:p>
        </w:tc>
        <w:tc>
          <w:tcPr>
            <w:tcW w:w="891" w:type="dxa"/>
            <w:tcBorders>
              <w:top w:val="single" w:color="auto" w:sz="4" w:space="0"/>
              <w:left w:val="single" w:color="auto" w:sz="4" w:space="0"/>
              <w:bottom w:val="single" w:color="auto" w:sz="4" w:space="0"/>
              <w:right w:val="single" w:color="000000" w:sz="4" w:space="0"/>
            </w:tcBorders>
          </w:tcPr>
          <w:p w14:paraId="20B9EBBC">
            <w:pPr>
              <w:shd w:val="clear"/>
              <w:jc w:val="center"/>
              <w:rPr>
                <w:rFonts w:ascii="宋体" w:hAnsi="宋体"/>
                <w:color w:val="auto"/>
              </w:rPr>
            </w:pPr>
            <w:r>
              <w:rPr>
                <w:rFonts w:hint="eastAsia" w:ascii="宋体" w:hAnsi="宋体"/>
                <w:color w:val="auto"/>
              </w:rPr>
              <w:t>10</w:t>
            </w:r>
          </w:p>
        </w:tc>
        <w:tc>
          <w:tcPr>
            <w:tcW w:w="3969" w:type="dxa"/>
            <w:gridSpan w:val="2"/>
            <w:tcBorders>
              <w:top w:val="single" w:color="auto" w:sz="4" w:space="0"/>
              <w:left w:val="single" w:color="000000" w:sz="4" w:space="0"/>
              <w:bottom w:val="single" w:color="auto" w:sz="4" w:space="0"/>
              <w:right w:val="single" w:color="auto" w:sz="4" w:space="0"/>
            </w:tcBorders>
          </w:tcPr>
          <w:p w14:paraId="1972B2F1">
            <w:pPr>
              <w:shd w:val="clear"/>
              <w:rPr>
                <w:rFonts w:ascii="宋体" w:hAnsi="宋体"/>
                <w:color w:val="auto"/>
              </w:rPr>
            </w:pPr>
            <w:r>
              <w:rPr>
                <w:rFonts w:hint="eastAsia" w:ascii="宋体" w:hAnsi="宋体"/>
                <w:color w:val="auto"/>
              </w:rPr>
              <w:t xml:space="preserve">                              元/辆</w:t>
            </w:r>
          </w:p>
        </w:tc>
        <w:tc>
          <w:tcPr>
            <w:tcW w:w="1094" w:type="dxa"/>
            <w:tcBorders>
              <w:top w:val="single" w:color="auto" w:sz="4" w:space="0"/>
              <w:left w:val="single" w:color="auto" w:sz="4" w:space="0"/>
              <w:bottom w:val="single" w:color="auto" w:sz="4" w:space="0"/>
              <w:right w:val="single" w:color="auto" w:sz="4" w:space="0"/>
            </w:tcBorders>
          </w:tcPr>
          <w:p w14:paraId="31B2A1D9">
            <w:pPr>
              <w:shd w:val="clear"/>
              <w:rPr>
                <w:rFonts w:ascii="宋体" w:hAnsi="宋体"/>
                <w:color w:val="auto"/>
              </w:rPr>
            </w:pPr>
          </w:p>
        </w:tc>
      </w:tr>
      <w:tr w14:paraId="4BF0A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8467" w:type="dxa"/>
            <w:gridSpan w:val="5"/>
            <w:tcBorders>
              <w:top w:val="single" w:color="auto" w:sz="4" w:space="0"/>
              <w:left w:val="single" w:color="auto" w:sz="4" w:space="0"/>
              <w:bottom w:val="single" w:color="auto" w:sz="4" w:space="0"/>
              <w:right w:val="single" w:color="auto" w:sz="4" w:space="0"/>
            </w:tcBorders>
          </w:tcPr>
          <w:p w14:paraId="11C41A7C">
            <w:pPr>
              <w:shd w:val="clear"/>
              <w:jc w:val="center"/>
              <w:rPr>
                <w:rFonts w:ascii="宋体" w:hAnsi="宋体"/>
                <w:color w:val="auto"/>
              </w:rPr>
            </w:pPr>
            <w:r>
              <w:rPr>
                <w:rFonts w:hint="eastAsia" w:ascii="宋体" w:hAnsi="宋体"/>
                <w:color w:val="auto"/>
              </w:rPr>
              <w:t>小计</w:t>
            </w:r>
            <w:r>
              <w:rPr>
                <w:rFonts w:hint="eastAsia" w:asciiTheme="minorEastAsia" w:hAnsiTheme="minorEastAsia" w:eastAsiaTheme="minorEastAsia"/>
                <w:color w:val="auto"/>
                <w:sz w:val="24"/>
              </w:rPr>
              <w:t>（1+2+3）</w:t>
            </w:r>
          </w:p>
        </w:tc>
        <w:tc>
          <w:tcPr>
            <w:tcW w:w="1094" w:type="dxa"/>
            <w:tcBorders>
              <w:top w:val="single" w:color="auto" w:sz="4" w:space="0"/>
              <w:left w:val="single" w:color="auto" w:sz="4" w:space="0"/>
              <w:bottom w:val="single" w:color="auto" w:sz="4" w:space="0"/>
              <w:right w:val="single" w:color="auto" w:sz="4" w:space="0"/>
            </w:tcBorders>
          </w:tcPr>
          <w:p w14:paraId="12DDE8BA">
            <w:pPr>
              <w:shd w:val="clear"/>
              <w:rPr>
                <w:rFonts w:ascii="宋体" w:hAnsi="宋体"/>
                <w:color w:val="auto"/>
              </w:rPr>
            </w:pPr>
          </w:p>
        </w:tc>
      </w:tr>
      <w:tr w14:paraId="73154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67169C15">
            <w:pPr>
              <w:shd w:val="clear"/>
              <w:jc w:val="center"/>
              <w:rPr>
                <w:rFonts w:ascii="宋体" w:hAnsi="宋体"/>
                <w:color w:val="auto"/>
              </w:rPr>
            </w:pPr>
          </w:p>
        </w:tc>
        <w:tc>
          <w:tcPr>
            <w:tcW w:w="2693" w:type="dxa"/>
            <w:tcBorders>
              <w:top w:val="single" w:color="auto" w:sz="4" w:space="0"/>
              <w:left w:val="single" w:color="auto" w:sz="4" w:space="0"/>
              <w:bottom w:val="single" w:color="auto" w:sz="4" w:space="0"/>
              <w:right w:val="single" w:color="auto" w:sz="4" w:space="0"/>
            </w:tcBorders>
          </w:tcPr>
          <w:p w14:paraId="2F91B9E3">
            <w:pPr>
              <w:shd w:val="clear"/>
              <w:jc w:val="center"/>
              <w:rPr>
                <w:rFonts w:ascii="宋体" w:hAnsi="宋体"/>
                <w:color w:val="auto"/>
              </w:rPr>
            </w:pPr>
            <w:r>
              <w:rPr>
                <w:rFonts w:hint="eastAsia" w:ascii="宋体" w:hAnsi="宋体"/>
                <w:color w:val="auto"/>
              </w:rPr>
              <w:t>...</w:t>
            </w:r>
          </w:p>
        </w:tc>
        <w:tc>
          <w:tcPr>
            <w:tcW w:w="891" w:type="dxa"/>
            <w:tcBorders>
              <w:top w:val="single" w:color="auto" w:sz="4" w:space="0"/>
              <w:left w:val="single" w:color="auto" w:sz="4" w:space="0"/>
              <w:bottom w:val="single" w:color="auto" w:sz="4" w:space="0"/>
              <w:right w:val="single" w:color="000000" w:sz="4" w:space="0"/>
            </w:tcBorders>
          </w:tcPr>
          <w:p w14:paraId="1327FADF">
            <w:pPr>
              <w:shd w:val="clear"/>
              <w:jc w:val="center"/>
              <w:rPr>
                <w:rFonts w:ascii="宋体" w:hAnsi="宋体"/>
                <w:color w:val="auto"/>
              </w:rPr>
            </w:pPr>
          </w:p>
        </w:tc>
        <w:tc>
          <w:tcPr>
            <w:tcW w:w="3969" w:type="dxa"/>
            <w:gridSpan w:val="2"/>
            <w:tcBorders>
              <w:top w:val="single" w:color="auto" w:sz="4" w:space="0"/>
              <w:left w:val="single" w:color="000000" w:sz="4" w:space="0"/>
              <w:bottom w:val="single" w:color="auto" w:sz="4" w:space="0"/>
              <w:right w:val="single" w:color="auto" w:sz="4" w:space="0"/>
            </w:tcBorders>
          </w:tcPr>
          <w:p w14:paraId="69CCE679">
            <w:pPr>
              <w:shd w:val="clear"/>
              <w:rPr>
                <w:rFonts w:ascii="宋体" w:hAnsi="宋体"/>
                <w:color w:val="auto"/>
              </w:rPr>
            </w:pPr>
          </w:p>
        </w:tc>
        <w:tc>
          <w:tcPr>
            <w:tcW w:w="1094" w:type="dxa"/>
            <w:tcBorders>
              <w:top w:val="single" w:color="auto" w:sz="4" w:space="0"/>
              <w:left w:val="single" w:color="auto" w:sz="4" w:space="0"/>
              <w:bottom w:val="single" w:color="auto" w:sz="4" w:space="0"/>
              <w:right w:val="single" w:color="auto" w:sz="4" w:space="0"/>
            </w:tcBorders>
          </w:tcPr>
          <w:p w14:paraId="17E7AC06">
            <w:pPr>
              <w:shd w:val="clear"/>
              <w:rPr>
                <w:rFonts w:ascii="宋体" w:hAnsi="宋体"/>
                <w:color w:val="auto"/>
              </w:rPr>
            </w:pPr>
          </w:p>
        </w:tc>
      </w:tr>
      <w:tr w14:paraId="76BC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22D1F605">
            <w:pPr>
              <w:shd w:val="clear"/>
              <w:jc w:val="center"/>
              <w:rPr>
                <w:rFonts w:ascii="宋体" w:hAnsi="宋体"/>
                <w:color w:val="auto"/>
              </w:rPr>
            </w:pPr>
          </w:p>
        </w:tc>
        <w:tc>
          <w:tcPr>
            <w:tcW w:w="2693" w:type="dxa"/>
            <w:tcBorders>
              <w:top w:val="single" w:color="auto" w:sz="4" w:space="0"/>
              <w:left w:val="single" w:color="auto" w:sz="4" w:space="0"/>
              <w:bottom w:val="single" w:color="auto" w:sz="4" w:space="0"/>
              <w:right w:val="single" w:color="auto" w:sz="4" w:space="0"/>
            </w:tcBorders>
          </w:tcPr>
          <w:p w14:paraId="424876D9">
            <w:pPr>
              <w:shd w:val="clear"/>
              <w:jc w:val="center"/>
              <w:rPr>
                <w:rFonts w:ascii="宋体" w:hAnsi="宋体"/>
                <w:color w:val="auto"/>
              </w:rPr>
            </w:pPr>
          </w:p>
        </w:tc>
        <w:tc>
          <w:tcPr>
            <w:tcW w:w="891" w:type="dxa"/>
            <w:tcBorders>
              <w:top w:val="single" w:color="auto" w:sz="4" w:space="0"/>
              <w:left w:val="single" w:color="auto" w:sz="4" w:space="0"/>
              <w:bottom w:val="single" w:color="auto" w:sz="4" w:space="0"/>
              <w:right w:val="single" w:color="000000" w:sz="4" w:space="0"/>
            </w:tcBorders>
          </w:tcPr>
          <w:p w14:paraId="224E5E1B">
            <w:pPr>
              <w:shd w:val="clear"/>
              <w:jc w:val="center"/>
              <w:rPr>
                <w:rFonts w:ascii="宋体" w:hAnsi="宋体"/>
                <w:color w:val="auto"/>
              </w:rPr>
            </w:pPr>
          </w:p>
        </w:tc>
        <w:tc>
          <w:tcPr>
            <w:tcW w:w="3969" w:type="dxa"/>
            <w:gridSpan w:val="2"/>
            <w:tcBorders>
              <w:top w:val="single" w:color="auto" w:sz="4" w:space="0"/>
              <w:left w:val="single" w:color="000000" w:sz="4" w:space="0"/>
              <w:bottom w:val="single" w:color="auto" w:sz="4" w:space="0"/>
              <w:right w:val="single" w:color="auto" w:sz="4" w:space="0"/>
            </w:tcBorders>
          </w:tcPr>
          <w:p w14:paraId="41E0A1F1">
            <w:pPr>
              <w:shd w:val="clear"/>
              <w:rPr>
                <w:rFonts w:ascii="宋体" w:hAnsi="宋体"/>
                <w:color w:val="auto"/>
              </w:rPr>
            </w:pPr>
          </w:p>
        </w:tc>
        <w:tc>
          <w:tcPr>
            <w:tcW w:w="1094" w:type="dxa"/>
            <w:tcBorders>
              <w:top w:val="single" w:color="auto" w:sz="4" w:space="0"/>
              <w:left w:val="single" w:color="auto" w:sz="4" w:space="0"/>
              <w:bottom w:val="single" w:color="auto" w:sz="4" w:space="0"/>
              <w:right w:val="single" w:color="auto" w:sz="4" w:space="0"/>
            </w:tcBorders>
          </w:tcPr>
          <w:p w14:paraId="05B73F9C">
            <w:pPr>
              <w:shd w:val="clear"/>
              <w:rPr>
                <w:rFonts w:ascii="宋体" w:hAnsi="宋体"/>
                <w:color w:val="auto"/>
              </w:rPr>
            </w:pPr>
          </w:p>
        </w:tc>
      </w:tr>
      <w:tr w14:paraId="652C5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7" w:type="dxa"/>
            <w:gridSpan w:val="5"/>
            <w:tcBorders>
              <w:top w:val="single" w:color="auto" w:sz="4" w:space="0"/>
              <w:left w:val="single" w:color="auto" w:sz="4" w:space="0"/>
              <w:bottom w:val="single" w:color="auto" w:sz="4" w:space="0"/>
              <w:right w:val="single" w:color="auto" w:sz="4" w:space="0"/>
            </w:tcBorders>
          </w:tcPr>
          <w:p w14:paraId="62F203B1">
            <w:pPr>
              <w:shd w:val="clear"/>
              <w:jc w:val="center"/>
              <w:rPr>
                <w:rFonts w:ascii="宋体" w:hAnsi="宋体"/>
                <w:color w:val="auto"/>
              </w:rPr>
            </w:pPr>
            <w:r>
              <w:rPr>
                <w:rFonts w:hint="eastAsia" w:ascii="宋体" w:hAnsi="宋体"/>
                <w:color w:val="auto"/>
              </w:rPr>
              <w:t>投 标 总  价</w:t>
            </w:r>
          </w:p>
        </w:tc>
        <w:tc>
          <w:tcPr>
            <w:tcW w:w="1094" w:type="dxa"/>
            <w:tcBorders>
              <w:top w:val="single" w:color="auto" w:sz="4" w:space="0"/>
              <w:left w:val="single" w:color="auto" w:sz="4" w:space="0"/>
              <w:bottom w:val="single" w:color="auto" w:sz="4" w:space="0"/>
              <w:right w:val="single" w:color="auto" w:sz="4" w:space="0"/>
            </w:tcBorders>
          </w:tcPr>
          <w:p w14:paraId="062005DC">
            <w:pPr>
              <w:shd w:val="clear"/>
              <w:rPr>
                <w:rFonts w:ascii="宋体" w:hAnsi="宋体"/>
                <w:color w:val="auto"/>
              </w:rPr>
            </w:pPr>
          </w:p>
        </w:tc>
      </w:tr>
    </w:tbl>
    <w:p w14:paraId="3A341D3C">
      <w:pPr>
        <w:pStyle w:val="20"/>
        <w:shd w:val="clear"/>
        <w:ind w:left="-178" w:leftChars="-85"/>
        <w:rPr>
          <w:rFonts w:hAnsi="宋体"/>
          <w:color w:val="auto"/>
          <w:sz w:val="21"/>
          <w:szCs w:val="21"/>
        </w:rPr>
      </w:pPr>
      <w:r>
        <w:rPr>
          <w:rFonts w:hint="eastAsia"/>
          <w:color w:val="auto"/>
        </w:rPr>
        <w:t>注：1.</w:t>
      </w:r>
      <w:r>
        <w:rPr>
          <w:rFonts w:hint="eastAsia" w:hAnsi="宋体"/>
          <w:color w:val="auto"/>
          <w:sz w:val="21"/>
          <w:szCs w:val="21"/>
        </w:rPr>
        <w:t>本表格仅供参考，投标人可根据项目实际情况扩展表格。</w:t>
      </w:r>
    </w:p>
    <w:p w14:paraId="393AD857">
      <w:pPr>
        <w:pStyle w:val="20"/>
        <w:shd w:val="clear"/>
        <w:ind w:left="-178" w:leftChars="-85"/>
        <w:rPr>
          <w:rFonts w:hAnsi="宋体"/>
          <w:color w:val="auto"/>
          <w:sz w:val="21"/>
          <w:szCs w:val="21"/>
        </w:rPr>
      </w:pPr>
      <w:r>
        <w:rPr>
          <w:rFonts w:hint="eastAsia" w:hAnsi="宋体"/>
          <w:color w:val="auto"/>
          <w:sz w:val="21"/>
          <w:szCs w:val="21"/>
        </w:rPr>
        <w:t>2.投标总价应与报价单的投标报价一致。</w:t>
      </w:r>
    </w:p>
    <w:p w14:paraId="4BEF6F1C">
      <w:pPr>
        <w:pStyle w:val="20"/>
        <w:shd w:val="clear"/>
        <w:ind w:left="-178" w:leftChars="-85"/>
        <w:rPr>
          <w:rFonts w:hAnsi="宋体"/>
          <w:color w:val="auto"/>
          <w:sz w:val="21"/>
          <w:szCs w:val="21"/>
        </w:rPr>
      </w:pPr>
      <w:r>
        <w:rPr>
          <w:rFonts w:hint="eastAsia" w:hAnsi="宋体"/>
          <w:color w:val="auto"/>
          <w:sz w:val="21"/>
          <w:szCs w:val="21"/>
        </w:rPr>
        <w:t xml:space="preserve">                                    </w:t>
      </w:r>
      <w:r>
        <w:rPr>
          <w:rFonts w:hint="eastAsia" w:hAnsi="宋体"/>
          <w:color w:val="auto"/>
        </w:rPr>
        <w:t>法定代表人（授权代表）签名：</w:t>
      </w:r>
    </w:p>
    <w:p w14:paraId="13A43FB4">
      <w:pPr>
        <w:pStyle w:val="26"/>
        <w:shd w:val="clear"/>
        <w:snapToGrid w:val="0"/>
        <w:spacing w:beforeLines="0" w:afterLines="0" w:line="240" w:lineRule="auto"/>
        <w:jc w:val="right"/>
        <w:rPr>
          <w:rFonts w:hAnsi="宋体"/>
          <w:color w:val="auto"/>
          <w:u w:val="single"/>
        </w:rPr>
      </w:pPr>
    </w:p>
    <w:p w14:paraId="265D77B8">
      <w:pPr>
        <w:pStyle w:val="26"/>
        <w:shd w:val="clear"/>
        <w:snapToGrid w:val="0"/>
        <w:spacing w:beforeLines="0" w:afterLines="0" w:line="240" w:lineRule="auto"/>
        <w:ind w:right="840" w:firstLine="4800" w:firstLineChars="2000"/>
        <w:rPr>
          <w:rFonts w:hAnsi="宋体"/>
          <w:color w:val="auto"/>
          <w:u w:val="single"/>
        </w:rPr>
      </w:pPr>
      <w:r>
        <w:rPr>
          <w:rFonts w:hint="eastAsia" w:hAnsi="宋体"/>
          <w:color w:val="auto"/>
        </w:rPr>
        <w:t>单位公章：</w:t>
      </w:r>
    </w:p>
    <w:p w14:paraId="6A3825C1">
      <w:pPr>
        <w:pStyle w:val="26"/>
        <w:shd w:val="clear"/>
        <w:snapToGrid w:val="0"/>
        <w:spacing w:beforeLines="0" w:afterLines="0" w:line="240" w:lineRule="auto"/>
        <w:jc w:val="right"/>
        <w:rPr>
          <w:rFonts w:hAnsi="宋体"/>
          <w:color w:val="auto"/>
          <w:u w:val="single"/>
        </w:rPr>
      </w:pPr>
    </w:p>
    <w:p w14:paraId="5E68CBD7">
      <w:pPr>
        <w:pStyle w:val="26"/>
        <w:shd w:val="clear"/>
        <w:wordWrap w:val="0"/>
        <w:snapToGrid w:val="0"/>
        <w:spacing w:beforeLines="0" w:afterLines="0" w:line="240" w:lineRule="auto"/>
        <w:jc w:val="right"/>
        <w:rPr>
          <w:rFonts w:hAnsi="宋体"/>
          <w:color w:val="auto"/>
        </w:rPr>
        <w:sectPr>
          <w:pgSz w:w="11906" w:h="16838"/>
          <w:pgMar w:top="1797" w:right="991" w:bottom="1797" w:left="1560" w:header="851" w:footer="992" w:gutter="0"/>
          <w:cols w:space="720" w:num="1"/>
          <w:docGrid w:linePitch="312" w:charSpace="0"/>
        </w:sectPr>
      </w:pPr>
      <w:r>
        <w:rPr>
          <w:rFonts w:hint="eastAsia" w:hAnsi="宋体"/>
          <w:color w:val="auto"/>
        </w:rPr>
        <w:t xml:space="preserve">                                        日期：   年   月    日                  </w:t>
      </w:r>
    </w:p>
    <w:p w14:paraId="556EDBDD">
      <w:pPr>
        <w:pageBreakBefore/>
        <w:shd w:val="clear"/>
        <w:rPr>
          <w:b/>
          <w:color w:val="auto"/>
        </w:rPr>
      </w:pPr>
      <w:r>
        <w:rPr>
          <w:b/>
          <w:color w:val="auto"/>
        </w:rPr>
        <w:t>3</w:t>
      </w:r>
      <w:r>
        <w:rPr>
          <w:rFonts w:hint="eastAsia"/>
          <w:b/>
          <w:color w:val="auto"/>
        </w:rPr>
        <w:t>.报价单</w:t>
      </w:r>
    </w:p>
    <w:p w14:paraId="71F3021E">
      <w:pPr>
        <w:shd w:val="clear"/>
        <w:rPr>
          <w:color w:val="auto"/>
        </w:rPr>
      </w:pPr>
    </w:p>
    <w:p w14:paraId="44927786">
      <w:pPr>
        <w:shd w:val="clear"/>
        <w:rPr>
          <w:color w:val="auto"/>
        </w:rPr>
      </w:pPr>
    </w:p>
    <w:p w14:paraId="74295C68">
      <w:pPr>
        <w:shd w:val="clear"/>
        <w:jc w:val="center"/>
        <w:rPr>
          <w:b/>
          <w:color w:val="auto"/>
          <w:sz w:val="32"/>
          <w:szCs w:val="32"/>
        </w:rPr>
      </w:pPr>
      <w:r>
        <w:rPr>
          <w:rFonts w:hint="eastAsia"/>
          <w:b/>
          <w:color w:val="auto"/>
          <w:sz w:val="32"/>
          <w:szCs w:val="32"/>
        </w:rPr>
        <w:t>报    价    单</w:t>
      </w:r>
    </w:p>
    <w:p w14:paraId="3B0F0931">
      <w:pPr>
        <w:shd w:val="clear"/>
        <w:jc w:val="center"/>
        <w:rPr>
          <w:b/>
          <w:color w:val="auto"/>
          <w:sz w:val="32"/>
          <w:szCs w:val="32"/>
        </w:rPr>
      </w:pPr>
    </w:p>
    <w:p w14:paraId="18C71FE0">
      <w:pPr>
        <w:shd w:val="clear"/>
        <w:spacing w:line="360" w:lineRule="auto"/>
        <w:rPr>
          <w:color w:val="auto"/>
          <w:sz w:val="24"/>
          <w:u w:val="single"/>
        </w:rPr>
      </w:pPr>
      <w:r>
        <w:rPr>
          <w:rFonts w:hint="eastAsia"/>
          <w:color w:val="auto"/>
          <w:sz w:val="24"/>
        </w:rPr>
        <w:t>致</w:t>
      </w:r>
      <w:r>
        <w:rPr>
          <w:rFonts w:hint="eastAsia"/>
          <w:color w:val="auto"/>
          <w:sz w:val="24"/>
          <w:u w:val="single"/>
        </w:rPr>
        <w:t xml:space="preserve">        （采购单位）      ：</w:t>
      </w:r>
    </w:p>
    <w:p w14:paraId="5B47BEDE">
      <w:pPr>
        <w:shd w:val="clear"/>
        <w:spacing w:line="360" w:lineRule="auto"/>
        <w:rPr>
          <w:color w:val="auto"/>
          <w:sz w:val="24"/>
        </w:rPr>
      </w:pPr>
    </w:p>
    <w:p w14:paraId="5418BC33">
      <w:pPr>
        <w:shd w:val="clear"/>
        <w:spacing w:line="360" w:lineRule="auto"/>
        <w:ind w:firstLine="240" w:firstLineChars="100"/>
        <w:rPr>
          <w:rFonts w:ascii="Arial" w:hAnsi="Arial" w:cs="Arial"/>
          <w:bCs/>
          <w:color w:val="auto"/>
          <w:sz w:val="24"/>
        </w:rPr>
      </w:pPr>
      <w:bookmarkStart w:id="234" w:name="OLE_LINK2"/>
      <w:r>
        <w:rPr>
          <w:rFonts w:ascii="Arial" w:hAnsi="Arial" w:cs="Arial"/>
          <w:bCs/>
          <w:color w:val="auto"/>
          <w:sz w:val="24"/>
        </w:rPr>
        <w:t>根据已收到的</w:t>
      </w:r>
      <w:r>
        <w:rPr>
          <w:rFonts w:hint="eastAsia" w:ascii="Arial" w:hAnsi="Arial" w:cs="Arial"/>
          <w:bCs/>
          <w:color w:val="auto"/>
          <w:sz w:val="24"/>
          <w:u w:val="single"/>
        </w:rPr>
        <w:t xml:space="preserve">    （项目）    </w:t>
      </w:r>
      <w:r>
        <w:rPr>
          <w:rFonts w:hint="eastAsia" w:ascii="Arial" w:hAnsi="Arial" w:cs="Arial"/>
          <w:bCs/>
          <w:color w:val="auto"/>
          <w:sz w:val="24"/>
        </w:rPr>
        <w:t>采购文件（</w:t>
      </w:r>
      <w:r>
        <w:rPr>
          <w:rFonts w:hint="eastAsia" w:ascii="宋体" w:hAnsi="宋体"/>
          <w:bCs/>
          <w:color w:val="auto"/>
          <w:sz w:val="24"/>
        </w:rPr>
        <w:t>项目编号：</w:t>
      </w:r>
      <w:r>
        <w:rPr>
          <w:rFonts w:hint="eastAsia" w:ascii="宋体" w:hAnsi="宋体"/>
          <w:bCs/>
          <w:color w:val="auto"/>
          <w:sz w:val="24"/>
          <w:u w:val="single"/>
        </w:rPr>
        <w:t xml:space="preserve">           </w:t>
      </w:r>
      <w:r>
        <w:rPr>
          <w:rFonts w:hint="eastAsia" w:ascii="宋体" w:hAnsi="宋体"/>
          <w:bCs/>
          <w:color w:val="auto"/>
          <w:sz w:val="24"/>
        </w:rPr>
        <w:t>），</w:t>
      </w:r>
      <w:r>
        <w:rPr>
          <w:rFonts w:ascii="Arial" w:hAnsi="Arial" w:cs="Arial"/>
          <w:bCs/>
          <w:color w:val="auto"/>
          <w:sz w:val="24"/>
        </w:rPr>
        <w:t>经我方研究后，愿按</w:t>
      </w:r>
      <w:r>
        <w:rPr>
          <w:rFonts w:hint="eastAsia" w:ascii="Arial" w:hAnsi="Arial" w:cs="Arial"/>
          <w:bCs/>
          <w:color w:val="auto"/>
          <w:sz w:val="24"/>
        </w:rPr>
        <w:t>采购</w:t>
      </w:r>
      <w:r>
        <w:rPr>
          <w:rFonts w:ascii="Arial" w:hAnsi="Arial" w:cs="Arial"/>
          <w:bCs/>
          <w:color w:val="auto"/>
          <w:sz w:val="24"/>
        </w:rPr>
        <w:t>文件规定的要求及标准并以</w:t>
      </w:r>
      <w:r>
        <w:rPr>
          <w:rFonts w:ascii="Arial" w:hAnsi="Arial" w:cs="Arial"/>
          <w:bCs/>
          <w:color w:val="auto"/>
          <w:sz w:val="24"/>
          <w:u w:val="single"/>
        </w:rPr>
        <w:t xml:space="preserve">        (大写)      </w:t>
      </w:r>
      <w:r>
        <w:rPr>
          <w:rFonts w:ascii="Arial" w:hAnsi="Arial" w:cs="Arial"/>
          <w:bCs/>
          <w:color w:val="auto"/>
          <w:sz w:val="24"/>
        </w:rPr>
        <w:t>元的</w:t>
      </w:r>
      <w:r>
        <w:rPr>
          <w:rFonts w:hint="eastAsia" w:ascii="Arial" w:hAnsi="Arial" w:cs="Arial"/>
          <w:bCs/>
          <w:color w:val="auto"/>
          <w:sz w:val="24"/>
        </w:rPr>
        <w:t>总价为</w:t>
      </w:r>
      <w:r>
        <w:rPr>
          <w:rFonts w:hint="eastAsia" w:ascii="Arial" w:hAnsi="Arial" w:cs="Arial"/>
          <w:bCs/>
          <w:color w:val="auto"/>
          <w:sz w:val="24"/>
          <w:u w:val="single"/>
        </w:rPr>
        <w:t xml:space="preserve">      （项目）     </w:t>
      </w:r>
      <w:r>
        <w:rPr>
          <w:rFonts w:ascii="Arial" w:hAnsi="Arial" w:cs="Arial"/>
          <w:bCs/>
          <w:color w:val="auto"/>
          <w:sz w:val="24"/>
        </w:rPr>
        <w:t>提供</w:t>
      </w:r>
      <w:r>
        <w:rPr>
          <w:rFonts w:hint="eastAsia" w:ascii="Arial" w:hAnsi="Arial" w:cs="Arial"/>
          <w:bCs/>
          <w:color w:val="auto"/>
          <w:sz w:val="24"/>
        </w:rPr>
        <w:t>货物及相关</w:t>
      </w:r>
      <w:r>
        <w:rPr>
          <w:rFonts w:hint="eastAsia"/>
          <w:bCs/>
          <w:color w:val="auto"/>
          <w:sz w:val="24"/>
        </w:rPr>
        <w:t>服务</w:t>
      </w:r>
      <w:r>
        <w:rPr>
          <w:rFonts w:hint="eastAsia" w:ascii="Arial" w:hAnsi="Arial" w:cs="Arial"/>
          <w:bCs/>
          <w:color w:val="auto"/>
          <w:sz w:val="24"/>
        </w:rPr>
        <w:t xml:space="preserve">。    </w:t>
      </w:r>
    </w:p>
    <w:p w14:paraId="26CD1B9C">
      <w:pPr>
        <w:shd w:val="clear"/>
        <w:ind w:left="4200" w:leftChars="2000" w:firstLine="470" w:firstLineChars="196"/>
        <w:jc w:val="left"/>
        <w:rPr>
          <w:rFonts w:ascii="Arial" w:hAnsi="Arial" w:cs="Arial"/>
          <w:bCs/>
          <w:color w:val="auto"/>
          <w:sz w:val="24"/>
        </w:rPr>
      </w:pPr>
    </w:p>
    <w:p w14:paraId="12A30BEA">
      <w:pPr>
        <w:shd w:val="clear"/>
        <w:ind w:left="4200" w:leftChars="2000" w:firstLine="470" w:firstLineChars="196"/>
        <w:jc w:val="left"/>
        <w:rPr>
          <w:rFonts w:ascii="Arial" w:hAnsi="Arial" w:cs="Arial"/>
          <w:bCs/>
          <w:color w:val="auto"/>
          <w:sz w:val="24"/>
        </w:rPr>
      </w:pPr>
    </w:p>
    <w:p w14:paraId="39B50FCA">
      <w:pPr>
        <w:shd w:val="clear"/>
        <w:ind w:left="4200" w:leftChars="2000" w:firstLine="470" w:firstLineChars="196"/>
        <w:jc w:val="left"/>
        <w:rPr>
          <w:rFonts w:ascii="Arial" w:hAnsi="Arial" w:cs="Arial"/>
          <w:bCs/>
          <w:color w:val="auto"/>
          <w:sz w:val="24"/>
        </w:rPr>
      </w:pPr>
    </w:p>
    <w:p w14:paraId="6858FDF2">
      <w:pPr>
        <w:shd w:val="clear"/>
        <w:ind w:left="4200" w:leftChars="2000" w:firstLine="470" w:firstLineChars="196"/>
        <w:jc w:val="left"/>
        <w:rPr>
          <w:rFonts w:ascii="Arial" w:hAnsi="Arial" w:cs="Arial"/>
          <w:bCs/>
          <w:color w:val="auto"/>
          <w:sz w:val="24"/>
        </w:rPr>
      </w:pPr>
    </w:p>
    <w:p w14:paraId="12A55BF2">
      <w:pPr>
        <w:shd w:val="clear"/>
        <w:ind w:left="4200" w:leftChars="2000" w:firstLine="470" w:firstLineChars="196"/>
        <w:jc w:val="left"/>
        <w:rPr>
          <w:rFonts w:ascii="Arial" w:hAnsi="Arial" w:cs="Arial"/>
          <w:bCs/>
          <w:color w:val="auto"/>
          <w:sz w:val="24"/>
        </w:rPr>
      </w:pPr>
    </w:p>
    <w:p w14:paraId="527ACDAB">
      <w:pPr>
        <w:shd w:val="clear"/>
        <w:ind w:left="1680" w:leftChars="800" w:right="1120" w:firstLine="1713" w:firstLineChars="714"/>
        <w:rPr>
          <w:rFonts w:ascii="Arial" w:hAnsi="Arial" w:cs="Arial"/>
          <w:bCs/>
          <w:color w:val="auto"/>
          <w:sz w:val="24"/>
        </w:rPr>
      </w:pPr>
      <w:r>
        <w:rPr>
          <w:rFonts w:ascii="Arial" w:hAnsi="Arial" w:cs="Arial"/>
          <w:bCs/>
          <w:color w:val="auto"/>
          <w:sz w:val="24"/>
        </w:rPr>
        <w:t>法</w:t>
      </w:r>
      <w:r>
        <w:rPr>
          <w:rFonts w:hint="eastAsia" w:ascii="Arial" w:hAnsi="Arial" w:cs="Arial"/>
          <w:bCs/>
          <w:color w:val="auto"/>
          <w:sz w:val="24"/>
        </w:rPr>
        <w:t>定代表</w:t>
      </w:r>
      <w:r>
        <w:rPr>
          <w:rFonts w:ascii="Arial" w:hAnsi="Arial" w:cs="Arial"/>
          <w:bCs/>
          <w:color w:val="auto"/>
          <w:sz w:val="24"/>
        </w:rPr>
        <w:t>人（</w:t>
      </w:r>
      <w:r>
        <w:rPr>
          <w:rFonts w:hint="eastAsia" w:ascii="Arial" w:hAnsi="Arial" w:cs="Arial"/>
          <w:bCs/>
          <w:color w:val="auto"/>
          <w:sz w:val="24"/>
        </w:rPr>
        <w:t>授权代表</w:t>
      </w:r>
      <w:r>
        <w:rPr>
          <w:rFonts w:ascii="Arial" w:hAnsi="Arial" w:cs="Arial"/>
          <w:bCs/>
          <w:color w:val="auto"/>
          <w:sz w:val="24"/>
        </w:rPr>
        <w:t>）签</w:t>
      </w:r>
      <w:r>
        <w:rPr>
          <w:rFonts w:hint="eastAsia" w:ascii="Arial" w:hAnsi="Arial" w:cs="Arial"/>
          <w:bCs/>
          <w:color w:val="auto"/>
          <w:sz w:val="24"/>
        </w:rPr>
        <w:t>名</w:t>
      </w:r>
      <w:r>
        <w:rPr>
          <w:rFonts w:ascii="Arial" w:hAnsi="Arial" w:cs="Arial"/>
          <w:bCs/>
          <w:color w:val="auto"/>
          <w:sz w:val="24"/>
        </w:rPr>
        <w:t>：</w:t>
      </w:r>
    </w:p>
    <w:p w14:paraId="69047A61">
      <w:pPr>
        <w:shd w:val="clear"/>
        <w:ind w:right="960" w:firstLine="3468" w:firstLineChars="1445"/>
        <w:rPr>
          <w:rFonts w:ascii="Arial" w:hAnsi="Arial" w:cs="Arial"/>
          <w:bCs/>
          <w:color w:val="auto"/>
          <w:sz w:val="24"/>
        </w:rPr>
      </w:pPr>
    </w:p>
    <w:p w14:paraId="149ACA98">
      <w:pPr>
        <w:shd w:val="clear"/>
        <w:ind w:right="960" w:firstLine="5347" w:firstLineChars="2228"/>
        <w:rPr>
          <w:rFonts w:ascii="Arial" w:hAnsi="Arial" w:cs="Arial"/>
          <w:bCs/>
          <w:color w:val="auto"/>
          <w:sz w:val="24"/>
        </w:rPr>
      </w:pPr>
      <w:r>
        <w:rPr>
          <w:rFonts w:ascii="Arial" w:hAnsi="Arial" w:cs="Arial"/>
          <w:bCs/>
          <w:color w:val="auto"/>
          <w:sz w:val="24"/>
        </w:rPr>
        <w:t>单位盖章</w:t>
      </w:r>
      <w:r>
        <w:rPr>
          <w:rFonts w:hint="eastAsia" w:ascii="Arial" w:hAnsi="Arial" w:cs="Arial"/>
          <w:bCs/>
          <w:color w:val="auto"/>
          <w:sz w:val="24"/>
        </w:rPr>
        <w:t xml:space="preserve"> </w:t>
      </w:r>
      <w:r>
        <w:rPr>
          <w:rFonts w:ascii="Arial" w:hAnsi="Arial" w:cs="Arial"/>
          <w:bCs/>
          <w:color w:val="auto"/>
          <w:sz w:val="24"/>
        </w:rPr>
        <w:t>：</w:t>
      </w:r>
    </w:p>
    <w:p w14:paraId="73FFC3D5">
      <w:pPr>
        <w:shd w:val="clear"/>
        <w:ind w:right="960" w:firstLine="3348" w:firstLineChars="1395"/>
        <w:rPr>
          <w:rFonts w:ascii="Arial" w:hAnsi="Arial" w:cs="Arial"/>
          <w:bCs/>
          <w:color w:val="auto"/>
          <w:sz w:val="24"/>
        </w:rPr>
      </w:pPr>
    </w:p>
    <w:p w14:paraId="36F89A80">
      <w:pPr>
        <w:shd w:val="clear"/>
        <w:wordWrap w:val="0"/>
        <w:ind w:left="1680" w:right="1600" w:firstLine="420"/>
        <w:jc w:val="right"/>
        <w:rPr>
          <w:rFonts w:ascii="Arial" w:hAnsi="Arial" w:cs="Arial"/>
          <w:bCs/>
          <w:color w:val="auto"/>
          <w:sz w:val="24"/>
        </w:rPr>
      </w:pPr>
      <w:r>
        <w:rPr>
          <w:rFonts w:hint="eastAsia" w:ascii="Arial" w:hAnsi="Arial" w:cs="Arial"/>
          <w:bCs/>
          <w:color w:val="auto"/>
          <w:sz w:val="24"/>
        </w:rPr>
        <w:t xml:space="preserve">日期：    </w:t>
      </w:r>
      <w:r>
        <w:rPr>
          <w:rFonts w:ascii="Arial" w:hAnsi="Arial" w:cs="Arial"/>
          <w:bCs/>
          <w:color w:val="auto"/>
          <w:sz w:val="24"/>
        </w:rPr>
        <w:t xml:space="preserve">年   月  </w:t>
      </w:r>
      <w:r>
        <w:rPr>
          <w:rFonts w:hint="eastAsia" w:ascii="Arial" w:hAnsi="Arial" w:cs="Arial"/>
          <w:bCs/>
          <w:color w:val="auto"/>
          <w:sz w:val="24"/>
        </w:rPr>
        <w:t xml:space="preserve"> </w:t>
      </w:r>
      <w:r>
        <w:rPr>
          <w:rFonts w:ascii="Arial" w:hAnsi="Arial" w:cs="Arial"/>
          <w:bCs/>
          <w:color w:val="auto"/>
          <w:sz w:val="24"/>
        </w:rPr>
        <w:t>日</w:t>
      </w:r>
      <w:bookmarkEnd w:id="234"/>
    </w:p>
    <w:p w14:paraId="3C1D4C2D">
      <w:pPr>
        <w:pageBreakBefore/>
        <w:shd w:val="clear"/>
        <w:ind w:right="2557"/>
        <w:rPr>
          <w:rFonts w:ascii="宋体" w:hAnsi="宋体"/>
          <w:color w:val="auto"/>
          <w:sz w:val="24"/>
        </w:rPr>
      </w:pPr>
      <w:r>
        <w:rPr>
          <w:rFonts w:ascii="宋体" w:hAnsi="宋体"/>
          <w:b/>
          <w:color w:val="auto"/>
          <w:sz w:val="24"/>
        </w:rPr>
        <w:t>4</w:t>
      </w:r>
      <w:r>
        <w:rPr>
          <w:rFonts w:hint="eastAsia" w:ascii="宋体" w:hAnsi="宋体"/>
          <w:b/>
          <w:color w:val="auto"/>
          <w:sz w:val="24"/>
        </w:rPr>
        <w:t>.中小企业声明函</w:t>
      </w:r>
    </w:p>
    <w:p w14:paraId="39CA2FAA">
      <w:pPr>
        <w:shd w:val="clear"/>
        <w:rPr>
          <w:rFonts w:ascii="宋体" w:hAnsi="宋体"/>
          <w:color w:val="auto"/>
        </w:rPr>
      </w:pPr>
    </w:p>
    <w:p w14:paraId="61A1DA15">
      <w:pPr>
        <w:shd w:val="clear"/>
        <w:rPr>
          <w:rFonts w:ascii="宋体" w:hAnsi="宋体"/>
          <w:color w:val="auto"/>
          <w:sz w:val="24"/>
        </w:rPr>
      </w:pPr>
    </w:p>
    <w:p w14:paraId="784265E9">
      <w:pPr>
        <w:shd w:val="clear"/>
        <w:spacing w:line="360" w:lineRule="auto"/>
        <w:ind w:left="640" w:hanging="640"/>
        <w:jc w:val="center"/>
        <w:rPr>
          <w:rFonts w:cs="仿宋" w:asciiTheme="majorEastAsia" w:hAnsiTheme="majorEastAsia" w:eastAsiaTheme="majorEastAsia"/>
          <w:b/>
          <w:color w:val="auto"/>
          <w:sz w:val="32"/>
          <w:szCs w:val="32"/>
        </w:rPr>
      </w:pPr>
      <w:r>
        <w:rPr>
          <w:rFonts w:ascii="宋体" w:hAnsi="宋体"/>
          <w:color w:val="auto"/>
          <w:sz w:val="24"/>
        </w:rPr>
        <w:t> 　</w:t>
      </w:r>
      <w:r>
        <w:rPr>
          <w:rFonts w:hint="eastAsia" w:cs="仿宋" w:asciiTheme="majorEastAsia" w:hAnsiTheme="majorEastAsia" w:eastAsiaTheme="majorEastAsia"/>
          <w:b/>
          <w:color w:val="auto"/>
          <w:sz w:val="32"/>
          <w:szCs w:val="32"/>
        </w:rPr>
        <w:t>中小企业声明函（货物）</w:t>
      </w:r>
    </w:p>
    <w:p w14:paraId="73CF432C">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（对相关制造商信息了解不充分，或者不能确定相关信息真实、准确的，不建议出具《中小企业声明函》。）</w:t>
      </w:r>
    </w:p>
    <w:p w14:paraId="49BA819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79E3C792">
      <w:pPr>
        <w:shd w:val="clear"/>
        <w:spacing w:line="360" w:lineRule="auto"/>
        <w:ind w:firstLine="42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color w:val="auto"/>
          <w:sz w:val="24"/>
          <w:u w:val="single"/>
        </w:rPr>
        <w:t xml:space="preserve">（       ） </w:t>
      </w:r>
      <w:r>
        <w:rPr>
          <w:rFonts w:hint="eastAsia" w:cs="仿宋" w:asciiTheme="majorEastAsia" w:hAnsiTheme="majorEastAsia" w:eastAsiaTheme="majorEastAsia"/>
          <w:color w:val="auto"/>
          <w:sz w:val="24"/>
        </w:rPr>
        <w:t xml:space="preserve">，属于 </w:t>
      </w:r>
      <w:r>
        <w:rPr>
          <w:rFonts w:hint="eastAsia" w:cs="仿宋" w:asciiTheme="majorEastAsia" w:hAnsiTheme="majorEastAsia" w:eastAsiaTheme="majorEastAsia"/>
          <w:color w:val="auto"/>
          <w:sz w:val="24"/>
          <w:u w:val="single"/>
        </w:rPr>
        <w:t>（工业）</w:t>
      </w:r>
      <w:r>
        <w:rPr>
          <w:rFonts w:hint="eastAsia" w:cs="仿宋" w:asciiTheme="majorEastAsia" w:hAnsiTheme="majorEastAsia" w:eastAsiaTheme="majorEastAsia"/>
          <w:color w:val="auto"/>
          <w:sz w:val="24"/>
        </w:rPr>
        <w:t>行业 ；制造商为</w:t>
      </w:r>
      <w:r>
        <w:rPr>
          <w:rFonts w:hint="eastAsia" w:cs="仿宋" w:asciiTheme="majorEastAsia" w:hAnsiTheme="majorEastAsia" w:eastAsiaTheme="majorEastAsia"/>
          <w:color w:val="auto"/>
          <w:sz w:val="24"/>
          <w:u w:val="single"/>
        </w:rPr>
        <w:t xml:space="preserve"> （企业名称）</w:t>
      </w:r>
      <w:r>
        <w:rPr>
          <w:rFonts w:hint="eastAsia" w:cs="仿宋" w:asciiTheme="majorEastAsia" w:hAnsiTheme="majorEastAsia" w:eastAsiaTheme="majorEastAsia"/>
          <w:color w:val="auto"/>
          <w:sz w:val="24"/>
        </w:rPr>
        <w:t xml:space="preserve"> ，从业人员</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人，营业收入为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万元，资产总额为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万元，属于</w:t>
      </w:r>
      <w:r>
        <w:rPr>
          <w:rFonts w:hint="eastAsia" w:cs="仿宋" w:asciiTheme="majorEastAsia" w:hAnsiTheme="majorEastAsia" w:eastAsiaTheme="majorEastAsia"/>
          <w:color w:val="auto"/>
          <w:sz w:val="24"/>
          <w:u w:val="single"/>
        </w:rPr>
        <w:t xml:space="preserve"> （中型企业、小型企业、微型企业）</w:t>
      </w:r>
      <w:r>
        <w:rPr>
          <w:rFonts w:hint="eastAsia" w:cs="仿宋" w:asciiTheme="majorEastAsia" w:hAnsiTheme="majorEastAsia" w:eastAsiaTheme="majorEastAsia"/>
          <w:color w:val="auto"/>
          <w:sz w:val="24"/>
        </w:rPr>
        <w:t xml:space="preserve"> ；</w:t>
      </w:r>
    </w:p>
    <w:p w14:paraId="0C67345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以上企业，不属于大企业的分支机构，不存在控股股东为大企业的情形，也不存在与大企业的负责人为同一人的情形。</w:t>
      </w:r>
    </w:p>
    <w:p w14:paraId="1402493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本企业对上述声明内容的真实性负责。如有虚假，将依法承担相应责任。</w:t>
      </w:r>
    </w:p>
    <w:p w14:paraId="45B9C498">
      <w:pPr>
        <w:shd w:val="clear"/>
        <w:snapToGrid w:val="0"/>
        <w:spacing w:line="360" w:lineRule="auto"/>
        <w:ind w:firstLine="5160" w:firstLineChars="2150"/>
        <w:rPr>
          <w:rFonts w:cs="仿宋" w:asciiTheme="majorEastAsia" w:hAnsiTheme="majorEastAsia" w:eastAsiaTheme="majorEastAsia"/>
          <w:color w:val="auto"/>
          <w:kern w:val="0"/>
          <w:sz w:val="24"/>
          <w:lang w:val="zh-CN"/>
        </w:rPr>
      </w:pPr>
    </w:p>
    <w:p w14:paraId="168079DF">
      <w:pPr>
        <w:shd w:val="clear"/>
        <w:spacing w:line="360" w:lineRule="auto"/>
        <w:ind w:left="4262" w:leftChars="1800" w:hanging="482"/>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14:paraId="7F267374">
      <w:pPr>
        <w:shd w:val="clear"/>
        <w:spacing w:line="360" w:lineRule="auto"/>
        <w:ind w:left="4262" w:leftChars="1800" w:hanging="482"/>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日  期：</w:t>
      </w:r>
    </w:p>
    <w:p w14:paraId="43E5B4F8">
      <w:pPr>
        <w:shd w:val="clear"/>
        <w:spacing w:line="360" w:lineRule="auto"/>
        <w:ind w:left="361" w:hanging="361"/>
        <w:jc w:val="left"/>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18"/>
          <w:szCs w:val="18"/>
        </w:rPr>
        <w:t>从业人员、营业收入、资产总额填报上一年度数据，无上一年度数据的新成立企业可不填报。</w:t>
      </w:r>
    </w:p>
    <w:p w14:paraId="1D45DB42">
      <w:pPr>
        <w:shd w:val="clear"/>
        <w:spacing w:line="360" w:lineRule="auto"/>
        <w:ind w:right="-420" w:rightChars="-200" w:firstLine="480" w:firstLineChars="200"/>
        <w:rPr>
          <w:rFonts w:cs="仿宋" w:asciiTheme="majorEastAsia" w:hAnsiTheme="majorEastAsia" w:eastAsiaTheme="majorEastAsia"/>
          <w:b/>
          <w:color w:val="auto"/>
          <w:sz w:val="32"/>
          <w:szCs w:val="32"/>
        </w:rPr>
      </w:pPr>
      <w:r>
        <w:rPr>
          <w:rFonts w:hint="eastAsia" w:cs="仿宋" w:asciiTheme="majorEastAsia" w:hAnsiTheme="majorEastAsia" w:eastAsiaTheme="majorEastAsia"/>
          <w:color w:val="auto"/>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A518CB">
      <w:pPr>
        <w:shd w:val="clear"/>
        <w:spacing w:line="500" w:lineRule="exact"/>
        <w:rPr>
          <w:rFonts w:ascii="宋体" w:hAnsi="宋体"/>
          <w:color w:val="auto"/>
          <w:sz w:val="24"/>
        </w:rPr>
      </w:pPr>
    </w:p>
    <w:p w14:paraId="1FC8DA49">
      <w:pPr>
        <w:shd w:val="clear"/>
        <w:rPr>
          <w:rFonts w:ascii="宋体" w:hAnsi="宋体"/>
          <w:color w:val="auto"/>
          <w:sz w:val="24"/>
        </w:rPr>
      </w:pPr>
    </w:p>
    <w:p w14:paraId="7CF20CA6">
      <w:pPr>
        <w:shd w:val="clear"/>
        <w:rPr>
          <w:rFonts w:ascii="宋体" w:hAnsi="宋体"/>
          <w:color w:val="auto"/>
          <w:sz w:val="24"/>
        </w:rPr>
      </w:pPr>
    </w:p>
    <w:p w14:paraId="699AD000">
      <w:pPr>
        <w:shd w:val="clear"/>
        <w:rPr>
          <w:rFonts w:ascii="宋体" w:hAnsi="宋体"/>
          <w:color w:val="auto"/>
          <w:sz w:val="24"/>
        </w:rPr>
      </w:pPr>
    </w:p>
    <w:p w14:paraId="7160CBA9">
      <w:pPr>
        <w:shd w:val="clear"/>
        <w:rPr>
          <w:rFonts w:ascii="宋体" w:hAnsi="宋体"/>
          <w:color w:val="auto"/>
          <w:sz w:val="24"/>
        </w:rPr>
      </w:pPr>
    </w:p>
    <w:p w14:paraId="5703157D">
      <w:pPr>
        <w:shd w:val="clear"/>
        <w:rPr>
          <w:rFonts w:ascii="宋体" w:hAnsi="宋体"/>
          <w:color w:val="auto"/>
          <w:sz w:val="24"/>
        </w:rPr>
      </w:pPr>
    </w:p>
    <w:p w14:paraId="24729999">
      <w:pPr>
        <w:shd w:val="clear"/>
        <w:rPr>
          <w:rFonts w:ascii="宋体" w:hAnsi="宋体"/>
          <w:color w:val="auto"/>
          <w:sz w:val="24"/>
        </w:rPr>
      </w:pPr>
    </w:p>
    <w:p w14:paraId="6BF2671D">
      <w:pPr>
        <w:shd w:val="clear"/>
        <w:spacing w:line="588" w:lineRule="exact"/>
        <w:rPr>
          <w:rFonts w:ascii="宋体" w:hAnsi="宋体"/>
          <w:b/>
          <w:color w:val="auto"/>
          <w:spacing w:val="6"/>
          <w:szCs w:val="21"/>
        </w:rPr>
      </w:pPr>
      <w:r>
        <w:rPr>
          <w:rFonts w:hint="eastAsia" w:ascii="宋体" w:hAnsi="宋体"/>
          <w:b/>
          <w:color w:val="auto"/>
          <w:spacing w:val="6"/>
          <w:szCs w:val="21"/>
        </w:rPr>
        <w:t>附件：政府采购统计基础信息表</w:t>
      </w:r>
    </w:p>
    <w:tbl>
      <w:tblPr>
        <w:tblStyle w:val="48"/>
        <w:tblW w:w="0" w:type="auto"/>
        <w:tblInd w:w="0" w:type="dxa"/>
        <w:tblLayout w:type="fixed"/>
        <w:tblCellMar>
          <w:top w:w="0" w:type="dxa"/>
          <w:left w:w="108" w:type="dxa"/>
          <w:bottom w:w="0" w:type="dxa"/>
          <w:right w:w="108" w:type="dxa"/>
        </w:tblCellMar>
      </w:tblPr>
      <w:tblGrid>
        <w:gridCol w:w="4219"/>
        <w:gridCol w:w="4318"/>
      </w:tblGrid>
      <w:tr w14:paraId="727BE886">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5B420C12">
            <w:pPr>
              <w:shd w:val="clear"/>
              <w:rPr>
                <w:rFonts w:ascii="宋体" w:hAnsi="宋体"/>
                <w:color w:val="auto"/>
                <w:szCs w:val="21"/>
              </w:rPr>
            </w:pPr>
            <w:r>
              <w:rPr>
                <w:rFonts w:hint="eastAsia" w:ascii="宋体" w:hAnsi="宋体"/>
                <w:color w:val="auto"/>
                <w:szCs w:val="21"/>
              </w:rPr>
              <w:t>采购人及采购项目名称</w:t>
            </w:r>
          </w:p>
        </w:tc>
        <w:tc>
          <w:tcPr>
            <w:tcW w:w="4318" w:type="dxa"/>
            <w:tcBorders>
              <w:top w:val="single" w:color="000000" w:sz="4" w:space="0"/>
              <w:left w:val="nil"/>
              <w:bottom w:val="single" w:color="000000" w:sz="4" w:space="0"/>
              <w:right w:val="single" w:color="000000" w:sz="4" w:space="0"/>
            </w:tcBorders>
          </w:tcPr>
          <w:p w14:paraId="1E207429">
            <w:pPr>
              <w:shd w:val="clear"/>
              <w:ind w:firstLine="420" w:firstLineChars="200"/>
              <w:rPr>
                <w:rFonts w:ascii="宋体" w:hAnsi="宋体"/>
                <w:color w:val="auto"/>
                <w:szCs w:val="21"/>
              </w:rPr>
            </w:pPr>
          </w:p>
        </w:tc>
      </w:tr>
      <w:tr w14:paraId="308C8013">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26BD8282">
            <w:pPr>
              <w:shd w:val="clear"/>
              <w:rPr>
                <w:rFonts w:ascii="宋体" w:hAnsi="宋体"/>
                <w:color w:val="auto"/>
                <w:szCs w:val="21"/>
              </w:rPr>
            </w:pPr>
            <w:r>
              <w:rPr>
                <w:rFonts w:hint="eastAsia" w:ascii="宋体" w:hAnsi="宋体"/>
                <w:color w:val="auto"/>
                <w:szCs w:val="21"/>
              </w:rPr>
              <w:t>投（中）标单位名称</w:t>
            </w:r>
          </w:p>
        </w:tc>
        <w:tc>
          <w:tcPr>
            <w:tcW w:w="4318" w:type="dxa"/>
            <w:tcBorders>
              <w:top w:val="single" w:color="000000" w:sz="4" w:space="0"/>
              <w:left w:val="nil"/>
              <w:bottom w:val="single" w:color="000000" w:sz="4" w:space="0"/>
              <w:right w:val="single" w:color="000000" w:sz="4" w:space="0"/>
            </w:tcBorders>
          </w:tcPr>
          <w:p w14:paraId="2D1B98E3">
            <w:pPr>
              <w:shd w:val="clear"/>
              <w:ind w:firstLine="420" w:firstLineChars="200"/>
              <w:rPr>
                <w:rFonts w:ascii="宋体" w:hAnsi="宋体"/>
                <w:color w:val="auto"/>
                <w:szCs w:val="21"/>
              </w:rPr>
            </w:pPr>
          </w:p>
        </w:tc>
      </w:tr>
      <w:tr w14:paraId="1D1B9C22">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17D9BB93">
            <w:pPr>
              <w:shd w:val="clear"/>
              <w:rPr>
                <w:rFonts w:ascii="宋体" w:hAnsi="宋体"/>
                <w:color w:val="auto"/>
                <w:szCs w:val="21"/>
              </w:rPr>
            </w:pPr>
            <w:r>
              <w:rPr>
                <w:rFonts w:hint="eastAsia" w:ascii="宋体" w:hAnsi="宋体"/>
                <w:color w:val="auto"/>
                <w:szCs w:val="21"/>
              </w:rPr>
              <w:t>是否国内企业</w:t>
            </w:r>
          </w:p>
        </w:tc>
        <w:tc>
          <w:tcPr>
            <w:tcW w:w="4318" w:type="dxa"/>
            <w:tcBorders>
              <w:top w:val="single" w:color="000000" w:sz="4" w:space="0"/>
              <w:left w:val="nil"/>
              <w:bottom w:val="single" w:color="000000" w:sz="4" w:space="0"/>
              <w:right w:val="single" w:color="000000" w:sz="4" w:space="0"/>
            </w:tcBorders>
          </w:tcPr>
          <w:p w14:paraId="7B79AA08">
            <w:pPr>
              <w:shd w:val="clear"/>
              <w:ind w:firstLine="420" w:firstLineChars="200"/>
              <w:rPr>
                <w:rFonts w:ascii="宋体" w:hAnsi="宋体"/>
                <w:color w:val="auto"/>
                <w:szCs w:val="21"/>
              </w:rPr>
            </w:pPr>
          </w:p>
        </w:tc>
      </w:tr>
      <w:tr w14:paraId="5C024E97">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7627B806">
            <w:pPr>
              <w:shd w:val="clear"/>
              <w:rPr>
                <w:rFonts w:ascii="宋体" w:hAnsi="宋体"/>
                <w:color w:val="auto"/>
                <w:szCs w:val="21"/>
              </w:rPr>
            </w:pPr>
            <w:r>
              <w:rPr>
                <w:rFonts w:hint="eastAsia" w:ascii="宋体" w:hAnsi="宋体"/>
                <w:color w:val="auto"/>
                <w:szCs w:val="21"/>
              </w:rPr>
              <w:t>是否宁波企业</w:t>
            </w:r>
          </w:p>
        </w:tc>
        <w:tc>
          <w:tcPr>
            <w:tcW w:w="4318" w:type="dxa"/>
            <w:tcBorders>
              <w:top w:val="single" w:color="000000" w:sz="4" w:space="0"/>
              <w:left w:val="nil"/>
              <w:bottom w:val="single" w:color="000000" w:sz="4" w:space="0"/>
              <w:right w:val="single" w:color="000000" w:sz="4" w:space="0"/>
            </w:tcBorders>
          </w:tcPr>
          <w:p w14:paraId="7C013576">
            <w:pPr>
              <w:shd w:val="clear"/>
              <w:ind w:firstLine="420" w:firstLineChars="200"/>
              <w:rPr>
                <w:rFonts w:ascii="宋体" w:hAnsi="宋体"/>
                <w:color w:val="auto"/>
                <w:szCs w:val="21"/>
              </w:rPr>
            </w:pPr>
          </w:p>
        </w:tc>
      </w:tr>
      <w:tr w14:paraId="1052F008">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38D5C9C9">
            <w:pPr>
              <w:shd w:val="clear"/>
              <w:rPr>
                <w:rFonts w:ascii="宋体" w:hAnsi="宋体"/>
                <w:color w:val="auto"/>
                <w:szCs w:val="21"/>
              </w:rPr>
            </w:pPr>
            <w:r>
              <w:rPr>
                <w:rFonts w:hint="eastAsia" w:ascii="宋体" w:hAnsi="宋体"/>
                <w:color w:val="auto"/>
                <w:szCs w:val="21"/>
              </w:rPr>
              <w:t>企业划分标准类型（大型、中型、小型、微型）</w:t>
            </w:r>
          </w:p>
        </w:tc>
        <w:tc>
          <w:tcPr>
            <w:tcW w:w="4318" w:type="dxa"/>
            <w:tcBorders>
              <w:top w:val="single" w:color="000000" w:sz="4" w:space="0"/>
              <w:left w:val="nil"/>
              <w:bottom w:val="single" w:color="000000" w:sz="4" w:space="0"/>
              <w:right w:val="single" w:color="000000" w:sz="4" w:space="0"/>
            </w:tcBorders>
          </w:tcPr>
          <w:p w14:paraId="2654F24F">
            <w:pPr>
              <w:shd w:val="clear"/>
              <w:ind w:firstLine="420" w:firstLineChars="200"/>
              <w:rPr>
                <w:rFonts w:ascii="宋体" w:hAnsi="宋体"/>
                <w:color w:val="auto"/>
                <w:szCs w:val="21"/>
              </w:rPr>
            </w:pPr>
          </w:p>
        </w:tc>
      </w:tr>
      <w:tr w14:paraId="78595232">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6E42C11E">
            <w:pPr>
              <w:shd w:val="clear"/>
              <w:rPr>
                <w:rFonts w:ascii="宋体" w:hAnsi="宋体"/>
                <w:color w:val="auto"/>
                <w:szCs w:val="21"/>
              </w:rPr>
            </w:pPr>
            <w:r>
              <w:rPr>
                <w:rFonts w:hint="eastAsia" w:ascii="宋体" w:hAnsi="宋体"/>
                <w:color w:val="auto"/>
                <w:szCs w:val="21"/>
              </w:rPr>
              <w:t>提供的货物是否本企业制造</w:t>
            </w:r>
          </w:p>
        </w:tc>
        <w:tc>
          <w:tcPr>
            <w:tcW w:w="4318" w:type="dxa"/>
            <w:tcBorders>
              <w:top w:val="single" w:color="000000" w:sz="4" w:space="0"/>
              <w:left w:val="nil"/>
              <w:bottom w:val="single" w:color="000000" w:sz="4" w:space="0"/>
              <w:right w:val="single" w:color="000000" w:sz="4" w:space="0"/>
            </w:tcBorders>
          </w:tcPr>
          <w:p w14:paraId="32F6D711">
            <w:pPr>
              <w:shd w:val="clear"/>
              <w:ind w:firstLine="420" w:firstLineChars="200"/>
              <w:rPr>
                <w:rFonts w:ascii="宋体" w:hAnsi="宋体"/>
                <w:color w:val="auto"/>
                <w:szCs w:val="21"/>
              </w:rPr>
            </w:pPr>
          </w:p>
        </w:tc>
      </w:tr>
      <w:tr w14:paraId="1FEE1944">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0A1C84D2">
            <w:pPr>
              <w:shd w:val="clear"/>
              <w:rPr>
                <w:rFonts w:ascii="宋体" w:hAnsi="宋体"/>
                <w:color w:val="auto"/>
                <w:szCs w:val="21"/>
              </w:rPr>
            </w:pPr>
            <w:r>
              <w:rPr>
                <w:rFonts w:hint="eastAsia" w:ascii="宋体" w:hAnsi="宋体"/>
                <w:color w:val="auto"/>
                <w:szCs w:val="21"/>
              </w:rPr>
              <w:t>货物原产地是否是中国境内</w:t>
            </w:r>
          </w:p>
        </w:tc>
        <w:tc>
          <w:tcPr>
            <w:tcW w:w="4318" w:type="dxa"/>
            <w:tcBorders>
              <w:top w:val="single" w:color="000000" w:sz="4" w:space="0"/>
              <w:left w:val="nil"/>
              <w:bottom w:val="single" w:color="000000" w:sz="4" w:space="0"/>
              <w:right w:val="single" w:color="000000" w:sz="4" w:space="0"/>
            </w:tcBorders>
          </w:tcPr>
          <w:p w14:paraId="6AAFA0BF">
            <w:pPr>
              <w:shd w:val="clear"/>
              <w:ind w:firstLine="420" w:firstLineChars="200"/>
              <w:rPr>
                <w:rFonts w:ascii="宋体" w:hAnsi="宋体"/>
                <w:color w:val="auto"/>
                <w:szCs w:val="21"/>
              </w:rPr>
            </w:pPr>
          </w:p>
        </w:tc>
      </w:tr>
      <w:tr w14:paraId="48DCD11E">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454ADD19">
            <w:pPr>
              <w:shd w:val="clear"/>
              <w:rPr>
                <w:rFonts w:ascii="宋体" w:hAnsi="宋体"/>
                <w:color w:val="auto"/>
                <w:szCs w:val="21"/>
              </w:rPr>
            </w:pPr>
            <w:r>
              <w:rPr>
                <w:rFonts w:hint="eastAsia" w:ascii="宋体" w:hAnsi="宋体"/>
                <w:color w:val="auto"/>
                <w:szCs w:val="21"/>
              </w:rPr>
              <w:t>货物原产地是否是宁波</w:t>
            </w:r>
          </w:p>
        </w:tc>
        <w:tc>
          <w:tcPr>
            <w:tcW w:w="4318" w:type="dxa"/>
            <w:tcBorders>
              <w:top w:val="single" w:color="000000" w:sz="4" w:space="0"/>
              <w:left w:val="nil"/>
              <w:bottom w:val="single" w:color="000000" w:sz="4" w:space="0"/>
              <w:right w:val="single" w:color="000000" w:sz="4" w:space="0"/>
            </w:tcBorders>
          </w:tcPr>
          <w:p w14:paraId="0DD2650E">
            <w:pPr>
              <w:shd w:val="clear"/>
              <w:ind w:firstLine="420" w:firstLineChars="200"/>
              <w:rPr>
                <w:rFonts w:ascii="宋体" w:hAnsi="宋体"/>
                <w:color w:val="auto"/>
                <w:szCs w:val="21"/>
              </w:rPr>
            </w:pPr>
          </w:p>
        </w:tc>
      </w:tr>
      <w:tr w14:paraId="4D3724AA">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62A3E52B">
            <w:pPr>
              <w:shd w:val="clear"/>
              <w:rPr>
                <w:rFonts w:ascii="宋体" w:hAnsi="宋体"/>
                <w:color w:val="auto"/>
                <w:szCs w:val="21"/>
              </w:rPr>
            </w:pPr>
            <w:r>
              <w:rPr>
                <w:rFonts w:hint="eastAsia" w:ascii="宋体" w:hAnsi="宋体"/>
                <w:color w:val="auto"/>
                <w:szCs w:val="21"/>
              </w:rPr>
              <w:t>是节能清单产品</w:t>
            </w:r>
          </w:p>
        </w:tc>
        <w:tc>
          <w:tcPr>
            <w:tcW w:w="4318" w:type="dxa"/>
            <w:tcBorders>
              <w:top w:val="single" w:color="000000" w:sz="4" w:space="0"/>
              <w:left w:val="nil"/>
              <w:bottom w:val="single" w:color="000000" w:sz="4" w:space="0"/>
              <w:right w:val="single" w:color="000000" w:sz="4" w:space="0"/>
            </w:tcBorders>
          </w:tcPr>
          <w:p w14:paraId="70652757">
            <w:pPr>
              <w:shd w:val="clear"/>
              <w:ind w:firstLine="420" w:firstLineChars="200"/>
              <w:rPr>
                <w:rFonts w:ascii="宋体" w:hAnsi="宋体"/>
                <w:color w:val="auto"/>
                <w:szCs w:val="21"/>
              </w:rPr>
            </w:pPr>
          </w:p>
        </w:tc>
      </w:tr>
      <w:tr w14:paraId="3D3F2C87">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4EA5CC0E">
            <w:pPr>
              <w:shd w:val="clear"/>
              <w:rPr>
                <w:rFonts w:ascii="宋体" w:hAnsi="宋体"/>
                <w:color w:val="auto"/>
                <w:szCs w:val="21"/>
              </w:rPr>
            </w:pPr>
            <w:r>
              <w:rPr>
                <w:rFonts w:hint="eastAsia" w:ascii="宋体" w:hAnsi="宋体"/>
                <w:color w:val="auto"/>
                <w:szCs w:val="21"/>
              </w:rPr>
              <w:t>提供的货物是否是环境标志清单产品</w:t>
            </w:r>
          </w:p>
        </w:tc>
        <w:tc>
          <w:tcPr>
            <w:tcW w:w="4318" w:type="dxa"/>
            <w:tcBorders>
              <w:top w:val="single" w:color="000000" w:sz="4" w:space="0"/>
              <w:left w:val="nil"/>
              <w:bottom w:val="single" w:color="000000" w:sz="4" w:space="0"/>
              <w:right w:val="single" w:color="000000" w:sz="4" w:space="0"/>
            </w:tcBorders>
          </w:tcPr>
          <w:p w14:paraId="4C24F6EE">
            <w:pPr>
              <w:shd w:val="clear"/>
              <w:ind w:firstLine="420" w:firstLineChars="200"/>
              <w:rPr>
                <w:rFonts w:ascii="宋体" w:hAnsi="宋体"/>
                <w:color w:val="auto"/>
                <w:szCs w:val="21"/>
              </w:rPr>
            </w:pPr>
          </w:p>
        </w:tc>
      </w:tr>
      <w:tr w14:paraId="40CC5229">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3E1D699E">
            <w:pPr>
              <w:shd w:val="clear"/>
              <w:rPr>
                <w:rFonts w:ascii="宋体" w:hAnsi="宋体"/>
                <w:color w:val="auto"/>
                <w:szCs w:val="21"/>
              </w:rPr>
            </w:pPr>
            <w:r>
              <w:rPr>
                <w:rFonts w:hint="eastAsia" w:ascii="宋体" w:hAnsi="宋体"/>
                <w:color w:val="auto"/>
                <w:szCs w:val="21"/>
              </w:rPr>
              <w:t>承担的工程或服务是否本企业提供</w:t>
            </w:r>
          </w:p>
        </w:tc>
        <w:tc>
          <w:tcPr>
            <w:tcW w:w="4318" w:type="dxa"/>
            <w:tcBorders>
              <w:top w:val="single" w:color="000000" w:sz="4" w:space="0"/>
              <w:left w:val="nil"/>
              <w:bottom w:val="single" w:color="000000" w:sz="4" w:space="0"/>
              <w:right w:val="single" w:color="000000" w:sz="4" w:space="0"/>
            </w:tcBorders>
          </w:tcPr>
          <w:p w14:paraId="38F8234F">
            <w:pPr>
              <w:shd w:val="clear"/>
              <w:ind w:firstLine="420" w:firstLineChars="200"/>
              <w:rPr>
                <w:rFonts w:ascii="宋体" w:hAnsi="宋体"/>
                <w:color w:val="auto"/>
                <w:szCs w:val="21"/>
              </w:rPr>
            </w:pPr>
          </w:p>
        </w:tc>
      </w:tr>
      <w:tr w14:paraId="59E64B9F">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2EF9528B">
            <w:pPr>
              <w:shd w:val="clear"/>
              <w:rPr>
                <w:rFonts w:ascii="宋体" w:hAnsi="宋体"/>
                <w:color w:val="auto"/>
                <w:szCs w:val="21"/>
              </w:rPr>
            </w:pPr>
            <w:r>
              <w:rPr>
                <w:rFonts w:hint="eastAsia" w:ascii="宋体" w:hAnsi="宋体"/>
                <w:color w:val="auto"/>
                <w:szCs w:val="21"/>
              </w:rPr>
              <w:t>本项目预算</w:t>
            </w:r>
          </w:p>
        </w:tc>
        <w:tc>
          <w:tcPr>
            <w:tcW w:w="4318" w:type="dxa"/>
            <w:tcBorders>
              <w:top w:val="single" w:color="000000" w:sz="4" w:space="0"/>
              <w:left w:val="nil"/>
              <w:bottom w:val="single" w:color="000000" w:sz="4" w:space="0"/>
              <w:right w:val="single" w:color="000000" w:sz="4" w:space="0"/>
            </w:tcBorders>
            <w:vAlign w:val="center"/>
          </w:tcPr>
          <w:p w14:paraId="0D7C5797">
            <w:pPr>
              <w:shd w:val="clear"/>
              <w:ind w:firstLine="420" w:firstLineChars="200"/>
              <w:jc w:val="center"/>
              <w:rPr>
                <w:rFonts w:ascii="宋体" w:hAnsi="宋体"/>
                <w:color w:val="auto"/>
                <w:szCs w:val="21"/>
              </w:rPr>
            </w:pPr>
            <w:r>
              <w:rPr>
                <w:rFonts w:hint="eastAsia" w:ascii="宋体" w:hAnsi="宋体"/>
                <w:color w:val="auto"/>
                <w:szCs w:val="21"/>
              </w:rPr>
              <w:t>/</w:t>
            </w:r>
          </w:p>
        </w:tc>
      </w:tr>
      <w:tr w14:paraId="520F4B3A">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5D5AA46B">
            <w:pPr>
              <w:shd w:val="clear"/>
              <w:rPr>
                <w:rFonts w:ascii="宋体" w:hAnsi="宋体"/>
                <w:color w:val="auto"/>
                <w:szCs w:val="21"/>
              </w:rPr>
            </w:pPr>
            <w:r>
              <w:rPr>
                <w:rFonts w:hint="eastAsia" w:ascii="宋体" w:hAnsi="宋体"/>
                <w:color w:val="auto"/>
                <w:szCs w:val="21"/>
              </w:rPr>
              <w:t>本项目是否专门面向中小企业采购</w:t>
            </w:r>
          </w:p>
        </w:tc>
        <w:tc>
          <w:tcPr>
            <w:tcW w:w="4318" w:type="dxa"/>
            <w:tcBorders>
              <w:top w:val="single" w:color="000000" w:sz="4" w:space="0"/>
              <w:left w:val="nil"/>
              <w:bottom w:val="single" w:color="000000" w:sz="4" w:space="0"/>
              <w:right w:val="single" w:color="000000" w:sz="4" w:space="0"/>
            </w:tcBorders>
            <w:vAlign w:val="center"/>
          </w:tcPr>
          <w:p w14:paraId="290F9FC9">
            <w:pPr>
              <w:shd w:val="clear"/>
              <w:ind w:firstLine="420" w:firstLineChars="200"/>
              <w:jc w:val="center"/>
              <w:rPr>
                <w:rFonts w:ascii="宋体" w:hAnsi="宋体"/>
                <w:color w:val="auto"/>
                <w:szCs w:val="21"/>
              </w:rPr>
            </w:pPr>
            <w:r>
              <w:rPr>
                <w:rFonts w:hint="eastAsia" w:ascii="宋体" w:hAnsi="宋体"/>
                <w:color w:val="auto"/>
                <w:szCs w:val="21"/>
              </w:rPr>
              <w:t>/</w:t>
            </w:r>
          </w:p>
        </w:tc>
      </w:tr>
      <w:tr w14:paraId="35A1B5C7">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14:paraId="17E5197B">
            <w:pPr>
              <w:shd w:val="clear"/>
              <w:rPr>
                <w:rFonts w:ascii="宋体" w:hAnsi="宋体"/>
                <w:color w:val="auto"/>
                <w:szCs w:val="21"/>
              </w:rPr>
            </w:pPr>
            <w:r>
              <w:rPr>
                <w:rFonts w:hint="eastAsia" w:ascii="宋体" w:hAnsi="宋体"/>
                <w:color w:val="auto"/>
                <w:szCs w:val="21"/>
              </w:rPr>
              <w:t>投（中）标金额（万元）</w:t>
            </w:r>
          </w:p>
        </w:tc>
        <w:tc>
          <w:tcPr>
            <w:tcW w:w="4318" w:type="dxa"/>
            <w:tcBorders>
              <w:top w:val="single" w:color="000000" w:sz="4" w:space="0"/>
              <w:left w:val="nil"/>
              <w:bottom w:val="single" w:color="000000" w:sz="4" w:space="0"/>
              <w:right w:val="single" w:color="000000" w:sz="4" w:space="0"/>
            </w:tcBorders>
            <w:vAlign w:val="center"/>
          </w:tcPr>
          <w:p w14:paraId="1A2D90BA">
            <w:pPr>
              <w:shd w:val="clear"/>
              <w:ind w:firstLine="420" w:firstLineChars="200"/>
              <w:jc w:val="center"/>
              <w:rPr>
                <w:rFonts w:ascii="宋体" w:hAnsi="宋体"/>
                <w:color w:val="auto"/>
                <w:szCs w:val="21"/>
              </w:rPr>
            </w:pPr>
            <w:r>
              <w:rPr>
                <w:rFonts w:hint="eastAsia" w:ascii="宋体" w:hAnsi="宋体"/>
                <w:color w:val="auto"/>
                <w:szCs w:val="21"/>
              </w:rPr>
              <w:t>/</w:t>
            </w:r>
          </w:p>
        </w:tc>
      </w:tr>
    </w:tbl>
    <w:p w14:paraId="60605C05">
      <w:pPr>
        <w:shd w:val="clear"/>
        <w:snapToGrid w:val="0"/>
        <w:spacing w:before="50" w:afterLines="50"/>
        <w:jc w:val="left"/>
        <w:rPr>
          <w:rFonts w:ascii="宋体" w:hAnsi="宋体"/>
          <w:color w:val="auto"/>
          <w:szCs w:val="21"/>
        </w:rPr>
      </w:pPr>
      <w:r>
        <w:rPr>
          <w:rFonts w:hint="eastAsia" w:ascii="宋体" w:hAnsi="宋体"/>
          <w:color w:val="auto"/>
          <w:szCs w:val="21"/>
        </w:rPr>
        <w:t>备注：请各投标人务必填写此表作为投标文件的组成部分。</w:t>
      </w:r>
    </w:p>
    <w:p w14:paraId="4C6A938F">
      <w:pPr>
        <w:shd w:val="clear"/>
        <w:snapToGrid w:val="0"/>
        <w:spacing w:before="50" w:afterLines="50"/>
        <w:jc w:val="left"/>
        <w:rPr>
          <w:rFonts w:hAnsi="宋体"/>
          <w:color w:val="auto"/>
          <w:szCs w:val="21"/>
        </w:rPr>
      </w:pPr>
    </w:p>
    <w:p w14:paraId="3351314A">
      <w:pPr>
        <w:shd w:val="clear"/>
        <w:snapToGrid w:val="0"/>
        <w:spacing w:before="50" w:afterLines="50"/>
        <w:jc w:val="left"/>
        <w:rPr>
          <w:rFonts w:hAnsi="宋体"/>
          <w:color w:val="auto"/>
          <w:szCs w:val="21"/>
        </w:rPr>
      </w:pPr>
      <w:r>
        <w:rPr>
          <w:rFonts w:hint="eastAsia" w:hAnsi="宋体"/>
          <w:color w:val="auto"/>
          <w:szCs w:val="21"/>
        </w:rPr>
        <w:t xml:space="preserve">   </w:t>
      </w:r>
    </w:p>
    <w:p w14:paraId="67E4A063">
      <w:pPr>
        <w:shd w:val="clear"/>
        <w:snapToGrid w:val="0"/>
        <w:spacing w:before="50" w:after="50"/>
        <w:ind w:left="-23" w:leftChars="-11" w:right="-817" w:rightChars="-389" w:firstLine="3360" w:firstLineChars="1600"/>
        <w:rPr>
          <w:rFonts w:ascii="宋体" w:hAnsi="宋体"/>
          <w:color w:val="auto"/>
          <w:szCs w:val="21"/>
        </w:rPr>
      </w:pPr>
      <w:r>
        <w:rPr>
          <w:rFonts w:hint="eastAsia" w:ascii="宋体" w:hAnsi="宋体"/>
          <w:color w:val="auto"/>
          <w:szCs w:val="21"/>
        </w:rPr>
        <w:t>法定代表人或授权代表（签字或盖章）：</w:t>
      </w:r>
      <w:r>
        <w:rPr>
          <w:rFonts w:ascii="宋体" w:hAnsi="宋体"/>
          <w:color w:val="auto"/>
          <w:szCs w:val="21"/>
        </w:rPr>
        <w:t xml:space="preserve">                    </w:t>
      </w:r>
    </w:p>
    <w:p w14:paraId="03EB0A7B">
      <w:pPr>
        <w:shd w:val="clear"/>
        <w:snapToGrid w:val="0"/>
        <w:spacing w:before="50" w:after="50"/>
        <w:ind w:left="-21" w:leftChars="-72" w:right="-817" w:rightChars="-389" w:hanging="130" w:hangingChars="62"/>
        <w:rPr>
          <w:rFonts w:ascii="宋体" w:hAnsi="宋体"/>
          <w:color w:val="auto"/>
          <w:szCs w:val="21"/>
        </w:rPr>
      </w:pPr>
      <w:r>
        <w:rPr>
          <w:rFonts w:hint="eastAsia" w:ascii="宋体" w:hAnsi="宋体"/>
          <w:color w:val="auto"/>
          <w:szCs w:val="21"/>
        </w:rPr>
        <w:t xml:space="preserve"> </w:t>
      </w:r>
    </w:p>
    <w:p w14:paraId="6E83E704">
      <w:pPr>
        <w:shd w:val="clear"/>
        <w:snapToGrid w:val="0"/>
        <w:spacing w:before="50" w:after="50"/>
        <w:ind w:left="-23" w:leftChars="-11" w:right="-817" w:rightChars="-389" w:firstLine="4095" w:firstLineChars="1950"/>
        <w:rPr>
          <w:rFonts w:ascii="宋体" w:hAnsi="宋体"/>
          <w:color w:val="auto"/>
          <w:szCs w:val="21"/>
        </w:rPr>
      </w:pPr>
      <w:r>
        <w:rPr>
          <w:rFonts w:hint="eastAsia" w:ascii="宋体" w:hAnsi="宋体"/>
          <w:color w:val="auto"/>
          <w:szCs w:val="21"/>
        </w:rPr>
        <w:t>投标人名称（加盖盖章）：</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p>
    <w:p w14:paraId="5D58EF74">
      <w:pPr>
        <w:shd w:val="clear"/>
        <w:snapToGrid w:val="0"/>
        <w:spacing w:before="50" w:after="50"/>
        <w:ind w:left="-21" w:leftChars="-72" w:right="-817" w:rightChars="-389" w:hanging="130" w:hangingChars="62"/>
        <w:rPr>
          <w:rFonts w:ascii="宋体" w:hAnsi="宋体"/>
          <w:color w:val="auto"/>
          <w:szCs w:val="21"/>
        </w:rPr>
      </w:pPr>
      <w:r>
        <w:rPr>
          <w:rFonts w:ascii="宋体" w:hAnsi="宋体"/>
          <w:color w:val="auto"/>
          <w:szCs w:val="21"/>
        </w:rPr>
        <w:t xml:space="preserve"> </w:t>
      </w:r>
    </w:p>
    <w:p w14:paraId="68DB3DD2">
      <w:pPr>
        <w:shd w:val="clear"/>
        <w:snapToGrid w:val="0"/>
        <w:spacing w:before="50" w:after="50"/>
        <w:ind w:left="-23" w:leftChars="-11" w:right="-817" w:rightChars="-389" w:firstLine="4830" w:firstLineChars="2300"/>
        <w:rPr>
          <w:rFonts w:ascii="宋体" w:hAnsi="宋体"/>
          <w:color w:val="auto"/>
          <w:szCs w:val="21"/>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2147651D">
      <w:pPr>
        <w:shd w:val="clear"/>
        <w:rPr>
          <w:color w:val="auto"/>
        </w:rPr>
      </w:pPr>
    </w:p>
    <w:p w14:paraId="446BB4F9">
      <w:pPr>
        <w:shd w:val="clear"/>
        <w:rPr>
          <w:color w:val="auto"/>
        </w:rPr>
      </w:pPr>
    </w:p>
    <w:bookmarkEnd w:id="235"/>
    <w:sectPr>
      <w:pgSz w:w="11906" w:h="16838"/>
      <w:pgMar w:top="1758" w:right="1134" w:bottom="1797"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_GB2312">
    <w:altName w:val="方正公文小标宋"/>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F090A">
    <w:pPr>
      <w:pStyle w:val="31"/>
      <w:framePr w:wrap="around" w:vAnchor="text" w:hAnchor="margin" w:xAlign="center" w:y="1"/>
      <w:ind w:firstLine="3780" w:firstLineChars="2100"/>
      <w:rPr>
        <w:rStyle w:val="52"/>
      </w:rPr>
    </w:pPr>
    <w:r>
      <w:fldChar w:fldCharType="begin"/>
    </w:r>
    <w:r>
      <w:rPr>
        <w:rStyle w:val="52"/>
      </w:rPr>
      <w:instrText xml:space="preserve">PAGE  </w:instrText>
    </w:r>
    <w:r>
      <w:fldChar w:fldCharType="separate"/>
    </w:r>
    <w:r>
      <w:rPr>
        <w:rStyle w:val="52"/>
      </w:rPr>
      <w:t>49</w:t>
    </w:r>
    <w:r>
      <w:fldChar w:fldCharType="end"/>
    </w:r>
  </w:p>
  <w:p w14:paraId="4FED9E60">
    <w:pPr>
      <w:pStyle w:val="31"/>
      <w:framePr w:wrap="around" w:vAnchor="text" w:hAnchor="margin" w:xAlign="center" w:y="1"/>
      <w:ind w:right="360"/>
      <w:rPr>
        <w:rStyle w:val="52"/>
      </w:rPr>
    </w:pPr>
  </w:p>
  <w:p w14:paraId="194A021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88AE">
    <w:pPr>
      <w:pStyle w:val="31"/>
      <w:framePr w:wrap="around" w:vAnchor="text" w:hAnchor="margin" w:xAlign="center" w:y="1"/>
      <w:rPr>
        <w:rStyle w:val="52"/>
      </w:rPr>
    </w:pPr>
    <w:r>
      <w:fldChar w:fldCharType="begin"/>
    </w:r>
    <w:r>
      <w:rPr>
        <w:rStyle w:val="52"/>
      </w:rPr>
      <w:instrText xml:space="preserve">PAGE  </w:instrText>
    </w:r>
    <w:r>
      <w:fldChar w:fldCharType="end"/>
    </w:r>
  </w:p>
  <w:p w14:paraId="16D416A3">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275F">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58</w:t>
    </w:r>
    <w:r>
      <w:fldChar w:fldCharType="end"/>
    </w:r>
  </w:p>
  <w:p w14:paraId="68BE347A">
    <w:pPr>
      <w:pStyle w:val="31"/>
      <w:jc w:val="center"/>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2px;height:12px" o:bullet="t">
        <v:imagedata r:id="rId2" o:title=""/>
      </v:shape>
    </w:pict>
  </w:numPicBullet>
  <w:abstractNum w:abstractNumId="0">
    <w:nsid w:val="0000000A"/>
    <w:multiLevelType w:val="multilevel"/>
    <w:tmpl w:val="0000000A"/>
    <w:lvl w:ilvl="0" w:tentative="0">
      <w:start w:val="1"/>
      <w:numFmt w:val="bullet"/>
      <w:lvlText w:val=""/>
      <w:lvlPicBulletId w:val="0"/>
      <w:lvlJc w:val="left"/>
      <w:pPr>
        <w:tabs>
          <w:tab w:val="left" w:pos="419"/>
        </w:tabs>
        <w:ind w:left="419" w:hanging="419"/>
      </w:pPr>
      <w:rPr>
        <w:rFonts w:hint="default" w:ascii="Symbol" w:hAnsi="Symbol"/>
        <w:color w:val="auto"/>
      </w:rPr>
    </w:lvl>
    <w:lvl w:ilvl="1" w:tentative="0">
      <w:start w:val="1"/>
      <w:numFmt w:val="bullet"/>
      <w:lvlText w:val=""/>
      <w:lvlJc w:val="left"/>
      <w:pPr>
        <w:tabs>
          <w:tab w:val="left" w:pos="419"/>
        </w:tabs>
        <w:ind w:left="419" w:hanging="419"/>
      </w:pPr>
      <w:rPr>
        <w:rFonts w:hint="default" w:ascii="Wingdings" w:hAnsi="Wingdings"/>
        <w:b w:val="0"/>
      </w:rPr>
    </w:lvl>
    <w:lvl w:ilvl="2" w:tentative="0">
      <w:start w:val="1"/>
      <w:numFmt w:val="bullet"/>
      <w:lvlText w:val=""/>
      <w:lvlPicBulletId w:val="1"/>
      <w:lvlJc w:val="left"/>
      <w:pPr>
        <w:tabs>
          <w:tab w:val="left" w:pos="840"/>
        </w:tabs>
        <w:ind w:left="840" w:hanging="420"/>
      </w:pPr>
      <w:rPr>
        <w:rFonts w:hint="default" w:ascii="Symbol" w:hAnsi="Symbol"/>
        <w:color w:val="auto"/>
      </w:rPr>
    </w:lvl>
    <w:lvl w:ilvl="3" w:tentative="0">
      <w:start w:val="1"/>
      <w:numFmt w:val="bullet"/>
      <w:pStyle w:val="83"/>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1">
    <w:nsid w:val="0000000B"/>
    <w:multiLevelType w:val="multilevel"/>
    <w:tmpl w:val="0000000B"/>
    <w:lvl w:ilvl="0" w:tentative="0">
      <w:start w:val="1"/>
      <w:numFmt w:val="decimal"/>
      <w:lvlText w:val="第%1章"/>
      <w:lvlJc w:val="left"/>
      <w:pPr>
        <w:ind w:left="420" w:hanging="420"/>
      </w:pPr>
      <w:rPr>
        <w:rFonts w:hint="eastAsia"/>
      </w:rPr>
    </w:lvl>
    <w:lvl w:ilvl="1" w:tentative="0">
      <w:start w:val="1"/>
      <w:numFmt w:val="decimal"/>
      <w:isLgl/>
      <w:lvlText w:val="%1.%2"/>
      <w:lvlJc w:val="left"/>
      <w:pPr>
        <w:ind w:left="718" w:hanging="576"/>
      </w:pPr>
      <w:rPr>
        <w:rFonts w:hint="default" w:ascii="Arial" w:hAnsi="Arial" w:cs="Arial"/>
      </w:rPr>
    </w:lvl>
    <w:lvl w:ilvl="2" w:tentative="0">
      <w:start w:val="1"/>
      <w:numFmt w:val="decimal"/>
      <w:isLgl/>
      <w:lvlText w:val="%1.%2.%3"/>
      <w:lvlJc w:val="left"/>
      <w:pPr>
        <w:ind w:left="720" w:hanging="720"/>
      </w:pPr>
      <w:rPr>
        <w:rFonts w:hint="default" w:ascii="Calibri" w:hAnsi="Calibri" w:cs="Arial"/>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6"/>
      <w:isLgl/>
      <w:lvlText w:val="%1.%2.%3.%4"/>
      <w:lvlJc w:val="left"/>
      <w:pPr>
        <w:ind w:left="864" w:hanging="864"/>
      </w:pPr>
      <w:rPr>
        <w:rFonts w:hint="default" w:ascii="Arial" w:hAnsi="Arial" w:cs="Arial"/>
      </w:rPr>
    </w:lvl>
    <w:lvl w:ilvl="4" w:tentative="0">
      <w:start w:val="1"/>
      <w:numFmt w:val="decimal"/>
      <w:pStyle w:val="7"/>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0000000C"/>
    <w:multiLevelType w:val="multilevel"/>
    <w:tmpl w:val="0000000C"/>
    <w:lvl w:ilvl="0" w:tentative="0">
      <w:start w:val="1"/>
      <w:numFmt w:val="decimal"/>
      <w:pStyle w:val="13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1ZGNkMmVmYTc0MzgzZDY0NWM1YWY1ODNjN2IyNmIifQ=="/>
  </w:docVars>
  <w:rsids>
    <w:rsidRoot w:val="00A66B4E"/>
    <w:rsid w:val="00002C11"/>
    <w:rsid w:val="00010B44"/>
    <w:rsid w:val="00011F6C"/>
    <w:rsid w:val="000218CF"/>
    <w:rsid w:val="00026FE1"/>
    <w:rsid w:val="000277C7"/>
    <w:rsid w:val="00033800"/>
    <w:rsid w:val="00040315"/>
    <w:rsid w:val="000524A9"/>
    <w:rsid w:val="00065286"/>
    <w:rsid w:val="00074D6A"/>
    <w:rsid w:val="00075B11"/>
    <w:rsid w:val="00096EFB"/>
    <w:rsid w:val="000977D2"/>
    <w:rsid w:val="000A15FF"/>
    <w:rsid w:val="000A37D8"/>
    <w:rsid w:val="000B08D0"/>
    <w:rsid w:val="000B0B81"/>
    <w:rsid w:val="000B1025"/>
    <w:rsid w:val="000B199E"/>
    <w:rsid w:val="000C2A77"/>
    <w:rsid w:val="000C7938"/>
    <w:rsid w:val="000D0982"/>
    <w:rsid w:val="000D0AF3"/>
    <w:rsid w:val="000D5918"/>
    <w:rsid w:val="000E2636"/>
    <w:rsid w:val="000E50E4"/>
    <w:rsid w:val="000E69C0"/>
    <w:rsid w:val="000F5FAC"/>
    <w:rsid w:val="00107B2F"/>
    <w:rsid w:val="00110F6F"/>
    <w:rsid w:val="001110A4"/>
    <w:rsid w:val="001175D1"/>
    <w:rsid w:val="00125831"/>
    <w:rsid w:val="00125AF2"/>
    <w:rsid w:val="00126833"/>
    <w:rsid w:val="001339FB"/>
    <w:rsid w:val="00157CC4"/>
    <w:rsid w:val="00161F8B"/>
    <w:rsid w:val="0017009A"/>
    <w:rsid w:val="00180356"/>
    <w:rsid w:val="00182CF4"/>
    <w:rsid w:val="00184189"/>
    <w:rsid w:val="00190DE2"/>
    <w:rsid w:val="00193902"/>
    <w:rsid w:val="001A1E0D"/>
    <w:rsid w:val="001A3284"/>
    <w:rsid w:val="001A68B8"/>
    <w:rsid w:val="001A6B35"/>
    <w:rsid w:val="001B2F30"/>
    <w:rsid w:val="001B5880"/>
    <w:rsid w:val="001C5482"/>
    <w:rsid w:val="001C6F25"/>
    <w:rsid w:val="001D316C"/>
    <w:rsid w:val="001D5516"/>
    <w:rsid w:val="001D62BF"/>
    <w:rsid w:val="001D7B3D"/>
    <w:rsid w:val="001E07E1"/>
    <w:rsid w:val="001E4D95"/>
    <w:rsid w:val="001F33BE"/>
    <w:rsid w:val="001F6541"/>
    <w:rsid w:val="00201053"/>
    <w:rsid w:val="00205A24"/>
    <w:rsid w:val="00211903"/>
    <w:rsid w:val="00214D62"/>
    <w:rsid w:val="0021543F"/>
    <w:rsid w:val="002208ED"/>
    <w:rsid w:val="00224E72"/>
    <w:rsid w:val="00225894"/>
    <w:rsid w:val="00232938"/>
    <w:rsid w:val="00233C55"/>
    <w:rsid w:val="00235527"/>
    <w:rsid w:val="002418A5"/>
    <w:rsid w:val="00242F6E"/>
    <w:rsid w:val="00244237"/>
    <w:rsid w:val="00254727"/>
    <w:rsid w:val="002570D1"/>
    <w:rsid w:val="002577AC"/>
    <w:rsid w:val="0026072C"/>
    <w:rsid w:val="002610FE"/>
    <w:rsid w:val="00262F80"/>
    <w:rsid w:val="002752D8"/>
    <w:rsid w:val="002827BF"/>
    <w:rsid w:val="00290ADA"/>
    <w:rsid w:val="00291200"/>
    <w:rsid w:val="00293D40"/>
    <w:rsid w:val="00296652"/>
    <w:rsid w:val="002A3430"/>
    <w:rsid w:val="002A7ACE"/>
    <w:rsid w:val="002B4B1C"/>
    <w:rsid w:val="002C2B32"/>
    <w:rsid w:val="002C2E2C"/>
    <w:rsid w:val="002C38A0"/>
    <w:rsid w:val="002D108C"/>
    <w:rsid w:val="002D598A"/>
    <w:rsid w:val="002D74AF"/>
    <w:rsid w:val="002D78F3"/>
    <w:rsid w:val="002E0E46"/>
    <w:rsid w:val="002E16F6"/>
    <w:rsid w:val="002F0161"/>
    <w:rsid w:val="0030132C"/>
    <w:rsid w:val="0030394F"/>
    <w:rsid w:val="00305F02"/>
    <w:rsid w:val="00310780"/>
    <w:rsid w:val="00312609"/>
    <w:rsid w:val="00312E30"/>
    <w:rsid w:val="00313E1F"/>
    <w:rsid w:val="00330F6C"/>
    <w:rsid w:val="00330FF3"/>
    <w:rsid w:val="0033129D"/>
    <w:rsid w:val="00332920"/>
    <w:rsid w:val="00333EF7"/>
    <w:rsid w:val="00335E85"/>
    <w:rsid w:val="00353232"/>
    <w:rsid w:val="003742A2"/>
    <w:rsid w:val="00376121"/>
    <w:rsid w:val="0038124D"/>
    <w:rsid w:val="00381711"/>
    <w:rsid w:val="00382253"/>
    <w:rsid w:val="003873F3"/>
    <w:rsid w:val="00392DE2"/>
    <w:rsid w:val="003A15A3"/>
    <w:rsid w:val="003B0CA4"/>
    <w:rsid w:val="003B4188"/>
    <w:rsid w:val="003C4186"/>
    <w:rsid w:val="003C5256"/>
    <w:rsid w:val="003E1734"/>
    <w:rsid w:val="003E51D0"/>
    <w:rsid w:val="003F09FD"/>
    <w:rsid w:val="003F1794"/>
    <w:rsid w:val="003F2379"/>
    <w:rsid w:val="003F2A26"/>
    <w:rsid w:val="003F619D"/>
    <w:rsid w:val="004018DA"/>
    <w:rsid w:val="00402C8B"/>
    <w:rsid w:val="00405C20"/>
    <w:rsid w:val="0041007A"/>
    <w:rsid w:val="00412E6E"/>
    <w:rsid w:val="00414495"/>
    <w:rsid w:val="00417BBC"/>
    <w:rsid w:val="00432C8B"/>
    <w:rsid w:val="00433AFC"/>
    <w:rsid w:val="00447062"/>
    <w:rsid w:val="00452FB0"/>
    <w:rsid w:val="0045740D"/>
    <w:rsid w:val="00461AEB"/>
    <w:rsid w:val="00462951"/>
    <w:rsid w:val="00463639"/>
    <w:rsid w:val="00466EAA"/>
    <w:rsid w:val="00470CB0"/>
    <w:rsid w:val="0047623C"/>
    <w:rsid w:val="00494B1E"/>
    <w:rsid w:val="004A2111"/>
    <w:rsid w:val="004A495D"/>
    <w:rsid w:val="004B1585"/>
    <w:rsid w:val="004B2814"/>
    <w:rsid w:val="004B3ECB"/>
    <w:rsid w:val="004B7268"/>
    <w:rsid w:val="004C07D5"/>
    <w:rsid w:val="004C1212"/>
    <w:rsid w:val="004C17FE"/>
    <w:rsid w:val="004C20FE"/>
    <w:rsid w:val="004D1DFE"/>
    <w:rsid w:val="004D3ADC"/>
    <w:rsid w:val="004D73E1"/>
    <w:rsid w:val="004E0F59"/>
    <w:rsid w:val="004E4432"/>
    <w:rsid w:val="004E4FA3"/>
    <w:rsid w:val="00502939"/>
    <w:rsid w:val="00506736"/>
    <w:rsid w:val="00513562"/>
    <w:rsid w:val="005229A3"/>
    <w:rsid w:val="0052722B"/>
    <w:rsid w:val="00532DF3"/>
    <w:rsid w:val="005336A0"/>
    <w:rsid w:val="00550EEC"/>
    <w:rsid w:val="00555882"/>
    <w:rsid w:val="00562715"/>
    <w:rsid w:val="005640E2"/>
    <w:rsid w:val="005756DA"/>
    <w:rsid w:val="005809CE"/>
    <w:rsid w:val="00586997"/>
    <w:rsid w:val="00592240"/>
    <w:rsid w:val="005927B1"/>
    <w:rsid w:val="005A421E"/>
    <w:rsid w:val="005B2633"/>
    <w:rsid w:val="005B5486"/>
    <w:rsid w:val="005C230B"/>
    <w:rsid w:val="005C58A0"/>
    <w:rsid w:val="005C73B8"/>
    <w:rsid w:val="005C7EC6"/>
    <w:rsid w:val="005D1BBA"/>
    <w:rsid w:val="005D2877"/>
    <w:rsid w:val="005D63CF"/>
    <w:rsid w:val="0060152B"/>
    <w:rsid w:val="00601C03"/>
    <w:rsid w:val="0060365D"/>
    <w:rsid w:val="00603FBB"/>
    <w:rsid w:val="006040C4"/>
    <w:rsid w:val="00611C41"/>
    <w:rsid w:val="00622AF1"/>
    <w:rsid w:val="00626CA0"/>
    <w:rsid w:val="0063019B"/>
    <w:rsid w:val="00637C84"/>
    <w:rsid w:val="00640D4E"/>
    <w:rsid w:val="00643FDE"/>
    <w:rsid w:val="0065265C"/>
    <w:rsid w:val="00654195"/>
    <w:rsid w:val="00663BA8"/>
    <w:rsid w:val="00663FB6"/>
    <w:rsid w:val="0066739E"/>
    <w:rsid w:val="00672D02"/>
    <w:rsid w:val="006923D7"/>
    <w:rsid w:val="00697C97"/>
    <w:rsid w:val="00697DAF"/>
    <w:rsid w:val="006A0F12"/>
    <w:rsid w:val="006A190F"/>
    <w:rsid w:val="006A4DEB"/>
    <w:rsid w:val="006A6740"/>
    <w:rsid w:val="006B2C54"/>
    <w:rsid w:val="006C1E69"/>
    <w:rsid w:val="006C3EF7"/>
    <w:rsid w:val="006C7CB0"/>
    <w:rsid w:val="006E5779"/>
    <w:rsid w:val="006E6995"/>
    <w:rsid w:val="006F28E0"/>
    <w:rsid w:val="006F72EE"/>
    <w:rsid w:val="007042BB"/>
    <w:rsid w:val="0071030D"/>
    <w:rsid w:val="00716CDF"/>
    <w:rsid w:val="007237CC"/>
    <w:rsid w:val="0072644A"/>
    <w:rsid w:val="00734710"/>
    <w:rsid w:val="00735997"/>
    <w:rsid w:val="0073683B"/>
    <w:rsid w:val="00740468"/>
    <w:rsid w:val="007430A0"/>
    <w:rsid w:val="007517B4"/>
    <w:rsid w:val="00752E10"/>
    <w:rsid w:val="00756800"/>
    <w:rsid w:val="00767760"/>
    <w:rsid w:val="00770EEC"/>
    <w:rsid w:val="0078190A"/>
    <w:rsid w:val="0078412C"/>
    <w:rsid w:val="00785E3E"/>
    <w:rsid w:val="00787EB7"/>
    <w:rsid w:val="007932FD"/>
    <w:rsid w:val="0079652C"/>
    <w:rsid w:val="00796E45"/>
    <w:rsid w:val="00797059"/>
    <w:rsid w:val="007A7B25"/>
    <w:rsid w:val="007B0AED"/>
    <w:rsid w:val="007B6268"/>
    <w:rsid w:val="007C36BF"/>
    <w:rsid w:val="007C3A63"/>
    <w:rsid w:val="007C52FF"/>
    <w:rsid w:val="007C758C"/>
    <w:rsid w:val="007D1B45"/>
    <w:rsid w:val="007D2406"/>
    <w:rsid w:val="007D3D3D"/>
    <w:rsid w:val="007D46AF"/>
    <w:rsid w:val="007D4916"/>
    <w:rsid w:val="007D5B5D"/>
    <w:rsid w:val="007D5C28"/>
    <w:rsid w:val="007E0CC7"/>
    <w:rsid w:val="007E139F"/>
    <w:rsid w:val="007E5131"/>
    <w:rsid w:val="007F1680"/>
    <w:rsid w:val="0080036F"/>
    <w:rsid w:val="00801EAB"/>
    <w:rsid w:val="00803D0E"/>
    <w:rsid w:val="008123BB"/>
    <w:rsid w:val="0081458E"/>
    <w:rsid w:val="008157E2"/>
    <w:rsid w:val="00817081"/>
    <w:rsid w:val="00821F3A"/>
    <w:rsid w:val="00822BC4"/>
    <w:rsid w:val="00824FB0"/>
    <w:rsid w:val="0082507A"/>
    <w:rsid w:val="00835FD7"/>
    <w:rsid w:val="00840674"/>
    <w:rsid w:val="00851762"/>
    <w:rsid w:val="00854512"/>
    <w:rsid w:val="00857C24"/>
    <w:rsid w:val="00860972"/>
    <w:rsid w:val="00862527"/>
    <w:rsid w:val="00867CDE"/>
    <w:rsid w:val="008717E3"/>
    <w:rsid w:val="00873E6D"/>
    <w:rsid w:val="00876092"/>
    <w:rsid w:val="008838F3"/>
    <w:rsid w:val="00884927"/>
    <w:rsid w:val="00893328"/>
    <w:rsid w:val="00894344"/>
    <w:rsid w:val="008B610A"/>
    <w:rsid w:val="008B7499"/>
    <w:rsid w:val="008C1D82"/>
    <w:rsid w:val="008C2AC1"/>
    <w:rsid w:val="008C365A"/>
    <w:rsid w:val="008C3CC9"/>
    <w:rsid w:val="008D11DF"/>
    <w:rsid w:val="008E12CC"/>
    <w:rsid w:val="008F5E13"/>
    <w:rsid w:val="0090014E"/>
    <w:rsid w:val="00900391"/>
    <w:rsid w:val="009074F2"/>
    <w:rsid w:val="00915F5F"/>
    <w:rsid w:val="00916927"/>
    <w:rsid w:val="00932F47"/>
    <w:rsid w:val="0093449A"/>
    <w:rsid w:val="00944351"/>
    <w:rsid w:val="009461CA"/>
    <w:rsid w:val="00954EFB"/>
    <w:rsid w:val="009602D7"/>
    <w:rsid w:val="009667B7"/>
    <w:rsid w:val="009712D7"/>
    <w:rsid w:val="00971A4D"/>
    <w:rsid w:val="00975E32"/>
    <w:rsid w:val="009953D8"/>
    <w:rsid w:val="009A05CC"/>
    <w:rsid w:val="009A7523"/>
    <w:rsid w:val="009A7B24"/>
    <w:rsid w:val="009B1A22"/>
    <w:rsid w:val="009B3AC2"/>
    <w:rsid w:val="009B43C5"/>
    <w:rsid w:val="009C2E1A"/>
    <w:rsid w:val="009C557A"/>
    <w:rsid w:val="009D126F"/>
    <w:rsid w:val="009E77A3"/>
    <w:rsid w:val="009F5B56"/>
    <w:rsid w:val="00A14195"/>
    <w:rsid w:val="00A15A45"/>
    <w:rsid w:val="00A160EA"/>
    <w:rsid w:val="00A2427B"/>
    <w:rsid w:val="00A27BC4"/>
    <w:rsid w:val="00A3010E"/>
    <w:rsid w:val="00A33F5C"/>
    <w:rsid w:val="00A36E8A"/>
    <w:rsid w:val="00A44BC0"/>
    <w:rsid w:val="00A53180"/>
    <w:rsid w:val="00A64D00"/>
    <w:rsid w:val="00A65BB7"/>
    <w:rsid w:val="00A66B4E"/>
    <w:rsid w:val="00A70057"/>
    <w:rsid w:val="00A77239"/>
    <w:rsid w:val="00A90631"/>
    <w:rsid w:val="00AA1B6B"/>
    <w:rsid w:val="00AA3F4C"/>
    <w:rsid w:val="00AA4130"/>
    <w:rsid w:val="00AB390D"/>
    <w:rsid w:val="00AB67D6"/>
    <w:rsid w:val="00AD19C9"/>
    <w:rsid w:val="00AE0E67"/>
    <w:rsid w:val="00AE2358"/>
    <w:rsid w:val="00AE3BC5"/>
    <w:rsid w:val="00AF52E3"/>
    <w:rsid w:val="00B01B0C"/>
    <w:rsid w:val="00B04B44"/>
    <w:rsid w:val="00B06692"/>
    <w:rsid w:val="00B06A3F"/>
    <w:rsid w:val="00B06D41"/>
    <w:rsid w:val="00B12F54"/>
    <w:rsid w:val="00B50535"/>
    <w:rsid w:val="00B6548C"/>
    <w:rsid w:val="00B65B75"/>
    <w:rsid w:val="00B67D5A"/>
    <w:rsid w:val="00B72E9C"/>
    <w:rsid w:val="00B75FC2"/>
    <w:rsid w:val="00B76702"/>
    <w:rsid w:val="00B80B1C"/>
    <w:rsid w:val="00B85EA2"/>
    <w:rsid w:val="00B92044"/>
    <w:rsid w:val="00BA3624"/>
    <w:rsid w:val="00BA6A81"/>
    <w:rsid w:val="00BB28DC"/>
    <w:rsid w:val="00BB3614"/>
    <w:rsid w:val="00BB7E71"/>
    <w:rsid w:val="00BC0F48"/>
    <w:rsid w:val="00BC1924"/>
    <w:rsid w:val="00BC1EB2"/>
    <w:rsid w:val="00BC4296"/>
    <w:rsid w:val="00BC55D3"/>
    <w:rsid w:val="00BC64E8"/>
    <w:rsid w:val="00BD087B"/>
    <w:rsid w:val="00BD1FEA"/>
    <w:rsid w:val="00BD4D29"/>
    <w:rsid w:val="00BD6363"/>
    <w:rsid w:val="00BE23B3"/>
    <w:rsid w:val="00BE76FF"/>
    <w:rsid w:val="00BF1F5A"/>
    <w:rsid w:val="00BF30C8"/>
    <w:rsid w:val="00BF41C1"/>
    <w:rsid w:val="00BF59D0"/>
    <w:rsid w:val="00BF7B13"/>
    <w:rsid w:val="00C04418"/>
    <w:rsid w:val="00C07C49"/>
    <w:rsid w:val="00C10E59"/>
    <w:rsid w:val="00C16900"/>
    <w:rsid w:val="00C2034D"/>
    <w:rsid w:val="00C2084F"/>
    <w:rsid w:val="00C216E7"/>
    <w:rsid w:val="00C264D3"/>
    <w:rsid w:val="00C444A3"/>
    <w:rsid w:val="00C44E79"/>
    <w:rsid w:val="00C47512"/>
    <w:rsid w:val="00C51C1E"/>
    <w:rsid w:val="00C6191F"/>
    <w:rsid w:val="00C630EF"/>
    <w:rsid w:val="00C66B42"/>
    <w:rsid w:val="00C70F0E"/>
    <w:rsid w:val="00C7331C"/>
    <w:rsid w:val="00C749F8"/>
    <w:rsid w:val="00C83E0A"/>
    <w:rsid w:val="00C943A0"/>
    <w:rsid w:val="00C95B55"/>
    <w:rsid w:val="00C96C61"/>
    <w:rsid w:val="00CA33AE"/>
    <w:rsid w:val="00CB717F"/>
    <w:rsid w:val="00CC5495"/>
    <w:rsid w:val="00CC6D0C"/>
    <w:rsid w:val="00CD3539"/>
    <w:rsid w:val="00CD759F"/>
    <w:rsid w:val="00CD75B4"/>
    <w:rsid w:val="00CE10C9"/>
    <w:rsid w:val="00CE5DC1"/>
    <w:rsid w:val="00CE7F0F"/>
    <w:rsid w:val="00CF2CE8"/>
    <w:rsid w:val="00CF3AD8"/>
    <w:rsid w:val="00CF558F"/>
    <w:rsid w:val="00CF6B4B"/>
    <w:rsid w:val="00CF79CA"/>
    <w:rsid w:val="00D04AEB"/>
    <w:rsid w:val="00D11788"/>
    <w:rsid w:val="00D15695"/>
    <w:rsid w:val="00D22BF4"/>
    <w:rsid w:val="00D26A47"/>
    <w:rsid w:val="00D27012"/>
    <w:rsid w:val="00D360F7"/>
    <w:rsid w:val="00D452D3"/>
    <w:rsid w:val="00D45AAC"/>
    <w:rsid w:val="00D63A35"/>
    <w:rsid w:val="00D80CF4"/>
    <w:rsid w:val="00D854C6"/>
    <w:rsid w:val="00D87819"/>
    <w:rsid w:val="00D9205E"/>
    <w:rsid w:val="00D961E8"/>
    <w:rsid w:val="00D96482"/>
    <w:rsid w:val="00DA57A4"/>
    <w:rsid w:val="00DA6091"/>
    <w:rsid w:val="00DB57AE"/>
    <w:rsid w:val="00DB7FEC"/>
    <w:rsid w:val="00DC28B2"/>
    <w:rsid w:val="00DC5E44"/>
    <w:rsid w:val="00DD1B4D"/>
    <w:rsid w:val="00DD32D5"/>
    <w:rsid w:val="00DF16DB"/>
    <w:rsid w:val="00DF173D"/>
    <w:rsid w:val="00DF2B98"/>
    <w:rsid w:val="00E03AB7"/>
    <w:rsid w:val="00E311F4"/>
    <w:rsid w:val="00E330A3"/>
    <w:rsid w:val="00E37F66"/>
    <w:rsid w:val="00E44C30"/>
    <w:rsid w:val="00E510D8"/>
    <w:rsid w:val="00E75DD8"/>
    <w:rsid w:val="00E77A4A"/>
    <w:rsid w:val="00E83022"/>
    <w:rsid w:val="00E838CE"/>
    <w:rsid w:val="00E83BF2"/>
    <w:rsid w:val="00E91372"/>
    <w:rsid w:val="00E93679"/>
    <w:rsid w:val="00E959BC"/>
    <w:rsid w:val="00E968D9"/>
    <w:rsid w:val="00E96D46"/>
    <w:rsid w:val="00E971DA"/>
    <w:rsid w:val="00EA2084"/>
    <w:rsid w:val="00EA7D05"/>
    <w:rsid w:val="00EB43CD"/>
    <w:rsid w:val="00EC1FA5"/>
    <w:rsid w:val="00EC3967"/>
    <w:rsid w:val="00EC6339"/>
    <w:rsid w:val="00ED1560"/>
    <w:rsid w:val="00ED5B2A"/>
    <w:rsid w:val="00ED5E6A"/>
    <w:rsid w:val="00ED5EBA"/>
    <w:rsid w:val="00EE2DAB"/>
    <w:rsid w:val="00EE2EF7"/>
    <w:rsid w:val="00EE4711"/>
    <w:rsid w:val="00EE49BB"/>
    <w:rsid w:val="00EE61F1"/>
    <w:rsid w:val="00EE7229"/>
    <w:rsid w:val="00EE74F8"/>
    <w:rsid w:val="00EF1FBF"/>
    <w:rsid w:val="00EF37A6"/>
    <w:rsid w:val="00EF7274"/>
    <w:rsid w:val="00F02B5A"/>
    <w:rsid w:val="00F0468F"/>
    <w:rsid w:val="00F05DC9"/>
    <w:rsid w:val="00F10484"/>
    <w:rsid w:val="00F10F56"/>
    <w:rsid w:val="00F12226"/>
    <w:rsid w:val="00F13E2B"/>
    <w:rsid w:val="00F15EE8"/>
    <w:rsid w:val="00F17A36"/>
    <w:rsid w:val="00F17AAB"/>
    <w:rsid w:val="00F2107B"/>
    <w:rsid w:val="00F36F01"/>
    <w:rsid w:val="00F50356"/>
    <w:rsid w:val="00F57407"/>
    <w:rsid w:val="00F604BD"/>
    <w:rsid w:val="00F608D9"/>
    <w:rsid w:val="00F64177"/>
    <w:rsid w:val="00F65842"/>
    <w:rsid w:val="00F71D77"/>
    <w:rsid w:val="00F7511F"/>
    <w:rsid w:val="00F8307D"/>
    <w:rsid w:val="00F852D0"/>
    <w:rsid w:val="00F864A3"/>
    <w:rsid w:val="00F872DA"/>
    <w:rsid w:val="00F96DF8"/>
    <w:rsid w:val="00F9768B"/>
    <w:rsid w:val="00FB1BB3"/>
    <w:rsid w:val="00FB37AA"/>
    <w:rsid w:val="00FB4924"/>
    <w:rsid w:val="00FB7E7C"/>
    <w:rsid w:val="00FC34E5"/>
    <w:rsid w:val="00FC6CCC"/>
    <w:rsid w:val="00FD654F"/>
    <w:rsid w:val="00FE4EC5"/>
    <w:rsid w:val="00FF4FE7"/>
    <w:rsid w:val="00FF5719"/>
    <w:rsid w:val="024E37C6"/>
    <w:rsid w:val="03A764C5"/>
    <w:rsid w:val="076B3158"/>
    <w:rsid w:val="07E469BF"/>
    <w:rsid w:val="09B7050A"/>
    <w:rsid w:val="0AC71853"/>
    <w:rsid w:val="0C2C28E1"/>
    <w:rsid w:val="0C8E4218"/>
    <w:rsid w:val="0ED25533"/>
    <w:rsid w:val="0EDE56AB"/>
    <w:rsid w:val="0F332AA9"/>
    <w:rsid w:val="102833BB"/>
    <w:rsid w:val="10D95821"/>
    <w:rsid w:val="10E113E9"/>
    <w:rsid w:val="14562BC5"/>
    <w:rsid w:val="19F427D3"/>
    <w:rsid w:val="1A886B0F"/>
    <w:rsid w:val="1D755F25"/>
    <w:rsid w:val="1E026F87"/>
    <w:rsid w:val="1F2F0CBD"/>
    <w:rsid w:val="20681CED"/>
    <w:rsid w:val="21766DEB"/>
    <w:rsid w:val="21E078CB"/>
    <w:rsid w:val="22BC0C1F"/>
    <w:rsid w:val="25B301CB"/>
    <w:rsid w:val="2BC72BAA"/>
    <w:rsid w:val="2BCF1C55"/>
    <w:rsid w:val="2DA27234"/>
    <w:rsid w:val="38CC0F70"/>
    <w:rsid w:val="38F64AA9"/>
    <w:rsid w:val="390469FF"/>
    <w:rsid w:val="3C715CF1"/>
    <w:rsid w:val="41E66624"/>
    <w:rsid w:val="42275C8F"/>
    <w:rsid w:val="43503BA1"/>
    <w:rsid w:val="44FF52DE"/>
    <w:rsid w:val="45CB71DD"/>
    <w:rsid w:val="482D6C76"/>
    <w:rsid w:val="4946169C"/>
    <w:rsid w:val="4A14765A"/>
    <w:rsid w:val="4EDC314D"/>
    <w:rsid w:val="51324A61"/>
    <w:rsid w:val="52187AF2"/>
    <w:rsid w:val="526111C9"/>
    <w:rsid w:val="536151ED"/>
    <w:rsid w:val="538F1895"/>
    <w:rsid w:val="54AB3EB5"/>
    <w:rsid w:val="57747808"/>
    <w:rsid w:val="57BA526A"/>
    <w:rsid w:val="58CF412D"/>
    <w:rsid w:val="5CAE3863"/>
    <w:rsid w:val="5E2862F1"/>
    <w:rsid w:val="64844ACA"/>
    <w:rsid w:val="683B5B5A"/>
    <w:rsid w:val="6FCE48AC"/>
    <w:rsid w:val="750456E0"/>
    <w:rsid w:val="755F0E33"/>
    <w:rsid w:val="75C53396"/>
    <w:rsid w:val="76FE1793"/>
    <w:rsid w:val="7A3E76AA"/>
    <w:rsid w:val="7A47673D"/>
    <w:rsid w:val="7C6334D8"/>
    <w:rsid w:val="7E8C549D"/>
    <w:rsid w:val="7F03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7"/>
    <w:qFormat/>
    <w:uiPriority w:val="0"/>
    <w:pPr>
      <w:keepNext/>
      <w:ind w:firstLine="425"/>
      <w:outlineLvl w:val="0"/>
    </w:pPr>
    <w:rPr>
      <w:b/>
      <w:bCs/>
      <w:i/>
      <w:iCs/>
      <w:sz w:val="52"/>
      <w:szCs w:val="20"/>
    </w:rPr>
  </w:style>
  <w:style w:type="paragraph" w:styleId="4">
    <w:name w:val="heading 2"/>
    <w:basedOn w:val="1"/>
    <w:next w:val="1"/>
    <w:link w:val="6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2"/>
    <w:qFormat/>
    <w:uiPriority w:val="0"/>
    <w:pPr>
      <w:keepNext/>
      <w:keepLines/>
      <w:spacing w:before="260" w:after="260" w:line="413" w:lineRule="auto"/>
      <w:outlineLvl w:val="2"/>
    </w:pPr>
    <w:rPr>
      <w:b/>
      <w:bCs/>
      <w:sz w:val="32"/>
      <w:szCs w:val="32"/>
    </w:rPr>
  </w:style>
  <w:style w:type="paragraph" w:styleId="6">
    <w:name w:val="heading 4"/>
    <w:basedOn w:val="1"/>
    <w:next w:val="1"/>
    <w:link w:val="63"/>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7">
    <w:name w:val="heading 5"/>
    <w:basedOn w:val="1"/>
    <w:next w:val="1"/>
    <w:link w:val="64"/>
    <w:qFormat/>
    <w:uiPriority w:val="0"/>
    <w:pPr>
      <w:keepNext/>
      <w:keepLines/>
      <w:numPr>
        <w:ilvl w:val="4"/>
        <w:numId w:val="1"/>
      </w:numPr>
      <w:spacing w:before="280" w:after="290" w:line="372" w:lineRule="auto"/>
      <w:outlineLvl w:val="4"/>
    </w:pPr>
    <w:rPr>
      <w:b/>
      <w:bCs/>
      <w:sz w:val="28"/>
      <w:szCs w:val="28"/>
    </w:rPr>
  </w:style>
  <w:style w:type="paragraph" w:styleId="8">
    <w:name w:val="heading 6"/>
    <w:basedOn w:val="1"/>
    <w:next w:val="1"/>
    <w:link w:val="65"/>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9">
    <w:name w:val="heading 7"/>
    <w:basedOn w:val="1"/>
    <w:next w:val="1"/>
    <w:link w:val="66"/>
    <w:qFormat/>
    <w:uiPriority w:val="0"/>
    <w:pPr>
      <w:keepNext/>
      <w:keepLines/>
      <w:tabs>
        <w:tab w:val="left" w:pos="1296"/>
      </w:tabs>
      <w:spacing w:before="240" w:after="64" w:line="317" w:lineRule="auto"/>
      <w:ind w:left="1296" w:hanging="1296"/>
      <w:outlineLvl w:val="6"/>
    </w:pPr>
    <w:rPr>
      <w:b/>
      <w:bCs/>
      <w:sz w:val="24"/>
    </w:rPr>
  </w:style>
  <w:style w:type="paragraph" w:styleId="10">
    <w:name w:val="heading 8"/>
    <w:basedOn w:val="1"/>
    <w:next w:val="1"/>
    <w:link w:val="67"/>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link w:val="68"/>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12">
    <w:name w:val="toc 7"/>
    <w:basedOn w:val="1"/>
    <w:next w:val="1"/>
    <w:qFormat/>
    <w:uiPriority w:val="0"/>
    <w:pPr>
      <w:ind w:left="1260"/>
      <w:jc w:val="left"/>
    </w:pPr>
    <w:rPr>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2"/>
    <w:qFormat/>
    <w:uiPriority w:val="0"/>
    <w:pPr>
      <w:shd w:val="clear" w:color="auto" w:fill="000080"/>
    </w:pPr>
    <w:rPr>
      <w:rFonts w:asciiTheme="minorHAnsi" w:hAnsiTheme="minorHAnsi" w:cstheme="minorBidi"/>
      <w:szCs w:val="22"/>
    </w:rPr>
  </w:style>
  <w:style w:type="paragraph" w:styleId="17">
    <w:name w:val="annotation text"/>
    <w:basedOn w:val="1"/>
    <w:link w:val="110"/>
    <w:unhideWhenUsed/>
    <w:qFormat/>
    <w:uiPriority w:val="0"/>
    <w:pPr>
      <w:jc w:val="left"/>
    </w:pPr>
  </w:style>
  <w:style w:type="paragraph" w:styleId="18">
    <w:name w:val="Body Text 3"/>
    <w:basedOn w:val="1"/>
    <w:link w:val="113"/>
    <w:qFormat/>
    <w:uiPriority w:val="0"/>
    <w:pPr>
      <w:spacing w:after="120"/>
    </w:pPr>
    <w:rPr>
      <w:sz w:val="16"/>
      <w:szCs w:val="16"/>
    </w:rPr>
  </w:style>
  <w:style w:type="paragraph" w:styleId="19">
    <w:name w:val="Body Text"/>
    <w:basedOn w:val="1"/>
    <w:link w:val="106"/>
    <w:unhideWhenUsed/>
    <w:qFormat/>
    <w:uiPriority w:val="0"/>
    <w:pPr>
      <w:spacing w:after="120"/>
    </w:pPr>
  </w:style>
  <w:style w:type="paragraph" w:styleId="20">
    <w:name w:val="Body Text Indent"/>
    <w:basedOn w:val="1"/>
    <w:link w:val="121"/>
    <w:qFormat/>
    <w:uiPriority w:val="0"/>
    <w:pPr>
      <w:spacing w:line="360" w:lineRule="auto"/>
      <w:ind w:firstLine="420"/>
    </w:pPr>
    <w:rPr>
      <w:rFonts w:asciiTheme="minorHAnsi" w:hAnsiTheme="minorHAnsi" w:cstheme="minorBidi"/>
      <w:sz w:val="24"/>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style>
  <w:style w:type="paragraph" w:styleId="23">
    <w:name w:val="Block Text"/>
    <w:basedOn w:val="1"/>
    <w:qFormat/>
    <w:uiPriority w:val="0"/>
    <w:pPr>
      <w:ind w:left="72" w:right="102"/>
    </w:pPr>
    <w:rPr>
      <w:szCs w:val="20"/>
    </w:rPr>
  </w:style>
  <w:style w:type="paragraph" w:styleId="24">
    <w:name w:val="toc 5"/>
    <w:basedOn w:val="1"/>
    <w:next w:val="1"/>
    <w:qFormat/>
    <w:uiPriority w:val="0"/>
    <w:pPr>
      <w:ind w:left="840"/>
      <w:jc w:val="left"/>
    </w:pPr>
    <w:rPr>
      <w:szCs w:val="20"/>
    </w:rPr>
  </w:style>
  <w:style w:type="paragraph" w:styleId="25">
    <w:name w:val="toc 3"/>
    <w:basedOn w:val="1"/>
    <w:next w:val="1"/>
    <w:qFormat/>
    <w:uiPriority w:val="0"/>
    <w:pPr>
      <w:ind w:left="840" w:leftChars="400"/>
    </w:pPr>
  </w:style>
  <w:style w:type="paragraph" w:styleId="26">
    <w:name w:val="Plain Text"/>
    <w:basedOn w:val="1"/>
    <w:link w:val="115"/>
    <w:qFormat/>
    <w:uiPriority w:val="0"/>
    <w:pPr>
      <w:spacing w:beforeLines="50" w:afterLines="50" w:line="400" w:lineRule="exact"/>
    </w:pPr>
    <w:rPr>
      <w:rFonts w:ascii="宋体" w:hAnsi="Courier New" w:cstheme="minorBidi"/>
      <w:sz w:val="24"/>
    </w:rPr>
  </w:style>
  <w:style w:type="paragraph" w:styleId="27">
    <w:name w:val="toc 8"/>
    <w:basedOn w:val="1"/>
    <w:next w:val="1"/>
    <w:qFormat/>
    <w:uiPriority w:val="0"/>
    <w:pPr>
      <w:ind w:left="1470"/>
      <w:jc w:val="left"/>
    </w:pPr>
    <w:rPr>
      <w:szCs w:val="20"/>
    </w:rPr>
  </w:style>
  <w:style w:type="paragraph" w:styleId="28">
    <w:name w:val="Date"/>
    <w:basedOn w:val="1"/>
    <w:next w:val="1"/>
    <w:link w:val="120"/>
    <w:qFormat/>
    <w:uiPriority w:val="0"/>
    <w:pPr>
      <w:ind w:left="100" w:leftChars="2500"/>
    </w:pPr>
    <w:rPr>
      <w:rFonts w:asciiTheme="minorHAnsi" w:hAnsiTheme="minorHAnsi" w:cstheme="minorBidi"/>
    </w:rPr>
  </w:style>
  <w:style w:type="paragraph" w:styleId="29">
    <w:name w:val="Body Text Indent 2"/>
    <w:basedOn w:val="1"/>
    <w:link w:val="118"/>
    <w:qFormat/>
    <w:uiPriority w:val="0"/>
    <w:pPr>
      <w:snapToGrid w:val="0"/>
      <w:ind w:firstLine="542" w:firstLineChars="225"/>
    </w:pPr>
    <w:rPr>
      <w:rFonts w:ascii="仿宋_GB2312" w:hAnsi="宋体" w:cs="Arial"/>
      <w:b/>
      <w:bCs/>
      <w:color w:val="000000"/>
      <w:sz w:val="24"/>
    </w:rPr>
  </w:style>
  <w:style w:type="paragraph" w:styleId="30">
    <w:name w:val="Balloon Text"/>
    <w:basedOn w:val="1"/>
    <w:link w:val="112"/>
    <w:qFormat/>
    <w:uiPriority w:val="0"/>
    <w:rPr>
      <w:rFonts w:asciiTheme="minorHAnsi" w:hAnsiTheme="minorHAnsi" w:cstheme="minorBidi"/>
      <w:sz w:val="18"/>
      <w:szCs w:val="18"/>
    </w:rPr>
  </w:style>
  <w:style w:type="paragraph" w:styleId="31">
    <w:name w:val="footer"/>
    <w:basedOn w:val="1"/>
    <w:link w:val="59"/>
    <w:unhideWhenUsed/>
    <w:qFormat/>
    <w:uiPriority w:val="0"/>
    <w:pPr>
      <w:tabs>
        <w:tab w:val="center" w:pos="4153"/>
        <w:tab w:val="right" w:pos="8306"/>
      </w:tabs>
      <w:snapToGrid w:val="0"/>
      <w:jc w:val="left"/>
    </w:pPr>
    <w:rPr>
      <w:sz w:val="18"/>
      <w:szCs w:val="18"/>
    </w:rPr>
  </w:style>
  <w:style w:type="paragraph" w:styleId="32">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777"/>
      </w:tabs>
      <w:spacing w:line="360" w:lineRule="auto"/>
    </w:pPr>
  </w:style>
  <w:style w:type="paragraph" w:styleId="34">
    <w:name w:val="toc 4"/>
    <w:basedOn w:val="1"/>
    <w:next w:val="1"/>
    <w:qFormat/>
    <w:uiPriority w:val="0"/>
    <w:pPr>
      <w:ind w:left="630"/>
      <w:jc w:val="left"/>
    </w:pPr>
    <w:rPr>
      <w:szCs w:val="20"/>
    </w:rPr>
  </w:style>
  <w:style w:type="paragraph" w:styleId="35">
    <w:name w:val="Subtitle"/>
    <w:basedOn w:val="1"/>
    <w:next w:val="1"/>
    <w:link w:val="109"/>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link w:val="119"/>
    <w:qFormat/>
    <w:uiPriority w:val="0"/>
    <w:pPr>
      <w:snapToGrid w:val="0"/>
      <w:jc w:val="left"/>
    </w:pPr>
    <w:rPr>
      <w:rFonts w:asciiTheme="minorHAnsi" w:hAnsiTheme="minorHAnsi" w:cstheme="minorBidi"/>
      <w:sz w:val="18"/>
      <w:szCs w:val="18"/>
    </w:rPr>
  </w:style>
  <w:style w:type="paragraph" w:styleId="38">
    <w:name w:val="toc 6"/>
    <w:basedOn w:val="1"/>
    <w:next w:val="1"/>
    <w:qFormat/>
    <w:uiPriority w:val="0"/>
    <w:pPr>
      <w:ind w:left="1050"/>
      <w:jc w:val="left"/>
    </w:pPr>
    <w:rPr>
      <w:szCs w:val="20"/>
    </w:rPr>
  </w:style>
  <w:style w:type="paragraph" w:styleId="39">
    <w:name w:val="Body Text Indent 3"/>
    <w:basedOn w:val="1"/>
    <w:link w:val="114"/>
    <w:qFormat/>
    <w:uiPriority w:val="0"/>
    <w:pPr>
      <w:spacing w:after="120"/>
      <w:ind w:left="420" w:leftChars="200"/>
    </w:pPr>
    <w:rPr>
      <w:rFonts w:asciiTheme="minorHAnsi" w:hAnsiTheme="minorHAnsi" w:cstheme="minorBidi"/>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ind w:left="1680"/>
      <w:jc w:val="left"/>
    </w:pPr>
    <w:rPr>
      <w:szCs w:val="20"/>
    </w:rPr>
  </w:style>
  <w:style w:type="paragraph" w:styleId="42">
    <w:name w:val="Body Text 2"/>
    <w:basedOn w:val="1"/>
    <w:link w:val="117"/>
    <w:qFormat/>
    <w:uiPriority w:val="0"/>
    <w:pPr>
      <w:spacing w:after="120" w:line="480" w:lineRule="auto"/>
    </w:pPr>
  </w:style>
  <w:style w:type="paragraph" w:styleId="43">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5">
    <w:name w:val="Title"/>
    <w:basedOn w:val="1"/>
    <w:next w:val="1"/>
    <w:link w:val="116"/>
    <w:qFormat/>
    <w:uiPriority w:val="0"/>
    <w:pPr>
      <w:spacing w:before="240" w:after="60"/>
      <w:jc w:val="center"/>
      <w:outlineLvl w:val="0"/>
    </w:pPr>
    <w:rPr>
      <w:rFonts w:ascii="Cambria" w:hAnsi="Cambria" w:eastAsiaTheme="minorEastAsia"/>
      <w:b/>
      <w:bCs/>
      <w:sz w:val="32"/>
      <w:szCs w:val="32"/>
    </w:rPr>
  </w:style>
  <w:style w:type="paragraph" w:styleId="46">
    <w:name w:val="annotation subject"/>
    <w:basedOn w:val="17"/>
    <w:next w:val="17"/>
    <w:link w:val="111"/>
    <w:qFormat/>
    <w:uiPriority w:val="0"/>
    <w:rPr>
      <w:rFonts w:asciiTheme="minorHAnsi" w:hAnsiTheme="minorHAnsi" w:cstheme="minorBidi"/>
      <w:b/>
      <w:bCs/>
      <w:szCs w:val="22"/>
    </w:rPr>
  </w:style>
  <w:style w:type="paragraph" w:styleId="47">
    <w:name w:val="Body Text First Indent"/>
    <w:basedOn w:val="19"/>
    <w:link w:val="107"/>
    <w:qFormat/>
    <w:uiPriority w:val="0"/>
    <w:pPr>
      <w:spacing w:line="360" w:lineRule="auto"/>
      <w:ind w:left="540" w:firstLine="480"/>
    </w:pPr>
    <w:rPr>
      <w:sz w:val="24"/>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333333"/>
      <w:u w:val="none"/>
    </w:rPr>
  </w:style>
  <w:style w:type="character" w:styleId="54">
    <w:name w:val="Emphasis"/>
    <w:qFormat/>
    <w:uiPriority w:val="0"/>
    <w:rPr>
      <w:i/>
      <w:iCs/>
    </w:rPr>
  </w:style>
  <w:style w:type="character" w:styleId="55">
    <w:name w:val="Hyperlink"/>
    <w:qFormat/>
    <w:uiPriority w:val="99"/>
    <w:rPr>
      <w:color w:val="333333"/>
      <w:u w:val="non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character" w:customStyle="1" w:styleId="58">
    <w:name w:val="页眉 Char"/>
    <w:basedOn w:val="50"/>
    <w:link w:val="32"/>
    <w:qFormat/>
    <w:uiPriority w:val="0"/>
    <w:rPr>
      <w:sz w:val="18"/>
      <w:szCs w:val="18"/>
    </w:rPr>
  </w:style>
  <w:style w:type="character" w:customStyle="1" w:styleId="59">
    <w:name w:val="页脚 Char"/>
    <w:basedOn w:val="50"/>
    <w:link w:val="31"/>
    <w:qFormat/>
    <w:uiPriority w:val="0"/>
    <w:rPr>
      <w:sz w:val="18"/>
      <w:szCs w:val="18"/>
    </w:rPr>
  </w:style>
  <w:style w:type="character" w:customStyle="1" w:styleId="60">
    <w:name w:val="标题 1 Char"/>
    <w:basedOn w:val="50"/>
    <w:qFormat/>
    <w:uiPriority w:val="0"/>
    <w:rPr>
      <w:rFonts w:ascii="Calibri" w:hAnsi="Calibri" w:eastAsia="宋体" w:cs="Times New Roman"/>
      <w:b/>
      <w:bCs/>
      <w:kern w:val="44"/>
      <w:sz w:val="44"/>
      <w:szCs w:val="44"/>
    </w:rPr>
  </w:style>
  <w:style w:type="character" w:customStyle="1" w:styleId="61">
    <w:name w:val="标题 2 Char"/>
    <w:basedOn w:val="50"/>
    <w:link w:val="4"/>
    <w:qFormat/>
    <w:uiPriority w:val="0"/>
    <w:rPr>
      <w:rFonts w:ascii="Arial" w:hAnsi="Arial" w:eastAsia="黑体" w:cs="Times New Roman"/>
      <w:b/>
      <w:bCs/>
      <w:sz w:val="32"/>
      <w:szCs w:val="32"/>
    </w:rPr>
  </w:style>
  <w:style w:type="character" w:customStyle="1" w:styleId="62">
    <w:name w:val="标题 3 Char"/>
    <w:basedOn w:val="50"/>
    <w:link w:val="5"/>
    <w:qFormat/>
    <w:uiPriority w:val="0"/>
    <w:rPr>
      <w:rFonts w:ascii="Calibri" w:hAnsi="Calibri" w:eastAsia="宋体" w:cs="Times New Roman"/>
      <w:b/>
      <w:bCs/>
      <w:sz w:val="32"/>
      <w:szCs w:val="32"/>
    </w:rPr>
  </w:style>
  <w:style w:type="character" w:customStyle="1" w:styleId="63">
    <w:name w:val="标题 4 Char"/>
    <w:basedOn w:val="50"/>
    <w:link w:val="6"/>
    <w:qFormat/>
    <w:uiPriority w:val="0"/>
    <w:rPr>
      <w:rFonts w:ascii="Arial" w:hAnsi="Arial" w:eastAsia="黑体" w:cs="Times New Roman"/>
      <w:b/>
      <w:bCs/>
      <w:sz w:val="28"/>
      <w:szCs w:val="28"/>
    </w:rPr>
  </w:style>
  <w:style w:type="character" w:customStyle="1" w:styleId="64">
    <w:name w:val="标题 5 Char"/>
    <w:basedOn w:val="50"/>
    <w:link w:val="7"/>
    <w:qFormat/>
    <w:uiPriority w:val="0"/>
    <w:rPr>
      <w:rFonts w:ascii="Calibri" w:hAnsi="Calibri" w:eastAsia="宋体" w:cs="Times New Roman"/>
      <w:b/>
      <w:bCs/>
      <w:sz w:val="28"/>
      <w:szCs w:val="28"/>
    </w:rPr>
  </w:style>
  <w:style w:type="character" w:customStyle="1" w:styleId="65">
    <w:name w:val="标题 6 Char"/>
    <w:basedOn w:val="50"/>
    <w:link w:val="8"/>
    <w:qFormat/>
    <w:uiPriority w:val="0"/>
    <w:rPr>
      <w:rFonts w:ascii="Arial" w:hAnsi="Arial" w:eastAsia="黑体" w:cs="Times New Roman"/>
      <w:b/>
      <w:bCs/>
      <w:sz w:val="24"/>
      <w:szCs w:val="24"/>
    </w:rPr>
  </w:style>
  <w:style w:type="character" w:customStyle="1" w:styleId="66">
    <w:name w:val="标题 7 Char"/>
    <w:basedOn w:val="50"/>
    <w:link w:val="9"/>
    <w:qFormat/>
    <w:uiPriority w:val="0"/>
    <w:rPr>
      <w:rFonts w:ascii="Calibri" w:hAnsi="Calibri" w:eastAsia="宋体" w:cs="Times New Roman"/>
      <w:b/>
      <w:bCs/>
      <w:sz w:val="24"/>
      <w:szCs w:val="24"/>
    </w:rPr>
  </w:style>
  <w:style w:type="character" w:customStyle="1" w:styleId="67">
    <w:name w:val="标题 8 Char"/>
    <w:basedOn w:val="50"/>
    <w:link w:val="10"/>
    <w:qFormat/>
    <w:uiPriority w:val="0"/>
    <w:rPr>
      <w:rFonts w:ascii="Arial" w:hAnsi="Arial" w:eastAsia="黑体" w:cs="Times New Roman"/>
      <w:sz w:val="24"/>
      <w:szCs w:val="24"/>
    </w:rPr>
  </w:style>
  <w:style w:type="character" w:customStyle="1" w:styleId="68">
    <w:name w:val="标题 9 Char"/>
    <w:basedOn w:val="50"/>
    <w:link w:val="11"/>
    <w:qFormat/>
    <w:uiPriority w:val="0"/>
    <w:rPr>
      <w:rFonts w:ascii="Arial" w:hAnsi="Arial" w:eastAsia="黑体" w:cs="Times New Roman"/>
      <w:szCs w:val="21"/>
    </w:rPr>
  </w:style>
  <w:style w:type="character" w:customStyle="1" w:styleId="69">
    <w:name w:val="Char Char12"/>
    <w:qFormat/>
    <w:uiPriority w:val="0"/>
    <w:rPr>
      <w:rFonts w:eastAsia="宋体"/>
      <w:kern w:val="2"/>
      <w:sz w:val="18"/>
      <w:szCs w:val="18"/>
      <w:lang w:val="en-US" w:eastAsia="zh-CN" w:bidi="ar-SA"/>
    </w:rPr>
  </w:style>
  <w:style w:type="character" w:customStyle="1" w:styleId="70">
    <w:name w:val="正文文本缩进 3 Char"/>
    <w:qFormat/>
    <w:uiPriority w:val="0"/>
    <w:rPr>
      <w:rFonts w:eastAsia="宋体"/>
      <w:sz w:val="16"/>
      <w:szCs w:val="16"/>
    </w:rPr>
  </w:style>
  <w:style w:type="character" w:customStyle="1" w:styleId="71">
    <w:name w:val="tpc_content1"/>
    <w:qFormat/>
    <w:uiPriority w:val="0"/>
    <w:rPr>
      <w:sz w:val="20"/>
      <w:szCs w:val="20"/>
    </w:rPr>
  </w:style>
  <w:style w:type="character" w:customStyle="1" w:styleId="72">
    <w:name w:val="t_tag"/>
    <w:basedOn w:val="50"/>
    <w:qFormat/>
    <w:uiPriority w:val="0"/>
  </w:style>
  <w:style w:type="character" w:customStyle="1" w:styleId="73">
    <w:name w:val="para"/>
    <w:basedOn w:val="50"/>
    <w:qFormat/>
    <w:uiPriority w:val="0"/>
  </w:style>
  <w:style w:type="character" w:customStyle="1" w:styleId="74">
    <w:name w:val="指南四级标题 Char1"/>
    <w:link w:val="75"/>
    <w:qFormat/>
    <w:uiPriority w:val="0"/>
    <w:rPr>
      <w:rFonts w:ascii="宋体" w:hAnsi="宋体" w:eastAsia="宋体"/>
      <w:b/>
      <w:szCs w:val="21"/>
    </w:rPr>
  </w:style>
  <w:style w:type="paragraph" w:customStyle="1" w:styleId="75">
    <w:name w:val="指南四级标题"/>
    <w:basedOn w:val="76"/>
    <w:next w:val="76"/>
    <w:link w:val="74"/>
    <w:qFormat/>
    <w:uiPriority w:val="0"/>
    <w:pPr>
      <w:spacing w:before="260" w:after="260" w:line="240" w:lineRule="auto"/>
      <w:ind w:firstLine="0" w:firstLineChars="0"/>
    </w:pPr>
    <w:rPr>
      <w:b/>
    </w:rPr>
  </w:style>
  <w:style w:type="paragraph" w:customStyle="1" w:styleId="76">
    <w:name w:val="指南正文"/>
    <w:basedOn w:val="1"/>
    <w:link w:val="102"/>
    <w:qFormat/>
    <w:uiPriority w:val="0"/>
    <w:pPr>
      <w:spacing w:line="360" w:lineRule="auto"/>
      <w:ind w:firstLine="420" w:firstLineChars="200"/>
    </w:pPr>
    <w:rPr>
      <w:rFonts w:ascii="宋体" w:hAnsi="宋体" w:cstheme="minorBidi"/>
      <w:szCs w:val="21"/>
    </w:rPr>
  </w:style>
  <w:style w:type="character" w:customStyle="1" w:styleId="77">
    <w:name w:val="金保文档标准正文 Char Char"/>
    <w:link w:val="78"/>
    <w:qFormat/>
    <w:uiPriority w:val="0"/>
    <w:rPr>
      <w:rFonts w:ascii="楷体_GB2312" w:hAnsi="宋体" w:eastAsia="楷体_GB2312"/>
      <w:color w:val="000000"/>
      <w:sz w:val="28"/>
      <w:szCs w:val="24"/>
    </w:rPr>
  </w:style>
  <w:style w:type="paragraph" w:customStyle="1" w:styleId="78">
    <w:name w:val="金保文档标准正文 Char"/>
    <w:basedOn w:val="1"/>
    <w:link w:val="77"/>
    <w:qFormat/>
    <w:uiPriority w:val="0"/>
    <w:pPr>
      <w:spacing w:line="360" w:lineRule="auto"/>
      <w:ind w:firstLine="560"/>
      <w:jc w:val="left"/>
    </w:pPr>
    <w:rPr>
      <w:rFonts w:ascii="楷体_GB2312" w:hAnsi="宋体" w:eastAsia="楷体_GB2312" w:cstheme="minorBidi"/>
      <w:color w:val="000000"/>
      <w:sz w:val="28"/>
    </w:rPr>
  </w:style>
  <w:style w:type="character" w:customStyle="1" w:styleId="79">
    <w:name w:val="批注框文本 Char"/>
    <w:qFormat/>
    <w:uiPriority w:val="0"/>
    <w:rPr>
      <w:rFonts w:eastAsia="宋体"/>
      <w:sz w:val="18"/>
      <w:szCs w:val="18"/>
    </w:rPr>
  </w:style>
  <w:style w:type="character" w:customStyle="1" w:styleId="80">
    <w:name w:val="style871"/>
    <w:basedOn w:val="50"/>
    <w:qFormat/>
    <w:uiPriority w:val="0"/>
  </w:style>
  <w:style w:type="character" w:customStyle="1" w:styleId="81">
    <w:name w:val="批注主题 Char"/>
    <w:qFormat/>
    <w:uiPriority w:val="0"/>
    <w:rPr>
      <w:rFonts w:eastAsia="宋体"/>
      <w:b/>
      <w:bCs/>
    </w:rPr>
  </w:style>
  <w:style w:type="character" w:customStyle="1" w:styleId="82">
    <w:name w:val="样式1 Char"/>
    <w:link w:val="83"/>
    <w:qFormat/>
    <w:uiPriority w:val="0"/>
    <w:rPr>
      <w:rFonts w:ascii="Arial" w:hAnsi="Arial"/>
      <w:color w:val="FF0000"/>
      <w:sz w:val="18"/>
      <w:szCs w:val="18"/>
    </w:rPr>
  </w:style>
  <w:style w:type="paragraph" w:customStyle="1" w:styleId="83">
    <w:name w:val="样式1"/>
    <w:basedOn w:val="1"/>
    <w:link w:val="82"/>
    <w:qFormat/>
    <w:uiPriority w:val="0"/>
    <w:pPr>
      <w:numPr>
        <w:ilvl w:val="3"/>
        <w:numId w:val="2"/>
      </w:numPr>
      <w:spacing w:line="360" w:lineRule="atLeast"/>
    </w:pPr>
    <w:rPr>
      <w:rFonts w:ascii="Arial" w:hAnsi="Arial" w:eastAsiaTheme="minorEastAsia" w:cstheme="minorBidi"/>
      <w:color w:val="FF0000"/>
      <w:sz w:val="18"/>
      <w:szCs w:val="18"/>
    </w:rPr>
  </w:style>
  <w:style w:type="character" w:customStyle="1" w:styleId="84">
    <w:name w:val="文档结构图 Char"/>
    <w:qFormat/>
    <w:uiPriority w:val="0"/>
    <w:rPr>
      <w:rFonts w:eastAsia="宋体"/>
      <w:shd w:val="clear" w:color="auto" w:fill="000080"/>
    </w:rPr>
  </w:style>
  <w:style w:type="character" w:customStyle="1" w:styleId="85">
    <w:name w:val="search1"/>
    <w:qFormat/>
    <w:uiPriority w:val="0"/>
    <w:rPr>
      <w:rFonts w:hint="default"/>
      <w:sz w:val="18"/>
      <w:szCs w:val="18"/>
    </w:rPr>
  </w:style>
  <w:style w:type="character" w:customStyle="1" w:styleId="86">
    <w:name w:val="纯文本 Char"/>
    <w:qFormat/>
    <w:uiPriority w:val="0"/>
    <w:rPr>
      <w:rFonts w:ascii="宋体" w:hAnsi="Courier New" w:eastAsia="宋体"/>
      <w:sz w:val="24"/>
      <w:szCs w:val="24"/>
    </w:rPr>
  </w:style>
  <w:style w:type="character" w:customStyle="1" w:styleId="87">
    <w:name w:val="标题 1 Char1"/>
    <w:link w:val="3"/>
    <w:qFormat/>
    <w:uiPriority w:val="0"/>
    <w:rPr>
      <w:rFonts w:ascii="Calibri" w:hAnsi="Calibri" w:eastAsia="宋体" w:cs="Times New Roman"/>
      <w:b/>
      <w:bCs/>
      <w:i/>
      <w:iCs/>
      <w:sz w:val="52"/>
      <w:szCs w:val="20"/>
    </w:rPr>
  </w:style>
  <w:style w:type="character" w:customStyle="1" w:styleId="88">
    <w:name w:val="标题 Char"/>
    <w:qFormat/>
    <w:uiPriority w:val="0"/>
    <w:rPr>
      <w:rFonts w:ascii="Cambria" w:hAnsi="Cambria" w:cs="Times New Roman"/>
      <w:b/>
      <w:bCs/>
      <w:sz w:val="32"/>
      <w:szCs w:val="32"/>
    </w:rPr>
  </w:style>
  <w:style w:type="character" w:customStyle="1" w:styleId="89">
    <w:name w:val="biaoti_huang1"/>
    <w:qFormat/>
    <w:uiPriority w:val="0"/>
    <w:rPr>
      <w:rFonts w:hint="default" w:ascii="̥_GB2312" w:hAnsi="̥_GB2312"/>
      <w:b/>
      <w:bCs/>
      <w:color w:val="FF5908"/>
      <w:sz w:val="24"/>
      <w:szCs w:val="24"/>
      <w:u w:val="none"/>
    </w:rPr>
  </w:style>
  <w:style w:type="character" w:customStyle="1" w:styleId="90">
    <w:name w:val="bodycopy1"/>
    <w:qFormat/>
    <w:uiPriority w:val="0"/>
    <w:rPr>
      <w:rFonts w:hint="default" w:ascii="Arial" w:hAnsi="Arial" w:cs="Arial"/>
      <w:color w:val="000000"/>
      <w:sz w:val="24"/>
      <w:szCs w:val="24"/>
      <w:u w:val="none"/>
    </w:rPr>
  </w:style>
  <w:style w:type="character" w:customStyle="1" w:styleId="91">
    <w:name w:val="脚注文本 Char"/>
    <w:qFormat/>
    <w:uiPriority w:val="0"/>
    <w:rPr>
      <w:rFonts w:eastAsia="宋体"/>
      <w:sz w:val="18"/>
      <w:szCs w:val="18"/>
    </w:rPr>
  </w:style>
  <w:style w:type="character" w:customStyle="1" w:styleId="92">
    <w:name w:val="emailstyle88"/>
    <w:qFormat/>
    <w:uiPriority w:val="0"/>
    <w:rPr>
      <w:rFonts w:hint="default" w:ascii="Arial" w:hAnsi="Arial" w:eastAsia="宋体" w:cs="Arial"/>
      <w:color w:val="000080"/>
      <w:sz w:val="18"/>
      <w:szCs w:val="20"/>
    </w:rPr>
  </w:style>
  <w:style w:type="character" w:customStyle="1" w:styleId="93">
    <w:name w:val="日期 Char"/>
    <w:qFormat/>
    <w:uiPriority w:val="0"/>
    <w:rPr>
      <w:rFonts w:eastAsia="宋体"/>
      <w:szCs w:val="24"/>
    </w:rPr>
  </w:style>
  <w:style w:type="character" w:customStyle="1" w:styleId="94">
    <w:name w:val="正文文本 Char"/>
    <w:qFormat/>
    <w:uiPriority w:val="0"/>
    <w:rPr>
      <w:rFonts w:eastAsia="宋体"/>
      <w:kern w:val="2"/>
      <w:sz w:val="21"/>
      <w:szCs w:val="24"/>
      <w:lang w:val="en-US" w:eastAsia="zh-CN" w:bidi="ar-SA"/>
    </w:rPr>
  </w:style>
  <w:style w:type="character" w:customStyle="1" w:styleId="95">
    <w:name w:val="Char Char11"/>
    <w:qFormat/>
    <w:uiPriority w:val="0"/>
    <w:rPr>
      <w:rFonts w:eastAsia="宋体"/>
      <w:kern w:val="2"/>
      <w:sz w:val="18"/>
      <w:szCs w:val="18"/>
      <w:lang w:val="en-US" w:eastAsia="zh-CN" w:bidi="ar-SA"/>
    </w:rPr>
  </w:style>
  <w:style w:type="character" w:customStyle="1" w:styleId="96">
    <w:name w:val="正文new Char"/>
    <w:link w:val="97"/>
    <w:qFormat/>
    <w:uiPriority w:val="0"/>
    <w:rPr>
      <w:rFonts w:ascii="宋体" w:hAnsi="宋体" w:eastAsia="宋体"/>
      <w:snapToGrid w:val="0"/>
      <w:color w:val="000000"/>
      <w:sz w:val="24"/>
      <w:szCs w:val="24"/>
    </w:rPr>
  </w:style>
  <w:style w:type="paragraph" w:customStyle="1" w:styleId="97">
    <w:name w:val="正文new"/>
    <w:basedOn w:val="1"/>
    <w:link w:val="96"/>
    <w:qFormat/>
    <w:uiPriority w:val="0"/>
    <w:pPr>
      <w:tabs>
        <w:tab w:val="left" w:pos="3960"/>
      </w:tabs>
      <w:spacing w:beforeLines="50" w:afterLines="50" w:line="360" w:lineRule="auto"/>
      <w:ind w:firstLine="420"/>
    </w:pPr>
    <w:rPr>
      <w:rFonts w:ascii="宋体" w:hAnsi="宋体" w:cstheme="minorBidi"/>
      <w:snapToGrid w:val="0"/>
      <w:color w:val="000000"/>
      <w:sz w:val="24"/>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正文文本缩进 Char"/>
    <w:qFormat/>
    <w:uiPriority w:val="0"/>
    <w:rPr>
      <w:rFonts w:eastAsia="宋体"/>
      <w:sz w:val="24"/>
      <w:szCs w:val="24"/>
    </w:rPr>
  </w:style>
  <w:style w:type="character" w:customStyle="1" w:styleId="100">
    <w:name w:val="articleitemtext1"/>
    <w:qFormat/>
    <w:uiPriority w:val="0"/>
    <w:rPr>
      <w:color w:val="000000"/>
      <w:sz w:val="18"/>
      <w:szCs w:val="18"/>
    </w:rPr>
  </w:style>
  <w:style w:type="character" w:customStyle="1" w:styleId="101">
    <w:name w:val="layui-laypage-curr"/>
    <w:basedOn w:val="50"/>
    <w:qFormat/>
    <w:uiPriority w:val="0"/>
  </w:style>
  <w:style w:type="character" w:customStyle="1" w:styleId="102">
    <w:name w:val="指南正文 Char1"/>
    <w:link w:val="76"/>
    <w:qFormat/>
    <w:uiPriority w:val="0"/>
    <w:rPr>
      <w:rFonts w:ascii="宋体" w:hAnsi="宋体" w:eastAsia="宋体"/>
      <w:szCs w:val="21"/>
    </w:rPr>
  </w:style>
  <w:style w:type="character" w:customStyle="1" w:styleId="103">
    <w:name w:val="Char Char3"/>
    <w:qFormat/>
    <w:uiPriority w:val="0"/>
    <w:rPr>
      <w:rFonts w:ascii="宋体" w:hAnsi="Courier New" w:eastAsia="宋体"/>
      <w:kern w:val="2"/>
      <w:sz w:val="21"/>
      <w:lang w:val="en-US" w:eastAsia="zh-CN" w:bidi="ar-SA"/>
    </w:rPr>
  </w:style>
  <w:style w:type="character" w:customStyle="1" w:styleId="104">
    <w:name w:val="副标题 Char"/>
    <w:qFormat/>
    <w:uiPriority w:val="0"/>
    <w:rPr>
      <w:rFonts w:ascii="Cambria" w:hAnsi="Cambria"/>
      <w:b/>
      <w:bCs/>
      <w:kern w:val="28"/>
      <w:sz w:val="32"/>
      <w:szCs w:val="32"/>
    </w:rPr>
  </w:style>
  <w:style w:type="character" w:customStyle="1" w:styleId="105">
    <w:name w:val="h3 Char"/>
    <w:qFormat/>
    <w:uiPriority w:val="0"/>
    <w:rPr>
      <w:rFonts w:eastAsia="宋体"/>
      <w:b/>
      <w:bCs/>
      <w:kern w:val="2"/>
      <w:sz w:val="32"/>
      <w:szCs w:val="32"/>
      <w:lang w:val="en-US" w:eastAsia="zh-CN" w:bidi="ar-SA"/>
    </w:rPr>
  </w:style>
  <w:style w:type="character" w:customStyle="1" w:styleId="106">
    <w:name w:val="正文文本 Char1"/>
    <w:basedOn w:val="50"/>
    <w:link w:val="19"/>
    <w:qFormat/>
    <w:uiPriority w:val="0"/>
    <w:rPr>
      <w:rFonts w:ascii="Calibri" w:hAnsi="Calibri" w:eastAsia="宋体" w:cs="Times New Roman"/>
      <w:szCs w:val="24"/>
    </w:rPr>
  </w:style>
  <w:style w:type="character" w:customStyle="1" w:styleId="107">
    <w:name w:val="正文首行缩进 Char"/>
    <w:basedOn w:val="106"/>
    <w:link w:val="47"/>
    <w:qFormat/>
    <w:uiPriority w:val="0"/>
    <w:rPr>
      <w:rFonts w:ascii="Calibri" w:hAnsi="Calibri" w:eastAsia="宋体" w:cs="Times New Roman"/>
      <w:sz w:val="24"/>
      <w:szCs w:val="24"/>
    </w:rPr>
  </w:style>
  <w:style w:type="character" w:customStyle="1" w:styleId="108">
    <w:name w:val="HTML 预设格式 Char"/>
    <w:basedOn w:val="50"/>
    <w:link w:val="43"/>
    <w:qFormat/>
    <w:uiPriority w:val="0"/>
    <w:rPr>
      <w:rFonts w:ascii="Arial" w:hAnsi="Arial" w:eastAsia="宋体" w:cs="Arial"/>
      <w:kern w:val="0"/>
      <w:szCs w:val="21"/>
    </w:rPr>
  </w:style>
  <w:style w:type="character" w:customStyle="1" w:styleId="109">
    <w:name w:val="副标题 Char1"/>
    <w:basedOn w:val="50"/>
    <w:link w:val="35"/>
    <w:qFormat/>
    <w:uiPriority w:val="0"/>
    <w:rPr>
      <w:rFonts w:eastAsia="宋体" w:asciiTheme="majorHAnsi" w:hAnsiTheme="majorHAnsi" w:cstheme="majorBidi"/>
      <w:b/>
      <w:bCs/>
      <w:kern w:val="28"/>
      <w:sz w:val="32"/>
      <w:szCs w:val="32"/>
    </w:rPr>
  </w:style>
  <w:style w:type="character" w:customStyle="1" w:styleId="110">
    <w:name w:val="批注文字 Char1"/>
    <w:basedOn w:val="50"/>
    <w:link w:val="17"/>
    <w:qFormat/>
    <w:uiPriority w:val="0"/>
    <w:rPr>
      <w:rFonts w:ascii="Calibri" w:hAnsi="Calibri" w:eastAsia="宋体" w:cs="Times New Roman"/>
      <w:szCs w:val="24"/>
    </w:rPr>
  </w:style>
  <w:style w:type="character" w:customStyle="1" w:styleId="111">
    <w:name w:val="批注主题 Char1"/>
    <w:basedOn w:val="110"/>
    <w:link w:val="46"/>
    <w:qFormat/>
    <w:uiPriority w:val="0"/>
    <w:rPr>
      <w:rFonts w:ascii="Calibri" w:hAnsi="Calibri" w:eastAsia="宋体" w:cs="Times New Roman"/>
      <w:b/>
      <w:bCs/>
      <w:szCs w:val="24"/>
    </w:rPr>
  </w:style>
  <w:style w:type="character" w:customStyle="1" w:styleId="112">
    <w:name w:val="批注框文本 Char1"/>
    <w:basedOn w:val="50"/>
    <w:link w:val="30"/>
    <w:qFormat/>
    <w:uiPriority w:val="0"/>
    <w:rPr>
      <w:rFonts w:ascii="Calibri" w:hAnsi="Calibri" w:eastAsia="宋体" w:cs="Times New Roman"/>
      <w:sz w:val="18"/>
      <w:szCs w:val="18"/>
    </w:rPr>
  </w:style>
  <w:style w:type="character" w:customStyle="1" w:styleId="113">
    <w:name w:val="正文文本 3 Char"/>
    <w:basedOn w:val="50"/>
    <w:link w:val="18"/>
    <w:qFormat/>
    <w:uiPriority w:val="0"/>
    <w:rPr>
      <w:rFonts w:ascii="Calibri" w:hAnsi="Calibri" w:eastAsia="宋体" w:cs="Times New Roman"/>
      <w:sz w:val="16"/>
      <w:szCs w:val="16"/>
    </w:rPr>
  </w:style>
  <w:style w:type="character" w:customStyle="1" w:styleId="114">
    <w:name w:val="正文文本缩进 3 Char1"/>
    <w:basedOn w:val="50"/>
    <w:link w:val="39"/>
    <w:qFormat/>
    <w:uiPriority w:val="0"/>
    <w:rPr>
      <w:rFonts w:ascii="Calibri" w:hAnsi="Calibri" w:eastAsia="宋体" w:cs="Times New Roman"/>
      <w:sz w:val="16"/>
      <w:szCs w:val="16"/>
    </w:rPr>
  </w:style>
  <w:style w:type="character" w:customStyle="1" w:styleId="115">
    <w:name w:val="纯文本 Char1"/>
    <w:basedOn w:val="50"/>
    <w:link w:val="26"/>
    <w:qFormat/>
    <w:uiPriority w:val="0"/>
    <w:rPr>
      <w:rFonts w:ascii="宋体" w:hAnsi="Courier New" w:eastAsia="宋体" w:cs="Courier New"/>
      <w:szCs w:val="21"/>
    </w:rPr>
  </w:style>
  <w:style w:type="character" w:customStyle="1" w:styleId="116">
    <w:name w:val="标题 Char1"/>
    <w:basedOn w:val="50"/>
    <w:link w:val="45"/>
    <w:qFormat/>
    <w:uiPriority w:val="10"/>
    <w:rPr>
      <w:rFonts w:eastAsia="宋体" w:asciiTheme="majorHAnsi" w:hAnsiTheme="majorHAnsi" w:cstheme="majorBidi"/>
      <w:b/>
      <w:bCs/>
      <w:sz w:val="32"/>
      <w:szCs w:val="32"/>
    </w:rPr>
  </w:style>
  <w:style w:type="character" w:customStyle="1" w:styleId="117">
    <w:name w:val="正文文本 2 Char"/>
    <w:basedOn w:val="50"/>
    <w:link w:val="42"/>
    <w:qFormat/>
    <w:uiPriority w:val="0"/>
    <w:rPr>
      <w:rFonts w:ascii="Calibri" w:hAnsi="Calibri" w:eastAsia="宋体" w:cs="Times New Roman"/>
      <w:szCs w:val="24"/>
    </w:rPr>
  </w:style>
  <w:style w:type="character" w:customStyle="1" w:styleId="118">
    <w:name w:val="正文文本缩进 2 Char"/>
    <w:basedOn w:val="50"/>
    <w:link w:val="29"/>
    <w:qFormat/>
    <w:uiPriority w:val="0"/>
    <w:rPr>
      <w:rFonts w:ascii="仿宋_GB2312" w:hAnsi="宋体" w:eastAsia="宋体" w:cs="Arial"/>
      <w:b/>
      <w:bCs/>
      <w:color w:val="000000"/>
      <w:sz w:val="24"/>
      <w:szCs w:val="24"/>
    </w:rPr>
  </w:style>
  <w:style w:type="character" w:customStyle="1" w:styleId="119">
    <w:name w:val="脚注文本 Char1"/>
    <w:basedOn w:val="50"/>
    <w:link w:val="37"/>
    <w:qFormat/>
    <w:uiPriority w:val="0"/>
    <w:rPr>
      <w:rFonts w:ascii="Calibri" w:hAnsi="Calibri" w:eastAsia="宋体" w:cs="Times New Roman"/>
      <w:sz w:val="18"/>
      <w:szCs w:val="18"/>
    </w:rPr>
  </w:style>
  <w:style w:type="character" w:customStyle="1" w:styleId="120">
    <w:name w:val="日期 Char1"/>
    <w:basedOn w:val="50"/>
    <w:link w:val="28"/>
    <w:qFormat/>
    <w:uiPriority w:val="0"/>
    <w:rPr>
      <w:rFonts w:ascii="Calibri" w:hAnsi="Calibri" w:eastAsia="宋体" w:cs="Times New Roman"/>
      <w:szCs w:val="24"/>
    </w:rPr>
  </w:style>
  <w:style w:type="character" w:customStyle="1" w:styleId="121">
    <w:name w:val="正文文本缩进 Char1"/>
    <w:basedOn w:val="50"/>
    <w:link w:val="20"/>
    <w:qFormat/>
    <w:uiPriority w:val="99"/>
    <w:rPr>
      <w:rFonts w:ascii="Calibri" w:hAnsi="Calibri" w:eastAsia="宋体" w:cs="Times New Roman"/>
      <w:szCs w:val="24"/>
    </w:rPr>
  </w:style>
  <w:style w:type="character" w:customStyle="1" w:styleId="122">
    <w:name w:val="文档结构图 Char1"/>
    <w:basedOn w:val="50"/>
    <w:link w:val="16"/>
    <w:qFormat/>
    <w:uiPriority w:val="0"/>
    <w:rPr>
      <w:rFonts w:ascii="宋体" w:hAnsi="Calibri" w:eastAsia="宋体" w:cs="Times New Roman"/>
      <w:sz w:val="18"/>
      <w:szCs w:val="18"/>
    </w:rPr>
  </w:style>
  <w:style w:type="paragraph" w:customStyle="1" w:styleId="123">
    <w:name w:val="正文(ALL)"/>
    <w:basedOn w:val="1"/>
    <w:qFormat/>
    <w:uiPriority w:val="0"/>
    <w:pPr>
      <w:widowControl/>
      <w:spacing w:line="360" w:lineRule="auto"/>
      <w:ind w:firstLine="435"/>
      <w:jc w:val="left"/>
    </w:pPr>
    <w:rPr>
      <w:rFonts w:ascii="宋体" w:hAnsi="宋体" w:cs="宋体"/>
      <w:kern w:val="0"/>
      <w:sz w:val="24"/>
      <w:szCs w:val="20"/>
    </w:rPr>
  </w:style>
  <w:style w:type="paragraph" w:customStyle="1" w:styleId="12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5">
    <w:name w:val="标题四"/>
    <w:basedOn w:val="4"/>
    <w:qFormat/>
    <w:uiPriority w:val="0"/>
    <w:pPr>
      <w:tabs>
        <w:tab w:val="left" w:pos="1260"/>
      </w:tabs>
      <w:ind w:left="540"/>
    </w:pPr>
  </w:style>
  <w:style w:type="paragraph" w:customStyle="1" w:styleId="126">
    <w:name w:val="标题五"/>
    <w:basedOn w:val="5"/>
    <w:qFormat/>
    <w:uiPriority w:val="0"/>
    <w:pPr>
      <w:tabs>
        <w:tab w:val="left" w:pos="720"/>
      </w:tabs>
    </w:pPr>
  </w:style>
  <w:style w:type="paragraph" w:customStyle="1" w:styleId="127">
    <w:name w:val="Char1"/>
    <w:basedOn w:val="1"/>
    <w:qFormat/>
    <w:uiPriority w:val="0"/>
  </w:style>
  <w:style w:type="paragraph" w:customStyle="1" w:styleId="12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规范标题3"/>
    <w:basedOn w:val="5"/>
    <w:next w:val="1"/>
    <w:qFormat/>
    <w:uiPriority w:val="0"/>
    <w:pPr>
      <w:tabs>
        <w:tab w:val="left" w:pos="1174"/>
        <w:tab w:val="left" w:pos="1440"/>
      </w:tabs>
      <w:adjustRightInd w:val="0"/>
      <w:spacing w:before="0" w:after="0" w:line="360" w:lineRule="auto"/>
      <w:ind w:left="425" w:hanging="425"/>
      <w:textAlignment w:val="baseline"/>
      <w:outlineLvl w:val="9"/>
    </w:pPr>
    <w:rPr>
      <w:rFonts w:eastAsia="黑体"/>
      <w:b w:val="0"/>
      <w:bCs w:val="0"/>
      <w:kern w:val="0"/>
      <w:sz w:val="24"/>
      <w:szCs w:val="20"/>
    </w:rPr>
  </w:style>
  <w:style w:type="paragraph" w:customStyle="1" w:styleId="130">
    <w:name w:val="普通正文缩进"/>
    <w:basedOn w:val="20"/>
    <w:qFormat/>
    <w:uiPriority w:val="0"/>
    <w:pPr>
      <w:snapToGrid w:val="0"/>
      <w:ind w:firstLine="476"/>
    </w:pPr>
    <w:rPr>
      <w:rFonts w:ascii="宋体"/>
      <w:szCs w:val="20"/>
    </w:rPr>
  </w:style>
  <w:style w:type="paragraph" w:customStyle="1" w:styleId="131">
    <w:name w:val="文档正文格式"/>
    <w:basedOn w:val="1"/>
    <w:qFormat/>
    <w:uiPriority w:val="0"/>
    <w:pPr>
      <w:spacing w:line="360" w:lineRule="auto"/>
      <w:ind w:firstLine="200" w:firstLineChars="200"/>
    </w:pPr>
  </w:style>
  <w:style w:type="paragraph" w:customStyle="1" w:styleId="13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3">
    <w:name w:val="标题7"/>
    <w:basedOn w:val="7"/>
    <w:qFormat/>
    <w:uiPriority w:val="0"/>
    <w:pPr>
      <w:numPr>
        <w:numId w:val="0"/>
      </w:numPr>
      <w:tabs>
        <w:tab w:val="left" w:pos="1008"/>
      </w:tabs>
      <w:ind w:left="1008" w:hanging="1008"/>
    </w:pPr>
  </w:style>
  <w:style w:type="paragraph" w:customStyle="1" w:styleId="134">
    <w:name w:val="小标题"/>
    <w:basedOn w:val="1"/>
    <w:qFormat/>
    <w:uiPriority w:val="0"/>
    <w:pPr>
      <w:numPr>
        <w:ilvl w:val="0"/>
        <w:numId w:val="3"/>
      </w:numPr>
    </w:pPr>
    <w:rPr>
      <w:b/>
      <w:szCs w:val="20"/>
    </w:rPr>
  </w:style>
  <w:style w:type="paragraph" w:customStyle="1" w:styleId="135">
    <w:name w:val="一级项目符号"/>
    <w:basedOn w:val="1"/>
    <w:qFormat/>
    <w:uiPriority w:val="0"/>
    <w:pPr>
      <w:widowControl/>
      <w:tabs>
        <w:tab w:val="left" w:pos="1140"/>
      </w:tabs>
      <w:spacing w:line="360" w:lineRule="auto"/>
      <w:ind w:left="1140" w:hanging="720"/>
    </w:pPr>
    <w:rPr>
      <w:kern w:val="0"/>
      <w:sz w:val="24"/>
      <w:szCs w:val="20"/>
    </w:rPr>
  </w:style>
  <w:style w:type="paragraph" w:customStyle="1" w:styleId="136">
    <w:name w:val="Char"/>
    <w:basedOn w:val="1"/>
    <w:qFormat/>
    <w:uiPriority w:val="0"/>
    <w:rPr>
      <w:rFonts w:ascii="仿宋_GB2312" w:eastAsia="仿宋_GB2312"/>
      <w:b/>
      <w:sz w:val="32"/>
      <w:szCs w:val="32"/>
    </w:rPr>
  </w:style>
  <w:style w:type="paragraph" w:customStyle="1" w:styleId="137">
    <w:name w:val="Char Char Char Char1"/>
    <w:basedOn w:val="1"/>
    <w:qFormat/>
    <w:uiPriority w:val="0"/>
    <w:rPr>
      <w:rFonts w:ascii="Tahoma" w:hAnsi="Tahoma" w:cs="Tahoma"/>
      <w:sz w:val="24"/>
    </w:rPr>
  </w:style>
  <w:style w:type="paragraph" w:customStyle="1" w:styleId="13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9">
    <w:name w:val="Table Text"/>
    <w:basedOn w:val="1"/>
    <w:qFormat/>
    <w:uiPriority w:val="0"/>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140">
    <w:name w:val="样式 (西文) 仿宋_GB2312 (中文) 仿宋_GB2312 小四 首行缩进:  0.74 厘米 行距: 1.5 倍..."/>
    <w:basedOn w:val="1"/>
    <w:qFormat/>
    <w:uiPriority w:val="0"/>
    <w:pPr>
      <w:spacing w:line="360" w:lineRule="auto"/>
      <w:ind w:firstLine="420"/>
    </w:pPr>
    <w:rPr>
      <w:rFonts w:ascii="仿宋_GB2312" w:cs="宋体"/>
      <w:sz w:val="24"/>
      <w:szCs w:val="20"/>
    </w:rPr>
  </w:style>
  <w:style w:type="paragraph" w:customStyle="1" w:styleId="141">
    <w:name w:val="subtitle 2"/>
    <w:basedOn w:val="1"/>
    <w:qFormat/>
    <w:uiPriority w:val="0"/>
    <w:pPr>
      <w:spacing w:before="240" w:after="240" w:line="312" w:lineRule="atLeast"/>
    </w:pPr>
    <w:rPr>
      <w:rFonts w:eastAsia="黑体"/>
      <w:snapToGrid w:val="0"/>
      <w:kern w:val="0"/>
      <w:sz w:val="24"/>
      <w:szCs w:val="20"/>
    </w:rPr>
  </w:style>
  <w:style w:type="paragraph" w:customStyle="1" w:styleId="142">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customStyle="1" w:styleId="143">
    <w:name w:val="正文文本 21"/>
    <w:basedOn w:val="1"/>
    <w:qFormat/>
    <w:uiPriority w:val="0"/>
    <w:pPr>
      <w:adjustRightInd w:val="0"/>
      <w:spacing w:line="312" w:lineRule="atLeast"/>
      <w:ind w:firstLine="540"/>
      <w:textAlignment w:val="baseline"/>
    </w:pPr>
    <w:rPr>
      <w:kern w:val="0"/>
      <w:sz w:val="28"/>
      <w:szCs w:val="20"/>
    </w:rPr>
  </w:style>
  <w:style w:type="paragraph" w:customStyle="1" w:styleId="144">
    <w:name w:val="Char Char Char Char Char Char Char Char Char Char Char Char Char"/>
    <w:basedOn w:val="1"/>
    <w:qFormat/>
    <w:uiPriority w:val="0"/>
    <w:rPr>
      <w:rFonts w:ascii="Tahoma" w:hAnsi="Tahoma"/>
      <w:sz w:val="24"/>
      <w:szCs w:val="20"/>
    </w:rPr>
  </w:style>
  <w:style w:type="paragraph" w:customStyle="1" w:styleId="145">
    <w:name w:val="WPS Plain"/>
    <w:qFormat/>
    <w:uiPriority w:val="0"/>
    <w:rPr>
      <w:rFonts w:ascii="Calibri" w:hAnsi="Calibri" w:eastAsia="宋体" w:cs="Times New Roman"/>
      <w:lang w:val="en-US" w:eastAsia="zh-CN" w:bidi="ar-SA"/>
    </w:rPr>
  </w:style>
  <w:style w:type="paragraph" w:customStyle="1" w:styleId="146">
    <w:name w:val="Normal (No Space Before)"/>
    <w:basedOn w:val="1"/>
    <w:next w:val="1"/>
    <w:qFormat/>
    <w:uiPriority w:val="0"/>
    <w:pPr>
      <w:widowControl/>
    </w:pPr>
    <w:rPr>
      <w:kern w:val="0"/>
      <w:sz w:val="20"/>
      <w:szCs w:val="20"/>
      <w:lang w:eastAsia="en-US" w:bidi="he-IL"/>
    </w:rPr>
  </w:style>
  <w:style w:type="paragraph" w:customStyle="1" w:styleId="147">
    <w:name w:val="IBM 正文"/>
    <w:basedOn w:val="1"/>
    <w:qFormat/>
    <w:uiPriority w:val="0"/>
    <w:pPr>
      <w:spacing w:line="360" w:lineRule="exact"/>
    </w:pPr>
    <w:rPr>
      <w:sz w:val="24"/>
      <w:szCs w:val="20"/>
    </w:rPr>
  </w:style>
  <w:style w:type="paragraph" w:customStyle="1" w:styleId="148">
    <w:name w:val="p0"/>
    <w:basedOn w:val="1"/>
    <w:qFormat/>
    <w:uiPriority w:val="0"/>
    <w:pPr>
      <w:widowControl/>
    </w:pPr>
    <w:rPr>
      <w:kern w:val="0"/>
      <w:szCs w:val="21"/>
    </w:rPr>
  </w:style>
  <w:style w:type="paragraph" w:customStyle="1" w:styleId="149">
    <w:name w:val="正文段"/>
    <w:basedOn w:val="1"/>
    <w:qFormat/>
    <w:uiPriority w:val="0"/>
    <w:pPr>
      <w:widowControl/>
      <w:snapToGrid w:val="0"/>
      <w:spacing w:afterLines="50"/>
      <w:ind w:firstLine="200" w:firstLineChars="200"/>
    </w:pPr>
    <w:rPr>
      <w:kern w:val="0"/>
      <w:sz w:val="24"/>
      <w:szCs w:val="20"/>
    </w:rPr>
  </w:style>
  <w:style w:type="paragraph" w:customStyle="1" w:styleId="150">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51">
    <w:name w:val="标题一"/>
    <w:basedOn w:val="47"/>
    <w:qFormat/>
    <w:uiPriority w:val="0"/>
    <w:pPr>
      <w:ind w:firstLine="0"/>
      <w:jc w:val="center"/>
      <w:outlineLvl w:val="0"/>
    </w:pPr>
    <w:rPr>
      <w:rFonts w:eastAsia="黑体"/>
      <w:b/>
      <w:bCs/>
      <w:sz w:val="48"/>
    </w:rPr>
  </w:style>
  <w:style w:type="paragraph" w:customStyle="1" w:styleId="152">
    <w:name w:val="wonders大标题"/>
    <w:basedOn w:val="1"/>
    <w:next w:val="1"/>
    <w:qFormat/>
    <w:uiPriority w:val="0"/>
    <w:pPr>
      <w:spacing w:line="300" w:lineRule="auto"/>
      <w:ind w:firstLine="482"/>
      <w:jc w:val="center"/>
    </w:pPr>
    <w:rPr>
      <w:b/>
      <w:sz w:val="72"/>
    </w:rPr>
  </w:style>
  <w:style w:type="paragraph" w:styleId="153">
    <w:name w:val="List Paragraph"/>
    <w:basedOn w:val="1"/>
    <w:qFormat/>
    <w:uiPriority w:val="34"/>
    <w:pPr>
      <w:ind w:firstLine="420" w:firstLineChars="200"/>
    </w:pPr>
    <w:rPr>
      <w:rFonts w:ascii="Times New Roman" w:hAnsi="Times New Roman"/>
      <w:szCs w:val="22"/>
    </w:rPr>
  </w:style>
  <w:style w:type="paragraph" w:customStyle="1" w:styleId="154">
    <w:name w:val="标题8"/>
    <w:basedOn w:val="8"/>
    <w:qFormat/>
    <w:uiPriority w:val="0"/>
  </w:style>
  <w:style w:type="paragraph" w:customStyle="1" w:styleId="155">
    <w:name w:val="Char2"/>
    <w:basedOn w:val="1"/>
    <w:qFormat/>
    <w:uiPriority w:val="0"/>
    <w:rPr>
      <w:rFonts w:ascii="仿宋_GB2312" w:eastAsia="仿宋_GB2312"/>
      <w:b/>
      <w:sz w:val="32"/>
      <w:szCs w:val="32"/>
    </w:rPr>
  </w:style>
  <w:style w:type="paragraph" w:customStyle="1" w:styleId="156">
    <w:name w:val="样式 正文缩进 + 首行缩进:  2 字符"/>
    <w:basedOn w:val="14"/>
    <w:qFormat/>
    <w:uiPriority w:val="0"/>
    <w:pPr>
      <w:spacing w:line="360" w:lineRule="auto"/>
      <w:ind w:firstLine="200" w:firstLineChars="200"/>
    </w:pPr>
    <w:rPr>
      <w:rFonts w:cs="宋体"/>
      <w:sz w:val="24"/>
    </w:rPr>
  </w:style>
  <w:style w:type="paragraph" w:customStyle="1" w:styleId="157">
    <w:name w:val="标题三"/>
    <w:basedOn w:val="3"/>
    <w:qFormat/>
    <w:uiPriority w:val="0"/>
    <w:pPr>
      <w:keepLines/>
      <w:tabs>
        <w:tab w:val="left" w:pos="1440"/>
      </w:tabs>
      <w:spacing w:before="340" w:after="330" w:line="576" w:lineRule="auto"/>
      <w:ind w:left="432" w:hanging="432"/>
    </w:pPr>
    <w:rPr>
      <w:i w:val="0"/>
      <w:iCs w:val="0"/>
      <w:kern w:val="44"/>
      <w:sz w:val="44"/>
      <w:szCs w:val="44"/>
    </w:rPr>
  </w:style>
  <w:style w:type="paragraph" w:customStyle="1" w:styleId="158">
    <w:name w:val="缺省文本"/>
    <w:basedOn w:val="1"/>
    <w:qFormat/>
    <w:uiPriority w:val="0"/>
    <w:pPr>
      <w:autoSpaceDE w:val="0"/>
      <w:autoSpaceDN w:val="0"/>
      <w:adjustRightInd w:val="0"/>
      <w:jc w:val="left"/>
    </w:pPr>
    <w:rPr>
      <w:kern w:val="0"/>
      <w:sz w:val="24"/>
    </w:rPr>
  </w:style>
  <w:style w:type="paragraph" w:customStyle="1" w:styleId="159">
    <w:name w:val="此正文"/>
    <w:basedOn w:val="1"/>
    <w:qFormat/>
    <w:uiPriority w:val="0"/>
    <w:pPr>
      <w:spacing w:line="360" w:lineRule="auto"/>
      <w:ind w:firstLine="480" w:firstLineChars="200"/>
    </w:pPr>
    <w:rPr>
      <w:sz w:val="24"/>
    </w:rPr>
  </w:style>
  <w:style w:type="paragraph" w:customStyle="1" w:styleId="160">
    <w:name w:val="标题六"/>
    <w:basedOn w:val="6"/>
    <w:qFormat/>
    <w:uiPriority w:val="0"/>
    <w:pPr>
      <w:numPr>
        <w:numId w:val="0"/>
      </w:numPr>
    </w:pPr>
    <w:rPr>
      <w:sz w:val="30"/>
    </w:rPr>
  </w:style>
  <w:style w:type="paragraph" w:customStyle="1" w:styleId="161">
    <w:name w:val="默认段落字体 Para Char Char Char Char Char Char Char Char Char1 Char Char Char Char"/>
    <w:basedOn w:val="1"/>
    <w:qFormat/>
    <w:uiPriority w:val="0"/>
    <w:rPr>
      <w:rFonts w:ascii="Tahoma" w:hAnsi="Tahoma"/>
      <w:sz w:val="24"/>
      <w:szCs w:val="20"/>
    </w:rPr>
  </w:style>
  <w:style w:type="paragraph" w:customStyle="1" w:styleId="162">
    <w:name w:val="样式 正文文字缩进 + Times New Roman"/>
    <w:basedOn w:val="1"/>
    <w:qFormat/>
    <w:uiPriority w:val="0"/>
    <w:pPr>
      <w:spacing w:line="360" w:lineRule="auto"/>
      <w:ind w:firstLine="482"/>
    </w:pPr>
    <w:rPr>
      <w:sz w:val="24"/>
      <w:szCs w:val="20"/>
    </w:rPr>
  </w:style>
  <w:style w:type="paragraph" w:customStyle="1" w:styleId="163">
    <w:name w:val="Char Char Char"/>
    <w:basedOn w:val="1"/>
    <w:qFormat/>
    <w:uiPriority w:val="0"/>
    <w:rPr>
      <w:rFonts w:ascii="宋体" w:hAnsi="宋体" w:cs="Courier New"/>
      <w:sz w:val="32"/>
      <w:szCs w:val="32"/>
    </w:rPr>
  </w:style>
  <w:style w:type="paragraph" w:customStyle="1" w:styleId="164">
    <w:name w:val="方案正文"/>
    <w:basedOn w:val="14"/>
    <w:qFormat/>
    <w:uiPriority w:val="0"/>
    <w:pPr>
      <w:spacing w:line="360" w:lineRule="auto"/>
      <w:ind w:firstLine="200" w:firstLineChars="200"/>
    </w:pPr>
    <w:rPr>
      <w:sz w:val="24"/>
      <w:szCs w:val="24"/>
    </w:rPr>
  </w:style>
  <w:style w:type="paragraph" w:customStyle="1" w:styleId="165">
    <w:name w:val="标题二"/>
    <w:basedOn w:val="1"/>
    <w:qFormat/>
    <w:uiPriority w:val="0"/>
    <w:pPr>
      <w:jc w:val="center"/>
    </w:pPr>
    <w:rPr>
      <w:rFonts w:ascii="宋体" w:hAnsi="宋体"/>
      <w:b/>
      <w:bCs/>
      <w:sz w:val="32"/>
    </w:rPr>
  </w:style>
  <w:style w:type="paragraph" w:customStyle="1" w:styleId="166">
    <w:name w:val="My标题2"/>
    <w:basedOn w:val="1"/>
    <w:qFormat/>
    <w:uiPriority w:val="0"/>
    <w:rPr>
      <w:szCs w:val="20"/>
    </w:rPr>
  </w:style>
  <w:style w:type="paragraph" w:customStyle="1" w:styleId="167">
    <w:name w:val="规范标题1"/>
    <w:basedOn w:val="3"/>
    <w:next w:val="1"/>
    <w:qFormat/>
    <w:uiPriority w:val="0"/>
    <w:pPr>
      <w:keepLines/>
      <w:tabs>
        <w:tab w:val="left" w:pos="454"/>
        <w:tab w:val="left" w:pos="1440"/>
      </w:tabs>
      <w:adjustRightInd w:val="0"/>
      <w:spacing w:line="360" w:lineRule="auto"/>
      <w:ind w:left="425" w:hanging="425"/>
      <w:textAlignment w:val="baseline"/>
      <w:outlineLvl w:val="9"/>
    </w:pPr>
    <w:rPr>
      <w:rFonts w:eastAsia="黑体"/>
      <w:b w:val="0"/>
      <w:bCs w:val="0"/>
      <w:i w:val="0"/>
      <w:iCs w:val="0"/>
      <w:kern w:val="44"/>
      <w:sz w:val="24"/>
    </w:rPr>
  </w:style>
  <w:style w:type="paragraph" w:customStyle="1" w:styleId="168">
    <w:name w:val="p17"/>
    <w:basedOn w:val="1"/>
    <w:qFormat/>
    <w:uiPriority w:val="0"/>
    <w:pPr>
      <w:ind w:firstLine="420"/>
    </w:pPr>
    <w:rPr>
      <w:rFonts w:cs="黑体"/>
      <w:b/>
      <w:bCs/>
      <w:sz w:val="28"/>
      <w:szCs w:val="28"/>
    </w:rPr>
  </w:style>
  <w:style w:type="character" w:customStyle="1" w:styleId="169">
    <w:name w:val="NormalCharacter"/>
    <w:qFormat/>
    <w:uiPriority w:val="0"/>
  </w:style>
  <w:style w:type="paragraph" w:customStyle="1" w:styleId="170">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71">
    <w:name w:val="纯文本1"/>
    <w:basedOn w:val="1"/>
    <w:qFormat/>
    <w:uiPriority w:val="0"/>
    <w:rPr>
      <w:rFonts w:ascii="宋体" w:hAnsi="Courier New"/>
      <w:kern w:val="0"/>
      <w:sz w:val="20"/>
      <w:szCs w:val="20"/>
    </w:rPr>
  </w:style>
  <w:style w:type="paragraph" w:customStyle="1" w:styleId="172">
    <w:name w:val="索引 11"/>
    <w:basedOn w:val="1"/>
    <w:next w:val="1"/>
    <w:qFormat/>
    <w:uiPriority w:val="99"/>
    <w:pPr>
      <w:spacing w:line="360" w:lineRule="auto"/>
    </w:pPr>
    <w:rPr>
      <w:rFonts w:ascii="仿宋_GB2312" w:eastAsia="仿宋_GB2312"/>
      <w:sz w:val="24"/>
      <w:szCs w:val="20"/>
    </w:rPr>
  </w:style>
  <w:style w:type="paragraph" w:customStyle="1" w:styleId="173">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D57A-7160-480E-9750-2DF2617EE9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5909</Words>
  <Characters>6787</Characters>
  <Lines>230</Lines>
  <Paragraphs>64</Paragraphs>
  <TotalTime>27</TotalTime>
  <ScaleCrop>false</ScaleCrop>
  <LinksUpToDate>false</LinksUpToDate>
  <CharactersWithSpaces>6987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2020-09-07T09:17:00Z</dcterms:created>
  <dc:creator>微软用户</dc:creator>
  <cp:lastModifiedBy>莫甘娜</cp:lastModifiedBy>
  <cp:lastPrinted>2024-11-04T01:23:00Z</cp:lastPrinted>
  <dcterms:modified xsi:type="dcterms:W3CDTF">2024-11-13T02:42:58Z</dcterms:modified>
  <cp:revision>474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C95121734F0B4E1CADDB5C2AD03C11B0</vt:lpwstr>
  </property>
</Properties>
</file>