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A4EE14">
      <w:pPr>
        <w:keepNext w:val="0"/>
        <w:keepLines w:val="0"/>
        <w:pageBreakBefore w:val="0"/>
        <w:widowControl w:val="0"/>
        <w:kinsoku/>
        <w:wordWrap/>
        <w:overflowPunct/>
        <w:topLinePunct w:val="0"/>
        <w:autoSpaceDE/>
        <w:autoSpaceDN/>
        <w:bidi w:val="0"/>
        <w:adjustRightInd/>
        <w:snapToGrid/>
        <w:spacing w:before="625" w:beforeLines="200" w:line="240" w:lineRule="auto"/>
        <w:jc w:val="center"/>
        <w:textAlignment w:val="auto"/>
        <w:rPr>
          <w:rFonts w:hint="eastAsia" w:ascii="仿宋" w:hAnsi="仿宋" w:eastAsia="仿宋" w:cs="仿宋"/>
          <w:b/>
          <w:bCs/>
          <w:sz w:val="52"/>
          <w:szCs w:val="52"/>
          <w:lang w:eastAsia="zh-CN"/>
        </w:rPr>
      </w:pPr>
      <w:r>
        <w:rPr>
          <w:rFonts w:hint="eastAsia" w:ascii="仿宋" w:hAnsi="仿宋" w:eastAsia="仿宋" w:cs="仿宋"/>
          <w:b/>
          <w:bCs/>
          <w:sz w:val="52"/>
          <w:szCs w:val="52"/>
          <w:lang w:eastAsia="zh-CN"/>
        </w:rPr>
        <w:t>嵊州市嵊发供应链服务有限公司多用途船舶采购项目（第二次）</w:t>
      </w:r>
    </w:p>
    <w:p w14:paraId="109085C0">
      <w:pPr>
        <w:keepNext w:val="0"/>
        <w:keepLines w:val="0"/>
        <w:pageBreakBefore w:val="0"/>
        <w:widowControl w:val="0"/>
        <w:tabs>
          <w:tab w:val="center" w:pos="4932"/>
          <w:tab w:val="left" w:pos="7536"/>
        </w:tabs>
        <w:kinsoku/>
        <w:wordWrap/>
        <w:overflowPunct/>
        <w:topLinePunct w:val="0"/>
        <w:autoSpaceDE/>
        <w:autoSpaceDN/>
        <w:bidi w:val="0"/>
        <w:adjustRightInd w:val="0"/>
        <w:snapToGrid/>
        <w:spacing w:line="288" w:lineRule="auto"/>
        <w:jc w:val="left"/>
        <w:textAlignment w:val="auto"/>
        <w:outlineLvl w:val="0"/>
        <w:rPr>
          <w:rFonts w:hint="eastAsia" w:ascii="仿宋" w:hAnsi="仿宋" w:eastAsia="仿宋" w:cs="仿宋"/>
          <w:b/>
          <w:bCs/>
          <w:sz w:val="36"/>
          <w:szCs w:val="36"/>
          <w:lang w:val="en-US" w:eastAsia="zh-CN"/>
        </w:rPr>
      </w:pPr>
      <w:r>
        <w:rPr>
          <w:rFonts w:hint="eastAsia" w:ascii="仿宋" w:hAnsi="仿宋" w:eastAsia="仿宋" w:cs="仿宋"/>
          <w:b/>
          <w:sz w:val="36"/>
          <w:szCs w:val="36"/>
          <w:lang w:eastAsia="zh-CN"/>
        </w:rPr>
        <w:tab/>
      </w:r>
      <w:r>
        <w:rPr>
          <w:rFonts w:hint="eastAsia" w:ascii="仿宋" w:hAnsi="仿宋" w:eastAsia="仿宋" w:cs="仿宋"/>
          <w:b/>
          <w:sz w:val="36"/>
          <w:szCs w:val="36"/>
          <w:lang w:eastAsia="zh-CN"/>
        </w:rPr>
        <w:t>（</w:t>
      </w:r>
      <w:r>
        <w:rPr>
          <w:rFonts w:hint="eastAsia" w:ascii="仿宋" w:hAnsi="仿宋" w:eastAsia="仿宋" w:cs="仿宋"/>
          <w:b/>
          <w:sz w:val="36"/>
          <w:szCs w:val="36"/>
          <w:lang w:val="en-US" w:eastAsia="zh-CN"/>
        </w:rPr>
        <w:t>国企采购项目</w:t>
      </w:r>
      <w:r>
        <w:rPr>
          <w:rFonts w:hint="eastAsia" w:ascii="仿宋" w:hAnsi="仿宋" w:eastAsia="仿宋" w:cs="仿宋"/>
          <w:b/>
          <w:sz w:val="36"/>
          <w:szCs w:val="36"/>
          <w:lang w:eastAsia="zh-CN"/>
        </w:rPr>
        <w:t>）</w:t>
      </w:r>
      <w:r>
        <w:rPr>
          <w:rFonts w:hint="eastAsia" w:ascii="仿宋" w:hAnsi="仿宋" w:eastAsia="仿宋" w:cs="仿宋"/>
          <w:b/>
          <w:sz w:val="36"/>
          <w:szCs w:val="36"/>
          <w:lang w:eastAsia="zh-CN"/>
        </w:rPr>
        <w:tab/>
      </w:r>
    </w:p>
    <w:p w14:paraId="0704DBAB">
      <w:pPr>
        <w:keepNext w:val="0"/>
        <w:keepLines w:val="0"/>
        <w:pageBreakBefore w:val="0"/>
        <w:widowControl w:val="0"/>
        <w:kinsoku/>
        <w:wordWrap/>
        <w:overflowPunct/>
        <w:topLinePunct w:val="0"/>
        <w:autoSpaceDE/>
        <w:autoSpaceDN/>
        <w:bidi w:val="0"/>
        <w:adjustRightInd w:val="0"/>
        <w:snapToGrid/>
        <w:spacing w:before="469" w:beforeLines="150"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公</w:t>
      </w:r>
    </w:p>
    <w:p w14:paraId="7366D89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开</w:t>
      </w:r>
    </w:p>
    <w:p w14:paraId="0BAC6A5C">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招</w:t>
      </w:r>
    </w:p>
    <w:p w14:paraId="10EF754F">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标</w:t>
      </w:r>
    </w:p>
    <w:p w14:paraId="1F3A5FCB">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文</w:t>
      </w:r>
    </w:p>
    <w:p w14:paraId="65CD8BD0">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72"/>
          <w:szCs w:val="72"/>
        </w:rPr>
      </w:pPr>
      <w:r>
        <w:rPr>
          <w:rFonts w:hint="eastAsia" w:ascii="仿宋" w:hAnsi="仿宋" w:eastAsia="仿宋" w:cs="仿宋"/>
          <w:b/>
          <w:sz w:val="72"/>
          <w:szCs w:val="72"/>
        </w:rPr>
        <w:t>件</w:t>
      </w:r>
    </w:p>
    <w:tbl>
      <w:tblPr>
        <w:tblStyle w:val="66"/>
        <w:tblW w:w="741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10"/>
        <w:gridCol w:w="5103"/>
      </w:tblGrid>
      <w:tr w14:paraId="4590D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310" w:type="dxa"/>
          </w:tcPr>
          <w:p w14:paraId="60907148">
            <w:pPr>
              <w:keepNext w:val="0"/>
              <w:keepLines w:val="0"/>
              <w:pageBreakBefore w:val="0"/>
              <w:widowControl w:val="0"/>
              <w:kinsoku/>
              <w:wordWrap/>
              <w:overflowPunct/>
              <w:topLinePunct w:val="0"/>
              <w:autoSpaceDE/>
              <w:autoSpaceDN/>
              <w:bidi w:val="0"/>
              <w:adjustRightInd w:val="0"/>
              <w:snapToGrid/>
              <w:spacing w:before="313" w:beforeLines="100" w:after="10" w:afterAutospacing="0" w:line="440" w:lineRule="exact"/>
              <w:jc w:val="both"/>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招 标 编 号：</w:t>
            </w:r>
          </w:p>
        </w:tc>
        <w:tc>
          <w:tcPr>
            <w:tcW w:w="5103" w:type="dxa"/>
            <w:vAlign w:val="center"/>
          </w:tcPr>
          <w:p w14:paraId="2C765A39">
            <w:pPr>
              <w:keepNext w:val="0"/>
              <w:keepLines w:val="0"/>
              <w:pageBreakBefore w:val="0"/>
              <w:widowControl w:val="0"/>
              <w:kinsoku/>
              <w:wordWrap/>
              <w:overflowPunct/>
              <w:topLinePunct w:val="0"/>
              <w:autoSpaceDE/>
              <w:autoSpaceDN/>
              <w:bidi w:val="0"/>
              <w:adjustRightInd w:val="0"/>
              <w:snapToGrid/>
              <w:spacing w:before="313" w:beforeLines="100" w:after="10" w:afterAutospacing="0" w:line="320" w:lineRule="exact"/>
              <w:textAlignment w:val="auto"/>
              <w:outlineLvl w:val="0"/>
              <w:rPr>
                <w:rFonts w:hint="eastAsia" w:ascii="仿宋" w:hAnsi="仿宋" w:eastAsia="仿宋" w:cs="仿宋"/>
                <w:sz w:val="28"/>
                <w:szCs w:val="28"/>
              </w:rPr>
            </w:pPr>
            <w:r>
              <w:rPr>
                <w:rFonts w:hint="eastAsia" w:ascii="仿宋" w:hAnsi="仿宋" w:eastAsia="仿宋" w:cs="仿宋"/>
                <w:color w:val="auto"/>
                <w:sz w:val="32"/>
                <w:szCs w:val="32"/>
                <w:lang w:val="en-US" w:eastAsia="zh-CN"/>
              </w:rPr>
              <w:t>SZZT-H250213JC（2）</w:t>
            </w:r>
          </w:p>
        </w:tc>
      </w:tr>
      <w:tr w14:paraId="1B938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310" w:type="dxa"/>
            <w:vAlign w:val="top"/>
          </w:tcPr>
          <w:p w14:paraId="674FF8C7">
            <w:pPr>
              <w:keepNext w:val="0"/>
              <w:keepLines w:val="0"/>
              <w:pageBreakBefore w:val="0"/>
              <w:widowControl w:val="0"/>
              <w:kinsoku/>
              <w:wordWrap/>
              <w:overflowPunct/>
              <w:topLinePunct w:val="0"/>
              <w:autoSpaceDE/>
              <w:autoSpaceDN/>
              <w:bidi w:val="0"/>
              <w:adjustRightInd w:val="0"/>
              <w:snapToGrid/>
              <w:spacing w:before="313" w:beforeLines="100" w:after="10" w:afterAutospacing="0" w:line="440"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采 购 单 位：</w:t>
            </w:r>
          </w:p>
        </w:tc>
        <w:tc>
          <w:tcPr>
            <w:tcW w:w="5103" w:type="dxa"/>
            <w:vAlign w:val="center"/>
          </w:tcPr>
          <w:p w14:paraId="6A021301">
            <w:pPr>
              <w:keepNext w:val="0"/>
              <w:keepLines w:val="0"/>
              <w:pageBreakBefore w:val="0"/>
              <w:widowControl w:val="0"/>
              <w:kinsoku/>
              <w:wordWrap/>
              <w:overflowPunct/>
              <w:topLinePunct w:val="0"/>
              <w:autoSpaceDE/>
              <w:autoSpaceDN/>
              <w:bidi w:val="0"/>
              <w:adjustRightInd w:val="0"/>
              <w:snapToGrid/>
              <w:spacing w:before="313" w:beforeLines="100" w:after="10" w:afterAutospacing="0" w:line="320" w:lineRule="exact"/>
              <w:textAlignment w:val="auto"/>
              <w:outlineLvl w:val="0"/>
              <w:rPr>
                <w:rFonts w:hint="eastAsia" w:ascii="仿宋" w:hAnsi="仿宋" w:eastAsia="仿宋" w:cs="仿宋"/>
                <w:kern w:val="2"/>
                <w:sz w:val="28"/>
                <w:szCs w:val="28"/>
                <w:lang w:val="en-US" w:eastAsia="zh-CN" w:bidi="ar-SA"/>
              </w:rPr>
            </w:pPr>
            <w:r>
              <w:rPr>
                <w:rFonts w:hint="eastAsia" w:ascii="仿宋" w:hAnsi="仿宋" w:eastAsia="仿宋" w:cs="仿宋"/>
                <w:color w:val="auto"/>
                <w:sz w:val="32"/>
                <w:szCs w:val="32"/>
                <w:lang w:eastAsia="zh-CN"/>
              </w:rPr>
              <w:t>嵊州市嵊发供应链服务有限公司</w:t>
            </w:r>
          </w:p>
        </w:tc>
      </w:tr>
      <w:tr w14:paraId="29069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310" w:type="dxa"/>
          </w:tcPr>
          <w:p w14:paraId="63C299DD">
            <w:pPr>
              <w:keepNext w:val="0"/>
              <w:keepLines w:val="0"/>
              <w:pageBreakBefore w:val="0"/>
              <w:widowControl w:val="0"/>
              <w:kinsoku/>
              <w:wordWrap/>
              <w:overflowPunct/>
              <w:topLinePunct w:val="0"/>
              <w:autoSpaceDE/>
              <w:autoSpaceDN/>
              <w:bidi w:val="0"/>
              <w:adjustRightInd w:val="0"/>
              <w:snapToGrid/>
              <w:spacing w:before="313" w:beforeLines="100" w:after="10" w:afterAutospacing="0" w:line="440" w:lineRule="exact"/>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采购代理机构：</w:t>
            </w:r>
          </w:p>
        </w:tc>
        <w:tc>
          <w:tcPr>
            <w:tcW w:w="5103" w:type="dxa"/>
            <w:vAlign w:val="center"/>
          </w:tcPr>
          <w:p w14:paraId="2D6A2F15">
            <w:pPr>
              <w:keepNext w:val="0"/>
              <w:keepLines w:val="0"/>
              <w:pageBreakBefore w:val="0"/>
              <w:widowControl w:val="0"/>
              <w:kinsoku/>
              <w:wordWrap/>
              <w:overflowPunct/>
              <w:topLinePunct w:val="0"/>
              <w:autoSpaceDE/>
              <w:autoSpaceDN/>
              <w:bidi w:val="0"/>
              <w:adjustRightInd w:val="0"/>
              <w:snapToGrid/>
              <w:spacing w:before="313" w:beforeLines="100" w:after="10" w:afterAutospacing="0" w:line="320" w:lineRule="exact"/>
              <w:jc w:val="both"/>
              <w:textAlignment w:val="auto"/>
              <w:outlineLvl w:val="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嵊州市中天工程建设招标代理有限公司</w:t>
            </w:r>
          </w:p>
        </w:tc>
      </w:tr>
      <w:tr w14:paraId="15F936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7413" w:type="dxa"/>
            <w:gridSpan w:val="2"/>
          </w:tcPr>
          <w:p w14:paraId="52E9A85A">
            <w:pPr>
              <w:keepNext w:val="0"/>
              <w:keepLines w:val="0"/>
              <w:pageBreakBefore w:val="0"/>
              <w:widowControl w:val="0"/>
              <w:kinsoku/>
              <w:wordWrap/>
              <w:overflowPunct/>
              <w:topLinePunct w:val="0"/>
              <w:autoSpaceDE/>
              <w:autoSpaceDN/>
              <w:bidi w:val="0"/>
              <w:adjustRightInd w:val="0"/>
              <w:snapToGrid/>
              <w:spacing w:before="157" w:beforeLines="50" w:after="157" w:afterLines="50" w:afterAutospacing="0" w:line="440" w:lineRule="exact"/>
              <w:jc w:val="center"/>
              <w:textAlignment w:val="auto"/>
              <w:rPr>
                <w:rFonts w:hint="eastAsia" w:ascii="仿宋" w:hAnsi="仿宋" w:eastAsia="仿宋" w:cs="仿宋"/>
                <w:sz w:val="28"/>
                <w:szCs w:val="28"/>
              </w:rPr>
            </w:pPr>
            <w:r>
              <w:rPr>
                <w:rFonts w:hint="eastAsia" w:ascii="仿宋" w:hAnsi="仿宋" w:eastAsia="仿宋" w:cs="仿宋"/>
                <w:color w:val="auto"/>
                <w:sz w:val="32"/>
                <w:szCs w:val="32"/>
                <w:lang w:eastAsia="zh-CN"/>
              </w:rPr>
              <w:t>二○二</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年</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月</w:t>
            </w:r>
          </w:p>
        </w:tc>
      </w:tr>
    </w:tbl>
    <w:p w14:paraId="309CE739">
      <w:pPr>
        <w:pStyle w:val="644"/>
        <w:rPr>
          <w:rFonts w:hint="eastAsia" w:ascii="仿宋" w:hAnsi="仿宋" w:eastAsia="仿宋" w:cs="仿宋"/>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pgNumType w:fmt="decimal" w:start="1"/>
          <w:cols w:space="720" w:num="1"/>
          <w:titlePg/>
          <w:docGrid w:linePitch="312" w:charSpace="0"/>
        </w:sectPr>
      </w:pPr>
    </w:p>
    <w:p w14:paraId="6E620F7E">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52"/>
          <w:szCs w:val="52"/>
        </w:rPr>
      </w:pPr>
      <w:bookmarkStart w:id="0" w:name="_Hlt91233176"/>
      <w:bookmarkEnd w:id="0"/>
      <w:bookmarkStart w:id="1" w:name="_Toc91899869"/>
      <w:r>
        <w:rPr>
          <w:rFonts w:hint="eastAsia" w:ascii="仿宋" w:hAnsi="仿宋" w:eastAsia="仿宋" w:cs="仿宋"/>
          <w:b/>
          <w:sz w:val="52"/>
          <w:szCs w:val="52"/>
        </w:rPr>
        <w:t>目</w:t>
      </w:r>
      <w:r>
        <w:rPr>
          <w:rFonts w:hint="eastAsia" w:ascii="仿宋" w:hAnsi="仿宋" w:eastAsia="仿宋" w:cs="仿宋"/>
          <w:b/>
          <w:sz w:val="52"/>
          <w:szCs w:val="52"/>
          <w:lang w:val="en-US" w:eastAsia="zh-CN"/>
        </w:rPr>
        <w:t xml:space="preserve"> </w:t>
      </w:r>
      <w:r>
        <w:rPr>
          <w:rFonts w:hint="eastAsia" w:ascii="仿宋" w:hAnsi="仿宋" w:eastAsia="仿宋" w:cs="仿宋"/>
          <w:b/>
          <w:sz w:val="52"/>
          <w:szCs w:val="52"/>
        </w:rPr>
        <w:t>录</w:t>
      </w:r>
    </w:p>
    <w:p w14:paraId="324B5D83">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rPr>
      </w:pPr>
    </w:p>
    <w:p w14:paraId="026E44EC">
      <w:pPr>
        <w:keepNext w:val="0"/>
        <w:keepLines w:val="0"/>
        <w:pageBreakBefore w:val="0"/>
        <w:widowControl w:val="0"/>
        <w:kinsoku/>
        <w:wordWrap/>
        <w:overflowPunct/>
        <w:topLinePunct w:val="0"/>
        <w:autoSpaceDE/>
        <w:autoSpaceDN/>
        <w:bidi w:val="0"/>
        <w:adjustRightInd w:val="0"/>
        <w:snapToGrid w:val="0"/>
        <w:spacing w:line="360" w:lineRule="auto"/>
        <w:ind w:firstLine="883" w:firstLineChars="200"/>
        <w:jc w:val="left"/>
        <w:textAlignment w:val="auto"/>
        <w:rPr>
          <w:rFonts w:hint="eastAsia" w:ascii="仿宋" w:hAnsi="仿宋" w:eastAsia="仿宋" w:cs="仿宋"/>
          <w:b/>
          <w:sz w:val="44"/>
          <w:szCs w:val="44"/>
        </w:rPr>
      </w:pPr>
      <w:r>
        <w:rPr>
          <w:rFonts w:hint="eastAsia" w:ascii="仿宋" w:hAnsi="仿宋" w:eastAsia="仿宋" w:cs="仿宋"/>
          <w:b/>
          <w:sz w:val="44"/>
          <w:szCs w:val="44"/>
        </w:rPr>
        <w:t>第一部分    招标公告</w:t>
      </w:r>
    </w:p>
    <w:p w14:paraId="74F36206">
      <w:pPr>
        <w:keepNext w:val="0"/>
        <w:keepLines w:val="0"/>
        <w:pageBreakBefore w:val="0"/>
        <w:widowControl w:val="0"/>
        <w:kinsoku/>
        <w:wordWrap/>
        <w:overflowPunct/>
        <w:topLinePunct w:val="0"/>
        <w:autoSpaceDE/>
        <w:autoSpaceDN/>
        <w:bidi w:val="0"/>
        <w:adjustRightInd w:val="0"/>
        <w:snapToGrid w:val="0"/>
        <w:spacing w:line="360" w:lineRule="auto"/>
        <w:ind w:firstLine="883" w:firstLineChars="200"/>
        <w:jc w:val="left"/>
        <w:textAlignment w:val="auto"/>
        <w:rPr>
          <w:rFonts w:hint="eastAsia" w:ascii="仿宋" w:hAnsi="仿宋" w:eastAsia="仿宋" w:cs="仿宋"/>
          <w:b/>
          <w:sz w:val="44"/>
          <w:szCs w:val="44"/>
        </w:rPr>
      </w:pPr>
      <w:r>
        <w:rPr>
          <w:rFonts w:hint="eastAsia" w:ascii="仿宋" w:hAnsi="仿宋" w:eastAsia="仿宋" w:cs="仿宋"/>
          <w:b/>
          <w:sz w:val="44"/>
          <w:szCs w:val="44"/>
        </w:rPr>
        <w:t xml:space="preserve">第二部分   </w:t>
      </w:r>
      <w:r>
        <w:rPr>
          <w:rFonts w:hint="eastAsia" w:ascii="仿宋" w:hAnsi="仿宋" w:eastAsia="仿宋" w:cs="仿宋"/>
          <w:b/>
          <w:sz w:val="44"/>
          <w:szCs w:val="44"/>
          <w:lang w:val="en-US" w:eastAsia="zh-CN"/>
        </w:rPr>
        <w:t xml:space="preserve"> </w:t>
      </w:r>
      <w:r>
        <w:rPr>
          <w:rFonts w:hint="eastAsia" w:ascii="仿宋" w:hAnsi="仿宋" w:eastAsia="仿宋" w:cs="仿宋"/>
          <w:b/>
          <w:sz w:val="44"/>
          <w:szCs w:val="44"/>
        </w:rPr>
        <w:t>投标须知</w:t>
      </w:r>
    </w:p>
    <w:p w14:paraId="6861FD01">
      <w:pPr>
        <w:keepNext w:val="0"/>
        <w:keepLines w:val="0"/>
        <w:pageBreakBefore w:val="0"/>
        <w:widowControl w:val="0"/>
        <w:kinsoku/>
        <w:wordWrap/>
        <w:overflowPunct/>
        <w:topLinePunct w:val="0"/>
        <w:autoSpaceDE/>
        <w:autoSpaceDN/>
        <w:bidi w:val="0"/>
        <w:adjustRightInd w:val="0"/>
        <w:snapToGrid w:val="0"/>
        <w:spacing w:line="360" w:lineRule="auto"/>
        <w:ind w:firstLine="883" w:firstLineChars="200"/>
        <w:jc w:val="left"/>
        <w:textAlignment w:val="auto"/>
        <w:rPr>
          <w:rFonts w:hint="eastAsia" w:ascii="仿宋" w:hAnsi="仿宋" w:eastAsia="仿宋" w:cs="仿宋"/>
          <w:b/>
          <w:sz w:val="44"/>
          <w:szCs w:val="44"/>
        </w:rPr>
      </w:pPr>
      <w:r>
        <w:rPr>
          <w:rFonts w:hint="eastAsia" w:ascii="仿宋" w:hAnsi="仿宋" w:eastAsia="仿宋" w:cs="仿宋"/>
          <w:b/>
          <w:sz w:val="44"/>
          <w:szCs w:val="44"/>
        </w:rPr>
        <w:t>第三部分    招标项目范围及要求</w:t>
      </w:r>
    </w:p>
    <w:p w14:paraId="579059CA">
      <w:pPr>
        <w:keepNext w:val="0"/>
        <w:keepLines w:val="0"/>
        <w:pageBreakBefore w:val="0"/>
        <w:widowControl w:val="0"/>
        <w:kinsoku/>
        <w:wordWrap/>
        <w:overflowPunct/>
        <w:topLinePunct w:val="0"/>
        <w:autoSpaceDE/>
        <w:autoSpaceDN/>
        <w:bidi w:val="0"/>
        <w:adjustRightInd w:val="0"/>
        <w:snapToGrid w:val="0"/>
        <w:spacing w:line="360" w:lineRule="auto"/>
        <w:ind w:firstLine="883" w:firstLineChars="200"/>
        <w:jc w:val="left"/>
        <w:textAlignment w:val="auto"/>
        <w:rPr>
          <w:rFonts w:hint="eastAsia" w:ascii="仿宋" w:hAnsi="仿宋" w:eastAsia="仿宋" w:cs="仿宋"/>
          <w:b/>
          <w:sz w:val="44"/>
          <w:szCs w:val="44"/>
        </w:rPr>
      </w:pPr>
      <w:r>
        <w:rPr>
          <w:rFonts w:hint="eastAsia" w:ascii="仿宋" w:hAnsi="仿宋" w:eastAsia="仿宋" w:cs="仿宋"/>
          <w:b/>
          <w:sz w:val="44"/>
          <w:szCs w:val="44"/>
        </w:rPr>
        <w:t>第四部分    合同的主要条款</w:t>
      </w:r>
    </w:p>
    <w:p w14:paraId="09E78456">
      <w:pPr>
        <w:keepNext w:val="0"/>
        <w:keepLines w:val="0"/>
        <w:pageBreakBefore w:val="0"/>
        <w:widowControl w:val="0"/>
        <w:kinsoku/>
        <w:wordWrap/>
        <w:overflowPunct/>
        <w:topLinePunct w:val="0"/>
        <w:autoSpaceDE/>
        <w:autoSpaceDN/>
        <w:bidi w:val="0"/>
        <w:adjustRightInd w:val="0"/>
        <w:snapToGrid w:val="0"/>
        <w:spacing w:line="360" w:lineRule="auto"/>
        <w:ind w:firstLine="883" w:firstLineChars="200"/>
        <w:jc w:val="left"/>
        <w:textAlignment w:val="auto"/>
        <w:rPr>
          <w:rFonts w:hint="eastAsia" w:ascii="仿宋" w:hAnsi="仿宋" w:eastAsia="仿宋" w:cs="仿宋"/>
          <w:b/>
          <w:sz w:val="44"/>
          <w:szCs w:val="44"/>
        </w:rPr>
      </w:pPr>
      <w:r>
        <w:rPr>
          <w:rFonts w:hint="eastAsia" w:ascii="仿宋" w:hAnsi="仿宋" w:eastAsia="仿宋" w:cs="仿宋"/>
          <w:b/>
          <w:sz w:val="44"/>
          <w:szCs w:val="44"/>
        </w:rPr>
        <w:t>第五部分    评标方法及标准</w:t>
      </w:r>
    </w:p>
    <w:p w14:paraId="045F348D">
      <w:pPr>
        <w:keepNext w:val="0"/>
        <w:keepLines w:val="0"/>
        <w:pageBreakBefore w:val="0"/>
        <w:widowControl w:val="0"/>
        <w:kinsoku/>
        <w:wordWrap/>
        <w:overflowPunct/>
        <w:topLinePunct w:val="0"/>
        <w:autoSpaceDE/>
        <w:autoSpaceDN/>
        <w:bidi w:val="0"/>
        <w:adjustRightInd w:val="0"/>
        <w:snapToGrid w:val="0"/>
        <w:spacing w:line="360" w:lineRule="auto"/>
        <w:ind w:firstLine="883" w:firstLineChars="200"/>
        <w:jc w:val="left"/>
        <w:textAlignment w:val="auto"/>
        <w:rPr>
          <w:rFonts w:hint="eastAsia" w:ascii="仿宋" w:hAnsi="仿宋" w:eastAsia="仿宋" w:cs="仿宋"/>
          <w:b/>
          <w:sz w:val="44"/>
          <w:szCs w:val="44"/>
        </w:rPr>
      </w:pPr>
      <w:r>
        <w:rPr>
          <w:rFonts w:hint="eastAsia" w:ascii="仿宋" w:hAnsi="仿宋" w:eastAsia="仿宋" w:cs="仿宋"/>
          <w:b/>
          <w:sz w:val="44"/>
          <w:szCs w:val="44"/>
        </w:rPr>
        <w:t>第六部分    投标文件及其附件格式</w:t>
      </w:r>
    </w:p>
    <w:p w14:paraId="134A0867">
      <w:pPr>
        <w:spacing w:line="360" w:lineRule="auto"/>
        <w:ind w:firstLine="549" w:firstLineChars="229"/>
        <w:rPr>
          <w:rFonts w:hint="eastAsia" w:ascii="仿宋" w:hAnsi="仿宋" w:eastAsia="仿宋" w:cs="仿宋"/>
          <w:sz w:val="24"/>
        </w:rPr>
      </w:pPr>
    </w:p>
    <w:p w14:paraId="01B1BBF6">
      <w:pPr>
        <w:spacing w:line="360" w:lineRule="auto"/>
        <w:ind w:firstLine="549" w:firstLineChars="229"/>
        <w:rPr>
          <w:rFonts w:hint="eastAsia" w:ascii="仿宋" w:hAnsi="仿宋" w:eastAsia="仿宋" w:cs="仿宋"/>
          <w:sz w:val="24"/>
        </w:rPr>
      </w:pPr>
    </w:p>
    <w:p w14:paraId="6F9DD75B">
      <w:pPr>
        <w:spacing w:line="360" w:lineRule="auto"/>
        <w:ind w:firstLine="549" w:firstLineChars="229"/>
        <w:rPr>
          <w:rFonts w:hint="eastAsia" w:ascii="仿宋" w:hAnsi="仿宋" w:eastAsia="仿宋" w:cs="仿宋"/>
          <w:sz w:val="24"/>
        </w:rPr>
      </w:pPr>
    </w:p>
    <w:p w14:paraId="1B45625E">
      <w:pPr>
        <w:spacing w:line="360" w:lineRule="auto"/>
        <w:ind w:firstLine="549" w:firstLineChars="229"/>
        <w:rPr>
          <w:rFonts w:hint="eastAsia" w:ascii="仿宋" w:hAnsi="仿宋" w:eastAsia="仿宋" w:cs="仿宋"/>
          <w:sz w:val="24"/>
        </w:rPr>
      </w:pPr>
    </w:p>
    <w:p w14:paraId="52F122BA">
      <w:pPr>
        <w:spacing w:line="360" w:lineRule="auto"/>
        <w:ind w:firstLine="549" w:firstLineChars="229"/>
        <w:rPr>
          <w:rFonts w:hint="eastAsia" w:ascii="仿宋" w:hAnsi="仿宋" w:eastAsia="仿宋" w:cs="仿宋"/>
          <w:sz w:val="24"/>
        </w:rPr>
      </w:pPr>
    </w:p>
    <w:p w14:paraId="40158176">
      <w:pPr>
        <w:spacing w:line="360" w:lineRule="auto"/>
        <w:ind w:firstLine="549" w:firstLineChars="229"/>
        <w:rPr>
          <w:rFonts w:hint="eastAsia" w:ascii="仿宋" w:hAnsi="仿宋" w:eastAsia="仿宋" w:cs="仿宋"/>
          <w:sz w:val="24"/>
        </w:rPr>
      </w:pPr>
    </w:p>
    <w:bookmarkEnd w:id="1"/>
    <w:p w14:paraId="5CF7313E">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sz w:val="36"/>
          <w:szCs w:val="20"/>
        </w:rPr>
      </w:pPr>
      <w:bookmarkStart w:id="2" w:name="第二部分"/>
      <w:bookmarkStart w:id="3" w:name="_Toc91899870"/>
      <w:bookmarkStart w:id="4" w:name="_Toc91899871"/>
    </w:p>
    <w:p w14:paraId="6EE8FF43">
      <w:pPr>
        <w:pStyle w:val="25"/>
        <w:rPr>
          <w:rFonts w:hint="eastAsia" w:ascii="仿宋" w:hAnsi="仿宋" w:eastAsia="仿宋" w:cs="仿宋"/>
          <w:b/>
          <w:sz w:val="36"/>
          <w:szCs w:val="20"/>
        </w:rPr>
      </w:pPr>
    </w:p>
    <w:p w14:paraId="6EC7650B">
      <w:pPr>
        <w:pStyle w:val="26"/>
        <w:rPr>
          <w:rFonts w:hint="eastAsia" w:ascii="仿宋" w:hAnsi="仿宋" w:eastAsia="仿宋" w:cs="仿宋"/>
          <w:b/>
          <w:sz w:val="36"/>
          <w:szCs w:val="20"/>
        </w:rPr>
      </w:pPr>
    </w:p>
    <w:p w14:paraId="1F6A36FE">
      <w:pPr>
        <w:rPr>
          <w:rFonts w:hint="eastAsia" w:ascii="仿宋" w:hAnsi="仿宋" w:eastAsia="仿宋" w:cs="仿宋"/>
          <w:b/>
          <w:sz w:val="36"/>
          <w:szCs w:val="20"/>
        </w:rPr>
      </w:pPr>
    </w:p>
    <w:p w14:paraId="267BF0A5">
      <w:pPr>
        <w:pStyle w:val="25"/>
        <w:rPr>
          <w:rFonts w:hint="eastAsia" w:ascii="仿宋" w:hAnsi="仿宋" w:eastAsia="仿宋" w:cs="仿宋"/>
          <w:b/>
          <w:sz w:val="36"/>
          <w:szCs w:val="20"/>
        </w:rPr>
      </w:pPr>
    </w:p>
    <w:p w14:paraId="1F5290AA">
      <w:pPr>
        <w:pStyle w:val="26"/>
        <w:rPr>
          <w:rFonts w:hint="eastAsia"/>
        </w:rPr>
      </w:pPr>
    </w:p>
    <w:p w14:paraId="1C70FB6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p>
    <w:p w14:paraId="499FADA1">
      <w:pPr>
        <w:rPr>
          <w:rFonts w:hint="eastAsia" w:ascii="仿宋" w:hAnsi="仿宋" w:eastAsia="仿宋" w:cs="仿宋"/>
          <w:b/>
          <w:sz w:val="36"/>
          <w:szCs w:val="20"/>
        </w:rPr>
      </w:pPr>
      <w:r>
        <w:rPr>
          <w:rFonts w:hint="eastAsia" w:ascii="仿宋" w:hAnsi="仿宋" w:eastAsia="仿宋" w:cs="仿宋"/>
          <w:b/>
          <w:sz w:val="36"/>
          <w:szCs w:val="20"/>
        </w:rPr>
        <w:br w:type="page"/>
      </w:r>
    </w:p>
    <w:p w14:paraId="6ACBA60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第一部分 招标公告</w:t>
      </w:r>
    </w:p>
    <w:p w14:paraId="08F0573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项目概况</w:t>
      </w:r>
      <w:r>
        <w:rPr>
          <w:rFonts w:hint="eastAsia" w:ascii="仿宋" w:hAnsi="仿宋" w:eastAsia="仿宋" w:cs="仿宋"/>
          <w:color w:val="auto"/>
          <w:sz w:val="24"/>
          <w:szCs w:val="24"/>
          <w:lang w:eastAsia="zh-CN"/>
        </w:rPr>
        <w:t>：</w:t>
      </w:r>
    </w:p>
    <w:p w14:paraId="6749FF14">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lang w:eastAsia="zh-CN"/>
        </w:rPr>
        <w:t>嵊州市嵊发供应链服务有限公司多用途船舶采购项目（第二次）</w:t>
      </w:r>
      <w:r>
        <w:rPr>
          <w:rFonts w:hint="eastAsia" w:ascii="仿宋" w:hAnsi="仿宋" w:eastAsia="仿宋" w:cs="仿宋"/>
          <w:color w:val="auto"/>
          <w:sz w:val="24"/>
          <w:szCs w:val="24"/>
        </w:rPr>
        <w:t>招标项目的潜在投标人应在</w:t>
      </w:r>
      <w:r>
        <w:rPr>
          <w:rFonts w:hint="eastAsia" w:ascii="仿宋" w:hAnsi="仿宋" w:eastAsia="仿宋" w:cs="仿宋"/>
          <w:color w:val="auto"/>
          <w:sz w:val="24"/>
          <w:szCs w:val="24"/>
          <w:lang w:eastAsia="zh-CN"/>
        </w:rPr>
        <w:t>乐采云平台</w:t>
      </w:r>
      <w:r>
        <w:rPr>
          <w:rFonts w:hint="eastAsia" w:ascii="仿宋" w:hAnsi="仿宋" w:eastAsia="仿宋" w:cs="仿宋"/>
          <w:color w:val="auto"/>
          <w:sz w:val="24"/>
          <w:szCs w:val="24"/>
        </w:rPr>
        <w:t>（</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"https://www.zcygov.cn/）获取（下载）招标文件，并于202%20年%20月%20日%20点%20分00秒" </w:instrText>
      </w:r>
      <w:r>
        <w:rPr>
          <w:rFonts w:hint="eastAsia" w:ascii="仿宋" w:hAnsi="仿宋" w:eastAsia="仿宋" w:cs="仿宋"/>
          <w:color w:val="auto"/>
          <w:sz w:val="24"/>
          <w:szCs w:val="24"/>
        </w:rPr>
        <w:fldChar w:fldCharType="separate"/>
      </w:r>
      <w:r>
        <w:rPr>
          <w:rStyle w:val="80"/>
          <w:rFonts w:hint="eastAsia" w:ascii="仿宋" w:hAnsi="仿宋" w:eastAsia="仿宋" w:cs="仿宋"/>
          <w:snapToGrid/>
          <w:color w:val="auto"/>
          <w:kern w:val="2"/>
          <w:sz w:val="24"/>
          <w:szCs w:val="24"/>
          <w:lang w:eastAsia="zh-CN"/>
        </w:rPr>
        <w:t>https://www.lecaiyun.com/</w:t>
      </w:r>
      <w:r>
        <w:rPr>
          <w:rStyle w:val="80"/>
          <w:rFonts w:hint="eastAsia" w:ascii="仿宋" w:hAnsi="仿宋" w:eastAsia="仿宋" w:cs="仿宋"/>
          <w:snapToGrid/>
          <w:color w:val="auto"/>
          <w:kern w:val="2"/>
          <w:sz w:val="24"/>
          <w:szCs w:val="24"/>
        </w:rPr>
        <w:t>）获取（下载）招标文件，并于20</w:t>
      </w:r>
      <w:r>
        <w:rPr>
          <w:rStyle w:val="80"/>
          <w:rFonts w:hint="eastAsia" w:ascii="仿宋" w:hAnsi="仿宋" w:eastAsia="仿宋" w:cs="仿宋"/>
          <w:snapToGrid/>
          <w:color w:val="auto"/>
          <w:kern w:val="2"/>
          <w:sz w:val="24"/>
          <w:szCs w:val="24"/>
          <w:lang w:val="en-US" w:eastAsia="zh-CN"/>
        </w:rPr>
        <w:t>25</w:t>
      </w:r>
      <w:r>
        <w:rPr>
          <w:rStyle w:val="80"/>
          <w:rFonts w:hint="eastAsia" w:ascii="仿宋" w:hAnsi="仿宋" w:eastAsia="仿宋" w:cs="仿宋"/>
          <w:snapToGrid/>
          <w:color w:val="auto"/>
          <w:kern w:val="2"/>
          <w:sz w:val="24"/>
          <w:szCs w:val="24"/>
        </w:rPr>
        <w:t>年</w:t>
      </w:r>
      <w:r>
        <w:rPr>
          <w:rStyle w:val="80"/>
          <w:rFonts w:hint="eastAsia" w:ascii="仿宋" w:hAnsi="仿宋" w:eastAsia="仿宋" w:cs="仿宋"/>
          <w:snapToGrid/>
          <w:color w:val="auto"/>
          <w:kern w:val="2"/>
          <w:sz w:val="24"/>
          <w:szCs w:val="24"/>
          <w:lang w:val="en-US" w:eastAsia="zh-CN"/>
        </w:rPr>
        <w:t>4</w:t>
      </w:r>
      <w:r>
        <w:rPr>
          <w:rStyle w:val="80"/>
          <w:rFonts w:hint="eastAsia" w:ascii="仿宋" w:hAnsi="仿宋" w:eastAsia="仿宋" w:cs="仿宋"/>
          <w:snapToGrid/>
          <w:color w:val="auto"/>
          <w:kern w:val="2"/>
          <w:sz w:val="24"/>
          <w:szCs w:val="24"/>
        </w:rPr>
        <w:t>月</w:t>
      </w:r>
      <w:r>
        <w:rPr>
          <w:rStyle w:val="80"/>
          <w:rFonts w:hint="eastAsia" w:ascii="仿宋" w:hAnsi="仿宋" w:eastAsia="仿宋" w:cs="仿宋"/>
          <w:snapToGrid/>
          <w:color w:val="auto"/>
          <w:kern w:val="2"/>
          <w:sz w:val="24"/>
          <w:szCs w:val="24"/>
          <w:lang w:val="en-US" w:eastAsia="zh-CN"/>
        </w:rPr>
        <w:t xml:space="preserve">22 </w:t>
      </w:r>
      <w:r>
        <w:rPr>
          <w:rStyle w:val="80"/>
          <w:rFonts w:hint="eastAsia" w:ascii="仿宋" w:hAnsi="仿宋" w:eastAsia="仿宋" w:cs="仿宋"/>
          <w:snapToGrid/>
          <w:color w:val="auto"/>
          <w:kern w:val="2"/>
          <w:sz w:val="24"/>
          <w:szCs w:val="24"/>
        </w:rPr>
        <w:t>日</w:t>
      </w:r>
      <w:r>
        <w:rPr>
          <w:rStyle w:val="80"/>
          <w:rFonts w:hint="eastAsia" w:ascii="仿宋" w:hAnsi="仿宋" w:eastAsia="仿宋" w:cs="仿宋"/>
          <w:snapToGrid/>
          <w:color w:val="auto"/>
          <w:kern w:val="2"/>
          <w:sz w:val="24"/>
          <w:szCs w:val="24"/>
          <w:lang w:val="en-US" w:eastAsia="zh-CN"/>
        </w:rPr>
        <w:t>09</w:t>
      </w:r>
      <w:r>
        <w:rPr>
          <w:rStyle w:val="80"/>
          <w:rFonts w:hint="eastAsia" w:ascii="仿宋" w:hAnsi="仿宋" w:eastAsia="仿宋" w:cs="仿宋"/>
          <w:snapToGrid/>
          <w:color w:val="auto"/>
          <w:kern w:val="2"/>
          <w:sz w:val="24"/>
          <w:szCs w:val="24"/>
        </w:rPr>
        <w:t>点</w:t>
      </w:r>
      <w:r>
        <w:rPr>
          <w:rStyle w:val="80"/>
          <w:rFonts w:hint="eastAsia" w:ascii="仿宋" w:hAnsi="仿宋" w:eastAsia="仿宋" w:cs="仿宋"/>
          <w:snapToGrid/>
          <w:color w:val="auto"/>
          <w:kern w:val="2"/>
          <w:sz w:val="24"/>
          <w:szCs w:val="24"/>
          <w:lang w:val="en-US" w:eastAsia="zh-CN"/>
        </w:rPr>
        <w:t>00</w:t>
      </w:r>
      <w:r>
        <w:rPr>
          <w:rStyle w:val="80"/>
          <w:rFonts w:hint="eastAsia" w:ascii="仿宋" w:hAnsi="仿宋" w:eastAsia="仿宋" w:cs="仿宋"/>
          <w:snapToGrid/>
          <w:color w:val="auto"/>
          <w:kern w:val="2"/>
          <w:sz w:val="24"/>
          <w:szCs w:val="24"/>
        </w:rPr>
        <w:t>分</w:t>
      </w:r>
      <w:r>
        <w:rPr>
          <w:rStyle w:val="80"/>
          <w:rFonts w:hint="eastAsia" w:ascii="仿宋" w:hAnsi="仿宋" w:eastAsia="仿宋" w:cs="仿宋"/>
          <w:bCs/>
          <w:snapToGrid/>
          <w:color w:val="auto"/>
          <w:kern w:val="2"/>
          <w:sz w:val="24"/>
          <w:szCs w:val="24"/>
        </w:rPr>
        <w:t>00秒</w:t>
      </w:r>
      <w:r>
        <w:rPr>
          <w:rStyle w:val="80"/>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szCs w:val="24"/>
        </w:rPr>
        <w:t>（北京时间）前</w:t>
      </w:r>
      <w:r>
        <w:rPr>
          <w:rFonts w:hint="eastAsia" w:ascii="仿宋" w:hAnsi="仿宋" w:eastAsia="仿宋" w:cs="仿宋"/>
          <w:color w:val="auto"/>
          <w:sz w:val="24"/>
          <w:szCs w:val="24"/>
        </w:rPr>
        <w:t>递交（上传）投标文件。</w:t>
      </w:r>
    </w:p>
    <w:p w14:paraId="362418C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 xml:space="preserve">一、项目基本情况                                            </w:t>
      </w:r>
    </w:p>
    <w:p w14:paraId="0C0D0A0C">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lang w:val="en-US" w:eastAsia="zh-CN"/>
        </w:rPr>
        <w:t>1.</w:t>
      </w:r>
      <w:r>
        <w:rPr>
          <w:rFonts w:hint="eastAsia" w:ascii="仿宋" w:hAnsi="仿宋" w:eastAsia="仿宋" w:cs="仿宋"/>
          <w:b/>
          <w:color w:val="auto"/>
          <w:sz w:val="24"/>
          <w:szCs w:val="24"/>
        </w:rPr>
        <w:t>项目编号：</w:t>
      </w:r>
      <w:r>
        <w:rPr>
          <w:rFonts w:hint="eastAsia" w:ascii="仿宋" w:hAnsi="仿宋" w:eastAsia="仿宋" w:cs="仿宋"/>
          <w:sz w:val="24"/>
          <w:szCs w:val="24"/>
          <w:lang w:eastAsia="zh-CN"/>
        </w:rPr>
        <w:t>SZZT-H250213JC（2）</w:t>
      </w:r>
    </w:p>
    <w:p w14:paraId="2CF3F0A6">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color w:val="auto"/>
          <w:sz w:val="24"/>
          <w:szCs w:val="24"/>
          <w:lang w:eastAsia="zh-CN"/>
        </w:rPr>
      </w:pPr>
      <w:r>
        <w:rPr>
          <w:rFonts w:hint="eastAsia" w:ascii="仿宋" w:hAnsi="仿宋" w:eastAsia="仿宋" w:cs="仿宋"/>
          <w:b/>
          <w:color w:val="auto"/>
          <w:sz w:val="24"/>
          <w:szCs w:val="24"/>
          <w:lang w:val="en-US" w:eastAsia="zh-CN"/>
        </w:rPr>
        <w:t>2.</w:t>
      </w:r>
      <w:r>
        <w:rPr>
          <w:rFonts w:hint="eastAsia" w:ascii="仿宋" w:hAnsi="仿宋" w:eastAsia="仿宋" w:cs="仿宋"/>
          <w:b/>
          <w:color w:val="auto"/>
          <w:sz w:val="24"/>
          <w:szCs w:val="24"/>
        </w:rPr>
        <w:t>项目名称：</w:t>
      </w:r>
      <w:r>
        <w:rPr>
          <w:rFonts w:hint="eastAsia" w:ascii="仿宋" w:hAnsi="仿宋" w:eastAsia="仿宋" w:cs="仿宋"/>
          <w:sz w:val="24"/>
          <w:szCs w:val="24"/>
          <w:lang w:eastAsia="zh-CN"/>
        </w:rPr>
        <w:t>嵊州市嵊发供应链服务有限公司多用途船舶采购项目（第二次）</w:t>
      </w:r>
    </w:p>
    <w:p w14:paraId="28704900">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3.</w:t>
      </w:r>
      <w:r>
        <w:rPr>
          <w:rFonts w:hint="eastAsia" w:ascii="仿宋" w:hAnsi="仿宋" w:eastAsia="仿宋" w:cs="仿宋"/>
          <w:b/>
          <w:bCs w:val="0"/>
          <w:color w:val="000000" w:themeColor="text1"/>
          <w:sz w:val="24"/>
          <w:szCs w:val="24"/>
          <w14:textFill>
            <w14:solidFill>
              <w14:schemeClr w14:val="tx1"/>
            </w14:solidFill>
          </w14:textFill>
        </w:rPr>
        <w:t>预算金额（元）：</w:t>
      </w:r>
      <w:r>
        <w:rPr>
          <w:rFonts w:hint="eastAsia" w:ascii="仿宋" w:hAnsi="仿宋" w:eastAsia="仿宋" w:cs="仿宋"/>
          <w:b/>
          <w:bCs w:val="0"/>
          <w:color w:val="000000" w:themeColor="text1"/>
          <w:sz w:val="24"/>
          <w:szCs w:val="24"/>
          <w:lang w:val="en-US" w:eastAsia="zh-CN"/>
          <w14:textFill>
            <w14:solidFill>
              <w14:schemeClr w14:val="tx1"/>
            </w14:solidFill>
          </w14:textFill>
        </w:rPr>
        <w:t>2700000.00</w:t>
      </w:r>
    </w:p>
    <w:p w14:paraId="5C91ACDD">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b/>
          <w:bCs w:val="0"/>
          <w:color w:val="000000" w:themeColor="text1"/>
          <w:sz w:val="24"/>
          <w:szCs w:val="24"/>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4.</w:t>
      </w:r>
      <w:r>
        <w:rPr>
          <w:rFonts w:hint="eastAsia" w:ascii="仿宋" w:hAnsi="仿宋" w:eastAsia="仿宋" w:cs="仿宋"/>
          <w:b/>
          <w:bCs w:val="0"/>
          <w:color w:val="000000" w:themeColor="text1"/>
          <w:sz w:val="24"/>
          <w:szCs w:val="24"/>
          <w14:textFill>
            <w14:solidFill>
              <w14:schemeClr w14:val="tx1"/>
            </w14:solidFill>
          </w14:textFill>
        </w:rPr>
        <w:t>最高限价（元）：</w:t>
      </w:r>
      <w:r>
        <w:rPr>
          <w:rFonts w:hint="eastAsia" w:ascii="仿宋" w:hAnsi="仿宋" w:eastAsia="仿宋" w:cs="仿宋"/>
          <w:b/>
          <w:bCs w:val="0"/>
          <w:color w:val="000000" w:themeColor="text1"/>
          <w:sz w:val="24"/>
          <w:szCs w:val="24"/>
          <w:lang w:val="en-US" w:eastAsia="zh-CN"/>
          <w14:textFill>
            <w14:solidFill>
              <w14:schemeClr w14:val="tx1"/>
            </w14:solidFill>
          </w14:textFill>
        </w:rPr>
        <w:t>2700000.00</w:t>
      </w:r>
    </w:p>
    <w:p w14:paraId="0F86B41D">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5.</w:t>
      </w:r>
      <w:r>
        <w:rPr>
          <w:rFonts w:hint="eastAsia" w:ascii="仿宋" w:hAnsi="仿宋" w:eastAsia="仿宋" w:cs="仿宋"/>
          <w:b/>
          <w:color w:val="auto"/>
          <w:sz w:val="24"/>
          <w:szCs w:val="24"/>
        </w:rPr>
        <w:t>采购需求：</w:t>
      </w:r>
    </w:p>
    <w:tbl>
      <w:tblPr>
        <w:tblStyle w:val="66"/>
        <w:tblW w:w="5238" w:type="pct"/>
        <w:tblCellSpacing w:w="15" w:type="dxa"/>
        <w:tblInd w:w="-3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15" w:type="dxa"/>
          <w:left w:w="15" w:type="dxa"/>
          <w:bottom w:w="15" w:type="dxa"/>
          <w:right w:w="15" w:type="dxa"/>
        </w:tblCellMar>
      </w:tblPr>
      <w:tblGrid>
        <w:gridCol w:w="917"/>
        <w:gridCol w:w="1554"/>
        <w:gridCol w:w="992"/>
        <w:gridCol w:w="1580"/>
        <w:gridCol w:w="5565"/>
      </w:tblGrid>
      <w:tr w14:paraId="6FFD2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726" w:hRule="atLeast"/>
          <w:tblCellSpacing w:w="15" w:type="dxa"/>
        </w:trPr>
        <w:tc>
          <w:tcPr>
            <w:tcW w:w="411" w:type="pct"/>
            <w:shd w:val="clear" w:color="auto" w:fill="auto"/>
            <w:noWrap w:val="0"/>
            <w:tcMar>
              <w:top w:w="75" w:type="dxa"/>
              <w:left w:w="150" w:type="dxa"/>
              <w:bottom w:w="75" w:type="dxa"/>
              <w:right w:w="150" w:type="dxa"/>
            </w:tcMar>
            <w:vAlign w:val="center"/>
          </w:tcPr>
          <w:p w14:paraId="7D1AB1A4">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序号</w:t>
            </w:r>
          </w:p>
        </w:tc>
        <w:tc>
          <w:tcPr>
            <w:tcW w:w="718" w:type="pct"/>
            <w:shd w:val="clear" w:color="auto" w:fill="auto"/>
            <w:noWrap w:val="0"/>
            <w:tcMar>
              <w:top w:w="75" w:type="dxa"/>
              <w:left w:w="150" w:type="dxa"/>
              <w:bottom w:w="75" w:type="dxa"/>
              <w:right w:w="150" w:type="dxa"/>
            </w:tcMar>
            <w:vAlign w:val="center"/>
          </w:tcPr>
          <w:p w14:paraId="2AA62FBC">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采购内容</w:t>
            </w:r>
          </w:p>
        </w:tc>
        <w:tc>
          <w:tcPr>
            <w:tcW w:w="453" w:type="pct"/>
            <w:shd w:val="clear" w:color="auto" w:fill="auto"/>
            <w:noWrap w:val="0"/>
            <w:tcMar>
              <w:top w:w="75" w:type="dxa"/>
              <w:left w:w="150" w:type="dxa"/>
              <w:bottom w:w="75" w:type="dxa"/>
              <w:right w:w="150" w:type="dxa"/>
            </w:tcMar>
            <w:vAlign w:val="center"/>
          </w:tcPr>
          <w:p w14:paraId="43F05430">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数量</w:t>
            </w:r>
          </w:p>
        </w:tc>
        <w:tc>
          <w:tcPr>
            <w:tcW w:w="730" w:type="pct"/>
            <w:shd w:val="clear" w:color="auto" w:fill="auto"/>
            <w:noWrap w:val="0"/>
            <w:tcMar>
              <w:top w:w="75" w:type="dxa"/>
              <w:left w:w="150" w:type="dxa"/>
              <w:bottom w:w="75" w:type="dxa"/>
              <w:right w:w="150" w:type="dxa"/>
            </w:tcMar>
            <w:vAlign w:val="center"/>
          </w:tcPr>
          <w:p w14:paraId="5484B91B">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rPr>
            </w:pPr>
            <w:r>
              <w:rPr>
                <w:rFonts w:hint="eastAsia" w:ascii="仿宋" w:hAnsi="仿宋" w:eastAsia="仿宋" w:cs="仿宋"/>
                <w:b w:val="0"/>
                <w:bCs/>
                <w:color w:val="auto"/>
                <w:sz w:val="24"/>
                <w:szCs w:val="24"/>
              </w:rPr>
              <w:t>预算</w:t>
            </w:r>
            <w:r>
              <w:rPr>
                <w:rFonts w:hint="eastAsia" w:ascii="仿宋" w:hAnsi="仿宋" w:eastAsia="仿宋" w:cs="仿宋"/>
                <w:b w:val="0"/>
                <w:bCs/>
                <w:color w:val="auto"/>
                <w:sz w:val="24"/>
                <w:szCs w:val="24"/>
                <w:lang w:val="en-US" w:eastAsia="zh-CN"/>
              </w:rPr>
              <w:t>价</w:t>
            </w:r>
            <w:r>
              <w:rPr>
                <w:rFonts w:hint="eastAsia" w:ascii="仿宋" w:hAnsi="仿宋" w:eastAsia="仿宋" w:cs="仿宋"/>
                <w:b w:val="0"/>
                <w:bCs/>
                <w:color w:val="auto"/>
                <w:sz w:val="24"/>
                <w:szCs w:val="24"/>
              </w:rPr>
              <w:t>(</w:t>
            </w:r>
            <w:r>
              <w:rPr>
                <w:rFonts w:hint="eastAsia" w:ascii="仿宋" w:hAnsi="仿宋" w:eastAsia="仿宋" w:cs="仿宋"/>
                <w:b w:val="0"/>
                <w:bCs/>
                <w:color w:val="auto"/>
                <w:sz w:val="24"/>
                <w:szCs w:val="24"/>
                <w:lang w:val="en-US" w:eastAsia="zh-CN"/>
              </w:rPr>
              <w:t>万</w:t>
            </w:r>
            <w:r>
              <w:rPr>
                <w:rFonts w:hint="eastAsia" w:ascii="仿宋" w:hAnsi="仿宋" w:eastAsia="仿宋" w:cs="仿宋"/>
                <w:b w:val="0"/>
                <w:bCs/>
                <w:color w:val="auto"/>
                <w:sz w:val="24"/>
                <w:szCs w:val="24"/>
              </w:rPr>
              <w:t>元)</w:t>
            </w:r>
          </w:p>
        </w:tc>
        <w:tc>
          <w:tcPr>
            <w:tcW w:w="2600" w:type="pct"/>
            <w:shd w:val="clear" w:color="auto" w:fill="auto"/>
            <w:noWrap w:val="0"/>
            <w:tcMar>
              <w:top w:w="75" w:type="dxa"/>
              <w:left w:w="150" w:type="dxa"/>
              <w:bottom w:w="75" w:type="dxa"/>
              <w:right w:w="150" w:type="dxa"/>
            </w:tcMar>
            <w:vAlign w:val="center"/>
          </w:tcPr>
          <w:p w14:paraId="44BB360B">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备注</w:t>
            </w:r>
          </w:p>
        </w:tc>
      </w:tr>
      <w:tr w14:paraId="50552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2196" w:hRule="atLeast"/>
          <w:tblCellSpacing w:w="15" w:type="dxa"/>
        </w:trPr>
        <w:tc>
          <w:tcPr>
            <w:tcW w:w="411" w:type="pct"/>
            <w:shd w:val="clear" w:color="auto" w:fill="auto"/>
            <w:noWrap w:val="0"/>
            <w:tcMar>
              <w:top w:w="75" w:type="dxa"/>
              <w:left w:w="150" w:type="dxa"/>
              <w:bottom w:w="75" w:type="dxa"/>
              <w:right w:w="150" w:type="dxa"/>
            </w:tcMar>
            <w:vAlign w:val="center"/>
          </w:tcPr>
          <w:p w14:paraId="7E95CD55">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p>
        </w:tc>
        <w:tc>
          <w:tcPr>
            <w:tcW w:w="718" w:type="pct"/>
            <w:shd w:val="clear" w:color="auto" w:fill="auto"/>
            <w:noWrap w:val="0"/>
            <w:tcMar>
              <w:top w:w="75" w:type="dxa"/>
              <w:left w:w="150" w:type="dxa"/>
              <w:bottom w:w="75" w:type="dxa"/>
              <w:right w:w="150" w:type="dxa"/>
            </w:tcMar>
            <w:vAlign w:val="center"/>
          </w:tcPr>
          <w:p w14:paraId="18C2AAC5">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eastAsia="zh-CN"/>
              </w:rPr>
              <w:t>多用途船舶</w:t>
            </w:r>
          </w:p>
        </w:tc>
        <w:tc>
          <w:tcPr>
            <w:tcW w:w="453" w:type="pct"/>
            <w:shd w:val="clear" w:color="auto" w:fill="auto"/>
            <w:noWrap w:val="0"/>
            <w:tcMar>
              <w:top w:w="75" w:type="dxa"/>
              <w:left w:w="150" w:type="dxa"/>
              <w:bottom w:w="75" w:type="dxa"/>
              <w:right w:w="150" w:type="dxa"/>
            </w:tcMar>
            <w:vAlign w:val="center"/>
          </w:tcPr>
          <w:p w14:paraId="5489E9DB">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1艘</w:t>
            </w:r>
          </w:p>
        </w:tc>
        <w:tc>
          <w:tcPr>
            <w:tcW w:w="730" w:type="pct"/>
            <w:shd w:val="clear" w:color="auto" w:fill="auto"/>
            <w:noWrap w:val="0"/>
            <w:tcMar>
              <w:top w:w="75" w:type="dxa"/>
              <w:left w:w="150" w:type="dxa"/>
              <w:bottom w:w="75" w:type="dxa"/>
              <w:right w:w="150" w:type="dxa"/>
            </w:tcMar>
            <w:vAlign w:val="center"/>
          </w:tcPr>
          <w:p w14:paraId="71955E5F">
            <w:pPr>
              <w:keepNext w:val="0"/>
              <w:keepLines w:val="0"/>
              <w:pageBreakBefore w:val="0"/>
              <w:widowControl/>
              <w:kinsoku/>
              <w:wordWrap w:val="0"/>
              <w:overflowPunct/>
              <w:topLinePunct w:val="0"/>
              <w:autoSpaceDE/>
              <w:autoSpaceDN/>
              <w:bidi w:val="0"/>
              <w:snapToGrid/>
              <w:spacing w:line="240" w:lineRule="auto"/>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270万元</w:t>
            </w:r>
          </w:p>
        </w:tc>
        <w:tc>
          <w:tcPr>
            <w:tcW w:w="2600" w:type="pct"/>
            <w:shd w:val="clear" w:color="auto" w:fill="auto"/>
            <w:noWrap w:val="0"/>
            <w:tcMar>
              <w:top w:w="75" w:type="dxa"/>
              <w:left w:w="150" w:type="dxa"/>
              <w:bottom w:w="75" w:type="dxa"/>
              <w:right w:w="150" w:type="dxa"/>
            </w:tcMar>
            <w:vAlign w:val="center"/>
          </w:tcPr>
          <w:p w14:paraId="05939128">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482" w:firstLineChars="200"/>
              <w:jc w:val="left"/>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val="0"/>
                <w:color w:val="auto"/>
                <w:sz w:val="24"/>
                <w:szCs w:val="24"/>
                <w:highlight w:val="none"/>
              </w:rPr>
              <w:t>风险控制价为</w:t>
            </w:r>
            <w:r>
              <w:rPr>
                <w:rFonts w:hint="eastAsia" w:ascii="仿宋" w:hAnsi="仿宋" w:eastAsia="仿宋" w:cs="仿宋"/>
                <w:b/>
                <w:bCs w:val="0"/>
                <w:color w:val="auto"/>
                <w:sz w:val="24"/>
                <w:szCs w:val="24"/>
                <w:highlight w:val="none"/>
                <w:lang w:val="en-US" w:eastAsia="zh-CN"/>
              </w:rPr>
              <w:t>2160000.00</w:t>
            </w:r>
            <w:r>
              <w:rPr>
                <w:rFonts w:hint="eastAsia" w:ascii="仿宋" w:hAnsi="仿宋" w:eastAsia="仿宋" w:cs="仿宋"/>
                <w:b/>
                <w:bCs w:val="0"/>
                <w:color w:val="auto"/>
                <w:sz w:val="24"/>
                <w:szCs w:val="24"/>
                <w:highlight w:val="none"/>
              </w:rPr>
              <w:t>元，风险控制价为预算金额的8</w:t>
            </w:r>
            <w:r>
              <w:rPr>
                <w:rFonts w:hint="eastAsia" w:ascii="仿宋" w:hAnsi="仿宋" w:eastAsia="仿宋" w:cs="仿宋"/>
                <w:b/>
                <w:bCs w:val="0"/>
                <w:color w:val="auto"/>
                <w:sz w:val="24"/>
                <w:szCs w:val="24"/>
                <w:highlight w:val="none"/>
                <w:lang w:val="en-US" w:eastAsia="zh-CN"/>
              </w:rPr>
              <w:t>0</w:t>
            </w:r>
            <w:r>
              <w:rPr>
                <w:rFonts w:hint="eastAsia" w:ascii="仿宋" w:hAnsi="仿宋" w:eastAsia="仿宋" w:cs="仿宋"/>
                <w:b/>
                <w:bCs w:val="0"/>
                <w:color w:val="auto"/>
                <w:sz w:val="24"/>
                <w:szCs w:val="24"/>
                <w:highlight w:val="none"/>
              </w:rPr>
              <w:t>%，若中标人低于该风险控制价中标的，在中标后</w:t>
            </w:r>
            <w:r>
              <w:rPr>
                <w:rFonts w:hint="eastAsia" w:ascii="仿宋" w:hAnsi="仿宋" w:eastAsia="仿宋" w:cs="仿宋"/>
                <w:b/>
                <w:bCs w:val="0"/>
                <w:color w:val="auto"/>
                <w:sz w:val="24"/>
                <w:szCs w:val="24"/>
                <w:highlight w:val="none"/>
                <w:lang w:val="en-US" w:eastAsia="zh-CN"/>
              </w:rPr>
              <w:t>7</w:t>
            </w:r>
            <w:r>
              <w:rPr>
                <w:rFonts w:hint="eastAsia" w:ascii="仿宋" w:hAnsi="仿宋" w:eastAsia="仿宋" w:cs="仿宋"/>
                <w:b/>
                <w:bCs w:val="0"/>
                <w:color w:val="auto"/>
                <w:sz w:val="24"/>
                <w:szCs w:val="24"/>
                <w:highlight w:val="none"/>
              </w:rPr>
              <w:t>个工作日内，中标人必须额外补交中标价净值与风险控制价之差额，中标人不提交的视为放弃中标，采购人将重新组织招标，相关损失由放弃中标的中标单位承担。差额保证金在</w:t>
            </w:r>
            <w:r>
              <w:rPr>
                <w:rFonts w:hint="eastAsia" w:ascii="仿宋" w:hAnsi="仿宋" w:eastAsia="仿宋" w:cs="仿宋"/>
                <w:b/>
                <w:bCs w:val="0"/>
                <w:color w:val="auto"/>
                <w:sz w:val="24"/>
                <w:szCs w:val="24"/>
                <w:highlight w:val="none"/>
                <w:lang w:val="en-US" w:eastAsia="zh-CN"/>
              </w:rPr>
              <w:t>质保期满</w:t>
            </w:r>
            <w:r>
              <w:rPr>
                <w:rFonts w:hint="eastAsia" w:ascii="仿宋" w:hAnsi="仿宋" w:eastAsia="仿宋" w:cs="仿宋"/>
                <w:b/>
                <w:bCs w:val="0"/>
                <w:color w:val="auto"/>
                <w:sz w:val="24"/>
                <w:szCs w:val="24"/>
                <w:highlight w:val="none"/>
              </w:rPr>
              <w:t>后</w:t>
            </w:r>
            <w:r>
              <w:rPr>
                <w:rFonts w:hint="eastAsia" w:ascii="仿宋" w:hAnsi="仿宋" w:eastAsia="仿宋" w:cs="仿宋"/>
                <w:b/>
                <w:bCs w:val="0"/>
                <w:color w:val="auto"/>
                <w:sz w:val="24"/>
                <w:szCs w:val="24"/>
                <w:highlight w:val="none"/>
                <w:lang w:val="en-US" w:eastAsia="zh-CN"/>
              </w:rPr>
              <w:t>30日内</w:t>
            </w:r>
            <w:r>
              <w:rPr>
                <w:rFonts w:hint="eastAsia" w:ascii="仿宋" w:hAnsi="仿宋" w:eastAsia="仿宋" w:cs="仿宋"/>
                <w:b/>
                <w:bCs w:val="0"/>
                <w:color w:val="auto"/>
                <w:sz w:val="24"/>
                <w:szCs w:val="24"/>
                <w:highlight w:val="none"/>
              </w:rPr>
              <w:t>无息退还。</w:t>
            </w:r>
          </w:p>
        </w:tc>
      </w:tr>
    </w:tbl>
    <w:p w14:paraId="5BDDFE62">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合同履行期限</w:t>
      </w:r>
      <w:r>
        <w:rPr>
          <w:rFonts w:hint="eastAsia" w:ascii="仿宋" w:hAnsi="仿宋" w:eastAsia="仿宋" w:cs="仿宋"/>
          <w:color w:val="auto"/>
          <w:sz w:val="24"/>
          <w:szCs w:val="24"/>
          <w:highlight w:val="none"/>
        </w:rPr>
        <w:t>：</w:t>
      </w:r>
      <w:r>
        <w:rPr>
          <w:rFonts w:hint="eastAsia" w:ascii="仿宋" w:hAnsi="仿宋" w:eastAsia="仿宋" w:cs="仿宋"/>
          <w:bCs/>
          <w:sz w:val="24"/>
          <w:szCs w:val="24"/>
          <w:highlight w:val="none"/>
        </w:rPr>
        <w:t>按照招标文件的规定</w:t>
      </w:r>
      <w:r>
        <w:rPr>
          <w:rFonts w:hint="eastAsia" w:ascii="仿宋" w:hAnsi="仿宋" w:eastAsia="仿宋" w:cs="仿宋"/>
          <w:b/>
          <w:sz w:val="24"/>
          <w:szCs w:val="24"/>
          <w:highlight w:val="none"/>
          <w:lang w:eastAsia="zh-CN"/>
        </w:rPr>
        <w:t>。</w:t>
      </w:r>
    </w:p>
    <w:p w14:paraId="51FE8696">
      <w:pPr>
        <w:keepNext w:val="0"/>
        <w:keepLines w:val="0"/>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7.</w:t>
      </w:r>
      <w:r>
        <w:rPr>
          <w:rFonts w:hint="eastAsia" w:ascii="仿宋" w:hAnsi="仿宋" w:eastAsia="仿宋" w:cs="仿宋"/>
          <w:b/>
          <w:color w:val="auto"/>
          <w:sz w:val="24"/>
          <w:szCs w:val="24"/>
          <w:highlight w:val="none"/>
        </w:rPr>
        <w:t>本项目（</w:t>
      </w:r>
      <w:r>
        <w:rPr>
          <w:rFonts w:hint="eastAsia" w:ascii="仿宋" w:hAnsi="仿宋" w:eastAsia="仿宋" w:cs="仿宋"/>
          <w:b/>
          <w:color w:val="auto"/>
          <w:sz w:val="24"/>
          <w:szCs w:val="24"/>
          <w:highlight w:val="none"/>
          <w:lang w:val="en-US" w:eastAsia="zh-CN"/>
        </w:rPr>
        <w:t>否</w:t>
      </w:r>
      <w:r>
        <w:rPr>
          <w:rFonts w:hint="eastAsia" w:ascii="仿宋" w:hAnsi="仿宋" w:eastAsia="仿宋" w:cs="仿宋"/>
          <w:b/>
          <w:color w:val="auto"/>
          <w:sz w:val="24"/>
          <w:szCs w:val="24"/>
          <w:highlight w:val="none"/>
        </w:rPr>
        <w:t>）接受联合体投标</w:t>
      </w:r>
      <w:r>
        <w:rPr>
          <w:rFonts w:hint="eastAsia" w:ascii="仿宋" w:hAnsi="仿宋" w:eastAsia="仿宋" w:cs="仿宋"/>
          <w:color w:val="auto"/>
          <w:kern w:val="0"/>
          <w:sz w:val="24"/>
          <w:szCs w:val="24"/>
          <w:highlight w:val="none"/>
        </w:rPr>
        <w:t>。</w:t>
      </w:r>
    </w:p>
    <w:p w14:paraId="67FF8AF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二、申请人的资格要求</w:t>
      </w:r>
    </w:p>
    <w:p w14:paraId="75F3B9F4">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1.具</w:t>
      </w:r>
      <w:r>
        <w:rPr>
          <w:rFonts w:hint="eastAsia" w:ascii="仿宋" w:hAnsi="仿宋" w:eastAsia="仿宋" w:cs="仿宋"/>
          <w:b w:val="0"/>
          <w:bCs/>
          <w:color w:val="auto"/>
          <w:sz w:val="24"/>
          <w:szCs w:val="24"/>
          <w:highlight w:val="none"/>
          <w:lang w:eastAsia="zh-CN"/>
        </w:rPr>
        <w:t>有</w:t>
      </w:r>
      <w:r>
        <w:rPr>
          <w:rFonts w:hint="eastAsia" w:ascii="仿宋" w:hAnsi="仿宋" w:eastAsia="仿宋" w:cs="仿宋"/>
          <w:b w:val="0"/>
          <w:bCs/>
          <w:color w:val="auto"/>
          <w:sz w:val="24"/>
          <w:szCs w:val="24"/>
          <w:highlight w:val="none"/>
        </w:rPr>
        <w:t>独立承担民事责任的能力；</w:t>
      </w:r>
    </w:p>
    <w:p w14:paraId="0C72B10A">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具有良好的</w:t>
      </w:r>
      <w:r>
        <w:rPr>
          <w:rFonts w:hint="eastAsia" w:ascii="仿宋" w:hAnsi="仿宋" w:eastAsia="仿宋" w:cs="仿宋"/>
          <w:b w:val="0"/>
          <w:bCs/>
          <w:color w:val="auto"/>
          <w:sz w:val="24"/>
          <w:szCs w:val="24"/>
          <w:highlight w:val="none"/>
          <w:lang w:eastAsia="zh-CN"/>
        </w:rPr>
        <w:t>商</w:t>
      </w:r>
      <w:r>
        <w:rPr>
          <w:rFonts w:hint="eastAsia" w:ascii="仿宋" w:hAnsi="仿宋" w:eastAsia="仿宋" w:cs="仿宋"/>
          <w:b w:val="0"/>
          <w:bCs/>
          <w:color w:val="auto"/>
          <w:sz w:val="24"/>
          <w:szCs w:val="24"/>
          <w:highlight w:val="none"/>
        </w:rPr>
        <w:t>业信誉；</w:t>
      </w:r>
    </w:p>
    <w:p w14:paraId="4C3D94AA">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b w:val="0"/>
          <w:bCs/>
          <w:color w:val="auto"/>
          <w:sz w:val="24"/>
          <w:szCs w:val="24"/>
          <w:highlight w:val="none"/>
        </w:rPr>
        <w:t>具有履行合同所必需的设备和专业技术，售后保障等能力；</w:t>
      </w:r>
    </w:p>
    <w:p w14:paraId="29B1401A">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4.</w:t>
      </w:r>
      <w:r>
        <w:rPr>
          <w:rFonts w:hint="eastAsia" w:ascii="仿宋" w:hAnsi="仿宋" w:eastAsia="仿宋" w:cs="仿宋"/>
          <w:b w:val="0"/>
          <w:bCs/>
          <w:color w:val="auto"/>
          <w:sz w:val="24"/>
          <w:szCs w:val="24"/>
          <w:highlight w:val="none"/>
        </w:rPr>
        <w:t>有</w:t>
      </w:r>
      <w:r>
        <w:rPr>
          <w:rFonts w:hint="eastAsia" w:ascii="仿宋" w:hAnsi="仿宋" w:eastAsia="仿宋" w:cs="仿宋"/>
          <w:b w:val="0"/>
          <w:bCs/>
          <w:color w:val="auto"/>
          <w:sz w:val="24"/>
          <w:szCs w:val="24"/>
          <w:highlight w:val="none"/>
          <w:lang w:eastAsia="zh-CN"/>
        </w:rPr>
        <w:t>依</w:t>
      </w:r>
      <w:r>
        <w:rPr>
          <w:rFonts w:hint="eastAsia" w:ascii="仿宋" w:hAnsi="仿宋" w:eastAsia="仿宋" w:cs="仿宋"/>
          <w:b w:val="0"/>
          <w:bCs/>
          <w:color w:val="auto"/>
          <w:sz w:val="24"/>
          <w:szCs w:val="24"/>
          <w:highlight w:val="none"/>
        </w:rPr>
        <w:t>法缴纳税收和社会保障</w:t>
      </w:r>
      <w:r>
        <w:rPr>
          <w:rFonts w:hint="eastAsia" w:ascii="仿宋" w:hAnsi="仿宋" w:eastAsia="仿宋" w:cs="仿宋"/>
          <w:b w:val="0"/>
          <w:bCs/>
          <w:color w:val="auto"/>
          <w:sz w:val="24"/>
          <w:szCs w:val="24"/>
          <w:highlight w:val="none"/>
          <w:lang w:eastAsia="zh-CN"/>
        </w:rPr>
        <w:t>资</w:t>
      </w:r>
      <w:r>
        <w:rPr>
          <w:rFonts w:hint="eastAsia" w:ascii="仿宋" w:hAnsi="仿宋" w:eastAsia="仿宋" w:cs="仿宋"/>
          <w:b w:val="0"/>
          <w:bCs/>
          <w:color w:val="auto"/>
          <w:sz w:val="24"/>
          <w:szCs w:val="24"/>
          <w:highlight w:val="none"/>
        </w:rPr>
        <w:t>金的</w:t>
      </w:r>
      <w:r>
        <w:rPr>
          <w:rFonts w:hint="eastAsia" w:ascii="仿宋" w:hAnsi="仿宋" w:eastAsia="仿宋" w:cs="仿宋"/>
          <w:b w:val="0"/>
          <w:bCs/>
          <w:color w:val="auto"/>
          <w:sz w:val="24"/>
          <w:szCs w:val="24"/>
          <w:highlight w:val="none"/>
          <w:lang w:eastAsia="zh-CN"/>
        </w:rPr>
        <w:t>良</w:t>
      </w:r>
      <w:r>
        <w:rPr>
          <w:rFonts w:hint="eastAsia" w:ascii="仿宋" w:hAnsi="仿宋" w:eastAsia="仿宋" w:cs="仿宋"/>
          <w:b w:val="0"/>
          <w:bCs/>
          <w:color w:val="auto"/>
          <w:sz w:val="24"/>
          <w:szCs w:val="24"/>
          <w:highlight w:val="none"/>
        </w:rPr>
        <w:t>好记录；</w:t>
      </w:r>
    </w:p>
    <w:p w14:paraId="53ADF8CE">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r>
        <w:rPr>
          <w:rFonts w:hint="eastAsia" w:ascii="仿宋" w:hAnsi="仿宋" w:eastAsia="仿宋" w:cs="仿宋"/>
          <w:b w:val="0"/>
          <w:bCs/>
          <w:color w:val="auto"/>
          <w:sz w:val="24"/>
          <w:szCs w:val="24"/>
          <w:highlight w:val="none"/>
        </w:rPr>
        <w:t>参加活动前三年内，</w:t>
      </w:r>
      <w:r>
        <w:rPr>
          <w:rFonts w:hint="eastAsia" w:ascii="仿宋" w:hAnsi="仿宋" w:eastAsia="仿宋" w:cs="仿宋"/>
          <w:b w:val="0"/>
          <w:bCs/>
          <w:color w:val="auto"/>
          <w:sz w:val="24"/>
          <w:szCs w:val="24"/>
          <w:highlight w:val="none"/>
          <w:lang w:val="en-US" w:eastAsia="zh-CN"/>
        </w:rPr>
        <w:t>没有重大违法记录、严重失信行为和行贿记录；</w:t>
      </w:r>
    </w:p>
    <w:p w14:paraId="15F237E0">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6.</w:t>
      </w:r>
      <w:r>
        <w:rPr>
          <w:rFonts w:hint="eastAsia" w:ascii="仿宋" w:hAnsi="仿宋" w:eastAsia="仿宋" w:cs="仿宋"/>
          <w:b w:val="0"/>
          <w:bCs/>
          <w:color w:val="auto"/>
          <w:sz w:val="24"/>
          <w:szCs w:val="24"/>
          <w:highlight w:val="none"/>
        </w:rPr>
        <w:t>法律、行政法规规定的其他条件</w:t>
      </w:r>
      <w:r>
        <w:rPr>
          <w:rFonts w:hint="eastAsia" w:ascii="仿宋" w:hAnsi="仿宋" w:eastAsia="仿宋" w:cs="仿宋"/>
          <w:b w:val="0"/>
          <w:bCs/>
          <w:color w:val="auto"/>
          <w:sz w:val="24"/>
          <w:szCs w:val="24"/>
          <w:highlight w:val="none"/>
          <w:lang w:eastAsia="zh-CN"/>
        </w:rPr>
        <w:t>；</w:t>
      </w:r>
    </w:p>
    <w:p w14:paraId="43DFD0A7">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7.</w:t>
      </w:r>
      <w:r>
        <w:rPr>
          <w:rFonts w:hint="eastAsia" w:ascii="仿宋" w:hAnsi="仿宋" w:eastAsia="仿宋" w:cs="仿宋"/>
          <w:b w:val="0"/>
          <w:bCs/>
          <w:color w:val="auto"/>
          <w:sz w:val="24"/>
          <w:szCs w:val="24"/>
          <w:highlight w:val="none"/>
        </w:rPr>
        <w:t>未被“信用中国”（www.creditchina.gov.cn)、中国政府采购网（www.ccgp.gov.cn）列入失信被执行人、重大税收违法案件当事人名单、政府采购严重违法失信行为记录名单。</w:t>
      </w:r>
    </w:p>
    <w:p w14:paraId="32ACCFCF">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8</w:t>
      </w:r>
      <w:r>
        <w:rPr>
          <w:rFonts w:hint="eastAsia" w:ascii="仿宋" w:hAnsi="仿宋" w:eastAsia="仿宋" w:cs="仿宋"/>
          <w:b w:val="0"/>
          <w:bCs/>
          <w:color w:val="auto"/>
          <w:sz w:val="24"/>
          <w:szCs w:val="24"/>
          <w:highlight w:val="none"/>
        </w:rPr>
        <w:t>.本项目的特定资格要求：</w:t>
      </w:r>
      <w:r>
        <w:rPr>
          <w:rFonts w:hint="eastAsia" w:ascii="仿宋" w:hAnsi="仿宋" w:eastAsia="仿宋" w:cs="仿宋"/>
          <w:b/>
          <w:bCs w:val="0"/>
          <w:color w:val="auto"/>
          <w:sz w:val="24"/>
          <w:szCs w:val="24"/>
          <w:highlight w:val="none"/>
          <w:lang w:val="en-US" w:eastAsia="zh-CN"/>
        </w:rPr>
        <w:t>投标人对本次投标的船舶具有完全的所有权</w:t>
      </w:r>
      <w:r>
        <w:rPr>
          <w:rFonts w:hint="eastAsia" w:ascii="仿宋" w:hAnsi="仿宋" w:eastAsia="仿宋" w:cs="仿宋"/>
          <w:b/>
          <w:bCs w:val="0"/>
          <w:color w:val="auto"/>
          <w:sz w:val="24"/>
          <w:szCs w:val="24"/>
          <w:highlight w:val="none"/>
          <w:lang w:val="zh-CN"/>
        </w:rPr>
        <w:t>。</w:t>
      </w:r>
    </w:p>
    <w:p w14:paraId="73F8D5B5">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三、获取招标文件 </w:t>
      </w:r>
    </w:p>
    <w:p w14:paraId="6436CB5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时间：</w:t>
      </w:r>
      <w:r>
        <w:rPr>
          <w:rFonts w:hint="eastAsia" w:ascii="仿宋" w:hAnsi="仿宋" w:eastAsia="仿宋" w:cs="仿宋"/>
          <w:color w:val="auto"/>
          <w:sz w:val="24"/>
          <w:szCs w:val="24"/>
          <w:highlight w:val="none"/>
          <w:u w:val="single"/>
          <w:lang w:val="en-US" w:eastAsia="zh-CN"/>
        </w:rPr>
        <w:t>2025年3月31日</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 xml:space="preserve"> 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22</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rPr>
        <w:t>，每天上午00:00至12:00 ，下午12:00至23:59（北京时间，线上获取法定节假日均可，线下获取文件法定节假日除外）</w:t>
      </w:r>
    </w:p>
    <w:p w14:paraId="21F10C3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地点（网址）：</w:t>
      </w:r>
      <w:r>
        <w:rPr>
          <w:rFonts w:hint="eastAsia" w:ascii="仿宋" w:hAnsi="仿宋" w:eastAsia="仿宋" w:cs="仿宋"/>
          <w:color w:val="auto"/>
          <w:sz w:val="24"/>
          <w:szCs w:val="24"/>
          <w:highlight w:val="none"/>
          <w:lang w:eastAsia="zh-CN"/>
        </w:rPr>
        <w:t>乐采云平台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https://www.lecaiyun.com/</w:t>
      </w:r>
      <w:r>
        <w:rPr>
          <w:rFonts w:hint="eastAsia" w:ascii="仿宋" w:hAnsi="仿宋" w:eastAsia="仿宋" w:cs="仿宋"/>
          <w:color w:val="auto"/>
          <w:sz w:val="24"/>
          <w:szCs w:val="24"/>
          <w:highlight w:val="none"/>
        </w:rPr>
        <w:t xml:space="preserve">） </w:t>
      </w:r>
    </w:p>
    <w:p w14:paraId="4F5B18C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方式：</w:t>
      </w:r>
      <w:r>
        <w:rPr>
          <w:rFonts w:hint="eastAsia" w:ascii="仿宋" w:hAnsi="仿宋" w:eastAsia="仿宋" w:cs="仿宋"/>
          <w:color w:val="auto"/>
          <w:sz w:val="24"/>
          <w:szCs w:val="24"/>
          <w:highlight w:val="none"/>
        </w:rPr>
        <w:t>供应商登录</w:t>
      </w:r>
      <w:r>
        <w:rPr>
          <w:rFonts w:hint="eastAsia" w:ascii="仿宋" w:hAnsi="仿宋" w:eastAsia="仿宋" w:cs="仿宋"/>
          <w:color w:val="auto"/>
          <w:sz w:val="24"/>
          <w:szCs w:val="24"/>
          <w:highlight w:val="none"/>
          <w:lang w:eastAsia="zh-CN"/>
        </w:rPr>
        <w:t>乐采云平台https://www.lecaiyun.com/</w:t>
      </w:r>
      <w:r>
        <w:rPr>
          <w:rFonts w:hint="eastAsia" w:ascii="仿宋" w:hAnsi="仿宋" w:eastAsia="仿宋" w:cs="仿宋"/>
          <w:color w:val="auto"/>
          <w:sz w:val="24"/>
          <w:szCs w:val="24"/>
          <w:highlight w:val="none"/>
        </w:rPr>
        <w:t xml:space="preserve">在线申请获取采购文件（进入“项目采购”应用，在获取采购文件菜单中选择项目，申请获取采购文件）。 </w:t>
      </w:r>
    </w:p>
    <w:p w14:paraId="378936E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售价（元）：</w:t>
      </w:r>
      <w:r>
        <w:rPr>
          <w:rFonts w:hint="eastAsia" w:ascii="仿宋" w:hAnsi="仿宋" w:eastAsia="仿宋" w:cs="仿宋"/>
          <w:color w:val="auto"/>
          <w:sz w:val="24"/>
          <w:szCs w:val="24"/>
          <w:highlight w:val="none"/>
        </w:rPr>
        <w:t xml:space="preserve">0 </w:t>
      </w:r>
      <w:r>
        <w:rPr>
          <w:rFonts w:hint="eastAsia" w:ascii="仿宋" w:hAnsi="仿宋" w:eastAsia="仿宋" w:cs="仿宋"/>
          <w:color w:val="auto"/>
          <w:sz w:val="24"/>
          <w:szCs w:val="24"/>
          <w:highlight w:val="none"/>
        </w:rPr>
        <w:tab/>
      </w:r>
    </w:p>
    <w:p w14:paraId="4F0845EC">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四、提交投标文件截止时间、开标时间和地点</w:t>
      </w:r>
    </w:p>
    <w:p w14:paraId="61E15C2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提交投标文件截止时间：</w:t>
      </w:r>
      <w:r>
        <w:rPr>
          <w:rFonts w:hint="eastAsia" w:ascii="仿宋" w:hAnsi="仿宋" w:eastAsia="仿宋" w:cs="仿宋"/>
          <w:color w:val="auto"/>
          <w:sz w:val="24"/>
          <w:szCs w:val="24"/>
          <w:highlight w:val="none"/>
          <w:u w:val="single"/>
        </w:rPr>
        <w:t xml:space="preserve"> 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 xml:space="preserve"> 4 </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22</w:t>
      </w:r>
      <w:r>
        <w:rPr>
          <w:rFonts w:hint="eastAsia" w:ascii="仿宋" w:hAnsi="仿宋" w:eastAsia="仿宋" w:cs="仿宋"/>
          <w:color w:val="auto"/>
          <w:sz w:val="24"/>
          <w:szCs w:val="24"/>
          <w:highlight w:val="none"/>
          <w:u w:val="single"/>
        </w:rPr>
        <w:t xml:space="preserve">日 </w:t>
      </w:r>
      <w:r>
        <w:rPr>
          <w:rFonts w:hint="eastAsia" w:ascii="仿宋" w:hAnsi="仿宋" w:eastAsia="仿宋" w:cs="仿宋"/>
          <w:color w:val="auto"/>
          <w:sz w:val="24"/>
          <w:szCs w:val="24"/>
          <w:highlight w:val="none"/>
          <w:u w:val="single"/>
          <w:lang w:val="en-US" w:eastAsia="zh-CN"/>
        </w:rPr>
        <w:t>09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 xml:space="preserve"> 分00秒</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color w:val="auto"/>
          <w:sz w:val="24"/>
          <w:szCs w:val="24"/>
          <w:highlight w:val="none"/>
        </w:rPr>
        <w:t>（北京时间）</w:t>
      </w:r>
    </w:p>
    <w:p w14:paraId="78B0E2F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投标地点（网址）：</w:t>
      </w:r>
      <w:r>
        <w:rPr>
          <w:rFonts w:hint="eastAsia" w:ascii="仿宋" w:hAnsi="仿宋" w:eastAsia="仿宋" w:cs="仿宋"/>
          <w:color w:val="auto"/>
          <w:sz w:val="24"/>
          <w:szCs w:val="24"/>
          <w:highlight w:val="none"/>
          <w:lang w:eastAsia="zh-CN"/>
        </w:rPr>
        <w:t>乐采云平台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https://www.lecaiyun.com/</w:t>
      </w:r>
      <w:r>
        <w:rPr>
          <w:rFonts w:hint="eastAsia" w:ascii="仿宋" w:hAnsi="仿宋" w:eastAsia="仿宋" w:cs="仿宋"/>
          <w:color w:val="auto"/>
          <w:sz w:val="24"/>
          <w:szCs w:val="24"/>
          <w:highlight w:val="none"/>
        </w:rPr>
        <w:t xml:space="preserve">） </w:t>
      </w:r>
    </w:p>
    <w:p w14:paraId="79F3F6AB">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szCs w:val="24"/>
          <w:highlight w:val="none"/>
          <w:u w:val="single"/>
        </w:rPr>
      </w:pPr>
      <w:r>
        <w:rPr>
          <w:rFonts w:hint="eastAsia" w:ascii="仿宋" w:hAnsi="仿宋" w:eastAsia="仿宋" w:cs="仿宋"/>
          <w:b/>
          <w:color w:val="auto"/>
          <w:sz w:val="24"/>
          <w:szCs w:val="24"/>
          <w:highlight w:val="none"/>
        </w:rPr>
        <w:t>开标时间：</w:t>
      </w:r>
      <w:r>
        <w:rPr>
          <w:rFonts w:hint="eastAsia"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 xml:space="preserve"> 年</w:t>
      </w:r>
      <w:r>
        <w:rPr>
          <w:rFonts w:hint="eastAsia" w:ascii="仿宋" w:hAnsi="仿宋" w:eastAsia="仿宋" w:cs="仿宋"/>
          <w:color w:val="auto"/>
          <w:sz w:val="24"/>
          <w:szCs w:val="24"/>
          <w:highlight w:val="none"/>
          <w:u w:val="single"/>
          <w:lang w:val="en-US" w:eastAsia="zh-CN"/>
        </w:rPr>
        <w:t xml:space="preserve">4 </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22</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09</w:t>
      </w:r>
      <w:r>
        <w:rPr>
          <w:rFonts w:hint="eastAsia" w:ascii="仿宋" w:hAnsi="仿宋" w:eastAsia="仿宋" w:cs="仿宋"/>
          <w:color w:val="auto"/>
          <w:sz w:val="24"/>
          <w:szCs w:val="24"/>
          <w:highlight w:val="none"/>
          <w:u w:val="single"/>
        </w:rPr>
        <w:t xml:space="preserve"> 点 </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分00秒</w:t>
      </w:r>
      <w:r>
        <w:rPr>
          <w:rFonts w:hint="eastAsia" w:ascii="仿宋" w:hAnsi="仿宋" w:eastAsia="仿宋" w:cs="仿宋"/>
          <w:bCs/>
          <w:color w:val="auto"/>
          <w:sz w:val="24"/>
          <w:szCs w:val="24"/>
          <w:highlight w:val="none"/>
          <w:u w:val="single"/>
        </w:rPr>
        <w:t xml:space="preserve">  </w:t>
      </w:r>
    </w:p>
    <w:p w14:paraId="6C3776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开标地点（网址）：</w:t>
      </w:r>
      <w:r>
        <w:rPr>
          <w:rFonts w:hint="eastAsia" w:ascii="仿宋" w:hAnsi="仿宋" w:eastAsia="仿宋" w:cs="仿宋"/>
          <w:color w:val="auto"/>
          <w:sz w:val="24"/>
          <w:szCs w:val="24"/>
          <w:highlight w:val="none"/>
          <w:lang w:eastAsia="zh-CN"/>
        </w:rPr>
        <w:t>乐采云平台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https://www.lecaiyun.com/</w:t>
      </w:r>
      <w:r>
        <w:rPr>
          <w:rFonts w:hint="eastAsia" w:ascii="仿宋" w:hAnsi="仿宋" w:eastAsia="仿宋" w:cs="仿宋"/>
          <w:color w:val="auto"/>
          <w:sz w:val="24"/>
          <w:szCs w:val="24"/>
          <w:highlight w:val="none"/>
        </w:rPr>
        <w:t>）</w:t>
      </w:r>
    </w:p>
    <w:p w14:paraId="4A4D2FFC">
      <w:pPr>
        <w:pStyle w:val="3"/>
        <w:pageBreakBefore w:val="0"/>
        <w:widowControl w:val="0"/>
        <w:tabs>
          <w:tab w:val="left" w:pos="480"/>
          <w:tab w:val="clear" w:pos="432"/>
        </w:tabs>
        <w:kinsoku/>
        <w:wordWrap/>
        <w:overflowPunct/>
        <w:topLinePunct w:val="0"/>
        <w:autoSpaceDE/>
        <w:autoSpaceDN/>
        <w:bidi w:val="0"/>
        <w:adjustRightInd w:val="0"/>
        <w:snapToGrid/>
        <w:spacing w:before="0" w:after="0" w:line="360" w:lineRule="auto"/>
        <w:ind w:left="0" w:firstLine="482" w:firstLineChars="200"/>
        <w:jc w:val="both"/>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五、投标保证金</w:t>
      </w:r>
    </w:p>
    <w:p w14:paraId="6AEDFF8F">
      <w:pPr>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投标保证金：人民币</w:t>
      </w:r>
      <w:r>
        <w:rPr>
          <w:rFonts w:hint="eastAsia" w:ascii="仿宋" w:hAnsi="仿宋" w:eastAsia="仿宋" w:cs="仿宋"/>
          <w:sz w:val="24"/>
          <w:szCs w:val="24"/>
          <w:highlight w:val="none"/>
          <w:lang w:val="en-US" w:eastAsia="zh-CN"/>
        </w:rPr>
        <w:t>50000.00</w:t>
      </w:r>
      <w:r>
        <w:rPr>
          <w:rFonts w:hint="eastAsia" w:ascii="仿宋" w:hAnsi="仿宋" w:eastAsia="仿宋" w:cs="仿宋"/>
          <w:sz w:val="24"/>
          <w:szCs w:val="24"/>
          <w:highlight w:val="none"/>
        </w:rPr>
        <w:t>元</w:t>
      </w:r>
      <w:r>
        <w:rPr>
          <w:rFonts w:hint="eastAsia" w:ascii="仿宋" w:hAnsi="仿宋" w:eastAsia="仿宋" w:cs="仿宋"/>
          <w:sz w:val="24"/>
          <w:szCs w:val="24"/>
          <w:highlight w:val="none"/>
          <w:lang w:eastAsia="zh-CN"/>
        </w:rPr>
        <w:t>。</w:t>
      </w:r>
    </w:p>
    <w:p w14:paraId="61090542">
      <w:pPr>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投标人应于202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年</w:t>
      </w:r>
      <w:r>
        <w:rPr>
          <w:rFonts w:hint="eastAsia" w:ascii="仿宋" w:hAnsi="仿宋" w:eastAsia="仿宋" w:cs="仿宋"/>
          <w:sz w:val="24"/>
          <w:szCs w:val="24"/>
          <w:highlight w:val="none"/>
          <w:lang w:val="en-US" w:eastAsia="zh-CN"/>
        </w:rPr>
        <w:t xml:space="preserve">4 </w:t>
      </w:r>
      <w:r>
        <w:rPr>
          <w:rFonts w:hint="eastAsia" w:ascii="仿宋" w:hAnsi="仿宋" w:eastAsia="仿宋" w:cs="仿宋"/>
          <w:sz w:val="24"/>
          <w:szCs w:val="24"/>
          <w:highlight w:val="none"/>
        </w:rPr>
        <w:t>月</w:t>
      </w:r>
      <w:r>
        <w:rPr>
          <w:rFonts w:hint="eastAsia" w:ascii="仿宋" w:hAnsi="仿宋" w:eastAsia="仿宋" w:cs="仿宋"/>
          <w:sz w:val="24"/>
          <w:szCs w:val="24"/>
          <w:highlight w:val="none"/>
          <w:lang w:val="en-US" w:eastAsia="zh-CN"/>
        </w:rPr>
        <w:t>21</w:t>
      </w:r>
      <w:r>
        <w:rPr>
          <w:rFonts w:hint="eastAsia" w:ascii="仿宋" w:hAnsi="仿宋" w:eastAsia="仿宋" w:cs="仿宋"/>
          <w:sz w:val="24"/>
          <w:szCs w:val="24"/>
          <w:highlight w:val="none"/>
        </w:rPr>
        <w:t>日16：00时前将投标保证金以电汇、转账、网上银行交至</w:t>
      </w:r>
      <w:r>
        <w:rPr>
          <w:rFonts w:hint="eastAsia" w:ascii="仿宋" w:hAnsi="仿宋" w:eastAsia="仿宋" w:cs="仿宋"/>
          <w:sz w:val="24"/>
          <w:szCs w:val="24"/>
          <w:highlight w:val="none"/>
          <w:lang w:eastAsia="zh-CN"/>
        </w:rPr>
        <w:t>嵊州市中天工程建设招标代理有限公司</w:t>
      </w:r>
      <w:r>
        <w:rPr>
          <w:rFonts w:hint="eastAsia" w:ascii="仿宋" w:hAnsi="仿宋" w:eastAsia="仿宋" w:cs="仿宋"/>
          <w:sz w:val="24"/>
          <w:szCs w:val="24"/>
          <w:highlight w:val="none"/>
        </w:rPr>
        <w:t>，投标保证金以到账时间为准。如因投标人自身原因，造成投标单位保证金未及时到账的，一律视为不响应</w:t>
      </w:r>
      <w:r>
        <w:rPr>
          <w:rFonts w:hint="eastAsia" w:ascii="仿宋" w:hAnsi="仿宋" w:eastAsia="仿宋" w:cs="仿宋"/>
          <w:sz w:val="24"/>
          <w:szCs w:val="24"/>
          <w:highlight w:val="none"/>
          <w:lang w:eastAsia="zh-CN"/>
        </w:rPr>
        <w:t>采购文件</w:t>
      </w:r>
      <w:r>
        <w:rPr>
          <w:rFonts w:hint="eastAsia" w:ascii="仿宋" w:hAnsi="仿宋" w:eastAsia="仿宋" w:cs="仿宋"/>
          <w:sz w:val="24"/>
          <w:szCs w:val="24"/>
          <w:highlight w:val="none"/>
        </w:rPr>
        <w:t>，投标文件不予接收。投标人的投标保证金必须从其基本账户转出。</w:t>
      </w:r>
    </w:p>
    <w:p w14:paraId="184CD629">
      <w:pPr>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户 名：</w:t>
      </w:r>
      <w:r>
        <w:rPr>
          <w:rFonts w:hint="eastAsia" w:ascii="仿宋" w:hAnsi="仿宋" w:eastAsia="仿宋" w:cs="仿宋"/>
          <w:sz w:val="24"/>
          <w:szCs w:val="24"/>
          <w:highlight w:val="none"/>
          <w:lang w:eastAsia="zh-CN"/>
        </w:rPr>
        <w:t>嵊州市中天工程建设招标代理有限公司</w:t>
      </w:r>
    </w:p>
    <w:p w14:paraId="41F1380C">
      <w:pPr>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开户银行：上海浦东发展银行嵊州支行</w:t>
      </w:r>
    </w:p>
    <w:p w14:paraId="28038210">
      <w:pPr>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银行账号：85090154740006384</w:t>
      </w:r>
    </w:p>
    <w:p w14:paraId="3CD6EFC4">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 xml:space="preserve">、公告期限 </w:t>
      </w:r>
    </w:p>
    <w:p w14:paraId="7F3C0FB9">
      <w:pPr>
        <w:keepNext w:val="0"/>
        <w:keepLines w:val="0"/>
        <w:pageBreakBefore w:val="0"/>
        <w:widowControl w:val="0"/>
        <w:kinsoku/>
        <w:wordWrap/>
        <w:overflowPunct/>
        <w:topLinePunct w:val="0"/>
        <w:autoSpaceDE/>
        <w:autoSpaceDN/>
        <w:bidi w:val="0"/>
        <w:snapToGrid/>
        <w:spacing w:line="360"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77656D3C">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七</w:t>
      </w:r>
      <w:r>
        <w:rPr>
          <w:rFonts w:hint="eastAsia" w:ascii="仿宋" w:hAnsi="仿宋" w:eastAsia="仿宋" w:cs="仿宋"/>
          <w:b/>
          <w:color w:val="auto"/>
          <w:sz w:val="24"/>
          <w:szCs w:val="24"/>
          <w:highlight w:val="none"/>
        </w:rPr>
        <w:t>、其他补充事宜</w:t>
      </w:r>
    </w:p>
    <w:p w14:paraId="2898F3A6">
      <w:pPr>
        <w:pStyle w:val="60"/>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360" w:lineRule="auto"/>
        <w:ind w:firstLine="482"/>
        <w:textAlignment w:val="auto"/>
        <w:rPr>
          <w:rFonts w:hint="eastAsia" w:ascii="仿宋" w:hAnsi="仿宋" w:eastAsia="仿宋" w:cs="仿宋"/>
          <w:bCs/>
          <w:color w:val="auto"/>
          <w:kern w:val="2"/>
          <w:sz w:val="24"/>
          <w:szCs w:val="24"/>
          <w:highlight w:val="none"/>
        </w:rPr>
      </w:pPr>
      <w:r>
        <w:rPr>
          <w:rFonts w:hint="eastAsia" w:ascii="仿宋" w:hAnsi="仿宋" w:eastAsia="仿宋" w:cs="仿宋"/>
          <w:b/>
          <w:color w:val="auto"/>
          <w:kern w:val="2"/>
          <w:sz w:val="24"/>
          <w:szCs w:val="24"/>
          <w:highlight w:val="none"/>
        </w:rPr>
        <w:t xml:space="preserve">投诉与质疑 </w:t>
      </w:r>
      <w:r>
        <w:rPr>
          <w:rFonts w:hint="eastAsia" w:ascii="仿宋" w:hAnsi="仿宋" w:eastAsia="仿宋" w:cs="仿宋"/>
          <w:bCs/>
          <w:color w:val="auto"/>
          <w:kern w:val="2"/>
          <w:sz w:val="24"/>
          <w:szCs w:val="24"/>
          <w:highlight w:val="none"/>
        </w:rPr>
        <w:t xml:space="preserve">  </w:t>
      </w:r>
    </w:p>
    <w:p w14:paraId="5DD4E558">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68CB51EF">
      <w:pPr>
        <w:pStyle w:val="60"/>
        <w:keepNext w:val="0"/>
        <w:keepLines w:val="0"/>
        <w:pageBreakBefore w:val="0"/>
        <w:kinsoku/>
        <w:wordWrap/>
        <w:overflowPunct/>
        <w:topLinePunct w:val="0"/>
        <w:autoSpaceDE/>
        <w:autoSpaceDN/>
        <w:bidi w:val="0"/>
        <w:adjustRightInd/>
        <w:snapToGrid/>
        <w:spacing w:before="0" w:beforeAutospacing="0" w:after="0" w:afterAutospacing="0"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2.针对同一采购程序环节的质疑，供应商应在法定期限内一次性提出（即针对同一采购程序环节的质疑采购人或采购代理机构仅受理一次），逾期提出或针对同一采购程序环节多次提出的质疑将不予受理、答复。</w:t>
      </w:r>
    </w:p>
    <w:p w14:paraId="5E52B0FB">
      <w:pPr>
        <w:pStyle w:val="60"/>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360" w:lineRule="auto"/>
        <w:ind w:firstLine="482"/>
        <w:textAlignment w:val="auto"/>
        <w:rPr>
          <w:rFonts w:hint="eastAsia" w:ascii="仿宋" w:hAnsi="仿宋" w:eastAsia="仿宋" w:cs="仿宋"/>
          <w:bCs/>
          <w:color w:val="auto"/>
          <w:kern w:val="2"/>
          <w:sz w:val="24"/>
          <w:szCs w:val="24"/>
          <w:highlight w:val="none"/>
        </w:rPr>
      </w:pPr>
      <w:r>
        <w:rPr>
          <w:rStyle w:val="74"/>
          <w:rFonts w:hint="eastAsia" w:ascii="仿宋" w:hAnsi="仿宋" w:eastAsia="仿宋" w:cs="仿宋"/>
          <w:color w:val="auto"/>
          <w:sz w:val="24"/>
          <w:szCs w:val="24"/>
          <w:highlight w:val="none"/>
        </w:rPr>
        <w:t>在线投标响应（电子投标）说明</w:t>
      </w:r>
      <w:r>
        <w:rPr>
          <w:rFonts w:hint="eastAsia" w:ascii="仿宋" w:hAnsi="仿宋" w:eastAsia="仿宋" w:cs="仿宋"/>
          <w:bCs/>
          <w:color w:val="auto"/>
          <w:kern w:val="2"/>
          <w:sz w:val="24"/>
          <w:szCs w:val="24"/>
          <w:highlight w:val="none"/>
        </w:rPr>
        <w:t xml:space="preserve"> </w:t>
      </w:r>
    </w:p>
    <w:p w14:paraId="6018EE1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sz w:val="24"/>
          <w:szCs w:val="24"/>
          <w:highlight w:val="none"/>
        </w:rPr>
        <w:t>子招投标的说明：①电子招投标：本项目以数据电文形式</w:t>
      </w:r>
      <w:r>
        <w:rPr>
          <w:rFonts w:hint="eastAsia" w:ascii="仿宋" w:hAnsi="仿宋" w:eastAsia="仿宋" w:cs="仿宋"/>
          <w:color w:val="0000FF"/>
          <w:sz w:val="24"/>
          <w:szCs w:val="24"/>
          <w:highlight w:val="none"/>
        </w:rPr>
        <w:t>，</w:t>
      </w:r>
      <w:r>
        <w:rPr>
          <w:rFonts w:hint="eastAsia" w:ascii="仿宋" w:hAnsi="仿宋" w:eastAsia="仿宋" w:cs="仿宋"/>
          <w:color w:val="auto"/>
          <w:sz w:val="24"/>
          <w:szCs w:val="24"/>
          <w:highlight w:val="none"/>
        </w:rPr>
        <w:t>依托“采购云平台（www.</w:t>
      </w:r>
      <w:r>
        <w:rPr>
          <w:rFonts w:hint="eastAsia" w:ascii="仿宋" w:hAnsi="仿宋" w:eastAsia="仿宋" w:cs="仿宋"/>
          <w:color w:val="auto"/>
          <w:sz w:val="24"/>
          <w:szCs w:val="24"/>
          <w:highlight w:val="none"/>
          <w:lang w:eastAsia="zh-CN"/>
        </w:rPr>
        <w:t>lecaiyun.com</w:t>
      </w:r>
      <w:r>
        <w:rPr>
          <w:rFonts w:hint="eastAsia" w:ascii="仿宋" w:hAnsi="仿宋" w:eastAsia="仿宋" w:cs="仿宋"/>
          <w:color w:val="auto"/>
          <w:sz w:val="24"/>
          <w:szCs w:val="24"/>
          <w:highlight w:val="none"/>
        </w:rPr>
        <w:t>）”进行招投标活动，不接受纸质投标文件；②投标准备：注册账号--点击“商家入驻”，进行采购</w:t>
      </w:r>
      <w:r>
        <w:rPr>
          <w:rFonts w:hint="eastAsia" w:ascii="仿宋" w:hAnsi="仿宋" w:eastAsia="仿宋" w:cs="仿宋"/>
          <w:sz w:val="24"/>
          <w:szCs w:val="24"/>
          <w:highlight w:val="none"/>
        </w:rPr>
        <w:t>供应商资料填写；申领CA数字证书---申领流程详见“浙江政府采购网-下载专区-电子交易客户端-CA驱动和申领流程”；安装“</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电子交易客户端”----前往“浙江政府采购网-下载专区-电子交易客户端”进行下载并安装；③招标文件的获取：使用账号登录或者使用CA登录</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平台；进入“项目采购”应用，在获取采购文件菜单中选择项目，获取招标文件；④投标文件的制作：在“</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电子交易客户端”中完成“填写基本信息”、“导入投标文件”、“标书关联”、“标书检查”、“电子签名”、“生成电子标书”等操作；⑤采购人、采购机构将依托</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采购云平台，还可以在投标截止时间前直接提交或者以邮政快递方式递交备份投标文件1份。⑨投标文件的解密：投标人按照平台提示和招标文件的规定在</w:t>
      </w:r>
      <w:r>
        <w:rPr>
          <w:rFonts w:hint="eastAsia" w:ascii="仿宋" w:hAnsi="仿宋" w:eastAsia="仿宋" w:cs="仿宋"/>
          <w:sz w:val="24"/>
          <w:szCs w:val="24"/>
          <w:highlight w:val="none"/>
          <w:lang w:val="en-US" w:eastAsia="zh-CN"/>
        </w:rPr>
        <w:t>30分钟</w:t>
      </w:r>
      <w:r>
        <w:rPr>
          <w:rFonts w:hint="eastAsia" w:ascii="仿宋" w:hAnsi="仿宋" w:eastAsia="仿宋" w:cs="仿宋"/>
          <w:sz w:val="24"/>
          <w:szCs w:val="24"/>
          <w:highlight w:val="none"/>
        </w:rPr>
        <w:t>内完成在线解密。通过“采购云平台”上传递交的投标文件无法按时解密，投标供应商递交了备份投标文件的，以备份投标文件为依据，否则视为投标文件撤回。通过“采购云平台”上传递交的投标文件已按时解密的，备份投标文件自动失效。投标人仅提交备份投标文件，没有在电子交易平台传输递交投标文件的，投标无效；⑩具体操作指南：详见</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平台“服务中心-帮助文档-项目采购-操作流程-电子招投标-采购项目电子交易管理操作指南-供应商”。</w:t>
      </w:r>
    </w:p>
    <w:p w14:paraId="3E0262E2">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八</w:t>
      </w:r>
      <w:r>
        <w:rPr>
          <w:rFonts w:hint="eastAsia" w:ascii="仿宋" w:hAnsi="仿宋" w:eastAsia="仿宋" w:cs="仿宋"/>
          <w:b/>
          <w:color w:val="auto"/>
          <w:sz w:val="24"/>
          <w:szCs w:val="24"/>
          <w:highlight w:val="none"/>
        </w:rPr>
        <w:t>、对本次采购提出询问、质疑、投诉，请按以下方式联系</w:t>
      </w:r>
    </w:p>
    <w:p w14:paraId="0CE9164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1.采购人信息</w:t>
      </w:r>
    </w:p>
    <w:p w14:paraId="131FF7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名    称：嵊州市嵊发供应链服务有限公司　</w:t>
      </w:r>
    </w:p>
    <w:p w14:paraId="2A43FDC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 xml:space="preserve">地    址：嵊州市剡湖街道嵊州大道103-107号综合楼四楼    </w:t>
      </w:r>
    </w:p>
    <w:p w14:paraId="2DE16BA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项目联系人（询问）：高先生</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lang w:eastAsia="zh-CN"/>
        </w:rPr>
        <w:t>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lang w:eastAsia="zh-CN"/>
        </w:rPr>
        <w:t xml:space="preserve"> </w:t>
      </w:r>
    </w:p>
    <w:p w14:paraId="137019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eastAsia="zh-CN"/>
        </w:rPr>
        <w:t xml:space="preserve">  项目联系方式（询问）：</w:t>
      </w:r>
      <w:r>
        <w:rPr>
          <w:rFonts w:hint="eastAsia" w:ascii="仿宋" w:hAnsi="仿宋" w:eastAsia="仿宋" w:cs="仿宋"/>
          <w:sz w:val="24"/>
          <w:szCs w:val="24"/>
          <w:highlight w:val="none"/>
          <w:lang w:val="en-US" w:eastAsia="zh-CN"/>
        </w:rPr>
        <w:t>0575-83102788</w:t>
      </w:r>
      <w:r>
        <w:rPr>
          <w:rFonts w:hint="eastAsia" w:ascii="仿宋" w:hAnsi="仿宋" w:eastAsia="仿宋" w:cs="仿宋"/>
          <w:sz w:val="24"/>
          <w:szCs w:val="24"/>
          <w:highlight w:val="none"/>
          <w:lang w:eastAsia="zh-CN"/>
        </w:rPr>
        <w:t xml:space="preserve"> 　</w:t>
      </w:r>
      <w:r>
        <w:rPr>
          <w:rFonts w:hint="eastAsia" w:ascii="仿宋" w:hAnsi="仿宋" w:eastAsia="仿宋" w:cs="仿宋"/>
          <w:sz w:val="24"/>
          <w:szCs w:val="24"/>
          <w:highlight w:val="none"/>
          <w:lang w:val="en-US" w:eastAsia="zh-CN"/>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p>
    <w:p w14:paraId="4EC1066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r>
        <w:rPr>
          <w:rFonts w:hint="eastAsia" w:ascii="仿宋" w:hAnsi="仿宋" w:eastAsia="仿宋" w:cs="仿宋"/>
          <w:b/>
          <w:bCs/>
          <w:sz w:val="24"/>
          <w:szCs w:val="24"/>
          <w:highlight w:val="none"/>
        </w:rPr>
        <w:t xml:space="preserve"> </w:t>
      </w:r>
      <w:r>
        <w:rPr>
          <w:rFonts w:hint="eastAsia" w:ascii="仿宋" w:hAnsi="仿宋" w:eastAsia="仿宋" w:cs="仿宋"/>
          <w:b/>
          <w:bCs/>
          <w:sz w:val="24"/>
          <w:szCs w:val="24"/>
          <w:highlight w:val="none"/>
          <w:lang w:val="en-US" w:eastAsia="zh-CN"/>
        </w:rPr>
        <w:t>2</w:t>
      </w:r>
      <w:r>
        <w:rPr>
          <w:rFonts w:hint="eastAsia" w:ascii="仿宋" w:hAnsi="仿宋" w:eastAsia="仿宋" w:cs="仿宋"/>
          <w:b/>
          <w:bCs/>
          <w:sz w:val="24"/>
          <w:szCs w:val="24"/>
          <w:highlight w:val="none"/>
        </w:rPr>
        <w:t xml:space="preserve">.采购代理机构信息    </w:t>
      </w:r>
      <w:r>
        <w:rPr>
          <w:rFonts w:hint="eastAsia" w:ascii="仿宋" w:hAnsi="仿宋" w:eastAsia="仿宋" w:cs="仿宋"/>
          <w:sz w:val="24"/>
          <w:szCs w:val="24"/>
          <w:highlight w:val="none"/>
        </w:rPr>
        <w:t xml:space="preserve">        </w:t>
      </w:r>
    </w:p>
    <w:p w14:paraId="022E37EE">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lang w:eastAsia="zh-CN"/>
        </w:rPr>
        <w:t>嵊州市中天工程建设招标代理有限公司</w:t>
      </w:r>
    </w:p>
    <w:p w14:paraId="52035C0F">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地    址：</w:t>
      </w:r>
      <w:r>
        <w:rPr>
          <w:rFonts w:hint="eastAsia" w:ascii="仿宋" w:hAnsi="仿宋" w:eastAsia="仿宋" w:cs="仿宋"/>
          <w:sz w:val="24"/>
          <w:szCs w:val="24"/>
          <w:highlight w:val="none"/>
          <w:lang w:eastAsia="zh-CN"/>
        </w:rPr>
        <w:t>嵊州市北直街81号粮食局附楼二楼</w:t>
      </w:r>
    </w:p>
    <w:p w14:paraId="0987116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传    真：/             </w:t>
      </w:r>
    </w:p>
    <w:p w14:paraId="53B04CA0">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项目联系人（询问）：</w:t>
      </w:r>
      <w:r>
        <w:rPr>
          <w:rFonts w:hint="eastAsia" w:ascii="仿宋" w:hAnsi="仿宋" w:eastAsia="仿宋" w:cs="仿宋"/>
          <w:sz w:val="24"/>
          <w:szCs w:val="24"/>
          <w:highlight w:val="none"/>
          <w:lang w:val="en-US" w:eastAsia="zh-CN"/>
        </w:rPr>
        <w:t>金钗</w:t>
      </w:r>
      <w:r>
        <w:rPr>
          <w:rFonts w:hint="eastAsia" w:ascii="仿宋" w:hAnsi="仿宋" w:eastAsia="仿宋" w:cs="仿宋"/>
          <w:sz w:val="24"/>
          <w:szCs w:val="24"/>
          <w:highlight w:val="none"/>
          <w:lang w:eastAsia="zh-CN"/>
        </w:rPr>
        <w:t xml:space="preserve">         </w:t>
      </w:r>
    </w:p>
    <w:p w14:paraId="6A8BC661">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项目联系方式（询问）：0575-83018232</w:t>
      </w:r>
    </w:p>
    <w:p w14:paraId="18D2EC47">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 xml:space="preserve">质疑联系人：任浙景              </w:t>
      </w:r>
    </w:p>
    <w:p w14:paraId="021ED91F">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质疑联系方式：0575-83018232</w:t>
      </w:r>
    </w:p>
    <w:p w14:paraId="2A060C3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4.同级采购监督管理部门</w:t>
      </w:r>
    </w:p>
    <w:p w14:paraId="2EE46B3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名    称：嵊州市水利水电局</w:t>
      </w:r>
    </w:p>
    <w:p w14:paraId="652D824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质疑联系人：吴女士 </w:t>
      </w:r>
    </w:p>
    <w:p w14:paraId="4DD78FD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联系电话：0575-83106709</w:t>
      </w:r>
    </w:p>
    <w:p w14:paraId="45A00BD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若对项目采购电子交易系统操作有疑问，可登录</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（https://www.lecaiyun.com/），点击右侧咨询小采，获取采小蜜智能服务管家帮助，或拨打</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服务热线</w:t>
      </w:r>
      <w:r>
        <w:rPr>
          <w:rFonts w:hint="eastAsia" w:ascii="仿宋" w:hAnsi="仿宋" w:eastAsia="仿宋" w:cs="仿宋"/>
          <w:sz w:val="24"/>
          <w:szCs w:val="24"/>
          <w:highlight w:val="none"/>
          <w:lang w:val="en-US" w:eastAsia="zh-CN"/>
        </w:rPr>
        <w:t>95763</w:t>
      </w:r>
      <w:r>
        <w:rPr>
          <w:rFonts w:hint="eastAsia" w:ascii="仿宋" w:hAnsi="仿宋" w:eastAsia="仿宋" w:cs="仿宋"/>
          <w:sz w:val="24"/>
          <w:szCs w:val="24"/>
          <w:highlight w:val="none"/>
        </w:rPr>
        <w:t>获取热线服务帮助。</w:t>
      </w:r>
    </w:p>
    <w:p w14:paraId="6561D44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CA问题联系电话（人工）：汇信CA 400-888-4636；天谷CA 400-087-8198。</w:t>
      </w:r>
    </w:p>
    <w:p w14:paraId="63A3D8AA">
      <w:pPr>
        <w:spacing w:line="360" w:lineRule="auto"/>
        <w:rPr>
          <w:rFonts w:hint="eastAsia" w:ascii="仿宋" w:hAnsi="仿宋" w:eastAsia="仿宋" w:cs="仿宋"/>
          <w:b/>
          <w:sz w:val="36"/>
          <w:szCs w:val="20"/>
          <w:highlight w:val="none"/>
        </w:rPr>
      </w:pPr>
      <w:r>
        <w:rPr>
          <w:rFonts w:hint="eastAsia" w:ascii="仿宋" w:hAnsi="仿宋" w:eastAsia="仿宋" w:cs="仿宋"/>
          <w:b/>
          <w:sz w:val="36"/>
          <w:szCs w:val="20"/>
          <w:highlight w:val="none"/>
        </w:rPr>
        <w:br w:type="page"/>
      </w:r>
    </w:p>
    <w:p w14:paraId="35753023">
      <w:pPr>
        <w:widowControl/>
        <w:adjustRightInd/>
        <w:ind w:firstLine="2891" w:firstLineChars="800"/>
        <w:jc w:val="left"/>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2"/>
      <w:r>
        <w:rPr>
          <w:rFonts w:hint="eastAsia" w:ascii="仿宋" w:hAnsi="仿宋" w:eastAsia="仿宋" w:cs="仿宋"/>
          <w:b/>
          <w:sz w:val="36"/>
          <w:szCs w:val="20"/>
          <w:highlight w:val="none"/>
        </w:rPr>
        <w:t xml:space="preserve"> 投标须知</w:t>
      </w:r>
      <w:bookmarkEnd w:id="3"/>
    </w:p>
    <w:p w14:paraId="38F54909">
      <w:pPr>
        <w:keepNext w:val="0"/>
        <w:keepLines w:val="0"/>
        <w:pageBreakBefore w:val="0"/>
        <w:widowControl w:val="0"/>
        <w:kinsoku/>
        <w:wordWrap/>
        <w:overflowPunct/>
        <w:topLinePunct w:val="0"/>
        <w:autoSpaceDE/>
        <w:autoSpaceDN/>
        <w:bidi w:val="0"/>
        <w:adjustRightInd/>
        <w:snapToGrid/>
        <w:spacing w:line="500" w:lineRule="exact"/>
        <w:ind w:firstLine="3845" w:firstLineChars="1197"/>
        <w:textAlignment w:val="auto"/>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6"/>
        <w:tblW w:w="9570" w:type="dxa"/>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65"/>
        <w:gridCol w:w="1299"/>
        <w:gridCol w:w="7506"/>
      </w:tblGrid>
      <w:tr w14:paraId="344816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1" w:hRule="atLeast"/>
          <w:tblHeader/>
        </w:trPr>
        <w:tc>
          <w:tcPr>
            <w:tcW w:w="765" w:type="dxa"/>
            <w:tcBorders>
              <w:top w:val="single" w:color="auto" w:sz="4" w:space="0"/>
              <w:left w:val="single" w:color="auto" w:sz="4" w:space="0"/>
              <w:bottom w:val="single" w:color="auto" w:sz="4" w:space="0"/>
              <w:right w:val="single" w:color="auto" w:sz="4" w:space="0"/>
            </w:tcBorders>
          </w:tcPr>
          <w:p w14:paraId="5F2F639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1299" w:type="dxa"/>
            <w:tcBorders>
              <w:top w:val="single" w:color="000000" w:sz="8" w:space="0"/>
              <w:left w:val="single" w:color="auto" w:sz="4" w:space="0"/>
              <w:bottom w:val="single" w:color="000000" w:sz="8" w:space="0"/>
              <w:right w:val="single" w:color="000000" w:sz="8" w:space="0"/>
            </w:tcBorders>
            <w:vAlign w:val="center"/>
          </w:tcPr>
          <w:p w14:paraId="412FA85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事项</w:t>
            </w:r>
          </w:p>
        </w:tc>
        <w:tc>
          <w:tcPr>
            <w:tcW w:w="7506" w:type="dxa"/>
            <w:tcBorders>
              <w:top w:val="single" w:color="000000" w:sz="8" w:space="0"/>
              <w:left w:val="single" w:color="000000" w:sz="2" w:space="0"/>
              <w:bottom w:val="single" w:color="000000" w:sz="8" w:space="0"/>
              <w:right w:val="single" w:color="000000" w:sz="8" w:space="0"/>
            </w:tcBorders>
            <w:vAlign w:val="center"/>
          </w:tcPr>
          <w:p w14:paraId="4E36D51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本项目的特别规定</w:t>
            </w:r>
          </w:p>
        </w:tc>
      </w:tr>
      <w:tr w14:paraId="66AC0A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98" w:hRule="atLeast"/>
          <w:tblHeader/>
        </w:trPr>
        <w:tc>
          <w:tcPr>
            <w:tcW w:w="765" w:type="dxa"/>
            <w:tcBorders>
              <w:top w:val="single" w:color="auto" w:sz="4" w:space="0"/>
              <w:left w:val="single" w:color="auto" w:sz="4" w:space="0"/>
              <w:bottom w:val="single" w:color="auto" w:sz="4" w:space="0"/>
              <w:right w:val="single" w:color="auto" w:sz="4" w:space="0"/>
            </w:tcBorders>
          </w:tcPr>
          <w:p w14:paraId="31ED33B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p w14:paraId="72A1A88E">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p w14:paraId="62536ADA">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p w14:paraId="14469BE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p w14:paraId="43C3D40A">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p w14:paraId="77F2C18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p w14:paraId="43D3BC20">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p w14:paraId="3C18EFB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299" w:type="dxa"/>
            <w:tcBorders>
              <w:top w:val="single" w:color="000000" w:sz="8" w:space="0"/>
              <w:left w:val="single" w:color="auto" w:sz="4" w:space="0"/>
              <w:bottom w:val="single" w:color="000000" w:sz="8" w:space="0"/>
              <w:right w:val="single" w:color="000000" w:sz="8" w:space="0"/>
            </w:tcBorders>
            <w:vAlign w:val="center"/>
          </w:tcPr>
          <w:p w14:paraId="50707B5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报价要求</w:t>
            </w:r>
          </w:p>
        </w:tc>
        <w:tc>
          <w:tcPr>
            <w:tcW w:w="7506" w:type="dxa"/>
            <w:tcBorders>
              <w:top w:val="single" w:color="000000" w:sz="8" w:space="0"/>
              <w:left w:val="single" w:color="000000" w:sz="2" w:space="0"/>
              <w:bottom w:val="single" w:color="000000" w:sz="8" w:space="0"/>
              <w:right w:val="single" w:color="000000" w:sz="8" w:space="0"/>
            </w:tcBorders>
            <w:vAlign w:val="center"/>
          </w:tcPr>
          <w:p w14:paraId="02EEAF06">
            <w:pPr>
              <w:keepNext w:val="0"/>
              <w:keepLines w:val="0"/>
              <w:pageBreakBefore w:val="0"/>
              <w:widowControl w:val="0"/>
              <w:kinsoku/>
              <w:wordWrap/>
              <w:overflowPunct/>
              <w:topLinePunct w:val="0"/>
              <w:bidi w:val="0"/>
              <w:snapToGrid w:val="0"/>
              <w:spacing w:line="440" w:lineRule="exact"/>
              <w:ind w:firstLine="480" w:firstLineChars="200"/>
              <w:jc w:val="left"/>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kern w:val="0"/>
                <w:sz w:val="24"/>
                <w:szCs w:val="24"/>
                <w:highlight w:val="none"/>
                <w:lang w:val="zh-CN"/>
              </w:rPr>
              <w:t>有关本项</w:t>
            </w:r>
            <w:r>
              <w:rPr>
                <w:rFonts w:hint="eastAsia" w:ascii="仿宋" w:hAnsi="仿宋" w:eastAsia="仿宋" w:cs="仿宋"/>
                <w:color w:val="auto"/>
                <w:kern w:val="0"/>
                <w:sz w:val="24"/>
                <w:szCs w:val="24"/>
                <w:highlight w:val="none"/>
                <w:lang w:val="zh-CN"/>
              </w:rPr>
              <w:t>目实施所需的所有费用（含税费）均计入报价。</w:t>
            </w:r>
            <w:r>
              <w:rPr>
                <w:rFonts w:hint="eastAsia" w:ascii="仿宋" w:hAnsi="仿宋" w:eastAsia="仿宋" w:cs="仿宋"/>
                <w:color w:val="auto"/>
                <w:sz w:val="24"/>
                <w:szCs w:val="24"/>
                <w:highlight w:val="none"/>
              </w:rPr>
              <w:t>开标一览表（报价表）是报价的唯一载体</w:t>
            </w:r>
            <w:r>
              <w:rPr>
                <w:rFonts w:hint="eastAsia" w:ascii="仿宋" w:hAnsi="仿宋" w:eastAsia="仿宋" w:cs="仿宋"/>
                <w:color w:val="auto"/>
                <w:kern w:val="0"/>
                <w:sz w:val="24"/>
                <w:szCs w:val="24"/>
                <w:highlight w:val="none"/>
                <w:lang w:val="zh-CN"/>
              </w:rPr>
              <w:t>。投标文件中价格全部采用人民币报价</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zh-CN"/>
              </w:rPr>
              <w:t>开标一览表（报价表）另有约定的除外】。招标文件未列明，而投标人认为必需的费用也需列入报价。</w:t>
            </w:r>
          </w:p>
          <w:p w14:paraId="204DF4AB">
            <w:pPr>
              <w:keepNext w:val="0"/>
              <w:keepLines w:val="0"/>
              <w:pageBreakBefore w:val="0"/>
              <w:widowControl w:val="0"/>
              <w:kinsoku/>
              <w:wordWrap/>
              <w:overflowPunct/>
              <w:topLinePunct w:val="0"/>
              <w:bidi w:val="0"/>
              <w:snapToGrid w:val="0"/>
              <w:spacing w:line="440" w:lineRule="exact"/>
              <w:ind w:firstLine="482" w:firstLineChars="200"/>
              <w:jc w:val="left"/>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投标报价出现下列情形的，投标无效：</w:t>
            </w:r>
          </w:p>
          <w:p w14:paraId="7A74C191">
            <w:pPr>
              <w:keepNext w:val="0"/>
              <w:keepLines w:val="0"/>
              <w:pageBreakBefore w:val="0"/>
              <w:widowControl w:val="0"/>
              <w:kinsoku/>
              <w:wordWrap/>
              <w:overflowPunct/>
              <w:topLinePunct w:val="0"/>
              <w:bidi w:val="0"/>
              <w:snapToGrid w:val="0"/>
              <w:spacing w:line="440" w:lineRule="exact"/>
              <w:ind w:firstLine="240" w:firstLineChars="100"/>
              <w:jc w:val="left"/>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kern w:val="0"/>
                <w:sz w:val="24"/>
                <w:szCs w:val="24"/>
                <w:highlight w:val="none"/>
                <w:lang w:val="zh-CN"/>
              </w:rPr>
              <w:t>投标文件出现不是唯一的、有选择性投标报价的；</w:t>
            </w:r>
          </w:p>
          <w:p w14:paraId="1ABF2D12">
            <w:pPr>
              <w:keepNext w:val="0"/>
              <w:keepLines w:val="0"/>
              <w:pageBreakBefore w:val="0"/>
              <w:widowControl w:val="0"/>
              <w:kinsoku/>
              <w:wordWrap/>
              <w:overflowPunct/>
              <w:topLinePunct w:val="0"/>
              <w:bidi w:val="0"/>
              <w:snapToGrid w:val="0"/>
              <w:spacing w:line="440" w:lineRule="exact"/>
              <w:ind w:firstLine="240" w:firstLineChars="100"/>
              <w:jc w:val="left"/>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kern w:val="0"/>
                <w:sz w:val="24"/>
                <w:szCs w:val="24"/>
                <w:highlight w:val="none"/>
                <w:lang w:val="zh-CN"/>
              </w:rPr>
              <w:t>投标报价超过招标文件中规定的预算金额或者最高限价的;</w:t>
            </w:r>
          </w:p>
          <w:p w14:paraId="434EC709">
            <w:pPr>
              <w:keepNext w:val="0"/>
              <w:keepLines w:val="0"/>
              <w:pageBreakBefore w:val="0"/>
              <w:widowControl w:val="0"/>
              <w:kinsoku/>
              <w:wordWrap/>
              <w:overflowPunct/>
              <w:topLinePunct w:val="0"/>
              <w:bidi w:val="0"/>
              <w:spacing w:line="440" w:lineRule="exact"/>
              <w:ind w:firstLine="240" w:firstLineChars="100"/>
              <w:textAlignment w:val="auto"/>
              <w:rPr>
                <w:rFonts w:hint="eastAsia" w:ascii="仿宋" w:hAnsi="仿宋" w:eastAsia="仿宋" w:cs="仿宋"/>
                <w:b/>
                <w:color w:val="auto"/>
                <w:sz w:val="24"/>
                <w:szCs w:val="24"/>
                <w:highlight w:val="none"/>
              </w:rPr>
            </w:pPr>
            <w:r>
              <w:rPr>
                <w:rFonts w:hint="eastAsia" w:ascii="仿宋" w:hAnsi="仿宋" w:eastAsia="仿宋" w:cs="仿宋"/>
                <w:sz w:val="24"/>
                <w:szCs w:val="24"/>
                <w:highlight w:val="none"/>
              </w:rPr>
              <w:t>★</w:t>
            </w:r>
            <w:r>
              <w:rPr>
                <w:rFonts w:hint="eastAsia" w:ascii="仿宋" w:hAnsi="仿宋" w:eastAsia="仿宋" w:cs="仿宋"/>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4"/>
                <w:highlight w:val="none"/>
              </w:rPr>
              <w:t>;</w:t>
            </w:r>
          </w:p>
          <w:p w14:paraId="63C5A86A">
            <w:pPr>
              <w:keepNext w:val="0"/>
              <w:keepLines w:val="0"/>
              <w:pageBreakBefore w:val="0"/>
              <w:widowControl w:val="0"/>
              <w:kinsoku/>
              <w:wordWrap/>
              <w:overflowPunct/>
              <w:topLinePunct w:val="0"/>
              <w:bidi w:val="0"/>
              <w:spacing w:line="440" w:lineRule="exact"/>
              <w:ind w:firstLine="240" w:firstLineChars="1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b/>
                <w:color w:val="auto"/>
                <w:kern w:val="0"/>
                <w:sz w:val="24"/>
                <w:szCs w:val="24"/>
                <w:highlight w:val="none"/>
              </w:rPr>
              <w:t>投标</w:t>
            </w:r>
            <w:r>
              <w:rPr>
                <w:rFonts w:hint="eastAsia" w:ascii="仿宋" w:hAnsi="仿宋" w:eastAsia="仿宋" w:cs="仿宋"/>
                <w:b/>
                <w:kern w:val="0"/>
                <w:sz w:val="24"/>
                <w:szCs w:val="24"/>
                <w:highlight w:val="none"/>
              </w:rPr>
              <w:t>人对根据修正原则修正后的报价不确认的</w:t>
            </w:r>
            <w:r>
              <w:rPr>
                <w:rFonts w:hint="eastAsia" w:ascii="仿宋" w:hAnsi="仿宋" w:eastAsia="仿宋" w:cs="仿宋"/>
                <w:b/>
                <w:sz w:val="24"/>
                <w:szCs w:val="24"/>
                <w:highlight w:val="none"/>
              </w:rPr>
              <w:t>。</w:t>
            </w:r>
          </w:p>
        </w:tc>
      </w:tr>
      <w:tr w14:paraId="5D6B83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7"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27E07550">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1299" w:type="dxa"/>
            <w:tcBorders>
              <w:top w:val="single" w:color="000000" w:sz="8" w:space="0"/>
              <w:left w:val="single" w:color="auto" w:sz="4" w:space="0"/>
              <w:bottom w:val="single" w:color="000000" w:sz="8" w:space="0"/>
              <w:right w:val="single" w:color="000000" w:sz="8" w:space="0"/>
            </w:tcBorders>
            <w:vAlign w:val="center"/>
          </w:tcPr>
          <w:p w14:paraId="431D462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投标有效期</w:t>
            </w:r>
          </w:p>
        </w:tc>
        <w:tc>
          <w:tcPr>
            <w:tcW w:w="7506" w:type="dxa"/>
            <w:tcBorders>
              <w:top w:val="single" w:color="000000" w:sz="8" w:space="0"/>
              <w:left w:val="single" w:color="000000" w:sz="2" w:space="0"/>
              <w:bottom w:val="single" w:color="000000" w:sz="8" w:space="0"/>
              <w:right w:val="single" w:color="000000" w:sz="8" w:space="0"/>
            </w:tcBorders>
            <w:vAlign w:val="center"/>
          </w:tcPr>
          <w:p w14:paraId="4EB4583E">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z w:val="24"/>
                <w:szCs w:val="24"/>
                <w:highlight w:val="none"/>
              </w:rPr>
              <w:t>投标有效期为从提交投标文件的截止之日起90天。</w:t>
            </w:r>
            <w:r>
              <w:rPr>
                <w:rFonts w:hint="eastAsia" w:ascii="仿宋" w:hAnsi="仿宋" w:eastAsia="仿宋" w:cs="仿宋"/>
                <w:b/>
                <w:sz w:val="24"/>
                <w:szCs w:val="24"/>
                <w:highlight w:val="none"/>
              </w:rPr>
              <w:t>投标人的投标文件中承诺的投标有效期少于招标文件中载明的投标有效期的，投标无效。</w:t>
            </w:r>
          </w:p>
        </w:tc>
      </w:tr>
      <w:tr w14:paraId="104C36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3"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0E89F4A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1299" w:type="dxa"/>
            <w:tcBorders>
              <w:top w:val="single" w:color="000000" w:sz="8" w:space="0"/>
              <w:left w:val="single" w:color="auto" w:sz="4" w:space="0"/>
              <w:bottom w:val="single" w:color="000000" w:sz="8" w:space="0"/>
              <w:right w:val="single" w:color="000000" w:sz="8" w:space="0"/>
            </w:tcBorders>
            <w:vAlign w:val="center"/>
          </w:tcPr>
          <w:p w14:paraId="49FA987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转包</w:t>
            </w:r>
          </w:p>
        </w:tc>
        <w:tc>
          <w:tcPr>
            <w:tcW w:w="7506" w:type="dxa"/>
            <w:tcBorders>
              <w:top w:val="single" w:color="000000" w:sz="8" w:space="0"/>
              <w:left w:val="single" w:color="000000" w:sz="2" w:space="0"/>
              <w:bottom w:val="single" w:color="000000" w:sz="8" w:space="0"/>
              <w:right w:val="single" w:color="000000" w:sz="8" w:space="0"/>
            </w:tcBorders>
            <w:vAlign w:val="center"/>
          </w:tcPr>
          <w:p w14:paraId="356A771D">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本项目不得转包。</w:t>
            </w:r>
          </w:p>
        </w:tc>
      </w:tr>
      <w:tr w14:paraId="2685AE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5" w:hRule="atLeast"/>
          <w:tblHeader/>
        </w:trPr>
        <w:tc>
          <w:tcPr>
            <w:tcW w:w="765" w:type="dxa"/>
            <w:vMerge w:val="restart"/>
            <w:tcBorders>
              <w:top w:val="single" w:color="auto" w:sz="4" w:space="0"/>
              <w:left w:val="single" w:color="auto" w:sz="4" w:space="0"/>
              <w:right w:val="single" w:color="auto" w:sz="4" w:space="0"/>
            </w:tcBorders>
            <w:vAlign w:val="center"/>
          </w:tcPr>
          <w:p w14:paraId="0D57D38A">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4</w:t>
            </w:r>
          </w:p>
        </w:tc>
        <w:tc>
          <w:tcPr>
            <w:tcW w:w="1299" w:type="dxa"/>
            <w:vMerge w:val="restart"/>
            <w:tcBorders>
              <w:top w:val="single" w:color="000000" w:sz="8" w:space="0"/>
              <w:left w:val="single" w:color="auto" w:sz="4" w:space="0"/>
              <w:right w:val="single" w:color="000000" w:sz="8" w:space="0"/>
            </w:tcBorders>
            <w:vAlign w:val="center"/>
          </w:tcPr>
          <w:p w14:paraId="674AE86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投标人应当提供的资格</w:t>
            </w:r>
            <w:r>
              <w:rPr>
                <w:rFonts w:hint="eastAsia" w:ascii="仿宋" w:hAnsi="仿宋" w:eastAsia="仿宋" w:cs="仿宋"/>
                <w:b/>
                <w:sz w:val="24"/>
                <w:szCs w:val="24"/>
                <w:highlight w:val="none"/>
                <w:lang w:eastAsia="zh-CN"/>
              </w:rPr>
              <w:t>证明</w:t>
            </w:r>
            <w:r>
              <w:rPr>
                <w:rFonts w:hint="eastAsia" w:ascii="仿宋" w:hAnsi="仿宋" w:eastAsia="仿宋" w:cs="仿宋"/>
                <w:b/>
                <w:sz w:val="24"/>
                <w:szCs w:val="24"/>
                <w:highlight w:val="none"/>
              </w:rPr>
              <w:t>、</w:t>
            </w:r>
            <w:r>
              <w:rPr>
                <w:rFonts w:hint="eastAsia" w:ascii="仿宋" w:hAnsi="仿宋" w:eastAsia="仿宋" w:cs="仿宋"/>
                <w:b/>
                <w:sz w:val="24"/>
                <w:szCs w:val="24"/>
                <w:highlight w:val="none"/>
                <w:lang w:eastAsia="zh-CN"/>
              </w:rPr>
              <w:t>商务技术、报价</w:t>
            </w:r>
            <w:r>
              <w:rPr>
                <w:rFonts w:hint="eastAsia" w:ascii="仿宋" w:hAnsi="仿宋" w:eastAsia="仿宋" w:cs="仿宋"/>
                <w:b/>
                <w:sz w:val="24"/>
                <w:szCs w:val="24"/>
                <w:highlight w:val="none"/>
              </w:rPr>
              <w:t>文件</w:t>
            </w:r>
          </w:p>
        </w:tc>
        <w:tc>
          <w:tcPr>
            <w:tcW w:w="7506" w:type="dxa"/>
            <w:tcBorders>
              <w:top w:val="single" w:color="000000" w:sz="8" w:space="0"/>
              <w:left w:val="single" w:color="000000" w:sz="2" w:space="0"/>
              <w:bottom w:val="single" w:color="auto" w:sz="4" w:space="0"/>
              <w:right w:val="single" w:color="000000" w:sz="8" w:space="0"/>
            </w:tcBorders>
            <w:vAlign w:val="center"/>
          </w:tcPr>
          <w:p w14:paraId="27DA4150">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（1）资格证明文件：见招标文件第二部分。</w:t>
            </w:r>
          </w:p>
          <w:p w14:paraId="22D38162">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6F7FBB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0" w:hRule="atLeast"/>
          <w:tblHeader/>
        </w:trPr>
        <w:tc>
          <w:tcPr>
            <w:tcW w:w="765" w:type="dxa"/>
            <w:vMerge w:val="continue"/>
            <w:tcBorders>
              <w:left w:val="single" w:color="auto" w:sz="4" w:space="0"/>
              <w:bottom w:val="single" w:color="auto" w:sz="4" w:space="0"/>
              <w:right w:val="single" w:color="auto" w:sz="4" w:space="0"/>
            </w:tcBorders>
            <w:vAlign w:val="center"/>
          </w:tcPr>
          <w:p w14:paraId="71A93A5A">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rPr>
            </w:pPr>
          </w:p>
        </w:tc>
        <w:tc>
          <w:tcPr>
            <w:tcW w:w="1299" w:type="dxa"/>
            <w:vMerge w:val="continue"/>
            <w:tcBorders>
              <w:left w:val="single" w:color="auto" w:sz="4" w:space="0"/>
              <w:bottom w:val="single" w:color="000000" w:sz="8" w:space="0"/>
              <w:right w:val="single" w:color="000000" w:sz="8" w:space="0"/>
            </w:tcBorders>
            <w:vAlign w:val="center"/>
          </w:tcPr>
          <w:p w14:paraId="6DFC3DA1">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rPr>
            </w:pPr>
          </w:p>
        </w:tc>
        <w:tc>
          <w:tcPr>
            <w:tcW w:w="7506" w:type="dxa"/>
            <w:tcBorders>
              <w:top w:val="single" w:color="auto" w:sz="4" w:space="0"/>
              <w:left w:val="single" w:color="000000" w:sz="2" w:space="0"/>
              <w:bottom w:val="single" w:color="000000" w:sz="8" w:space="0"/>
              <w:right w:val="single" w:color="000000" w:sz="8" w:space="0"/>
            </w:tcBorders>
            <w:vAlign w:val="center"/>
          </w:tcPr>
          <w:p w14:paraId="4CC1A480">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商务技术</w:t>
            </w:r>
            <w:r>
              <w:rPr>
                <w:rFonts w:hint="eastAsia" w:ascii="仿宋" w:hAnsi="仿宋" w:eastAsia="仿宋" w:cs="仿宋"/>
                <w:color w:val="auto"/>
                <w:sz w:val="24"/>
                <w:szCs w:val="24"/>
                <w:highlight w:val="none"/>
              </w:rPr>
              <w:t>文件：根据招标文件第二部分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结合</w:t>
            </w:r>
            <w:r>
              <w:rPr>
                <w:rFonts w:hint="eastAsia" w:ascii="仿宋" w:hAnsi="仿宋" w:eastAsia="仿宋" w:cs="仿宋"/>
                <w:color w:val="auto"/>
                <w:sz w:val="24"/>
                <w:szCs w:val="24"/>
                <w:highlight w:val="none"/>
              </w:rPr>
              <w:t>第四部分评标标准提供。</w:t>
            </w:r>
          </w:p>
        </w:tc>
      </w:tr>
      <w:tr w14:paraId="439283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trPr>
        <w:tc>
          <w:tcPr>
            <w:tcW w:w="765" w:type="dxa"/>
            <w:vMerge w:val="continue"/>
            <w:tcBorders>
              <w:left w:val="single" w:color="auto" w:sz="4" w:space="0"/>
              <w:bottom w:val="single" w:color="auto" w:sz="4" w:space="0"/>
              <w:right w:val="single" w:color="auto" w:sz="4" w:space="0"/>
            </w:tcBorders>
            <w:vAlign w:val="center"/>
          </w:tcPr>
          <w:p w14:paraId="03B03324">
            <w:pPr>
              <w:keepNext w:val="0"/>
              <w:keepLines w:val="0"/>
              <w:pageBreakBefore w:val="0"/>
              <w:widowControl w:val="0"/>
              <w:kinsoku/>
              <w:wordWrap/>
              <w:overflowPunct/>
              <w:topLinePunct w:val="0"/>
              <w:bidi w:val="0"/>
              <w:spacing w:line="440" w:lineRule="exact"/>
              <w:jc w:val="center"/>
              <w:textAlignment w:val="auto"/>
              <w:rPr>
                <w:rFonts w:hint="eastAsia" w:ascii="仿宋" w:hAnsi="仿宋" w:eastAsia="仿宋" w:cs="仿宋"/>
                <w:sz w:val="24"/>
                <w:szCs w:val="24"/>
                <w:highlight w:val="none"/>
              </w:rPr>
            </w:pPr>
          </w:p>
        </w:tc>
        <w:tc>
          <w:tcPr>
            <w:tcW w:w="1299" w:type="dxa"/>
            <w:vMerge w:val="continue"/>
            <w:tcBorders>
              <w:left w:val="single" w:color="auto" w:sz="4" w:space="0"/>
              <w:bottom w:val="single" w:color="000000" w:sz="8" w:space="0"/>
              <w:right w:val="single" w:color="000000" w:sz="8" w:space="0"/>
            </w:tcBorders>
            <w:vAlign w:val="center"/>
          </w:tcPr>
          <w:p w14:paraId="6A38E80F">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sz w:val="24"/>
                <w:szCs w:val="24"/>
                <w:highlight w:val="none"/>
              </w:rPr>
            </w:pPr>
          </w:p>
        </w:tc>
        <w:tc>
          <w:tcPr>
            <w:tcW w:w="7506" w:type="dxa"/>
            <w:tcBorders>
              <w:top w:val="single" w:color="auto" w:sz="4" w:space="0"/>
              <w:left w:val="single" w:color="000000" w:sz="2" w:space="0"/>
              <w:bottom w:val="single" w:color="000000" w:sz="8" w:space="0"/>
              <w:right w:val="single" w:color="000000" w:sz="8" w:space="0"/>
            </w:tcBorders>
            <w:vAlign w:val="center"/>
          </w:tcPr>
          <w:p w14:paraId="6F7A15D6">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报价</w:t>
            </w:r>
            <w:r>
              <w:rPr>
                <w:rFonts w:hint="eastAsia" w:ascii="仿宋" w:hAnsi="仿宋" w:eastAsia="仿宋" w:cs="仿宋"/>
                <w:color w:val="auto"/>
                <w:sz w:val="24"/>
                <w:szCs w:val="24"/>
                <w:highlight w:val="none"/>
              </w:rPr>
              <w:t>文件：见招标文件第二部分。</w:t>
            </w:r>
          </w:p>
        </w:tc>
      </w:tr>
      <w:tr w14:paraId="791EEB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5"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1D9AFAD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5</w:t>
            </w:r>
          </w:p>
          <w:p w14:paraId="2AC68C14">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sz w:val="24"/>
                <w:szCs w:val="24"/>
                <w:highlight w:val="none"/>
                <w:lang w:eastAsia="zh-CN"/>
              </w:rPr>
            </w:pPr>
          </w:p>
        </w:tc>
        <w:tc>
          <w:tcPr>
            <w:tcW w:w="1299" w:type="dxa"/>
            <w:tcBorders>
              <w:top w:val="single" w:color="000000" w:sz="8" w:space="0"/>
              <w:left w:val="single" w:color="auto" w:sz="4" w:space="0"/>
              <w:bottom w:val="single" w:color="000000" w:sz="8" w:space="0"/>
              <w:right w:val="single" w:color="000000" w:sz="8" w:space="0"/>
            </w:tcBorders>
            <w:vAlign w:val="center"/>
          </w:tcPr>
          <w:p w14:paraId="3402EAE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开标前答疑会或现场考察</w:t>
            </w:r>
          </w:p>
        </w:tc>
        <w:tc>
          <w:tcPr>
            <w:tcW w:w="7506" w:type="dxa"/>
            <w:tcBorders>
              <w:top w:val="single" w:color="000000" w:sz="8" w:space="0"/>
              <w:left w:val="single" w:color="000000" w:sz="2" w:space="0"/>
              <w:bottom w:val="single" w:color="000000" w:sz="8" w:space="0"/>
              <w:right w:val="single" w:color="000000" w:sz="8" w:space="0"/>
            </w:tcBorders>
            <w:vAlign w:val="center"/>
          </w:tcPr>
          <w:p w14:paraId="627E39AE">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sdt>
              <w:sdtPr>
                <w:rPr>
                  <w:rFonts w:hint="eastAsia" w:ascii="仿宋" w:hAnsi="仿宋" w:eastAsia="仿宋" w:cs="仿宋"/>
                  <w:kern w:val="0"/>
                  <w:sz w:val="24"/>
                  <w:szCs w:val="24"/>
                  <w:highlight w:val="none"/>
                </w:rPr>
                <w:id w:val="-1639946486"/>
                <w14:checkbox>
                  <w14:checked w14:val="1"/>
                  <w14:checkedState w14:val="00FE" w14:font="Wingdings"/>
                  <w14:uncheckedState w14:val="2610" w14:font="MS Gothic"/>
                </w14:checkbox>
              </w:sdtPr>
              <w:sdtEndPr>
                <w:rPr>
                  <w:rFonts w:hint="eastAsia" w:ascii="仿宋" w:hAnsi="仿宋" w:eastAsia="仿宋" w:cs="仿宋"/>
                  <w:kern w:val="0"/>
                  <w:sz w:val="24"/>
                  <w:szCs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szCs w:val="24"/>
                <w:highlight w:val="none"/>
              </w:rPr>
              <w:t>A</w:t>
            </w:r>
            <w:r>
              <w:rPr>
                <w:rFonts w:hint="eastAsia" w:ascii="仿宋" w:hAnsi="仿宋" w:eastAsia="仿宋" w:cs="仿宋"/>
                <w:color w:val="auto"/>
                <w:sz w:val="24"/>
                <w:szCs w:val="24"/>
                <w:highlight w:val="none"/>
              </w:rPr>
              <w:t>不组织。</w:t>
            </w:r>
          </w:p>
          <w:p w14:paraId="5E435087">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szCs w:val="24"/>
                <w:highlight w:val="none"/>
              </w:rPr>
              <w:t>B</w:t>
            </w:r>
            <w:r>
              <w:rPr>
                <w:rFonts w:hint="eastAsia" w:ascii="仿宋" w:hAnsi="仿宋" w:eastAsia="仿宋" w:cs="仿宋"/>
                <w:color w:val="auto"/>
                <w:kern w:val="0"/>
                <w:sz w:val="24"/>
                <w:szCs w:val="24"/>
                <w:highlight w:val="none"/>
              </w:rPr>
              <w:t>组织，</w:t>
            </w: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14:paraId="5E464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765" w:type="dxa"/>
            <w:tcBorders>
              <w:top w:val="single" w:color="auto" w:sz="4" w:space="0"/>
              <w:left w:val="single" w:color="auto" w:sz="4" w:space="0"/>
              <w:bottom w:val="single" w:color="auto" w:sz="4" w:space="0"/>
              <w:right w:val="single" w:color="auto" w:sz="4" w:space="0"/>
            </w:tcBorders>
            <w:vAlign w:val="center"/>
          </w:tcPr>
          <w:p w14:paraId="66B2780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6</w:t>
            </w:r>
          </w:p>
        </w:tc>
        <w:tc>
          <w:tcPr>
            <w:tcW w:w="1299" w:type="dxa"/>
            <w:tcBorders>
              <w:top w:val="single" w:color="000000" w:sz="8" w:space="0"/>
              <w:left w:val="single" w:color="auto" w:sz="4" w:space="0"/>
              <w:bottom w:val="single" w:color="000000" w:sz="8" w:space="0"/>
              <w:right w:val="single" w:color="000000" w:sz="8" w:space="0"/>
            </w:tcBorders>
            <w:vAlign w:val="center"/>
          </w:tcPr>
          <w:p w14:paraId="0754946F">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样品提供</w:t>
            </w:r>
          </w:p>
        </w:tc>
        <w:tc>
          <w:tcPr>
            <w:tcW w:w="7506" w:type="dxa"/>
            <w:tcBorders>
              <w:top w:val="single" w:color="000000" w:sz="8" w:space="0"/>
              <w:left w:val="single" w:color="000000" w:sz="2" w:space="0"/>
              <w:bottom w:val="single" w:color="000000" w:sz="8" w:space="0"/>
              <w:right w:val="single" w:color="000000" w:sz="8" w:space="0"/>
            </w:tcBorders>
            <w:vAlign w:val="center"/>
          </w:tcPr>
          <w:p w14:paraId="25D801CB">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z w:val="24"/>
                <w:szCs w:val="24"/>
                <w:highlight w:val="none"/>
              </w:rPr>
            </w:pPr>
            <w:sdt>
              <w:sdtPr>
                <w:rPr>
                  <w:rFonts w:hint="eastAsia" w:ascii="仿宋" w:hAnsi="仿宋" w:eastAsia="仿宋" w:cs="仿宋"/>
                  <w:kern w:val="0"/>
                  <w:sz w:val="24"/>
                  <w:szCs w:val="24"/>
                  <w:highlight w:val="none"/>
                </w:rPr>
                <w:id w:val="147456053"/>
                <w14:checkbox>
                  <w14:checked w14:val="1"/>
                  <w14:checkedState w14:val="00FE" w14:font="Wingdings"/>
                  <w14:uncheckedState w14:val="2610" w14:font="MS Gothic"/>
                </w14:checkbox>
              </w:sdtPr>
              <w:sdtEndPr>
                <w:rPr>
                  <w:rFonts w:hint="eastAsia" w:ascii="仿宋" w:hAnsi="仿宋" w:eastAsia="仿宋" w:cs="仿宋"/>
                  <w:kern w:val="0"/>
                  <w:sz w:val="24"/>
                  <w:szCs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szCs w:val="24"/>
                <w:highlight w:val="none"/>
              </w:rPr>
              <w:t>A</w:t>
            </w:r>
            <w:r>
              <w:rPr>
                <w:rFonts w:hint="eastAsia" w:ascii="仿宋" w:hAnsi="仿宋" w:eastAsia="仿宋" w:cs="仿宋"/>
                <w:sz w:val="24"/>
                <w:szCs w:val="24"/>
                <w:highlight w:val="none"/>
              </w:rPr>
              <w:t>不要求提供。</w:t>
            </w:r>
          </w:p>
          <w:p w14:paraId="29918AB6">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sdt>
              <w:sdtPr>
                <w:rPr>
                  <w:rFonts w:hint="eastAsia" w:ascii="仿宋" w:hAnsi="仿宋" w:eastAsia="仿宋" w:cs="仿宋"/>
                  <w:color w:val="auto"/>
                  <w:kern w:val="0"/>
                  <w:sz w:val="24"/>
                  <w:szCs w:val="24"/>
                  <w:highlight w:val="none"/>
                </w:rPr>
                <w:id w:val="14746182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szCs w:val="24"/>
                <w:highlight w:val="none"/>
              </w:rPr>
              <w:t>B</w:t>
            </w:r>
            <w:r>
              <w:rPr>
                <w:rFonts w:hint="eastAsia" w:ascii="仿宋" w:hAnsi="仿宋" w:eastAsia="仿宋" w:cs="仿宋"/>
                <w:color w:val="auto"/>
                <w:kern w:val="0"/>
                <w:sz w:val="24"/>
                <w:szCs w:val="24"/>
                <w:highlight w:val="none"/>
              </w:rPr>
              <w:t>要求提供，</w:t>
            </w:r>
          </w:p>
          <w:p w14:paraId="39AE8848">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szCs w:val="24"/>
                <w:highlight w:val="none"/>
              </w:rPr>
            </w:pPr>
            <w:r>
              <w:rPr>
                <w:rFonts w:hint="eastAsia" w:ascii="仿宋_GB2312" w:hAnsi="仿宋" w:eastAsia="仿宋_GB2312"/>
                <w:color w:val="auto"/>
                <w:kern w:val="0"/>
                <w:sz w:val="24"/>
                <w:szCs w:val="24"/>
                <w:highlight w:val="none"/>
              </w:rPr>
              <w:t>（</w:t>
            </w:r>
            <w:r>
              <w:rPr>
                <w:rFonts w:ascii="仿宋_GB2312" w:hAnsi="仿宋" w:eastAsia="仿宋_GB2312"/>
                <w:color w:val="auto"/>
                <w:kern w:val="0"/>
                <w:sz w:val="24"/>
                <w:szCs w:val="24"/>
                <w:highlight w:val="none"/>
              </w:rPr>
              <w:t>1）</w:t>
            </w:r>
            <w:r>
              <w:rPr>
                <w:rFonts w:hint="eastAsia" w:ascii="仿宋" w:hAnsi="仿宋" w:eastAsia="仿宋"/>
                <w:snapToGrid w:val="0"/>
                <w:color w:val="auto"/>
                <w:kern w:val="28"/>
                <w:sz w:val="24"/>
                <w:szCs w:val="24"/>
                <w:highlight w:val="none"/>
              </w:rPr>
              <w:t>样品：</w:t>
            </w:r>
            <w:r>
              <w:rPr>
                <w:rFonts w:hint="eastAsia" w:ascii="仿宋_GB2312" w:hAnsi="仿宋" w:eastAsia="仿宋_GB2312"/>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kern w:val="0"/>
                <w:sz w:val="24"/>
                <w:szCs w:val="24"/>
                <w:highlight w:val="none"/>
              </w:rPr>
              <w:t>；</w:t>
            </w:r>
          </w:p>
          <w:p w14:paraId="46C1D704">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szCs w:val="24"/>
                <w:highlight w:val="none"/>
              </w:rPr>
            </w:pPr>
            <w:r>
              <w:rPr>
                <w:rFonts w:hint="eastAsia" w:ascii="仿宋_GB2312" w:hAnsi="仿宋" w:eastAsia="仿宋_GB2312"/>
                <w:color w:val="auto"/>
                <w:kern w:val="0"/>
                <w:sz w:val="24"/>
                <w:szCs w:val="24"/>
                <w:highlight w:val="none"/>
              </w:rPr>
              <w:t>（</w:t>
            </w:r>
            <w:r>
              <w:rPr>
                <w:rFonts w:ascii="仿宋_GB2312" w:hAnsi="仿宋" w:eastAsia="仿宋_GB2312"/>
                <w:color w:val="auto"/>
                <w:kern w:val="0"/>
                <w:sz w:val="24"/>
                <w:szCs w:val="24"/>
                <w:highlight w:val="none"/>
              </w:rPr>
              <w:t>2）</w:t>
            </w:r>
            <w:r>
              <w:rPr>
                <w:rFonts w:hint="eastAsia" w:ascii="仿宋" w:hAnsi="仿宋" w:eastAsia="仿宋"/>
                <w:snapToGrid w:val="0"/>
                <w:color w:val="auto"/>
                <w:kern w:val="28"/>
                <w:sz w:val="24"/>
                <w:szCs w:val="24"/>
                <w:highlight w:val="none"/>
              </w:rPr>
              <w:t>样品制作的标准和要求：</w:t>
            </w:r>
            <w:r>
              <w:rPr>
                <w:rFonts w:hint="eastAsia" w:ascii="仿宋" w:hAnsi="仿宋" w:eastAsia="仿宋"/>
                <w:snapToGrid w:val="0"/>
                <w:color w:val="auto"/>
                <w:kern w:val="28"/>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kern w:val="0"/>
                <w:sz w:val="24"/>
                <w:szCs w:val="24"/>
                <w:highlight w:val="none"/>
              </w:rPr>
              <w:t>；</w:t>
            </w:r>
          </w:p>
          <w:p w14:paraId="4AB0C3A8">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szCs w:val="24"/>
                <w:highlight w:val="none"/>
              </w:rPr>
            </w:pPr>
            <w:r>
              <w:rPr>
                <w:rFonts w:hint="eastAsia" w:ascii="仿宋_GB2312" w:hAnsi="仿宋" w:eastAsia="仿宋_GB2312"/>
                <w:color w:val="auto"/>
                <w:kern w:val="0"/>
                <w:sz w:val="24"/>
                <w:szCs w:val="24"/>
                <w:highlight w:val="none"/>
              </w:rPr>
              <w:t>（</w:t>
            </w:r>
            <w:r>
              <w:rPr>
                <w:rFonts w:ascii="仿宋_GB2312" w:hAnsi="仿宋" w:eastAsia="仿宋_GB2312"/>
                <w:color w:val="auto"/>
                <w:kern w:val="0"/>
                <w:sz w:val="24"/>
                <w:szCs w:val="24"/>
                <w:highlight w:val="none"/>
              </w:rPr>
              <w:t>3）样品的评审方法以及评审标准</w:t>
            </w:r>
            <w:r>
              <w:rPr>
                <w:rFonts w:hint="eastAsia" w:ascii="仿宋" w:hAnsi="仿宋" w:eastAsia="仿宋"/>
                <w:snapToGrid w:val="0"/>
                <w:color w:val="auto"/>
                <w:kern w:val="28"/>
                <w:sz w:val="24"/>
                <w:szCs w:val="24"/>
                <w:highlight w:val="none"/>
              </w:rPr>
              <w:t>：详见</w:t>
            </w:r>
            <w:r>
              <w:rPr>
                <w:rFonts w:hint="eastAsia" w:ascii="仿宋" w:hAnsi="仿宋" w:eastAsia="仿宋"/>
                <w:snapToGrid w:val="0"/>
                <w:color w:val="auto"/>
                <w:kern w:val="28"/>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评标办法</w:t>
            </w:r>
            <w:r>
              <w:rPr>
                <w:rFonts w:hint="eastAsia" w:ascii="仿宋_GB2312" w:hAnsi="仿宋" w:eastAsia="仿宋_GB2312"/>
                <w:color w:val="auto"/>
                <w:sz w:val="24"/>
                <w:szCs w:val="24"/>
                <w:highlight w:val="none"/>
                <w:u w:val="single"/>
                <w:lang w:val="en-US" w:eastAsia="zh-CN"/>
              </w:rPr>
              <w:t xml:space="preserve"> </w:t>
            </w:r>
            <w:r>
              <w:rPr>
                <w:rFonts w:hint="eastAsia" w:ascii="仿宋_GB2312" w:hAnsi="仿宋" w:eastAsia="仿宋_GB2312"/>
                <w:color w:val="auto"/>
                <w:kern w:val="0"/>
                <w:sz w:val="24"/>
                <w:szCs w:val="24"/>
                <w:highlight w:val="none"/>
              </w:rPr>
              <w:t>；</w:t>
            </w:r>
          </w:p>
          <w:p w14:paraId="6703C9B2">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color w:val="auto"/>
                <w:kern w:val="0"/>
                <w:sz w:val="24"/>
                <w:szCs w:val="24"/>
                <w:highlight w:val="none"/>
              </w:rPr>
            </w:pPr>
            <w:r>
              <w:rPr>
                <w:rFonts w:hint="eastAsia" w:ascii="仿宋_GB2312" w:hAnsi="仿宋" w:eastAsia="仿宋_GB2312"/>
                <w:color w:val="auto"/>
                <w:kern w:val="0"/>
                <w:sz w:val="24"/>
                <w:szCs w:val="24"/>
                <w:highlight w:val="none"/>
              </w:rPr>
              <w:t>（</w:t>
            </w:r>
            <w:r>
              <w:rPr>
                <w:rFonts w:ascii="仿宋_GB2312" w:hAnsi="仿宋" w:eastAsia="仿宋_GB2312"/>
                <w:color w:val="auto"/>
                <w:kern w:val="0"/>
                <w:sz w:val="24"/>
                <w:szCs w:val="24"/>
                <w:highlight w:val="none"/>
              </w:rPr>
              <w:t>4）是否需要随样品提交检测报告</w:t>
            </w:r>
            <w:r>
              <w:rPr>
                <w:rFonts w:hint="eastAsia" w:ascii="仿宋_GB2312" w:hAnsi="仿宋" w:eastAsia="仿宋_GB2312"/>
                <w:color w:val="auto"/>
                <w:kern w:val="0"/>
                <w:sz w:val="24"/>
                <w:szCs w:val="24"/>
                <w:highlight w:val="none"/>
              </w:rPr>
              <w:t>：</w:t>
            </w:r>
            <w:sdt>
              <w:sdtPr>
                <w:rPr>
                  <w:rFonts w:hint="eastAsia" w:ascii="仿宋_GB2312" w:hAnsi="仿宋" w:eastAsia="仿宋_GB2312" w:cs="Arial"/>
                  <w:color w:val="auto"/>
                  <w:kern w:val="0"/>
                  <w:sz w:val="24"/>
                  <w:szCs w:val="24"/>
                  <w:highlight w:val="none"/>
                </w:rPr>
                <w:id w:val="1303421454"/>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szCs w:val="24"/>
                  <w:highlight w:val="none"/>
                </w:rPr>
              </w:sdtEndPr>
              <w:sdtContent>
                <w:r>
                  <w:rPr>
                    <w:rFonts w:ascii="MS Gothic" w:hAnsi="MS Gothic" w:eastAsia="仿宋_GB2312" w:cs="Arial"/>
                    <w:color w:val="auto"/>
                    <w:kern w:val="0"/>
                    <w:sz w:val="24"/>
                    <w:szCs w:val="24"/>
                    <w:highlight w:val="none"/>
                  </w:rPr>
                  <w:sym w:font="Wingdings" w:char="F0FE"/>
                </w:r>
              </w:sdtContent>
            </w:sdt>
            <w:r>
              <w:rPr>
                <w:rFonts w:ascii="仿宋_GB2312" w:hAnsi="仿宋" w:eastAsia="仿宋_GB2312"/>
                <w:color w:val="auto"/>
                <w:kern w:val="0"/>
                <w:sz w:val="24"/>
                <w:szCs w:val="24"/>
                <w:highlight w:val="none"/>
              </w:rPr>
              <w:t>否；</w:t>
            </w:r>
            <w:sdt>
              <w:sdtPr>
                <w:rPr>
                  <w:rFonts w:hint="eastAsia" w:ascii="仿宋_GB2312" w:hAnsi="仿宋" w:eastAsia="仿宋_GB2312" w:cs="Arial"/>
                  <w:color w:val="auto"/>
                  <w:kern w:val="0"/>
                  <w:sz w:val="24"/>
                  <w:szCs w:val="24"/>
                  <w:highlight w:val="none"/>
                </w:rPr>
                <w:id w:val="1621728433"/>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szCs w:val="24"/>
                  <w:highlight w:val="none"/>
                </w:rPr>
              </w:sdtEndPr>
              <w:sdtContent>
                <w:r>
                  <w:rPr>
                    <w:rFonts w:ascii="MS Gothic" w:hAnsi="MS Gothic" w:eastAsia="仿宋_GB2312" w:cs="Arial"/>
                    <w:color w:val="auto"/>
                    <w:kern w:val="0"/>
                    <w:sz w:val="24"/>
                    <w:szCs w:val="24"/>
                    <w:highlight w:val="none"/>
                  </w:rPr>
                  <w:t>☐</w:t>
                </w:r>
              </w:sdtContent>
            </w:sdt>
            <w:r>
              <w:rPr>
                <w:rFonts w:ascii="仿宋_GB2312" w:hAnsi="仿宋" w:eastAsia="仿宋_GB2312"/>
                <w:color w:val="auto"/>
                <w:kern w:val="0"/>
                <w:sz w:val="24"/>
                <w:szCs w:val="24"/>
                <w:highlight w:val="none"/>
              </w:rPr>
              <w:t>是，检测机构的要求</w:t>
            </w:r>
            <w:r>
              <w:rPr>
                <w:rFonts w:hint="eastAsia" w:ascii="仿宋_GB2312" w:hAnsi="仿宋" w:eastAsia="仿宋_GB2312"/>
                <w:color w:val="auto"/>
                <w:sz w:val="24"/>
                <w:szCs w:val="24"/>
                <w:highlight w:val="none"/>
              </w:rPr>
              <w:t>：</w:t>
            </w:r>
            <w:r>
              <w:rPr>
                <w:rFonts w:hint="eastAsia" w:ascii="仿宋_GB2312" w:hAnsi="仿宋" w:eastAsia="仿宋_GB2312"/>
                <w:color w:val="auto"/>
                <w:sz w:val="24"/>
                <w:szCs w:val="24"/>
                <w:highlight w:val="none"/>
                <w:u w:val="single"/>
              </w:rPr>
              <w:t xml:space="preserve">  </w:t>
            </w:r>
            <w:r>
              <w:rPr>
                <w:rFonts w:hint="eastAsia" w:ascii="仿宋_GB2312" w:hAnsi="仿宋" w:eastAsia="仿宋_GB2312"/>
                <w:color w:val="auto"/>
                <w:sz w:val="24"/>
                <w:szCs w:val="24"/>
                <w:highlight w:val="none"/>
                <w:u w:val="single"/>
                <w:lang w:val="en-US" w:eastAsia="zh-CN"/>
              </w:rPr>
              <w:t>/</w:t>
            </w:r>
            <w:r>
              <w:rPr>
                <w:rFonts w:hint="eastAsia" w:ascii="仿宋_GB2312" w:hAnsi="仿宋" w:eastAsia="仿宋_GB2312"/>
                <w:color w:val="auto"/>
                <w:sz w:val="24"/>
                <w:szCs w:val="24"/>
                <w:highlight w:val="none"/>
                <w:u w:val="single"/>
              </w:rPr>
              <w:t xml:space="preserve">  </w:t>
            </w:r>
            <w:r>
              <w:rPr>
                <w:rFonts w:hint="eastAsia" w:ascii="仿宋_GB2312" w:hAnsi="仿宋" w:eastAsia="仿宋_GB2312"/>
                <w:color w:val="auto"/>
                <w:kern w:val="0"/>
                <w:sz w:val="24"/>
                <w:szCs w:val="24"/>
                <w:highlight w:val="none"/>
              </w:rPr>
              <w:t>；检测内容</w:t>
            </w:r>
            <w:r>
              <w:rPr>
                <w:rFonts w:hint="eastAsia" w:ascii="仿宋_GB2312" w:hAnsi="仿宋" w:eastAsia="仿宋_GB2312"/>
                <w:color w:val="auto"/>
                <w:sz w:val="24"/>
                <w:szCs w:val="24"/>
                <w:highlight w:val="none"/>
              </w:rPr>
              <w:t>：</w:t>
            </w:r>
            <w:r>
              <w:rPr>
                <w:rFonts w:hint="eastAsia" w:ascii="仿宋_GB2312" w:hAnsi="仿宋" w:eastAsia="仿宋_GB2312"/>
                <w:color w:val="auto"/>
                <w:sz w:val="24"/>
                <w:szCs w:val="24"/>
                <w:highlight w:val="none"/>
                <w:u w:val="single"/>
              </w:rPr>
              <w:t xml:space="preserve"> </w:t>
            </w:r>
            <w:r>
              <w:rPr>
                <w:rFonts w:hint="eastAsia" w:ascii="仿宋_GB2312" w:hAnsi="仿宋" w:eastAsia="仿宋_GB2312"/>
                <w:color w:val="auto"/>
                <w:sz w:val="24"/>
                <w:szCs w:val="24"/>
                <w:highlight w:val="none"/>
                <w:u w:val="single"/>
                <w:lang w:val="en-US" w:eastAsia="zh-CN"/>
              </w:rPr>
              <w:t>/</w:t>
            </w:r>
            <w:r>
              <w:rPr>
                <w:rFonts w:hint="eastAsia" w:ascii="仿宋_GB2312" w:hAnsi="仿宋" w:eastAsia="仿宋_GB2312"/>
                <w:color w:val="auto"/>
                <w:sz w:val="24"/>
                <w:szCs w:val="24"/>
                <w:highlight w:val="none"/>
                <w:u w:val="single"/>
              </w:rPr>
              <w:t xml:space="preserve">   </w:t>
            </w:r>
            <w:r>
              <w:rPr>
                <w:rFonts w:hint="eastAsia" w:ascii="仿宋_GB2312" w:hAnsi="仿宋" w:eastAsia="仿宋_GB2312"/>
                <w:color w:val="auto"/>
                <w:kern w:val="0"/>
                <w:sz w:val="24"/>
                <w:szCs w:val="24"/>
                <w:highlight w:val="none"/>
              </w:rPr>
              <w:t>。</w:t>
            </w:r>
          </w:p>
          <w:p w14:paraId="1AB97FAC">
            <w:pPr>
              <w:keepNext w:val="0"/>
              <w:keepLines w:val="0"/>
              <w:pageBreakBefore w:val="0"/>
              <w:widowControl w:val="0"/>
              <w:kinsoku/>
              <w:wordWrap/>
              <w:overflowPunct/>
              <w:topLinePunct w:val="0"/>
              <w:bidi w:val="0"/>
              <w:spacing w:line="440" w:lineRule="exact"/>
              <w:ind w:firstLine="480" w:firstLineChars="200"/>
              <w:textAlignment w:val="auto"/>
              <w:rPr>
                <w:rFonts w:ascii="仿宋_GB2312" w:hAnsi="仿宋" w:eastAsia="仿宋_GB2312"/>
                <w:sz w:val="24"/>
                <w:szCs w:val="24"/>
                <w:highlight w:val="none"/>
              </w:rPr>
            </w:pPr>
            <w:r>
              <w:rPr>
                <w:rFonts w:hint="eastAsia" w:ascii="仿宋_GB2312" w:hAnsi="仿宋" w:eastAsia="仿宋_GB2312"/>
                <w:color w:val="auto"/>
                <w:sz w:val="24"/>
                <w:szCs w:val="24"/>
                <w:highlight w:val="none"/>
              </w:rPr>
              <w:t>（</w:t>
            </w:r>
            <w:r>
              <w:rPr>
                <w:rFonts w:ascii="仿宋_GB2312" w:hAnsi="仿宋" w:eastAsia="仿宋_GB2312"/>
                <w:color w:val="auto"/>
                <w:sz w:val="24"/>
                <w:szCs w:val="24"/>
                <w:highlight w:val="none"/>
              </w:rPr>
              <w:t>5）提供样品的时间</w:t>
            </w:r>
            <w:r>
              <w:rPr>
                <w:rFonts w:hint="eastAsia" w:ascii="仿宋_GB2312" w:hAnsi="仿宋" w:eastAsia="仿宋_GB2312"/>
                <w:color w:val="auto"/>
                <w:sz w:val="24"/>
                <w:szCs w:val="24"/>
                <w:highlight w:val="none"/>
                <w:lang w:eastAsia="zh-CN"/>
              </w:rPr>
              <w:t>、地点等</w:t>
            </w:r>
            <w:r>
              <w:rPr>
                <w:rFonts w:hint="eastAsia" w:ascii="仿宋_GB2312" w:hAnsi="仿宋" w:eastAsia="仿宋_GB2312"/>
                <w:color w:val="auto"/>
                <w:kern w:val="0"/>
                <w:sz w:val="24"/>
                <w:szCs w:val="24"/>
                <w:highlight w:val="none"/>
              </w:rPr>
              <w:t>：</w:t>
            </w:r>
            <w:r>
              <w:rPr>
                <w:rFonts w:hint="eastAsia" w:ascii="仿宋" w:hAnsi="仿宋" w:eastAsia="仿宋" w:cs="仿宋"/>
                <w:color w:val="auto"/>
                <w:sz w:val="24"/>
                <w:szCs w:val="24"/>
                <w:highlight w:val="none"/>
                <w:u w:val="single"/>
                <w:lang w:eastAsia="zh-CN"/>
              </w:rPr>
              <w:t>详见第三</w:t>
            </w:r>
            <w:r>
              <w:rPr>
                <w:rFonts w:hint="eastAsia" w:ascii="仿宋" w:hAnsi="仿宋" w:eastAsia="仿宋" w:cs="仿宋"/>
                <w:color w:val="auto"/>
                <w:sz w:val="24"/>
                <w:szCs w:val="24"/>
                <w:highlight w:val="none"/>
                <w:u w:val="single"/>
                <w:lang w:val="en-US" w:eastAsia="zh-CN"/>
              </w:rPr>
              <w:t>章</w:t>
            </w:r>
            <w:r>
              <w:rPr>
                <w:rFonts w:hint="eastAsia" w:ascii="仿宋" w:hAnsi="仿宋" w:eastAsia="仿宋" w:cs="仿宋"/>
                <w:color w:val="auto"/>
                <w:sz w:val="24"/>
                <w:szCs w:val="24"/>
                <w:highlight w:val="none"/>
                <w:u w:val="single"/>
                <w:lang w:eastAsia="zh-CN"/>
              </w:rPr>
              <w:t>采购需求</w:t>
            </w:r>
            <w:r>
              <w:rPr>
                <w:rFonts w:hint="eastAsia" w:ascii="仿宋_GB2312" w:hAnsi="仿宋" w:eastAsia="仿宋_GB2312"/>
                <w:color w:val="auto"/>
                <w:sz w:val="24"/>
                <w:szCs w:val="24"/>
                <w:highlight w:val="none"/>
              </w:rPr>
              <w:t>。请投标人在上述时间内提供</w:t>
            </w:r>
            <w:r>
              <w:rPr>
                <w:rFonts w:hint="eastAsia" w:ascii="仿宋_GB2312" w:hAnsi="仿宋" w:eastAsia="仿宋_GB2312"/>
                <w:sz w:val="24"/>
                <w:szCs w:val="24"/>
                <w:highlight w:val="none"/>
              </w:rPr>
              <w:t>样品并按规定位置安装完毕。超过截止时间的，采购人或采购代理机构将不予接收，并将清场并封闭样品现场。</w:t>
            </w:r>
          </w:p>
          <w:p w14:paraId="4E62E3AD">
            <w:pPr>
              <w:keepNext w:val="0"/>
              <w:keepLines w:val="0"/>
              <w:pageBreakBefore w:val="0"/>
              <w:widowControl w:val="0"/>
              <w:kinsoku/>
              <w:wordWrap/>
              <w:overflowPunct/>
              <w:topLinePunct w:val="0"/>
              <w:bidi w:val="0"/>
              <w:spacing w:line="440" w:lineRule="exact"/>
              <w:ind w:firstLine="480"/>
              <w:textAlignment w:val="auto"/>
              <w:rPr>
                <w:rFonts w:ascii="仿宋_GB2312" w:hAnsi="仿宋" w:eastAsia="仿宋_GB2312"/>
                <w:sz w:val="24"/>
                <w:szCs w:val="24"/>
                <w:highlight w:val="none"/>
              </w:rPr>
            </w:pPr>
            <w:r>
              <w:rPr>
                <w:rFonts w:hint="eastAsia" w:ascii="仿宋_GB2312" w:hAnsi="仿宋" w:eastAsia="仿宋_GB2312"/>
                <w:sz w:val="24"/>
                <w:szCs w:val="24"/>
                <w:highlight w:val="none"/>
                <w:lang w:eastAsia="zh-CN"/>
              </w:rPr>
              <w:t>（</w:t>
            </w:r>
            <w:r>
              <w:rPr>
                <w:rFonts w:hint="eastAsia" w:ascii="仿宋_GB2312" w:hAnsi="仿宋" w:eastAsia="仿宋_GB2312"/>
                <w:sz w:val="24"/>
                <w:szCs w:val="24"/>
                <w:highlight w:val="none"/>
                <w:lang w:val="en-US" w:eastAsia="zh-CN"/>
              </w:rPr>
              <w:t>6</w:t>
            </w:r>
            <w:r>
              <w:rPr>
                <w:rFonts w:hint="eastAsia" w:ascii="仿宋_GB2312" w:hAnsi="仿宋" w:eastAsia="仿宋_GB2312"/>
                <w:sz w:val="24"/>
                <w:szCs w:val="24"/>
                <w:highlight w:val="none"/>
                <w:lang w:eastAsia="zh-CN"/>
              </w:rPr>
              <w:t>）</w:t>
            </w:r>
            <w:r>
              <w:rPr>
                <w:rFonts w:ascii="仿宋_GB2312" w:hAnsi="仿宋" w:eastAsia="仿宋_GB2312"/>
                <w:sz w:val="24"/>
                <w:szCs w:val="24"/>
                <w:highlight w:val="none"/>
              </w:rPr>
              <w:t>采购活动结束后，对于未中标人提供的样品，</w:t>
            </w:r>
            <w:r>
              <w:rPr>
                <w:rFonts w:hint="eastAsia" w:ascii="仿宋_GB2312" w:hAnsi="仿宋" w:eastAsia="仿宋_GB2312"/>
                <w:sz w:val="24"/>
                <w:szCs w:val="24"/>
                <w:highlight w:val="none"/>
              </w:rPr>
              <w:t>采购人、采购机构将通知</w:t>
            </w:r>
            <w:r>
              <w:rPr>
                <w:rFonts w:ascii="仿宋_GB2312" w:hAnsi="仿宋" w:eastAsia="仿宋_GB2312"/>
                <w:sz w:val="24"/>
                <w:szCs w:val="24"/>
                <w:highlight w:val="none"/>
              </w:rPr>
              <w:t>未中标人</w:t>
            </w:r>
            <w:r>
              <w:rPr>
                <w:rFonts w:hint="eastAsia" w:ascii="仿宋_GB2312" w:hAnsi="仿宋" w:eastAsia="仿宋_GB2312"/>
                <w:sz w:val="24"/>
                <w:szCs w:val="24"/>
                <w:highlight w:val="none"/>
              </w:rPr>
              <w:t>在规定的时间内取回，逾期未取回的，采购人、采购机构不负保管义务</w:t>
            </w:r>
            <w:r>
              <w:rPr>
                <w:rFonts w:ascii="仿宋_GB2312" w:hAnsi="仿宋" w:eastAsia="仿宋_GB2312"/>
                <w:sz w:val="24"/>
                <w:szCs w:val="24"/>
                <w:highlight w:val="none"/>
              </w:rPr>
              <w:t>；对于中标人提供的样品，</w:t>
            </w:r>
            <w:r>
              <w:rPr>
                <w:rFonts w:hint="eastAsia" w:ascii="仿宋_GB2312" w:hAnsi="仿宋" w:eastAsia="仿宋_GB2312"/>
                <w:sz w:val="24"/>
                <w:szCs w:val="24"/>
                <w:highlight w:val="none"/>
              </w:rPr>
              <w:t>采购人将进</w:t>
            </w:r>
            <w:r>
              <w:rPr>
                <w:rFonts w:ascii="仿宋_GB2312" w:hAnsi="仿宋" w:eastAsia="仿宋_GB2312"/>
                <w:sz w:val="24"/>
                <w:szCs w:val="24"/>
                <w:highlight w:val="none"/>
              </w:rPr>
              <w:t>行保管、封存，并作为履约验收的参考。</w:t>
            </w:r>
          </w:p>
          <w:p w14:paraId="35559AC2">
            <w:pPr>
              <w:keepNext w:val="0"/>
              <w:keepLines w:val="0"/>
              <w:pageBreakBefore w:val="0"/>
              <w:widowControl w:val="0"/>
              <w:kinsoku/>
              <w:wordWrap/>
              <w:overflowPunct/>
              <w:topLinePunct w:val="0"/>
              <w:bidi w:val="0"/>
              <w:spacing w:line="440" w:lineRule="exact"/>
              <w:ind w:firstLine="480"/>
              <w:textAlignment w:val="auto"/>
              <w:rPr>
                <w:rFonts w:hint="eastAsia" w:ascii="仿宋" w:hAnsi="仿宋" w:eastAsia="仿宋" w:cs="仿宋"/>
                <w:b/>
                <w:sz w:val="24"/>
                <w:szCs w:val="24"/>
                <w:highlight w:val="none"/>
              </w:rPr>
            </w:pPr>
            <w:r>
              <w:rPr>
                <w:rFonts w:hint="eastAsia" w:ascii="仿宋_GB2312" w:hAnsi="仿宋" w:eastAsia="仿宋_GB2312"/>
                <w:sz w:val="24"/>
                <w:szCs w:val="24"/>
                <w:highlight w:val="none"/>
              </w:rPr>
              <w:t>（</w:t>
            </w:r>
            <w:r>
              <w:rPr>
                <w:rFonts w:ascii="仿宋_GB2312" w:hAnsi="仿宋" w:eastAsia="仿宋_GB2312"/>
                <w:sz w:val="24"/>
                <w:szCs w:val="24"/>
                <w:highlight w:val="none"/>
              </w:rPr>
              <w:t>7）制作、运输、安装和保管样品所发生的一切费用由投标人自理。</w:t>
            </w:r>
          </w:p>
        </w:tc>
      </w:tr>
      <w:tr w14:paraId="52CA85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2228E849">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7</w:t>
            </w:r>
          </w:p>
        </w:tc>
        <w:tc>
          <w:tcPr>
            <w:tcW w:w="1299" w:type="dxa"/>
            <w:tcBorders>
              <w:top w:val="single" w:color="000000" w:sz="8" w:space="0"/>
              <w:left w:val="single" w:color="000000" w:sz="2" w:space="0"/>
              <w:bottom w:val="single" w:color="000000" w:sz="8" w:space="0"/>
              <w:right w:val="single" w:color="000000" w:sz="8" w:space="0"/>
            </w:tcBorders>
            <w:vAlign w:val="center"/>
          </w:tcPr>
          <w:p w14:paraId="172268C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Cs/>
                <w:sz w:val="24"/>
                <w:szCs w:val="24"/>
                <w:highlight w:val="none"/>
              </w:rPr>
            </w:pPr>
            <w:r>
              <w:rPr>
                <w:rFonts w:hint="eastAsia" w:ascii="仿宋" w:hAnsi="仿宋" w:eastAsia="仿宋" w:cs="仿宋"/>
                <w:b/>
                <w:sz w:val="24"/>
                <w:szCs w:val="24"/>
                <w:highlight w:val="none"/>
              </w:rPr>
              <w:t>方案讲解演示</w:t>
            </w:r>
          </w:p>
        </w:tc>
        <w:tc>
          <w:tcPr>
            <w:tcW w:w="7506" w:type="dxa"/>
            <w:tcBorders>
              <w:top w:val="single" w:color="000000" w:sz="8" w:space="0"/>
              <w:left w:val="single" w:color="000000" w:sz="2" w:space="0"/>
              <w:bottom w:val="single" w:color="000000" w:sz="8" w:space="0"/>
              <w:right w:val="single" w:color="000000" w:sz="8" w:space="0"/>
            </w:tcBorders>
            <w:vAlign w:val="center"/>
          </w:tcPr>
          <w:p w14:paraId="6AD3A2C1">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sz w:val="24"/>
                <w:szCs w:val="24"/>
                <w:highlight w:val="none"/>
              </w:rPr>
            </w:pPr>
            <w:sdt>
              <w:sdtPr>
                <w:rPr>
                  <w:rFonts w:hint="eastAsia" w:ascii="仿宋" w:hAnsi="仿宋" w:eastAsia="仿宋" w:cs="仿宋"/>
                  <w:kern w:val="0"/>
                  <w:sz w:val="24"/>
                  <w:szCs w:val="24"/>
                  <w:highlight w:val="none"/>
                </w:rPr>
                <w:id w:val="147470716"/>
                <w14:checkbox>
                  <w14:checked w14:val="1"/>
                  <w14:checkedState w14:val="00FE" w14:font="Wingdings"/>
                  <w14:uncheckedState w14:val="2610" w14:font="MS Gothic"/>
                </w14:checkbox>
              </w:sdtPr>
              <w:sdtEndPr>
                <w:rPr>
                  <w:rFonts w:hint="eastAsia" w:ascii="仿宋" w:hAnsi="仿宋" w:eastAsia="仿宋" w:cs="仿宋"/>
                  <w:kern w:val="0"/>
                  <w:sz w:val="24"/>
                  <w:szCs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szCs w:val="24"/>
                <w:highlight w:val="none"/>
              </w:rPr>
              <w:t>A</w:t>
            </w:r>
            <w:r>
              <w:rPr>
                <w:rFonts w:hint="eastAsia" w:ascii="仿宋" w:hAnsi="仿宋" w:eastAsia="仿宋" w:cs="仿宋"/>
                <w:sz w:val="24"/>
                <w:szCs w:val="24"/>
                <w:highlight w:val="none"/>
              </w:rPr>
              <w:t>不组织。</w:t>
            </w:r>
          </w:p>
          <w:p w14:paraId="7E75608D">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b/>
                <w:kern w:val="0"/>
                <w:sz w:val="24"/>
                <w:szCs w:val="24"/>
                <w:highlight w:val="none"/>
                <w:lang w:val="en-US" w:eastAsia="zh-CN"/>
              </w:rPr>
            </w:pPr>
            <w:sdt>
              <w:sdtPr>
                <w:rPr>
                  <w:rFonts w:hint="eastAsia" w:ascii="仿宋" w:hAnsi="仿宋" w:eastAsia="仿宋" w:cs="仿宋"/>
                  <w:color w:val="auto"/>
                  <w:kern w:val="0"/>
                  <w:sz w:val="24"/>
                  <w:szCs w:val="24"/>
                  <w:highlight w:val="none"/>
                </w:rPr>
                <w:id w:val="147482552"/>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kern w:val="0"/>
                <w:sz w:val="24"/>
                <w:szCs w:val="24"/>
                <w:highlight w:val="none"/>
              </w:rPr>
              <w:t>B</w:t>
            </w:r>
            <w:r>
              <w:rPr>
                <w:rFonts w:hint="eastAsia" w:ascii="仿宋" w:hAnsi="仿宋" w:eastAsia="仿宋" w:cs="仿宋"/>
                <w:color w:val="auto"/>
                <w:kern w:val="0"/>
                <w:sz w:val="24"/>
                <w:szCs w:val="24"/>
                <w:highlight w:val="none"/>
              </w:rPr>
              <w:t>组织</w:t>
            </w:r>
            <w:r>
              <w:rPr>
                <w:rFonts w:hint="eastAsia" w:ascii="仿宋" w:hAnsi="仿宋" w:eastAsia="仿宋" w:cs="仿宋"/>
                <w:color w:val="auto"/>
                <w:sz w:val="24"/>
                <w:szCs w:val="24"/>
                <w:highlight w:val="none"/>
                <w:lang w:val="en-US" w:eastAsia="zh-CN"/>
              </w:rPr>
              <w:t>（以U盘录制视频，于投标截止时间前提供，U盘可邮寄）</w:t>
            </w:r>
            <w:r>
              <w:rPr>
                <w:rFonts w:hint="eastAsia" w:ascii="仿宋" w:hAnsi="仿宋" w:eastAsia="仿宋" w:cs="仿宋"/>
                <w:color w:val="auto"/>
                <w:kern w:val="0"/>
                <w:sz w:val="24"/>
                <w:szCs w:val="24"/>
                <w:highlight w:val="none"/>
              </w:rPr>
              <w:t>。</w:t>
            </w:r>
          </w:p>
        </w:tc>
      </w:tr>
      <w:tr w14:paraId="1CCFA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2ACA4D15">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8</w:t>
            </w:r>
          </w:p>
        </w:tc>
        <w:tc>
          <w:tcPr>
            <w:tcW w:w="1299" w:type="dxa"/>
            <w:tcBorders>
              <w:top w:val="single" w:color="000000" w:sz="8" w:space="0"/>
              <w:left w:val="single" w:color="000000" w:sz="2" w:space="0"/>
              <w:bottom w:val="single" w:color="000000" w:sz="8" w:space="0"/>
              <w:right w:val="single" w:color="000000" w:sz="8" w:space="0"/>
            </w:tcBorders>
            <w:vAlign w:val="center"/>
          </w:tcPr>
          <w:p w14:paraId="69D1B30A">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是否允许采购进口产品</w:t>
            </w:r>
          </w:p>
        </w:tc>
        <w:tc>
          <w:tcPr>
            <w:tcW w:w="7506" w:type="dxa"/>
            <w:tcBorders>
              <w:top w:val="single" w:color="000000" w:sz="8" w:space="0"/>
              <w:left w:val="single" w:color="000000" w:sz="2" w:space="0"/>
              <w:bottom w:val="single" w:color="000000" w:sz="8" w:space="0"/>
              <w:right w:val="single" w:color="000000" w:sz="8" w:space="0"/>
            </w:tcBorders>
            <w:vAlign w:val="center"/>
          </w:tcPr>
          <w:p w14:paraId="2247E0F6">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kern w:val="0"/>
                <w:sz w:val="24"/>
                <w:szCs w:val="24"/>
                <w:highlight w:val="none"/>
              </w:rPr>
            </w:pPr>
            <w:sdt>
              <w:sdtPr>
                <w:rPr>
                  <w:rFonts w:hint="eastAsia" w:ascii="仿宋" w:hAnsi="仿宋" w:eastAsia="仿宋" w:cs="仿宋"/>
                  <w:kern w:val="0"/>
                  <w:sz w:val="24"/>
                  <w:szCs w:val="24"/>
                  <w:highlight w:val="none"/>
                </w:rPr>
                <w:id w:val="147455282"/>
                <w14:checkbox>
                  <w14:checked w14:val="1"/>
                  <w14:checkedState w14:val="00FE" w14:font="Wingdings"/>
                  <w14:uncheckedState w14:val="2610" w14:font="MS Gothic"/>
                </w14:checkbox>
              </w:sdtPr>
              <w:sdtEndPr>
                <w:rPr>
                  <w:rFonts w:hint="eastAsia" w:ascii="仿宋" w:hAnsi="仿宋" w:eastAsia="仿宋" w:cs="仿宋"/>
                  <w:kern w:val="0"/>
                  <w:sz w:val="24"/>
                  <w:szCs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本项目不允许采购进口产品。</w:t>
            </w:r>
          </w:p>
          <w:p w14:paraId="497D4EC1">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4745248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可以采购进口产品，优先采购向我</w:t>
            </w:r>
            <w:r>
              <w:rPr>
                <w:rFonts w:hint="eastAsia" w:ascii="仿宋" w:hAnsi="仿宋" w:eastAsia="仿宋" w:cs="仿宋"/>
                <w:color w:val="auto"/>
                <w:kern w:val="0"/>
                <w:sz w:val="24"/>
                <w:szCs w:val="24"/>
                <w:highlight w:val="none"/>
                <w:lang w:eastAsia="zh-CN"/>
              </w:rPr>
              <w:t>国企</w:t>
            </w:r>
            <w:r>
              <w:rPr>
                <w:rFonts w:hint="eastAsia" w:ascii="仿宋" w:hAnsi="仿宋" w:eastAsia="仿宋" w:cs="仿宋"/>
                <w:color w:val="auto"/>
                <w:kern w:val="0"/>
                <w:sz w:val="24"/>
                <w:szCs w:val="24"/>
                <w:highlight w:val="none"/>
              </w:rPr>
              <w:t>业转让技术、与我</w:t>
            </w:r>
            <w:r>
              <w:rPr>
                <w:rFonts w:hint="eastAsia" w:ascii="仿宋" w:hAnsi="仿宋" w:eastAsia="仿宋" w:cs="仿宋"/>
                <w:color w:val="auto"/>
                <w:kern w:val="0"/>
                <w:sz w:val="24"/>
                <w:szCs w:val="24"/>
                <w:highlight w:val="none"/>
                <w:lang w:eastAsia="zh-CN"/>
              </w:rPr>
              <w:t>国企</w:t>
            </w:r>
            <w:r>
              <w:rPr>
                <w:rFonts w:hint="eastAsia" w:ascii="仿宋" w:hAnsi="仿宋" w:eastAsia="仿宋" w:cs="仿宋"/>
                <w:color w:val="auto"/>
                <w:kern w:val="0"/>
                <w:sz w:val="24"/>
                <w:szCs w:val="24"/>
                <w:highlight w:val="none"/>
              </w:rPr>
              <w:t>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29DFB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restart"/>
            <w:tcBorders>
              <w:top w:val="single" w:color="auto" w:sz="4" w:space="0"/>
              <w:left w:val="single" w:color="000000" w:sz="8" w:space="0"/>
              <w:right w:val="single" w:color="000000" w:sz="2" w:space="0"/>
            </w:tcBorders>
            <w:vAlign w:val="center"/>
          </w:tcPr>
          <w:p w14:paraId="2DD61F7B">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w:t>
            </w:r>
          </w:p>
        </w:tc>
        <w:tc>
          <w:tcPr>
            <w:tcW w:w="1299" w:type="dxa"/>
            <w:vMerge w:val="restart"/>
            <w:tcBorders>
              <w:top w:val="single" w:color="000000" w:sz="8" w:space="0"/>
              <w:left w:val="single" w:color="000000" w:sz="2" w:space="0"/>
              <w:right w:val="single" w:color="000000" w:sz="8" w:space="0"/>
            </w:tcBorders>
            <w:vAlign w:val="center"/>
          </w:tcPr>
          <w:p w14:paraId="65C9831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sz w:val="24"/>
                <w:szCs w:val="24"/>
                <w:highlight w:val="none"/>
              </w:rPr>
              <w:t>投标人信用信息事项</w:t>
            </w:r>
          </w:p>
        </w:tc>
        <w:tc>
          <w:tcPr>
            <w:tcW w:w="7506" w:type="dxa"/>
            <w:tcBorders>
              <w:top w:val="single" w:color="000000" w:sz="8" w:space="0"/>
              <w:left w:val="single" w:color="000000" w:sz="2" w:space="0"/>
              <w:bottom w:val="single" w:color="000000" w:sz="8" w:space="0"/>
              <w:right w:val="single" w:color="000000" w:sz="8" w:space="0"/>
            </w:tcBorders>
            <w:vAlign w:val="center"/>
          </w:tcPr>
          <w:p w14:paraId="2880C7D0">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jc w:val="both"/>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信用信息查询渠道及截止时间：</w:t>
            </w:r>
            <w:r>
              <w:rPr>
                <w:rFonts w:hint="eastAsia" w:ascii="仿宋" w:hAnsi="仿宋" w:eastAsia="仿宋" w:cs="仿宋"/>
                <w:sz w:val="24"/>
                <w:szCs w:val="24"/>
                <w:highlight w:val="none"/>
              </w:rPr>
              <w:t>采购人或采购代理机构将通过“信用中国”网站(www.creditchina.gov.cn)、中国政府采购网(www.ccgp.gov.cn)渠道查询投标人</w:t>
            </w:r>
            <w:r>
              <w:rPr>
                <w:rFonts w:hint="eastAsia" w:ascii="仿宋" w:hAnsi="仿宋" w:eastAsia="仿宋" w:cs="仿宋"/>
                <w:b/>
                <w:sz w:val="24"/>
                <w:szCs w:val="24"/>
                <w:highlight w:val="none"/>
              </w:rPr>
              <w:t>开标当天</w:t>
            </w:r>
            <w:r>
              <w:rPr>
                <w:rFonts w:hint="eastAsia" w:ascii="仿宋" w:hAnsi="仿宋" w:eastAsia="仿宋" w:cs="仿宋"/>
                <w:sz w:val="24"/>
                <w:szCs w:val="24"/>
                <w:highlight w:val="none"/>
              </w:rPr>
              <w:t>的信用记录。</w:t>
            </w:r>
          </w:p>
        </w:tc>
      </w:tr>
      <w:tr w14:paraId="6A057D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continue"/>
            <w:tcBorders>
              <w:left w:val="single" w:color="000000" w:sz="8" w:space="0"/>
              <w:right w:val="single" w:color="000000" w:sz="2" w:space="0"/>
            </w:tcBorders>
            <w:vAlign w:val="center"/>
          </w:tcPr>
          <w:p w14:paraId="1DA5ED3C">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val="0"/>
                <w:bCs w:val="0"/>
                <w:color w:val="auto"/>
                <w:sz w:val="24"/>
                <w:szCs w:val="24"/>
                <w:highlight w:val="none"/>
              </w:rPr>
            </w:pPr>
          </w:p>
        </w:tc>
        <w:tc>
          <w:tcPr>
            <w:tcW w:w="1299" w:type="dxa"/>
            <w:vMerge w:val="continue"/>
            <w:tcBorders>
              <w:left w:val="single" w:color="000000" w:sz="2" w:space="0"/>
              <w:right w:val="single" w:color="000000" w:sz="8" w:space="0"/>
            </w:tcBorders>
            <w:vAlign w:val="center"/>
          </w:tcPr>
          <w:p w14:paraId="1CAABD40">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szCs w:val="24"/>
                <w:highlight w:val="none"/>
              </w:rPr>
            </w:pPr>
          </w:p>
        </w:tc>
        <w:tc>
          <w:tcPr>
            <w:tcW w:w="7506" w:type="dxa"/>
            <w:tcBorders>
              <w:top w:val="single" w:color="000000" w:sz="8" w:space="0"/>
              <w:left w:val="single" w:color="000000" w:sz="2" w:space="0"/>
              <w:bottom w:val="single" w:color="000000" w:sz="8" w:space="0"/>
              <w:right w:val="single" w:color="000000" w:sz="8" w:space="0"/>
            </w:tcBorders>
            <w:vAlign w:val="center"/>
          </w:tcPr>
          <w:p w14:paraId="0A7EBC20">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信用信息查询记录和证据留存的具体方式：</w:t>
            </w:r>
            <w:r>
              <w:rPr>
                <w:rFonts w:hint="eastAsia" w:ascii="仿宋" w:hAnsi="仿宋" w:eastAsia="仿宋" w:cs="仿宋"/>
                <w:sz w:val="24"/>
                <w:szCs w:val="24"/>
                <w:highlight w:val="none"/>
              </w:rPr>
              <w:t>采购人</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采购代理机构现场查询投标人的信用记录，查询结果经确认后与采购文件一起存档。</w:t>
            </w:r>
          </w:p>
        </w:tc>
      </w:tr>
      <w:tr w14:paraId="55F1DF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5" w:type="dxa"/>
            <w:vMerge w:val="continue"/>
            <w:tcBorders>
              <w:left w:val="single" w:color="000000" w:sz="8" w:space="0"/>
              <w:bottom w:val="single" w:color="auto" w:sz="4" w:space="0"/>
              <w:right w:val="single" w:color="000000" w:sz="2" w:space="0"/>
            </w:tcBorders>
            <w:vAlign w:val="center"/>
          </w:tcPr>
          <w:p w14:paraId="0D049062">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val="0"/>
                <w:bCs w:val="0"/>
                <w:color w:val="auto"/>
                <w:sz w:val="24"/>
                <w:szCs w:val="24"/>
                <w:highlight w:val="none"/>
              </w:rPr>
            </w:pPr>
          </w:p>
        </w:tc>
        <w:tc>
          <w:tcPr>
            <w:tcW w:w="1299" w:type="dxa"/>
            <w:vMerge w:val="continue"/>
            <w:tcBorders>
              <w:left w:val="single" w:color="000000" w:sz="2" w:space="0"/>
              <w:bottom w:val="single" w:color="000000" w:sz="8" w:space="0"/>
              <w:right w:val="single" w:color="000000" w:sz="8" w:space="0"/>
            </w:tcBorders>
            <w:vAlign w:val="center"/>
          </w:tcPr>
          <w:p w14:paraId="30708528">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szCs w:val="24"/>
                <w:highlight w:val="none"/>
              </w:rPr>
            </w:pPr>
          </w:p>
        </w:tc>
        <w:tc>
          <w:tcPr>
            <w:tcW w:w="7506" w:type="dxa"/>
            <w:tcBorders>
              <w:top w:val="single" w:color="000000" w:sz="8" w:space="0"/>
              <w:left w:val="single" w:color="000000" w:sz="2" w:space="0"/>
              <w:bottom w:val="single" w:color="000000" w:sz="8" w:space="0"/>
              <w:right w:val="single" w:color="000000" w:sz="8" w:space="0"/>
            </w:tcBorders>
            <w:vAlign w:val="center"/>
          </w:tcPr>
          <w:p w14:paraId="6B0D9CF1">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textAlignment w:val="auto"/>
              <w:rPr>
                <w:rFonts w:hint="eastAsia" w:ascii="仿宋" w:hAnsi="仿宋" w:eastAsia="仿宋" w:cs="仿宋"/>
                <w:sz w:val="24"/>
                <w:szCs w:val="24"/>
                <w:highlight w:val="none"/>
              </w:rPr>
            </w:pPr>
            <w:r>
              <w:rPr>
                <w:rFonts w:hint="eastAsia" w:ascii="仿宋" w:hAnsi="仿宋" w:eastAsia="仿宋" w:cs="仿宋"/>
                <w:b/>
                <w:sz w:val="24"/>
                <w:szCs w:val="24"/>
                <w:highlight w:val="none"/>
              </w:rPr>
              <w:t>信用信息的使用规则：</w:t>
            </w:r>
            <w:r>
              <w:rPr>
                <w:rFonts w:hint="eastAsia" w:ascii="仿宋" w:hAnsi="仿宋" w:eastAsia="仿宋" w:cs="仿宋"/>
                <w:sz w:val="24"/>
                <w:szCs w:val="24"/>
                <w:highlight w:val="none"/>
              </w:rPr>
              <w:t>经查询列入失信被执行人名单、重大税收违法案件当事人名单、政府采购严重违法失信行为记录名单的投标人将被拒绝参与政府采购活动。</w:t>
            </w:r>
          </w:p>
          <w:p w14:paraId="34E814C0">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sz w:val="24"/>
                <w:szCs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D146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18" w:hRule="atLeast"/>
          <w:tblHeader/>
        </w:trPr>
        <w:tc>
          <w:tcPr>
            <w:tcW w:w="765" w:type="dxa"/>
            <w:tcBorders>
              <w:top w:val="single" w:color="auto" w:sz="4" w:space="0"/>
              <w:left w:val="single" w:color="000000" w:sz="8" w:space="0"/>
              <w:right w:val="single" w:color="000000" w:sz="2" w:space="0"/>
            </w:tcBorders>
            <w:vAlign w:val="center"/>
          </w:tcPr>
          <w:p w14:paraId="0E7C061C">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w:t>
            </w:r>
          </w:p>
        </w:tc>
        <w:tc>
          <w:tcPr>
            <w:tcW w:w="1299" w:type="dxa"/>
            <w:tcBorders>
              <w:top w:val="single" w:color="000000" w:sz="8" w:space="0"/>
              <w:left w:val="single" w:color="000000" w:sz="2" w:space="0"/>
              <w:right w:val="single" w:color="000000" w:sz="8" w:space="0"/>
            </w:tcBorders>
            <w:vAlign w:val="center"/>
          </w:tcPr>
          <w:p w14:paraId="03F8E416">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bCs/>
                <w:color w:val="auto"/>
                <w:sz w:val="24"/>
                <w:szCs w:val="24"/>
                <w:highlight w:val="none"/>
                <w:lang w:eastAsia="zh-CN"/>
              </w:rPr>
              <w:t>代理服务费</w:t>
            </w:r>
          </w:p>
        </w:tc>
        <w:tc>
          <w:tcPr>
            <w:tcW w:w="7506" w:type="dxa"/>
            <w:tcBorders>
              <w:top w:val="single" w:color="000000" w:sz="8" w:space="0"/>
              <w:left w:val="single" w:color="000000" w:sz="2" w:space="0"/>
              <w:bottom w:val="single" w:color="000000" w:sz="8" w:space="0"/>
              <w:right w:val="single" w:color="000000" w:sz="8" w:space="0"/>
            </w:tcBorders>
            <w:vAlign w:val="center"/>
          </w:tcPr>
          <w:p w14:paraId="2B9FD393">
            <w:pPr>
              <w:keepNext w:val="0"/>
              <w:keepLines w:val="0"/>
              <w:pageBreakBefore w:val="0"/>
              <w:widowControl w:val="0"/>
              <w:numPr>
                <w:ilvl w:val="0"/>
                <w:numId w:val="2"/>
              </w:numPr>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本项目代理服务费</w:t>
            </w:r>
            <w:r>
              <w:rPr>
                <w:rFonts w:hint="eastAsia" w:ascii="仿宋" w:hAnsi="仿宋" w:eastAsia="仿宋" w:cs="仿宋"/>
                <w:color w:val="auto"/>
                <w:sz w:val="24"/>
                <w:szCs w:val="24"/>
                <w:highlight w:val="none"/>
                <w:lang w:val="en-US" w:eastAsia="zh-CN"/>
              </w:rPr>
              <w:t>按照以下标准</w:t>
            </w:r>
            <w:r>
              <w:rPr>
                <w:rFonts w:hint="eastAsia" w:ascii="仿宋" w:hAnsi="仿宋" w:eastAsia="仿宋" w:cs="仿宋"/>
                <w:color w:val="auto"/>
                <w:sz w:val="24"/>
                <w:highlight w:val="none"/>
                <w:lang w:val="en-US" w:eastAsia="zh-CN"/>
              </w:rPr>
              <w:t>下浮40%</w:t>
            </w:r>
            <w:r>
              <w:rPr>
                <w:rFonts w:hint="eastAsia" w:ascii="仿宋" w:hAnsi="仿宋" w:eastAsia="仿宋" w:cs="仿宋"/>
                <w:color w:val="auto"/>
                <w:sz w:val="24"/>
                <w:szCs w:val="24"/>
                <w:highlight w:val="none"/>
                <w:lang w:val="en-US" w:eastAsia="zh-CN"/>
              </w:rPr>
              <w:t>收取：</w:t>
            </w:r>
          </w:p>
          <w:tbl>
            <w:tblPr>
              <w:tblStyle w:val="66"/>
              <w:tblW w:w="72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63"/>
              <w:gridCol w:w="1035"/>
              <w:gridCol w:w="1050"/>
              <w:gridCol w:w="2355"/>
            </w:tblGrid>
            <w:tr w14:paraId="0777B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1" w:hRule="atLeast"/>
              </w:trPr>
              <w:tc>
                <w:tcPr>
                  <w:tcW w:w="2763" w:type="dxa"/>
                  <w:noWrap w:val="0"/>
                  <w:vAlign w:val="top"/>
                </w:tcPr>
                <w:p w14:paraId="69D9D472">
                  <w:pPr>
                    <w:tabs>
                      <w:tab w:val="right" w:pos="2147"/>
                    </w:tabs>
                    <w:ind w:firstLine="236" w:firstLineChars="98"/>
                    <w:rPr>
                      <w:rFonts w:hint="eastAsia" w:ascii="仿宋" w:hAnsi="仿宋" w:eastAsia="仿宋" w:cs="仿宋"/>
                      <w:b/>
                      <w:sz w:val="24"/>
                      <w:szCs w:val="24"/>
                      <w:highlight w:val="none"/>
                    </w:rPr>
                  </w:pPr>
                  <w:r>
                    <w:rPr>
                      <w:rFonts w:hint="eastAsia" w:ascii="仿宋" w:hAnsi="仿宋" w:eastAsia="仿宋" w:cs="仿宋"/>
                      <w:b/>
                      <w:sz w:val="24"/>
                      <w:szCs w:val="24"/>
                      <w:highlight w:val="none"/>
                    </w:rPr>
                    <mc:AlternateContent>
                      <mc:Choice Requires="wps">
                        <w:drawing>
                          <wp:anchor distT="0" distB="0" distL="114300" distR="114300" simplePos="0" relativeHeight="251661312" behindDoc="0" locked="0" layoutInCell="1" allowOverlap="1">
                            <wp:simplePos x="0" y="0"/>
                            <wp:positionH relativeFrom="column">
                              <wp:posOffset>444500</wp:posOffset>
                            </wp:positionH>
                            <wp:positionV relativeFrom="paragraph">
                              <wp:posOffset>1905</wp:posOffset>
                            </wp:positionV>
                            <wp:extent cx="1212850" cy="733425"/>
                            <wp:effectExtent l="2540" t="3810" r="3810" b="5715"/>
                            <wp:wrapNone/>
                            <wp:docPr id="12" name="直接箭头连接符 12"/>
                            <wp:cNvGraphicFramePr/>
                            <a:graphic xmlns:a="http://schemas.openxmlformats.org/drawingml/2006/main">
                              <a:graphicData uri="http://schemas.microsoft.com/office/word/2010/wordprocessingShape">
                                <wps:wsp>
                                  <wps:cNvCnPr/>
                                  <wps:spPr>
                                    <a:xfrm>
                                      <a:off x="0" y="0"/>
                                      <a:ext cx="1212850" cy="73342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5pt;margin-top:0.15pt;height:57.75pt;width:95.5pt;z-index:251661312;mso-width-relative:page;mso-height-relative:page;" filled="f" stroked="t" coordsize="21600,21600" o:gfxdata="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EPKvctUAAAAHAQAADwAAAAAAAAABACAAAAAiAAAAZHJzL2Rvd25y&#10;ZXYueG1sUEsBAhQAFAAAAAgAh07iQEIyxHQBAgAA8wMAAA4AAAAAAAAAAQAgAAAAJAEAAGRycy9l&#10;Mm9Eb2MueG1sUEsFBgAAAAAGAAYAWQEAAJcFAAAAAA==&#10;">
                            <v:fill on="f" focussize="0,0"/>
                            <v:stroke color="#000000" joinstyle="round"/>
                            <v:imagedata o:title=""/>
                            <o:lock v:ext="edit" aspectratio="f"/>
                          </v:shape>
                        </w:pict>
                      </mc:Fallback>
                    </mc:AlternateContent>
                  </w:r>
                  <w:r>
                    <w:rPr>
                      <w:rFonts w:hint="eastAsia" w:ascii="仿宋" w:hAnsi="仿宋" w:eastAsia="仿宋" w:cs="仿宋"/>
                      <w:b/>
                      <w:sz w:val="24"/>
                      <w:szCs w:val="24"/>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11" name="直接连接符 11"/>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9pt;margin-top:-0.5pt;height:0pt;width:0.05pt;z-index:251659264;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rkdN+1QAAAAkBAAAPAAAAAAAAAAEAIAAAACIAAABkcnMvZG93bnJldi54bWxQSwECFAAUAAAA&#10;CACHTuJAr9GbHfEBAADiAwAADgAAAAAAAAABACAAAAAkAQAAZHJzL2Uyb0RvYy54bWxQSwUGAAAA&#10;AAYABgBZAQAAhwUAAAAA&#10;">
                            <v:fill on="f" focussize="0,0"/>
                            <v:stroke color="#000000" joinstyle="round"/>
                            <v:imagedata o:title=""/>
                            <o:lock v:ext="edit" aspectratio="f"/>
                          </v:line>
                        </w:pict>
                      </mc:Fallback>
                    </mc:AlternateContent>
                  </w:r>
                  <w:r>
                    <w:rPr>
                      <w:rFonts w:hint="eastAsia" w:ascii="仿宋" w:hAnsi="仿宋" w:eastAsia="仿宋" w:cs="仿宋"/>
                      <w:b/>
                      <w:sz w:val="24"/>
                      <w:szCs w:val="24"/>
                      <w:highlight w:val="none"/>
                    </w:rPr>
                    <w:t>费        服务类型</w:t>
                  </w:r>
                </w:p>
                <w:p w14:paraId="48836EBD">
                  <w:pPr>
                    <w:tabs>
                      <w:tab w:val="right" w:pos="2147"/>
                    </w:tabs>
                    <w:ind w:firstLine="236" w:firstLineChars="98"/>
                    <w:rPr>
                      <w:rFonts w:hint="eastAsia" w:ascii="仿宋" w:hAnsi="仿宋" w:eastAsia="仿宋" w:cs="仿宋"/>
                      <w:b/>
                      <w:sz w:val="24"/>
                      <w:szCs w:val="24"/>
                      <w:highlight w:val="none"/>
                    </w:rPr>
                  </w:pPr>
                  <w:r>
                    <w:rPr>
                      <w:rFonts w:hint="eastAsia" w:ascii="仿宋" w:hAnsi="仿宋" w:eastAsia="仿宋" w:cs="仿宋"/>
                      <w:b/>
                      <w:sz w:val="24"/>
                      <w:szCs w:val="24"/>
                      <w:highlight w:val="none"/>
                    </w:rPr>
                    <mc:AlternateContent>
                      <mc:Choice Requires="wps">
                        <w:drawing>
                          <wp:anchor distT="0" distB="0" distL="114300" distR="114300" simplePos="0" relativeHeight="251660288" behindDoc="0" locked="0" layoutInCell="1" allowOverlap="1">
                            <wp:simplePos x="0" y="0"/>
                            <wp:positionH relativeFrom="column">
                              <wp:posOffset>-22225</wp:posOffset>
                            </wp:positionH>
                            <wp:positionV relativeFrom="paragraph">
                              <wp:posOffset>51435</wp:posOffset>
                            </wp:positionV>
                            <wp:extent cx="1651000" cy="467360"/>
                            <wp:effectExtent l="1270" t="4445" r="5080" b="4445"/>
                            <wp:wrapNone/>
                            <wp:docPr id="10" name="直接箭头连接符 10"/>
                            <wp:cNvGraphicFramePr/>
                            <a:graphic xmlns:a="http://schemas.openxmlformats.org/drawingml/2006/main">
                              <a:graphicData uri="http://schemas.microsoft.com/office/word/2010/wordprocessingShape">
                                <wps:wsp>
                                  <wps:cNvCnPr/>
                                  <wps:spPr>
                                    <a:xfrm>
                                      <a:off x="0" y="0"/>
                                      <a:ext cx="1651000" cy="46736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75pt;margin-top:4.05pt;height:36.8pt;width:130pt;z-index:251660288;mso-width-relative:page;mso-height-relative:page;" filled="f" stroked="t" coordsize="21600,21600" o:gfxdata="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DGaObUAAAABwEAAA8AAAAAAAAAAQAgAAAAIgAAAGRycy9kb3du&#10;cmV2LnhtbFBLAQIUABQAAAAIAIdO4kC/+yUlAwIAAPMDAAAOAAAAAAAAAAEAIAAAACMBAABkcnMv&#10;ZTJvRG9jLnhtbFBLBQYAAAAABgAGAFkBAACYBQAAAAA=&#10;">
                            <v:fill on="f" focussize="0,0"/>
                            <v:stroke color="#000000" joinstyle="round"/>
                            <v:imagedata o:title=""/>
                            <o:lock v:ext="edit" aspectratio="f"/>
                          </v:shape>
                        </w:pict>
                      </mc:Fallback>
                    </mc:AlternateContent>
                  </w:r>
                  <w:r>
                    <w:rPr>
                      <w:rFonts w:hint="eastAsia" w:ascii="仿宋" w:hAnsi="仿宋" w:eastAsia="仿宋" w:cs="仿宋"/>
                      <w:b/>
                      <w:sz w:val="24"/>
                      <w:szCs w:val="24"/>
                      <w:highlight w:val="none"/>
                    </w:rPr>
                    <w:t xml:space="preserve">    率</w:t>
                  </w:r>
                </w:p>
                <w:p w14:paraId="45D007F5">
                  <w:pPr>
                    <w:tabs>
                      <w:tab w:val="right" w:pos="2147"/>
                    </w:tabs>
                    <w:rPr>
                      <w:rFonts w:hint="eastAsia" w:ascii="仿宋" w:hAnsi="仿宋" w:eastAsia="仿宋" w:cs="仿宋"/>
                      <w:b/>
                      <w:sz w:val="24"/>
                      <w:szCs w:val="24"/>
                      <w:highlight w:val="none"/>
                    </w:rPr>
                  </w:pPr>
                </w:p>
                <w:p w14:paraId="7A45EAE7">
                  <w:pPr>
                    <w:tabs>
                      <w:tab w:val="right" w:pos="2147"/>
                    </w:tabs>
                    <w:rPr>
                      <w:rFonts w:hint="eastAsia" w:ascii="仿宋" w:hAnsi="仿宋" w:eastAsia="仿宋" w:cs="仿宋"/>
                      <w:b/>
                      <w:sz w:val="24"/>
                      <w:szCs w:val="24"/>
                      <w:highlight w:val="none"/>
                    </w:rPr>
                  </w:pPr>
                  <w:r>
                    <w:rPr>
                      <w:rFonts w:hint="eastAsia" w:ascii="仿宋" w:hAnsi="仿宋" w:eastAsia="仿宋" w:cs="仿宋"/>
                      <w:b/>
                      <w:sz w:val="24"/>
                      <w:szCs w:val="24"/>
                      <w:highlight w:val="none"/>
                    </w:rPr>
                    <w:t>中标金额（万元）</w:t>
                  </w:r>
                </w:p>
              </w:tc>
              <w:tc>
                <w:tcPr>
                  <w:tcW w:w="1035" w:type="dxa"/>
                  <w:noWrap w:val="0"/>
                  <w:vAlign w:val="center"/>
                </w:tcPr>
                <w:p w14:paraId="06C60B56">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货物</w:t>
                  </w:r>
                </w:p>
                <w:p w14:paraId="37E87657">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招标</w:t>
                  </w:r>
                </w:p>
              </w:tc>
              <w:tc>
                <w:tcPr>
                  <w:tcW w:w="1050" w:type="dxa"/>
                  <w:noWrap w:val="0"/>
                  <w:vAlign w:val="center"/>
                </w:tcPr>
                <w:p w14:paraId="736C843E">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w:t>
                  </w:r>
                </w:p>
                <w:p w14:paraId="06B96784">
                  <w:pPr>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招标</w:t>
                  </w:r>
                </w:p>
              </w:tc>
              <w:tc>
                <w:tcPr>
                  <w:tcW w:w="2355" w:type="dxa"/>
                  <w:noWrap w:val="0"/>
                  <w:vAlign w:val="center"/>
                </w:tcPr>
                <w:p w14:paraId="7A1369BE">
                  <w:pPr>
                    <w:jc w:val="center"/>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备注</w:t>
                  </w:r>
                </w:p>
              </w:tc>
            </w:tr>
            <w:tr w14:paraId="70503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trPr>
              <w:tc>
                <w:tcPr>
                  <w:tcW w:w="2763" w:type="dxa"/>
                  <w:noWrap w:val="0"/>
                  <w:vAlign w:val="center"/>
                </w:tcPr>
                <w:p w14:paraId="33A7A05B">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100以下</w:t>
                  </w:r>
                </w:p>
              </w:tc>
              <w:tc>
                <w:tcPr>
                  <w:tcW w:w="1035" w:type="dxa"/>
                  <w:noWrap w:val="0"/>
                  <w:vAlign w:val="center"/>
                </w:tcPr>
                <w:p w14:paraId="05982FFC">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1050" w:type="dxa"/>
                  <w:noWrap w:val="0"/>
                  <w:vAlign w:val="center"/>
                </w:tcPr>
                <w:p w14:paraId="27A28C1A">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2355" w:type="dxa"/>
                  <w:vMerge w:val="restart"/>
                  <w:noWrap w:val="0"/>
                  <w:vAlign w:val="center"/>
                </w:tcPr>
                <w:p w14:paraId="7F5E7D00">
                  <w:pPr>
                    <w:jc w:val="lef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其他费用按实收取，由中标人在领取中标通知书时支付。</w:t>
                  </w:r>
                </w:p>
              </w:tc>
            </w:tr>
            <w:tr w14:paraId="379DA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2763" w:type="dxa"/>
                  <w:noWrap w:val="0"/>
                  <w:vAlign w:val="center"/>
                </w:tcPr>
                <w:p w14:paraId="7DDBA9BC">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100-500</w:t>
                  </w:r>
                </w:p>
              </w:tc>
              <w:tc>
                <w:tcPr>
                  <w:tcW w:w="1035" w:type="dxa"/>
                  <w:noWrap w:val="0"/>
                  <w:vAlign w:val="center"/>
                </w:tcPr>
                <w:p w14:paraId="4C4FF553">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1050" w:type="dxa"/>
                  <w:noWrap w:val="0"/>
                  <w:vAlign w:val="center"/>
                </w:tcPr>
                <w:p w14:paraId="22AF885A">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0.8%</w:t>
                  </w:r>
                </w:p>
              </w:tc>
              <w:tc>
                <w:tcPr>
                  <w:tcW w:w="2355" w:type="dxa"/>
                  <w:vMerge w:val="continue"/>
                  <w:noWrap w:val="0"/>
                  <w:vAlign w:val="center"/>
                </w:tcPr>
                <w:p w14:paraId="0B6B8B40">
                  <w:pPr>
                    <w:jc w:val="center"/>
                    <w:rPr>
                      <w:rFonts w:hint="eastAsia" w:ascii="仿宋" w:hAnsi="仿宋" w:eastAsia="仿宋" w:cs="仿宋"/>
                      <w:sz w:val="24"/>
                      <w:szCs w:val="24"/>
                      <w:highlight w:val="none"/>
                    </w:rPr>
                  </w:pPr>
                </w:p>
              </w:tc>
            </w:tr>
            <w:tr w14:paraId="44310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2763" w:type="dxa"/>
                  <w:noWrap w:val="0"/>
                  <w:vAlign w:val="center"/>
                </w:tcPr>
                <w:p w14:paraId="6B8CADF3">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500-1000</w:t>
                  </w:r>
                </w:p>
              </w:tc>
              <w:tc>
                <w:tcPr>
                  <w:tcW w:w="1035" w:type="dxa"/>
                  <w:noWrap w:val="0"/>
                  <w:vAlign w:val="center"/>
                </w:tcPr>
                <w:p w14:paraId="30617E79">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0.8%</w:t>
                  </w:r>
                </w:p>
              </w:tc>
              <w:tc>
                <w:tcPr>
                  <w:tcW w:w="1050" w:type="dxa"/>
                  <w:noWrap w:val="0"/>
                  <w:vAlign w:val="center"/>
                </w:tcPr>
                <w:p w14:paraId="27C332CB">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0.45%</w:t>
                  </w:r>
                </w:p>
              </w:tc>
              <w:tc>
                <w:tcPr>
                  <w:tcW w:w="2355" w:type="dxa"/>
                  <w:vMerge w:val="continue"/>
                  <w:noWrap w:val="0"/>
                  <w:vAlign w:val="center"/>
                </w:tcPr>
                <w:p w14:paraId="270B7C78">
                  <w:pPr>
                    <w:jc w:val="center"/>
                    <w:rPr>
                      <w:rFonts w:hint="eastAsia" w:ascii="仿宋" w:hAnsi="仿宋" w:eastAsia="仿宋" w:cs="仿宋"/>
                      <w:sz w:val="24"/>
                      <w:szCs w:val="24"/>
                      <w:highlight w:val="none"/>
                    </w:rPr>
                  </w:pPr>
                </w:p>
              </w:tc>
            </w:tr>
            <w:tr w14:paraId="45286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2763" w:type="dxa"/>
                  <w:noWrap w:val="0"/>
                  <w:vAlign w:val="center"/>
                </w:tcPr>
                <w:p w14:paraId="3A98BF55">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1000-5000</w:t>
                  </w:r>
                </w:p>
              </w:tc>
              <w:tc>
                <w:tcPr>
                  <w:tcW w:w="1035" w:type="dxa"/>
                  <w:noWrap w:val="0"/>
                  <w:vAlign w:val="center"/>
                </w:tcPr>
                <w:p w14:paraId="439DA6F7">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0.5%</w:t>
                  </w:r>
                </w:p>
              </w:tc>
              <w:tc>
                <w:tcPr>
                  <w:tcW w:w="1050" w:type="dxa"/>
                  <w:noWrap w:val="0"/>
                  <w:vAlign w:val="center"/>
                </w:tcPr>
                <w:p w14:paraId="3856DFD8">
                  <w:pPr>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0.25%</w:t>
                  </w:r>
                </w:p>
              </w:tc>
              <w:tc>
                <w:tcPr>
                  <w:tcW w:w="2355" w:type="dxa"/>
                  <w:vMerge w:val="continue"/>
                  <w:noWrap w:val="0"/>
                  <w:vAlign w:val="center"/>
                </w:tcPr>
                <w:p w14:paraId="034A719A">
                  <w:pPr>
                    <w:jc w:val="center"/>
                    <w:rPr>
                      <w:rFonts w:hint="eastAsia" w:ascii="仿宋" w:hAnsi="仿宋" w:eastAsia="仿宋" w:cs="仿宋"/>
                      <w:sz w:val="24"/>
                      <w:szCs w:val="24"/>
                      <w:highlight w:val="none"/>
                    </w:rPr>
                  </w:pPr>
                </w:p>
              </w:tc>
            </w:tr>
          </w:tbl>
          <w:p w14:paraId="0FEDB972">
            <w:pPr>
              <w:keepNext w:val="0"/>
              <w:keepLines w:val="0"/>
              <w:pageBreakBefore w:val="0"/>
              <w:widowControl w:val="0"/>
              <w:numPr>
                <w:ilvl w:val="0"/>
                <w:numId w:val="0"/>
              </w:numPr>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代理服务费以（转账或现金形式支付）转账账户 ：</w:t>
            </w:r>
          </w:p>
          <w:p w14:paraId="5337603A">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公司名称：</w:t>
            </w:r>
            <w:r>
              <w:rPr>
                <w:rFonts w:hint="eastAsia" w:ascii="仿宋" w:hAnsi="仿宋" w:eastAsia="仿宋" w:cs="仿宋"/>
                <w:color w:val="auto"/>
                <w:sz w:val="24"/>
                <w:szCs w:val="24"/>
                <w:highlight w:val="none"/>
                <w:lang w:val="zh-CN" w:eastAsia="zh-CN"/>
              </w:rPr>
              <w:t>嵊州市中天工程建设招标代理有限公司</w:t>
            </w:r>
          </w:p>
          <w:p w14:paraId="352F9A2F">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r>
              <w:rPr>
                <w:rFonts w:hint="eastAsia" w:ascii="仿宋" w:hAnsi="仿宋" w:eastAsia="仿宋" w:cs="仿宋"/>
                <w:sz w:val="24"/>
                <w:szCs w:val="24"/>
                <w:highlight w:val="none"/>
                <w:lang w:val="zh-CN"/>
              </w:rPr>
              <w:t>交通银行嵊州支行</w:t>
            </w:r>
          </w:p>
          <w:p w14:paraId="7E72AA01">
            <w:pPr>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    号：</w:t>
            </w:r>
            <w:r>
              <w:rPr>
                <w:rFonts w:hint="eastAsia" w:ascii="仿宋" w:hAnsi="仿宋" w:eastAsia="仿宋" w:cs="仿宋"/>
                <w:sz w:val="24"/>
                <w:szCs w:val="24"/>
                <w:highlight w:val="none"/>
                <w:lang w:val="zh-CN"/>
              </w:rPr>
              <w:t xml:space="preserve">291026105012017002449 </w:t>
            </w:r>
          </w:p>
        </w:tc>
      </w:tr>
      <w:tr w14:paraId="122E8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6BF37718">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11</w:t>
            </w:r>
          </w:p>
        </w:tc>
        <w:tc>
          <w:tcPr>
            <w:tcW w:w="1299" w:type="dxa"/>
            <w:tcBorders>
              <w:top w:val="single" w:color="000000" w:sz="8" w:space="0"/>
              <w:left w:val="single" w:color="000000" w:sz="2" w:space="0"/>
              <w:bottom w:val="single" w:color="000000" w:sz="8" w:space="0"/>
              <w:right w:val="single" w:color="000000" w:sz="8" w:space="0"/>
            </w:tcBorders>
            <w:vAlign w:val="center"/>
          </w:tcPr>
          <w:p w14:paraId="66CD9FA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备份投标文件送达地点和签收人员 </w:t>
            </w:r>
          </w:p>
        </w:tc>
        <w:tc>
          <w:tcPr>
            <w:tcW w:w="7506" w:type="dxa"/>
            <w:tcBorders>
              <w:top w:val="single" w:color="000000" w:sz="8" w:space="0"/>
              <w:left w:val="single" w:color="000000" w:sz="2" w:space="0"/>
              <w:bottom w:val="single" w:color="000000" w:sz="8" w:space="0"/>
              <w:right w:val="single" w:color="000000" w:sz="8" w:space="0"/>
            </w:tcBorders>
            <w:vAlign w:val="center"/>
          </w:tcPr>
          <w:p w14:paraId="3CD1BB6F">
            <w:pPr>
              <w:pStyle w:val="35"/>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8"/>
                <w:sz w:val="24"/>
                <w:szCs w:val="24"/>
                <w:highlight w:val="none"/>
              </w:rPr>
            </w:pPr>
            <w:r>
              <w:rPr>
                <w:rFonts w:hint="eastAsia" w:ascii="仿宋" w:hAnsi="仿宋" w:eastAsia="仿宋" w:cs="仿宋"/>
                <w:kern w:val="28"/>
                <w:sz w:val="24"/>
                <w:szCs w:val="24"/>
                <w:highlight w:val="none"/>
              </w:rPr>
              <w:t>备份投标文件送达地点：</w:t>
            </w:r>
            <w:r>
              <w:rPr>
                <w:rFonts w:hint="eastAsia" w:ascii="仿宋" w:hAnsi="仿宋" w:eastAsia="仿宋" w:cs="仿宋"/>
                <w:sz w:val="24"/>
                <w:szCs w:val="24"/>
                <w:highlight w:val="none"/>
                <w:u w:val="single"/>
              </w:rPr>
              <w:t>嵊州市北直街81号粮食局附楼2楼</w:t>
            </w:r>
            <w:r>
              <w:rPr>
                <w:rFonts w:hint="eastAsia" w:ascii="仿宋" w:hAnsi="仿宋" w:eastAsia="仿宋" w:cs="仿宋"/>
                <w:kern w:val="28"/>
                <w:sz w:val="24"/>
                <w:szCs w:val="24"/>
                <w:highlight w:val="none"/>
              </w:rPr>
              <w:t>；</w:t>
            </w:r>
          </w:p>
          <w:p w14:paraId="6CF9E29F">
            <w:pPr>
              <w:pStyle w:val="35"/>
              <w:keepNext w:val="0"/>
              <w:keepLines w:val="0"/>
              <w:pageBreakBefore w:val="0"/>
              <w:widowControl w:val="0"/>
              <w:kinsoku/>
              <w:wordWrap/>
              <w:overflowPunct/>
              <w:topLinePunct w:val="0"/>
              <w:bidi w:val="0"/>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kern w:val="28"/>
                <w:sz w:val="24"/>
                <w:szCs w:val="24"/>
                <w:highlight w:val="none"/>
              </w:rPr>
              <w:t>备份投标文件签收人员联系电话：</w:t>
            </w:r>
            <w:r>
              <w:rPr>
                <w:rFonts w:hint="eastAsia" w:ascii="仿宋" w:hAnsi="仿宋" w:eastAsia="仿宋" w:cs="仿宋"/>
                <w:sz w:val="24"/>
                <w:szCs w:val="24"/>
                <w:highlight w:val="none"/>
                <w:u w:val="single"/>
                <w:lang w:val="en-US" w:eastAsia="zh-CN"/>
              </w:rPr>
              <w:t>金钗，</w:t>
            </w:r>
            <w:r>
              <w:rPr>
                <w:rFonts w:hint="eastAsia" w:ascii="仿宋" w:hAnsi="仿宋" w:eastAsia="仿宋" w:cs="仿宋"/>
                <w:sz w:val="24"/>
                <w:szCs w:val="24"/>
                <w:highlight w:val="none"/>
                <w:u w:val="single"/>
              </w:rPr>
              <w:t>0575-83018232</w:t>
            </w:r>
            <w:r>
              <w:rPr>
                <w:rFonts w:hint="eastAsia" w:ascii="仿宋" w:hAnsi="仿宋" w:eastAsia="仿宋" w:cs="仿宋"/>
                <w:sz w:val="24"/>
                <w:szCs w:val="24"/>
                <w:highlight w:val="none"/>
              </w:rPr>
              <w:t>。</w:t>
            </w:r>
          </w:p>
          <w:p w14:paraId="634CDF5D">
            <w:pPr>
              <w:pStyle w:val="35"/>
              <w:keepNext w:val="0"/>
              <w:keepLines w:val="0"/>
              <w:pageBreakBefore w:val="0"/>
              <w:widowControl w:val="0"/>
              <w:kinsoku/>
              <w:wordWrap/>
              <w:overflowPunct/>
              <w:topLinePunct w:val="0"/>
              <w:bidi w:val="0"/>
              <w:spacing w:line="440" w:lineRule="exact"/>
              <w:ind w:firstLine="482" w:firstLineChars="200"/>
              <w:jc w:val="both"/>
              <w:textAlignment w:val="auto"/>
              <w:rPr>
                <w:rFonts w:hint="eastAsia" w:ascii="仿宋" w:hAnsi="仿宋" w:eastAsia="仿宋" w:cs="仿宋"/>
                <w:kern w:val="28"/>
                <w:sz w:val="24"/>
                <w:szCs w:val="24"/>
                <w:highlight w:val="none"/>
              </w:rPr>
            </w:pPr>
            <w:r>
              <w:rPr>
                <w:rFonts w:hint="eastAsia" w:ascii="仿宋" w:hAnsi="仿宋" w:eastAsia="仿宋" w:cs="仿宋"/>
                <w:b/>
                <w:sz w:val="24"/>
                <w:szCs w:val="24"/>
                <w:highlight w:val="none"/>
              </w:rPr>
              <w:t>采购人、采购机构不强制或变相强制投标人提交备份投标文件。</w:t>
            </w:r>
          </w:p>
        </w:tc>
      </w:tr>
      <w:tr w14:paraId="28C9EA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5ABCBB8C">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12</w:t>
            </w:r>
          </w:p>
        </w:tc>
        <w:tc>
          <w:tcPr>
            <w:tcW w:w="1299" w:type="dxa"/>
            <w:tcBorders>
              <w:top w:val="single" w:color="000000" w:sz="8" w:space="0"/>
              <w:left w:val="single" w:color="000000" w:sz="2" w:space="0"/>
              <w:bottom w:val="single" w:color="000000" w:sz="8" w:space="0"/>
              <w:right w:val="single" w:color="000000" w:sz="8" w:space="0"/>
            </w:tcBorders>
            <w:vAlign w:val="center"/>
          </w:tcPr>
          <w:p w14:paraId="27939BBB">
            <w:pPr>
              <w:pStyle w:val="963"/>
              <w:keepNext w:val="0"/>
              <w:keepLines w:val="0"/>
              <w:pageBreakBefore w:val="0"/>
              <w:widowControl w:val="0"/>
              <w:kinsoku/>
              <w:wordWrap/>
              <w:overflowPunct/>
              <w:topLinePunct w:val="0"/>
              <w:bidi w:val="0"/>
              <w:snapToGrid/>
              <w:spacing w:line="440" w:lineRule="exact"/>
              <w:ind w:firstLine="0" w:firstLineChars="0"/>
              <w:jc w:val="center"/>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sz w:val="24"/>
                <w:szCs w:val="24"/>
                <w:highlight w:val="none"/>
              </w:rPr>
              <w:t>合同签订</w:t>
            </w:r>
          </w:p>
        </w:tc>
        <w:tc>
          <w:tcPr>
            <w:tcW w:w="7506" w:type="dxa"/>
            <w:tcBorders>
              <w:top w:val="single" w:color="000000" w:sz="8" w:space="0"/>
              <w:left w:val="single" w:color="000000" w:sz="2" w:space="0"/>
              <w:bottom w:val="single" w:color="000000" w:sz="8" w:space="0"/>
              <w:right w:val="single" w:color="000000" w:sz="8" w:space="0"/>
            </w:tcBorders>
            <w:vAlign w:val="center"/>
          </w:tcPr>
          <w:p w14:paraId="4C603F5E">
            <w:pPr>
              <w:pStyle w:val="963"/>
              <w:keepNext w:val="0"/>
              <w:keepLines w:val="0"/>
              <w:pageBreakBefore w:val="0"/>
              <w:widowControl w:val="0"/>
              <w:kinsoku/>
              <w:wordWrap/>
              <w:overflowPunct/>
              <w:topLinePunct w:val="0"/>
              <w:bidi w:val="0"/>
              <w:snapToGrid/>
              <w:spacing w:line="440" w:lineRule="exact"/>
              <w:ind w:firstLine="488" w:firstLineChars="0"/>
              <w:jc w:val="both"/>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2"/>
                <w:sz w:val="24"/>
                <w:szCs w:val="24"/>
                <w:highlight w:val="none"/>
              </w:rPr>
              <w:t>采购人与中标人应当在《中标通知书》发出之日起</w:t>
            </w:r>
            <w:r>
              <w:rPr>
                <w:rFonts w:hint="eastAsia" w:ascii="仿宋" w:hAnsi="仿宋" w:eastAsia="仿宋" w:cs="仿宋"/>
                <w:sz w:val="24"/>
                <w:szCs w:val="24"/>
                <w:highlight w:val="none"/>
              </w:rPr>
              <w:t>30</w:t>
            </w:r>
            <w:r>
              <w:rPr>
                <w:rFonts w:hint="eastAsia" w:ascii="仿宋" w:hAnsi="仿宋" w:eastAsia="仿宋" w:cs="仿宋"/>
                <w:spacing w:val="-30"/>
                <w:sz w:val="24"/>
                <w:szCs w:val="24"/>
                <w:highlight w:val="none"/>
              </w:rPr>
              <w:t xml:space="preserve"> </w:t>
            </w:r>
            <w:r>
              <w:rPr>
                <w:rFonts w:hint="eastAsia" w:ascii="仿宋" w:hAnsi="仿宋" w:eastAsia="仿宋" w:cs="仿宋"/>
                <w:sz w:val="24"/>
                <w:szCs w:val="24"/>
                <w:highlight w:val="none"/>
              </w:rPr>
              <w:t>日内签订</w:t>
            </w:r>
            <w:r>
              <w:rPr>
                <w:rFonts w:hint="eastAsia" w:ascii="仿宋" w:hAnsi="仿宋" w:eastAsia="仿宋" w:cs="仿宋"/>
                <w:spacing w:val="2"/>
                <w:sz w:val="24"/>
                <w:szCs w:val="24"/>
                <w:highlight w:val="none"/>
              </w:rPr>
              <w:t>采购合同。中标人拖延、拒签合同的，将被取消中标资格。</w:t>
            </w:r>
          </w:p>
        </w:tc>
      </w:tr>
      <w:tr w14:paraId="782E5E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9"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00567170">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13</w:t>
            </w:r>
          </w:p>
        </w:tc>
        <w:tc>
          <w:tcPr>
            <w:tcW w:w="1299" w:type="dxa"/>
            <w:tcBorders>
              <w:top w:val="single" w:color="000000" w:sz="8" w:space="0"/>
              <w:left w:val="single" w:color="000000" w:sz="2" w:space="0"/>
              <w:bottom w:val="single" w:color="000000" w:sz="8" w:space="0"/>
              <w:right w:val="single" w:color="000000" w:sz="8" w:space="0"/>
            </w:tcBorders>
            <w:vAlign w:val="center"/>
          </w:tcPr>
          <w:p w14:paraId="152F96E7">
            <w:pPr>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center"/>
              <w:textAlignment w:val="auto"/>
              <w:rPr>
                <w:rFonts w:hint="eastAsia" w:ascii="仿宋" w:hAnsi="仿宋" w:eastAsia="仿宋" w:cs="仿宋"/>
                <w:b/>
                <w:bCs/>
                <w:color w:val="000000"/>
                <w:kern w:val="2"/>
                <w:sz w:val="24"/>
                <w:szCs w:val="24"/>
                <w:highlight w:val="none"/>
                <w:lang w:val="zh-CN" w:eastAsia="zh-CN" w:bidi="ar-SA"/>
              </w:rPr>
            </w:pPr>
            <w:r>
              <w:rPr>
                <w:rFonts w:hint="eastAsia" w:ascii="仿宋" w:hAnsi="仿宋" w:eastAsia="仿宋" w:cs="仿宋"/>
                <w:b/>
                <w:bCs/>
                <w:color w:val="000000"/>
                <w:sz w:val="24"/>
                <w:szCs w:val="24"/>
                <w:highlight w:val="none"/>
                <w:lang w:val="zh-CN"/>
              </w:rPr>
              <w:t>中标公告及中标通知书</w:t>
            </w:r>
          </w:p>
        </w:tc>
        <w:tc>
          <w:tcPr>
            <w:tcW w:w="7506" w:type="dxa"/>
            <w:tcBorders>
              <w:top w:val="single" w:color="000000" w:sz="8" w:space="0"/>
              <w:left w:val="single" w:color="000000" w:sz="2" w:space="0"/>
              <w:bottom w:val="single" w:color="000000" w:sz="8" w:space="0"/>
              <w:right w:val="single" w:color="000000" w:sz="8" w:space="0"/>
            </w:tcBorders>
            <w:vAlign w:val="center"/>
          </w:tcPr>
          <w:p w14:paraId="30E9A8A3">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rPr>
                <w:rFonts w:hint="eastAsia" w:ascii="仿宋" w:hAnsi="仿宋" w:eastAsia="仿宋" w:cs="仿宋"/>
                <w:color w:val="000000"/>
                <w:kern w:val="2"/>
                <w:sz w:val="24"/>
                <w:szCs w:val="24"/>
                <w:highlight w:val="none"/>
                <w:lang w:val="zh-CN" w:eastAsia="zh-CN" w:bidi="ar-SA"/>
              </w:rPr>
            </w:pPr>
            <w:r>
              <w:rPr>
                <w:rFonts w:hint="eastAsia" w:ascii="仿宋" w:hAnsi="仿宋" w:eastAsia="仿宋" w:cs="仿宋"/>
                <w:color w:val="000000"/>
                <w:sz w:val="24"/>
                <w:szCs w:val="24"/>
                <w:highlight w:val="none"/>
                <w:lang w:val="zh-CN"/>
              </w:rPr>
              <w:t>评标结束后5个工作日内，中标公告发布于浙江省政府采购网(</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"http://www.zjzfcg.gov.cn)，中标公示期1" </w:instrText>
            </w:r>
            <w:r>
              <w:rPr>
                <w:rFonts w:hint="eastAsia" w:ascii="仿宋" w:hAnsi="仿宋" w:eastAsia="仿宋" w:cs="仿宋"/>
                <w:sz w:val="24"/>
                <w:szCs w:val="24"/>
                <w:highlight w:val="none"/>
              </w:rPr>
              <w:fldChar w:fldCharType="separate"/>
            </w:r>
            <w:r>
              <w:rPr>
                <w:rFonts w:hint="eastAsia" w:ascii="仿宋" w:hAnsi="仿宋" w:eastAsia="仿宋" w:cs="仿宋"/>
                <w:color w:val="000000"/>
                <w:sz w:val="24"/>
                <w:szCs w:val="24"/>
                <w:highlight w:val="none"/>
                <w:lang w:val="zh-CN"/>
              </w:rPr>
              <w:t>http://www.zjzfcg.gov.cn)，中标公示期1</w:t>
            </w:r>
            <w:r>
              <w:rPr>
                <w:rFonts w:hint="eastAsia" w:ascii="仿宋" w:hAnsi="仿宋" w:eastAsia="仿宋" w:cs="仿宋"/>
                <w:color w:val="000000"/>
                <w:sz w:val="24"/>
                <w:szCs w:val="24"/>
                <w:highlight w:val="none"/>
                <w:lang w:val="zh-CN"/>
              </w:rPr>
              <w:fldChar w:fldCharType="end"/>
            </w:r>
            <w:r>
              <w:rPr>
                <w:rFonts w:hint="eastAsia" w:ascii="仿宋" w:hAnsi="仿宋" w:eastAsia="仿宋" w:cs="仿宋"/>
                <w:color w:val="000000"/>
                <w:sz w:val="24"/>
                <w:szCs w:val="24"/>
                <w:highlight w:val="none"/>
                <w:lang w:val="zh-CN"/>
              </w:rPr>
              <w:t>个工作日。</w:t>
            </w:r>
          </w:p>
        </w:tc>
      </w:tr>
      <w:tr w14:paraId="1C54F2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0360B62E">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14</w:t>
            </w:r>
          </w:p>
        </w:tc>
        <w:tc>
          <w:tcPr>
            <w:tcW w:w="1299" w:type="dxa"/>
            <w:tcBorders>
              <w:top w:val="single" w:color="000000" w:sz="8" w:space="0"/>
              <w:left w:val="single" w:color="000000" w:sz="2" w:space="0"/>
              <w:bottom w:val="single" w:color="000000" w:sz="8" w:space="0"/>
              <w:right w:val="single" w:color="000000" w:sz="8" w:space="0"/>
            </w:tcBorders>
            <w:vAlign w:val="center"/>
          </w:tcPr>
          <w:p w14:paraId="00862D23">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其他</w:t>
            </w:r>
          </w:p>
        </w:tc>
        <w:tc>
          <w:tcPr>
            <w:tcW w:w="7506" w:type="dxa"/>
            <w:tcBorders>
              <w:top w:val="single" w:color="000000" w:sz="8" w:space="0"/>
              <w:left w:val="single" w:color="000000" w:sz="2" w:space="0"/>
              <w:bottom w:val="single" w:color="000000" w:sz="8" w:space="0"/>
              <w:right w:val="single" w:color="000000" w:sz="8" w:space="0"/>
            </w:tcBorders>
            <w:vAlign w:val="center"/>
          </w:tcPr>
          <w:p w14:paraId="3D19B6AD">
            <w:pPr>
              <w:pStyle w:val="35"/>
              <w:keepNext w:val="0"/>
              <w:keepLines w:val="0"/>
              <w:pageBreakBefore w:val="0"/>
              <w:widowControl w:val="0"/>
              <w:kinsoku/>
              <w:wordWrap/>
              <w:overflowPunct/>
              <w:topLinePunct w:val="0"/>
              <w:bidi w:val="0"/>
              <w:spacing w:line="440" w:lineRule="exact"/>
              <w:ind w:firstLine="480" w:firstLineChars="200"/>
              <w:textAlignment w:val="auto"/>
              <w:rPr>
                <w:rFonts w:hint="eastAsia" w:ascii="仿宋" w:hAnsi="仿宋" w:eastAsia="仿宋" w:cs="仿宋"/>
                <w:kern w:val="28"/>
                <w:sz w:val="24"/>
                <w:szCs w:val="24"/>
                <w:highlight w:val="none"/>
              </w:rPr>
            </w:pPr>
            <w:r>
              <w:rPr>
                <w:rFonts w:hint="eastAsia" w:ascii="仿宋" w:hAnsi="仿宋" w:eastAsia="仿宋" w:cs="仿宋"/>
                <w:b w:val="0"/>
                <w:bCs w:val="0"/>
                <w:sz w:val="24"/>
                <w:szCs w:val="24"/>
                <w:highlight w:val="none"/>
              </w:rPr>
              <w:t>在领取中标通知书时中标供应商需根据采购人要求提供纸质投标文件（与电子投标文件一致）至少三份，递交至代理机构，如与电子投标文件不符将影响中标供应商领取中标通知书。</w:t>
            </w:r>
          </w:p>
        </w:tc>
      </w:tr>
      <w:tr w14:paraId="26B523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4"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47BA5292">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15</w:t>
            </w:r>
          </w:p>
        </w:tc>
        <w:tc>
          <w:tcPr>
            <w:tcW w:w="1299" w:type="dxa"/>
            <w:tcBorders>
              <w:top w:val="single" w:color="000000" w:sz="8" w:space="0"/>
              <w:left w:val="single" w:color="000000" w:sz="2" w:space="0"/>
              <w:bottom w:val="single" w:color="000000" w:sz="8" w:space="0"/>
              <w:right w:val="single" w:color="000000" w:sz="8" w:space="0"/>
            </w:tcBorders>
            <w:vAlign w:val="center"/>
          </w:tcPr>
          <w:p w14:paraId="651E16D7">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snapToGrid w:val="0"/>
                <w:kern w:val="2"/>
                <w:sz w:val="24"/>
                <w:szCs w:val="24"/>
                <w:highlight w:val="none"/>
                <w:lang w:val="en-US" w:eastAsia="zh-CN" w:bidi="ar-SA"/>
              </w:rPr>
              <w:t>推荐中标候选人数量</w:t>
            </w:r>
          </w:p>
        </w:tc>
        <w:tc>
          <w:tcPr>
            <w:tcW w:w="7506" w:type="dxa"/>
            <w:tcBorders>
              <w:top w:val="single" w:color="000000" w:sz="8" w:space="0"/>
              <w:left w:val="single" w:color="000000" w:sz="2" w:space="0"/>
              <w:bottom w:val="single" w:color="000000" w:sz="8" w:space="0"/>
              <w:right w:val="single" w:color="000000" w:sz="8" w:space="0"/>
            </w:tcBorders>
            <w:vAlign w:val="center"/>
          </w:tcPr>
          <w:p w14:paraId="7AECDC1B">
            <w:pPr>
              <w:keepNext w:val="0"/>
              <w:keepLines w:val="0"/>
              <w:pageBreakBefore w:val="0"/>
              <w:widowControl w:val="0"/>
              <w:kinsoku/>
              <w:wordWrap/>
              <w:overflowPunct/>
              <w:topLinePunct w:val="0"/>
              <w:bidi w:val="0"/>
              <w:snapToGrid w:val="0"/>
              <w:spacing w:line="440" w:lineRule="exact"/>
              <w:ind w:firstLine="480" w:firstLineChars="20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snapToGrid w:val="0"/>
                <w:kern w:val="2"/>
                <w:sz w:val="24"/>
                <w:szCs w:val="24"/>
                <w:highlight w:val="none"/>
                <w:lang w:val="en-US" w:eastAsia="zh-CN" w:bidi="ar-SA"/>
              </w:rPr>
              <w:t>推荐中标候选人数量：1名。</w:t>
            </w:r>
          </w:p>
        </w:tc>
      </w:tr>
      <w:tr w14:paraId="0349E6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9"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662EDFCF">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16</w:t>
            </w:r>
          </w:p>
        </w:tc>
        <w:tc>
          <w:tcPr>
            <w:tcW w:w="1299" w:type="dxa"/>
            <w:tcBorders>
              <w:top w:val="single" w:color="000000" w:sz="8" w:space="0"/>
              <w:left w:val="single" w:color="000000" w:sz="2" w:space="0"/>
              <w:bottom w:val="single" w:color="000000" w:sz="8" w:space="0"/>
              <w:right w:val="single" w:color="000000" w:sz="8" w:space="0"/>
            </w:tcBorders>
            <w:vAlign w:val="center"/>
          </w:tcPr>
          <w:p w14:paraId="1848A9CB">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bCs/>
                <w:color w:val="auto"/>
                <w:sz w:val="24"/>
                <w:szCs w:val="24"/>
                <w:highlight w:val="none"/>
              </w:rPr>
              <w:t>补充公告</w:t>
            </w:r>
          </w:p>
        </w:tc>
        <w:tc>
          <w:tcPr>
            <w:tcW w:w="7506" w:type="dxa"/>
            <w:tcBorders>
              <w:top w:val="single" w:color="000000" w:sz="8" w:space="0"/>
              <w:left w:val="single" w:color="000000" w:sz="2" w:space="0"/>
              <w:bottom w:val="single" w:color="000000" w:sz="8" w:space="0"/>
              <w:right w:val="single" w:color="000000" w:sz="8" w:space="0"/>
            </w:tcBorders>
            <w:vAlign w:val="center"/>
          </w:tcPr>
          <w:p w14:paraId="243DB3CD">
            <w:pPr>
              <w:keepNext w:val="0"/>
              <w:keepLines w:val="0"/>
              <w:pageBreakBefore w:val="0"/>
              <w:widowControl w:val="0"/>
              <w:numPr>
                <w:ilvl w:val="0"/>
                <w:numId w:val="0"/>
              </w:numPr>
              <w:kinsoku/>
              <w:wordWrap/>
              <w:overflowPunct/>
              <w:topLinePunct w:val="0"/>
              <w:bidi w:val="0"/>
              <w:spacing w:line="440" w:lineRule="exact"/>
              <w:ind w:left="0" w:leftChars="0" w:firstLine="480" w:firstLineChars="200"/>
              <w:textAlignment w:val="auto"/>
              <w:rPr>
                <w:rFonts w:hint="eastAsia" w:ascii="Times New Roman" w:hAnsi="Times New Roman" w:eastAsia="宋体" w:cs="Times New Roman"/>
                <w:kern w:val="2"/>
                <w:sz w:val="24"/>
                <w:szCs w:val="24"/>
                <w:highlight w:val="none"/>
                <w:lang w:val="en-US" w:eastAsia="zh-CN" w:bidi="ar-SA"/>
              </w:rPr>
            </w:pPr>
            <w:r>
              <w:rPr>
                <w:rFonts w:hint="eastAsia" w:ascii="仿宋" w:hAnsi="仿宋" w:eastAsia="仿宋" w:cs="仿宋"/>
                <w:sz w:val="24"/>
                <w:szCs w:val="24"/>
                <w:highlight w:val="none"/>
              </w:rPr>
              <w:t>更正补充公告请自行登录浙江政府采购网查看下载。</w:t>
            </w:r>
          </w:p>
        </w:tc>
      </w:tr>
      <w:tr w14:paraId="3175AD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40"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78FEDA3D">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17</w:t>
            </w:r>
          </w:p>
        </w:tc>
        <w:tc>
          <w:tcPr>
            <w:tcW w:w="1299" w:type="dxa"/>
            <w:tcBorders>
              <w:top w:val="single" w:color="000000" w:sz="8" w:space="0"/>
              <w:left w:val="single" w:color="000000" w:sz="2" w:space="0"/>
              <w:bottom w:val="single" w:color="000000" w:sz="8" w:space="0"/>
              <w:right w:val="single" w:color="000000" w:sz="8" w:space="0"/>
            </w:tcBorders>
            <w:vAlign w:val="center"/>
          </w:tcPr>
          <w:p w14:paraId="476494AD">
            <w:pPr>
              <w:keepNext w:val="0"/>
              <w:keepLines w:val="0"/>
              <w:pageBreakBefore w:val="0"/>
              <w:widowControl w:val="0"/>
              <w:kinsoku/>
              <w:wordWrap/>
              <w:overflowPunct/>
              <w:topLinePunct w:val="0"/>
              <w:bidi w:val="0"/>
              <w:adjustRightInd w:val="0"/>
              <w:snapToGrid w:val="0"/>
              <w:spacing w:line="440" w:lineRule="exact"/>
              <w:ind w:right="0" w:rightChars="0"/>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bCs/>
                <w:sz w:val="24"/>
                <w:szCs w:val="24"/>
                <w:highlight w:val="none"/>
              </w:rPr>
              <w:t>投标与开标注意事项</w:t>
            </w:r>
          </w:p>
        </w:tc>
        <w:tc>
          <w:tcPr>
            <w:tcW w:w="7506" w:type="dxa"/>
            <w:tcBorders>
              <w:top w:val="single" w:color="000000" w:sz="8" w:space="0"/>
              <w:left w:val="single" w:color="000000" w:sz="2" w:space="0"/>
              <w:bottom w:val="single" w:color="000000" w:sz="8" w:space="0"/>
              <w:right w:val="single" w:color="000000" w:sz="8" w:space="0"/>
            </w:tcBorders>
            <w:vAlign w:val="center"/>
          </w:tcPr>
          <w:p w14:paraId="73F10057">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1.本项目实行网上投标，采用电子投标文件。若供应商参与投标，自行承担投标一切费用。</w:t>
            </w:r>
          </w:p>
          <w:p w14:paraId="6DC34317">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2.标前准备：各供应商应在开标前完成CA数字证书办理。供应商将</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电子交易客户端下载、安装完成后，可通过账号密码或CA登录客户端进行投标文件制作。在使用</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投标客户端时，建议使用WIN7及以上操作系统。</w:t>
            </w:r>
          </w:p>
          <w:p w14:paraId="11A84991">
            <w:pPr>
              <w:keepNext w:val="0"/>
              <w:keepLines w:val="0"/>
              <w:pageBreakBefore w:val="0"/>
              <w:widowControl w:val="0"/>
              <w:kinsoku/>
              <w:wordWrap/>
              <w:overflowPunct/>
              <w:topLinePunct w:val="0"/>
              <w:bidi w:val="0"/>
              <w:adjustRightInd w:val="0"/>
              <w:snapToGrid w:val="0"/>
              <w:spacing w:line="440" w:lineRule="exact"/>
              <w:ind w:left="0" w:leftChars="0" w:right="0" w:right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注：供应商CA相关操作可参考</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平台https://www.zcygov.cn/《CA申领操作指南》和《CA管理操作指南》。完成CA数字证书办理在资料齐全的情况下预计7个工作日左右，建议供应商获取招标文件后立即办理。</w:t>
            </w:r>
          </w:p>
          <w:p w14:paraId="686E6CC3">
            <w:pPr>
              <w:keepNext w:val="0"/>
              <w:keepLines w:val="0"/>
              <w:pageBreakBefore w:val="0"/>
              <w:widowControl w:val="0"/>
              <w:numPr>
                <w:ilvl w:val="0"/>
                <w:numId w:val="3"/>
              </w:numPr>
              <w:kinsoku/>
              <w:wordWrap/>
              <w:overflowPunct/>
              <w:topLinePunct w:val="0"/>
              <w:bidi w:val="0"/>
              <w:adjustRightInd w:val="0"/>
              <w:snapToGrid w:val="0"/>
              <w:spacing w:line="440" w:lineRule="exact"/>
              <w:ind w:left="0" w:leftChars="0"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投标文件制作、递交、解密：</w:t>
            </w:r>
          </w:p>
          <w:p w14:paraId="6875F3B3">
            <w:pPr>
              <w:keepNext w:val="0"/>
              <w:keepLines w:val="0"/>
              <w:pageBreakBefore w:val="0"/>
              <w:widowControl w:val="0"/>
              <w:numPr>
                <w:ilvl w:val="0"/>
                <w:numId w:val="0"/>
              </w:numPr>
              <w:kinsoku/>
              <w:wordWrap/>
              <w:overflowPunct/>
              <w:topLinePunct w:val="0"/>
              <w:bidi w:val="0"/>
              <w:adjustRightInd w:val="0"/>
              <w:snapToGrid w:val="0"/>
              <w:spacing w:line="440" w:lineRule="exact"/>
              <w:ind w:right="0" w:righ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3.1应按照本项目招标文件和</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平台的要求编制、加密传输投标文件。供应商在使用系统进行投标的过程中遇到涉及平台使用的任何问题，可致电</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平台技术支持热线咨询，联系方式：95763。</w:t>
            </w:r>
          </w:p>
          <w:p w14:paraId="38C11BF5">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3.2投标人通过“</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”平台制作电子投标文件，投标文件制作详见“供应商-政府采购项目电子交易操作指南。</w:t>
            </w:r>
          </w:p>
          <w:p w14:paraId="5C318D7E">
            <w:pPr>
              <w:keepNext w:val="0"/>
              <w:keepLines w:val="0"/>
              <w:pageBreakBefore w:val="0"/>
              <w:widowControl w:val="0"/>
              <w:numPr>
                <w:ilvl w:val="0"/>
                <w:numId w:val="0"/>
              </w:numPr>
              <w:kinsoku/>
              <w:wordWrap/>
              <w:overflowPunct/>
              <w:topLinePunct w:val="0"/>
              <w:bidi w:val="0"/>
              <w:spacing w:line="440" w:lineRule="exact"/>
              <w:ind w:left="0" w:leftChars="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3.3开标时间后30分钟内供应商可以登录“</w:t>
            </w:r>
            <w:r>
              <w:rPr>
                <w:rFonts w:hint="eastAsia" w:ascii="仿宋" w:hAnsi="仿宋" w:eastAsia="仿宋" w:cs="仿宋"/>
                <w:sz w:val="24"/>
                <w:szCs w:val="24"/>
                <w:highlight w:val="none"/>
                <w:lang w:eastAsia="zh-CN"/>
              </w:rPr>
              <w:t>乐采云</w:t>
            </w:r>
            <w:r>
              <w:rPr>
                <w:rFonts w:hint="eastAsia" w:ascii="仿宋" w:hAnsi="仿宋" w:eastAsia="仿宋" w:cs="仿宋"/>
                <w:sz w:val="24"/>
                <w:szCs w:val="24"/>
                <w:highlight w:val="none"/>
              </w:rPr>
              <w:t>”平台，用“项目采购-开标评标”功能进行解密投标文件。若供应商</w:t>
            </w:r>
            <w:r>
              <w:rPr>
                <w:rFonts w:hint="eastAsia" w:ascii="仿宋" w:hAnsi="仿宋" w:eastAsia="仿宋" w:cs="仿宋"/>
                <w:b/>
                <w:sz w:val="24"/>
                <w:szCs w:val="24"/>
                <w:highlight w:val="none"/>
                <w:u w:val="single"/>
              </w:rPr>
              <w:t>未按时解密的</w:t>
            </w:r>
            <w:r>
              <w:rPr>
                <w:rFonts w:hint="eastAsia" w:ascii="仿宋" w:hAnsi="仿宋" w:eastAsia="仿宋" w:cs="仿宋"/>
                <w:sz w:val="24"/>
                <w:szCs w:val="24"/>
                <w:highlight w:val="none"/>
              </w:rPr>
              <w:t>，</w:t>
            </w:r>
            <w:r>
              <w:rPr>
                <w:rFonts w:hint="eastAsia" w:ascii="仿宋" w:hAnsi="仿宋" w:eastAsia="仿宋" w:cs="仿宋"/>
                <w:b/>
                <w:sz w:val="24"/>
                <w:szCs w:val="24"/>
                <w:highlight w:val="none"/>
                <w:u w:val="single"/>
              </w:rPr>
              <w:t>视为投标文件撤回</w:t>
            </w:r>
            <w:r>
              <w:rPr>
                <w:rFonts w:hint="eastAsia" w:ascii="仿宋" w:hAnsi="仿宋" w:eastAsia="仿宋" w:cs="仿宋"/>
                <w:sz w:val="24"/>
                <w:szCs w:val="24"/>
                <w:highlight w:val="none"/>
              </w:rPr>
              <w:t>。</w:t>
            </w:r>
          </w:p>
        </w:tc>
      </w:tr>
      <w:tr w14:paraId="4B0475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1" w:hRule="atLeast"/>
          <w:tblHeader/>
        </w:trPr>
        <w:tc>
          <w:tcPr>
            <w:tcW w:w="765" w:type="dxa"/>
            <w:tcBorders>
              <w:top w:val="single" w:color="auto" w:sz="4" w:space="0"/>
              <w:left w:val="single" w:color="000000" w:sz="8" w:space="0"/>
              <w:bottom w:val="single" w:color="auto" w:sz="4" w:space="0"/>
              <w:right w:val="single" w:color="000000" w:sz="2" w:space="0"/>
            </w:tcBorders>
            <w:vAlign w:val="center"/>
          </w:tcPr>
          <w:p w14:paraId="3CFFA201">
            <w:pPr>
              <w:keepNext w:val="0"/>
              <w:keepLines w:val="0"/>
              <w:pageBreakBefore w:val="0"/>
              <w:widowControl w:val="0"/>
              <w:kinsoku/>
              <w:wordWrap/>
              <w:overflowPunct/>
              <w:topLinePunct w:val="0"/>
              <w:bidi w:val="0"/>
              <w:snapToGrid w:val="0"/>
              <w:spacing w:line="440" w:lineRule="exact"/>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18</w:t>
            </w:r>
          </w:p>
        </w:tc>
        <w:tc>
          <w:tcPr>
            <w:tcW w:w="1299" w:type="dxa"/>
            <w:tcBorders>
              <w:top w:val="single" w:color="000000" w:sz="8" w:space="0"/>
              <w:left w:val="single" w:color="000000" w:sz="2" w:space="0"/>
              <w:bottom w:val="single" w:color="000000" w:sz="8" w:space="0"/>
              <w:right w:val="single" w:color="000000" w:sz="8" w:space="0"/>
            </w:tcBorders>
            <w:vAlign w:val="center"/>
          </w:tcPr>
          <w:p w14:paraId="61EF075A">
            <w:pPr>
              <w:keepNext w:val="0"/>
              <w:keepLines w:val="0"/>
              <w:pageBreakBefore w:val="0"/>
              <w:widowControl w:val="0"/>
              <w:kinsoku/>
              <w:wordWrap/>
              <w:overflowPunct/>
              <w:topLinePunct w:val="0"/>
              <w:bidi w:val="0"/>
              <w:snapToGrid w:val="0"/>
              <w:spacing w:line="440" w:lineRule="exact"/>
              <w:jc w:val="center"/>
              <w:textAlignment w:val="auto"/>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val="en-US" w:eastAsia="zh-CN"/>
              </w:rPr>
              <w:t>解释权</w:t>
            </w:r>
          </w:p>
        </w:tc>
        <w:tc>
          <w:tcPr>
            <w:tcW w:w="7506" w:type="dxa"/>
            <w:tcBorders>
              <w:top w:val="single" w:color="000000" w:sz="8" w:space="0"/>
              <w:left w:val="single" w:color="000000" w:sz="2" w:space="0"/>
              <w:bottom w:val="single" w:color="000000" w:sz="8" w:space="0"/>
              <w:right w:val="single" w:color="000000" w:sz="8" w:space="0"/>
            </w:tcBorders>
            <w:vAlign w:val="center"/>
          </w:tcPr>
          <w:p w14:paraId="6ACD6923">
            <w:pPr>
              <w:keepNext w:val="0"/>
              <w:keepLines w:val="0"/>
              <w:pageBreakBefore w:val="0"/>
              <w:widowControl w:val="0"/>
              <w:kinsoku/>
              <w:wordWrap/>
              <w:overflowPunct/>
              <w:topLinePunct w:val="0"/>
              <w:bidi w:val="0"/>
              <w:spacing w:line="440" w:lineRule="exact"/>
              <w:textAlignment w:val="auto"/>
              <w:rPr>
                <w:rFonts w:hint="eastAsia" w:ascii="仿宋" w:hAnsi="仿宋" w:eastAsia="仿宋" w:cs="仿宋"/>
                <w:snapToGrid w:val="0"/>
                <w:kern w:val="28"/>
                <w:sz w:val="24"/>
                <w:szCs w:val="24"/>
                <w:highlight w:val="none"/>
              </w:rPr>
            </w:pPr>
            <w:r>
              <w:rPr>
                <w:rFonts w:hint="eastAsia" w:ascii="仿宋" w:hAnsi="仿宋" w:eastAsia="仿宋" w:cs="仿宋"/>
                <w:b/>
                <w:sz w:val="24"/>
                <w:szCs w:val="24"/>
                <w:highlight w:val="none"/>
                <w:lang w:val="zh-CN" w:eastAsia="zh-CN"/>
              </w:rPr>
              <w:t>本采购文件的解释权属于采购人和采购代理机构。</w:t>
            </w:r>
          </w:p>
        </w:tc>
      </w:tr>
      <w:tr w14:paraId="41D7F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9570" w:type="dxa"/>
            <w:gridSpan w:val="3"/>
            <w:tcBorders>
              <w:top w:val="single" w:color="auto" w:sz="4" w:space="0"/>
              <w:left w:val="single" w:color="000000" w:sz="8" w:space="0"/>
              <w:bottom w:val="single" w:color="auto" w:sz="4" w:space="0"/>
              <w:right w:val="single" w:color="000000" w:sz="8" w:space="0"/>
            </w:tcBorders>
            <w:vAlign w:val="center"/>
          </w:tcPr>
          <w:p w14:paraId="3D5D7541">
            <w:pPr>
              <w:keepNext w:val="0"/>
              <w:keepLines w:val="0"/>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bCs/>
                <w:sz w:val="24"/>
                <w:szCs w:val="24"/>
                <w:highlight w:val="none"/>
                <w:lang w:val="en-US" w:eastAsia="zh-CN"/>
              </w:rPr>
              <w:t>结束解密后，供应商通过邮件形式将经法定代表人或授权代表签署的《采购活动现场确认声明书》（格式见采购文件最后一页内容）扫描件发至代理机构经办人邮箱（邮箱地址：</w:t>
            </w:r>
            <w:r>
              <w:rPr>
                <w:rFonts w:hint="eastAsia" w:ascii="仿宋" w:hAnsi="仿宋" w:eastAsia="仿宋" w:cs="仿宋"/>
                <w:b/>
                <w:bCs/>
                <w:sz w:val="24"/>
                <w:szCs w:val="24"/>
                <w:highlight w:val="none"/>
                <w:lang w:val="en-US" w:eastAsia="zh-CN"/>
              </w:rPr>
              <w:fldChar w:fldCharType="begin"/>
            </w:r>
            <w:r>
              <w:rPr>
                <w:rFonts w:hint="eastAsia" w:ascii="仿宋" w:hAnsi="仿宋" w:eastAsia="仿宋" w:cs="仿宋"/>
                <w:b/>
                <w:bCs/>
                <w:sz w:val="24"/>
                <w:szCs w:val="24"/>
                <w:highlight w:val="none"/>
                <w:lang w:val="en-US" w:eastAsia="zh-CN"/>
              </w:rPr>
              <w:instrText xml:space="preserve"> HYPERLINK "mailto:360745117@qq.com" \h </w:instrText>
            </w:r>
            <w:r>
              <w:rPr>
                <w:rFonts w:hint="eastAsia" w:ascii="仿宋" w:hAnsi="仿宋" w:eastAsia="仿宋" w:cs="仿宋"/>
                <w:b/>
                <w:bCs/>
                <w:sz w:val="24"/>
                <w:szCs w:val="24"/>
                <w:highlight w:val="none"/>
                <w:lang w:val="en-US" w:eastAsia="zh-CN"/>
              </w:rPr>
              <w:fldChar w:fldCharType="separate"/>
            </w:r>
            <w:r>
              <w:rPr>
                <w:rFonts w:hint="eastAsia" w:ascii="仿宋" w:hAnsi="仿宋" w:eastAsia="仿宋" w:cs="仿宋"/>
                <w:b/>
                <w:bCs/>
                <w:sz w:val="24"/>
                <w:szCs w:val="24"/>
                <w:highlight w:val="none"/>
                <w:lang w:val="en-US" w:eastAsia="zh-CN"/>
              </w:rPr>
              <w:t>972281693@qq.com</w:t>
            </w:r>
            <w:r>
              <w:rPr>
                <w:rFonts w:hint="eastAsia" w:ascii="仿宋" w:hAnsi="仿宋" w:eastAsia="仿宋" w:cs="仿宋"/>
                <w:b/>
                <w:bCs/>
                <w:sz w:val="24"/>
                <w:szCs w:val="24"/>
                <w:highlight w:val="none"/>
                <w:lang w:val="en-US" w:eastAsia="zh-CN"/>
              </w:rPr>
              <w:fldChar w:fldCharType="end"/>
            </w:r>
            <w:r>
              <w:rPr>
                <w:rFonts w:hint="eastAsia" w:ascii="仿宋" w:hAnsi="仿宋" w:eastAsia="仿宋" w:cs="仿宋"/>
                <w:b/>
                <w:bCs/>
                <w:sz w:val="24"/>
                <w:szCs w:val="24"/>
                <w:highlight w:val="none"/>
                <w:lang w:val="en-US" w:eastAsia="zh-CN"/>
              </w:rPr>
              <w:t>，联系人：金钗，电话：0575-83001626）</w:t>
            </w:r>
          </w:p>
        </w:tc>
      </w:tr>
      <w:tr w14:paraId="5B7E6B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9570" w:type="dxa"/>
            <w:gridSpan w:val="3"/>
            <w:tcBorders>
              <w:top w:val="single" w:color="auto" w:sz="4" w:space="0"/>
              <w:left w:val="single" w:color="000000" w:sz="8" w:space="0"/>
              <w:bottom w:val="single" w:color="auto" w:sz="4" w:space="0"/>
              <w:right w:val="single" w:color="000000" w:sz="8" w:space="0"/>
            </w:tcBorders>
            <w:vAlign w:val="center"/>
          </w:tcPr>
          <w:p w14:paraId="05CE55BB">
            <w:pPr>
              <w:keepNext w:val="0"/>
              <w:keepLines w:val="0"/>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
                <w:sz w:val="24"/>
                <w:szCs w:val="24"/>
                <w:highlight w:val="none"/>
              </w:rPr>
              <w:t>注：中标人放弃中标资格或因质疑、投诉被取消中标资格或不能履行合同的，本项目重新组织采购。</w:t>
            </w:r>
          </w:p>
        </w:tc>
      </w:tr>
      <w:tr w14:paraId="2BD5AD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9570" w:type="dxa"/>
            <w:gridSpan w:val="3"/>
            <w:tcBorders>
              <w:top w:val="single" w:color="auto" w:sz="4" w:space="0"/>
              <w:bottom w:val="single" w:color="auto" w:sz="4" w:space="0"/>
            </w:tcBorders>
            <w:vAlign w:val="center"/>
          </w:tcPr>
          <w:p w14:paraId="31ED126C">
            <w:pPr>
              <w:keepNext w:val="0"/>
              <w:keepLines w:val="0"/>
              <w:pageBreakBefore w:val="0"/>
              <w:widowControl w:val="0"/>
              <w:kinsoku/>
              <w:wordWrap/>
              <w:overflowPunct/>
              <w:topLinePunct w:val="0"/>
              <w:autoSpaceDE w:val="0"/>
              <w:autoSpaceDN w:val="0"/>
              <w:bidi w:val="0"/>
              <w:adjustRightInd w:val="0"/>
              <w:snapToGrid/>
              <w:spacing w:line="440" w:lineRule="exact"/>
              <w:ind w:firstLine="480"/>
              <w:textAlignment w:val="auto"/>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特别说明：</w:t>
            </w:r>
          </w:p>
          <w:p w14:paraId="7D1081AB">
            <w:pPr>
              <w:keepNext w:val="0"/>
              <w:keepLines w:val="0"/>
              <w:pageBreakBefore w:val="0"/>
              <w:widowControl w:val="0"/>
              <w:kinsoku/>
              <w:wordWrap/>
              <w:overflowPunct/>
              <w:topLinePunct w:val="0"/>
              <w:autoSpaceDE w:val="0"/>
              <w:autoSpaceDN w:val="0"/>
              <w:bidi w:val="0"/>
              <w:adjustRightInd w:val="0"/>
              <w:snapToGrid/>
              <w:spacing w:line="440" w:lineRule="exact"/>
              <w:ind w:firstLine="480"/>
              <w:textAlignment w:val="auto"/>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val="zh-CN"/>
              </w:rPr>
              <w:t>本表与采购文件其他部分内容不一致的，以本表为准。</w:t>
            </w:r>
          </w:p>
          <w:p w14:paraId="7CBE37D9">
            <w:pPr>
              <w:keepNext w:val="0"/>
              <w:keepLines w:val="0"/>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bCs w:val="0"/>
                <w:color w:val="000000"/>
                <w:sz w:val="24"/>
                <w:szCs w:val="24"/>
                <w:highlight w:val="none"/>
                <w:lang w:val="en-US" w:eastAsia="zh-CN"/>
              </w:rPr>
              <w:t>2、乐采云公司如对电子化开标及评审程序有调整的，按调整后的程序操作。</w:t>
            </w:r>
          </w:p>
        </w:tc>
      </w:tr>
      <w:tr w14:paraId="65B943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9570" w:type="dxa"/>
            <w:gridSpan w:val="3"/>
            <w:tcBorders>
              <w:top w:val="single" w:color="auto" w:sz="4" w:space="0"/>
              <w:bottom w:val="single" w:color="auto" w:sz="4" w:space="0"/>
            </w:tcBorders>
            <w:vAlign w:val="center"/>
          </w:tcPr>
          <w:p w14:paraId="6440756A">
            <w:pPr>
              <w:keepNext w:val="0"/>
              <w:keepLines w:val="0"/>
              <w:pageBreakBefore w:val="0"/>
              <w:widowControl w:val="0"/>
              <w:kinsoku/>
              <w:wordWrap/>
              <w:overflowPunct/>
              <w:topLinePunct w:val="0"/>
              <w:bidi w:val="0"/>
              <w:adjustRightInd w:val="0"/>
              <w:snapToGrid/>
              <w:spacing w:line="440" w:lineRule="exact"/>
              <w:ind w:firstLine="482" w:firstLineChars="200"/>
              <w:textAlignment w:val="auto"/>
              <w:rPr>
                <w:rFonts w:hint="eastAsia" w:ascii="仿宋" w:hAnsi="仿宋" w:eastAsia="仿宋" w:cs="仿宋"/>
                <w:b/>
                <w:bCs w:val="0"/>
                <w:color w:val="000000"/>
                <w:sz w:val="24"/>
                <w:szCs w:val="24"/>
                <w:highlight w:val="none"/>
                <w:lang w:val="en-US" w:eastAsia="zh-CN"/>
              </w:rPr>
            </w:pPr>
            <w:r>
              <w:rPr>
                <w:rFonts w:hint="eastAsia" w:ascii="仿宋" w:hAnsi="仿宋" w:eastAsia="仿宋" w:cs="仿宋"/>
                <w:b/>
                <w:bCs w:val="0"/>
                <w:color w:val="000000"/>
                <w:sz w:val="24"/>
                <w:szCs w:val="24"/>
                <w:highlight w:val="none"/>
                <w:lang w:val="en-US" w:eastAsia="zh-CN"/>
              </w:rPr>
              <w:t>其他说明：</w:t>
            </w:r>
          </w:p>
          <w:p w14:paraId="6B564B71">
            <w:pPr>
              <w:pStyle w:val="25"/>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default"/>
                <w:sz w:val="24"/>
                <w:szCs w:val="24"/>
                <w:highlight w:val="none"/>
                <w:lang w:val="en-US" w:eastAsia="zh-CN"/>
              </w:rPr>
            </w:pPr>
            <w:r>
              <w:rPr>
                <w:rFonts w:hint="eastAsia" w:ascii="仿宋" w:hAnsi="仿宋" w:eastAsia="仿宋" w:cs="仿宋"/>
                <w:b w:val="0"/>
                <w:bCs/>
                <w:snapToGrid/>
                <w:color w:val="000000"/>
                <w:kern w:val="2"/>
                <w:sz w:val="24"/>
                <w:szCs w:val="24"/>
                <w:highlight w:val="none"/>
                <w:lang w:val="en-US" w:eastAsia="zh-CN" w:bidi="ar-SA"/>
              </w:rPr>
              <w:t>联合体投标的，只需盖联合体牵头人的CA签章。招标文件中涉及法定代表人或其委托代理人的签字（或盖章或印章）是指投标单位的法定代表人签字（或盖章）或其委托代理人签字（或盖章）；联合体投标的，仅需联合体牵头人的法定代表人签字（或盖章）或其委托代理人签字（或盖章）。</w:t>
            </w:r>
          </w:p>
        </w:tc>
      </w:tr>
      <w:tr w14:paraId="292B48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9570" w:type="dxa"/>
            <w:gridSpan w:val="3"/>
            <w:tcBorders>
              <w:top w:val="single" w:color="auto" w:sz="4" w:space="0"/>
            </w:tcBorders>
            <w:vAlign w:val="center"/>
          </w:tcPr>
          <w:p w14:paraId="69DFA19E">
            <w:pPr>
              <w:keepNext w:val="0"/>
              <w:keepLines w:val="0"/>
              <w:pageBreakBefore w:val="0"/>
              <w:widowControl w:val="0"/>
              <w:kinsoku/>
              <w:wordWrap/>
              <w:overflowPunct/>
              <w:topLinePunct w:val="0"/>
              <w:bidi w:val="0"/>
              <w:adjustRightInd w:val="0"/>
              <w:snapToGrid/>
              <w:spacing w:line="440" w:lineRule="exact"/>
              <w:ind w:firstLine="482"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
                <w:bCs/>
                <w:sz w:val="24"/>
                <w:szCs w:val="24"/>
                <w:highlight w:val="none"/>
                <w:lang w:eastAsia="zh-CN"/>
              </w:rPr>
              <w:t>其他：</w:t>
            </w:r>
            <w:r>
              <w:rPr>
                <w:rFonts w:hint="eastAsia" w:ascii="仿宋" w:hAnsi="仿宋" w:eastAsia="仿宋" w:cs="仿宋"/>
                <w:b/>
                <w:bCs/>
                <w:sz w:val="24"/>
                <w:szCs w:val="24"/>
                <w:highlight w:val="none"/>
              </w:rPr>
              <w:t>为提高采购效率，节省采购成本，已获取招标文件的供应商若放弃参加投标的，请在开标前3天之前以书面形式（或加盖单位公章的电子扫描件）通知招标代理机构</w:t>
            </w:r>
            <w:r>
              <w:rPr>
                <w:rFonts w:hint="eastAsia" w:ascii="仿宋" w:hAnsi="仿宋" w:eastAsia="仿宋" w:cs="仿宋"/>
                <w:b/>
                <w:bCs/>
                <w:sz w:val="24"/>
                <w:szCs w:val="24"/>
                <w:highlight w:val="none"/>
                <w:lang w:eastAsia="zh-CN"/>
              </w:rPr>
              <w:t>（格式附后）</w:t>
            </w:r>
            <w:r>
              <w:rPr>
                <w:rFonts w:hint="eastAsia" w:ascii="仿宋" w:hAnsi="仿宋" w:eastAsia="仿宋" w:cs="仿宋"/>
                <w:b/>
                <w:bCs/>
                <w:sz w:val="24"/>
                <w:szCs w:val="24"/>
                <w:highlight w:val="none"/>
              </w:rPr>
              <w:t>。</w:t>
            </w:r>
          </w:p>
        </w:tc>
      </w:tr>
    </w:tbl>
    <w:p w14:paraId="53382B8D">
      <w:pPr>
        <w:pStyle w:val="88"/>
        <w:rPr>
          <w:rFonts w:hint="eastAsia"/>
          <w:highlight w:val="none"/>
        </w:rPr>
      </w:pPr>
    </w:p>
    <w:bookmarkEnd w:id="4"/>
    <w:p w14:paraId="75CCA887">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28"/>
          <w:szCs w:val="28"/>
          <w:highlight w:val="none"/>
        </w:rPr>
      </w:pPr>
      <w:bookmarkStart w:id="5" w:name="第三部分"/>
      <w:bookmarkStart w:id="6" w:name="_Toc164416483"/>
      <w:r>
        <w:rPr>
          <w:rFonts w:hint="eastAsia" w:ascii="仿宋" w:hAnsi="仿宋" w:eastAsia="仿宋" w:cs="仿宋"/>
          <w:b/>
          <w:sz w:val="28"/>
          <w:szCs w:val="28"/>
          <w:highlight w:val="none"/>
        </w:rPr>
        <w:t>一、总则</w:t>
      </w:r>
    </w:p>
    <w:p w14:paraId="55AE59C2">
      <w:pPr>
        <w:keepNext w:val="0"/>
        <w:keepLines w:val="0"/>
        <w:pageBreakBefore w:val="0"/>
        <w:widowControl w:val="0"/>
        <w:kinsoku/>
        <w:wordWrap/>
        <w:overflowPunct/>
        <w:topLinePunct w:val="0"/>
        <w:autoSpaceDE/>
        <w:autoSpaceDN/>
        <w:bidi w:val="0"/>
        <w:snapToGrid w:val="0"/>
        <w:spacing w:beforeAutospacing="0" w:line="360" w:lineRule="auto"/>
        <w:ind w:left="0" w:leftChars="0" w:firstLine="482" w:firstLineChars="200"/>
        <w:jc w:val="left"/>
        <w:textAlignment w:val="auto"/>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rPr>
        <w:t>1.适用范围</w:t>
      </w:r>
    </w:p>
    <w:p w14:paraId="1FF4EBF1">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本招标文件适用于该项目的招标、投标、开标、资格审查及信用信息查询、评标、定标、合同、验收等行为（法律、法规另有规定的，从其规定）。</w:t>
      </w:r>
    </w:p>
    <w:p w14:paraId="53BC57E6">
      <w:pPr>
        <w:keepNext w:val="0"/>
        <w:keepLines w:val="0"/>
        <w:pageBreakBefore w:val="0"/>
        <w:widowControl w:val="0"/>
        <w:kinsoku/>
        <w:wordWrap/>
        <w:overflowPunct/>
        <w:topLinePunct w:val="0"/>
        <w:autoSpaceDE/>
        <w:autoSpaceDN/>
        <w:bidi w:val="0"/>
        <w:adjustRightInd/>
        <w:spacing w:beforeAutospacing="0" w:line="360" w:lineRule="auto"/>
        <w:ind w:left="0" w:leftChars="0" w:firstLine="482" w:firstLineChars="200"/>
        <w:textAlignment w:val="auto"/>
        <w:outlineLvl w:val="0"/>
        <w:rPr>
          <w:rFonts w:hint="eastAsia" w:ascii="仿宋" w:hAnsi="仿宋" w:eastAsia="仿宋" w:cs="仿宋"/>
          <w:b/>
          <w:sz w:val="24"/>
          <w:szCs w:val="24"/>
          <w:highlight w:val="none"/>
        </w:rPr>
      </w:pPr>
      <w:r>
        <w:rPr>
          <w:rFonts w:hint="eastAsia" w:ascii="仿宋" w:hAnsi="仿宋" w:eastAsia="仿宋" w:cs="仿宋"/>
          <w:b/>
          <w:sz w:val="24"/>
          <w:szCs w:val="24"/>
          <w:highlight w:val="none"/>
        </w:rPr>
        <w:t>2.定义</w:t>
      </w:r>
    </w:p>
    <w:p w14:paraId="53F7E788">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 “采购人”系指招标公告中载明的本项目的采购人。</w:t>
      </w:r>
    </w:p>
    <w:p w14:paraId="5AF3DCA5">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2.2 “</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”系指招标公告中载明的本项目的</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w:t>
      </w:r>
    </w:p>
    <w:p w14:paraId="3717E9F6">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2.3 “投标人”“供应商”系指是指响应招标、参加投标竞争的法人、其他组织或者自然人。</w:t>
      </w:r>
    </w:p>
    <w:p w14:paraId="3BC8EF8E">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 xml:space="preserve"> “负责人”系指法人企业的法定负责人，或其他组织为法律、行政法规规定代表单位行使职权的主要负责人，或自然人本人。</w:t>
      </w:r>
    </w:p>
    <w:p w14:paraId="0D36A3F1">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“电子签名”系指数据电文中以电子形式所含、所附用于识别签名人身份并表明签名人认可其中内容的数据；“公章”系指单位法定名称章。</w:t>
      </w:r>
    </w:p>
    <w:p w14:paraId="0BE2502B">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“电子交易平台”</w:t>
      </w:r>
      <w:r>
        <w:rPr>
          <w:rFonts w:hint="eastAsia" w:ascii="仿宋" w:hAnsi="仿宋" w:eastAsia="仿宋" w:cs="仿宋"/>
          <w:sz w:val="24"/>
          <w:szCs w:val="24"/>
          <w:highlight w:val="none"/>
          <w:lang w:val="en-US" w:eastAsia="zh-CN"/>
        </w:rPr>
        <w:t>系</w:t>
      </w:r>
      <w:r>
        <w:rPr>
          <w:rFonts w:hint="eastAsia" w:ascii="仿宋" w:hAnsi="仿宋" w:eastAsia="仿宋" w:cs="仿宋"/>
          <w:sz w:val="24"/>
          <w:szCs w:val="24"/>
          <w:highlight w:val="none"/>
        </w:rPr>
        <w:t>指本项目采购活动所依托的采购云平台（</w:t>
      </w:r>
      <w:r>
        <w:rPr>
          <w:rFonts w:hint="eastAsia" w:ascii="仿宋" w:hAnsi="仿宋" w:eastAsia="仿宋" w:cs="仿宋"/>
          <w:sz w:val="24"/>
          <w:szCs w:val="24"/>
          <w:highlight w:val="none"/>
          <w:lang w:eastAsia="zh-CN"/>
        </w:rPr>
        <w:t>https://www.lecaiyun.com/</w:t>
      </w:r>
      <w:r>
        <w:rPr>
          <w:rFonts w:hint="eastAsia" w:ascii="仿宋" w:hAnsi="仿宋" w:eastAsia="仿宋" w:cs="仿宋"/>
          <w:sz w:val="24"/>
          <w:szCs w:val="24"/>
          <w:highlight w:val="none"/>
        </w:rPr>
        <w:t>）。</w:t>
      </w:r>
    </w:p>
    <w:p w14:paraId="4E64F7C5">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”系指适用本项目的要求，“☐”系指不适用本项目的要求。</w:t>
      </w:r>
    </w:p>
    <w:p w14:paraId="753BFB2F">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.特别说明：</w:t>
      </w:r>
    </w:p>
    <w:p w14:paraId="29113AB0">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.1供应商投标所使用的资格、信誉、荣誉、业绩与企业认证必须为投标单位所拥有。供应商投标所使用的采购项目实施人员必须为投标单位正式员工。</w:t>
      </w:r>
    </w:p>
    <w:p w14:paraId="4C944974">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.2供应商应仔细阅读招标文件的所有内容，按照招标文件的要求提交投标文件，并对所提供的全部资料的真实性承担法律责任。</w:t>
      </w:r>
    </w:p>
    <w:p w14:paraId="6AF64D75">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8495A78">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28"/>
          <w:szCs w:val="28"/>
          <w:highlight w:val="none"/>
        </w:rPr>
      </w:pPr>
    </w:p>
    <w:p w14:paraId="07753655">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二、招标文件</w:t>
      </w:r>
    </w:p>
    <w:p w14:paraId="3DAC7578">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1．招标方式</w:t>
      </w:r>
    </w:p>
    <w:p w14:paraId="7AD6AF04">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1.1 本次招标采用公开招标方式进行。</w:t>
      </w:r>
    </w:p>
    <w:p w14:paraId="1548AC85">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1.2 如某一标项投标人或实质性响应招标文件的投标人不足三家时，由采购人重新组织招标或按有关规定实施。</w:t>
      </w:r>
    </w:p>
    <w:p w14:paraId="59B2F843">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1.3 本次招标设定限价，即招标公告中公布的各标项预算金额或最高限价（各标项之间的预算金额不能互相调整）。</w:t>
      </w:r>
    </w:p>
    <w:p w14:paraId="677B3DDB">
      <w:pPr>
        <w:pStyle w:val="27"/>
        <w:keepNext w:val="0"/>
        <w:keepLines w:val="0"/>
        <w:pageBreakBefore w:val="0"/>
        <w:widowControl w:val="0"/>
        <w:kinsoku/>
        <w:wordWrap/>
        <w:overflowPunct/>
        <w:topLinePunct w:val="0"/>
        <w:autoSpaceDE/>
        <w:autoSpaceDN/>
        <w:bidi w:val="0"/>
        <w:snapToGrid w:val="0"/>
        <w:spacing w:line="360" w:lineRule="auto"/>
        <w:ind w:left="0" w:leftChars="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2.授权委托</w:t>
      </w:r>
    </w:p>
    <w:p w14:paraId="2451D763">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本项目为电子投标项目，投标人的法定代表人或其授权代表或个体工商户不需要参加现场投标和开标。</w:t>
      </w:r>
    </w:p>
    <w:p w14:paraId="60DBD362">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3. 投标费用</w:t>
      </w:r>
    </w:p>
    <w:p w14:paraId="45B83EBC">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投标人应自行承担编制投标文件及参加本次投标所涉及的一切费用。不管投标结果如何，招标人对上述费用不负任何责任。</w:t>
      </w:r>
    </w:p>
    <w:p w14:paraId="5DF435F6">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4. 招标文件的修改</w:t>
      </w:r>
    </w:p>
    <w:p w14:paraId="69B2AA45">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4.1招标文件包括本招标文件及所有的招标答疑记录（澄清、修改）和发出的补充通知。</w:t>
      </w:r>
    </w:p>
    <w:p w14:paraId="1ED72C61">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4.2招标文件的澄清 </w:t>
      </w:r>
    </w:p>
    <w:p w14:paraId="123D3D06">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538D733">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4.3招标文件的修改</w:t>
      </w:r>
    </w:p>
    <w:p w14:paraId="052D54BC">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584C432E">
      <w:pPr>
        <w:keepNext w:val="0"/>
        <w:keepLines w:val="0"/>
        <w:pageBreakBefore w:val="0"/>
        <w:widowControl w:val="0"/>
        <w:kinsoku/>
        <w:wordWrap/>
        <w:overflowPunct/>
        <w:topLinePunct w:val="0"/>
        <w:autoSpaceDE/>
        <w:autoSpaceDN/>
        <w:bidi w:val="0"/>
        <w:adjustRightInd w:val="0"/>
        <w:snapToGrid/>
        <w:spacing w:beforeAutospacing="0" w:line="360" w:lineRule="auto"/>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75783273">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28"/>
          <w:szCs w:val="28"/>
          <w:highlight w:val="none"/>
          <w:lang w:eastAsia="zh-CN"/>
        </w:rPr>
      </w:pPr>
      <w:r>
        <w:rPr>
          <w:rFonts w:hint="eastAsia" w:ascii="仿宋" w:hAnsi="仿宋" w:eastAsia="仿宋" w:cs="仿宋"/>
          <w:b/>
          <w:sz w:val="28"/>
          <w:szCs w:val="28"/>
          <w:highlight w:val="none"/>
        </w:rPr>
        <w:t>三、投标</w:t>
      </w:r>
      <w:r>
        <w:rPr>
          <w:rFonts w:hint="eastAsia" w:ascii="仿宋" w:hAnsi="仿宋" w:eastAsia="仿宋" w:cs="仿宋"/>
          <w:b/>
          <w:sz w:val="28"/>
          <w:szCs w:val="28"/>
          <w:highlight w:val="none"/>
          <w:lang w:eastAsia="zh-CN"/>
        </w:rPr>
        <w:t>文件</w:t>
      </w:r>
    </w:p>
    <w:p w14:paraId="65395A6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1.</w:t>
      </w:r>
      <w:r>
        <w:rPr>
          <w:rFonts w:hint="eastAsia" w:ascii="仿宋" w:hAnsi="仿宋" w:eastAsia="仿宋" w:cs="仿宋"/>
          <w:b/>
          <w:bCs/>
          <w:sz w:val="24"/>
          <w:szCs w:val="24"/>
          <w:highlight w:val="none"/>
        </w:rPr>
        <w:t>投标文件的语言、计量单位、形式及效力</w:t>
      </w:r>
    </w:p>
    <w:p w14:paraId="61F0EEF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1.1投标人应仔细阅读招标文件中的所有内容，按照招标文件要求，详细编制投标文件，并保证投标文件的正确性和真实性。</w:t>
      </w:r>
    </w:p>
    <w:p w14:paraId="00909AE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1.2 投标文件以及投标方与招标方就有关投标事宜的所有来往函电，均应以中文书写（技术术语除外）。</w:t>
      </w:r>
    </w:p>
    <w:p w14:paraId="7D52FD0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1.3 投标计量单位，除招标文件中有特殊要求外，应采用中华人民共和国法定计量单位，货币单位：人民币元。</w:t>
      </w:r>
    </w:p>
    <w:p w14:paraId="4A3FEE1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1.4不按招标文件的要求提供的投标文件可能导致被拒绝。</w:t>
      </w:r>
    </w:p>
    <w:p w14:paraId="499E135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1.5投标文件的形式和效力</w:t>
      </w:r>
    </w:p>
    <w:p w14:paraId="2E1B8BA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1.5.1投标文件为电子投标文件，电子投标文件按“</w:t>
      </w:r>
      <w:r>
        <w:rPr>
          <w:rFonts w:hint="eastAsia" w:ascii="仿宋" w:hAnsi="仿宋" w:eastAsia="仿宋" w:cs="仿宋"/>
          <w:b/>
          <w:sz w:val="24"/>
          <w:szCs w:val="24"/>
          <w:highlight w:val="none"/>
          <w:lang w:eastAsia="zh-CN"/>
        </w:rPr>
        <w:t>乐采云</w:t>
      </w:r>
      <w:r>
        <w:rPr>
          <w:rFonts w:hint="eastAsia" w:ascii="仿宋" w:hAnsi="仿宋" w:eastAsia="仿宋" w:cs="仿宋"/>
          <w:b/>
          <w:sz w:val="24"/>
          <w:szCs w:val="24"/>
          <w:highlight w:val="none"/>
        </w:rPr>
        <w:t>供应商项目采购-电子招投标操作指南”及本招标文件要求制作、加密传输。</w:t>
      </w:r>
    </w:p>
    <w:p w14:paraId="00DD665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sz w:val="24"/>
          <w:szCs w:val="24"/>
          <w:highlight w:val="none"/>
          <w:u w:val="single"/>
        </w:rPr>
      </w:pPr>
      <w:r>
        <w:rPr>
          <w:rFonts w:hint="eastAsia" w:ascii="仿宋" w:hAnsi="仿宋" w:eastAsia="仿宋" w:cs="仿宋"/>
          <w:b/>
          <w:sz w:val="24"/>
          <w:szCs w:val="24"/>
          <w:highlight w:val="none"/>
          <w:u w:val="single"/>
        </w:rPr>
        <w:t>1.5.2投标文件的效力：</w:t>
      </w:r>
    </w:p>
    <w:p w14:paraId="5125123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sz w:val="24"/>
          <w:szCs w:val="24"/>
          <w:highlight w:val="none"/>
          <w:u w:val="single"/>
        </w:rPr>
      </w:pPr>
      <w:r>
        <w:rPr>
          <w:rFonts w:hint="eastAsia" w:ascii="仿宋" w:hAnsi="仿宋" w:eastAsia="仿宋" w:cs="仿宋"/>
          <w:b/>
          <w:sz w:val="24"/>
          <w:szCs w:val="24"/>
          <w:highlight w:val="none"/>
          <w:u w:val="single"/>
        </w:rPr>
        <w:t>投标文件未在投标截止时间前完成传输的，视为投标文件撤回；投标文件未按时解密，亦视为投标文件撤回。</w:t>
      </w:r>
    </w:p>
    <w:p w14:paraId="21944E87">
      <w:pPr>
        <w:pStyle w:val="35"/>
        <w:keepNext w:val="0"/>
        <w:keepLines w:val="0"/>
        <w:pageBreakBefore w:val="0"/>
        <w:widowControl w:val="0"/>
        <w:kinsoku/>
        <w:wordWrap/>
        <w:overflowPunct/>
        <w:topLinePunct w:val="0"/>
        <w:autoSpaceDE/>
        <w:autoSpaceDN/>
        <w:bidi w:val="0"/>
        <w:adjustRightIn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投标文件的组成</w:t>
      </w:r>
    </w:p>
    <w:p w14:paraId="7EC11846">
      <w:pPr>
        <w:keepNext w:val="0"/>
        <w:keepLines w:val="0"/>
        <w:pageBreakBefore w:val="0"/>
        <w:widowControl w:val="0"/>
        <w:kinsoku/>
        <w:wordWrap/>
        <w:overflowPunct/>
        <w:topLinePunct w:val="0"/>
        <w:bidi w:val="0"/>
        <w:adjustRightIn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投标文件由</w:t>
      </w:r>
      <w:r>
        <w:rPr>
          <w:rFonts w:hint="eastAsia" w:ascii="仿宋" w:hAnsi="仿宋" w:eastAsia="仿宋" w:cs="仿宋"/>
          <w:color w:val="auto"/>
          <w:sz w:val="24"/>
          <w:szCs w:val="24"/>
          <w:highlight w:val="none"/>
          <w:lang w:eastAsia="zh-CN"/>
        </w:rPr>
        <w:t>“资格文件”、“资信技术文件资料”、</w:t>
      </w:r>
      <w:r>
        <w:rPr>
          <w:rFonts w:hint="eastAsia" w:ascii="仿宋" w:hAnsi="仿宋" w:eastAsia="仿宋" w:cs="仿宋"/>
          <w:color w:val="auto"/>
          <w:sz w:val="24"/>
          <w:szCs w:val="24"/>
          <w:highlight w:val="none"/>
        </w:rPr>
        <w:t>“报价文件资料”</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部分组成，其中</w:t>
      </w:r>
      <w:r>
        <w:rPr>
          <w:rFonts w:hint="eastAsia" w:ascii="仿宋" w:hAnsi="仿宋" w:eastAsia="仿宋" w:cs="仿宋"/>
          <w:b/>
          <w:color w:val="auto"/>
          <w:sz w:val="24"/>
          <w:szCs w:val="24"/>
          <w:highlight w:val="none"/>
        </w:rPr>
        <w:t>电子投标文件中所须加盖公章部分均应采用电子签章。</w:t>
      </w:r>
    </w:p>
    <w:p w14:paraId="78A7F6BB">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0" w:firstLineChars="200"/>
        <w:textAlignment w:val="auto"/>
        <w:rPr>
          <w:rFonts w:hint="eastAsia" w:ascii="仿宋" w:hAnsi="仿宋" w:eastAsia="仿宋" w:cs="仿宋"/>
          <w:b/>
          <w:color w:val="auto"/>
          <w:sz w:val="24"/>
          <w:szCs w:val="24"/>
          <w:highlight w:val="none"/>
          <w:lang w:val="zh-CN"/>
        </w:rPr>
      </w:pPr>
      <w:r>
        <w:rPr>
          <w:rFonts w:hint="eastAsia" w:ascii="仿宋" w:hAnsi="仿宋" w:eastAsia="仿宋" w:cs="仿宋"/>
          <w:sz w:val="24"/>
          <w:szCs w:val="24"/>
          <w:highlight w:val="none"/>
        </w:rPr>
        <w:t>★</w:t>
      </w: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lang w:val="zh-CN"/>
        </w:rPr>
        <w:t>.1资格文件</w:t>
      </w:r>
      <w:r>
        <w:rPr>
          <w:rFonts w:hint="eastAsia" w:ascii="仿宋" w:hAnsi="仿宋" w:eastAsia="仿宋" w:cs="仿宋"/>
          <w:color w:val="auto"/>
          <w:sz w:val="24"/>
          <w:szCs w:val="24"/>
          <w:highlight w:val="none"/>
          <w:lang w:eastAsia="zh-CN"/>
        </w:rPr>
        <w:t>：</w:t>
      </w:r>
    </w:p>
    <w:p w14:paraId="0C4BCA05">
      <w:pPr>
        <w:keepNext w:val="0"/>
        <w:keepLines w:val="0"/>
        <w:pageBreakBefore w:val="0"/>
        <w:widowControl w:val="0"/>
        <w:kinsoku/>
        <w:wordWrap/>
        <w:overflowPunct/>
        <w:topLinePunct w:val="0"/>
        <w:bidi w:val="0"/>
        <w:adjustRightInd w:val="0"/>
        <w:snapToGrid w:val="0"/>
        <w:spacing w:line="360" w:lineRule="auto"/>
        <w:ind w:firstLine="960" w:firstLineChars="4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eastAsia="zh-CN"/>
        </w:rPr>
        <w:t>营业执照扫描件；</w:t>
      </w:r>
    </w:p>
    <w:p w14:paraId="0183D424">
      <w:pPr>
        <w:keepNext w:val="0"/>
        <w:keepLines w:val="0"/>
        <w:pageBreakBefore w:val="0"/>
        <w:widowControl w:val="0"/>
        <w:kinsoku/>
        <w:wordWrap/>
        <w:overflowPunct/>
        <w:topLinePunct w:val="0"/>
        <w:bidi w:val="0"/>
        <w:adjustRightInd w:val="0"/>
        <w:snapToGrid w:val="0"/>
        <w:spacing w:line="360"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2.1.2</w:t>
      </w:r>
      <w:r>
        <w:rPr>
          <w:rFonts w:hint="eastAsia" w:ascii="仿宋" w:hAnsi="仿宋" w:eastAsia="仿宋" w:cs="仿宋"/>
          <w:color w:val="auto"/>
          <w:sz w:val="24"/>
          <w:szCs w:val="24"/>
          <w:highlight w:val="none"/>
        </w:rPr>
        <w:t>符合参加采购活动应当具备的一般条件的承诺函</w:t>
      </w:r>
      <w:r>
        <w:rPr>
          <w:rFonts w:hint="eastAsia" w:ascii="仿宋" w:hAnsi="仿宋" w:eastAsia="仿宋" w:cs="仿宋"/>
          <w:color w:val="auto"/>
          <w:sz w:val="24"/>
          <w:szCs w:val="24"/>
          <w:highlight w:val="none"/>
          <w:lang w:eastAsia="zh-CN"/>
        </w:rPr>
        <w:t>（</w:t>
      </w:r>
      <w:r>
        <w:rPr>
          <w:rFonts w:hint="eastAsia" w:ascii="仿宋" w:hAnsi="仿宋" w:eastAsia="仿宋" w:cs="仿宋"/>
          <w:sz w:val="24"/>
          <w:szCs w:val="24"/>
          <w:highlight w:val="none"/>
        </w:rPr>
        <w:t>格式附后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708F8F98">
      <w:pPr>
        <w:snapToGrid w:val="0"/>
        <w:spacing w:line="360" w:lineRule="auto"/>
        <w:ind w:firstLine="960" w:firstLineChars="400"/>
        <w:rPr>
          <w:rFonts w:ascii="仿宋" w:hAnsi="仿宋" w:eastAsia="仿宋" w:cs="仿宋"/>
          <w:sz w:val="24"/>
          <w:szCs w:val="24"/>
          <w:highlight w:val="none"/>
        </w:rPr>
      </w:pPr>
      <w:r>
        <w:rPr>
          <w:rFonts w:hint="eastAsia" w:ascii="仿宋" w:hAnsi="仿宋" w:eastAsia="仿宋" w:cs="仿宋"/>
          <w:sz w:val="24"/>
          <w:szCs w:val="24"/>
          <w:highlight w:val="none"/>
        </w:rPr>
        <w:t>2.1.3联合协议书（若有)（格式附后）；</w:t>
      </w:r>
    </w:p>
    <w:p w14:paraId="3350319C">
      <w:pPr>
        <w:snapToGrid w:val="0"/>
        <w:spacing w:line="360" w:lineRule="auto"/>
        <w:ind w:firstLine="960" w:firstLineChars="400"/>
        <w:rPr>
          <w:rFonts w:ascii="仿宋" w:hAnsi="仿宋" w:eastAsia="仿宋" w:cs="仿宋"/>
          <w:sz w:val="24"/>
          <w:szCs w:val="24"/>
          <w:highlight w:val="none"/>
        </w:rPr>
      </w:pPr>
      <w:r>
        <w:rPr>
          <w:rFonts w:hint="eastAsia" w:ascii="仿宋" w:hAnsi="仿宋" w:eastAsia="仿宋" w:cs="仿宋"/>
          <w:sz w:val="24"/>
          <w:szCs w:val="24"/>
          <w:highlight w:val="none"/>
        </w:rPr>
        <w:t>2.1.4联合体牵头人授权书（若有）（格式附后）；</w:t>
      </w:r>
    </w:p>
    <w:p w14:paraId="17B0BFEE">
      <w:pPr>
        <w:snapToGrid w:val="0"/>
        <w:spacing w:line="360" w:lineRule="auto"/>
        <w:ind w:firstLine="960" w:firstLineChars="400"/>
        <w:rPr>
          <w:rFonts w:ascii="仿宋" w:hAnsi="仿宋" w:eastAsia="仿宋" w:cs="仿宋"/>
          <w:sz w:val="24"/>
          <w:szCs w:val="24"/>
          <w:highlight w:val="none"/>
        </w:rPr>
      </w:pPr>
      <w:r>
        <w:rPr>
          <w:rFonts w:hint="eastAsia" w:ascii="仿宋" w:hAnsi="仿宋" w:eastAsia="仿宋" w:cs="仿宋"/>
          <w:sz w:val="24"/>
          <w:szCs w:val="24"/>
          <w:highlight w:val="none"/>
        </w:rPr>
        <w:t>2.1.4本项目的特定资格要求（若有）；</w:t>
      </w:r>
    </w:p>
    <w:p w14:paraId="2827A7C8">
      <w:pPr>
        <w:pStyle w:val="25"/>
        <w:spacing w:line="360" w:lineRule="auto"/>
        <w:ind w:firstLine="960" w:firstLineChars="400"/>
        <w:rPr>
          <w:rFonts w:ascii="仿宋" w:hAnsi="仿宋" w:eastAsia="仿宋" w:cs="仿宋"/>
          <w:sz w:val="24"/>
          <w:szCs w:val="24"/>
          <w:highlight w:val="none"/>
          <w:lang w:val="en-US"/>
        </w:rPr>
      </w:pPr>
      <w:r>
        <w:rPr>
          <w:rFonts w:hint="eastAsia" w:ascii="仿宋" w:hAnsi="仿宋" w:eastAsia="仿宋" w:cs="仿宋"/>
          <w:sz w:val="24"/>
          <w:szCs w:val="24"/>
          <w:highlight w:val="none"/>
          <w:lang w:val="en-US"/>
        </w:rPr>
        <w:t>2.1.5</w:t>
      </w:r>
      <w:r>
        <w:rPr>
          <w:rFonts w:hint="eastAsia" w:ascii="仿宋" w:hAnsi="仿宋" w:eastAsia="仿宋" w:cs="仿宋"/>
          <w:color w:val="000000"/>
          <w:sz w:val="24"/>
          <w:szCs w:val="24"/>
          <w:highlight w:val="none"/>
        </w:rPr>
        <w:t>投标供应商</w:t>
      </w:r>
      <w:r>
        <w:rPr>
          <w:rFonts w:hint="eastAsia" w:ascii="仿宋" w:hAnsi="仿宋" w:eastAsia="仿宋" w:cs="仿宋"/>
          <w:color w:val="000000"/>
          <w:sz w:val="24"/>
          <w:szCs w:val="24"/>
          <w:highlight w:val="none"/>
          <w:lang w:val="en-US"/>
        </w:rPr>
        <w:t>“</w:t>
      </w:r>
      <w:r>
        <w:rPr>
          <w:rFonts w:hint="eastAsia" w:ascii="仿宋" w:hAnsi="仿宋" w:eastAsia="仿宋" w:cs="仿宋"/>
          <w:color w:val="000000"/>
          <w:sz w:val="24"/>
          <w:szCs w:val="24"/>
          <w:highlight w:val="none"/>
        </w:rPr>
        <w:t>信用中国</w:t>
      </w:r>
      <w:r>
        <w:rPr>
          <w:rFonts w:hint="eastAsia" w:ascii="仿宋" w:hAnsi="仿宋" w:eastAsia="仿宋" w:cs="仿宋"/>
          <w:color w:val="000000"/>
          <w:sz w:val="24"/>
          <w:szCs w:val="24"/>
          <w:highlight w:val="none"/>
          <w:lang w:val="en-US"/>
        </w:rPr>
        <w:t>”(www.creditchina.gov.cn)和“</w:t>
      </w:r>
      <w:r>
        <w:rPr>
          <w:rFonts w:hint="eastAsia" w:ascii="仿宋" w:hAnsi="仿宋" w:eastAsia="仿宋" w:cs="仿宋"/>
          <w:color w:val="000000"/>
          <w:sz w:val="24"/>
          <w:szCs w:val="24"/>
          <w:highlight w:val="none"/>
        </w:rPr>
        <w:t>中国政府采购网</w:t>
      </w:r>
      <w:r>
        <w:rPr>
          <w:rFonts w:hint="eastAsia" w:ascii="仿宋" w:hAnsi="仿宋" w:eastAsia="仿宋" w:cs="仿宋"/>
          <w:color w:val="000000"/>
          <w:sz w:val="24"/>
          <w:szCs w:val="24"/>
          <w:highlight w:val="none"/>
          <w:lang w:val="en-US"/>
        </w:rPr>
        <w:t>”（www.ccgp.gov.cn）</w:t>
      </w:r>
      <w:r>
        <w:rPr>
          <w:rFonts w:hint="eastAsia" w:ascii="仿宋" w:hAnsi="仿宋" w:eastAsia="仿宋" w:cs="仿宋"/>
          <w:color w:val="000000"/>
          <w:sz w:val="24"/>
          <w:szCs w:val="24"/>
          <w:highlight w:val="none"/>
        </w:rPr>
        <w:t>信用记录查询网页截图</w:t>
      </w:r>
      <w:r>
        <w:rPr>
          <w:rFonts w:hint="eastAsia" w:ascii="仿宋" w:hAnsi="仿宋" w:eastAsia="仿宋" w:cs="仿宋"/>
          <w:color w:val="000000"/>
          <w:sz w:val="24"/>
          <w:szCs w:val="24"/>
          <w:highlight w:val="none"/>
          <w:lang w:val="en-US"/>
        </w:rPr>
        <w:t>（</w:t>
      </w:r>
      <w:r>
        <w:rPr>
          <w:rFonts w:hint="eastAsia" w:ascii="仿宋" w:hAnsi="仿宋" w:eastAsia="仿宋" w:cs="仿宋"/>
          <w:color w:val="000000"/>
          <w:sz w:val="24"/>
          <w:szCs w:val="24"/>
          <w:highlight w:val="none"/>
        </w:rPr>
        <w:t>采购公告发布之日至响应文件递交截止时间前</w:t>
      </w:r>
      <w:r>
        <w:rPr>
          <w:rFonts w:hint="eastAsia" w:ascii="仿宋" w:hAnsi="仿宋" w:eastAsia="仿宋" w:cs="仿宋"/>
          <w:color w:val="000000"/>
          <w:sz w:val="24"/>
          <w:szCs w:val="24"/>
          <w:highlight w:val="none"/>
          <w:lang w:val="en-US"/>
        </w:rPr>
        <w:t>）</w:t>
      </w:r>
      <w:r>
        <w:rPr>
          <w:rFonts w:hint="eastAsia" w:ascii="仿宋" w:hAnsi="仿宋" w:eastAsia="仿宋" w:cs="仿宋"/>
          <w:color w:val="000000"/>
          <w:sz w:val="24"/>
          <w:szCs w:val="24"/>
          <w:highlight w:val="none"/>
        </w:rPr>
        <w:t>。</w:t>
      </w:r>
    </w:p>
    <w:p w14:paraId="1AB7E941">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2.</w:t>
      </w: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eastAsia="zh-CN"/>
        </w:rPr>
        <w:t>资信技术</w:t>
      </w:r>
      <w:r>
        <w:rPr>
          <w:rFonts w:hint="eastAsia" w:ascii="仿宋" w:hAnsi="仿宋" w:eastAsia="仿宋" w:cs="仿宋"/>
          <w:b/>
          <w:color w:val="auto"/>
          <w:sz w:val="24"/>
          <w:szCs w:val="24"/>
          <w:highlight w:val="none"/>
          <w:lang w:val="zh-CN"/>
        </w:rPr>
        <w:t>文件：</w:t>
      </w:r>
    </w:p>
    <w:p w14:paraId="55EBB0CE">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2.2.1投标函（格式附后）；</w:t>
      </w:r>
    </w:p>
    <w:p w14:paraId="58672741">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2.2.2营业执照扫描件；</w:t>
      </w:r>
    </w:p>
    <w:p w14:paraId="1A7D3956">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2.2.3本项目的特定资格要求（如果有)；</w:t>
      </w:r>
    </w:p>
    <w:p w14:paraId="1D00FA54">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ascii="仿宋" w:hAnsi="仿宋" w:eastAsia="仿宋" w:cs="仿宋"/>
          <w:snapToGrid w:val="0"/>
          <w:sz w:val="24"/>
          <w:szCs w:val="24"/>
          <w:highlight w:val="none"/>
        </w:rPr>
      </w:pPr>
      <w:r>
        <w:rPr>
          <w:rFonts w:hint="eastAsia" w:ascii="仿宋" w:hAnsi="仿宋" w:eastAsia="仿宋" w:cs="仿宋"/>
          <w:snapToGrid w:val="0"/>
          <w:sz w:val="24"/>
          <w:szCs w:val="24"/>
          <w:highlight w:val="none"/>
        </w:rPr>
        <w:t>2.2.4联合协议书（若有)（格式附后）；</w:t>
      </w:r>
    </w:p>
    <w:p w14:paraId="070BF7C6">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ascii="仿宋" w:hAnsi="仿宋" w:eastAsia="仿宋" w:cs="仿宋"/>
          <w:snapToGrid w:val="0"/>
          <w:sz w:val="24"/>
          <w:szCs w:val="24"/>
          <w:highlight w:val="none"/>
        </w:rPr>
      </w:pPr>
      <w:r>
        <w:rPr>
          <w:rFonts w:hint="eastAsia" w:ascii="仿宋" w:hAnsi="仿宋" w:eastAsia="仿宋" w:cs="仿宋"/>
          <w:snapToGrid w:val="0"/>
          <w:sz w:val="24"/>
          <w:szCs w:val="24"/>
          <w:highlight w:val="none"/>
        </w:rPr>
        <w:t>2.2.5联合体牵头人授权书（若有）（格式附后）；</w:t>
      </w:r>
    </w:p>
    <w:p w14:paraId="6D6796A9">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2.2.6授权委托书或法定代表人（单位负责人、自然人本人）身份证明（格式附后）；</w:t>
      </w:r>
    </w:p>
    <w:p w14:paraId="56714BEA">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2.2.7投标人基本情况表（格式附后）；</w:t>
      </w:r>
    </w:p>
    <w:p w14:paraId="05D5811E">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2.2.8拟派本</w:t>
      </w:r>
      <w:r>
        <w:rPr>
          <w:rFonts w:hint="eastAsia" w:ascii="仿宋" w:hAnsi="仿宋" w:eastAsia="仿宋" w:cs="仿宋"/>
          <w:snapToGrid w:val="0"/>
          <w:kern w:val="2"/>
          <w:sz w:val="24"/>
          <w:szCs w:val="24"/>
          <w:highlight w:val="none"/>
          <w:lang w:val="zh-CN" w:eastAsia="zh-CN" w:bidi="ar-SA"/>
        </w:rPr>
        <w:t>项目</w:t>
      </w:r>
      <w:r>
        <w:rPr>
          <w:rFonts w:hint="eastAsia" w:ascii="仿宋" w:hAnsi="仿宋" w:eastAsia="仿宋" w:cs="仿宋"/>
          <w:snapToGrid w:val="0"/>
          <w:kern w:val="2"/>
          <w:sz w:val="24"/>
          <w:szCs w:val="24"/>
          <w:highlight w:val="none"/>
          <w:lang w:val="en-US" w:eastAsia="zh-CN" w:bidi="ar-SA"/>
        </w:rPr>
        <w:t>的</w:t>
      </w:r>
      <w:r>
        <w:rPr>
          <w:rFonts w:hint="eastAsia" w:ascii="仿宋" w:hAnsi="仿宋" w:eastAsia="仿宋" w:cs="仿宋"/>
          <w:snapToGrid w:val="0"/>
          <w:kern w:val="2"/>
          <w:sz w:val="24"/>
          <w:szCs w:val="24"/>
          <w:highlight w:val="none"/>
          <w:lang w:val="zh-CN" w:eastAsia="zh-CN" w:bidi="ar-SA"/>
        </w:rPr>
        <w:t>小组人员名单（格式附后）；</w:t>
      </w:r>
    </w:p>
    <w:p w14:paraId="20BF4E64">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2.2.9拟派项目负责人情况表（</w:t>
      </w:r>
      <w:r>
        <w:rPr>
          <w:rFonts w:hint="eastAsia" w:ascii="仿宋" w:hAnsi="仿宋" w:eastAsia="仿宋" w:cs="仿宋"/>
          <w:snapToGrid w:val="0"/>
          <w:kern w:val="2"/>
          <w:sz w:val="24"/>
          <w:szCs w:val="24"/>
          <w:highlight w:val="none"/>
          <w:lang w:val="zh-CN" w:eastAsia="zh-CN" w:bidi="ar-SA"/>
        </w:rPr>
        <w:t>格式附后）；</w:t>
      </w:r>
    </w:p>
    <w:p w14:paraId="52375C08">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2.2.10资信及商务响应表（格式附后）；</w:t>
      </w:r>
    </w:p>
    <w:p w14:paraId="43A0348C">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2.2.11技术响应表（格式附后）；</w:t>
      </w:r>
    </w:p>
    <w:p w14:paraId="77270695">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2.2.12类似项目实施情况一览表（格式附后）；</w:t>
      </w:r>
    </w:p>
    <w:p w14:paraId="64F5776A">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13船舶主要参数表（格式附后）；</w:t>
      </w:r>
    </w:p>
    <w:p w14:paraId="59B73AAC">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zh-CN" w:eastAsia="zh-CN" w:bidi="ar-SA"/>
        </w:rPr>
      </w:pP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2</w:t>
      </w:r>
      <w:r>
        <w:rPr>
          <w:rFonts w:hint="eastAsia" w:ascii="仿宋" w:hAnsi="仿宋" w:eastAsia="仿宋" w:cs="仿宋"/>
          <w:snapToGrid w:val="0"/>
          <w:kern w:val="2"/>
          <w:sz w:val="24"/>
          <w:szCs w:val="24"/>
          <w:highlight w:val="none"/>
          <w:lang w:val="zh-CN" w:eastAsia="zh-CN" w:bidi="ar-SA"/>
        </w:rPr>
        <w:t>.</w:t>
      </w:r>
      <w:r>
        <w:rPr>
          <w:rFonts w:hint="eastAsia" w:ascii="仿宋" w:hAnsi="仿宋" w:eastAsia="仿宋" w:cs="仿宋"/>
          <w:snapToGrid w:val="0"/>
          <w:kern w:val="2"/>
          <w:sz w:val="24"/>
          <w:szCs w:val="24"/>
          <w:highlight w:val="none"/>
          <w:lang w:val="en-US" w:eastAsia="zh-CN" w:bidi="ar-SA"/>
        </w:rPr>
        <w:t>14</w:t>
      </w:r>
      <w:r>
        <w:rPr>
          <w:rFonts w:hint="eastAsia" w:ascii="仿宋" w:hAnsi="仿宋" w:eastAsia="仿宋" w:cs="仿宋"/>
          <w:snapToGrid w:val="0"/>
          <w:kern w:val="2"/>
          <w:sz w:val="24"/>
          <w:szCs w:val="24"/>
          <w:highlight w:val="none"/>
          <w:lang w:val="zh-CN" w:eastAsia="zh-CN" w:bidi="ar-SA"/>
        </w:rPr>
        <w:t>供应商廉洁自律承诺书</w:t>
      </w:r>
      <w:r>
        <w:rPr>
          <w:rFonts w:hint="eastAsia" w:ascii="仿宋" w:hAnsi="仿宋" w:eastAsia="仿宋" w:cs="仿宋"/>
          <w:snapToGrid w:val="0"/>
          <w:kern w:val="2"/>
          <w:sz w:val="24"/>
          <w:szCs w:val="24"/>
          <w:highlight w:val="none"/>
          <w:lang w:val="en-US" w:eastAsia="zh-CN" w:bidi="ar-SA"/>
        </w:rPr>
        <w:t>（格式附后）；</w:t>
      </w:r>
    </w:p>
    <w:p w14:paraId="06D1F7D6">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eastAsia"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2.2.15未尽事宜请各投标单位按评分标准和相对应标项相关要求制作；</w:t>
      </w:r>
    </w:p>
    <w:p w14:paraId="6392C200">
      <w:pPr>
        <w:pStyle w:val="88"/>
        <w:keepNext w:val="0"/>
        <w:keepLines w:val="0"/>
        <w:pageBreakBefore w:val="0"/>
        <w:widowControl w:val="0"/>
        <w:kinsoku/>
        <w:wordWrap/>
        <w:overflowPunct/>
        <w:topLinePunct w:val="0"/>
        <w:autoSpaceDE/>
        <w:autoSpaceDN/>
        <w:bidi w:val="0"/>
        <w:adjustRightInd w:val="0"/>
        <w:snapToGrid/>
        <w:spacing w:after="0" w:line="360" w:lineRule="auto"/>
        <w:ind w:left="0" w:leftChars="0" w:firstLine="928" w:firstLineChars="400"/>
        <w:textAlignment w:val="auto"/>
        <w:rPr>
          <w:rFonts w:hint="default" w:ascii="仿宋" w:hAnsi="仿宋" w:eastAsia="仿宋" w:cs="仿宋"/>
          <w:snapToGrid w:val="0"/>
          <w:kern w:val="2"/>
          <w:sz w:val="24"/>
          <w:szCs w:val="24"/>
          <w:highlight w:val="none"/>
          <w:lang w:val="en-US" w:eastAsia="zh-CN" w:bidi="ar-SA"/>
        </w:rPr>
      </w:pPr>
      <w:r>
        <w:rPr>
          <w:rFonts w:hint="eastAsia" w:ascii="仿宋" w:hAnsi="仿宋" w:eastAsia="仿宋" w:cs="仿宋"/>
          <w:snapToGrid w:val="0"/>
          <w:kern w:val="2"/>
          <w:sz w:val="24"/>
          <w:szCs w:val="24"/>
          <w:highlight w:val="none"/>
          <w:lang w:val="en-US" w:eastAsia="zh-CN" w:bidi="ar-SA"/>
        </w:rPr>
        <w:t>2.2.16投标人需要说明的其他文件和说明（格式自拟）。</w:t>
      </w:r>
    </w:p>
    <w:p w14:paraId="7DCA3A52">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 xml:space="preserve">2.3报价文件： </w:t>
      </w:r>
    </w:p>
    <w:p w14:paraId="67A8895C">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left="0" w:leftChars="0" w:firstLine="960" w:firstLineChars="4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2.3.1开标一览表（报价表）（格式附后）；</w:t>
      </w:r>
    </w:p>
    <w:p w14:paraId="42AA545D">
      <w:pPr>
        <w:keepNext w:val="0"/>
        <w:keepLines w:val="0"/>
        <w:pageBreakBefore w:val="0"/>
        <w:widowControl w:val="0"/>
        <w:kinsoku/>
        <w:wordWrap/>
        <w:overflowPunct/>
        <w:topLinePunct w:val="0"/>
        <w:bidi w:val="0"/>
        <w:spacing w:line="360" w:lineRule="auto"/>
        <w:ind w:firstLine="960" w:firstLineChars="400"/>
        <w:textAlignment w:val="auto"/>
        <w:rPr>
          <w:rFonts w:hint="default"/>
          <w:sz w:val="24"/>
          <w:szCs w:val="24"/>
          <w:highlight w:val="none"/>
          <w:lang w:val="en-US" w:eastAsia="zh-CN"/>
        </w:rPr>
      </w:pPr>
      <w:r>
        <w:rPr>
          <w:rFonts w:hint="eastAsia" w:ascii="仿宋" w:hAnsi="仿宋" w:eastAsia="仿宋" w:cs="仿宋"/>
          <w:color w:val="auto"/>
          <w:sz w:val="24"/>
          <w:szCs w:val="24"/>
          <w:highlight w:val="none"/>
          <w:lang w:val="en-US" w:eastAsia="zh-CN"/>
        </w:rPr>
        <w:t>2.3.2</w:t>
      </w:r>
      <w:r>
        <w:rPr>
          <w:rFonts w:hint="eastAsia" w:ascii="仿宋" w:hAnsi="仿宋" w:eastAsia="仿宋" w:cs="仿宋"/>
          <w:snapToGrid w:val="0"/>
          <w:kern w:val="2"/>
          <w:sz w:val="24"/>
          <w:szCs w:val="24"/>
          <w:highlight w:val="none"/>
          <w:lang w:val="en-US" w:eastAsia="zh-CN" w:bidi="ar-SA"/>
        </w:rPr>
        <w:t>投标人需要说明的其他文件和说明（格式自拟）。</w:t>
      </w:r>
    </w:p>
    <w:p w14:paraId="2CD8FA89">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left="0" w:leftChars="0" w:firstLine="482" w:firstLineChars="200"/>
        <w:textAlignment w:val="auto"/>
        <w:rPr>
          <w:rFonts w:hint="eastAsia" w:ascii="仿宋" w:hAnsi="仿宋" w:eastAsia="仿宋" w:cs="仿宋"/>
          <w:b/>
          <w:bCs/>
          <w:color w:val="auto"/>
          <w:sz w:val="24"/>
          <w:szCs w:val="24"/>
          <w:highlight w:val="none"/>
        </w:rPr>
      </w:pPr>
      <w:r>
        <w:rPr>
          <w:rFonts w:hint="default" w:ascii="仿宋" w:hAnsi="仿宋" w:eastAsia="仿宋" w:cs="仿宋"/>
          <w:b/>
          <w:bCs/>
          <w:color w:val="auto"/>
          <w:sz w:val="24"/>
          <w:szCs w:val="24"/>
          <w:highlight w:val="none"/>
          <w:lang w:val="en-US"/>
        </w:rPr>
        <w:t>3.</w:t>
      </w:r>
      <w:r>
        <w:rPr>
          <w:rFonts w:hint="eastAsia" w:ascii="仿宋" w:hAnsi="仿宋" w:eastAsia="仿宋" w:cs="仿宋"/>
          <w:b/>
          <w:bCs/>
          <w:color w:val="auto"/>
          <w:sz w:val="24"/>
          <w:szCs w:val="24"/>
          <w:highlight w:val="none"/>
          <w:lang w:val="en-US" w:eastAsia="zh-CN"/>
        </w:rPr>
        <w:t>投标报价</w:t>
      </w:r>
    </w:p>
    <w:p w14:paraId="7BB9412E">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left="0" w:leftChars="0" w:firstLine="480" w:firstLineChars="200"/>
        <w:textAlignment w:val="auto"/>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3.1供应商应按招标文件中《开标一览表》等附表要求填写。</w:t>
      </w:r>
    </w:p>
    <w:p w14:paraId="1DDBE9F1">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left="0" w:leftChars="0"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.2报价为</w:t>
      </w:r>
      <w:r>
        <w:rPr>
          <w:rFonts w:hint="eastAsia" w:ascii="仿宋" w:hAnsi="仿宋" w:eastAsia="仿宋" w:cs="仿宋"/>
          <w:color w:val="auto"/>
          <w:sz w:val="24"/>
          <w:szCs w:val="24"/>
          <w:highlight w:val="none"/>
          <w:lang w:val="en-US" w:eastAsia="zh-CN"/>
        </w:rPr>
        <w:t>履行合同的最终价格，即完成本项目服务内容和要求所产生的所有费用</w:t>
      </w:r>
      <w:r>
        <w:rPr>
          <w:rFonts w:hint="default" w:ascii="仿宋" w:hAnsi="仿宋" w:eastAsia="仿宋" w:cs="仿宋"/>
          <w:color w:val="auto"/>
          <w:sz w:val="24"/>
          <w:szCs w:val="24"/>
          <w:highlight w:val="none"/>
          <w:lang w:val="en-US" w:eastAsia="zh-CN"/>
        </w:rPr>
        <w:t>。</w:t>
      </w:r>
    </w:p>
    <w:p w14:paraId="0F4DD33B">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left="0" w:leftChars="0" w:firstLine="480" w:firstLineChars="200"/>
        <w:textAlignment w:val="auto"/>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3.3招标文件未列明，而供应商认为必需的费用也需列入报价。</w:t>
      </w:r>
    </w:p>
    <w:p w14:paraId="37FD8F2B">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360" w:lineRule="auto"/>
        <w:ind w:left="479" w:leftChars="228" w:firstLine="0" w:firstLineChars="0"/>
        <w:textAlignment w:val="auto"/>
        <w:rPr>
          <w:rFonts w:ascii="仿宋" w:hAnsi="仿宋" w:eastAsia="仿宋" w:cs="仿宋"/>
          <w:b/>
          <w:sz w:val="24"/>
          <w:szCs w:val="24"/>
          <w:highlight w:val="none"/>
        </w:rPr>
      </w:pPr>
      <w:r>
        <w:rPr>
          <w:rFonts w:hint="default" w:ascii="仿宋" w:hAnsi="仿宋" w:eastAsia="仿宋" w:cs="仿宋"/>
          <w:b/>
          <w:bCs/>
          <w:color w:val="auto"/>
          <w:sz w:val="24"/>
          <w:szCs w:val="24"/>
          <w:highlight w:val="none"/>
          <w:lang w:val="en-US" w:eastAsia="zh-CN"/>
        </w:rPr>
        <w:t>3.4投标报价只允许有一个报价，有选择的报价将不予接受（除指定外）</w:t>
      </w:r>
      <w:r>
        <w:rPr>
          <w:rFonts w:hint="default" w:ascii="仿宋" w:hAnsi="仿宋" w:eastAsia="仿宋" w:cs="仿宋"/>
          <w:b/>
          <w:bCs/>
          <w:color w:val="auto"/>
          <w:sz w:val="24"/>
          <w:szCs w:val="24"/>
          <w:highlight w:val="none"/>
          <w:lang w:val="en-US"/>
        </w:rPr>
        <w:t>。</w:t>
      </w:r>
      <w:r>
        <w:rPr>
          <w:rFonts w:ascii="仿宋" w:hAnsi="仿宋" w:eastAsia="仿宋" w:cs="仿宋"/>
          <w:b/>
          <w:kern w:val="0"/>
          <w:sz w:val="24"/>
          <w:szCs w:val="24"/>
          <w:highlight w:val="none"/>
        </w:rPr>
        <w:t>4.</w:t>
      </w:r>
      <w:r>
        <w:rPr>
          <w:rFonts w:hint="eastAsia" w:ascii="仿宋" w:hAnsi="仿宋" w:eastAsia="仿宋" w:cs="仿宋"/>
          <w:b/>
          <w:kern w:val="0"/>
          <w:sz w:val="24"/>
          <w:szCs w:val="24"/>
          <w:highlight w:val="none"/>
          <w:lang w:val="zh-CN"/>
        </w:rPr>
        <w:t xml:space="preserve"> </w:t>
      </w:r>
      <w:r>
        <w:rPr>
          <w:rFonts w:hint="eastAsia" w:ascii="仿宋" w:hAnsi="仿宋" w:eastAsia="仿宋" w:cs="仿宋"/>
          <w:b/>
          <w:sz w:val="24"/>
          <w:szCs w:val="24"/>
          <w:highlight w:val="none"/>
        </w:rPr>
        <w:t>投标文件的编制</w:t>
      </w:r>
      <w:r>
        <w:rPr>
          <w:rFonts w:hint="eastAsia" w:ascii="仿宋" w:hAnsi="仿宋" w:eastAsia="仿宋" w:cs="仿宋"/>
          <w:b/>
          <w:sz w:val="24"/>
          <w:szCs w:val="24"/>
          <w:highlight w:val="none"/>
          <w:lang w:eastAsia="zh-CN"/>
        </w:rPr>
        <w:t>和</w:t>
      </w:r>
      <w:r>
        <w:rPr>
          <w:rFonts w:hint="eastAsia" w:ascii="仿宋" w:hAnsi="仿宋" w:eastAsia="仿宋" w:cs="仿宋"/>
          <w:b/>
          <w:sz w:val="24"/>
          <w:szCs w:val="24"/>
          <w:highlight w:val="none"/>
        </w:rPr>
        <w:t>签署</w:t>
      </w:r>
    </w:p>
    <w:p w14:paraId="7DD67E8E">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rPr>
      </w:pPr>
      <w:r>
        <w:rPr>
          <w:rFonts w:ascii="仿宋" w:hAnsi="仿宋" w:eastAsia="仿宋" w:cs="仿宋"/>
          <w:sz w:val="24"/>
          <w:szCs w:val="24"/>
          <w:highlight w:val="none"/>
        </w:rPr>
        <w:t>4</w:t>
      </w:r>
      <w:r>
        <w:rPr>
          <w:rFonts w:hint="eastAsia" w:ascii="仿宋" w:hAnsi="仿宋" w:eastAsia="仿宋" w:cs="仿宋"/>
          <w:sz w:val="24"/>
          <w:szCs w:val="24"/>
          <w:highlight w:val="none"/>
          <w:lang w:val="zh-CN"/>
        </w:rPr>
        <w:t>.1投标文件分为资格文件、资信技术文件、报价文件三部分。各投标人在编制投标文件时请按照招标文件第六部分规定的格式进行，混乱的编排导致投标文件被误读或评标委员会查找不到有效文件是投标人的风险。</w:t>
      </w:r>
    </w:p>
    <w:p w14:paraId="06917C4B">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lang w:val="zh-CN"/>
        </w:rPr>
      </w:pPr>
      <w:r>
        <w:rPr>
          <w:rFonts w:ascii="仿宋" w:hAnsi="仿宋" w:eastAsia="仿宋" w:cs="仿宋"/>
          <w:sz w:val="24"/>
          <w:szCs w:val="24"/>
          <w:highlight w:val="none"/>
        </w:rPr>
        <w:t>4</w:t>
      </w:r>
      <w:r>
        <w:rPr>
          <w:rFonts w:hint="eastAsia" w:ascii="仿宋" w:hAnsi="仿宋" w:eastAsia="仿宋" w:cs="仿宋"/>
          <w:sz w:val="24"/>
          <w:szCs w:val="24"/>
          <w:highlight w:val="none"/>
          <w:lang w:val="zh-CN"/>
        </w:rPr>
        <w:t>.2投标人进行电子投标应安装客户端软件—“乐采云电子交易客户端”，并按照招标文件和电子交易平台的要求编制并加密投标文件。投标人未按规定加密的投标文件，电子交易平台将拒收并提示。</w:t>
      </w:r>
    </w:p>
    <w:p w14:paraId="60F8D2E1">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lang w:val="zh-CN"/>
        </w:rPr>
      </w:pPr>
      <w:r>
        <w:rPr>
          <w:rFonts w:ascii="仿宋" w:hAnsi="仿宋" w:eastAsia="仿宋" w:cs="仿宋"/>
          <w:sz w:val="24"/>
          <w:szCs w:val="24"/>
          <w:highlight w:val="none"/>
        </w:rPr>
        <w:t>4</w:t>
      </w:r>
      <w:r>
        <w:rPr>
          <w:rFonts w:hint="eastAsia" w:ascii="仿宋" w:hAnsi="仿宋" w:eastAsia="仿宋" w:cs="仿宋"/>
          <w:sz w:val="24"/>
          <w:szCs w:val="24"/>
          <w:highlight w:val="none"/>
          <w:lang w:val="zh-CN"/>
        </w:rPr>
        <w:t>.3使用“乐采云电子交易客户端”需要提前申领CA数字证书，申领流程请自行前往“浙江政府采购网-下载专区-电子交易客户端-CA驱动和申领流程”进行查阅。</w:t>
      </w:r>
    </w:p>
    <w:p w14:paraId="5B60D7EF">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4.4</w:t>
      </w:r>
      <w:r>
        <w:rPr>
          <w:rFonts w:hint="eastAsia" w:ascii="仿宋" w:hAnsi="仿宋" w:eastAsia="仿宋" w:cs="仿宋"/>
          <w:sz w:val="24"/>
          <w:szCs w:val="24"/>
          <w:highlight w:val="none"/>
          <w:lang w:val="zh-CN"/>
        </w:rPr>
        <w:t>投标文件按照招标文件第六部分格式要求进行签署、盖章。投标人的投标文件未按照招标文件要求签署、盖章的，其投标无效。</w:t>
      </w:r>
    </w:p>
    <w:p w14:paraId="51833632">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4.5</w:t>
      </w:r>
      <w:r>
        <w:rPr>
          <w:rFonts w:hint="eastAsia" w:ascii="仿宋" w:hAnsi="仿宋" w:eastAsia="仿宋" w:cs="仿宋"/>
          <w:sz w:val="24"/>
          <w:szCs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76852222">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4.6</w:t>
      </w:r>
      <w:r>
        <w:rPr>
          <w:rFonts w:hint="eastAsia" w:ascii="仿宋" w:hAnsi="仿宋" w:eastAsia="仿宋" w:cs="仿宋"/>
          <w:sz w:val="24"/>
          <w:szCs w:val="24"/>
          <w:highlight w:val="none"/>
          <w:lang w:val="zh-CN"/>
        </w:rPr>
        <w:t>招标文件对投标文件签署、盖章的要求适用于电子签名。</w:t>
      </w:r>
    </w:p>
    <w:p w14:paraId="2E6D5049">
      <w:pPr>
        <w:pStyle w:val="140"/>
        <w:keepNext w:val="0"/>
        <w:keepLines w:val="0"/>
        <w:pageBreakBefore w:val="0"/>
        <w:widowControl w:val="0"/>
        <w:kinsoku/>
        <w:wordWrap/>
        <w:overflowPunct/>
        <w:topLinePunct w:val="0"/>
        <w:bidi w:val="0"/>
        <w:adjustRightInd w:val="0"/>
        <w:spacing w:before="0" w:line="360" w:lineRule="auto"/>
        <w:ind w:left="0" w:leftChars="0" w:firstLine="482" w:firstLineChars="200"/>
        <w:textAlignment w:val="auto"/>
        <w:rPr>
          <w:rFonts w:ascii="仿宋" w:hAnsi="仿宋" w:eastAsia="仿宋" w:cs="仿宋"/>
          <w:b/>
          <w:sz w:val="24"/>
          <w:szCs w:val="24"/>
          <w:highlight w:val="none"/>
        </w:rPr>
      </w:pPr>
      <w:r>
        <w:rPr>
          <w:rFonts w:hint="eastAsia" w:ascii="仿宋" w:hAnsi="仿宋" w:eastAsia="仿宋" w:cs="仿宋"/>
          <w:b/>
          <w:sz w:val="24"/>
          <w:szCs w:val="24"/>
          <w:highlight w:val="none"/>
          <w:lang w:val="en-US" w:eastAsia="zh-CN"/>
        </w:rPr>
        <w:t>5</w:t>
      </w:r>
      <w:r>
        <w:rPr>
          <w:rFonts w:ascii="仿宋" w:hAnsi="仿宋" w:eastAsia="仿宋" w:cs="仿宋"/>
          <w:b/>
          <w:sz w:val="24"/>
          <w:szCs w:val="24"/>
          <w:highlight w:val="none"/>
        </w:rPr>
        <w:t>.</w:t>
      </w:r>
      <w:r>
        <w:rPr>
          <w:rFonts w:hint="eastAsia" w:ascii="仿宋" w:hAnsi="仿宋" w:eastAsia="仿宋" w:cs="仿宋"/>
          <w:b/>
          <w:sz w:val="24"/>
          <w:szCs w:val="24"/>
          <w:highlight w:val="none"/>
        </w:rPr>
        <w:t xml:space="preserve"> 投标文件的提交、补充、修改、撤回</w:t>
      </w:r>
    </w:p>
    <w:p w14:paraId="0878CDBC">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ascii="仿宋" w:hAnsi="仿宋" w:eastAsia="仿宋" w:cs="仿宋"/>
          <w:sz w:val="24"/>
          <w:szCs w:val="24"/>
          <w:highlight w:val="none"/>
        </w:rPr>
        <w:t>.</w:t>
      </w:r>
      <w:r>
        <w:rPr>
          <w:rFonts w:hint="eastAsia" w:ascii="仿宋" w:hAnsi="仿宋" w:eastAsia="仿宋" w:cs="仿宋"/>
          <w:sz w:val="24"/>
          <w:szCs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1FE7097">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ascii="仿宋" w:hAnsi="仿宋" w:eastAsia="仿宋" w:cs="仿宋"/>
          <w:sz w:val="24"/>
          <w:szCs w:val="24"/>
          <w:highlight w:val="none"/>
        </w:rPr>
        <w:t>.</w:t>
      </w:r>
      <w:r>
        <w:rPr>
          <w:rFonts w:hint="eastAsia" w:ascii="仿宋" w:hAnsi="仿宋" w:eastAsia="仿宋" w:cs="仿宋"/>
          <w:sz w:val="24"/>
          <w:szCs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6DF6070A">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ascii="仿宋" w:hAnsi="仿宋" w:eastAsia="仿宋" w:cs="仿宋"/>
          <w:sz w:val="24"/>
          <w:szCs w:val="24"/>
          <w:highlight w:val="none"/>
        </w:rPr>
        <w:t>.</w:t>
      </w:r>
      <w:r>
        <w:rPr>
          <w:rFonts w:hint="eastAsia" w:ascii="仿宋" w:hAnsi="仿宋" w:eastAsia="仿宋" w:cs="仿宋"/>
          <w:sz w:val="24"/>
          <w:szCs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36F8E00E">
      <w:pPr>
        <w:keepNext w:val="0"/>
        <w:keepLines w:val="0"/>
        <w:pageBreakBefore w:val="0"/>
        <w:widowControl w:val="0"/>
        <w:kinsoku/>
        <w:wordWrap/>
        <w:overflowPunct/>
        <w:topLinePunct w:val="0"/>
        <w:bidi w:val="0"/>
        <w:adjustRightInd w:val="0"/>
        <w:spacing w:line="360" w:lineRule="auto"/>
        <w:ind w:left="0" w:leftChars="0"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4AF8E9C9">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0B618BE9">
      <w:pPr>
        <w:keepNext w:val="0"/>
        <w:keepLines w:val="0"/>
        <w:pageBreakBefore w:val="0"/>
        <w:widowControl w:val="0"/>
        <w:kinsoku/>
        <w:wordWrap/>
        <w:overflowPunct/>
        <w:topLinePunct w:val="0"/>
        <w:bidi w:val="0"/>
        <w:adjustRightInd w:val="0"/>
        <w:snapToGrid w:val="0"/>
        <w:spacing w:line="360" w:lineRule="auto"/>
        <w:ind w:left="0" w:leftChars="0" w:firstLine="480" w:firstLineChars="200"/>
        <w:jc w:val="left"/>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322CCE6A">
      <w:pPr>
        <w:pStyle w:val="140"/>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13BA18A8">
      <w:pPr>
        <w:pStyle w:val="140"/>
        <w:keepNext w:val="0"/>
        <w:keepLines w:val="0"/>
        <w:pageBreakBefore w:val="0"/>
        <w:widowControl w:val="0"/>
        <w:numPr>
          <w:ilvl w:val="0"/>
          <w:numId w:val="0"/>
        </w:numPr>
        <w:kinsoku/>
        <w:wordWrap/>
        <w:overflowPunct/>
        <w:topLinePunct w:val="0"/>
        <w:autoSpaceDE/>
        <w:autoSpaceDN/>
        <w:bidi w:val="0"/>
        <w:adjustRightInd w:val="0"/>
        <w:snapToGrid/>
        <w:spacing w:before="0" w:beforeAutospacing="0" w:line="360" w:lineRule="auto"/>
        <w:ind w:firstLine="480" w:firstLineChars="200"/>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7.投标保证金</w:t>
      </w:r>
    </w:p>
    <w:p w14:paraId="378E4235">
      <w:pPr>
        <w:keepNext w:val="0"/>
        <w:keepLines w:val="0"/>
        <w:pageBreakBefore w:val="0"/>
        <w:widowControl w:val="0"/>
        <w:kinsoku/>
        <w:wordWrap/>
        <w:overflowPunct/>
        <w:topLinePunct w:val="0"/>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7.1</w:t>
      </w:r>
      <w:r>
        <w:rPr>
          <w:rFonts w:hint="eastAsia" w:ascii="仿宋" w:hAnsi="仿宋" w:eastAsia="仿宋" w:cs="仿宋"/>
          <w:sz w:val="24"/>
          <w:szCs w:val="24"/>
          <w:highlight w:val="none"/>
        </w:rPr>
        <w:t>投标人须按规定提交投标保证金。否则，其投标将被视为无效。</w:t>
      </w:r>
    </w:p>
    <w:p w14:paraId="033F3014">
      <w:pPr>
        <w:keepNext w:val="0"/>
        <w:keepLines w:val="0"/>
        <w:pageBreakBefore w:val="0"/>
        <w:widowControl w:val="0"/>
        <w:kinsoku/>
        <w:wordWrap/>
        <w:overflowPunct/>
        <w:topLinePunct w:val="0"/>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7.2</w:t>
      </w:r>
      <w:r>
        <w:rPr>
          <w:rFonts w:hint="eastAsia" w:ascii="仿宋" w:hAnsi="仿宋" w:eastAsia="仿宋" w:cs="仿宋"/>
          <w:sz w:val="24"/>
          <w:szCs w:val="24"/>
          <w:highlight w:val="none"/>
        </w:rPr>
        <w:t>保证金形式：电汇、转账、网上银行。</w:t>
      </w:r>
    </w:p>
    <w:p w14:paraId="32C4908F">
      <w:pPr>
        <w:keepNext w:val="0"/>
        <w:keepLines w:val="0"/>
        <w:pageBreakBefore w:val="0"/>
        <w:widowControl w:val="0"/>
        <w:kinsoku/>
        <w:wordWrap/>
        <w:overflowPunct/>
        <w:topLinePunct w:val="0"/>
        <w:bidi w:val="0"/>
        <w:adjustRightInd w:val="0"/>
        <w:snapToGrid w:val="0"/>
        <w:spacing w:line="360" w:lineRule="auto"/>
        <w:ind w:firstLine="480" w:firstLineChars="200"/>
        <w:jc w:val="both"/>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7.3</w:t>
      </w:r>
      <w:r>
        <w:rPr>
          <w:rFonts w:hint="eastAsia" w:ascii="仿宋" w:hAnsi="仿宋" w:eastAsia="仿宋" w:cs="仿宋"/>
          <w:sz w:val="24"/>
          <w:szCs w:val="24"/>
          <w:highlight w:val="none"/>
        </w:rPr>
        <w:t>投标保证金退还</w:t>
      </w:r>
      <w:r>
        <w:rPr>
          <w:rFonts w:hint="eastAsia" w:ascii="仿宋" w:hAnsi="仿宋" w:eastAsia="仿宋" w:cs="仿宋"/>
          <w:sz w:val="24"/>
          <w:szCs w:val="24"/>
          <w:highlight w:val="none"/>
          <w:lang w:eastAsia="zh-CN"/>
        </w:rPr>
        <w:t>：</w:t>
      </w:r>
      <w:r>
        <w:rPr>
          <w:rFonts w:hint="eastAsia" w:ascii="仿宋" w:hAnsi="仿宋" w:eastAsia="仿宋" w:cs="仿宋"/>
          <w:color w:val="000000"/>
          <w:sz w:val="24"/>
          <w:szCs w:val="24"/>
          <w:highlight w:val="none"/>
        </w:rPr>
        <w:t>除招标文件规定不予退还保证金的情形外，自中标通知书发出后5个工作日内退还未中标供应商的投标保证金；自采购合同签订之日起5个工作日内退还中标供应商的投标保证金。</w:t>
      </w:r>
    </w:p>
    <w:p w14:paraId="07CE9570">
      <w:pPr>
        <w:keepNext w:val="0"/>
        <w:keepLines w:val="0"/>
        <w:pageBreakBefore w:val="0"/>
        <w:widowControl w:val="0"/>
        <w:kinsoku/>
        <w:wordWrap/>
        <w:overflowPunct/>
        <w:topLinePunct w:val="0"/>
        <w:bidi w:val="0"/>
        <w:adjustRightInd w:val="0"/>
        <w:snapToGrid w:val="0"/>
        <w:spacing w:line="360" w:lineRule="auto"/>
        <w:ind w:firstLine="482" w:firstLineChars="200"/>
        <w:jc w:val="left"/>
        <w:textAlignment w:val="auto"/>
        <w:rPr>
          <w:rFonts w:hint="eastAsia" w:ascii="仿宋" w:hAnsi="仿宋" w:eastAsia="仿宋" w:cs="仿宋"/>
          <w:b/>
          <w:bCs/>
          <w:color w:val="000000"/>
          <w:sz w:val="24"/>
          <w:szCs w:val="24"/>
          <w:highlight w:val="none"/>
        </w:rPr>
      </w:pPr>
      <w:bookmarkStart w:id="7" w:name="_Toc91899903"/>
      <w:r>
        <w:rPr>
          <w:rFonts w:hint="eastAsia" w:ascii="仿宋" w:hAnsi="仿宋" w:eastAsia="仿宋" w:cs="仿宋"/>
          <w:b/>
          <w:sz w:val="24"/>
          <w:szCs w:val="24"/>
          <w:highlight w:val="none"/>
          <w:lang w:val="en-US" w:eastAsia="zh-CN"/>
        </w:rPr>
        <w:t>7.4</w:t>
      </w:r>
      <w:r>
        <w:rPr>
          <w:rFonts w:hint="eastAsia" w:ascii="仿宋" w:hAnsi="仿宋" w:eastAsia="仿宋" w:cs="仿宋"/>
          <w:b/>
          <w:bCs/>
          <w:color w:val="000000"/>
          <w:sz w:val="24"/>
          <w:szCs w:val="24"/>
          <w:highlight w:val="none"/>
        </w:rPr>
        <w:t>投标人有下列情形之一的，投标保证金将不予退还：</w:t>
      </w:r>
    </w:p>
    <w:p w14:paraId="79CF10DF">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7.4.1</w:t>
      </w:r>
      <w:r>
        <w:rPr>
          <w:rFonts w:hint="eastAsia" w:ascii="仿宋" w:hAnsi="仿宋" w:eastAsia="仿宋" w:cs="仿宋"/>
          <w:color w:val="auto"/>
          <w:sz w:val="24"/>
          <w:szCs w:val="24"/>
          <w:highlight w:val="none"/>
          <w:lang w:val="zh-CN"/>
        </w:rPr>
        <w:t>投标人在投标有效期内撤回投标文件的；</w:t>
      </w:r>
    </w:p>
    <w:p w14:paraId="04E34D88">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7.4.2</w:t>
      </w:r>
      <w:r>
        <w:rPr>
          <w:rFonts w:hint="eastAsia" w:ascii="仿宋" w:hAnsi="仿宋" w:eastAsia="仿宋" w:cs="仿宋"/>
          <w:color w:val="auto"/>
          <w:sz w:val="24"/>
          <w:szCs w:val="24"/>
          <w:highlight w:val="none"/>
          <w:lang w:val="zh-CN"/>
        </w:rPr>
        <w:t>中标人无正当理由未按中标通知书的规定与采购人签订合同的；</w:t>
      </w:r>
    </w:p>
    <w:p w14:paraId="31E4BC73">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7.4.3</w:t>
      </w:r>
      <w:r>
        <w:rPr>
          <w:rFonts w:hint="eastAsia" w:ascii="仿宋" w:hAnsi="仿宋" w:eastAsia="仿宋" w:cs="仿宋"/>
          <w:color w:val="auto"/>
          <w:sz w:val="24"/>
          <w:szCs w:val="24"/>
          <w:highlight w:val="none"/>
          <w:lang w:val="zh-CN"/>
        </w:rPr>
        <w:t>投标人在投标过程中弄虚作假，提供虚假材料的；</w:t>
      </w:r>
    </w:p>
    <w:p w14:paraId="481AD4DF">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7.4.4</w:t>
      </w:r>
      <w:r>
        <w:rPr>
          <w:rFonts w:hint="eastAsia" w:ascii="仿宋" w:hAnsi="仿宋" w:eastAsia="仿宋" w:cs="仿宋"/>
          <w:color w:val="auto"/>
          <w:sz w:val="24"/>
          <w:szCs w:val="24"/>
          <w:highlight w:val="none"/>
          <w:lang w:val="zh-CN"/>
        </w:rPr>
        <w:t>将中标项目转让给他人或者在投标文件中未说明且未经采购人同意，将中标项目分包给他人的；</w:t>
      </w:r>
    </w:p>
    <w:p w14:paraId="443F233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sz w:val="24"/>
          <w:szCs w:val="24"/>
          <w:highlight w:val="none"/>
          <w:lang w:val="en-US" w:eastAsia="zh-CN"/>
        </w:rPr>
      </w:pPr>
      <w:r>
        <w:rPr>
          <w:rFonts w:hint="eastAsia" w:ascii="仿宋" w:hAnsi="仿宋" w:eastAsia="仿宋" w:cs="仿宋"/>
          <w:color w:val="auto"/>
          <w:sz w:val="24"/>
          <w:szCs w:val="24"/>
          <w:highlight w:val="none"/>
          <w:lang w:val="en-US" w:eastAsia="zh-CN"/>
        </w:rPr>
        <w:t>7.4.5</w:t>
      </w:r>
      <w:r>
        <w:rPr>
          <w:rFonts w:hint="eastAsia" w:ascii="仿宋" w:hAnsi="仿宋" w:eastAsia="仿宋" w:cs="仿宋"/>
          <w:color w:val="auto"/>
          <w:sz w:val="24"/>
          <w:szCs w:val="24"/>
          <w:highlight w:val="none"/>
          <w:lang w:val="zh-CN"/>
        </w:rPr>
        <w:t>其他严重扰乱招投标程序的。</w:t>
      </w:r>
    </w:p>
    <w:p w14:paraId="139ADBA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28"/>
          <w:szCs w:val="28"/>
          <w:highlight w:val="none"/>
        </w:rPr>
      </w:pPr>
      <w:r>
        <w:rPr>
          <w:rFonts w:hint="eastAsia" w:ascii="仿宋" w:hAnsi="仿宋" w:eastAsia="仿宋" w:cs="仿宋"/>
          <w:b/>
          <w:sz w:val="28"/>
          <w:szCs w:val="28"/>
          <w:highlight w:val="none"/>
        </w:rPr>
        <w:t>四、开标和评标</w:t>
      </w:r>
    </w:p>
    <w:p w14:paraId="03C3F6D8">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1．电子招投标开标及评审程序</w:t>
      </w:r>
    </w:p>
    <w:p w14:paraId="23819D5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1.1投标截止时间后，主持人宣布开标会开始。</w:t>
      </w:r>
    </w:p>
    <w:p w14:paraId="59197BA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1.2投标人登录乐采云平台，用“项目采购-开标评标”功能对电子投标文件进行在线解密。在线解密电子投标文件时间为开标时间起30分钟内。</w:t>
      </w:r>
    </w:p>
    <w:p w14:paraId="1CC8A80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1.3评标委员会对资信技术响应文件进行评审。</w:t>
      </w:r>
    </w:p>
    <w:p w14:paraId="0692B07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1.4主持人宣布资信技术得分及无效（废）投标情形（如有），公布经资信技术（资信）评审符合招标文件要求的投标人名单及其资信技术得分。</w:t>
      </w:r>
    </w:p>
    <w:p w14:paraId="023F900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0533A7E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1.6评标委员会对投标文件报价文件资料进行评审，核准投标报价及计算价格分，汇总资信技术分、价格分，根据得分排序确定中标候选人。</w:t>
      </w:r>
    </w:p>
    <w:p w14:paraId="611F308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1.7主持人公布评标结果。</w:t>
      </w:r>
    </w:p>
    <w:p w14:paraId="0B973B3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特别说明：</w:t>
      </w:r>
      <w:r>
        <w:rPr>
          <w:rFonts w:hint="eastAsia" w:ascii="仿宋" w:hAnsi="仿宋" w:eastAsia="仿宋" w:cs="仿宋"/>
          <w:b/>
          <w:sz w:val="24"/>
          <w:szCs w:val="24"/>
          <w:highlight w:val="none"/>
          <w:lang w:eastAsia="zh-CN"/>
        </w:rPr>
        <w:t>乐采云</w:t>
      </w:r>
      <w:r>
        <w:rPr>
          <w:rFonts w:hint="eastAsia" w:ascii="仿宋" w:hAnsi="仿宋" w:eastAsia="仿宋" w:cs="仿宋"/>
          <w:b/>
          <w:sz w:val="24"/>
          <w:szCs w:val="24"/>
          <w:highlight w:val="none"/>
        </w:rPr>
        <w:t>公司如对电子化开标及评审程序有调整的，按调整后的程序操作。</w:t>
      </w:r>
    </w:p>
    <w:p w14:paraId="77A550B5">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2.采购过程中出现以下情形，导致电子交易平台无法正常运行，或者无法保证电子交易的公平、公正和安全时，采购组织机构可中止电子交易活动：</w:t>
      </w:r>
    </w:p>
    <w:p w14:paraId="4F0C097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2.1电子交易平台发生故障而无法登录访问的； </w:t>
      </w:r>
    </w:p>
    <w:p w14:paraId="691FE3B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2.2电子交易平台应用或数据库出现错误，不能进行正常操作的；</w:t>
      </w:r>
    </w:p>
    <w:p w14:paraId="7F59185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2.3电子交易平台发现严重安全漏洞，有潜在泄密危险的；</w:t>
      </w:r>
    </w:p>
    <w:p w14:paraId="5E1FE7D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2.4病毒发作导致不能进行正常操作的； </w:t>
      </w:r>
    </w:p>
    <w:p w14:paraId="3EC5692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2.5其他无法保证电子交易的公平、公正和安全的情况。</w:t>
      </w:r>
    </w:p>
    <w:p w14:paraId="72B21EF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7D933AC5">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3．评标</w:t>
      </w:r>
    </w:p>
    <w:p w14:paraId="2A3EE20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3.1评标委员会由招标采购单位依法组建，负责评标活动。评标委员会遵循公开、公平、公正、科学合理、竞争择优的原则。</w:t>
      </w:r>
    </w:p>
    <w:p w14:paraId="75931D8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3.2评标委员会由采购人代表和有关方面的专家组成，成员人数为5人（含）以上单数。</w:t>
      </w:r>
    </w:p>
    <w:p w14:paraId="1250101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3.3采</w:t>
      </w:r>
      <w:r>
        <w:rPr>
          <w:rFonts w:hint="eastAsia" w:ascii="仿宋" w:hAnsi="仿宋" w:eastAsia="仿宋" w:cs="仿宋"/>
          <w:i w:val="0"/>
          <w:iCs w:val="0"/>
          <w:caps w:val="0"/>
          <w:color w:val="auto"/>
          <w:spacing w:val="0"/>
          <w:sz w:val="24"/>
          <w:szCs w:val="24"/>
          <w:highlight w:val="none"/>
        </w:rPr>
        <w:t>购人及其委托的代理机构对投标人进行资格审查</w:t>
      </w:r>
      <w:r>
        <w:rPr>
          <w:rFonts w:hint="eastAsia" w:ascii="仿宋" w:hAnsi="仿宋" w:eastAsia="仿宋" w:cs="仿宋"/>
          <w:i w:val="0"/>
          <w:iCs w:val="0"/>
          <w:caps w:val="0"/>
          <w:color w:val="auto"/>
          <w:spacing w:val="0"/>
          <w:sz w:val="24"/>
          <w:szCs w:val="24"/>
          <w:highlight w:val="none"/>
          <w:lang w:eastAsia="zh-CN"/>
        </w:rPr>
        <w:t>。</w:t>
      </w:r>
    </w:p>
    <w:p w14:paraId="70B1DC7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6409D91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评审中需要供应商对投标、响应文件作出澄清、说明或者补正的，评标委员会和供应商应当通过乐采云平台交换数据电文。给予供应商提交澄清说明或补正的时间不少于半小时，供应商已经明确表示澄清说明或补正完毕的除外。</w:t>
      </w:r>
    </w:p>
    <w:p w14:paraId="4C1C6AD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供应商通过乐采云平台交换的数据电文必须进行电子签章。</w:t>
      </w:r>
    </w:p>
    <w:p w14:paraId="1BE0129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4C37CB2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3.6评标委员会对投标文件的判定，只依据投标文件和招标文件内容本身，不依据任何外来证明。</w:t>
      </w:r>
    </w:p>
    <w:p w14:paraId="0DDD439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lang w:val="en-US" w:eastAsia="zh-CN"/>
        </w:rPr>
        <w:t>3.7评标委员会不向落标方解释落标的原因。</w:t>
      </w:r>
    </w:p>
    <w:p w14:paraId="7CF20F3C">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4．投标文件的初审鉴定</w:t>
      </w:r>
    </w:p>
    <w:p w14:paraId="6DF85EA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4.1资格性审查</w:t>
      </w:r>
    </w:p>
    <w:p w14:paraId="5001504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4.1.1依据法律、法规和招标文件规定，</w:t>
      </w:r>
      <w:r>
        <w:rPr>
          <w:rFonts w:hint="eastAsia" w:ascii="仿宋" w:hAnsi="仿宋" w:eastAsia="仿宋" w:cs="仿宋"/>
          <w:i w:val="0"/>
          <w:iCs w:val="0"/>
          <w:caps w:val="0"/>
          <w:color w:val="auto"/>
          <w:spacing w:val="0"/>
          <w:sz w:val="24"/>
          <w:szCs w:val="24"/>
          <w:highlight w:val="none"/>
        </w:rPr>
        <w:t>采购人及其委托的代理机构对投标人进行资格审查</w:t>
      </w:r>
      <w:r>
        <w:rPr>
          <w:rFonts w:hint="eastAsia" w:ascii="仿宋" w:hAnsi="仿宋" w:eastAsia="仿宋" w:cs="仿宋"/>
          <w:sz w:val="24"/>
          <w:szCs w:val="24"/>
          <w:highlight w:val="none"/>
          <w:lang w:val="en-US" w:eastAsia="zh-CN"/>
        </w:rPr>
        <w:t>，以确定投标人是否具备投标资格。通过资格审查的文件送达评标委员会进行评审。</w:t>
      </w:r>
    </w:p>
    <w:p w14:paraId="2E58AF4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4.2符合性审查</w:t>
      </w:r>
    </w:p>
    <w:p w14:paraId="5FA9471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5AF4965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67BFBFB9">
      <w:pPr>
        <w:keepNext w:val="0"/>
        <w:keepLines w:val="0"/>
        <w:pageBreakBefore w:val="0"/>
        <w:widowControl w:val="0"/>
        <w:kinsoku/>
        <w:wordWrap/>
        <w:overflowPunct/>
        <w:topLinePunct w:val="0"/>
        <w:autoSpaceDE/>
        <w:autoSpaceDN/>
        <w:bidi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kern w:val="0"/>
          <w:sz w:val="24"/>
          <w:szCs w:val="24"/>
          <w:highlight w:val="none"/>
        </w:rPr>
        <w:t xml:space="preserve">5. </w:t>
      </w:r>
      <w:r>
        <w:rPr>
          <w:rFonts w:hint="eastAsia" w:ascii="仿宋" w:hAnsi="仿宋" w:eastAsia="仿宋" w:cs="仿宋"/>
          <w:b/>
          <w:sz w:val="24"/>
          <w:szCs w:val="24"/>
          <w:highlight w:val="none"/>
        </w:rPr>
        <w:t>投标文件报价出现前后不一致的，按照下列规定修正：</w:t>
      </w:r>
    </w:p>
    <w:p w14:paraId="7B4F68C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5.1投标文件中开标一览表（报价表）内容与投标文件中相应内容不一致的，以开标一览表（报价表）为准；</w:t>
      </w:r>
    </w:p>
    <w:p w14:paraId="2F1CEBE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5.2大写金额和小写金额不一致的，以大写金额为准；</w:t>
      </w:r>
    </w:p>
    <w:p w14:paraId="2CA4EE1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5.3单价金额小数点或者百分比有明显错位的，以开标一览表的总价为准，并修改单价；</w:t>
      </w:r>
    </w:p>
    <w:p w14:paraId="32EC513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5.4总价金额与按单价汇总金额不一致的，以单价金额计算结果为准。</w:t>
      </w:r>
    </w:p>
    <w:p w14:paraId="7902FE8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同时出现两种以上不一致的，按照前款规定的顺序修正。投标人的澄清、说明或者补正应当采用书面形式，并加盖公章，或者由法定代表人或其授权的代表签字。投标人的澄清、说明或者补正不得超出投标文件的范围或者改变投标文件的实质性内容。”修正后的报价经投标人确认后产生约束力，投标人不确认的，其投标无效。</w:t>
      </w:r>
    </w:p>
    <w:p w14:paraId="2D97D0E7">
      <w:pPr>
        <w:keepNext w:val="0"/>
        <w:keepLines w:val="0"/>
        <w:pageBreakBefore w:val="0"/>
        <w:widowControl w:val="0"/>
        <w:kinsoku/>
        <w:wordWrap/>
        <w:overflowPunct/>
        <w:topLinePunct w:val="0"/>
        <w:autoSpaceDE/>
        <w:autoSpaceDN/>
        <w:bidi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6.投标文件的评审、比较和否决</w:t>
      </w:r>
    </w:p>
    <w:p w14:paraId="18BC0F9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6.1评标委员会将对在实质上响应招标文件要求的投标文件进行评估和比较。</w:t>
      </w:r>
    </w:p>
    <w:p w14:paraId="626FDEE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6.2在评审过程中，评标委员会可以书面形式要求投标人就投标文件含义不明确的内容可对其通过乐采云平台进行书面说明并提供相关材料，但不得超过投标文件的范围或者改变投标文件的实质性内容。</w:t>
      </w:r>
    </w:p>
    <w:p w14:paraId="121B26D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6.3在评标过程中，如发现与招标文件要求相偏离的，评标委员会可对其偏离情形进行必要的核实。</w:t>
      </w:r>
    </w:p>
    <w:p w14:paraId="562095A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6.4比较与评价。评标委员会应当按照评标标准，对符合性审查合格的投标文件进行商务和技术评估，综合比较与评价。</w:t>
      </w:r>
    </w:p>
    <w:p w14:paraId="73AB733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6.5汇总（资信技术得分情况）。评标委员会各成员应当独立对每个投标人的资信技术文件进行评价，并汇总资信技术得分情况。</w:t>
      </w:r>
    </w:p>
    <w:p w14:paraId="6F8410C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6.6 报价审核。对符合采购需求且通过资信技术评审的投标人的报价的合理性、准确性等进行审查核实。</w:t>
      </w:r>
    </w:p>
    <w:p w14:paraId="300C709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6.6.1评标委员会认为投标人的报价明显低于其他通过符合性审查投标人的报价，有可能影响产品质量或者不能诚信履约的，应当要求其在评标现场合理的时间内通过乐采云平台提供线上说明，必要时提交相关证明材料；投标人不能证明其报价合理性的，评标委员会应当将其作为无效投标处理。</w:t>
      </w:r>
    </w:p>
    <w:p w14:paraId="16333EA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6.7评标委员会依据招标文件规定的评标标准和方法，对投标文件进行评审和比较后，向采购人或其委托的采购代理机构提供书面评标报告，并按得分高低排序推荐中标候选供应商。</w:t>
      </w:r>
    </w:p>
    <w:p w14:paraId="7E5DBFD1">
      <w:pPr>
        <w:pStyle w:val="16"/>
        <w:keepNext w:val="0"/>
        <w:keepLines w:val="0"/>
        <w:pageBreakBefore w:val="0"/>
        <w:widowControl w:val="0"/>
        <w:tabs>
          <w:tab w:val="clear" w:pos="390"/>
          <w:tab w:val="clear" w:pos="454"/>
        </w:tabs>
        <w:kinsoku/>
        <w:wordWrap/>
        <w:overflowPunct/>
        <w:topLinePunct w:val="0"/>
        <w:autoSpaceDE/>
        <w:autoSpaceDN/>
        <w:bidi w:val="0"/>
        <w:spacing w:after="0" w:afterLines="0" w:line="360" w:lineRule="auto"/>
        <w:ind w:lef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7.投标文件的澄清</w:t>
      </w:r>
    </w:p>
    <w:p w14:paraId="18F87BEE">
      <w:pPr>
        <w:pStyle w:val="16"/>
        <w:keepNext w:val="0"/>
        <w:keepLines w:val="0"/>
        <w:pageBreakBefore w:val="0"/>
        <w:widowControl w:val="0"/>
        <w:tabs>
          <w:tab w:val="clear" w:pos="390"/>
          <w:tab w:val="clear" w:pos="454"/>
        </w:tabs>
        <w:kinsoku/>
        <w:wordWrap/>
        <w:overflowPunct/>
        <w:topLinePunct w:val="0"/>
        <w:autoSpaceDE/>
        <w:autoSpaceDN/>
        <w:bidi w:val="0"/>
        <w:spacing w:after="0" w:afterLines="0" w:line="360" w:lineRule="auto"/>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33121BD9">
      <w:pPr>
        <w:pStyle w:val="35"/>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8.无效投标的情形</w:t>
      </w:r>
    </w:p>
    <w:p w14:paraId="36B298EE">
      <w:pPr>
        <w:keepNext w:val="0"/>
        <w:keepLines w:val="0"/>
        <w:pageBreakBefore w:val="0"/>
        <w:widowControl w:val="0"/>
        <w:tabs>
          <w:tab w:val="left" w:pos="4085"/>
        </w:tabs>
        <w:kinsoku/>
        <w:wordWrap/>
        <w:overflowPunct/>
        <w:topLinePunct w:val="0"/>
        <w:autoSpaceDE/>
        <w:autoSpaceDN/>
        <w:bidi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投标文件有下列情形之一的作无效投标处理：</w:t>
      </w:r>
    </w:p>
    <w:p w14:paraId="03A960AD">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8.1未按照招标文件规定要求电子签章、签字或盖章的；</w:t>
      </w:r>
    </w:p>
    <w:p w14:paraId="226FB31F">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8.2单位负责人为同一人或者存在直接控股、管理关系的不同供应商参加同一合同项下的采购活动的（均无效）；</w:t>
      </w:r>
    </w:p>
    <w:p w14:paraId="79B41E5E">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8.3为采购项目提供整体设计、规范编制或者项目管理、监理、检测等服务的供应商参加该采购项目的其他采购活动的； </w:t>
      </w:r>
    </w:p>
    <w:p w14:paraId="45C18EB7">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8.4投标人未提供招标文件中规定的基本资格条件书面承诺函的，或投标人未提供有效的特定资格证明文件的，视为投标人不具备招标文件中规定的资格要求；</w:t>
      </w:r>
    </w:p>
    <w:p w14:paraId="1BCB350D">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8.5《法定代表人身份证明书》与提供的身份证复印件信息不符的；《法定代表人授权委托书》与提供的身份证复印件信息不符的；</w:t>
      </w:r>
    </w:p>
    <w:p w14:paraId="598369FF">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8.6《法定代表人授权委托书》或《法定代表人身份证明书》填写不全、错误、未电子签章(《法定代表人授权委托书》要求“电子签章”和“签字或盖章”缺一不可）的；</w:t>
      </w:r>
    </w:p>
    <w:p w14:paraId="6837FB64">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w:t>
      </w:r>
      <w:r>
        <w:rPr>
          <w:rFonts w:hint="eastAsia" w:ascii="仿宋" w:hAnsi="仿宋" w:eastAsia="仿宋" w:cs="仿宋"/>
          <w:b/>
          <w:sz w:val="24"/>
          <w:szCs w:val="24"/>
          <w:highlight w:val="none"/>
          <w:lang w:val="en-US" w:eastAsia="zh-CN"/>
        </w:rPr>
        <w:t>7</w:t>
      </w:r>
      <w:r>
        <w:rPr>
          <w:rFonts w:hint="eastAsia" w:ascii="仿宋" w:hAnsi="仿宋" w:eastAsia="仿宋" w:cs="仿宋"/>
          <w:b/>
          <w:sz w:val="24"/>
          <w:szCs w:val="24"/>
          <w:highlight w:val="none"/>
        </w:rPr>
        <w:t>投标文件中的投标函无投标人的电子签章或填写不全的；</w:t>
      </w:r>
    </w:p>
    <w:p w14:paraId="7C430C69">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w:t>
      </w:r>
      <w:r>
        <w:rPr>
          <w:rFonts w:hint="eastAsia" w:ascii="仿宋" w:hAnsi="仿宋" w:eastAsia="仿宋" w:cs="仿宋"/>
          <w:b/>
          <w:sz w:val="24"/>
          <w:szCs w:val="24"/>
          <w:highlight w:val="none"/>
          <w:lang w:val="en-US" w:eastAsia="zh-CN"/>
        </w:rPr>
        <w:t>8</w:t>
      </w:r>
      <w:r>
        <w:rPr>
          <w:rFonts w:hint="eastAsia" w:ascii="仿宋" w:hAnsi="仿宋" w:eastAsia="仿宋" w:cs="仿宋"/>
          <w:b/>
          <w:sz w:val="24"/>
          <w:szCs w:val="24"/>
          <w:highlight w:val="none"/>
        </w:rPr>
        <w:t>报价一经涂改，未在涂改处加盖投标单位公章或者未经法定代表人或其授权代表签字或盖章的；</w:t>
      </w:r>
    </w:p>
    <w:p w14:paraId="05CB74AA">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w:t>
      </w:r>
      <w:r>
        <w:rPr>
          <w:rFonts w:hint="eastAsia" w:ascii="仿宋" w:hAnsi="仿宋" w:eastAsia="仿宋" w:cs="仿宋"/>
          <w:b/>
          <w:sz w:val="24"/>
          <w:szCs w:val="24"/>
          <w:highlight w:val="none"/>
          <w:lang w:val="en-US" w:eastAsia="zh-CN"/>
        </w:rPr>
        <w:t>9</w:t>
      </w:r>
      <w:r>
        <w:rPr>
          <w:rFonts w:hint="eastAsia" w:ascii="仿宋" w:hAnsi="仿宋" w:eastAsia="仿宋" w:cs="仿宋"/>
          <w:b/>
          <w:sz w:val="24"/>
          <w:szCs w:val="24"/>
          <w:highlight w:val="none"/>
        </w:rPr>
        <w:t>对招标服务或技术或产品等要求未详细应答或应答内容不全、有缺失的,经评标委员会认定为无法评审的；</w:t>
      </w:r>
    </w:p>
    <w:p w14:paraId="1D3B6F6A">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0</w:t>
      </w:r>
      <w:r>
        <w:rPr>
          <w:rFonts w:hint="eastAsia" w:ascii="仿宋" w:hAnsi="仿宋" w:eastAsia="仿宋" w:cs="仿宋"/>
          <w:b/>
          <w:sz w:val="24"/>
          <w:szCs w:val="24"/>
          <w:highlight w:val="none"/>
        </w:rPr>
        <w:t>出现同一标的物或本次招标产品(服务)内的主要产品(重要组成部分)出现</w:t>
      </w:r>
      <w:r>
        <w:rPr>
          <w:rFonts w:hint="eastAsia" w:ascii="仿宋" w:hAnsi="仿宋" w:eastAsia="仿宋" w:cs="仿宋"/>
          <w:b/>
          <w:sz w:val="24"/>
          <w:szCs w:val="24"/>
          <w:highlight w:val="none"/>
          <w:lang w:eastAsia="zh-CN"/>
        </w:rPr>
        <w:t>资信技术</w:t>
      </w:r>
      <w:r>
        <w:rPr>
          <w:rFonts w:hint="eastAsia" w:ascii="仿宋" w:hAnsi="仿宋" w:eastAsia="仿宋" w:cs="仿宋"/>
          <w:b/>
          <w:sz w:val="24"/>
          <w:szCs w:val="24"/>
          <w:highlight w:val="none"/>
        </w:rPr>
        <w:t>文件资料、报价文件资料描述不一致或前后描述不一致，经评标委员会认定后为无法评审的；</w:t>
      </w:r>
    </w:p>
    <w:p w14:paraId="50AD2284">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1</w:t>
      </w:r>
      <w:r>
        <w:rPr>
          <w:rFonts w:hint="eastAsia" w:ascii="仿宋" w:hAnsi="仿宋" w:eastAsia="仿宋" w:cs="仿宋"/>
          <w:b/>
          <w:sz w:val="24"/>
          <w:szCs w:val="24"/>
          <w:highlight w:val="none"/>
        </w:rPr>
        <w:t>《技术偏离说明表》不真实填写或弄虚作假的；</w:t>
      </w:r>
    </w:p>
    <w:p w14:paraId="45234C4F">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2</w:t>
      </w:r>
      <w:r>
        <w:rPr>
          <w:rFonts w:hint="eastAsia" w:ascii="仿宋" w:hAnsi="仿宋" w:eastAsia="仿宋" w:cs="仿宋"/>
          <w:b/>
          <w:sz w:val="24"/>
          <w:szCs w:val="24"/>
          <w:highlight w:val="none"/>
        </w:rPr>
        <w:t>不响应采购文件标注“★”条款要求的；</w:t>
      </w:r>
    </w:p>
    <w:p w14:paraId="0D96406D">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3</w:t>
      </w:r>
      <w:r>
        <w:rPr>
          <w:rFonts w:hint="eastAsia" w:ascii="仿宋" w:hAnsi="仿宋" w:eastAsia="仿宋" w:cs="仿宋"/>
          <w:b/>
          <w:sz w:val="24"/>
          <w:szCs w:val="24"/>
          <w:highlight w:val="none"/>
        </w:rPr>
        <w:t>投标文件含有采购人不能接受的附加条件；</w:t>
      </w:r>
    </w:p>
    <w:p w14:paraId="0BA7F578">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4</w:t>
      </w:r>
      <w:r>
        <w:rPr>
          <w:rFonts w:hint="eastAsia" w:ascii="仿宋" w:hAnsi="仿宋" w:eastAsia="仿宋" w:cs="仿宋"/>
          <w:b/>
          <w:sz w:val="24"/>
          <w:szCs w:val="24"/>
          <w:highlight w:val="none"/>
        </w:rPr>
        <w:t>评标委员会认为投标人的报价明显低于其他通过符合性审查投标人的报价，有可能影响产品质量或者不能诚信履约的，应当要求其在评标现场合理的时间内通过</w:t>
      </w:r>
      <w:r>
        <w:rPr>
          <w:rFonts w:hint="eastAsia" w:ascii="仿宋" w:hAnsi="仿宋" w:eastAsia="仿宋" w:cs="仿宋"/>
          <w:b/>
          <w:sz w:val="24"/>
          <w:szCs w:val="24"/>
          <w:highlight w:val="none"/>
          <w:lang w:eastAsia="zh-CN"/>
        </w:rPr>
        <w:t>乐采云</w:t>
      </w:r>
      <w:r>
        <w:rPr>
          <w:rFonts w:hint="eastAsia" w:ascii="仿宋" w:hAnsi="仿宋" w:eastAsia="仿宋" w:cs="仿宋"/>
          <w:b/>
          <w:sz w:val="24"/>
          <w:szCs w:val="24"/>
          <w:highlight w:val="none"/>
        </w:rPr>
        <w:t>平台提供线上说明，必要时提交相关证明材料。投标人不能在规定时间内合理说明原因并提供证明材料的，评标委员会应当将该投标人的投标文件作无效处理，并在评审报告中说明。</w:t>
      </w:r>
    </w:p>
    <w:p w14:paraId="7E453AB5">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5</w:t>
      </w:r>
      <w:r>
        <w:rPr>
          <w:rFonts w:hint="eastAsia" w:ascii="仿宋" w:hAnsi="仿宋" w:eastAsia="仿宋" w:cs="仿宋"/>
          <w:b/>
          <w:sz w:val="24"/>
          <w:szCs w:val="24"/>
          <w:highlight w:val="none"/>
        </w:rPr>
        <w:t>报价超过招标文件中规定的预算金额或最高限价的；</w:t>
      </w:r>
    </w:p>
    <w:p w14:paraId="62ACCC07">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6</w:t>
      </w:r>
      <w:r>
        <w:rPr>
          <w:rFonts w:hint="eastAsia" w:ascii="仿宋" w:hAnsi="仿宋" w:eastAsia="仿宋" w:cs="仿宋"/>
          <w:b/>
          <w:sz w:val="24"/>
          <w:szCs w:val="24"/>
          <w:highlight w:val="none"/>
        </w:rPr>
        <w:t>投标文件“</w:t>
      </w:r>
      <w:r>
        <w:rPr>
          <w:rFonts w:hint="eastAsia" w:ascii="仿宋" w:hAnsi="仿宋" w:eastAsia="仿宋" w:cs="仿宋"/>
          <w:b/>
          <w:sz w:val="24"/>
          <w:szCs w:val="24"/>
          <w:highlight w:val="none"/>
          <w:lang w:eastAsia="zh-CN"/>
        </w:rPr>
        <w:t>资信技术</w:t>
      </w:r>
      <w:r>
        <w:rPr>
          <w:rFonts w:hint="eastAsia" w:ascii="仿宋" w:hAnsi="仿宋" w:eastAsia="仿宋" w:cs="仿宋"/>
          <w:b/>
          <w:sz w:val="24"/>
          <w:szCs w:val="24"/>
          <w:highlight w:val="none"/>
        </w:rPr>
        <w:t>文件资料”部分中出现《开标一览表》相关内容的；</w:t>
      </w:r>
    </w:p>
    <w:p w14:paraId="2FAE413E">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7</w:t>
      </w:r>
      <w:r>
        <w:rPr>
          <w:rFonts w:hint="eastAsia" w:ascii="仿宋" w:hAnsi="仿宋" w:eastAsia="仿宋" w:cs="仿宋"/>
          <w:b/>
          <w:sz w:val="24"/>
          <w:szCs w:val="24"/>
          <w:highlight w:val="none"/>
        </w:rPr>
        <w:t>《开标一览表》填写不完整或字迹不能辨认或有漏项的，经评标委员会认定属于重大偏差的；</w:t>
      </w:r>
    </w:p>
    <w:p w14:paraId="6AC39DB7">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8.1</w:t>
      </w:r>
      <w:r>
        <w:rPr>
          <w:rFonts w:hint="eastAsia" w:ascii="仿宋" w:hAnsi="仿宋" w:eastAsia="仿宋" w:cs="仿宋"/>
          <w:b/>
          <w:sz w:val="24"/>
          <w:szCs w:val="24"/>
          <w:highlight w:val="none"/>
          <w:lang w:val="en-US" w:eastAsia="zh-CN"/>
        </w:rPr>
        <w:t>8</w:t>
      </w:r>
      <w:r>
        <w:rPr>
          <w:rFonts w:hint="eastAsia" w:ascii="仿宋" w:hAnsi="仿宋" w:eastAsia="仿宋" w:cs="仿宋"/>
          <w:b/>
          <w:sz w:val="24"/>
          <w:szCs w:val="24"/>
          <w:highlight w:val="none"/>
        </w:rPr>
        <w:t>投标人对根据修正原则修正后的报价不确认的；</w:t>
      </w:r>
    </w:p>
    <w:p w14:paraId="283B6C7C">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w:t>
      </w:r>
      <w:r>
        <w:rPr>
          <w:rFonts w:hint="eastAsia" w:ascii="仿宋" w:hAnsi="仿宋" w:eastAsia="仿宋" w:cs="仿宋"/>
          <w:b/>
          <w:sz w:val="24"/>
          <w:szCs w:val="24"/>
          <w:highlight w:val="none"/>
          <w:lang w:val="en-US" w:eastAsia="zh-CN"/>
        </w:rPr>
        <w:t>19</w:t>
      </w:r>
      <w:r>
        <w:rPr>
          <w:rFonts w:hint="eastAsia" w:ascii="仿宋" w:hAnsi="仿宋" w:eastAsia="仿宋" w:cs="仿宋"/>
          <w:b/>
          <w:sz w:val="24"/>
          <w:szCs w:val="24"/>
          <w:highlight w:val="none"/>
        </w:rPr>
        <w:t>投标人提供虚假材料投标的（包括但不限于以下情节）；</w:t>
      </w:r>
    </w:p>
    <w:p w14:paraId="4AEF02F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.1使用伪造、变造的许可证件；</w:t>
      </w:r>
    </w:p>
    <w:p w14:paraId="1435CF4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.2提供虚假的财务状况或者业绩；</w:t>
      </w:r>
    </w:p>
    <w:p w14:paraId="5C07445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.3提供虚假的项目负责人或者主要技术人员简历、劳动关系证明；</w:t>
      </w:r>
    </w:p>
    <w:p w14:paraId="02A488D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.4提供虚假的信用状况；</w:t>
      </w:r>
    </w:p>
    <w:p w14:paraId="190E944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.5其他弄虚作假的行为。</w:t>
      </w:r>
    </w:p>
    <w:p w14:paraId="65FB4F87">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bCs w:val="0"/>
          <w:sz w:val="24"/>
          <w:szCs w:val="24"/>
          <w:highlight w:val="none"/>
        </w:rPr>
      </w:pPr>
      <w:r>
        <w:rPr>
          <w:rFonts w:hint="eastAsia" w:ascii="仿宋" w:hAnsi="仿宋" w:eastAsia="仿宋" w:cs="仿宋"/>
          <w:b/>
          <w:bCs w:val="0"/>
          <w:sz w:val="24"/>
          <w:szCs w:val="24"/>
          <w:highlight w:val="none"/>
        </w:rPr>
        <w:t>8.</w:t>
      </w:r>
      <w:r>
        <w:rPr>
          <w:rFonts w:hint="eastAsia" w:ascii="仿宋" w:hAnsi="仿宋" w:eastAsia="仿宋" w:cs="仿宋"/>
          <w:b/>
          <w:bCs w:val="0"/>
          <w:sz w:val="24"/>
          <w:szCs w:val="24"/>
          <w:highlight w:val="none"/>
          <w:lang w:val="en-US" w:eastAsia="zh-CN"/>
        </w:rPr>
        <w:t>20</w:t>
      </w:r>
      <w:r>
        <w:rPr>
          <w:rFonts w:hint="eastAsia" w:ascii="仿宋" w:hAnsi="仿宋" w:eastAsia="仿宋" w:cs="仿宋"/>
          <w:b/>
          <w:bCs w:val="0"/>
          <w:sz w:val="24"/>
          <w:szCs w:val="24"/>
          <w:highlight w:val="none"/>
        </w:rPr>
        <w:t>下列情形之一的，视为投标人串通投标，其投标无效：</w:t>
      </w:r>
    </w:p>
    <w:p w14:paraId="7571E0B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sz w:val="24"/>
          <w:szCs w:val="24"/>
          <w:highlight w:val="none"/>
        </w:rPr>
        <w:t>8.</w:t>
      </w:r>
      <w:r>
        <w:rPr>
          <w:rFonts w:hint="eastAsia" w:ascii="仿宋" w:hAnsi="仿宋" w:eastAsia="仿宋" w:cs="仿宋"/>
          <w:b w:val="0"/>
          <w:bCs/>
          <w:sz w:val="24"/>
          <w:szCs w:val="24"/>
          <w:highlight w:val="none"/>
          <w:lang w:val="en-US" w:eastAsia="zh-CN"/>
        </w:rPr>
        <w:t>20</w:t>
      </w:r>
      <w:r>
        <w:rPr>
          <w:rFonts w:hint="eastAsia" w:ascii="仿宋" w:hAnsi="仿宋" w:eastAsia="仿宋" w:cs="仿宋"/>
          <w:b w:val="0"/>
          <w:bCs/>
          <w:sz w:val="24"/>
          <w:szCs w:val="24"/>
          <w:highlight w:val="none"/>
        </w:rPr>
        <w:t>.1不同投标人的投标文件由同一单位或者个人编制；</w:t>
      </w:r>
    </w:p>
    <w:p w14:paraId="52DB19C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sz w:val="24"/>
          <w:szCs w:val="24"/>
          <w:highlight w:val="none"/>
        </w:rPr>
        <w:t>8.</w:t>
      </w:r>
      <w:r>
        <w:rPr>
          <w:rFonts w:hint="eastAsia" w:ascii="仿宋" w:hAnsi="仿宋" w:eastAsia="仿宋" w:cs="仿宋"/>
          <w:b w:val="0"/>
          <w:bCs/>
          <w:sz w:val="24"/>
          <w:szCs w:val="24"/>
          <w:highlight w:val="none"/>
          <w:lang w:val="en-US" w:eastAsia="zh-CN"/>
        </w:rPr>
        <w:t>20</w:t>
      </w:r>
      <w:r>
        <w:rPr>
          <w:rFonts w:hint="eastAsia" w:ascii="仿宋" w:hAnsi="仿宋" w:eastAsia="仿宋" w:cs="仿宋"/>
          <w:b w:val="0"/>
          <w:bCs/>
          <w:sz w:val="24"/>
          <w:szCs w:val="24"/>
          <w:highlight w:val="none"/>
        </w:rPr>
        <w:t>.2不同投标人委托同一单位或者个人办理投标事宜；</w:t>
      </w:r>
    </w:p>
    <w:p w14:paraId="3D466E3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sz w:val="24"/>
          <w:szCs w:val="24"/>
          <w:highlight w:val="none"/>
        </w:rPr>
        <w:t>8.</w:t>
      </w:r>
      <w:r>
        <w:rPr>
          <w:rFonts w:hint="eastAsia" w:ascii="仿宋" w:hAnsi="仿宋" w:eastAsia="仿宋" w:cs="仿宋"/>
          <w:b w:val="0"/>
          <w:bCs/>
          <w:sz w:val="24"/>
          <w:szCs w:val="24"/>
          <w:highlight w:val="none"/>
          <w:lang w:val="en-US" w:eastAsia="zh-CN"/>
        </w:rPr>
        <w:t>20</w:t>
      </w:r>
      <w:r>
        <w:rPr>
          <w:rFonts w:hint="eastAsia" w:ascii="仿宋" w:hAnsi="仿宋" w:eastAsia="仿宋" w:cs="仿宋"/>
          <w:b w:val="0"/>
          <w:bCs/>
          <w:sz w:val="24"/>
          <w:szCs w:val="24"/>
          <w:highlight w:val="none"/>
        </w:rPr>
        <w:t>.3不同投标人的投标文件载明的项目管理成员或者联系人员为同一人；</w:t>
      </w:r>
    </w:p>
    <w:p w14:paraId="261BB1A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sz w:val="24"/>
          <w:szCs w:val="24"/>
          <w:highlight w:val="none"/>
        </w:rPr>
        <w:t>8.</w:t>
      </w:r>
      <w:r>
        <w:rPr>
          <w:rFonts w:hint="eastAsia" w:ascii="仿宋" w:hAnsi="仿宋" w:eastAsia="仿宋" w:cs="仿宋"/>
          <w:b w:val="0"/>
          <w:bCs/>
          <w:sz w:val="24"/>
          <w:szCs w:val="24"/>
          <w:highlight w:val="none"/>
          <w:lang w:val="en-US" w:eastAsia="zh-CN"/>
        </w:rPr>
        <w:t>20</w:t>
      </w:r>
      <w:r>
        <w:rPr>
          <w:rFonts w:hint="eastAsia" w:ascii="仿宋" w:hAnsi="仿宋" w:eastAsia="仿宋" w:cs="仿宋"/>
          <w:b w:val="0"/>
          <w:bCs/>
          <w:sz w:val="24"/>
          <w:szCs w:val="24"/>
          <w:highlight w:val="none"/>
        </w:rPr>
        <w:t>.4不同投标人的投标文件异常一致或者投标报价呈规律性差异；</w:t>
      </w:r>
    </w:p>
    <w:p w14:paraId="2A24BA7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sz w:val="24"/>
          <w:szCs w:val="24"/>
          <w:highlight w:val="none"/>
        </w:rPr>
        <w:t>8.</w:t>
      </w:r>
      <w:r>
        <w:rPr>
          <w:rFonts w:hint="eastAsia" w:ascii="仿宋" w:hAnsi="仿宋" w:eastAsia="仿宋" w:cs="仿宋"/>
          <w:b w:val="0"/>
          <w:bCs/>
          <w:sz w:val="24"/>
          <w:szCs w:val="24"/>
          <w:highlight w:val="none"/>
          <w:lang w:val="en-US" w:eastAsia="zh-CN"/>
        </w:rPr>
        <w:t>20</w:t>
      </w:r>
      <w:r>
        <w:rPr>
          <w:rFonts w:hint="eastAsia" w:ascii="仿宋" w:hAnsi="仿宋" w:eastAsia="仿宋" w:cs="仿宋"/>
          <w:b w:val="0"/>
          <w:bCs/>
          <w:sz w:val="24"/>
          <w:szCs w:val="24"/>
          <w:highlight w:val="none"/>
        </w:rPr>
        <w:t>.5不同投标人的投标文件相互混装；</w:t>
      </w:r>
    </w:p>
    <w:p w14:paraId="3D04101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b w:val="0"/>
          <w:bCs/>
          <w:sz w:val="24"/>
          <w:szCs w:val="24"/>
          <w:highlight w:val="none"/>
        </w:rPr>
        <w:t>8.</w:t>
      </w:r>
      <w:r>
        <w:rPr>
          <w:rFonts w:hint="eastAsia" w:ascii="仿宋" w:hAnsi="仿宋" w:eastAsia="仿宋" w:cs="仿宋"/>
          <w:b w:val="0"/>
          <w:bCs/>
          <w:sz w:val="24"/>
          <w:szCs w:val="24"/>
          <w:highlight w:val="none"/>
          <w:lang w:val="en-US" w:eastAsia="zh-CN"/>
        </w:rPr>
        <w:t>20</w:t>
      </w:r>
      <w:r>
        <w:rPr>
          <w:rFonts w:hint="eastAsia" w:ascii="仿宋" w:hAnsi="仿宋" w:eastAsia="仿宋" w:cs="仿宋"/>
          <w:b w:val="0"/>
          <w:bCs/>
          <w:sz w:val="24"/>
          <w:szCs w:val="24"/>
          <w:highlight w:val="none"/>
        </w:rPr>
        <w:t>.6有二份及二份以上投标文件的相互之间有特别相同或相似之处，</w:t>
      </w:r>
      <w:r>
        <w:rPr>
          <w:rFonts w:hint="eastAsia" w:ascii="仿宋" w:hAnsi="仿宋" w:eastAsia="仿宋" w:cs="仿宋"/>
          <w:sz w:val="24"/>
          <w:szCs w:val="24"/>
          <w:highlight w:val="none"/>
        </w:rPr>
        <w:t>且经询标澄清投标人无令人信服的理由和可靠证据证明其合理性的，经评标委员会半数以上成员确认有串通投标嫌疑的；</w:t>
      </w:r>
    </w:p>
    <w:p w14:paraId="11A3817B">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8.2</w:t>
      </w:r>
      <w:r>
        <w:rPr>
          <w:rFonts w:hint="eastAsia" w:ascii="仿宋" w:hAnsi="仿宋" w:eastAsia="仿宋" w:cs="仿宋"/>
          <w:b/>
          <w:sz w:val="24"/>
          <w:szCs w:val="24"/>
          <w:highlight w:val="none"/>
          <w:lang w:val="en-US" w:eastAsia="zh-CN"/>
        </w:rPr>
        <w:t>1</w:t>
      </w:r>
      <w:r>
        <w:rPr>
          <w:rFonts w:hint="eastAsia" w:ascii="仿宋" w:hAnsi="仿宋" w:eastAsia="仿宋" w:cs="仿宋"/>
          <w:b/>
          <w:sz w:val="24"/>
          <w:szCs w:val="24"/>
          <w:highlight w:val="none"/>
        </w:rPr>
        <w:t>有下列情形之一的，属于恶意串通，其投标无效：</w:t>
      </w:r>
    </w:p>
    <w:p w14:paraId="7FE9CEF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w:t>
      </w:r>
      <w:r>
        <w:rPr>
          <w:rFonts w:hint="eastAsia" w:ascii="仿宋" w:hAnsi="仿宋" w:eastAsia="仿宋" w:cs="仿宋"/>
          <w:sz w:val="24"/>
          <w:szCs w:val="24"/>
          <w:highlight w:val="none"/>
          <w:lang w:val="en-US" w:eastAsia="zh-CN"/>
        </w:rPr>
        <w:t>21</w:t>
      </w:r>
      <w:r>
        <w:rPr>
          <w:rFonts w:hint="eastAsia" w:ascii="仿宋" w:hAnsi="仿宋" w:eastAsia="仿宋" w:cs="仿宋"/>
          <w:sz w:val="24"/>
          <w:szCs w:val="24"/>
          <w:highlight w:val="none"/>
        </w:rPr>
        <w:t>.1供应商直接或者间接从采购人或者采购机构处获得其他供应商的相关情况并修改其投标文件或者响应文件；</w:t>
      </w:r>
    </w:p>
    <w:p w14:paraId="5606F36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.2供应商按照采购人或者采购机构的授意撤换、修改投标文件或者响应文件；</w:t>
      </w:r>
    </w:p>
    <w:p w14:paraId="1E3A173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.3供应商之间协商报价、技术方案等投标文件或者响应文件的实质性内容；</w:t>
      </w:r>
    </w:p>
    <w:p w14:paraId="759A465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.4属于同一集团、协会、商会等组织成员的供应商按照该组织要求协同参加采购活动；</w:t>
      </w:r>
    </w:p>
    <w:p w14:paraId="4161768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.5供应商之间事先约定由某一特定供应商中标、成交；</w:t>
      </w:r>
    </w:p>
    <w:p w14:paraId="77FE30F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.6供应商之间商定部分供应商放弃参加采购活动或者放弃中标、成交；</w:t>
      </w:r>
    </w:p>
    <w:p w14:paraId="2E154B5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8.2</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.7供应商与采购人或者采购机构之间、供应商相互之间，为谋求特定供应商中标、成交或者排斥其他供应商的其他串通行为。</w:t>
      </w:r>
    </w:p>
    <w:p w14:paraId="7BD67646">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8.2</w:t>
      </w:r>
      <w:r>
        <w:rPr>
          <w:rFonts w:hint="eastAsia" w:ascii="仿宋" w:hAnsi="仿宋" w:eastAsia="仿宋" w:cs="仿宋"/>
          <w:b/>
          <w:sz w:val="24"/>
          <w:szCs w:val="24"/>
          <w:highlight w:val="none"/>
          <w:lang w:val="en-US" w:eastAsia="zh-CN"/>
        </w:rPr>
        <w:t>2</w:t>
      </w:r>
      <w:r>
        <w:rPr>
          <w:rFonts w:hint="eastAsia" w:ascii="仿宋" w:hAnsi="仿宋" w:eastAsia="仿宋" w:cs="仿宋"/>
          <w:b/>
          <w:sz w:val="24"/>
          <w:szCs w:val="24"/>
          <w:highlight w:val="none"/>
        </w:rPr>
        <w:t>评标委员会认定有重大偏差或实质性不响应招标文件要求的；</w:t>
      </w:r>
    </w:p>
    <w:p w14:paraId="300EA85E">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8.</w:t>
      </w:r>
      <w:r>
        <w:rPr>
          <w:rFonts w:hint="eastAsia" w:ascii="仿宋" w:hAnsi="仿宋" w:eastAsia="仿宋" w:cs="仿宋"/>
          <w:b/>
          <w:sz w:val="24"/>
          <w:szCs w:val="24"/>
          <w:highlight w:val="none"/>
          <w:lang w:val="en-US" w:eastAsia="zh-CN"/>
        </w:rPr>
        <w:t>23</w:t>
      </w:r>
      <w:r>
        <w:rPr>
          <w:rFonts w:hint="eastAsia" w:ascii="仿宋" w:hAnsi="仿宋" w:eastAsia="仿宋" w:cs="仿宋"/>
          <w:b/>
          <w:sz w:val="24"/>
          <w:szCs w:val="24"/>
          <w:highlight w:val="none"/>
        </w:rPr>
        <w:t>投标文件出现不是唯一的、有选择性投标报价的；</w:t>
      </w:r>
    </w:p>
    <w:p w14:paraId="51D7D1ED">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sz w:val="24"/>
          <w:szCs w:val="24"/>
          <w:highlight w:val="none"/>
        </w:rPr>
        <w:t>8.</w:t>
      </w:r>
      <w:r>
        <w:rPr>
          <w:rFonts w:hint="eastAsia" w:ascii="仿宋" w:hAnsi="仿宋" w:eastAsia="仿宋" w:cs="仿宋"/>
          <w:b/>
          <w:sz w:val="24"/>
          <w:szCs w:val="24"/>
          <w:highlight w:val="none"/>
          <w:lang w:val="en-US" w:eastAsia="zh-CN"/>
        </w:rPr>
        <w:t>24</w:t>
      </w:r>
      <w:r>
        <w:rPr>
          <w:rFonts w:hint="eastAsia" w:ascii="仿宋" w:hAnsi="仿宋" w:eastAsia="仿宋" w:cs="仿宋"/>
          <w:b/>
          <w:sz w:val="24"/>
          <w:szCs w:val="24"/>
          <w:highlight w:val="none"/>
        </w:rPr>
        <w:t>其他违反法律、法规的情形。</w:t>
      </w:r>
    </w:p>
    <w:p w14:paraId="59E2D867">
      <w:pPr>
        <w:keepNext w:val="0"/>
        <w:keepLines w:val="0"/>
        <w:pageBreakBefore w:val="0"/>
        <w:widowControl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9. 评标过程保密</w:t>
      </w:r>
    </w:p>
    <w:p w14:paraId="472FE4B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9.1</w:t>
      </w:r>
      <w:r>
        <w:rPr>
          <w:rFonts w:hint="eastAsia" w:ascii="仿宋" w:hAnsi="仿宋" w:eastAsia="仿宋" w:cs="仿宋"/>
          <w:sz w:val="24"/>
          <w:szCs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8E100B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9.2 在评标期间，投标人企图影响招标人或</w:t>
      </w:r>
      <w:r>
        <w:rPr>
          <w:rFonts w:hint="eastAsia" w:ascii="仿宋" w:hAnsi="仿宋" w:eastAsia="仿宋" w:cs="仿宋"/>
          <w:sz w:val="24"/>
          <w:szCs w:val="24"/>
          <w:highlight w:val="none"/>
        </w:rPr>
        <w:t>评标委员会</w:t>
      </w:r>
      <w:r>
        <w:rPr>
          <w:rFonts w:hint="eastAsia" w:ascii="仿宋" w:hAnsi="仿宋" w:eastAsia="仿宋" w:cs="仿宋"/>
          <w:kern w:val="0"/>
          <w:sz w:val="24"/>
          <w:szCs w:val="24"/>
          <w:highlight w:val="none"/>
        </w:rPr>
        <w:t>的任何活动，都将导致投标被拒绝，并由其承担相应的法律责任。</w:t>
      </w:r>
    </w:p>
    <w:p w14:paraId="3A46C958">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22" w:firstLineChars="150"/>
        <w:jc w:val="center"/>
        <w:textAlignment w:val="auto"/>
        <w:rPr>
          <w:rFonts w:hint="eastAsia" w:ascii="仿宋" w:hAnsi="仿宋" w:eastAsia="仿宋" w:cs="仿宋"/>
          <w:b/>
          <w:sz w:val="28"/>
          <w:szCs w:val="28"/>
          <w:highlight w:val="none"/>
        </w:rPr>
      </w:pPr>
    </w:p>
    <w:bookmarkEnd w:id="7"/>
    <w:p w14:paraId="0BD1854E">
      <w:pPr>
        <w:pStyle w:val="35"/>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sz w:val="28"/>
          <w:szCs w:val="28"/>
          <w:highlight w:val="none"/>
        </w:rPr>
      </w:pPr>
      <w:bookmarkStart w:id="8" w:name="_Hlt75236011"/>
      <w:bookmarkEnd w:id="8"/>
      <w:bookmarkStart w:id="9" w:name="_Hlt68057669"/>
      <w:bookmarkEnd w:id="9"/>
      <w:bookmarkStart w:id="10" w:name="_Hlt74707468"/>
      <w:bookmarkEnd w:id="10"/>
      <w:bookmarkStart w:id="11" w:name="_Hlt75236101"/>
      <w:bookmarkEnd w:id="11"/>
      <w:bookmarkStart w:id="12" w:name="_Hlt68073093"/>
      <w:bookmarkEnd w:id="12"/>
      <w:bookmarkStart w:id="13" w:name="_Hlt74729768"/>
      <w:bookmarkEnd w:id="13"/>
      <w:bookmarkStart w:id="14" w:name="_Hlt68072998"/>
      <w:bookmarkEnd w:id="14"/>
      <w:bookmarkStart w:id="15" w:name="_Hlt68403820"/>
      <w:bookmarkEnd w:id="15"/>
      <w:bookmarkStart w:id="16" w:name="_Hlt68072990"/>
      <w:bookmarkEnd w:id="16"/>
      <w:bookmarkStart w:id="17" w:name="_Hlt75236290"/>
      <w:bookmarkEnd w:id="17"/>
      <w:bookmarkStart w:id="18" w:name="_Hlt74730295"/>
      <w:bookmarkEnd w:id="18"/>
      <w:bookmarkStart w:id="19" w:name="_Hlt74714665"/>
      <w:bookmarkEnd w:id="19"/>
      <w:bookmarkStart w:id="20" w:name="_Toc84325929"/>
      <w:bookmarkStart w:id="21" w:name="_Toc81372953"/>
      <w:bookmarkStart w:id="22" w:name="_Toc81372776"/>
      <w:r>
        <w:rPr>
          <w:rFonts w:hint="eastAsia" w:ascii="仿宋" w:hAnsi="仿宋" w:eastAsia="仿宋" w:cs="仿宋"/>
          <w:b/>
          <w:sz w:val="28"/>
          <w:szCs w:val="28"/>
          <w:highlight w:val="none"/>
        </w:rPr>
        <w:t>五、授予合同</w:t>
      </w:r>
    </w:p>
    <w:bookmarkEnd w:id="20"/>
    <w:bookmarkEnd w:id="21"/>
    <w:bookmarkEnd w:id="22"/>
    <w:p w14:paraId="5AFD414F">
      <w:pPr>
        <w:pStyle w:val="16"/>
        <w:keepNext w:val="0"/>
        <w:keepLines w:val="0"/>
        <w:pageBreakBefore w:val="0"/>
        <w:tabs>
          <w:tab w:val="clear" w:pos="390"/>
          <w:tab w:val="clear" w:pos="454"/>
        </w:tabs>
        <w:kinsoku/>
        <w:wordWrap/>
        <w:overflowPunct/>
        <w:topLinePunct w:val="0"/>
        <w:autoSpaceDE/>
        <w:autoSpaceDN/>
        <w:bidi w:val="0"/>
        <w:snapToGrid/>
        <w:spacing w:after="0" w:afterLines="0" w:line="360" w:lineRule="auto"/>
        <w:ind w:lef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1.中标条件</w:t>
      </w:r>
    </w:p>
    <w:p w14:paraId="109C591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1.1投标文件基本符合招标文件要求；</w:t>
      </w:r>
    </w:p>
    <w:p w14:paraId="7BDDB3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1.2投标人有很好的执行合同的能力；</w:t>
      </w:r>
    </w:p>
    <w:p w14:paraId="75C9A6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1.3实施方案最合理并对招标人最为有利，最大限度满足招标文件的要求；</w:t>
      </w:r>
    </w:p>
    <w:p w14:paraId="47A136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1.4投标人能够提供质量技术、商务经济占综合优势的系统及服务。</w:t>
      </w:r>
    </w:p>
    <w:p w14:paraId="324C73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1.5招标人将把中标通知书授予最佳投标者，但最低价不是中标的绝对保证。</w:t>
      </w:r>
    </w:p>
    <w:p w14:paraId="56DFDB26">
      <w:pPr>
        <w:keepNext w:val="0"/>
        <w:keepLines w:val="0"/>
        <w:pageBreakBefore w:val="0"/>
        <w:kinsoku/>
        <w:wordWrap/>
        <w:overflowPunct/>
        <w:topLinePunct w:val="0"/>
        <w:autoSpaceDE/>
        <w:autoSpaceDN/>
        <w:bidi w:val="0"/>
        <w:snapToGrid/>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2.中标确认</w:t>
      </w:r>
    </w:p>
    <w:p w14:paraId="286BA6D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2.1采购人应当自收到评标报告之日起５个工作日内，在评标报告确定的中标候选人名单中按顺序确定中标人。</w:t>
      </w:r>
    </w:p>
    <w:p w14:paraId="519F78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2.2采购人在收到评标报告5个工作日内未按评标报告推荐的中标候选人顺序确定中标人，视同按评标报告推荐的顺序确定的中标候选人为中标人。</w:t>
      </w:r>
    </w:p>
    <w:p w14:paraId="380680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2.3采购人应在确认中标人前再次对资格条件和相关证件材料进一步查验核实。</w:t>
      </w:r>
    </w:p>
    <w:p w14:paraId="4F30959B">
      <w:pPr>
        <w:keepNext w:val="0"/>
        <w:keepLines w:val="0"/>
        <w:pageBreakBefore w:val="0"/>
        <w:kinsoku/>
        <w:wordWrap/>
        <w:overflowPunct/>
        <w:topLinePunct w:val="0"/>
        <w:autoSpaceDE/>
        <w:autoSpaceDN/>
        <w:bidi w:val="0"/>
        <w:snapToGrid/>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3．中标通知</w:t>
      </w:r>
    </w:p>
    <w:p w14:paraId="7D20003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3.1采购代理机构对中标结果在指定媒体（浙江政府采购网</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"http://www.zjzfcg.gov.cn"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http://zfcg.czt.zj.gov.cn/</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发布中标公告，中标公告期限为1个工作日。</w:t>
      </w:r>
    </w:p>
    <w:p w14:paraId="7DF44F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lang w:val="zh-CN"/>
        </w:rPr>
      </w:pPr>
      <w:r>
        <w:rPr>
          <w:rFonts w:hint="eastAsia" w:ascii="仿宋" w:hAnsi="仿宋" w:eastAsia="仿宋" w:cs="仿宋"/>
          <w:sz w:val="24"/>
          <w:szCs w:val="24"/>
          <w:highlight w:val="none"/>
        </w:rPr>
        <w:t>3.2采购机构通过</w:t>
      </w:r>
      <w:r>
        <w:rPr>
          <w:rFonts w:hint="eastAsia" w:ascii="仿宋" w:hAnsi="仿宋" w:eastAsia="仿宋" w:cs="仿宋"/>
          <w:sz w:val="24"/>
          <w:szCs w:val="24"/>
          <w:highlight w:val="none"/>
          <w:lang w:eastAsia="zh-CN"/>
        </w:rPr>
        <w:t>乐采云平台</w:t>
      </w:r>
      <w:r>
        <w:rPr>
          <w:rFonts w:hint="eastAsia" w:ascii="仿宋" w:hAnsi="仿宋" w:eastAsia="仿宋" w:cs="仿宋"/>
          <w:sz w:val="24"/>
          <w:szCs w:val="24"/>
          <w:highlight w:val="none"/>
          <w:lang w:val="en-US" w:eastAsia="zh-CN"/>
        </w:rPr>
        <w:t>或纸质形式</w:t>
      </w:r>
      <w:r>
        <w:rPr>
          <w:rFonts w:hint="eastAsia" w:ascii="仿宋" w:hAnsi="仿宋" w:eastAsia="仿宋" w:cs="仿宋"/>
          <w:sz w:val="24"/>
          <w:szCs w:val="24"/>
          <w:highlight w:val="none"/>
        </w:rPr>
        <w:t>向中标供应商签发中标通知书。在采购代理机构发出中标通知书前，中标供应商如有违反有关法律法规和本项目要求行为的，则取消该投标人的中标资格</w:t>
      </w:r>
      <w:r>
        <w:rPr>
          <w:rFonts w:hint="eastAsia" w:ascii="仿宋" w:hAnsi="仿宋" w:eastAsia="仿宋" w:cs="仿宋"/>
          <w:sz w:val="24"/>
          <w:szCs w:val="24"/>
          <w:highlight w:val="none"/>
          <w:lang w:val="zh-CN"/>
        </w:rPr>
        <w:t>。</w:t>
      </w:r>
    </w:p>
    <w:p w14:paraId="619D1F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3.3采购代理机构对中标结果不作任何说明和解释，也不回答任何提问。</w:t>
      </w:r>
    </w:p>
    <w:p w14:paraId="701D7F34">
      <w:pPr>
        <w:keepNext w:val="0"/>
        <w:keepLines w:val="0"/>
        <w:pageBreakBefore w:val="0"/>
        <w:kinsoku/>
        <w:wordWrap/>
        <w:overflowPunct/>
        <w:topLinePunct w:val="0"/>
        <w:autoSpaceDE/>
        <w:autoSpaceDN/>
        <w:bidi w:val="0"/>
        <w:adjustRightIn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4</w:t>
      </w:r>
      <w:r>
        <w:rPr>
          <w:rFonts w:hint="eastAsia" w:ascii="仿宋" w:hAnsi="仿宋" w:eastAsia="仿宋" w:cs="仿宋"/>
          <w:b/>
          <w:sz w:val="24"/>
          <w:szCs w:val="24"/>
          <w:highlight w:val="none"/>
        </w:rPr>
        <w:t>．履约保证金</w:t>
      </w:r>
    </w:p>
    <w:p w14:paraId="417B18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4.1见第三章招标项目范围及要求。</w:t>
      </w:r>
    </w:p>
    <w:p w14:paraId="5C8994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4.2中标供应商如未按时交纳履约保证金，采购人有权撤销其中标资格。</w:t>
      </w:r>
    </w:p>
    <w:p w14:paraId="424E8A2D">
      <w:pPr>
        <w:keepNext w:val="0"/>
        <w:keepLines w:val="0"/>
        <w:pageBreakBefore w:val="0"/>
        <w:kinsoku/>
        <w:wordWrap/>
        <w:overflowPunct/>
        <w:topLinePunct w:val="0"/>
        <w:autoSpaceDE/>
        <w:autoSpaceDN/>
        <w:bidi w:val="0"/>
        <w:adjustRightInd w:val="0"/>
        <w:spacing w:line="360" w:lineRule="auto"/>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5</w:t>
      </w:r>
      <w:r>
        <w:rPr>
          <w:rFonts w:hint="eastAsia" w:ascii="仿宋" w:hAnsi="仿宋" w:eastAsia="仿宋" w:cs="仿宋"/>
          <w:b/>
          <w:sz w:val="24"/>
          <w:szCs w:val="24"/>
          <w:highlight w:val="none"/>
        </w:rPr>
        <w:t>．合同签订及备案</w:t>
      </w:r>
    </w:p>
    <w:p w14:paraId="742E61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5.1中标人应当在中标通知书发出之日起30天内与采购人签订合同。</w:t>
      </w:r>
    </w:p>
    <w:p w14:paraId="123188F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5.2如中标人为联合体的，由联合体成员各方法定代表人或其授权代表与采购人代表签订合同。</w:t>
      </w:r>
    </w:p>
    <w:p w14:paraId="687FD941">
      <w:pPr>
        <w:keepNext w:val="0"/>
        <w:keepLines w:val="0"/>
        <w:pageBreakBefore w:val="0"/>
        <w:kinsoku/>
        <w:wordWrap/>
        <w:overflowPunct/>
        <w:topLinePunct w:val="0"/>
        <w:bidi w:val="0"/>
        <w:adjustRightInd/>
        <w:spacing w:line="360" w:lineRule="auto"/>
        <w:jc w:val="center"/>
        <w:textAlignment w:val="auto"/>
        <w:outlineLv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六、</w:t>
      </w:r>
      <w:r>
        <w:rPr>
          <w:rFonts w:hint="default" w:ascii="仿宋" w:hAnsi="仿宋" w:eastAsia="仿宋" w:cs="仿宋"/>
          <w:b/>
          <w:bCs/>
          <w:i w:val="0"/>
          <w:iCs w:val="0"/>
          <w:color w:val="auto"/>
          <w:kern w:val="2"/>
          <w:sz w:val="28"/>
          <w:szCs w:val="28"/>
          <w:highlight w:val="none"/>
          <w:vertAlign w:val="baseline"/>
          <w:lang w:val="en-US" w:eastAsia="zh-CN" w:bidi="ar-SA"/>
        </w:rPr>
        <w:t>询问、质疑与投诉</w:t>
      </w:r>
    </w:p>
    <w:p w14:paraId="786EF53A">
      <w:pPr>
        <w:keepNext w:val="0"/>
        <w:keepLines w:val="0"/>
        <w:pageBreakBefore w:val="0"/>
        <w:kinsoku/>
        <w:wordWrap/>
        <w:overflowPunct/>
        <w:topLinePunct w:val="0"/>
        <w:bidi w:val="0"/>
        <w:adjustRightInd w:val="0"/>
        <w:spacing w:line="360" w:lineRule="auto"/>
        <w:ind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1</w:t>
      </w:r>
      <w:r>
        <w:rPr>
          <w:rFonts w:hint="default" w:ascii="仿宋" w:hAnsi="仿宋" w:eastAsia="仿宋" w:cs="仿宋"/>
          <w:b/>
          <w:bCs/>
          <w:i w:val="0"/>
          <w:iCs w:val="0"/>
          <w:color w:val="auto"/>
          <w:kern w:val="2"/>
          <w:sz w:val="24"/>
          <w:szCs w:val="24"/>
          <w:highlight w:val="none"/>
          <w:vertAlign w:val="baseline"/>
          <w:lang w:val="en-US" w:eastAsia="zh-CN" w:bidi="ar-SA"/>
        </w:rPr>
        <w:t>. 供应商询问</w:t>
      </w:r>
    </w:p>
    <w:p w14:paraId="3797B37C">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8667B05">
      <w:pPr>
        <w:keepNext w:val="0"/>
        <w:keepLines w:val="0"/>
        <w:pageBreakBefore w:val="0"/>
        <w:kinsoku/>
        <w:wordWrap/>
        <w:overflowPunct/>
        <w:topLinePunct w:val="0"/>
        <w:bidi w:val="0"/>
        <w:adjustRightInd w:val="0"/>
        <w:spacing w:line="360" w:lineRule="auto"/>
        <w:ind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2</w:t>
      </w:r>
      <w:r>
        <w:rPr>
          <w:rFonts w:hint="default" w:ascii="仿宋" w:hAnsi="仿宋" w:eastAsia="仿宋" w:cs="仿宋"/>
          <w:b/>
          <w:bCs/>
          <w:i w:val="0"/>
          <w:iCs w:val="0"/>
          <w:color w:val="auto"/>
          <w:kern w:val="2"/>
          <w:sz w:val="24"/>
          <w:szCs w:val="24"/>
          <w:highlight w:val="none"/>
          <w:vertAlign w:val="baseline"/>
          <w:lang w:val="en-US" w:eastAsia="zh-CN" w:bidi="ar-SA"/>
        </w:rPr>
        <w:t>. 供应商质疑</w:t>
      </w:r>
    </w:p>
    <w:p w14:paraId="20C26F83">
      <w:pPr>
        <w:keepNext w:val="0"/>
        <w:keepLines w:val="0"/>
        <w:pageBreakBefore w:val="0"/>
        <w:kinsoku/>
        <w:wordWrap/>
        <w:overflowPunct/>
        <w:topLinePunct w:val="0"/>
        <w:bidi w:val="0"/>
        <w:adjustRightInd w:val="0"/>
        <w:spacing w:line="360" w:lineRule="auto"/>
        <w:ind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0"/>
          <w:sz w:val="24"/>
          <w:szCs w:val="24"/>
          <w:highlight w:val="none"/>
          <w:vertAlign w:val="baseline"/>
          <w:lang w:val="en-US" w:eastAsia="zh-CN" w:bidi="ar-SA"/>
        </w:rPr>
        <w:t>2</w:t>
      </w:r>
      <w:r>
        <w:rPr>
          <w:rFonts w:hint="default" w:ascii="仿宋" w:hAnsi="仿宋" w:eastAsia="仿宋" w:cs="仿宋"/>
          <w:b/>
          <w:bCs/>
          <w:i w:val="0"/>
          <w:iCs w:val="0"/>
          <w:color w:val="auto"/>
          <w:kern w:val="2"/>
          <w:sz w:val="24"/>
          <w:szCs w:val="24"/>
          <w:highlight w:val="none"/>
          <w:vertAlign w:val="baseline"/>
          <w:lang w:val="en-US" w:eastAsia="zh-CN" w:bidi="ar-SA"/>
        </w:rPr>
        <w:t>.1质疑提出时效</w:t>
      </w:r>
    </w:p>
    <w:p w14:paraId="32FDFB53">
      <w:pPr>
        <w:keepNext w:val="0"/>
        <w:keepLines w:val="0"/>
        <w:pageBreakBefore w:val="0"/>
        <w:kinsoku/>
        <w:wordWrap/>
        <w:overflowPunct/>
        <w:topLinePunct w:val="0"/>
        <w:bidi w:val="0"/>
        <w:adjustRightInd w:val="0"/>
        <w:spacing w:line="360" w:lineRule="auto"/>
        <w:ind w:firstLine="720" w:firstLineChars="3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2</w:t>
      </w:r>
      <w:r>
        <w:rPr>
          <w:rFonts w:hint="default" w:ascii="仿宋" w:hAnsi="仿宋" w:eastAsia="仿宋" w:cs="仿宋"/>
          <w:b w:val="0"/>
          <w:bCs w:val="0"/>
          <w:i w:val="0"/>
          <w:iCs w:val="0"/>
          <w:color w:val="auto"/>
          <w:kern w:val="2"/>
          <w:sz w:val="24"/>
          <w:szCs w:val="24"/>
          <w:highlight w:val="none"/>
          <w:vertAlign w:val="baseline"/>
          <w:lang w:val="en-US" w:eastAsia="zh-CN" w:bidi="ar-SA"/>
        </w:rPr>
        <w:t>.1.1提出质疑的供应商应当是参与所质疑项目采购活动的供应商。潜在供应商已依法获取其可质疑的采购文件的，可以对该文件提出质疑。</w:t>
      </w:r>
    </w:p>
    <w:p w14:paraId="7B73A120">
      <w:pPr>
        <w:keepNext w:val="0"/>
        <w:keepLines w:val="0"/>
        <w:pageBreakBefore w:val="0"/>
        <w:kinsoku/>
        <w:wordWrap/>
        <w:overflowPunct/>
        <w:topLinePunct w:val="0"/>
        <w:bidi w:val="0"/>
        <w:adjustRightInd w:val="0"/>
        <w:spacing w:line="360" w:lineRule="auto"/>
        <w:ind w:firstLine="720" w:firstLineChars="3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0"/>
          <w:sz w:val="24"/>
          <w:szCs w:val="24"/>
          <w:highlight w:val="none"/>
          <w:vertAlign w:val="baseline"/>
          <w:lang w:val="en-US" w:eastAsia="zh-CN" w:bidi="ar-SA"/>
        </w:rPr>
        <w:t>2</w:t>
      </w:r>
      <w:r>
        <w:rPr>
          <w:rFonts w:hint="default" w:ascii="仿宋" w:hAnsi="仿宋" w:eastAsia="仿宋" w:cs="仿宋"/>
          <w:b w:val="0"/>
          <w:bCs w:val="0"/>
          <w:i w:val="0"/>
          <w:iCs w:val="0"/>
          <w:color w:val="auto"/>
          <w:kern w:val="2"/>
          <w:sz w:val="24"/>
          <w:szCs w:val="24"/>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71D9C73">
      <w:pPr>
        <w:keepNext w:val="0"/>
        <w:keepLines w:val="0"/>
        <w:pageBreakBefore w:val="0"/>
        <w:widowControl/>
        <w:kinsoku/>
        <w:wordWrap/>
        <w:overflowPunct/>
        <w:topLinePunct w:val="0"/>
        <w:bidi w:val="0"/>
        <w:adjustRightInd w:val="0"/>
        <w:snapToGrid w:val="0"/>
        <w:spacing w:line="360" w:lineRule="auto"/>
        <w:ind w:firstLine="672" w:firstLineChars="28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snapToGrid/>
          <w:color w:val="auto"/>
          <w:kern w:val="2"/>
          <w:sz w:val="24"/>
          <w:szCs w:val="24"/>
          <w:highlight w:val="none"/>
          <w:vertAlign w:val="baseline"/>
          <w:lang w:val="en-US" w:eastAsia="zh-CN" w:bidi="ar-SA"/>
        </w:rPr>
        <w:t>2</w:t>
      </w:r>
      <w:r>
        <w:rPr>
          <w:rFonts w:hint="default" w:ascii="仿宋" w:hAnsi="仿宋" w:eastAsia="仿宋" w:cs="仿宋"/>
          <w:b w:val="0"/>
          <w:bCs w:val="0"/>
          <w:i w:val="0"/>
          <w:iCs w:val="0"/>
          <w:snapToGrid/>
          <w:color w:val="auto"/>
          <w:kern w:val="2"/>
          <w:sz w:val="24"/>
          <w:szCs w:val="24"/>
          <w:highlight w:val="none"/>
          <w:vertAlign w:val="baseline"/>
          <w:lang w:val="en-US" w:eastAsia="zh-CN" w:bidi="ar-SA"/>
        </w:rPr>
        <w:t>.1.2.1对采购文件提出质疑的，质疑期限为供应商获得采购文件之日或者采购文件公告期限届满之日起计算，采购文件在获取截止之日后获得的，应当自采购文件公告期限届满之日起计算。</w:t>
      </w:r>
    </w:p>
    <w:p w14:paraId="125889A6">
      <w:pPr>
        <w:keepNext w:val="0"/>
        <w:keepLines w:val="0"/>
        <w:pageBreakBefore w:val="0"/>
        <w:kinsoku/>
        <w:wordWrap/>
        <w:overflowPunct/>
        <w:topLinePunct w:val="0"/>
        <w:bidi w:val="0"/>
        <w:adjustRightInd w:val="0"/>
        <w:spacing w:line="360" w:lineRule="auto"/>
        <w:ind w:firstLine="720" w:firstLineChars="3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2</w:t>
      </w:r>
      <w:r>
        <w:rPr>
          <w:rFonts w:hint="default" w:ascii="仿宋" w:hAnsi="仿宋" w:eastAsia="仿宋" w:cs="仿宋"/>
          <w:b w:val="0"/>
          <w:bCs w:val="0"/>
          <w:i w:val="0"/>
          <w:iCs w:val="0"/>
          <w:color w:val="auto"/>
          <w:kern w:val="2"/>
          <w:sz w:val="24"/>
          <w:szCs w:val="24"/>
          <w:highlight w:val="none"/>
          <w:vertAlign w:val="baseline"/>
          <w:lang w:val="en-US" w:eastAsia="zh-CN" w:bidi="ar-SA"/>
        </w:rPr>
        <w:t>.1.2.2对采购过程提出质疑的，质疑期限为各采购程序环节结束之日起计算。</w:t>
      </w:r>
    </w:p>
    <w:p w14:paraId="7774CD47">
      <w:pPr>
        <w:keepNext w:val="0"/>
        <w:keepLines w:val="0"/>
        <w:pageBreakBefore w:val="0"/>
        <w:kinsoku/>
        <w:wordWrap/>
        <w:overflowPunct/>
        <w:topLinePunct w:val="0"/>
        <w:bidi w:val="0"/>
        <w:adjustRightInd w:val="0"/>
        <w:spacing w:line="360" w:lineRule="auto"/>
        <w:ind w:firstLine="720" w:firstLineChars="3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2</w:t>
      </w:r>
      <w:r>
        <w:rPr>
          <w:rFonts w:hint="default" w:ascii="仿宋" w:hAnsi="仿宋" w:eastAsia="仿宋" w:cs="仿宋"/>
          <w:b w:val="0"/>
          <w:bCs w:val="0"/>
          <w:i w:val="0"/>
          <w:iCs w:val="0"/>
          <w:color w:val="auto"/>
          <w:kern w:val="2"/>
          <w:sz w:val="24"/>
          <w:szCs w:val="24"/>
          <w:highlight w:val="none"/>
          <w:vertAlign w:val="baseline"/>
          <w:lang w:val="en-US" w:eastAsia="zh-CN" w:bidi="ar-SA"/>
        </w:rPr>
        <w:t>.1.2.3对采购结果提出质疑的，质疑期限自采购结果公告期限届满之日起计算。</w:t>
      </w:r>
    </w:p>
    <w:p w14:paraId="6F8F8BF6">
      <w:pPr>
        <w:keepNext w:val="0"/>
        <w:keepLines w:val="0"/>
        <w:pageBreakBefore w:val="0"/>
        <w:kinsoku/>
        <w:wordWrap/>
        <w:overflowPunct/>
        <w:topLinePunct w:val="0"/>
        <w:bidi w:val="0"/>
        <w:adjustRightInd w:val="0"/>
        <w:spacing w:line="360" w:lineRule="auto"/>
        <w:ind w:firstLine="720" w:firstLineChars="3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2</w:t>
      </w:r>
      <w:r>
        <w:rPr>
          <w:rFonts w:hint="default" w:ascii="仿宋" w:hAnsi="仿宋" w:eastAsia="仿宋" w:cs="仿宋"/>
          <w:b w:val="0"/>
          <w:bCs w:val="0"/>
          <w:i w:val="0"/>
          <w:iCs w:val="0"/>
          <w:color w:val="auto"/>
          <w:kern w:val="2"/>
          <w:sz w:val="24"/>
          <w:szCs w:val="24"/>
          <w:highlight w:val="none"/>
          <w:vertAlign w:val="baseline"/>
          <w:lang w:val="en-US" w:eastAsia="zh-CN" w:bidi="ar-SA"/>
        </w:rPr>
        <w:t>.1.2.4对同一采购程序环节的质疑，供应商须一次性提出。</w:t>
      </w:r>
    </w:p>
    <w:p w14:paraId="58AD8C36">
      <w:pPr>
        <w:keepNext w:val="0"/>
        <w:keepLines w:val="0"/>
        <w:pageBreakBefore w:val="0"/>
        <w:kinsoku/>
        <w:wordWrap/>
        <w:overflowPunct/>
        <w:topLinePunct w:val="0"/>
        <w:bidi w:val="0"/>
        <w:adjustRightInd w:val="0"/>
        <w:spacing w:line="360" w:lineRule="auto"/>
        <w:ind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0"/>
          <w:sz w:val="24"/>
          <w:szCs w:val="24"/>
          <w:highlight w:val="none"/>
          <w:vertAlign w:val="baseline"/>
          <w:lang w:val="en-US" w:eastAsia="zh-CN" w:bidi="ar-SA"/>
        </w:rPr>
        <w:t>2</w:t>
      </w:r>
      <w:r>
        <w:rPr>
          <w:rFonts w:hint="default" w:ascii="仿宋" w:hAnsi="仿宋" w:eastAsia="仿宋" w:cs="仿宋"/>
          <w:b/>
          <w:bCs/>
          <w:i w:val="0"/>
          <w:iCs w:val="0"/>
          <w:color w:val="auto"/>
          <w:kern w:val="0"/>
          <w:sz w:val="24"/>
          <w:szCs w:val="24"/>
          <w:highlight w:val="none"/>
          <w:vertAlign w:val="baseline"/>
          <w:lang w:val="zh-CN" w:eastAsia="zh-CN" w:bidi="ar-SA"/>
        </w:rPr>
        <w:t>.</w:t>
      </w:r>
      <w:r>
        <w:rPr>
          <w:rFonts w:hint="default" w:ascii="仿宋" w:hAnsi="仿宋" w:eastAsia="仿宋" w:cs="仿宋"/>
          <w:b/>
          <w:bCs/>
          <w:i w:val="0"/>
          <w:iCs w:val="0"/>
          <w:color w:val="auto"/>
          <w:kern w:val="0"/>
          <w:sz w:val="24"/>
          <w:szCs w:val="24"/>
          <w:highlight w:val="none"/>
          <w:vertAlign w:val="baseline"/>
          <w:lang w:val="en-US" w:eastAsia="zh-CN" w:bidi="ar-SA"/>
        </w:rPr>
        <w:t>2</w:t>
      </w:r>
      <w:r>
        <w:rPr>
          <w:rFonts w:hint="default" w:ascii="仿宋" w:hAnsi="仿宋" w:eastAsia="仿宋" w:cs="仿宋"/>
          <w:b/>
          <w:bCs/>
          <w:i w:val="0"/>
          <w:iCs w:val="0"/>
          <w:color w:val="auto"/>
          <w:kern w:val="0"/>
          <w:sz w:val="24"/>
          <w:szCs w:val="24"/>
          <w:highlight w:val="none"/>
          <w:vertAlign w:val="baseline"/>
          <w:lang w:val="zh-CN" w:eastAsia="zh-CN" w:bidi="ar-SA"/>
        </w:rPr>
        <w:t>质疑函</w:t>
      </w:r>
    </w:p>
    <w:p w14:paraId="5EDB5857">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2</w:t>
      </w:r>
      <w:r>
        <w:rPr>
          <w:rFonts w:hint="default" w:ascii="仿宋" w:hAnsi="仿宋" w:eastAsia="仿宋" w:cs="仿宋"/>
          <w:b w:val="0"/>
          <w:bCs w:val="0"/>
          <w:i w:val="0"/>
          <w:iCs w:val="0"/>
          <w:color w:val="auto"/>
          <w:kern w:val="2"/>
          <w:sz w:val="24"/>
          <w:szCs w:val="24"/>
          <w:highlight w:val="none"/>
          <w:vertAlign w:val="baseline"/>
          <w:lang w:val="en-US" w:eastAsia="zh-CN" w:bidi="ar-SA"/>
        </w:rPr>
        <w:t>.2.1供应商提出质疑应当提交质疑函和必要的证明材料。质疑函应当包括下列内容：</w:t>
      </w:r>
    </w:p>
    <w:p w14:paraId="696C9D4A">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23CFE15C">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06FA61BB">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13BAA747">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13749B7E">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423B8E8C">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558E0FAC">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2AB6531E">
      <w:pPr>
        <w:keepNext w:val="0"/>
        <w:keepLines w:val="0"/>
        <w:pageBreakBefore w:val="0"/>
        <w:kinsoku/>
        <w:wordWrap/>
        <w:overflowPunct/>
        <w:topLinePunct w:val="0"/>
        <w:bidi w:val="0"/>
        <w:adjustRightInd w:val="0"/>
        <w:spacing w:line="360" w:lineRule="auto"/>
        <w:ind w:firstLine="482" w:firstLineChars="200"/>
        <w:jc w:val="both"/>
        <w:textAlignment w:val="auto"/>
        <w:rPr>
          <w:rFonts w:hint="eastAsia" w:ascii="仿宋" w:hAnsi="仿宋" w:eastAsia="仿宋" w:cs="仿宋"/>
          <w:b/>
          <w:sz w:val="24"/>
          <w:szCs w:val="24"/>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质疑函范本及制作说明详见附件1。</w:t>
      </w:r>
    </w:p>
    <w:p w14:paraId="697F0230">
      <w:pPr>
        <w:keepNext w:val="0"/>
        <w:keepLines w:val="0"/>
        <w:pageBreakBefore w:val="0"/>
        <w:kinsoku/>
        <w:wordWrap/>
        <w:overflowPunct/>
        <w:topLinePunct w:val="0"/>
        <w:bidi w:val="0"/>
        <w:adjustRightInd w:val="0"/>
        <w:spacing w:line="360" w:lineRule="auto"/>
        <w:ind w:firstLine="482" w:firstLineChars="200"/>
        <w:jc w:val="both"/>
        <w:textAlignment w:val="auto"/>
        <w:rPr>
          <w:rFonts w:hint="eastAsia" w:ascii="仿宋" w:hAnsi="仿宋" w:eastAsia="仿宋" w:cs="仿宋"/>
          <w:b/>
          <w:sz w:val="24"/>
          <w:szCs w:val="24"/>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3</w:t>
      </w:r>
      <w:r>
        <w:rPr>
          <w:rFonts w:hint="default" w:ascii="仿宋" w:hAnsi="仿宋" w:eastAsia="仿宋" w:cs="仿宋"/>
          <w:b/>
          <w:bCs/>
          <w:i w:val="0"/>
          <w:iCs w:val="0"/>
          <w:color w:val="auto"/>
          <w:kern w:val="2"/>
          <w:sz w:val="24"/>
          <w:szCs w:val="24"/>
          <w:highlight w:val="none"/>
          <w:vertAlign w:val="baseline"/>
          <w:lang w:val="en-US" w:eastAsia="zh-CN" w:bidi="ar-SA"/>
        </w:rPr>
        <w:t>.供应商投诉</w:t>
      </w:r>
    </w:p>
    <w:p w14:paraId="0BB0FD55">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3</w:t>
      </w:r>
      <w:r>
        <w:rPr>
          <w:rFonts w:hint="default" w:ascii="仿宋" w:hAnsi="仿宋" w:eastAsia="仿宋" w:cs="仿宋"/>
          <w:b w:val="0"/>
          <w:bCs w:val="0"/>
          <w:i w:val="0"/>
          <w:iCs w:val="0"/>
          <w:color w:val="auto"/>
          <w:kern w:val="2"/>
          <w:sz w:val="24"/>
          <w:szCs w:val="24"/>
          <w:highlight w:val="none"/>
          <w:vertAlign w:val="baseline"/>
          <w:lang w:val="en-US" w:eastAsia="zh-CN" w:bidi="ar-SA"/>
        </w:rPr>
        <w:t>.1质疑供应商对采购人或采购代理机构的答复不满意或者采购人、采购代理机构未在规定的时间内作出答复的，可以在答复期满后十五个工作日内向同级采购监督管理部门提出投诉。</w:t>
      </w:r>
    </w:p>
    <w:p w14:paraId="76AB325F">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3</w:t>
      </w:r>
      <w:r>
        <w:rPr>
          <w:rFonts w:hint="default" w:ascii="仿宋" w:hAnsi="仿宋" w:eastAsia="仿宋" w:cs="仿宋"/>
          <w:b w:val="0"/>
          <w:bCs w:val="0"/>
          <w:i w:val="0"/>
          <w:iCs w:val="0"/>
          <w:color w:val="auto"/>
          <w:kern w:val="2"/>
          <w:sz w:val="24"/>
          <w:szCs w:val="24"/>
          <w:highlight w:val="none"/>
          <w:vertAlign w:val="baseline"/>
          <w:lang w:val="en-US" w:eastAsia="zh-CN" w:bidi="ar-SA"/>
        </w:rPr>
        <w:t>.2供应商投诉的事项不得超出已质疑事项的范围，基于质疑答复内容提出的投诉事项除外。</w:t>
      </w:r>
    </w:p>
    <w:p w14:paraId="78DC2E71">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3</w:t>
      </w:r>
      <w:r>
        <w:rPr>
          <w:rFonts w:hint="default" w:ascii="仿宋" w:hAnsi="仿宋" w:eastAsia="仿宋" w:cs="仿宋"/>
          <w:b w:val="0"/>
          <w:bCs w:val="0"/>
          <w:i w:val="0"/>
          <w:iCs w:val="0"/>
          <w:color w:val="auto"/>
          <w:kern w:val="2"/>
          <w:sz w:val="24"/>
          <w:szCs w:val="24"/>
          <w:highlight w:val="none"/>
          <w:vertAlign w:val="baseline"/>
          <w:lang w:val="en-US" w:eastAsia="zh-CN" w:bidi="ar-SA"/>
        </w:rPr>
        <w:t>.3供应商投诉应当有明确的请求和必要的证明材料。</w:t>
      </w:r>
    </w:p>
    <w:p w14:paraId="1706B0FE">
      <w:pPr>
        <w:keepNext w:val="0"/>
        <w:keepLines w:val="0"/>
        <w:pageBreakBefore w:val="0"/>
        <w:kinsoku/>
        <w:wordWrap/>
        <w:overflowPunct/>
        <w:topLinePunct w:val="0"/>
        <w:bidi w:val="0"/>
        <w:adjustRightInd w:val="0"/>
        <w:spacing w:line="360" w:lineRule="auto"/>
        <w:ind w:firstLine="480" w:firstLineChars="200"/>
        <w:jc w:val="both"/>
        <w:textAlignment w:val="auto"/>
        <w:rPr>
          <w:rFonts w:hint="eastAsia" w:ascii="仿宋" w:hAnsi="仿宋" w:eastAsia="仿宋" w:cs="仿宋"/>
          <w:b/>
          <w:sz w:val="24"/>
          <w:szCs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3</w:t>
      </w:r>
      <w:r>
        <w:rPr>
          <w:rFonts w:hint="default" w:ascii="仿宋" w:hAnsi="仿宋" w:eastAsia="仿宋" w:cs="仿宋"/>
          <w:b w:val="0"/>
          <w:bCs w:val="0"/>
          <w:i w:val="0"/>
          <w:iCs w:val="0"/>
          <w:color w:val="auto"/>
          <w:kern w:val="2"/>
          <w:sz w:val="24"/>
          <w:szCs w:val="24"/>
          <w:highlight w:val="none"/>
          <w:vertAlign w:val="baseline"/>
          <w:lang w:val="en-US" w:eastAsia="zh-CN" w:bidi="ar-SA"/>
        </w:rPr>
        <w:t>.4以联合体形式参加采购活动的，其投诉应当由组成联合体的所有供应商共同提出。</w:t>
      </w:r>
    </w:p>
    <w:p w14:paraId="4E9011C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sz w:val="24"/>
          <w:szCs w:val="24"/>
          <w:highlight w:val="none"/>
        </w:rPr>
        <w:sectPr>
          <w:footerReference r:id="rId8" w:type="default"/>
          <w:pgSz w:w="11906" w:h="16838"/>
          <w:pgMar w:top="1440" w:right="1080" w:bottom="1440" w:left="1080" w:header="851" w:footer="992" w:gutter="0"/>
          <w:pgNumType w:fmt="decimal"/>
          <w:cols w:space="720" w:num="1"/>
          <w:docGrid w:linePitch="312" w:charSpace="0"/>
        </w:sectPr>
      </w:pPr>
      <w:r>
        <w:rPr>
          <w:rFonts w:hint="default" w:ascii="仿宋" w:hAnsi="仿宋" w:eastAsia="仿宋" w:cs="仿宋"/>
          <w:b/>
          <w:bCs/>
          <w:i w:val="0"/>
          <w:iCs w:val="0"/>
          <w:color w:val="auto"/>
          <w:kern w:val="2"/>
          <w:sz w:val="24"/>
          <w:szCs w:val="24"/>
          <w:highlight w:val="none"/>
          <w:vertAlign w:val="baseline"/>
          <w:lang w:val="en-US" w:eastAsia="zh-CN" w:bidi="ar-SA"/>
        </w:rPr>
        <w:t>投诉书范本及制作说明详见附件2</w:t>
      </w:r>
      <w:r>
        <w:rPr>
          <w:rFonts w:hint="eastAsia" w:ascii="仿宋" w:hAnsi="仿宋" w:eastAsia="仿宋" w:cs="仿宋"/>
          <w:b/>
          <w:bCs/>
          <w:i w:val="0"/>
          <w:iCs w:val="0"/>
          <w:color w:val="auto"/>
          <w:kern w:val="2"/>
          <w:sz w:val="24"/>
          <w:szCs w:val="24"/>
          <w:highlight w:val="none"/>
          <w:vertAlign w:val="baseline"/>
          <w:lang w:val="en-US" w:eastAsia="zh-CN" w:bidi="ar-SA"/>
        </w:rPr>
        <w:t>。</w:t>
      </w:r>
    </w:p>
    <w:bookmarkEnd w:id="5"/>
    <w:bookmarkEnd w:id="6"/>
    <w:p w14:paraId="01FA904D">
      <w:pPr>
        <w:keepNext w:val="0"/>
        <w:keepLines w:val="0"/>
        <w:pageBreakBefore w:val="0"/>
        <w:widowControl w:val="0"/>
        <w:numPr>
          <w:ilvl w:val="0"/>
          <w:numId w:val="4"/>
        </w:numPr>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highlight w:val="none"/>
        </w:rPr>
      </w:pPr>
      <w:bookmarkStart w:id="23" w:name="第四部分"/>
      <w:r>
        <w:rPr>
          <w:rFonts w:hint="eastAsia" w:ascii="仿宋" w:hAnsi="仿宋" w:eastAsia="仿宋" w:cs="仿宋"/>
          <w:b/>
          <w:sz w:val="36"/>
          <w:szCs w:val="36"/>
          <w:highlight w:val="none"/>
        </w:rPr>
        <w:t xml:space="preserve">  招标项目范围及要求</w:t>
      </w:r>
    </w:p>
    <w:p w14:paraId="782EE9E4">
      <w:pPr>
        <w:pStyle w:val="289"/>
        <w:keepNext w:val="0"/>
        <w:keepLines w:val="0"/>
        <w:pageBreakBefore w:val="0"/>
        <w:kinsoku/>
        <w:wordWrap/>
        <w:topLinePunct w:val="0"/>
        <w:bidi w:val="0"/>
        <w:spacing w:before="120" w:beforeLines="50" w:after="120" w:afterLines="50" w:line="360" w:lineRule="auto"/>
        <w:ind w:left="0" w:leftChars="0" w:firstLine="723" w:firstLineChars="300"/>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除采购文件推荐的品牌外，欢迎其他能满足本项目技术需求且性能与所推荐品牌相当的产品参加。</w:t>
      </w:r>
    </w:p>
    <w:p w14:paraId="6E77C547">
      <w:pPr>
        <w:pStyle w:val="289"/>
        <w:keepNext w:val="0"/>
        <w:keepLines w:val="0"/>
        <w:pageBreakBefore w:val="0"/>
        <w:kinsoku/>
        <w:wordWrap/>
        <w:topLinePunct w:val="0"/>
        <w:bidi w:val="0"/>
        <w:spacing w:before="120" w:beforeLines="50" w:after="120" w:afterLines="50" w:line="360" w:lineRule="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一、项目概况</w:t>
      </w:r>
    </w:p>
    <w:p w14:paraId="4655D7E7">
      <w:pPr>
        <w:keepNext w:val="0"/>
        <w:keepLines w:val="0"/>
        <w:pageBreakBefore w:val="0"/>
        <w:kinsoku/>
        <w:wordWrap/>
        <w:topLinePunct w:val="0"/>
        <w:bidi w:val="0"/>
        <w:spacing w:line="360" w:lineRule="auto"/>
        <w:ind w:firstLine="480" w:firstLineChars="200"/>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为了适应嵊州市经济快速发展需要，保障货物的运输要求，有效履行货物运输等职责，加快推进嵊州市发展建设任务，确保嵊州市嵊发供应链服务有限公司在运输能力得到有效提升。</w:t>
      </w:r>
    </w:p>
    <w:p w14:paraId="1FC6513E">
      <w:pPr>
        <w:keepNext w:val="0"/>
        <w:keepLines w:val="0"/>
        <w:pageBreakBefore w:val="0"/>
        <w:kinsoku/>
        <w:wordWrap/>
        <w:topLinePunct w:val="0"/>
        <w:bidi w:val="0"/>
        <w:adjustRightInd w:val="0"/>
        <w:snapToGrid w:val="0"/>
        <w:spacing w:line="360" w:lineRule="auto"/>
        <w:ind w:firstLine="480" w:firstLineChars="200"/>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按照系统规划、总量适度、结构合理、功能互补、先进可靠、经济适用、环保节能的原则和船型系列化、标准化的船舶发展思路，决定采购一艘多用途船舶，用于开展嵊州市嵊发供应链服务有限公司的运输业务。</w:t>
      </w:r>
    </w:p>
    <w:p w14:paraId="214E1786">
      <w:pPr>
        <w:keepNext w:val="0"/>
        <w:keepLines w:val="0"/>
        <w:pageBreakBefore w:val="0"/>
        <w:widowControl w:val="0"/>
        <w:kinsoku/>
        <w:wordWrap/>
        <w:overflowPunct/>
        <w:topLinePunct w:val="0"/>
        <w:bidi w:val="0"/>
        <w:adjustRightInd w:val="0"/>
        <w:snapToGrid/>
        <w:spacing w:line="360" w:lineRule="auto"/>
        <w:ind w:firstLine="241" w:firstLineChars="10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二、采购数量及内容一览表</w:t>
      </w:r>
    </w:p>
    <w:tbl>
      <w:tblPr>
        <w:tblStyle w:val="66"/>
        <w:tblW w:w="9720" w:type="dxa"/>
        <w:tblInd w:w="1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395"/>
        <w:gridCol w:w="750"/>
        <w:gridCol w:w="795"/>
        <w:gridCol w:w="1935"/>
        <w:gridCol w:w="4095"/>
      </w:tblGrid>
      <w:tr w14:paraId="24EC4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0" w:type="dxa"/>
            <w:vAlign w:val="center"/>
          </w:tcPr>
          <w:p w14:paraId="51CC0237">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bookmarkStart w:id="24" w:name="OLE_LINK9"/>
            <w:r>
              <w:rPr>
                <w:rFonts w:hint="eastAsia" w:ascii="仿宋" w:hAnsi="仿宋" w:eastAsia="仿宋" w:cs="仿宋"/>
                <w:b w:val="0"/>
                <w:bCs/>
                <w:color w:val="auto"/>
                <w:sz w:val="24"/>
                <w:szCs w:val="24"/>
                <w:highlight w:val="none"/>
                <w:lang w:eastAsia="zh-CN"/>
              </w:rPr>
              <w:t>序号</w:t>
            </w:r>
          </w:p>
        </w:tc>
        <w:tc>
          <w:tcPr>
            <w:tcW w:w="1395" w:type="dxa"/>
            <w:vAlign w:val="center"/>
          </w:tcPr>
          <w:p w14:paraId="19EAB92A">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采购内容</w:t>
            </w:r>
          </w:p>
        </w:tc>
        <w:tc>
          <w:tcPr>
            <w:tcW w:w="750" w:type="dxa"/>
            <w:vAlign w:val="center"/>
          </w:tcPr>
          <w:p w14:paraId="1F0C6C89">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数量</w:t>
            </w:r>
          </w:p>
        </w:tc>
        <w:tc>
          <w:tcPr>
            <w:tcW w:w="795" w:type="dxa"/>
            <w:vAlign w:val="center"/>
          </w:tcPr>
          <w:p w14:paraId="349F66BD">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单位</w:t>
            </w:r>
          </w:p>
        </w:tc>
        <w:tc>
          <w:tcPr>
            <w:tcW w:w="1935" w:type="dxa"/>
            <w:vAlign w:val="center"/>
          </w:tcPr>
          <w:p w14:paraId="36058BA8">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最高限价（</w:t>
            </w:r>
            <w:r>
              <w:rPr>
                <w:rFonts w:hint="eastAsia" w:ascii="仿宋" w:hAnsi="仿宋" w:eastAsia="仿宋" w:cs="仿宋"/>
                <w:b w:val="0"/>
                <w:bCs/>
                <w:color w:val="auto"/>
                <w:sz w:val="24"/>
                <w:szCs w:val="24"/>
                <w:highlight w:val="none"/>
                <w:lang w:val="en-US" w:eastAsia="zh-CN"/>
              </w:rPr>
              <w:t>万元</w:t>
            </w:r>
            <w:r>
              <w:rPr>
                <w:rFonts w:hint="eastAsia" w:ascii="仿宋" w:hAnsi="仿宋" w:eastAsia="仿宋" w:cs="仿宋"/>
                <w:b w:val="0"/>
                <w:bCs/>
                <w:color w:val="auto"/>
                <w:sz w:val="24"/>
                <w:szCs w:val="24"/>
                <w:highlight w:val="none"/>
                <w:lang w:eastAsia="zh-CN"/>
              </w:rPr>
              <w:t>）</w:t>
            </w:r>
          </w:p>
        </w:tc>
        <w:tc>
          <w:tcPr>
            <w:tcW w:w="4095" w:type="dxa"/>
            <w:vAlign w:val="center"/>
          </w:tcPr>
          <w:p w14:paraId="56E312BF">
            <w:pPr>
              <w:keepNext w:val="0"/>
              <w:keepLines w:val="0"/>
              <w:pageBreakBefore w:val="0"/>
              <w:widowControl w:val="0"/>
              <w:kinsoku/>
              <w:wordWrap/>
              <w:overflowPunct/>
              <w:topLinePunct w:val="0"/>
              <w:bidi w:val="0"/>
              <w:adjustRightInd w:val="0"/>
              <w:snapToGrid/>
              <w:spacing w:line="240" w:lineRule="auto"/>
              <w:ind w:firstLine="1440" w:firstLineChars="600"/>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r>
      <w:tr w14:paraId="6B308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750" w:type="dxa"/>
            <w:vAlign w:val="center"/>
          </w:tcPr>
          <w:p w14:paraId="4A5D07FB">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1</w:t>
            </w:r>
          </w:p>
        </w:tc>
        <w:tc>
          <w:tcPr>
            <w:tcW w:w="1395" w:type="dxa"/>
            <w:vAlign w:val="center"/>
          </w:tcPr>
          <w:p w14:paraId="7E940BBE">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多用途</w:t>
            </w:r>
          </w:p>
          <w:p w14:paraId="0110E68C">
            <w:pPr>
              <w:keepNext w:val="0"/>
              <w:keepLines w:val="0"/>
              <w:pageBreakBefore w:val="0"/>
              <w:widowControl w:val="0"/>
              <w:kinsoku/>
              <w:wordWrap/>
              <w:overflowPunct/>
              <w:topLinePunct w:val="0"/>
              <w:bidi w:val="0"/>
              <w:adjustRightInd w:val="0"/>
              <w:snapToGrid/>
              <w:spacing w:line="240" w:lineRule="auto"/>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货船</w:t>
            </w:r>
          </w:p>
        </w:tc>
        <w:tc>
          <w:tcPr>
            <w:tcW w:w="750" w:type="dxa"/>
            <w:vAlign w:val="center"/>
          </w:tcPr>
          <w:p w14:paraId="48A63098">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1</w:t>
            </w:r>
          </w:p>
        </w:tc>
        <w:tc>
          <w:tcPr>
            <w:tcW w:w="795" w:type="dxa"/>
            <w:vAlign w:val="center"/>
          </w:tcPr>
          <w:p w14:paraId="4348112E">
            <w:pPr>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艘</w:t>
            </w:r>
          </w:p>
        </w:tc>
        <w:tc>
          <w:tcPr>
            <w:tcW w:w="1935" w:type="dxa"/>
            <w:vAlign w:val="center"/>
          </w:tcPr>
          <w:p w14:paraId="6AD38335">
            <w:pPr>
              <w:keepNext w:val="0"/>
              <w:keepLines w:val="0"/>
              <w:pageBreakBefore w:val="0"/>
              <w:widowControl w:val="0"/>
              <w:kinsoku/>
              <w:wordWrap/>
              <w:overflowPunct/>
              <w:topLinePunct w:val="0"/>
              <w:bidi w:val="0"/>
              <w:adjustRightInd w:val="0"/>
              <w:snapToGrid/>
              <w:spacing w:line="240" w:lineRule="auto"/>
              <w:jc w:val="center"/>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270万元</w:t>
            </w:r>
          </w:p>
        </w:tc>
        <w:tc>
          <w:tcPr>
            <w:tcW w:w="4095" w:type="dxa"/>
            <w:vAlign w:val="center"/>
          </w:tcPr>
          <w:p w14:paraId="1C60CEA8">
            <w:pPr>
              <w:keepNext w:val="0"/>
              <w:keepLines w:val="0"/>
              <w:pageBreakBefore w:val="0"/>
              <w:widowControl w:val="0"/>
              <w:numPr>
                <w:ilvl w:val="0"/>
                <w:numId w:val="0"/>
              </w:numPr>
              <w:kinsoku/>
              <w:wordWrap/>
              <w:overflowPunct/>
              <w:topLinePunct w:val="0"/>
              <w:bidi w:val="0"/>
              <w:adjustRightInd w:val="0"/>
              <w:snapToGrid/>
              <w:spacing w:line="240" w:lineRule="auto"/>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1.船龄：本项目采购要求为现船，船龄</w:t>
            </w:r>
            <w:r>
              <w:rPr>
                <w:rFonts w:hint="eastAsia" w:ascii="仿宋" w:hAnsi="仿宋" w:eastAsia="仿宋" w:cs="仿宋"/>
                <w:b w:val="0"/>
                <w:bCs/>
                <w:color w:val="auto"/>
                <w:sz w:val="24"/>
                <w:szCs w:val="24"/>
                <w:highlight w:val="none"/>
                <w:u w:val="none"/>
                <w:lang w:val="en-US" w:eastAsia="zh-CN"/>
              </w:rPr>
              <w:t xml:space="preserve"> 2-5</w:t>
            </w:r>
            <w:r>
              <w:rPr>
                <w:rFonts w:hint="eastAsia" w:ascii="仿宋" w:hAnsi="仿宋" w:eastAsia="仿宋" w:cs="仿宋"/>
                <w:b w:val="0"/>
                <w:bCs/>
                <w:color w:val="auto"/>
                <w:sz w:val="24"/>
                <w:szCs w:val="24"/>
                <w:highlight w:val="none"/>
                <w:lang w:val="en-US" w:eastAsia="zh-CN"/>
              </w:rPr>
              <w:t>年间；</w:t>
            </w:r>
          </w:p>
          <w:p w14:paraId="64FF975D">
            <w:pPr>
              <w:keepNext w:val="0"/>
              <w:keepLines w:val="0"/>
              <w:pageBreakBefore w:val="0"/>
              <w:widowControl w:val="0"/>
              <w:numPr>
                <w:ilvl w:val="0"/>
                <w:numId w:val="0"/>
              </w:numPr>
              <w:kinsoku/>
              <w:wordWrap/>
              <w:overflowPunct/>
              <w:topLinePunct w:val="0"/>
              <w:bidi w:val="0"/>
              <w:adjustRightInd w:val="0"/>
              <w:snapToGrid/>
              <w:spacing w:line="240" w:lineRule="auto"/>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2.船舶登记总吨位不少于</w:t>
            </w:r>
            <w:r>
              <w:rPr>
                <w:rFonts w:hint="eastAsia" w:ascii="仿宋" w:hAnsi="仿宋" w:eastAsia="仿宋" w:cs="仿宋"/>
                <w:b w:val="0"/>
                <w:bCs/>
                <w:color w:val="auto"/>
                <w:sz w:val="24"/>
                <w:szCs w:val="24"/>
                <w:highlight w:val="none"/>
                <w:u w:val="single"/>
                <w:lang w:val="en-US" w:eastAsia="zh-CN"/>
              </w:rPr>
              <w:t xml:space="preserve"> 600 </w:t>
            </w:r>
            <w:r>
              <w:rPr>
                <w:rFonts w:hint="eastAsia" w:ascii="仿宋" w:hAnsi="仿宋" w:eastAsia="仿宋" w:cs="仿宋"/>
                <w:b w:val="0"/>
                <w:bCs/>
                <w:color w:val="auto"/>
                <w:sz w:val="24"/>
                <w:szCs w:val="24"/>
                <w:highlight w:val="none"/>
                <w:lang w:val="en-US" w:eastAsia="zh-CN"/>
              </w:rPr>
              <w:t xml:space="preserve">吨。 </w:t>
            </w:r>
          </w:p>
        </w:tc>
      </w:tr>
      <w:bookmarkEnd w:id="24"/>
    </w:tbl>
    <w:p w14:paraId="0E6B46F6">
      <w:pPr>
        <w:pStyle w:val="61"/>
        <w:keepNext w:val="0"/>
        <w:keepLines w:val="0"/>
        <w:pageBreakBefore w:val="0"/>
        <w:numPr>
          <w:ilvl w:val="0"/>
          <w:numId w:val="0"/>
        </w:numPr>
        <w:kinsoku/>
        <w:wordWrap/>
        <w:topLinePunct w:val="0"/>
        <w:bidi w:val="0"/>
        <w:adjustRightInd w:val="0"/>
        <w:snapToGrid/>
        <w:spacing w:line="360" w:lineRule="auto"/>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w:t>
      </w:r>
      <w:r>
        <w:rPr>
          <w:rFonts w:hint="eastAsia" w:ascii="仿宋" w:hAnsi="仿宋" w:eastAsia="仿宋" w:cs="仿宋"/>
          <w:b/>
          <w:bCs/>
          <w:color w:val="auto"/>
          <w:kern w:val="2"/>
          <w:sz w:val="24"/>
          <w:szCs w:val="24"/>
          <w:highlight w:val="none"/>
          <w:lang w:val="en-US" w:eastAsia="zh-CN" w:bidi="ar-SA"/>
        </w:rPr>
        <w:t>三、船体主要尺度和性能指标</w:t>
      </w:r>
    </w:p>
    <w:tbl>
      <w:tblPr>
        <w:tblStyle w:val="67"/>
        <w:tblW w:w="9720" w:type="dxa"/>
        <w:tblInd w:w="1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1899"/>
        <w:gridCol w:w="2229"/>
        <w:gridCol w:w="2284"/>
        <w:gridCol w:w="2588"/>
      </w:tblGrid>
      <w:tr w14:paraId="0E25C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20" w:type="dxa"/>
          </w:tcPr>
          <w:p w14:paraId="41D89B11">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序号</w:t>
            </w:r>
          </w:p>
        </w:tc>
        <w:tc>
          <w:tcPr>
            <w:tcW w:w="1899" w:type="dxa"/>
            <w:vAlign w:val="top"/>
          </w:tcPr>
          <w:p w14:paraId="10CB5550">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名称</w:t>
            </w:r>
          </w:p>
        </w:tc>
        <w:tc>
          <w:tcPr>
            <w:tcW w:w="2229" w:type="dxa"/>
          </w:tcPr>
          <w:p w14:paraId="2B35C2EC">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数量</w:t>
            </w:r>
          </w:p>
        </w:tc>
        <w:tc>
          <w:tcPr>
            <w:tcW w:w="2284" w:type="dxa"/>
          </w:tcPr>
          <w:p w14:paraId="77F3A3CA">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技术指标</w:t>
            </w:r>
          </w:p>
        </w:tc>
        <w:tc>
          <w:tcPr>
            <w:tcW w:w="2588" w:type="dxa"/>
          </w:tcPr>
          <w:p w14:paraId="6425F9C3">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备注</w:t>
            </w:r>
          </w:p>
        </w:tc>
      </w:tr>
      <w:tr w14:paraId="4C12B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20" w:type="dxa"/>
          </w:tcPr>
          <w:p w14:paraId="025616CF">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w:t>
            </w:r>
          </w:p>
        </w:tc>
        <w:tc>
          <w:tcPr>
            <w:tcW w:w="1899" w:type="dxa"/>
            <w:vAlign w:val="top"/>
          </w:tcPr>
          <w:p w14:paraId="33399DDD">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总长</w:t>
            </w:r>
          </w:p>
        </w:tc>
        <w:tc>
          <w:tcPr>
            <w:tcW w:w="2229" w:type="dxa"/>
          </w:tcPr>
          <w:p w14:paraId="52FC8B47">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LOA</w:t>
            </w:r>
          </w:p>
        </w:tc>
        <w:tc>
          <w:tcPr>
            <w:tcW w:w="2284" w:type="dxa"/>
          </w:tcPr>
          <w:p w14:paraId="20E26964">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default"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kern w:val="2"/>
                <w:sz w:val="24"/>
                <w:szCs w:val="24"/>
                <w:highlight w:val="none"/>
                <w:lang w:val="en-US" w:eastAsia="zh-CN" w:bidi="ar-SA"/>
              </w:rPr>
              <w:t>54m</w:t>
            </w:r>
          </w:p>
        </w:tc>
        <w:tc>
          <w:tcPr>
            <w:tcW w:w="2588" w:type="dxa"/>
          </w:tcPr>
          <w:p w14:paraId="3D86BD70">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5E42B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20" w:type="dxa"/>
          </w:tcPr>
          <w:p w14:paraId="7AF6F4E6">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w:t>
            </w:r>
          </w:p>
        </w:tc>
        <w:tc>
          <w:tcPr>
            <w:tcW w:w="1899" w:type="dxa"/>
            <w:vAlign w:val="top"/>
          </w:tcPr>
          <w:p w14:paraId="2D167C2E">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型宽</w:t>
            </w:r>
          </w:p>
        </w:tc>
        <w:tc>
          <w:tcPr>
            <w:tcW w:w="2229" w:type="dxa"/>
          </w:tcPr>
          <w:p w14:paraId="367C4D7F">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B</w:t>
            </w:r>
          </w:p>
        </w:tc>
        <w:tc>
          <w:tcPr>
            <w:tcW w:w="2284" w:type="dxa"/>
          </w:tcPr>
          <w:p w14:paraId="59FA310F">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default"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kern w:val="2"/>
                <w:sz w:val="24"/>
                <w:szCs w:val="24"/>
                <w:highlight w:val="none"/>
                <w:lang w:val="en-US" w:eastAsia="zh-CN" w:bidi="ar-SA"/>
              </w:rPr>
              <w:t>10m</w:t>
            </w:r>
          </w:p>
        </w:tc>
        <w:tc>
          <w:tcPr>
            <w:tcW w:w="2588" w:type="dxa"/>
          </w:tcPr>
          <w:p w14:paraId="4A7D02DF">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180FD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20" w:type="dxa"/>
          </w:tcPr>
          <w:p w14:paraId="73D495B6">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3</w:t>
            </w:r>
          </w:p>
        </w:tc>
        <w:tc>
          <w:tcPr>
            <w:tcW w:w="1899" w:type="dxa"/>
            <w:vAlign w:val="top"/>
          </w:tcPr>
          <w:p w14:paraId="04169AB0">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型深</w:t>
            </w:r>
          </w:p>
        </w:tc>
        <w:tc>
          <w:tcPr>
            <w:tcW w:w="2229" w:type="dxa"/>
            <w:vAlign w:val="top"/>
          </w:tcPr>
          <w:p w14:paraId="014C5DC6">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D</w:t>
            </w:r>
          </w:p>
        </w:tc>
        <w:tc>
          <w:tcPr>
            <w:tcW w:w="2284" w:type="dxa"/>
          </w:tcPr>
          <w:p w14:paraId="391BCEA8">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default"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kern w:val="2"/>
                <w:sz w:val="24"/>
                <w:szCs w:val="24"/>
                <w:highlight w:val="none"/>
                <w:lang w:val="en-US" w:eastAsia="zh-CN" w:bidi="ar-SA"/>
              </w:rPr>
              <w:t>3.6m</w:t>
            </w:r>
          </w:p>
        </w:tc>
        <w:tc>
          <w:tcPr>
            <w:tcW w:w="2588" w:type="dxa"/>
          </w:tcPr>
          <w:p w14:paraId="3E9285E4">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64CB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0" w:type="dxa"/>
          </w:tcPr>
          <w:p w14:paraId="2D0A56C3">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4</w:t>
            </w:r>
          </w:p>
        </w:tc>
        <w:tc>
          <w:tcPr>
            <w:tcW w:w="1899" w:type="dxa"/>
            <w:vAlign w:val="top"/>
          </w:tcPr>
          <w:p w14:paraId="5BF6BAA8">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总吨</w:t>
            </w:r>
          </w:p>
        </w:tc>
        <w:tc>
          <w:tcPr>
            <w:tcW w:w="2229" w:type="dxa"/>
            <w:vAlign w:val="top"/>
          </w:tcPr>
          <w:p w14:paraId="6EBAF762">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GRT</w:t>
            </w:r>
          </w:p>
        </w:tc>
        <w:tc>
          <w:tcPr>
            <w:tcW w:w="2284" w:type="dxa"/>
          </w:tcPr>
          <w:p w14:paraId="15580CD9">
            <w:pPr>
              <w:pStyle w:val="61"/>
              <w:keepNext w:val="0"/>
              <w:keepLines w:val="0"/>
              <w:pageBreakBefore w:val="0"/>
              <w:numPr>
                <w:ilvl w:val="0"/>
                <w:numId w:val="0"/>
              </w:numPr>
              <w:tabs>
                <w:tab w:val="center" w:pos="1094"/>
                <w:tab w:val="right" w:pos="2068"/>
              </w:tabs>
              <w:kinsoku/>
              <w:wordWrap/>
              <w:topLinePunct w:val="0"/>
              <w:bidi w:val="0"/>
              <w:adjustRightInd w:val="0"/>
              <w:snapToGrid/>
              <w:spacing w:line="240" w:lineRule="auto"/>
              <w:jc w:val="left"/>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ab/>
            </w:r>
            <w:r>
              <w:rPr>
                <w:rFonts w:hint="default"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kern w:val="2"/>
                <w:sz w:val="24"/>
                <w:szCs w:val="24"/>
                <w:highlight w:val="none"/>
                <w:lang w:val="en-US" w:eastAsia="zh-CN" w:bidi="ar-SA"/>
              </w:rPr>
              <w:t>600</w:t>
            </w:r>
            <w:r>
              <w:rPr>
                <w:rFonts w:hint="eastAsia" w:ascii="仿宋" w:hAnsi="仿宋" w:eastAsia="仿宋" w:cs="仿宋"/>
                <w:b w:val="0"/>
                <w:bCs/>
                <w:color w:val="auto"/>
                <w:kern w:val="2"/>
                <w:sz w:val="24"/>
                <w:szCs w:val="24"/>
                <w:highlight w:val="none"/>
                <w:lang w:val="en-US" w:eastAsia="zh-CN" w:bidi="ar-SA"/>
              </w:rPr>
              <w:tab/>
            </w:r>
          </w:p>
        </w:tc>
        <w:tc>
          <w:tcPr>
            <w:tcW w:w="2588" w:type="dxa"/>
          </w:tcPr>
          <w:p w14:paraId="7A1C45AC">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723C6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20" w:type="dxa"/>
          </w:tcPr>
          <w:p w14:paraId="76703364">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w:t>
            </w:r>
          </w:p>
        </w:tc>
        <w:tc>
          <w:tcPr>
            <w:tcW w:w="1899" w:type="dxa"/>
            <w:vAlign w:val="top"/>
          </w:tcPr>
          <w:p w14:paraId="3847B919">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净吨</w:t>
            </w:r>
          </w:p>
        </w:tc>
        <w:tc>
          <w:tcPr>
            <w:tcW w:w="2229" w:type="dxa"/>
            <w:vAlign w:val="top"/>
          </w:tcPr>
          <w:p w14:paraId="6294B43A">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NRT</w:t>
            </w:r>
          </w:p>
        </w:tc>
        <w:tc>
          <w:tcPr>
            <w:tcW w:w="2284" w:type="dxa"/>
          </w:tcPr>
          <w:p w14:paraId="138628C1">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default"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kern w:val="2"/>
                <w:sz w:val="24"/>
                <w:szCs w:val="24"/>
                <w:highlight w:val="none"/>
                <w:lang w:val="en-US" w:eastAsia="zh-CN" w:bidi="ar-SA"/>
              </w:rPr>
              <w:t>400</w:t>
            </w:r>
          </w:p>
        </w:tc>
        <w:tc>
          <w:tcPr>
            <w:tcW w:w="2588" w:type="dxa"/>
          </w:tcPr>
          <w:p w14:paraId="794C2CE8">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06AF8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720" w:type="dxa"/>
          </w:tcPr>
          <w:p w14:paraId="1D62C77E">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6</w:t>
            </w:r>
          </w:p>
        </w:tc>
        <w:tc>
          <w:tcPr>
            <w:tcW w:w="1899" w:type="dxa"/>
            <w:vAlign w:val="top"/>
          </w:tcPr>
          <w:p w14:paraId="7595FD36">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货舱数量</w:t>
            </w:r>
          </w:p>
        </w:tc>
        <w:tc>
          <w:tcPr>
            <w:tcW w:w="2229" w:type="dxa"/>
          </w:tcPr>
          <w:p w14:paraId="4CBF975B">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w:t>
            </w:r>
          </w:p>
        </w:tc>
        <w:tc>
          <w:tcPr>
            <w:tcW w:w="2284" w:type="dxa"/>
          </w:tcPr>
          <w:p w14:paraId="7A76C6FD">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p>
        </w:tc>
        <w:tc>
          <w:tcPr>
            <w:tcW w:w="2588" w:type="dxa"/>
          </w:tcPr>
          <w:p w14:paraId="034A451B">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4A7F1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20" w:type="dxa"/>
          </w:tcPr>
          <w:p w14:paraId="7DD9AA67">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7</w:t>
            </w:r>
          </w:p>
        </w:tc>
        <w:tc>
          <w:tcPr>
            <w:tcW w:w="1899" w:type="dxa"/>
            <w:vAlign w:val="top"/>
          </w:tcPr>
          <w:p w14:paraId="5E10EFD5">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水密横舱数量</w:t>
            </w:r>
          </w:p>
        </w:tc>
        <w:tc>
          <w:tcPr>
            <w:tcW w:w="2229" w:type="dxa"/>
          </w:tcPr>
          <w:p w14:paraId="3A3A15E2">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4</w:t>
            </w:r>
          </w:p>
        </w:tc>
        <w:tc>
          <w:tcPr>
            <w:tcW w:w="2284" w:type="dxa"/>
          </w:tcPr>
          <w:p w14:paraId="47A43AD2">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p>
        </w:tc>
        <w:tc>
          <w:tcPr>
            <w:tcW w:w="2588" w:type="dxa"/>
          </w:tcPr>
          <w:p w14:paraId="15ABDF5B">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5A0CF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20" w:type="dxa"/>
          </w:tcPr>
          <w:p w14:paraId="00130B60">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8</w:t>
            </w:r>
          </w:p>
        </w:tc>
        <w:tc>
          <w:tcPr>
            <w:tcW w:w="1899" w:type="dxa"/>
            <w:vAlign w:val="top"/>
          </w:tcPr>
          <w:p w14:paraId="22142814">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艏锚</w:t>
            </w:r>
          </w:p>
        </w:tc>
        <w:tc>
          <w:tcPr>
            <w:tcW w:w="2229" w:type="dxa"/>
          </w:tcPr>
          <w:p w14:paraId="7C070834">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斯贝克锚/霍尔锚</w:t>
            </w:r>
          </w:p>
        </w:tc>
        <w:tc>
          <w:tcPr>
            <w:tcW w:w="2284" w:type="dxa"/>
          </w:tcPr>
          <w:p w14:paraId="1BAC89FC">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default"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kern w:val="2"/>
                <w:sz w:val="24"/>
                <w:szCs w:val="24"/>
                <w:highlight w:val="none"/>
                <w:lang w:val="en-US" w:eastAsia="zh-CN" w:bidi="ar-SA"/>
              </w:rPr>
              <w:t>0.75t</w:t>
            </w:r>
          </w:p>
        </w:tc>
        <w:tc>
          <w:tcPr>
            <w:tcW w:w="2588" w:type="dxa"/>
          </w:tcPr>
          <w:p w14:paraId="2B14C3B1">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r w14:paraId="03C87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720" w:type="dxa"/>
          </w:tcPr>
          <w:p w14:paraId="0CD95427">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9</w:t>
            </w:r>
          </w:p>
        </w:tc>
        <w:tc>
          <w:tcPr>
            <w:tcW w:w="1899" w:type="dxa"/>
            <w:vAlign w:val="top"/>
          </w:tcPr>
          <w:p w14:paraId="5246FFC0">
            <w:pPr>
              <w:pStyle w:val="61"/>
              <w:keepNext w:val="0"/>
              <w:keepLines w:val="0"/>
              <w:pageBreakBefore w:val="0"/>
              <w:numPr>
                <w:ilvl w:val="0"/>
                <w:numId w:val="0"/>
              </w:numPr>
              <w:kinsoku/>
              <w:wordWrap/>
              <w:topLinePunct w:val="0"/>
              <w:bidi w:val="0"/>
              <w:adjustRightInd w:val="0"/>
              <w:snapToGrid/>
              <w:spacing w:line="240" w:lineRule="auto"/>
              <w:ind w:left="0" w:leftChars="0" w:firstLine="0" w:firstLineChars="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参考载货量</w:t>
            </w:r>
          </w:p>
        </w:tc>
        <w:tc>
          <w:tcPr>
            <w:tcW w:w="2229" w:type="dxa"/>
          </w:tcPr>
          <w:p w14:paraId="6B4743B4">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A级航区</w:t>
            </w:r>
          </w:p>
        </w:tc>
        <w:tc>
          <w:tcPr>
            <w:tcW w:w="2284" w:type="dxa"/>
          </w:tcPr>
          <w:p w14:paraId="72BC80B0">
            <w:pPr>
              <w:pStyle w:val="61"/>
              <w:keepNext w:val="0"/>
              <w:keepLines w:val="0"/>
              <w:pageBreakBefore w:val="0"/>
              <w:numPr>
                <w:ilvl w:val="0"/>
                <w:numId w:val="0"/>
              </w:numPr>
              <w:kinsoku/>
              <w:wordWrap/>
              <w:topLinePunct w:val="0"/>
              <w:bidi w:val="0"/>
              <w:adjustRightInd w:val="0"/>
              <w:snapToGrid/>
              <w:spacing w:line="240" w:lineRule="auto"/>
              <w:jc w:val="center"/>
              <w:rPr>
                <w:rFonts w:hint="default" w:ascii="仿宋" w:hAnsi="仿宋" w:eastAsia="仿宋" w:cs="仿宋"/>
                <w:b w:val="0"/>
                <w:bCs/>
                <w:color w:val="auto"/>
                <w:kern w:val="2"/>
                <w:sz w:val="24"/>
                <w:szCs w:val="24"/>
                <w:highlight w:val="none"/>
                <w:lang w:val="en-US" w:eastAsia="zh-CN" w:bidi="ar-SA"/>
              </w:rPr>
            </w:pPr>
            <w:r>
              <w:rPr>
                <w:rFonts w:hint="default" w:ascii="仿宋" w:hAnsi="仿宋" w:eastAsia="仿宋" w:cs="仿宋"/>
                <w:b w:val="0"/>
                <w:bCs/>
                <w:color w:val="auto"/>
                <w:kern w:val="2"/>
                <w:sz w:val="24"/>
                <w:szCs w:val="24"/>
                <w:highlight w:val="none"/>
                <w:lang w:val="en-US" w:eastAsia="zh-CN" w:bidi="ar-SA"/>
              </w:rPr>
              <w:t>≥</w:t>
            </w:r>
            <w:r>
              <w:rPr>
                <w:rFonts w:hint="eastAsia" w:ascii="仿宋" w:hAnsi="仿宋" w:eastAsia="仿宋" w:cs="仿宋"/>
                <w:b w:val="0"/>
                <w:bCs/>
                <w:color w:val="auto"/>
                <w:kern w:val="2"/>
                <w:sz w:val="24"/>
                <w:szCs w:val="24"/>
                <w:highlight w:val="none"/>
                <w:lang w:val="en-US" w:eastAsia="zh-CN" w:bidi="ar-SA"/>
              </w:rPr>
              <w:t>1000t</w:t>
            </w:r>
          </w:p>
        </w:tc>
        <w:tc>
          <w:tcPr>
            <w:tcW w:w="2588" w:type="dxa"/>
          </w:tcPr>
          <w:p w14:paraId="08055F34">
            <w:pPr>
              <w:pStyle w:val="61"/>
              <w:keepNext w:val="0"/>
              <w:keepLines w:val="0"/>
              <w:pageBreakBefore w:val="0"/>
              <w:numPr>
                <w:ilvl w:val="0"/>
                <w:numId w:val="0"/>
              </w:numPr>
              <w:kinsoku/>
              <w:wordWrap/>
              <w:topLinePunct w:val="0"/>
              <w:bidi w:val="0"/>
              <w:adjustRightInd w:val="0"/>
              <w:snapToGrid/>
              <w:spacing w:line="240" w:lineRule="auto"/>
              <w:jc w:val="both"/>
              <w:rPr>
                <w:rFonts w:hint="default" w:ascii="仿宋" w:hAnsi="仿宋" w:eastAsia="仿宋" w:cs="仿宋"/>
                <w:b w:val="0"/>
                <w:bCs/>
                <w:color w:val="auto"/>
                <w:kern w:val="2"/>
                <w:sz w:val="24"/>
                <w:szCs w:val="24"/>
                <w:highlight w:val="none"/>
                <w:lang w:val="en-US" w:eastAsia="zh-CN" w:bidi="ar-SA"/>
              </w:rPr>
            </w:pPr>
          </w:p>
        </w:tc>
      </w:tr>
    </w:tbl>
    <w:p w14:paraId="7D8181A9">
      <w:pPr>
        <w:pStyle w:val="61"/>
        <w:keepNext w:val="0"/>
        <w:keepLines w:val="0"/>
        <w:pageBreakBefore w:val="0"/>
        <w:numPr>
          <w:ilvl w:val="0"/>
          <w:numId w:val="0"/>
        </w:numPr>
        <w:kinsoku/>
        <w:wordWrap/>
        <w:topLinePunct w:val="0"/>
        <w:bidi w:val="0"/>
        <w:adjustRightInd w:val="0"/>
        <w:snapToGrid/>
        <w:spacing w:line="360" w:lineRule="auto"/>
        <w:ind w:firstLine="241" w:firstLineChars="100"/>
        <w:jc w:val="both"/>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备注：投标船舶的主要尺度和性能指标必须满足或优于上表参数。</w:t>
      </w:r>
    </w:p>
    <w:p w14:paraId="640BB0FF">
      <w:pPr>
        <w:pStyle w:val="61"/>
        <w:keepNext w:val="0"/>
        <w:keepLines w:val="0"/>
        <w:pageBreakBefore w:val="0"/>
        <w:numPr>
          <w:ilvl w:val="0"/>
          <w:numId w:val="0"/>
        </w:numPr>
        <w:kinsoku/>
        <w:wordWrap/>
        <w:topLinePunct w:val="0"/>
        <w:bidi w:val="0"/>
        <w:adjustRightInd w:val="0"/>
        <w:snapToGrid/>
        <w:spacing w:line="360" w:lineRule="auto"/>
        <w:ind w:firstLine="482" w:firstLineChars="200"/>
        <w:jc w:val="both"/>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四、动力设备及系统</w:t>
      </w:r>
    </w:p>
    <w:bookmarkEnd w:id="23"/>
    <w:p w14:paraId="5AB99F05">
      <w:pPr>
        <w:keepNext w:val="0"/>
        <w:keepLines w:val="0"/>
        <w:pageBreakBefore w:val="0"/>
        <w:widowControl w:val="0"/>
        <w:kinsoku/>
        <w:wordWrap/>
        <w:overflowPunct/>
        <w:topLinePunct w:val="0"/>
        <w:bidi w:val="0"/>
        <w:adjustRightInd w:val="0"/>
        <w:snapToGrid/>
        <w:spacing w:line="360" w:lineRule="auto"/>
        <w:ind w:firstLine="482" w:firstLineChars="200"/>
        <w:jc w:val="left"/>
        <w:textAlignment w:val="auto"/>
        <w:rPr>
          <w:rFonts w:hint="eastAsia" w:ascii="仿宋" w:hAnsi="仿宋" w:eastAsia="仿宋" w:cs="仿宋"/>
          <w:b/>
          <w:bCs w:val="0"/>
          <w:color w:val="auto"/>
          <w:sz w:val="24"/>
          <w:szCs w:val="24"/>
          <w:highlight w:val="none"/>
          <w:lang w:val="en-US" w:eastAsia="zh-CN"/>
        </w:rPr>
      </w:pPr>
      <w:bookmarkStart w:id="25" w:name="第五部分"/>
      <w:bookmarkStart w:id="26" w:name="_Toc86217003"/>
      <w:r>
        <w:rPr>
          <w:rFonts w:hint="eastAsia" w:ascii="仿宋" w:hAnsi="仿宋" w:eastAsia="仿宋" w:cs="仿宋"/>
          <w:b/>
          <w:bCs w:val="0"/>
          <w:color w:val="auto"/>
          <w:sz w:val="24"/>
          <w:szCs w:val="24"/>
          <w:highlight w:val="none"/>
          <w:lang w:val="en-US" w:eastAsia="zh-CN"/>
        </w:rPr>
        <w:t>4.1 基本要求</w:t>
      </w:r>
    </w:p>
    <w:p w14:paraId="6FB84BCA">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4.1.1 本船舶建造、主辅机、轴舵系等安装遵循中国船舶工业总公司《中国造船质量标准》。</w:t>
      </w:r>
    </w:p>
    <w:p w14:paraId="0AE9C2A6">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4.1.2 本船所选用的主、辅机均应为潍柴重机、南通柴油机股份、河南柴油机重工或相当的知名品牌产品。具有耗油省、噪音低、坚固耐用、尺寸紧凑，功率质量比低的性能，自带良好的排放净化装置和带火焰熄灭的消音装置。</w:t>
      </w:r>
    </w:p>
    <w:p w14:paraId="088F7E6D">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4.1.3本船选用的主、辅机均应以重载持续功率为额定功率。主机柴油内燃机总功率不小于140KW。本船主、辅机在-10℃能直接启动。船用柴油中国标准0号或-10号(GB252-2015)。</w:t>
      </w:r>
    </w:p>
    <w:p w14:paraId="5059E178">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4.1.4齿轮箱额定传递能力不小于 0.3kW/r/min。齿轮箱为杭州前进齿轮箱、杭州伟豪离合器南京高精船用设备或相当的知名品牌产品。</w:t>
      </w:r>
    </w:p>
    <w:p w14:paraId="525D2795">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4.1.5推进器采用固定式螺旋桨,铸钢或铜合金材质。本船应能避免因主推进装置等设备而引发的主船体和上层建筑强烈振动。</w:t>
      </w:r>
    </w:p>
    <w:p w14:paraId="5B1AC00A">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4.1.6起锚机采用无锡锡海，安吉紫梅或相当的知名品牌产品。</w:t>
      </w:r>
    </w:p>
    <w:p w14:paraId="195EAC59">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4.1.7 锚链直径不小于 22mm，选用材料等级不低于2级。</w:t>
      </w:r>
    </w:p>
    <w:p w14:paraId="6960B848">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4.1.8 主舵采用平板舵，主操舵装置采用液压舵机，品牌采用南通万盛、开源重工、兴化海达或相当的知名品牌产品。</w:t>
      </w:r>
    </w:p>
    <w:p w14:paraId="7F088460">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4.1.9船舶配有消防泵、消防栓、灭火器等消防设备，符合船检标准。</w:t>
      </w:r>
    </w:p>
    <w:p w14:paraId="024638ED">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4.1.10机舱内设置主发电机1台，满足航行时全船设备用电;设置停泊发电机组1台，满足停泊时全船设备用电。发电机功率不小于11kw，能提供230V等级交流电。</w:t>
      </w:r>
    </w:p>
    <w:p w14:paraId="04825464">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4.1.11无线电设备采用甚高频无线电话，频率范围136-174Mhz，满足海事要求</w:t>
      </w:r>
    </w:p>
    <w:p w14:paraId="72774F43">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4.1.12船上各种机械设备、电气设备、阀件及各舱室等设备/处所应设置铭牌。</w:t>
      </w:r>
    </w:p>
    <w:p w14:paraId="2DF25CA7">
      <w:pPr>
        <w:keepNext w:val="0"/>
        <w:keepLines w:val="0"/>
        <w:pageBreakBefore w:val="0"/>
        <w:widowControl w:val="0"/>
        <w:kinsoku/>
        <w:wordWrap/>
        <w:overflowPunct/>
        <w:topLinePunct w:val="0"/>
        <w:bidi w:val="0"/>
        <w:adjustRightInd w:val="0"/>
        <w:snapToGrid/>
        <w:spacing w:line="360" w:lineRule="auto"/>
        <w:ind w:firstLine="482" w:firstLineChars="200"/>
        <w:jc w:val="left"/>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4.2生活污水系统</w:t>
      </w:r>
    </w:p>
    <w:p w14:paraId="199F4ADA">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本船设有满足要求的疏水管和漏水口。</w:t>
      </w:r>
    </w:p>
    <w:p w14:paraId="61081CB6">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4.2.1各漏水口收集的灰水，通过管路,汇集至灰水总管，总管的末端接至舷外、生活污水舱。</w:t>
      </w:r>
    </w:p>
    <w:p w14:paraId="56376B79">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4.2.2生活污水系统将厕所产生的黑水引向黑水管，总管的末端接至生活污水舱。</w:t>
      </w:r>
    </w:p>
    <w:p w14:paraId="5DAAAB65">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4.2.3生活污水舱主要用于在禁止排放区域作业、航行时储存生活污水。</w:t>
      </w:r>
    </w:p>
    <w:p w14:paraId="7E18E5C1">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4.2.4生活污水舱中的污水可经过生活污水输送泵排岸或舷外。</w:t>
      </w:r>
    </w:p>
    <w:p w14:paraId="14DDC7D7">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4.2.5生活污水舱设置透气管，透气管末端安装金属防火网。</w:t>
      </w:r>
    </w:p>
    <w:p w14:paraId="1865D7D9">
      <w:pPr>
        <w:keepNext w:val="0"/>
        <w:keepLines w:val="0"/>
        <w:pageBreakBefore w:val="0"/>
        <w:widowControl w:val="0"/>
        <w:numPr>
          <w:ilvl w:val="0"/>
          <w:numId w:val="5"/>
        </w:numPr>
        <w:kinsoku/>
        <w:wordWrap/>
        <w:overflowPunct/>
        <w:topLinePunct w:val="0"/>
        <w:bidi w:val="0"/>
        <w:adjustRightInd w:val="0"/>
        <w:snapToGrid/>
        <w:spacing w:line="360" w:lineRule="auto"/>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技术要求</w:t>
      </w:r>
    </w:p>
    <w:p w14:paraId="3F2F204E">
      <w:pPr>
        <w:pStyle w:val="61"/>
        <w:keepNext w:val="0"/>
        <w:keepLines w:val="0"/>
        <w:pageBreakBefore w:val="0"/>
        <w:numPr>
          <w:ilvl w:val="0"/>
          <w:numId w:val="0"/>
        </w:numPr>
        <w:kinsoku/>
        <w:wordWrap/>
        <w:topLinePunct w:val="0"/>
        <w:bidi w:val="0"/>
        <w:adjustRightInd w:val="0"/>
        <w:snapToGrid/>
        <w:spacing w:line="360" w:lineRule="auto"/>
        <w:ind w:firstLine="482" w:firstLineChars="200"/>
        <w:jc w:val="both"/>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5.1规范和规则</w:t>
      </w:r>
    </w:p>
    <w:p w14:paraId="13C552F6">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本项目采购船舶的建造和检验符合下述规范、规则的要求:</w:t>
      </w:r>
    </w:p>
    <w:p w14:paraId="0AD4EA94">
      <w:pPr>
        <w:keepNext w:val="0"/>
        <w:keepLines w:val="0"/>
        <w:pageBreakBefore w:val="0"/>
        <w:widowControl w:val="0"/>
        <w:kinsoku/>
        <w:wordWrap/>
        <w:overflowPunct/>
        <w:topLinePunct w:val="0"/>
        <w:bidi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5.1.1本项目采购船舶结构强度满足《内河船舶法定检验技术规则》2011及修改通报(2012)(2014)的要求。</w:t>
      </w:r>
    </w:p>
    <w:p w14:paraId="6AE77ED4">
      <w:pPr>
        <w:keepNext w:val="0"/>
        <w:keepLines w:val="0"/>
        <w:pageBreakBefore w:val="0"/>
        <w:widowControl w:val="0"/>
        <w:kinsoku/>
        <w:wordWrap/>
        <w:overflowPunct/>
        <w:topLinePunct w:val="0"/>
        <w:bidi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5.1.2本项目采购船舶稳性及干舷应满足《内河船舶法定检验技术规则》(2011)和《修改通报》(2015、2016、2018)及《钢质内河船舶入级与建造规范》(2016)的有关规定。</w:t>
      </w:r>
    </w:p>
    <w:p w14:paraId="48E55A03">
      <w:pPr>
        <w:keepNext w:val="0"/>
        <w:keepLines w:val="0"/>
        <w:pageBreakBefore w:val="0"/>
        <w:widowControl w:val="0"/>
        <w:kinsoku/>
        <w:wordWrap/>
        <w:overflowPunct/>
        <w:topLinePunct w:val="0"/>
        <w:bidi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5.1.3船舶各项性能应达到技术要求,各种备品、工属具、证书、资料等均已办妥。</w:t>
      </w:r>
    </w:p>
    <w:p w14:paraId="289C5F8D">
      <w:pPr>
        <w:keepNext w:val="0"/>
        <w:keepLines w:val="0"/>
        <w:pageBreakBefore w:val="0"/>
        <w:widowControl w:val="0"/>
        <w:kinsoku/>
        <w:wordWrap/>
        <w:overflowPunct/>
        <w:topLinePunct w:val="0"/>
        <w:bidi w:val="0"/>
        <w:snapToGrid/>
        <w:spacing w:line="360" w:lineRule="auto"/>
        <w:ind w:firstLine="480" w:firstLineChars="2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5.1.3船舶各项性能应达到技术要求,各种备品、工属具、证书、资料等均已办妥。</w:t>
      </w:r>
    </w:p>
    <w:p w14:paraId="31397335">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5.1.4船舶生活污水处理装置符合</w:t>
      </w:r>
      <w:r>
        <w:rPr>
          <w:rFonts w:hint="eastAsia" w:ascii="仿宋" w:hAnsi="仿宋" w:eastAsia="仿宋" w:cs="仿宋"/>
          <w:b w:val="0"/>
          <w:bCs/>
          <w:color w:val="auto"/>
          <w:sz w:val="24"/>
          <w:szCs w:val="24"/>
          <w:highlight w:val="none"/>
          <w:lang w:val="en-US" w:eastAsia="zh-CN"/>
        </w:rPr>
        <w:t>《内河船舶法定检验技术规则》</w:t>
      </w:r>
      <w:r>
        <w:rPr>
          <w:rFonts w:hint="eastAsia" w:ascii="仿宋" w:hAnsi="仿宋" w:eastAsia="仿宋" w:cs="仿宋"/>
          <w:b w:val="0"/>
          <w:bCs/>
          <w:color w:val="auto"/>
          <w:kern w:val="2"/>
          <w:sz w:val="24"/>
          <w:szCs w:val="24"/>
          <w:highlight w:val="none"/>
          <w:lang w:val="en-US" w:eastAsia="zh-CN" w:bidi="ar-SA"/>
        </w:rPr>
        <w:t>的要求。</w:t>
      </w:r>
    </w:p>
    <w:p w14:paraId="2579C918">
      <w:pPr>
        <w:pStyle w:val="61"/>
        <w:numPr>
          <w:ilvl w:val="0"/>
          <w:numId w:val="0"/>
        </w:numPr>
        <w:spacing w:line="360" w:lineRule="auto"/>
        <w:ind w:firstLine="482" w:firstLineChars="200"/>
        <w:jc w:val="both"/>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★5.2 投标资料</w:t>
      </w:r>
    </w:p>
    <w:p w14:paraId="57EC67BB">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投标人应提供以下资料的复印件:</w:t>
      </w:r>
    </w:p>
    <w:p w14:paraId="39F9B784">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bookmarkStart w:id="30" w:name="_GoBack"/>
      <w:r>
        <w:rPr>
          <w:rFonts w:hint="eastAsia" w:ascii="仿宋" w:hAnsi="仿宋" w:eastAsia="仿宋" w:cs="仿宋"/>
          <w:b w:val="0"/>
          <w:bCs/>
          <w:color w:val="auto"/>
          <w:kern w:val="2"/>
          <w:sz w:val="24"/>
          <w:szCs w:val="24"/>
          <w:highlight w:val="none"/>
          <w:lang w:val="en-US" w:eastAsia="zh-CN" w:bidi="ar-SA"/>
        </w:rPr>
        <w:t>（1）内河船舶吨位证书；</w:t>
      </w:r>
    </w:p>
    <w:p w14:paraId="5CC925B9">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（2）内河船舶检验证书簿；</w:t>
      </w:r>
    </w:p>
    <w:p w14:paraId="4DEEC8DA">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（3）内河船舶适航证书；</w:t>
      </w:r>
    </w:p>
    <w:p w14:paraId="56D13BE6">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（4）内河船舶载重线证书；</w:t>
      </w:r>
    </w:p>
    <w:p w14:paraId="6DCA6D98">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（5）船舶防止油污证书；</w:t>
      </w:r>
    </w:p>
    <w:p w14:paraId="10079055">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（6）内河船舶防止垃圾污染证书；</w:t>
      </w:r>
    </w:p>
    <w:p w14:paraId="6B472726">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（7）内河船舶防止生活污水污染证书；</w:t>
      </w:r>
    </w:p>
    <w:bookmarkEnd w:id="30"/>
    <w:p w14:paraId="2A571E45">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（8）船舶所有权登记证书；</w:t>
      </w:r>
    </w:p>
    <w:p w14:paraId="670FC3A8">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（9）船舶营业运输证；</w:t>
      </w:r>
    </w:p>
    <w:p w14:paraId="5B8748E4">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（10）船舶国籍证书；</w:t>
      </w:r>
    </w:p>
    <w:p w14:paraId="4A09DA1A">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（11）内河船舶最低安全配员证书。</w:t>
      </w:r>
    </w:p>
    <w:p w14:paraId="3BE3E50F">
      <w:pPr>
        <w:pStyle w:val="61"/>
        <w:numPr>
          <w:ilvl w:val="0"/>
          <w:numId w:val="0"/>
        </w:numPr>
        <w:spacing w:line="360" w:lineRule="auto"/>
        <w:ind w:firstLine="480" w:firstLineChars="20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备注：</w:t>
      </w:r>
      <w:r>
        <w:rPr>
          <w:rFonts w:hint="eastAsia" w:ascii="仿宋" w:hAnsi="仿宋" w:eastAsia="仿宋" w:cs="仿宋"/>
          <w:b/>
          <w:bCs w:val="0"/>
          <w:color w:val="auto"/>
          <w:kern w:val="2"/>
          <w:sz w:val="24"/>
          <w:szCs w:val="24"/>
          <w:highlight w:val="none"/>
          <w:lang w:val="en-US" w:eastAsia="zh-CN" w:bidi="ar-SA"/>
        </w:rPr>
        <w:t>1.上述1-7证书若更换了新证，则提供内河船舶安全与环保证书；</w:t>
      </w:r>
    </w:p>
    <w:p w14:paraId="61EDEB3B">
      <w:pPr>
        <w:pStyle w:val="61"/>
        <w:numPr>
          <w:ilvl w:val="0"/>
          <w:numId w:val="2"/>
        </w:numPr>
        <w:spacing w:line="360" w:lineRule="auto"/>
        <w:ind w:left="0" w:leftChars="0"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以上证书须在有效期内，并要求投标人确保在办理过户手续时，以上证书继续有效。</w:t>
      </w:r>
    </w:p>
    <w:p w14:paraId="3EEE1AC4">
      <w:pPr>
        <w:pStyle w:val="61"/>
        <w:numPr>
          <w:ilvl w:val="0"/>
          <w:numId w:val="0"/>
        </w:numPr>
        <w:spacing w:line="360" w:lineRule="auto"/>
        <w:ind w:leftChars="200"/>
        <w:jc w:val="both"/>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5.3 船舶过户</w:t>
      </w:r>
    </w:p>
    <w:p w14:paraId="426E762D">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5.3.1投标人应及时提供所有过户资料，协助招标人办理船舶过户手续。</w:t>
      </w:r>
    </w:p>
    <w:p w14:paraId="79D7DA76">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5.3.2投标人承诺在过户时没有任何船舶优先权、船舶抵押权和随船债务。</w:t>
      </w:r>
    </w:p>
    <w:p w14:paraId="395E0F52">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5.3.3在合同签订后一个月内办妥船舶过户手续(具体过户时间要求按国家海事部门的要求规定执行)，过户期间，双方不得借故拖延过户期限，须延期过户由双方协商解决。</w:t>
      </w:r>
    </w:p>
    <w:p w14:paraId="6C78A9DD">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5.3.4 船舶过户过程中，因年检、补办证书所发生的费用及缴纳的滞纳金、罚款均由中标供应商承担。</w:t>
      </w:r>
    </w:p>
    <w:p w14:paraId="7C2D9905">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5.3.5船舶过户费用、产权交易费、公证费、手续办理、运输等费用均由中标供应商承担，国家税收按规定由双方各自承担。</w:t>
      </w:r>
    </w:p>
    <w:p w14:paraId="252AC673">
      <w:pPr>
        <w:pStyle w:val="61"/>
        <w:numPr>
          <w:ilvl w:val="0"/>
          <w:numId w:val="0"/>
        </w:numPr>
        <w:spacing w:line="360" w:lineRule="auto"/>
        <w:ind w:firstLine="482" w:firstLineChars="200"/>
        <w:jc w:val="both"/>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5.4 船舶交接</w:t>
      </w:r>
    </w:p>
    <w:p w14:paraId="2D67AFBD">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5.4.1本项目船舶在浙江省嵊州市采购人指定的码头进行交接，交船费和运输保险费等一切费用应单独计价，但包含在船舶总价之内。</w:t>
      </w:r>
    </w:p>
    <w:p w14:paraId="0937BFE4">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5.4.2在交船签字前，船舶必须完成各种试验，各项性能应达到技术要求;各种备品、工属具证书、资料及图纸等均已备妥。</w:t>
      </w:r>
    </w:p>
    <w:p w14:paraId="3B3695EB">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5.4.3交船时，船舶应处于清洁状态，各舱室、外壁处于良好状态;机电设备性能处于良好状态;确保全船所有机械设备、管路和舱柜清洁，直到招标人认为可安全营运为止。</w:t>
      </w:r>
    </w:p>
    <w:p w14:paraId="23647320">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5.4.4若船舶生活污水处理装置无法满足政府监管部门提出的监管要求以致船舶无法投入营运的，则由投标人承担改造所需费用。</w:t>
      </w:r>
    </w:p>
    <w:p w14:paraId="58058104">
      <w:pPr>
        <w:pStyle w:val="61"/>
        <w:numPr>
          <w:ilvl w:val="0"/>
          <w:numId w:val="0"/>
        </w:numPr>
        <w:spacing w:line="360" w:lineRule="auto"/>
        <w:ind w:firstLine="482" w:firstLineChars="200"/>
        <w:jc w:val="both"/>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5.5 交接船文件</w:t>
      </w:r>
    </w:p>
    <w:p w14:paraId="036765E6">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5.5.1船舶所有权登记证书</w:t>
      </w:r>
    </w:p>
    <w:p w14:paraId="7E64A00B">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5.5.2内河船舶检验证书簿/内河安全与环保证书</w:t>
      </w:r>
    </w:p>
    <w:p w14:paraId="0417337D">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5.5.2船舶国籍证书</w:t>
      </w:r>
    </w:p>
    <w:p w14:paraId="192E1C3B">
      <w:pPr>
        <w:pStyle w:val="61"/>
        <w:numPr>
          <w:ilvl w:val="0"/>
          <w:numId w:val="0"/>
        </w:numPr>
        <w:spacing w:line="360" w:lineRule="auto"/>
        <w:ind w:firstLine="480" w:firstLineChars="200"/>
        <w:jc w:val="both"/>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5.5.3内河船舶最低安全配员证书</w:t>
      </w:r>
    </w:p>
    <w:p w14:paraId="15BA19EF">
      <w:pPr>
        <w:pStyle w:val="61"/>
        <w:numPr>
          <w:ilvl w:val="0"/>
          <w:numId w:val="0"/>
        </w:numPr>
        <w:spacing w:line="360" w:lineRule="auto"/>
        <w:ind w:firstLine="480" w:firstLineChars="200"/>
        <w:jc w:val="both"/>
        <w:rPr>
          <w:rFonts w:hint="default"/>
          <w:color w:val="auto"/>
          <w:sz w:val="24"/>
          <w:szCs w:val="24"/>
          <w:highlight w:val="none"/>
          <w:lang w:val="en-US" w:eastAsia="zh-CN"/>
        </w:rPr>
      </w:pPr>
      <w:r>
        <w:rPr>
          <w:rFonts w:hint="eastAsia" w:ascii="仿宋" w:hAnsi="仿宋" w:eastAsia="仿宋" w:cs="仿宋"/>
          <w:b w:val="0"/>
          <w:bCs/>
          <w:color w:val="auto"/>
          <w:kern w:val="2"/>
          <w:sz w:val="24"/>
          <w:szCs w:val="24"/>
          <w:highlight w:val="none"/>
          <w:lang w:val="en-US" w:eastAsia="zh-CN" w:bidi="ar-SA"/>
        </w:rPr>
        <w:t>5.5.4船舶营业运输证</w:t>
      </w:r>
    </w:p>
    <w:p w14:paraId="21E4346C">
      <w:pPr>
        <w:pStyle w:val="61"/>
        <w:numPr>
          <w:ilvl w:val="0"/>
          <w:numId w:val="0"/>
        </w:numPr>
        <w:spacing w:line="360" w:lineRule="auto"/>
        <w:ind w:firstLine="482" w:firstLineChars="200"/>
        <w:jc w:val="both"/>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5.6 质量保证</w:t>
      </w:r>
    </w:p>
    <w:p w14:paraId="38A4AD54">
      <w:pPr>
        <w:pStyle w:val="61"/>
        <w:numPr>
          <w:ilvl w:val="0"/>
          <w:numId w:val="0"/>
        </w:numPr>
        <w:spacing w:line="360" w:lineRule="auto"/>
        <w:ind w:firstLine="480" w:firstLineChars="200"/>
        <w:jc w:val="both"/>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本船舶质量应符合国家有关船舶建造的规范、规则及投标人在投标文件中所承诺的有关标准、规范和质量保证体系。</w:t>
      </w:r>
    </w:p>
    <w:p w14:paraId="20941D48">
      <w:pPr>
        <w:keepNext w:val="0"/>
        <w:keepLines w:val="0"/>
        <w:pageBreakBefore w:val="0"/>
        <w:widowControl w:val="0"/>
        <w:kinsoku/>
        <w:wordWrap/>
        <w:overflowPunct/>
        <w:topLinePunct w:val="0"/>
        <w:bidi w:val="0"/>
        <w:adjustRightInd w:val="0"/>
        <w:snapToGrid/>
        <w:spacing w:line="360" w:lineRule="auto"/>
        <w:ind w:firstLine="482" w:firstLineChars="200"/>
        <w:jc w:val="left"/>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六、其他要求</w:t>
      </w:r>
    </w:p>
    <w:p w14:paraId="125DB03B">
      <w:pPr>
        <w:keepNext w:val="0"/>
        <w:keepLines w:val="0"/>
        <w:pageBreakBefore w:val="0"/>
        <w:widowControl w:val="0"/>
        <w:kinsoku/>
        <w:wordWrap/>
        <w:overflowPunct/>
        <w:topLinePunct w:val="0"/>
        <w:bidi w:val="0"/>
        <w:adjustRightInd w:val="0"/>
        <w:snapToGrid/>
        <w:spacing w:line="360" w:lineRule="auto"/>
        <w:ind w:firstLine="480" w:firstLineChars="200"/>
        <w:jc w:val="left"/>
        <w:textAlignment w:val="auto"/>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船舶主要参数表（详见附件，由投标人填写）</w:t>
      </w:r>
    </w:p>
    <w:p w14:paraId="7E5E6653">
      <w:pPr>
        <w:keepNext w:val="0"/>
        <w:keepLines w:val="0"/>
        <w:pageBreakBefore w:val="0"/>
        <w:widowControl w:val="0"/>
        <w:kinsoku/>
        <w:wordWrap/>
        <w:overflowPunct/>
        <w:topLinePunct w:val="0"/>
        <w:bidi w:val="0"/>
        <w:snapToGrid/>
        <w:spacing w:line="360" w:lineRule="auto"/>
        <w:ind w:firstLine="482" w:firstLineChars="200"/>
        <w:jc w:val="both"/>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、资信及商务要求表</w:t>
      </w:r>
    </w:p>
    <w:tbl>
      <w:tblPr>
        <w:tblStyle w:val="66"/>
        <w:tblW w:w="9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0"/>
        <w:gridCol w:w="7804"/>
      </w:tblGrid>
      <w:tr w14:paraId="680C6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2010" w:type="dxa"/>
            <w:noWrap w:val="0"/>
            <w:vAlign w:val="center"/>
          </w:tcPr>
          <w:p w14:paraId="2BDAD371">
            <w:pPr>
              <w:keepNext w:val="0"/>
              <w:keepLines w:val="0"/>
              <w:pageBreakBefore w:val="0"/>
              <w:widowControl w:val="0"/>
              <w:kinsoku/>
              <w:wordWrap/>
              <w:overflowPunct/>
              <w:topLinePunct w:val="0"/>
              <w:bidi w:val="0"/>
              <w:snapToGrid/>
              <w:spacing w:line="360" w:lineRule="auto"/>
              <w:ind w:left="0" w:leftChars="0" w:firstLine="0" w:firstLineChars="0"/>
              <w:jc w:val="center"/>
              <w:textAlignment w:val="auto"/>
              <w:rPr>
                <w:rFonts w:hint="eastAsia" w:ascii="仿宋" w:hAnsi="仿宋" w:eastAsia="仿宋" w:cs="仿宋"/>
                <w:b/>
                <w:bCs/>
                <w:color w:val="auto"/>
                <w:sz w:val="24"/>
                <w:szCs w:val="24"/>
                <w:highlight w:val="none"/>
              </w:rPr>
            </w:pPr>
          </w:p>
          <w:p w14:paraId="7CFBB6A5">
            <w:pPr>
              <w:keepNext w:val="0"/>
              <w:keepLines w:val="0"/>
              <w:pageBreakBefore w:val="0"/>
              <w:widowControl w:val="0"/>
              <w:kinsoku/>
              <w:wordWrap/>
              <w:overflowPunct/>
              <w:topLinePunct w:val="0"/>
              <w:bidi w:val="0"/>
              <w:snapToGrid/>
              <w:spacing w:line="360" w:lineRule="auto"/>
              <w:ind w:left="0" w:leftChars="0" w:firstLine="0" w:firstLineChars="0"/>
              <w:jc w:val="both"/>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质保期及售后服务</w:t>
            </w:r>
            <w:r>
              <w:rPr>
                <w:rFonts w:hint="eastAsia" w:ascii="仿宋" w:hAnsi="仿宋" w:eastAsia="仿宋" w:cs="仿宋"/>
                <w:b/>
                <w:bCs/>
                <w:color w:val="auto"/>
                <w:sz w:val="24"/>
                <w:szCs w:val="24"/>
                <w:highlight w:val="none"/>
                <w:lang w:val="en-US" w:eastAsia="zh-CN"/>
              </w:rPr>
              <w:t>保障</w:t>
            </w:r>
          </w:p>
        </w:tc>
        <w:tc>
          <w:tcPr>
            <w:tcW w:w="7804" w:type="dxa"/>
            <w:noWrap w:val="0"/>
            <w:vAlign w:val="center"/>
          </w:tcPr>
          <w:p w14:paraId="108E6EB7">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2" w:firstLineChars="20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1、质保期：</w:t>
            </w:r>
            <w:r>
              <w:rPr>
                <w:rFonts w:hint="eastAsia" w:ascii="仿宋" w:hAnsi="仿宋" w:eastAsia="仿宋" w:cs="仿宋"/>
                <w:b w:val="0"/>
                <w:bCs/>
                <w:color w:val="auto"/>
                <w:kern w:val="2"/>
                <w:sz w:val="24"/>
                <w:szCs w:val="24"/>
                <w:highlight w:val="none"/>
                <w:lang w:val="en-US" w:eastAsia="zh-CN" w:bidi="ar-SA"/>
              </w:rPr>
              <w:t>自双方完成过户手续之日起提供1年的免费质量保修期</w:t>
            </w:r>
            <w:r>
              <w:rPr>
                <w:rFonts w:hint="eastAsia" w:ascii="仿宋" w:hAnsi="仿宋" w:eastAsia="仿宋" w:cs="仿宋"/>
                <w:b/>
                <w:color w:val="auto"/>
                <w:sz w:val="24"/>
                <w:szCs w:val="24"/>
                <w:highlight w:val="none"/>
                <w:lang w:val="en-US" w:eastAsia="zh-CN"/>
              </w:rPr>
              <w:t>。</w:t>
            </w:r>
            <w:r>
              <w:rPr>
                <w:rFonts w:hint="eastAsia" w:ascii="仿宋" w:hAnsi="仿宋" w:eastAsia="仿宋" w:cs="仿宋"/>
                <w:b w:val="0"/>
                <w:bCs/>
                <w:color w:val="auto"/>
                <w:kern w:val="2"/>
                <w:sz w:val="24"/>
                <w:szCs w:val="24"/>
                <w:highlight w:val="none"/>
                <w:lang w:val="en-US" w:eastAsia="zh-CN" w:bidi="ar-SA"/>
              </w:rPr>
              <w:t>在此期间凡属设备质量而引起的缺陷、故障和损坏，由中标单位负责免费修理或更换。</w:t>
            </w:r>
            <w:r>
              <w:rPr>
                <w:rFonts w:hint="eastAsia" w:ascii="仿宋" w:hAnsi="仿宋" w:eastAsia="仿宋" w:cs="仿宋"/>
                <w:color w:val="auto"/>
                <w:sz w:val="24"/>
                <w:szCs w:val="24"/>
                <w:highlight w:val="none"/>
              </w:rPr>
              <w:t>超过保修期的机器设备，终生维修，维修时只收部件成本费。</w:t>
            </w:r>
          </w:p>
          <w:p w14:paraId="6A63F44A">
            <w:pPr>
              <w:keepNext w:val="0"/>
              <w:keepLines w:val="0"/>
              <w:pageBreakBefore w:val="0"/>
              <w:widowControl w:val="0"/>
              <w:kinsoku/>
              <w:wordWrap/>
              <w:overflowPunct/>
              <w:topLinePunct w:val="0"/>
              <w:bidi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2.质量保修期内</w:t>
            </w:r>
            <w:r>
              <w:rPr>
                <w:rFonts w:hint="eastAsia" w:ascii="仿宋" w:hAnsi="仿宋" w:eastAsia="仿宋" w:cs="仿宋"/>
                <w:color w:val="auto"/>
                <w:sz w:val="24"/>
                <w:szCs w:val="24"/>
                <w:highlight w:val="none"/>
              </w:rPr>
              <w:t>如设备出现故障，</w:t>
            </w:r>
            <w:r>
              <w:rPr>
                <w:rFonts w:hint="eastAsia" w:ascii="仿宋" w:hAnsi="仿宋" w:eastAsia="仿宋" w:cs="仿宋"/>
                <w:color w:val="auto"/>
                <w:sz w:val="24"/>
                <w:szCs w:val="24"/>
                <w:highlight w:val="none"/>
                <w:lang w:val="en-US" w:eastAsia="zh-CN"/>
              </w:rPr>
              <w:t>中标单位</w:t>
            </w:r>
            <w:r>
              <w:rPr>
                <w:rFonts w:hint="eastAsia" w:ascii="仿宋" w:hAnsi="仿宋" w:eastAsia="仿宋" w:cs="仿宋"/>
                <w:color w:val="auto"/>
                <w:sz w:val="24"/>
                <w:szCs w:val="24"/>
                <w:highlight w:val="none"/>
              </w:rPr>
              <w:t>在接到电话后</w:t>
            </w:r>
            <w:r>
              <w:rPr>
                <w:rFonts w:hint="eastAsia" w:ascii="仿宋" w:hAnsi="仿宋" w:eastAsia="仿宋" w:cs="仿宋"/>
                <w:color w:val="auto"/>
                <w:sz w:val="24"/>
                <w:szCs w:val="24"/>
                <w:highlight w:val="none"/>
                <w:u w:val="none"/>
              </w:rPr>
              <w:t>2小时内响应，4小时以内到现场处理，24小时内修复</w:t>
            </w:r>
            <w:r>
              <w:rPr>
                <w:rFonts w:hint="eastAsia" w:ascii="仿宋" w:hAnsi="仿宋" w:eastAsia="仿宋" w:cs="仿宋"/>
                <w:color w:val="auto"/>
                <w:sz w:val="24"/>
                <w:szCs w:val="24"/>
                <w:highlight w:val="none"/>
              </w:rPr>
              <w:t>。</w:t>
            </w:r>
          </w:p>
        </w:tc>
      </w:tr>
      <w:tr w14:paraId="12F15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2010" w:type="dxa"/>
            <w:noWrap w:val="0"/>
            <w:vAlign w:val="center"/>
          </w:tcPr>
          <w:p w14:paraId="763DE9A8">
            <w:pPr>
              <w:keepNext w:val="0"/>
              <w:keepLines w:val="0"/>
              <w:pageBreakBefore w:val="0"/>
              <w:widowControl w:val="0"/>
              <w:kinsoku/>
              <w:wordWrap/>
              <w:overflowPunct/>
              <w:topLinePunct w:val="0"/>
              <w:bidi w:val="0"/>
              <w:snapToGrid/>
              <w:spacing w:line="360" w:lineRule="auto"/>
              <w:ind w:left="0" w:leftChars="0" w:firstLine="0" w:firstLine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验收</w:t>
            </w:r>
          </w:p>
        </w:tc>
        <w:tc>
          <w:tcPr>
            <w:tcW w:w="7804" w:type="dxa"/>
            <w:noWrap w:val="0"/>
            <w:vAlign w:val="center"/>
          </w:tcPr>
          <w:p w14:paraId="2DB3DDA5">
            <w:pPr>
              <w:keepNext w:val="0"/>
              <w:keepLines w:val="0"/>
              <w:pageBreakBefore w:val="0"/>
              <w:widowControl w:val="0"/>
              <w:kinsoku/>
              <w:wordWrap/>
              <w:overflowPunct/>
              <w:topLinePunct w:val="0"/>
              <w:bidi w:val="0"/>
              <w:snapToGrid/>
              <w:spacing w:line="360" w:lineRule="auto"/>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1.符合</w:t>
            </w:r>
            <w:r>
              <w:rPr>
                <w:rFonts w:hint="eastAsia" w:ascii="仿宋" w:hAnsi="仿宋" w:eastAsia="仿宋" w:cs="仿宋"/>
                <w:b w:val="0"/>
                <w:bCs/>
                <w:color w:val="auto"/>
                <w:kern w:val="2"/>
                <w:sz w:val="24"/>
                <w:szCs w:val="24"/>
                <w:highlight w:val="none"/>
                <w:lang w:val="en-US" w:eastAsia="zh-CN" w:bidi="ar-SA"/>
              </w:rPr>
              <w:t>国家有关船舶建造的规范、规则</w:t>
            </w:r>
            <w:r>
              <w:rPr>
                <w:rFonts w:hint="eastAsia" w:ascii="仿宋" w:hAnsi="仿宋" w:eastAsia="仿宋" w:cs="仿宋"/>
                <w:color w:val="auto"/>
                <w:sz w:val="24"/>
                <w:szCs w:val="24"/>
                <w:highlight w:val="none"/>
                <w:lang w:val="en-US" w:eastAsia="zh-CN"/>
              </w:rPr>
              <w:t>；</w:t>
            </w:r>
          </w:p>
          <w:p w14:paraId="64B4EFFC">
            <w:pPr>
              <w:keepNext w:val="0"/>
              <w:keepLines w:val="0"/>
              <w:pageBreakBefore w:val="0"/>
              <w:widowControl w:val="0"/>
              <w:kinsoku/>
              <w:wordWrap/>
              <w:overflowPunct/>
              <w:topLinePunct w:val="0"/>
              <w:bidi w:val="0"/>
              <w:snapToGrid/>
              <w:spacing w:line="360" w:lineRule="auto"/>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2.验收由采购单位按规定组织相关人员进行验收。</w:t>
            </w:r>
          </w:p>
          <w:p w14:paraId="1F33D88A">
            <w:pPr>
              <w:keepNext w:val="0"/>
              <w:keepLines w:val="0"/>
              <w:pageBreakBefore w:val="0"/>
              <w:widowControl w:val="0"/>
              <w:kinsoku/>
              <w:wordWrap/>
              <w:overflowPunct/>
              <w:topLinePunct w:val="0"/>
              <w:bidi w:val="0"/>
              <w:snapToGrid/>
              <w:spacing w:line="360" w:lineRule="auto"/>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3.验收费用由中标供应商负责。</w:t>
            </w:r>
          </w:p>
        </w:tc>
      </w:tr>
      <w:tr w14:paraId="3652D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2010" w:type="dxa"/>
            <w:noWrap w:val="0"/>
            <w:vAlign w:val="center"/>
          </w:tcPr>
          <w:p w14:paraId="124D6703">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交</w:t>
            </w:r>
            <w:r>
              <w:rPr>
                <w:rFonts w:hint="eastAsia" w:ascii="仿宋" w:hAnsi="仿宋" w:eastAsia="仿宋" w:cs="仿宋"/>
                <w:b/>
                <w:bCs/>
                <w:color w:val="auto"/>
                <w:sz w:val="24"/>
                <w:szCs w:val="24"/>
                <w:highlight w:val="none"/>
                <w:lang w:val="en-US" w:eastAsia="zh-CN"/>
              </w:rPr>
              <w:t>付</w:t>
            </w:r>
          </w:p>
          <w:p w14:paraId="3A95EA16">
            <w:pPr>
              <w:keepNext w:val="0"/>
              <w:keepLines w:val="0"/>
              <w:pageBreakBefore w:val="0"/>
              <w:widowControl w:val="0"/>
              <w:kinsoku/>
              <w:wordWrap/>
              <w:overflowPunct/>
              <w:topLinePunct w:val="0"/>
              <w:bidi w:val="0"/>
              <w:snapToGrid/>
              <w:spacing w:line="360" w:lineRule="auto"/>
              <w:ind w:left="0" w:leftChars="0"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时间及地点</w:t>
            </w:r>
          </w:p>
        </w:tc>
        <w:tc>
          <w:tcPr>
            <w:tcW w:w="7804" w:type="dxa"/>
            <w:noWrap w:val="0"/>
            <w:vAlign w:val="center"/>
          </w:tcPr>
          <w:p w14:paraId="0A59614E">
            <w:pPr>
              <w:keepNext w:val="0"/>
              <w:keepLines w:val="0"/>
              <w:pageBreakBefore w:val="0"/>
              <w:widowControl w:val="0"/>
              <w:kinsoku/>
              <w:wordWrap/>
              <w:overflowPunct/>
              <w:topLinePunct w:val="0"/>
              <w:bidi w:val="0"/>
              <w:snapToGrid/>
              <w:spacing w:line="360" w:lineRule="auto"/>
              <w:ind w:firstLine="472" w:firstLineChars="197"/>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1.交付时间：</w:t>
            </w:r>
            <w:r>
              <w:rPr>
                <w:rFonts w:hint="eastAsia" w:ascii="仿宋" w:hAnsi="仿宋" w:eastAsia="仿宋" w:cs="仿宋"/>
                <w:b w:val="0"/>
                <w:bCs/>
                <w:i w:val="0"/>
                <w:iCs w:val="0"/>
                <w:color w:val="auto"/>
                <w:kern w:val="0"/>
                <w:sz w:val="24"/>
                <w:szCs w:val="24"/>
                <w:highlight w:val="none"/>
                <w:u w:val="none"/>
                <w:lang w:val="en-US" w:eastAsia="zh-CN" w:bidi="ar"/>
              </w:rPr>
              <w:t>合同签订后1个月内办妥船舶交易/过户手续</w:t>
            </w:r>
            <w:r>
              <w:rPr>
                <w:rFonts w:hint="eastAsia" w:ascii="仿宋" w:hAnsi="仿宋" w:eastAsia="仿宋" w:cs="仿宋"/>
                <w:b w:val="0"/>
                <w:bCs/>
                <w:color w:val="auto"/>
                <w:sz w:val="24"/>
                <w:szCs w:val="24"/>
                <w:highlight w:val="none"/>
                <w:lang w:eastAsia="zh-CN"/>
              </w:rPr>
              <w:t>。</w:t>
            </w:r>
          </w:p>
          <w:p w14:paraId="4BE67D80">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交</w:t>
            </w:r>
            <w:r>
              <w:rPr>
                <w:rFonts w:hint="eastAsia" w:ascii="仿宋" w:hAnsi="仿宋" w:eastAsia="仿宋" w:cs="仿宋"/>
                <w:color w:val="auto"/>
                <w:sz w:val="24"/>
                <w:szCs w:val="24"/>
                <w:highlight w:val="none"/>
                <w:lang w:val="en-US" w:eastAsia="zh-CN"/>
              </w:rPr>
              <w:t>付</w:t>
            </w:r>
            <w:r>
              <w:rPr>
                <w:rFonts w:hint="eastAsia" w:ascii="仿宋" w:hAnsi="仿宋" w:eastAsia="仿宋" w:cs="仿宋"/>
                <w:color w:val="auto"/>
                <w:sz w:val="24"/>
                <w:szCs w:val="24"/>
                <w:highlight w:val="none"/>
              </w:rPr>
              <w:t>地点：采购人指定地点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tc>
      </w:tr>
      <w:tr w14:paraId="65B73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2010" w:type="dxa"/>
            <w:noWrap w:val="0"/>
            <w:vAlign w:val="center"/>
          </w:tcPr>
          <w:p w14:paraId="5F1D15A4">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培训</w:t>
            </w:r>
          </w:p>
        </w:tc>
        <w:tc>
          <w:tcPr>
            <w:tcW w:w="7804" w:type="dxa"/>
            <w:noWrap w:val="0"/>
            <w:vAlign w:val="center"/>
          </w:tcPr>
          <w:p w14:paraId="14AD7E90">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免费提供操作培训及维修培训，提供书面培训计划。</w:t>
            </w:r>
          </w:p>
        </w:tc>
      </w:tr>
      <w:tr w14:paraId="30415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2010" w:type="dxa"/>
            <w:noWrap w:val="0"/>
            <w:vAlign w:val="center"/>
          </w:tcPr>
          <w:p w14:paraId="300F111A">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结算方式</w:t>
            </w:r>
          </w:p>
        </w:tc>
        <w:tc>
          <w:tcPr>
            <w:tcW w:w="7804" w:type="dxa"/>
            <w:noWrap w:val="0"/>
            <w:vAlign w:val="center"/>
          </w:tcPr>
          <w:p w14:paraId="4CFFF380">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val="0"/>
                <w:color w:val="auto"/>
                <w:sz w:val="24"/>
                <w:szCs w:val="24"/>
                <w:highlight w:val="none"/>
              </w:rPr>
              <w:t>本项目采用固定总价方式，</w:t>
            </w:r>
            <w:r>
              <w:rPr>
                <w:rFonts w:hint="eastAsia" w:ascii="仿宋" w:hAnsi="仿宋" w:eastAsia="仿宋" w:cs="仿宋"/>
                <w:color w:val="auto"/>
                <w:sz w:val="24"/>
                <w:szCs w:val="24"/>
                <w:highlight w:val="none"/>
              </w:rPr>
              <w:t>总价一次性包干，</w:t>
            </w:r>
            <w:r>
              <w:rPr>
                <w:rFonts w:hint="eastAsia" w:ascii="仿宋" w:hAnsi="仿宋" w:eastAsia="仿宋" w:cs="仿宋"/>
                <w:color w:val="auto"/>
                <w:sz w:val="24"/>
                <w:szCs w:val="24"/>
                <w:highlight w:val="none"/>
                <w:lang w:val="en-US" w:eastAsia="zh-CN"/>
              </w:rPr>
              <w:t>不作调整。</w:t>
            </w:r>
          </w:p>
        </w:tc>
      </w:tr>
      <w:tr w14:paraId="3444E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2010" w:type="dxa"/>
            <w:noWrap w:val="0"/>
            <w:vAlign w:val="center"/>
          </w:tcPr>
          <w:p w14:paraId="3EFEA14D">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付款方式</w:t>
            </w:r>
          </w:p>
        </w:tc>
        <w:tc>
          <w:tcPr>
            <w:tcW w:w="7804" w:type="dxa"/>
            <w:noWrap w:val="0"/>
            <w:vAlign w:val="center"/>
          </w:tcPr>
          <w:p w14:paraId="4D95CE78">
            <w:pPr>
              <w:keepLines w:val="0"/>
              <w:pageBreakBefore w:val="0"/>
              <w:widowControl w:val="0"/>
              <w:numPr>
                <w:ilvl w:val="0"/>
                <w:numId w:val="0"/>
              </w:numPr>
              <w:kinsoku/>
              <w:wordWrap/>
              <w:overflowPunct/>
              <w:topLinePunct w:val="0"/>
              <w:bidi w:val="0"/>
              <w:adjustRightInd w:val="0"/>
              <w:snapToGrid/>
              <w:spacing w:line="360" w:lineRule="auto"/>
              <w:ind w:leftChars="0" w:firstLine="480" w:firstLineChars="200"/>
              <w:textAlignment w:val="auto"/>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lang w:val="en-US" w:eastAsia="zh-CN"/>
              </w:rPr>
              <w:t>合同签订后7个工作日内支付合同金额的10%</w:t>
            </w:r>
            <w:r>
              <w:rPr>
                <w:rFonts w:hint="eastAsia" w:ascii="仿宋" w:hAnsi="仿宋" w:eastAsia="仿宋" w:cs="仿宋"/>
                <w:bCs w:val="0"/>
                <w:color w:val="auto"/>
                <w:sz w:val="24"/>
                <w:szCs w:val="24"/>
                <w:highlight w:val="none"/>
              </w:rPr>
              <w:t>，</w:t>
            </w:r>
            <w:r>
              <w:rPr>
                <w:rFonts w:hint="eastAsia" w:ascii="仿宋" w:hAnsi="仿宋" w:eastAsia="仿宋" w:cs="仿宋"/>
                <w:bCs w:val="0"/>
                <w:color w:val="auto"/>
                <w:sz w:val="24"/>
                <w:szCs w:val="24"/>
                <w:highlight w:val="none"/>
                <w:lang w:val="en-US" w:eastAsia="zh-CN"/>
              </w:rPr>
              <w:t>船运至甲方指定地点，验收合格并办妥过户手续后7个工作日内支至合同金额的95%。</w:t>
            </w:r>
            <w:r>
              <w:rPr>
                <w:rFonts w:hint="eastAsia" w:ascii="仿宋" w:hAnsi="仿宋" w:eastAsia="仿宋" w:cs="仿宋"/>
                <w:bCs w:val="0"/>
                <w:color w:val="auto"/>
                <w:sz w:val="24"/>
                <w:szCs w:val="24"/>
                <w:highlight w:val="none"/>
              </w:rPr>
              <w:t>余款5%待质保期满后且无质量问题</w:t>
            </w:r>
            <w:r>
              <w:rPr>
                <w:rFonts w:hint="eastAsia" w:ascii="仿宋" w:hAnsi="仿宋" w:eastAsia="仿宋" w:cs="仿宋"/>
                <w:bCs w:val="0"/>
                <w:color w:val="auto"/>
                <w:sz w:val="24"/>
                <w:szCs w:val="24"/>
                <w:highlight w:val="none"/>
                <w:lang w:val="en-US" w:eastAsia="zh-CN"/>
              </w:rPr>
              <w:t>7个工作日内一次性付清</w:t>
            </w:r>
            <w:r>
              <w:rPr>
                <w:rFonts w:hint="eastAsia" w:ascii="仿宋" w:hAnsi="仿宋" w:eastAsia="仿宋" w:cs="仿宋"/>
                <w:bCs w:val="0"/>
                <w:color w:val="auto"/>
                <w:sz w:val="24"/>
                <w:szCs w:val="24"/>
                <w:highlight w:val="none"/>
              </w:rPr>
              <w:t>。</w:t>
            </w:r>
          </w:p>
          <w:p w14:paraId="1B2DC624">
            <w:pPr>
              <w:keepLines w:val="0"/>
              <w:pageBreakBefore w:val="0"/>
              <w:widowControl w:val="0"/>
              <w:numPr>
                <w:ilvl w:val="0"/>
                <w:numId w:val="0"/>
              </w:numPr>
              <w:kinsoku/>
              <w:wordWrap/>
              <w:overflowPunct/>
              <w:topLinePunct w:val="0"/>
              <w:bidi w:val="0"/>
              <w:adjustRightInd w:val="0"/>
              <w:snapToGrid/>
              <w:spacing w:line="360" w:lineRule="auto"/>
              <w:ind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val="en-US" w:eastAsia="zh-CN"/>
              </w:rPr>
              <w:t>注：每次付款前中标单位需提供</w:t>
            </w:r>
            <w:r>
              <w:rPr>
                <w:rFonts w:hint="eastAsia" w:ascii="仿宋" w:hAnsi="仿宋" w:eastAsia="仿宋" w:cs="仿宋"/>
                <w:color w:val="auto"/>
                <w:sz w:val="24"/>
                <w:szCs w:val="24"/>
                <w:highlight w:val="none"/>
                <w:lang w:val="en-US" w:eastAsia="zh-CN"/>
              </w:rPr>
              <w:t>增值税专用发票</w:t>
            </w:r>
            <w:r>
              <w:rPr>
                <w:rFonts w:hint="eastAsia" w:ascii="仿宋" w:hAnsi="仿宋" w:eastAsia="仿宋" w:cs="仿宋"/>
                <w:bCs/>
                <w:color w:val="auto"/>
                <w:sz w:val="24"/>
                <w:szCs w:val="24"/>
                <w:highlight w:val="none"/>
                <w:lang w:val="en-US" w:eastAsia="zh-CN"/>
              </w:rPr>
              <w:t>，因中标单位不能及时提供发票导致采购人未能按约付款的，由中标单位自行承担相应责任。</w:t>
            </w:r>
          </w:p>
        </w:tc>
      </w:tr>
      <w:tr w14:paraId="4AAF1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2010" w:type="dxa"/>
            <w:noWrap w:val="0"/>
            <w:vAlign w:val="center"/>
          </w:tcPr>
          <w:p w14:paraId="47B297C3">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zh-CN" w:eastAsia="zh-CN"/>
              </w:rPr>
              <w:t>履约保证金</w:t>
            </w:r>
          </w:p>
        </w:tc>
        <w:tc>
          <w:tcPr>
            <w:tcW w:w="7804" w:type="dxa"/>
            <w:noWrap w:val="0"/>
            <w:vAlign w:val="center"/>
          </w:tcPr>
          <w:p w14:paraId="525F8FCC">
            <w:pPr>
              <w:pStyle w:val="17"/>
              <w:keepNext w:val="0"/>
              <w:keepLines w:val="0"/>
              <w:pageBreakBefore w:val="0"/>
              <w:widowControl w:val="0"/>
              <w:kinsoku/>
              <w:wordWrap/>
              <w:overflowPunct/>
              <w:topLinePunct w:val="0"/>
              <w:autoSpaceDE/>
              <w:autoSpaceDN/>
              <w:bidi w:val="0"/>
              <w:adjustRightInd/>
              <w:spacing w:line="360" w:lineRule="auto"/>
              <w:ind w:left="0" w:leftChars="0"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合同签订前，中标单位支付合同金额1%的履约保证金，</w:t>
            </w:r>
            <w:r>
              <w:rPr>
                <w:rFonts w:hint="eastAsia" w:ascii="仿宋" w:hAnsi="仿宋" w:eastAsia="仿宋" w:cs="仿宋"/>
                <w:bCs/>
                <w:snapToGrid/>
                <w:color w:val="auto"/>
                <w:kern w:val="0"/>
                <w:sz w:val="24"/>
                <w:szCs w:val="24"/>
                <w:highlight w:val="none"/>
                <w:lang w:val="en-US" w:eastAsia="zh-CN" w:bidi="ar-SA"/>
              </w:rPr>
              <w:t>履约保证金待项目</w:t>
            </w:r>
            <w:r>
              <w:rPr>
                <w:rFonts w:hint="eastAsia" w:ascii="仿宋" w:hAnsi="仿宋" w:eastAsia="仿宋" w:cs="仿宋"/>
                <w:color w:val="auto"/>
                <w:sz w:val="24"/>
                <w:szCs w:val="24"/>
                <w:highlight w:val="none"/>
                <w:lang w:val="en-US" w:eastAsia="zh-CN"/>
              </w:rPr>
              <w:t>验收合格并办妥过户手续</w:t>
            </w:r>
            <w:r>
              <w:rPr>
                <w:rFonts w:hint="eastAsia" w:ascii="仿宋" w:hAnsi="仿宋" w:eastAsia="仿宋" w:cs="仿宋"/>
                <w:bCs/>
                <w:snapToGrid/>
                <w:color w:val="auto"/>
                <w:kern w:val="0"/>
                <w:sz w:val="24"/>
                <w:szCs w:val="24"/>
                <w:highlight w:val="none"/>
                <w:lang w:val="en-US" w:eastAsia="zh-CN" w:bidi="ar-SA"/>
              </w:rPr>
              <w:t>后1个月内无息退还。</w:t>
            </w:r>
          </w:p>
          <w:p w14:paraId="05725C2C">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履约保证金支付方式：网上银行、电汇、转账形式。</w:t>
            </w:r>
          </w:p>
        </w:tc>
      </w:tr>
      <w:tr w14:paraId="1A398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6" w:hRule="atLeast"/>
          <w:jc w:val="center"/>
        </w:trPr>
        <w:tc>
          <w:tcPr>
            <w:tcW w:w="2010" w:type="dxa"/>
            <w:noWrap w:val="0"/>
            <w:vAlign w:val="center"/>
          </w:tcPr>
          <w:p w14:paraId="58BA224A">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差额保证金     （如发生）</w:t>
            </w:r>
          </w:p>
        </w:tc>
        <w:tc>
          <w:tcPr>
            <w:tcW w:w="7804" w:type="dxa"/>
            <w:noWrap w:val="0"/>
            <w:vAlign w:val="center"/>
          </w:tcPr>
          <w:p w14:paraId="2B6ACDA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若中标人低于该风险控制价中标的，在中标后7个工作日内，中标人必须额外补交中标价净值与风险控制价之差额，中标人不提交的视为放弃中标，采购人将重新组织招标，相关损失由放弃中标的中标单位承担。</w:t>
            </w:r>
            <w:r>
              <w:rPr>
                <w:rFonts w:hint="eastAsia" w:ascii="仿宋" w:hAnsi="仿宋" w:eastAsia="仿宋" w:cs="仿宋"/>
                <w:b/>
                <w:bCs w:val="0"/>
                <w:color w:val="auto"/>
                <w:sz w:val="24"/>
                <w:szCs w:val="24"/>
                <w:highlight w:val="none"/>
              </w:rPr>
              <w:t>差额保证金在</w:t>
            </w:r>
            <w:r>
              <w:rPr>
                <w:rFonts w:hint="eastAsia" w:ascii="仿宋" w:hAnsi="仿宋" w:eastAsia="仿宋" w:cs="仿宋"/>
                <w:b/>
                <w:bCs w:val="0"/>
                <w:color w:val="auto"/>
                <w:sz w:val="24"/>
                <w:szCs w:val="24"/>
                <w:highlight w:val="none"/>
                <w:lang w:val="en-US" w:eastAsia="zh-CN"/>
              </w:rPr>
              <w:t>质保期满后30天</w:t>
            </w:r>
            <w:r>
              <w:rPr>
                <w:rFonts w:hint="eastAsia" w:ascii="仿宋" w:hAnsi="仿宋" w:eastAsia="仿宋" w:cs="仿宋"/>
                <w:b/>
                <w:bCs w:val="0"/>
                <w:color w:val="auto"/>
                <w:sz w:val="24"/>
                <w:szCs w:val="24"/>
                <w:highlight w:val="none"/>
              </w:rPr>
              <w:t>内无息退还。</w:t>
            </w:r>
          </w:p>
          <w:p w14:paraId="5022FD0B">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差额</w:t>
            </w:r>
            <w:r>
              <w:rPr>
                <w:rFonts w:hint="eastAsia" w:ascii="仿宋" w:hAnsi="仿宋" w:eastAsia="仿宋" w:cs="仿宋"/>
                <w:color w:val="auto"/>
                <w:kern w:val="2"/>
                <w:sz w:val="24"/>
                <w:szCs w:val="24"/>
                <w:highlight w:val="none"/>
                <w:lang w:val="zh-CN" w:eastAsia="zh-CN" w:bidi="ar-SA"/>
              </w:rPr>
              <w:t>保证金的交付方式：网</w:t>
            </w:r>
            <w:r>
              <w:rPr>
                <w:rFonts w:hint="eastAsia" w:ascii="仿宋" w:hAnsi="仿宋" w:eastAsia="仿宋" w:cs="仿宋"/>
                <w:color w:val="auto"/>
                <w:kern w:val="2"/>
                <w:sz w:val="24"/>
                <w:szCs w:val="24"/>
                <w:highlight w:val="none"/>
                <w:lang w:val="en-US" w:eastAsia="zh-CN" w:bidi="ar-SA"/>
              </w:rPr>
              <w:t>上银行</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电汇</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转账形式，其他方式不接受</w:t>
            </w:r>
            <w:r>
              <w:rPr>
                <w:rFonts w:hint="eastAsia" w:ascii="仿宋" w:hAnsi="仿宋" w:eastAsia="仿宋" w:cs="仿宋"/>
                <w:color w:val="auto"/>
                <w:kern w:val="2"/>
                <w:sz w:val="24"/>
                <w:szCs w:val="24"/>
                <w:highlight w:val="none"/>
                <w:lang w:val="zh-CN" w:eastAsia="zh-CN" w:bidi="ar-SA"/>
              </w:rPr>
              <w:t>。</w:t>
            </w:r>
          </w:p>
        </w:tc>
      </w:tr>
      <w:tr w14:paraId="28768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2010" w:type="dxa"/>
            <w:noWrap w:val="0"/>
            <w:vAlign w:val="center"/>
          </w:tcPr>
          <w:p w14:paraId="6C44D00C">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i w:val="0"/>
                <w:iCs w:val="0"/>
                <w:color w:val="auto"/>
                <w:kern w:val="0"/>
                <w:sz w:val="24"/>
                <w:szCs w:val="24"/>
                <w:highlight w:val="none"/>
                <w:u w:val="none"/>
                <w:lang w:val="zh-CN" w:eastAsia="zh-CN" w:bidi="ar"/>
              </w:rPr>
              <w:t>安全责任</w:t>
            </w:r>
          </w:p>
        </w:tc>
        <w:tc>
          <w:tcPr>
            <w:tcW w:w="7804" w:type="dxa"/>
            <w:noWrap w:val="0"/>
            <w:vAlign w:val="center"/>
          </w:tcPr>
          <w:p w14:paraId="2D7AE1A2">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i w:val="0"/>
                <w:iCs w:val="0"/>
                <w:color w:val="auto"/>
                <w:kern w:val="0"/>
                <w:sz w:val="24"/>
                <w:szCs w:val="24"/>
                <w:highlight w:val="none"/>
                <w:u w:val="none"/>
                <w:lang w:val="en-US" w:eastAsia="zh-CN" w:bidi="ar"/>
              </w:rPr>
              <w:t>在项目实施过程中的各种意外，其责任由中标人承担，采购人不承担任何责任。</w:t>
            </w:r>
          </w:p>
        </w:tc>
      </w:tr>
    </w:tbl>
    <w:p w14:paraId="5769A3F3">
      <w:pPr>
        <w:spacing w:line="360" w:lineRule="auto"/>
        <w:rPr>
          <w:rFonts w:hint="eastAsia"/>
          <w:color w:val="auto"/>
          <w:sz w:val="24"/>
          <w:szCs w:val="24"/>
          <w:highlight w:val="none"/>
          <w:lang w:val="en-US" w:eastAsia="zh-CN"/>
        </w:rPr>
        <w:sectPr>
          <w:pgSz w:w="11905" w:h="16838"/>
          <w:pgMar w:top="1440" w:right="1080" w:bottom="1440" w:left="1080" w:header="851" w:footer="992" w:gutter="0"/>
          <w:pgNumType w:fmt="decimal"/>
          <w:cols w:space="0" w:num="1"/>
          <w:rtlGutter w:val="0"/>
          <w:docGrid w:linePitch="0" w:charSpace="0"/>
        </w:sectPr>
      </w:pPr>
    </w:p>
    <w:p w14:paraId="144B8318">
      <w:pPr>
        <w:spacing w:line="360" w:lineRule="auto"/>
        <w:jc w:val="both"/>
        <w:rPr>
          <w:rFonts w:hint="eastAsia" w:ascii="仿宋" w:hAnsi="仿宋" w:eastAsia="仿宋" w:cs="仿宋"/>
          <w:color w:val="auto"/>
          <w:sz w:val="24"/>
          <w:szCs w:val="24"/>
          <w:highlight w:val="none"/>
        </w:rPr>
      </w:pPr>
      <w:r>
        <w:rPr>
          <w:rFonts w:hint="eastAsia"/>
          <w:color w:val="auto"/>
          <w:sz w:val="24"/>
          <w:szCs w:val="24"/>
          <w:highlight w:val="none"/>
          <w:lang w:val="en-US" w:eastAsia="zh-CN"/>
        </w:rPr>
        <w:t>附件：</w:t>
      </w:r>
      <w:r>
        <w:rPr>
          <w:rFonts w:hint="eastAsia" w:ascii="仿宋" w:hAnsi="仿宋" w:eastAsia="仿宋" w:cs="仿宋"/>
          <w:color w:val="auto"/>
          <w:sz w:val="24"/>
          <w:szCs w:val="24"/>
          <w:highlight w:val="none"/>
        </w:rPr>
        <w:t>(由投标人填写)</w:t>
      </w:r>
    </w:p>
    <w:p w14:paraId="664CB731">
      <w:pPr>
        <w:spacing w:line="360" w:lineRule="auto"/>
        <w:jc w:val="center"/>
        <w:rPr>
          <w:rFonts w:hint="eastAsia"/>
          <w:color w:val="auto"/>
          <w:sz w:val="28"/>
          <w:szCs w:val="28"/>
          <w:highlight w:val="none"/>
          <w:lang w:val="en-US" w:eastAsia="zh-CN"/>
        </w:rPr>
      </w:pPr>
      <w:r>
        <w:rPr>
          <w:rFonts w:hint="eastAsia"/>
          <w:b/>
          <w:bCs/>
          <w:color w:val="auto"/>
          <w:sz w:val="24"/>
          <w:szCs w:val="24"/>
          <w:highlight w:val="none"/>
          <w:lang w:val="en-US" w:eastAsia="zh-CN"/>
        </w:rPr>
        <w:t>船舶主要参数表</w:t>
      </w:r>
    </w:p>
    <w:tbl>
      <w:tblPr>
        <w:tblStyle w:val="67"/>
        <w:tblW w:w="10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4"/>
        <w:gridCol w:w="2209"/>
        <w:gridCol w:w="1858"/>
        <w:gridCol w:w="2031"/>
        <w:gridCol w:w="2816"/>
      </w:tblGrid>
      <w:tr w14:paraId="4634F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75A4C1E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序号</w:t>
            </w:r>
          </w:p>
        </w:tc>
        <w:tc>
          <w:tcPr>
            <w:tcW w:w="2209" w:type="dxa"/>
            <w:vAlign w:val="center"/>
          </w:tcPr>
          <w:p w14:paraId="794997C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项目</w:t>
            </w:r>
          </w:p>
        </w:tc>
        <w:tc>
          <w:tcPr>
            <w:tcW w:w="3889" w:type="dxa"/>
            <w:gridSpan w:val="2"/>
            <w:vAlign w:val="center"/>
          </w:tcPr>
          <w:p w14:paraId="6874D8D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参数</w:t>
            </w:r>
          </w:p>
        </w:tc>
        <w:tc>
          <w:tcPr>
            <w:tcW w:w="2816" w:type="dxa"/>
            <w:vAlign w:val="center"/>
          </w:tcPr>
          <w:p w14:paraId="038A861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备注</w:t>
            </w:r>
          </w:p>
        </w:tc>
      </w:tr>
      <w:tr w14:paraId="04455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4D32937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w:t>
            </w:r>
          </w:p>
        </w:tc>
        <w:tc>
          <w:tcPr>
            <w:tcW w:w="2209" w:type="dxa"/>
            <w:vAlign w:val="center"/>
          </w:tcPr>
          <w:p w14:paraId="52CB71F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船名</w:t>
            </w:r>
          </w:p>
        </w:tc>
        <w:tc>
          <w:tcPr>
            <w:tcW w:w="3889" w:type="dxa"/>
            <w:gridSpan w:val="2"/>
            <w:vAlign w:val="center"/>
          </w:tcPr>
          <w:p w14:paraId="4FD7326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2CB33D3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610E2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4525FBB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w:t>
            </w:r>
          </w:p>
        </w:tc>
        <w:tc>
          <w:tcPr>
            <w:tcW w:w="2209" w:type="dxa"/>
            <w:vAlign w:val="center"/>
          </w:tcPr>
          <w:p w14:paraId="431426B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船舶建成日期</w:t>
            </w:r>
          </w:p>
        </w:tc>
        <w:tc>
          <w:tcPr>
            <w:tcW w:w="3889" w:type="dxa"/>
            <w:gridSpan w:val="2"/>
            <w:vAlign w:val="center"/>
          </w:tcPr>
          <w:p w14:paraId="739CE7E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5F5A701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07F7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79F7F1D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w:t>
            </w:r>
          </w:p>
        </w:tc>
        <w:tc>
          <w:tcPr>
            <w:tcW w:w="2209" w:type="dxa"/>
            <w:vAlign w:val="center"/>
          </w:tcPr>
          <w:p w14:paraId="602F442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船舶制造厂</w:t>
            </w:r>
          </w:p>
        </w:tc>
        <w:tc>
          <w:tcPr>
            <w:tcW w:w="3889" w:type="dxa"/>
            <w:gridSpan w:val="2"/>
            <w:vAlign w:val="center"/>
          </w:tcPr>
          <w:p w14:paraId="4BD9FF2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3BF2E69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061B5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7B55EEB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w:t>
            </w:r>
          </w:p>
        </w:tc>
        <w:tc>
          <w:tcPr>
            <w:tcW w:w="2209" w:type="dxa"/>
            <w:vAlign w:val="center"/>
          </w:tcPr>
          <w:p w14:paraId="6862512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总长</w:t>
            </w:r>
          </w:p>
        </w:tc>
        <w:tc>
          <w:tcPr>
            <w:tcW w:w="1858" w:type="dxa"/>
            <w:vAlign w:val="center"/>
          </w:tcPr>
          <w:p w14:paraId="789D3E3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969BF1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m</w:t>
            </w:r>
          </w:p>
        </w:tc>
        <w:tc>
          <w:tcPr>
            <w:tcW w:w="2816" w:type="dxa"/>
            <w:vAlign w:val="center"/>
          </w:tcPr>
          <w:p w14:paraId="19576CE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575FA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58497A9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w:t>
            </w:r>
          </w:p>
        </w:tc>
        <w:tc>
          <w:tcPr>
            <w:tcW w:w="2209" w:type="dxa"/>
            <w:vAlign w:val="center"/>
          </w:tcPr>
          <w:p w14:paraId="526EAF8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型宽</w:t>
            </w:r>
          </w:p>
        </w:tc>
        <w:tc>
          <w:tcPr>
            <w:tcW w:w="1858" w:type="dxa"/>
            <w:vAlign w:val="center"/>
          </w:tcPr>
          <w:p w14:paraId="4F28D37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6B1BBD9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m</w:t>
            </w:r>
          </w:p>
        </w:tc>
        <w:tc>
          <w:tcPr>
            <w:tcW w:w="2816" w:type="dxa"/>
            <w:vAlign w:val="center"/>
          </w:tcPr>
          <w:p w14:paraId="2147907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53366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0C187A5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w:t>
            </w:r>
          </w:p>
        </w:tc>
        <w:tc>
          <w:tcPr>
            <w:tcW w:w="2209" w:type="dxa"/>
            <w:vAlign w:val="center"/>
          </w:tcPr>
          <w:p w14:paraId="7400AFA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型深</w:t>
            </w:r>
          </w:p>
        </w:tc>
        <w:tc>
          <w:tcPr>
            <w:tcW w:w="1858" w:type="dxa"/>
            <w:vAlign w:val="center"/>
          </w:tcPr>
          <w:p w14:paraId="3A42B4E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7F8008D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m</w:t>
            </w:r>
          </w:p>
        </w:tc>
        <w:tc>
          <w:tcPr>
            <w:tcW w:w="2816" w:type="dxa"/>
            <w:vAlign w:val="center"/>
          </w:tcPr>
          <w:p w14:paraId="44335E3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38767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3E1B964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w:t>
            </w:r>
          </w:p>
        </w:tc>
        <w:tc>
          <w:tcPr>
            <w:tcW w:w="2209" w:type="dxa"/>
            <w:vAlign w:val="center"/>
          </w:tcPr>
          <w:p w14:paraId="652A693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总吨</w:t>
            </w:r>
          </w:p>
        </w:tc>
        <w:tc>
          <w:tcPr>
            <w:tcW w:w="1858" w:type="dxa"/>
            <w:vAlign w:val="center"/>
          </w:tcPr>
          <w:p w14:paraId="62955F7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3BD04A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3241722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7EF01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088F63B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w:t>
            </w:r>
          </w:p>
        </w:tc>
        <w:tc>
          <w:tcPr>
            <w:tcW w:w="2209" w:type="dxa"/>
            <w:vAlign w:val="center"/>
          </w:tcPr>
          <w:p w14:paraId="2C49A78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净吨</w:t>
            </w:r>
          </w:p>
        </w:tc>
        <w:tc>
          <w:tcPr>
            <w:tcW w:w="1858" w:type="dxa"/>
            <w:vAlign w:val="center"/>
          </w:tcPr>
          <w:p w14:paraId="706CC6F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48A3231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6DC00A4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1F0F6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16D6D27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w:t>
            </w:r>
          </w:p>
        </w:tc>
        <w:tc>
          <w:tcPr>
            <w:tcW w:w="2209" w:type="dxa"/>
            <w:vAlign w:val="center"/>
          </w:tcPr>
          <w:p w14:paraId="0B11B6B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载货定额</w:t>
            </w:r>
          </w:p>
        </w:tc>
        <w:tc>
          <w:tcPr>
            <w:tcW w:w="1858" w:type="dxa"/>
            <w:vAlign w:val="center"/>
          </w:tcPr>
          <w:p w14:paraId="2357F1F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145678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载重吨</w:t>
            </w:r>
          </w:p>
        </w:tc>
        <w:tc>
          <w:tcPr>
            <w:tcW w:w="2816" w:type="dxa"/>
            <w:vAlign w:val="center"/>
          </w:tcPr>
          <w:p w14:paraId="07426EC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083B2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1AA0DF4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w:t>
            </w:r>
          </w:p>
        </w:tc>
        <w:tc>
          <w:tcPr>
            <w:tcW w:w="2209" w:type="dxa"/>
            <w:vAlign w:val="center"/>
          </w:tcPr>
          <w:p w14:paraId="78D2076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载货定额</w:t>
            </w:r>
          </w:p>
        </w:tc>
        <w:tc>
          <w:tcPr>
            <w:tcW w:w="1858" w:type="dxa"/>
            <w:vAlign w:val="center"/>
          </w:tcPr>
          <w:p w14:paraId="0FDF471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A870E6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TEU</w:t>
            </w:r>
          </w:p>
        </w:tc>
        <w:tc>
          <w:tcPr>
            <w:tcW w:w="2816" w:type="dxa"/>
            <w:vAlign w:val="center"/>
          </w:tcPr>
          <w:p w14:paraId="7CCCCC2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6FD11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3F5F8F4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w:t>
            </w:r>
          </w:p>
        </w:tc>
        <w:tc>
          <w:tcPr>
            <w:tcW w:w="2209" w:type="dxa"/>
            <w:vAlign w:val="center"/>
          </w:tcPr>
          <w:p w14:paraId="1233BFE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空载排水量</w:t>
            </w:r>
          </w:p>
        </w:tc>
        <w:tc>
          <w:tcPr>
            <w:tcW w:w="1858" w:type="dxa"/>
            <w:vAlign w:val="center"/>
          </w:tcPr>
          <w:p w14:paraId="1C6E085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12F1637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t</w:t>
            </w:r>
          </w:p>
        </w:tc>
        <w:tc>
          <w:tcPr>
            <w:tcW w:w="2816" w:type="dxa"/>
            <w:vAlign w:val="center"/>
          </w:tcPr>
          <w:p w14:paraId="5001B4A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4C7BB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5D03A2E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w:t>
            </w:r>
          </w:p>
        </w:tc>
        <w:tc>
          <w:tcPr>
            <w:tcW w:w="2209" w:type="dxa"/>
            <w:vAlign w:val="center"/>
          </w:tcPr>
          <w:p w14:paraId="1FBAA80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满载排水量</w:t>
            </w:r>
          </w:p>
        </w:tc>
        <w:tc>
          <w:tcPr>
            <w:tcW w:w="1858" w:type="dxa"/>
            <w:vAlign w:val="center"/>
          </w:tcPr>
          <w:p w14:paraId="0F13489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D3479C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t</w:t>
            </w:r>
          </w:p>
        </w:tc>
        <w:tc>
          <w:tcPr>
            <w:tcW w:w="2816" w:type="dxa"/>
            <w:vAlign w:val="center"/>
          </w:tcPr>
          <w:p w14:paraId="0E17FCD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2AF5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1921EF3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13</w:t>
            </w:r>
          </w:p>
        </w:tc>
        <w:tc>
          <w:tcPr>
            <w:tcW w:w="2209" w:type="dxa"/>
            <w:vAlign w:val="center"/>
          </w:tcPr>
          <w:p w14:paraId="09ACB2D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航区</w:t>
            </w:r>
          </w:p>
        </w:tc>
        <w:tc>
          <w:tcPr>
            <w:tcW w:w="1858" w:type="dxa"/>
            <w:vAlign w:val="center"/>
          </w:tcPr>
          <w:p w14:paraId="5295DEB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62CD75E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级</w:t>
            </w:r>
          </w:p>
        </w:tc>
        <w:tc>
          <w:tcPr>
            <w:tcW w:w="2816" w:type="dxa"/>
            <w:vAlign w:val="center"/>
          </w:tcPr>
          <w:p w14:paraId="294C378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5CAB1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5756542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14</w:t>
            </w:r>
          </w:p>
        </w:tc>
        <w:tc>
          <w:tcPr>
            <w:tcW w:w="2209" w:type="dxa"/>
            <w:vAlign w:val="center"/>
          </w:tcPr>
          <w:p w14:paraId="781AD37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船体材料</w:t>
            </w:r>
          </w:p>
        </w:tc>
        <w:tc>
          <w:tcPr>
            <w:tcW w:w="1858" w:type="dxa"/>
            <w:vAlign w:val="center"/>
          </w:tcPr>
          <w:p w14:paraId="7B898E5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793F8AC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3434454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5EB64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0FD9052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15</w:t>
            </w:r>
          </w:p>
        </w:tc>
        <w:tc>
          <w:tcPr>
            <w:tcW w:w="2209" w:type="dxa"/>
            <w:vAlign w:val="center"/>
          </w:tcPr>
          <w:p w14:paraId="7018DE0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货舱数量</w:t>
            </w:r>
          </w:p>
        </w:tc>
        <w:tc>
          <w:tcPr>
            <w:tcW w:w="1858" w:type="dxa"/>
            <w:vAlign w:val="center"/>
          </w:tcPr>
          <w:p w14:paraId="5E737C4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ECED81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个</w:t>
            </w:r>
          </w:p>
        </w:tc>
        <w:tc>
          <w:tcPr>
            <w:tcW w:w="2816" w:type="dxa"/>
            <w:vAlign w:val="center"/>
          </w:tcPr>
          <w:p w14:paraId="2B0DDA4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515EA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1DAE523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16</w:t>
            </w:r>
          </w:p>
        </w:tc>
        <w:tc>
          <w:tcPr>
            <w:tcW w:w="2209" w:type="dxa"/>
            <w:vAlign w:val="center"/>
          </w:tcPr>
          <w:p w14:paraId="2F17571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水密横舱数量</w:t>
            </w:r>
          </w:p>
        </w:tc>
        <w:tc>
          <w:tcPr>
            <w:tcW w:w="1858" w:type="dxa"/>
            <w:vAlign w:val="center"/>
          </w:tcPr>
          <w:p w14:paraId="602F4AC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804247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个</w:t>
            </w:r>
          </w:p>
        </w:tc>
        <w:tc>
          <w:tcPr>
            <w:tcW w:w="2816" w:type="dxa"/>
            <w:vAlign w:val="center"/>
          </w:tcPr>
          <w:p w14:paraId="77C7995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6E61A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785FFE6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w:t>
            </w:r>
          </w:p>
        </w:tc>
        <w:tc>
          <w:tcPr>
            <w:tcW w:w="8914" w:type="dxa"/>
            <w:gridSpan w:val="4"/>
            <w:vAlign w:val="center"/>
          </w:tcPr>
          <w:p w14:paraId="2B37C12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主机</w:t>
            </w:r>
          </w:p>
        </w:tc>
      </w:tr>
      <w:tr w14:paraId="0D861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3A2514D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17.1</w:t>
            </w:r>
          </w:p>
        </w:tc>
        <w:tc>
          <w:tcPr>
            <w:tcW w:w="2209" w:type="dxa"/>
            <w:vAlign w:val="center"/>
          </w:tcPr>
          <w:p w14:paraId="35FDCE7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主机数量</w:t>
            </w:r>
          </w:p>
        </w:tc>
        <w:tc>
          <w:tcPr>
            <w:tcW w:w="1858" w:type="dxa"/>
            <w:vAlign w:val="center"/>
          </w:tcPr>
          <w:p w14:paraId="5B42799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400C3E8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台</w:t>
            </w:r>
          </w:p>
        </w:tc>
        <w:tc>
          <w:tcPr>
            <w:tcW w:w="2816" w:type="dxa"/>
            <w:vAlign w:val="center"/>
          </w:tcPr>
          <w:p w14:paraId="75AA6BB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108EB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3CB47BE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17.2</w:t>
            </w:r>
          </w:p>
        </w:tc>
        <w:tc>
          <w:tcPr>
            <w:tcW w:w="2209" w:type="dxa"/>
            <w:vAlign w:val="center"/>
          </w:tcPr>
          <w:p w14:paraId="1E2A521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主机型号</w:t>
            </w:r>
          </w:p>
        </w:tc>
        <w:tc>
          <w:tcPr>
            <w:tcW w:w="1858" w:type="dxa"/>
            <w:vAlign w:val="center"/>
          </w:tcPr>
          <w:p w14:paraId="0802967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5C706BE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18229BD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655ED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4AB275A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17.3</w:t>
            </w:r>
          </w:p>
        </w:tc>
        <w:tc>
          <w:tcPr>
            <w:tcW w:w="2209" w:type="dxa"/>
            <w:vAlign w:val="center"/>
          </w:tcPr>
          <w:p w14:paraId="5C7C073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额定转速</w:t>
            </w:r>
          </w:p>
        </w:tc>
        <w:tc>
          <w:tcPr>
            <w:tcW w:w="1858" w:type="dxa"/>
            <w:vAlign w:val="center"/>
          </w:tcPr>
          <w:p w14:paraId="4035BB1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667EA32C">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r/min</w:t>
            </w:r>
          </w:p>
        </w:tc>
        <w:tc>
          <w:tcPr>
            <w:tcW w:w="2816" w:type="dxa"/>
            <w:vAlign w:val="center"/>
          </w:tcPr>
          <w:p w14:paraId="4C8E0CC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0C408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1877038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17.4</w:t>
            </w:r>
          </w:p>
        </w:tc>
        <w:tc>
          <w:tcPr>
            <w:tcW w:w="2209" w:type="dxa"/>
            <w:vAlign w:val="center"/>
          </w:tcPr>
          <w:p w14:paraId="42BAC3E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主机制造厂</w:t>
            </w:r>
          </w:p>
        </w:tc>
        <w:tc>
          <w:tcPr>
            <w:tcW w:w="1858" w:type="dxa"/>
            <w:vAlign w:val="center"/>
          </w:tcPr>
          <w:p w14:paraId="6DB34B6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701BCB51">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54AC694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333B9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452C21E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17.5</w:t>
            </w:r>
          </w:p>
        </w:tc>
        <w:tc>
          <w:tcPr>
            <w:tcW w:w="2209" w:type="dxa"/>
            <w:vAlign w:val="center"/>
          </w:tcPr>
          <w:p w14:paraId="35600F1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总功率</w:t>
            </w:r>
          </w:p>
        </w:tc>
        <w:tc>
          <w:tcPr>
            <w:tcW w:w="1858" w:type="dxa"/>
            <w:vAlign w:val="center"/>
          </w:tcPr>
          <w:p w14:paraId="319E543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43B2CFC5">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Kw</w:t>
            </w:r>
          </w:p>
        </w:tc>
        <w:tc>
          <w:tcPr>
            <w:tcW w:w="2816" w:type="dxa"/>
            <w:vAlign w:val="center"/>
          </w:tcPr>
          <w:p w14:paraId="0468319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按实际配置填</w:t>
            </w:r>
          </w:p>
        </w:tc>
      </w:tr>
      <w:tr w14:paraId="41335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44E7A05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18</w:t>
            </w:r>
          </w:p>
        </w:tc>
        <w:tc>
          <w:tcPr>
            <w:tcW w:w="2209" w:type="dxa"/>
            <w:vAlign w:val="center"/>
          </w:tcPr>
          <w:p w14:paraId="33DD3D2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齿轮箱</w:t>
            </w:r>
          </w:p>
        </w:tc>
        <w:tc>
          <w:tcPr>
            <w:tcW w:w="1858" w:type="dxa"/>
            <w:vAlign w:val="center"/>
          </w:tcPr>
          <w:p w14:paraId="145E1E25">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型号</w:t>
            </w:r>
            <w:r>
              <w:rPr>
                <w:rFonts w:hint="eastAsia" w:ascii="仿宋" w:hAnsi="仿宋" w:eastAsia="仿宋" w:cs="仿宋"/>
                <w:b w:val="0"/>
                <w:bCs w:val="0"/>
                <w:color w:val="auto"/>
                <w:sz w:val="24"/>
                <w:szCs w:val="24"/>
                <w:highlight w:val="none"/>
                <w:lang w:eastAsia="zh-CN"/>
              </w:rPr>
              <w:t>：</w:t>
            </w:r>
          </w:p>
        </w:tc>
        <w:tc>
          <w:tcPr>
            <w:tcW w:w="2031" w:type="dxa"/>
            <w:vAlign w:val="center"/>
          </w:tcPr>
          <w:p w14:paraId="15B814A7">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6F2A732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p>
        </w:tc>
      </w:tr>
      <w:tr w14:paraId="51714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5B1B5FC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18.1</w:t>
            </w:r>
          </w:p>
        </w:tc>
        <w:tc>
          <w:tcPr>
            <w:tcW w:w="2209" w:type="dxa"/>
            <w:vAlign w:val="center"/>
          </w:tcPr>
          <w:p w14:paraId="5FC6696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额定传递能力</w:t>
            </w:r>
          </w:p>
        </w:tc>
        <w:tc>
          <w:tcPr>
            <w:tcW w:w="1858" w:type="dxa"/>
            <w:vAlign w:val="center"/>
          </w:tcPr>
          <w:p w14:paraId="7AEAB33D">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79412531">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Kw/r/min</w:t>
            </w:r>
          </w:p>
        </w:tc>
        <w:tc>
          <w:tcPr>
            <w:tcW w:w="2816" w:type="dxa"/>
            <w:vAlign w:val="center"/>
          </w:tcPr>
          <w:p w14:paraId="028047C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rPr>
            </w:pPr>
          </w:p>
        </w:tc>
      </w:tr>
      <w:tr w14:paraId="0F2F0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75E72AB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19</w:t>
            </w:r>
          </w:p>
        </w:tc>
        <w:tc>
          <w:tcPr>
            <w:tcW w:w="2209" w:type="dxa"/>
            <w:vAlign w:val="center"/>
          </w:tcPr>
          <w:p w14:paraId="1A4A539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推进器</w:t>
            </w:r>
          </w:p>
        </w:tc>
        <w:tc>
          <w:tcPr>
            <w:tcW w:w="1858" w:type="dxa"/>
            <w:vAlign w:val="center"/>
          </w:tcPr>
          <w:p w14:paraId="1ED01D5F">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p>
        </w:tc>
        <w:tc>
          <w:tcPr>
            <w:tcW w:w="2031" w:type="dxa"/>
            <w:vAlign w:val="center"/>
          </w:tcPr>
          <w:p w14:paraId="6FC9EE6D">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mm</w:t>
            </w:r>
          </w:p>
        </w:tc>
        <w:tc>
          <w:tcPr>
            <w:tcW w:w="2816" w:type="dxa"/>
            <w:vAlign w:val="center"/>
          </w:tcPr>
          <w:p w14:paraId="0B5DD048">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材质</w:t>
            </w:r>
            <w:r>
              <w:rPr>
                <w:rFonts w:hint="eastAsia" w:ascii="仿宋" w:hAnsi="仿宋" w:eastAsia="仿宋" w:cs="仿宋"/>
                <w:b w:val="0"/>
                <w:bCs w:val="0"/>
                <w:color w:val="auto"/>
                <w:sz w:val="24"/>
                <w:szCs w:val="24"/>
                <w:highlight w:val="none"/>
                <w:lang w:eastAsia="zh-CN"/>
              </w:rPr>
              <w:t>：</w:t>
            </w:r>
          </w:p>
        </w:tc>
      </w:tr>
      <w:tr w14:paraId="39AB9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3D329DC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20</w:t>
            </w:r>
          </w:p>
        </w:tc>
        <w:tc>
          <w:tcPr>
            <w:tcW w:w="2209" w:type="dxa"/>
            <w:vAlign w:val="center"/>
          </w:tcPr>
          <w:p w14:paraId="0C3CC44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艏锚</w:t>
            </w:r>
          </w:p>
        </w:tc>
        <w:tc>
          <w:tcPr>
            <w:tcW w:w="1858" w:type="dxa"/>
            <w:vAlign w:val="center"/>
          </w:tcPr>
          <w:p w14:paraId="1CE4D7FE">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形式:</w:t>
            </w:r>
          </w:p>
        </w:tc>
        <w:tc>
          <w:tcPr>
            <w:tcW w:w="2031" w:type="dxa"/>
            <w:vAlign w:val="center"/>
          </w:tcPr>
          <w:p w14:paraId="370D20C3">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重量:</w:t>
            </w:r>
          </w:p>
        </w:tc>
        <w:tc>
          <w:tcPr>
            <w:tcW w:w="2816" w:type="dxa"/>
            <w:vAlign w:val="center"/>
          </w:tcPr>
          <w:p w14:paraId="3CBD0F04">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p>
        </w:tc>
      </w:tr>
      <w:tr w14:paraId="15AA1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32BF370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21</w:t>
            </w:r>
          </w:p>
        </w:tc>
        <w:tc>
          <w:tcPr>
            <w:tcW w:w="2209" w:type="dxa"/>
            <w:vAlign w:val="center"/>
          </w:tcPr>
          <w:p w14:paraId="2693FFF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起锚机</w:t>
            </w:r>
          </w:p>
        </w:tc>
        <w:tc>
          <w:tcPr>
            <w:tcW w:w="1858" w:type="dxa"/>
            <w:vAlign w:val="center"/>
          </w:tcPr>
          <w:p w14:paraId="406E5BC2">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型号</w:t>
            </w:r>
            <w:r>
              <w:rPr>
                <w:rFonts w:hint="eastAsia" w:ascii="仿宋" w:hAnsi="仿宋" w:eastAsia="仿宋" w:cs="仿宋"/>
                <w:b w:val="0"/>
                <w:bCs w:val="0"/>
                <w:color w:val="auto"/>
                <w:sz w:val="24"/>
                <w:szCs w:val="24"/>
                <w:highlight w:val="none"/>
                <w:lang w:eastAsia="zh-CN"/>
              </w:rPr>
              <w:t>：</w:t>
            </w:r>
          </w:p>
        </w:tc>
        <w:tc>
          <w:tcPr>
            <w:tcW w:w="2031" w:type="dxa"/>
            <w:vAlign w:val="center"/>
          </w:tcPr>
          <w:p w14:paraId="3138170A">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功率:</w:t>
            </w:r>
          </w:p>
        </w:tc>
        <w:tc>
          <w:tcPr>
            <w:tcW w:w="2816" w:type="dxa"/>
            <w:vAlign w:val="center"/>
          </w:tcPr>
          <w:p w14:paraId="1F272A95">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制造厂:</w:t>
            </w:r>
          </w:p>
        </w:tc>
      </w:tr>
      <w:tr w14:paraId="39706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480ED1C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22</w:t>
            </w:r>
          </w:p>
        </w:tc>
        <w:tc>
          <w:tcPr>
            <w:tcW w:w="2209" w:type="dxa"/>
            <w:vAlign w:val="center"/>
          </w:tcPr>
          <w:p w14:paraId="4A2ECB7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锚链</w:t>
            </w:r>
          </w:p>
        </w:tc>
        <w:tc>
          <w:tcPr>
            <w:tcW w:w="1858" w:type="dxa"/>
            <w:vAlign w:val="center"/>
          </w:tcPr>
          <w:p w14:paraId="2B72429B">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直径:</w:t>
            </w:r>
          </w:p>
        </w:tc>
        <w:tc>
          <w:tcPr>
            <w:tcW w:w="2031" w:type="dxa"/>
            <w:vAlign w:val="center"/>
          </w:tcPr>
          <w:p w14:paraId="516E4844">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长度:</w:t>
            </w:r>
          </w:p>
        </w:tc>
        <w:tc>
          <w:tcPr>
            <w:tcW w:w="2816" w:type="dxa"/>
            <w:vAlign w:val="center"/>
          </w:tcPr>
          <w:p w14:paraId="3C03C4EB">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等级:</w:t>
            </w:r>
          </w:p>
        </w:tc>
      </w:tr>
      <w:tr w14:paraId="0B773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3BE6C3B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23</w:t>
            </w:r>
          </w:p>
        </w:tc>
        <w:tc>
          <w:tcPr>
            <w:tcW w:w="2209" w:type="dxa"/>
            <w:vAlign w:val="center"/>
          </w:tcPr>
          <w:p w14:paraId="1E9E57C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主操舵装置</w:t>
            </w:r>
          </w:p>
        </w:tc>
        <w:tc>
          <w:tcPr>
            <w:tcW w:w="1858" w:type="dxa"/>
            <w:vAlign w:val="center"/>
          </w:tcPr>
          <w:p w14:paraId="4C99190A">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型号:</w:t>
            </w:r>
          </w:p>
        </w:tc>
        <w:tc>
          <w:tcPr>
            <w:tcW w:w="2031" w:type="dxa"/>
            <w:vAlign w:val="center"/>
          </w:tcPr>
          <w:p w14:paraId="79320BF6">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扭矩:</w:t>
            </w:r>
          </w:p>
        </w:tc>
        <w:tc>
          <w:tcPr>
            <w:tcW w:w="2816" w:type="dxa"/>
            <w:vAlign w:val="center"/>
          </w:tcPr>
          <w:p w14:paraId="4ED75F35">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制造厂:</w:t>
            </w:r>
          </w:p>
        </w:tc>
      </w:tr>
      <w:tr w14:paraId="7A219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562F5FB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24</w:t>
            </w:r>
          </w:p>
        </w:tc>
        <w:tc>
          <w:tcPr>
            <w:tcW w:w="2209" w:type="dxa"/>
            <w:vAlign w:val="center"/>
          </w:tcPr>
          <w:p w14:paraId="73029D3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消防泵</w:t>
            </w:r>
          </w:p>
        </w:tc>
        <w:tc>
          <w:tcPr>
            <w:tcW w:w="1858" w:type="dxa"/>
            <w:vAlign w:val="center"/>
          </w:tcPr>
          <w:p w14:paraId="09D86451">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型号:</w:t>
            </w:r>
          </w:p>
        </w:tc>
        <w:tc>
          <w:tcPr>
            <w:tcW w:w="2031" w:type="dxa"/>
            <w:vAlign w:val="center"/>
          </w:tcPr>
          <w:p w14:paraId="5C8378FA">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p>
        </w:tc>
        <w:tc>
          <w:tcPr>
            <w:tcW w:w="2816" w:type="dxa"/>
            <w:vAlign w:val="center"/>
          </w:tcPr>
          <w:p w14:paraId="06ECA6D0">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p>
        </w:tc>
      </w:tr>
      <w:tr w14:paraId="57EE2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47E9822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25</w:t>
            </w:r>
          </w:p>
        </w:tc>
        <w:tc>
          <w:tcPr>
            <w:tcW w:w="2209" w:type="dxa"/>
            <w:vAlign w:val="center"/>
          </w:tcPr>
          <w:p w14:paraId="3611693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发电机1</w:t>
            </w:r>
          </w:p>
        </w:tc>
        <w:tc>
          <w:tcPr>
            <w:tcW w:w="1858" w:type="dxa"/>
            <w:vAlign w:val="center"/>
          </w:tcPr>
          <w:p w14:paraId="0E778B61">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型号:</w:t>
            </w:r>
          </w:p>
        </w:tc>
        <w:tc>
          <w:tcPr>
            <w:tcW w:w="2031" w:type="dxa"/>
            <w:vAlign w:val="center"/>
          </w:tcPr>
          <w:p w14:paraId="3DA6D7E3">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功率:</w:t>
            </w:r>
          </w:p>
        </w:tc>
        <w:tc>
          <w:tcPr>
            <w:tcW w:w="2816" w:type="dxa"/>
            <w:vAlign w:val="center"/>
          </w:tcPr>
          <w:p w14:paraId="10F84AE4">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p>
        </w:tc>
      </w:tr>
      <w:tr w14:paraId="3FE71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204" w:type="dxa"/>
            <w:vAlign w:val="center"/>
          </w:tcPr>
          <w:p w14:paraId="191D181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26</w:t>
            </w:r>
          </w:p>
        </w:tc>
        <w:tc>
          <w:tcPr>
            <w:tcW w:w="2209" w:type="dxa"/>
            <w:vAlign w:val="center"/>
          </w:tcPr>
          <w:p w14:paraId="3612771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发电机2</w:t>
            </w:r>
          </w:p>
        </w:tc>
        <w:tc>
          <w:tcPr>
            <w:tcW w:w="1858" w:type="dxa"/>
            <w:vAlign w:val="center"/>
          </w:tcPr>
          <w:p w14:paraId="57C45059">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型号:</w:t>
            </w:r>
          </w:p>
        </w:tc>
        <w:tc>
          <w:tcPr>
            <w:tcW w:w="2031" w:type="dxa"/>
            <w:vAlign w:val="center"/>
          </w:tcPr>
          <w:p w14:paraId="6AE00A3B">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功率:</w:t>
            </w:r>
          </w:p>
        </w:tc>
        <w:tc>
          <w:tcPr>
            <w:tcW w:w="2816" w:type="dxa"/>
            <w:vAlign w:val="center"/>
          </w:tcPr>
          <w:p w14:paraId="128F2AD1">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p>
        </w:tc>
      </w:tr>
      <w:tr w14:paraId="656A7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1204" w:type="dxa"/>
            <w:vAlign w:val="center"/>
          </w:tcPr>
          <w:p w14:paraId="7391EE4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27</w:t>
            </w:r>
          </w:p>
        </w:tc>
        <w:tc>
          <w:tcPr>
            <w:tcW w:w="2209" w:type="dxa"/>
            <w:vAlign w:val="center"/>
          </w:tcPr>
          <w:p w14:paraId="3F15BE0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无线电设备</w:t>
            </w:r>
          </w:p>
        </w:tc>
        <w:tc>
          <w:tcPr>
            <w:tcW w:w="1858" w:type="dxa"/>
            <w:vAlign w:val="center"/>
          </w:tcPr>
          <w:p w14:paraId="2A1DEE3E">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型号:</w:t>
            </w:r>
          </w:p>
        </w:tc>
        <w:tc>
          <w:tcPr>
            <w:tcW w:w="2031" w:type="dxa"/>
            <w:vAlign w:val="center"/>
          </w:tcPr>
          <w:p w14:paraId="3533C6C3">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频率:</w:t>
            </w:r>
          </w:p>
        </w:tc>
        <w:tc>
          <w:tcPr>
            <w:tcW w:w="2816" w:type="dxa"/>
            <w:vAlign w:val="center"/>
          </w:tcPr>
          <w:p w14:paraId="79FB4C0D">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制造厂:</w:t>
            </w:r>
          </w:p>
        </w:tc>
      </w:tr>
    </w:tbl>
    <w:p w14:paraId="0D414671">
      <w:pPr>
        <w:pStyle w:val="84"/>
        <w:spacing w:line="360" w:lineRule="auto"/>
        <w:rPr>
          <w:rFonts w:hint="eastAsia"/>
          <w:color w:val="auto"/>
          <w:sz w:val="28"/>
          <w:szCs w:val="28"/>
          <w:highlight w:val="none"/>
          <w:lang w:val="en-US" w:eastAsia="zh-CN"/>
        </w:rPr>
      </w:pPr>
    </w:p>
    <w:p w14:paraId="39F2D826">
      <w:pPr>
        <w:spacing w:line="360" w:lineRule="auto"/>
        <w:ind w:firstLine="1807" w:firstLineChars="50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eastAsia="zh-CN"/>
        </w:rPr>
        <w:t>四</w:t>
      </w:r>
      <w:r>
        <w:rPr>
          <w:rFonts w:hint="eastAsia" w:ascii="仿宋" w:hAnsi="仿宋" w:eastAsia="仿宋" w:cs="仿宋"/>
          <w:b/>
          <w:color w:val="auto"/>
          <w:sz w:val="36"/>
          <w:szCs w:val="36"/>
          <w:highlight w:val="none"/>
        </w:rPr>
        <w:t>部分 拟签订的合同文本</w:t>
      </w:r>
    </w:p>
    <w:p w14:paraId="0EB037DD">
      <w:pPr>
        <w:spacing w:line="360" w:lineRule="auto"/>
        <w:jc w:val="center"/>
        <w:rPr>
          <w:rFonts w:hint="eastAsia" w:ascii="仿宋" w:hAnsi="仿宋" w:eastAsia="仿宋" w:cs="仿宋"/>
          <w:b/>
          <w:color w:val="auto"/>
          <w:sz w:val="28"/>
          <w:szCs w:val="28"/>
          <w:highlight w:val="none"/>
        </w:rPr>
      </w:pPr>
    </w:p>
    <w:p w14:paraId="16883505">
      <w:pPr>
        <w:spacing w:line="360" w:lineRule="auto"/>
        <w:jc w:val="center"/>
        <w:rPr>
          <w:rFonts w:hint="eastAsia" w:ascii="仿宋" w:hAnsi="仿宋" w:eastAsia="仿宋" w:cs="仿宋"/>
          <w:b/>
          <w:color w:val="auto"/>
          <w:sz w:val="28"/>
          <w:szCs w:val="28"/>
          <w:highlight w:val="none"/>
        </w:rPr>
      </w:pPr>
    </w:p>
    <w:p w14:paraId="13DF202A">
      <w:pPr>
        <w:spacing w:line="360" w:lineRule="auto"/>
        <w:jc w:val="center"/>
        <w:rPr>
          <w:rFonts w:hint="eastAsia" w:ascii="仿宋" w:hAnsi="仿宋" w:eastAsia="仿宋" w:cs="仿宋"/>
          <w:b/>
          <w:color w:val="auto"/>
          <w:sz w:val="28"/>
          <w:szCs w:val="28"/>
          <w:highlight w:val="none"/>
        </w:rPr>
      </w:pPr>
    </w:p>
    <w:p w14:paraId="00EA1706">
      <w:pPr>
        <w:spacing w:line="360" w:lineRule="auto"/>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采购合同参考范本</w:t>
      </w:r>
    </w:p>
    <w:p w14:paraId="1FFACC8B">
      <w:pPr>
        <w:pStyle w:val="709"/>
        <w:spacing w:line="360" w:lineRule="auto"/>
        <w:ind w:firstLine="3554" w:firstLineChars="1180"/>
        <w:rPr>
          <w:rFonts w:hint="eastAsia" w:ascii="仿宋" w:hAnsi="仿宋" w:eastAsia="仿宋" w:cs="仿宋"/>
          <w:b/>
          <w:color w:val="auto"/>
          <w:sz w:val="30"/>
          <w:szCs w:val="30"/>
          <w:highlight w:val="none"/>
        </w:rPr>
      </w:pPr>
    </w:p>
    <w:p w14:paraId="297DB6E4">
      <w:pPr>
        <w:pStyle w:val="709"/>
        <w:spacing w:line="360" w:lineRule="auto"/>
        <w:ind w:firstLine="3554" w:firstLineChars="1180"/>
        <w:rPr>
          <w:rFonts w:hint="eastAsia" w:ascii="仿宋" w:hAnsi="仿宋" w:eastAsia="仿宋" w:cs="仿宋"/>
          <w:b/>
          <w:color w:val="auto"/>
          <w:sz w:val="30"/>
          <w:szCs w:val="30"/>
          <w:highlight w:val="none"/>
        </w:rPr>
      </w:pPr>
    </w:p>
    <w:p w14:paraId="26A365FF">
      <w:pPr>
        <w:spacing w:before="120" w:line="360" w:lineRule="auto"/>
        <w:rPr>
          <w:rFonts w:hint="eastAsia" w:ascii="仿宋" w:hAnsi="仿宋" w:eastAsia="仿宋" w:cs="仿宋"/>
          <w:color w:val="auto"/>
          <w:sz w:val="30"/>
          <w:szCs w:val="30"/>
          <w:highlight w:val="none"/>
        </w:rPr>
      </w:pPr>
    </w:p>
    <w:p w14:paraId="4F417350">
      <w:pPr>
        <w:pStyle w:val="4"/>
        <w:spacing w:line="360" w:lineRule="auto"/>
        <w:rPr>
          <w:rFonts w:hint="eastAsia" w:ascii="仿宋" w:hAnsi="仿宋" w:eastAsia="仿宋" w:cs="仿宋"/>
          <w:color w:val="auto"/>
          <w:sz w:val="30"/>
          <w:szCs w:val="30"/>
          <w:highlight w:val="none"/>
        </w:rPr>
      </w:pPr>
    </w:p>
    <w:p w14:paraId="2B4C8D62">
      <w:pPr>
        <w:spacing w:before="120" w:line="360" w:lineRule="auto"/>
        <w:ind w:left="96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项目名称：</w:t>
      </w:r>
      <w:r>
        <w:rPr>
          <w:rFonts w:hint="eastAsia" w:ascii="仿宋" w:hAnsi="仿宋" w:eastAsia="仿宋" w:cs="仿宋"/>
          <w:color w:val="auto"/>
          <w:sz w:val="30"/>
          <w:szCs w:val="30"/>
          <w:highlight w:val="none"/>
          <w:u w:val="single"/>
        </w:rPr>
        <w:t xml:space="preserve">                                   </w:t>
      </w:r>
    </w:p>
    <w:p w14:paraId="20A6C5BD">
      <w:pPr>
        <w:spacing w:before="120" w:line="360" w:lineRule="auto"/>
        <w:ind w:left="96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甲方：</w:t>
      </w:r>
      <w:r>
        <w:rPr>
          <w:rFonts w:hint="eastAsia" w:ascii="仿宋" w:hAnsi="仿宋" w:eastAsia="仿宋" w:cs="仿宋"/>
          <w:color w:val="auto"/>
          <w:sz w:val="30"/>
          <w:szCs w:val="30"/>
          <w:highlight w:val="none"/>
          <w:u w:val="single"/>
          <w:lang w:val="en-US" w:eastAsia="zh-CN"/>
        </w:rPr>
        <w:t xml:space="preserve">                                       </w:t>
      </w:r>
      <w:r>
        <w:rPr>
          <w:rFonts w:hint="eastAsia" w:ascii="仿宋" w:hAnsi="仿宋" w:eastAsia="仿宋" w:cs="仿宋"/>
          <w:color w:val="auto"/>
          <w:sz w:val="30"/>
          <w:szCs w:val="30"/>
          <w:highlight w:val="none"/>
          <w:lang w:val="en-US" w:eastAsia="zh-CN"/>
        </w:rPr>
        <w:t xml:space="preserve">      </w:t>
      </w:r>
    </w:p>
    <w:p w14:paraId="0B17B94E">
      <w:pPr>
        <w:spacing w:before="120" w:line="360" w:lineRule="auto"/>
        <w:ind w:left="96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乙方：</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u w:val="single"/>
          <w:lang w:val="en-US" w:eastAsia="zh-CN"/>
        </w:rPr>
        <w:t xml:space="preserve">          </w:t>
      </w:r>
      <w:r>
        <w:rPr>
          <w:rFonts w:hint="eastAsia" w:ascii="仿宋" w:hAnsi="仿宋" w:eastAsia="仿宋" w:cs="仿宋"/>
          <w:color w:val="auto"/>
          <w:sz w:val="30"/>
          <w:szCs w:val="30"/>
          <w:highlight w:val="none"/>
          <w:u w:val="single"/>
        </w:rPr>
        <w:t xml:space="preserve">     </w:t>
      </w:r>
    </w:p>
    <w:p w14:paraId="6C7F6B20">
      <w:pPr>
        <w:spacing w:before="120" w:line="360" w:lineRule="auto"/>
        <w:ind w:firstLine="900" w:firstLineChars="3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签订地：</w:t>
      </w:r>
      <w:r>
        <w:rPr>
          <w:rFonts w:hint="eastAsia" w:ascii="仿宋" w:hAnsi="仿宋" w:eastAsia="仿宋" w:cs="仿宋"/>
          <w:color w:val="auto"/>
          <w:sz w:val="30"/>
          <w:szCs w:val="30"/>
          <w:highlight w:val="none"/>
          <w:u w:val="single"/>
        </w:rPr>
        <w:t xml:space="preserve">                                     </w:t>
      </w:r>
    </w:p>
    <w:p w14:paraId="6D6058DD">
      <w:pPr>
        <w:spacing w:before="120" w:line="360" w:lineRule="auto"/>
        <w:ind w:firstLine="900" w:firstLineChars="300"/>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签订日期：</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年</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月</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日</w:t>
      </w:r>
    </w:p>
    <w:p w14:paraId="1A481337">
      <w:pPr>
        <w:spacing w:before="120" w:line="360" w:lineRule="auto"/>
        <w:ind w:firstLine="1680" w:firstLineChars="600"/>
        <w:rPr>
          <w:rFonts w:hint="eastAsia" w:ascii="仿宋" w:hAnsi="仿宋" w:eastAsia="仿宋" w:cs="仿宋"/>
          <w:color w:val="auto"/>
          <w:sz w:val="28"/>
          <w:szCs w:val="28"/>
          <w:highlight w:val="none"/>
          <w:u w:val="single"/>
        </w:rPr>
      </w:pPr>
    </w:p>
    <w:p w14:paraId="41A81BDC">
      <w:pPr>
        <w:widowControl/>
        <w:spacing w:line="360" w:lineRule="auto"/>
        <w:jc w:val="left"/>
        <w:rPr>
          <w:rFonts w:hint="eastAsia" w:ascii="仿宋" w:hAnsi="仿宋" w:eastAsia="仿宋" w:cs="仿宋"/>
          <w:color w:val="auto"/>
          <w:kern w:val="0"/>
          <w:sz w:val="28"/>
          <w:szCs w:val="28"/>
          <w:highlight w:val="none"/>
        </w:rPr>
        <w:sectPr>
          <w:pgSz w:w="11905" w:h="16838"/>
          <w:pgMar w:top="1474" w:right="1814" w:bottom="1474" w:left="1814" w:header="851" w:footer="992" w:gutter="0"/>
          <w:pgNumType w:fmt="decimal"/>
          <w:cols w:space="0" w:num="1"/>
          <w:rtlGutter w:val="0"/>
          <w:docGrid w:linePitch="0" w:charSpace="0"/>
        </w:sectPr>
      </w:pPr>
    </w:p>
    <w:p w14:paraId="55EAF572">
      <w:pPr>
        <w:pStyle w:val="25"/>
        <w:keepNext w:val="0"/>
        <w:keepLines w:val="0"/>
        <w:pageBreakBefore w:val="0"/>
        <w:tabs>
          <w:tab w:val="left" w:pos="6112"/>
        </w:tabs>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甲方：（采购单位）</w:t>
      </w:r>
      <w:r>
        <w:rPr>
          <w:rFonts w:hint="eastAsia" w:ascii="仿宋" w:hAnsi="仿宋" w:eastAsia="仿宋" w:cs="仿宋"/>
          <w:color w:val="auto"/>
          <w:sz w:val="24"/>
          <w:szCs w:val="24"/>
          <w:highlight w:val="none"/>
        </w:rPr>
        <w:tab/>
      </w:r>
    </w:p>
    <w:p w14:paraId="00176DAF">
      <w:pPr>
        <w:pStyle w:val="25"/>
        <w:keepNext w:val="0"/>
        <w:keepLines w:val="0"/>
        <w:pageBreakBefore w:val="0"/>
        <w:tabs>
          <w:tab w:val="left" w:pos="6112"/>
        </w:tabs>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乙方：（中标供应商）</w:t>
      </w:r>
    </w:p>
    <w:p w14:paraId="7E1CEB09">
      <w:pPr>
        <w:pStyle w:val="877"/>
        <w:keepNext w:val="0"/>
        <w:keepLines w:val="0"/>
        <w:pageBreakBefore w:val="0"/>
        <w:widowControl/>
        <w:numPr>
          <w:ilvl w:val="0"/>
          <w:numId w:val="0"/>
        </w:numPr>
        <w:tabs>
          <w:tab w:val="left" w:pos="360"/>
          <w:tab w:val="left" w:pos="720"/>
          <w:tab w:val="left" w:pos="900"/>
        </w:tabs>
        <w:kinsoku/>
        <w:wordWrap/>
        <w:overflowPunct/>
        <w:topLinePunct w:val="0"/>
        <w:bidi w:val="0"/>
        <w:spacing w:after="0" w:afterLines="0" w:line="360" w:lineRule="auto"/>
        <w:ind w:left="0" w:leftChars="0" w:firstLine="480" w:firstLineChars="200"/>
        <w:jc w:val="left"/>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项目编号：</w:t>
      </w:r>
    </w:p>
    <w:p w14:paraId="1FA5E8AB">
      <w:pPr>
        <w:pStyle w:val="877"/>
        <w:keepNext w:val="0"/>
        <w:keepLines w:val="0"/>
        <w:pageBreakBefore w:val="0"/>
        <w:widowControl/>
        <w:numPr>
          <w:ilvl w:val="0"/>
          <w:numId w:val="0"/>
        </w:numPr>
        <w:tabs>
          <w:tab w:val="left" w:pos="360"/>
          <w:tab w:val="left" w:pos="720"/>
          <w:tab w:val="left" w:pos="900"/>
        </w:tabs>
        <w:kinsoku/>
        <w:wordWrap/>
        <w:overflowPunct/>
        <w:topLinePunct w:val="0"/>
        <w:bidi w:val="0"/>
        <w:spacing w:after="0" w:afterLines="0"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根据《</w:t>
      </w:r>
      <w:r>
        <w:rPr>
          <w:rFonts w:hint="eastAsia" w:ascii="仿宋" w:hAnsi="仿宋" w:eastAsia="仿宋" w:cs="仿宋"/>
          <w:color w:val="auto"/>
          <w:kern w:val="0"/>
          <w:sz w:val="24"/>
          <w:szCs w:val="24"/>
          <w:highlight w:val="none"/>
          <w:lang w:bidi="ar"/>
        </w:rPr>
        <w:t>中华人民共和国</w:t>
      </w:r>
      <w:r>
        <w:rPr>
          <w:rFonts w:hint="eastAsia" w:ascii="仿宋" w:hAnsi="仿宋" w:eastAsia="仿宋" w:cs="仿宋"/>
          <w:color w:val="auto"/>
          <w:kern w:val="0"/>
          <w:sz w:val="24"/>
          <w:szCs w:val="24"/>
          <w:highlight w:val="none"/>
        </w:rPr>
        <w:t xml:space="preserve">民法典》及相关法律法规规定，甲方和乙方在平等自愿、协商一致的基础上，签订本合同。 </w:t>
      </w:r>
    </w:p>
    <w:p w14:paraId="06E61996">
      <w:pPr>
        <w:pStyle w:val="982"/>
        <w:spacing w:before="0" w:beforeAutospacing="0" w:after="0" w:afterAutospacing="0" w:line="360" w:lineRule="auto"/>
        <w:ind w:firstLine="482"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一、组成本合同的有关文件</w:t>
      </w:r>
    </w:p>
    <w:p w14:paraId="55E2D60D">
      <w:pPr>
        <w:pStyle w:val="982"/>
        <w:spacing w:before="0" w:beforeAutospacing="0" w:after="0" w:afterAutospacing="0"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下列文件构成本合同的组成部分，应该认为是一个整体，彼此相互解释，相互补充。组成合同的多个文件的优先支配地位的次序如下：</w:t>
      </w:r>
    </w:p>
    <w:p w14:paraId="2689A3F9">
      <w:pPr>
        <w:pStyle w:val="982"/>
        <w:spacing w:before="0" w:beforeAutospacing="0" w:after="0" w:afterAutospacing="0"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1.本合同书　</w:t>
      </w:r>
    </w:p>
    <w:p w14:paraId="6A2C9849">
      <w:pPr>
        <w:pStyle w:val="982"/>
        <w:spacing w:before="0" w:beforeAutospacing="0" w:after="0" w:afterAutospacing="0"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2.中标通知书</w:t>
      </w:r>
      <w:r>
        <w:rPr>
          <w:rFonts w:hint="eastAsia" w:ascii="仿宋" w:hAnsi="仿宋" w:eastAsia="仿宋" w:cs="仿宋"/>
          <w:color w:val="auto"/>
          <w:kern w:val="0"/>
          <w:sz w:val="24"/>
          <w:szCs w:val="24"/>
          <w:highlight w:val="none"/>
          <w:lang w:val="en-US" w:eastAsia="zh-CN" w:bidi="ar-SA"/>
        </w:rPr>
        <w:tab/>
      </w:r>
    </w:p>
    <w:p w14:paraId="238DECCA">
      <w:pPr>
        <w:pStyle w:val="982"/>
        <w:spacing w:before="0" w:beforeAutospacing="0" w:after="0" w:afterAutospacing="0"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3.中标人投标文件</w:t>
      </w:r>
    </w:p>
    <w:p w14:paraId="7DD18136">
      <w:pPr>
        <w:pStyle w:val="982"/>
        <w:spacing w:before="0" w:beforeAutospacing="0" w:after="0" w:afterAutospacing="0"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4.招标文件澄清修改文件</w:t>
      </w:r>
    </w:p>
    <w:p w14:paraId="4540AC81">
      <w:pPr>
        <w:pStyle w:val="982"/>
        <w:spacing w:before="0" w:beforeAutospacing="0" w:after="0" w:afterAutospacing="0"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5.招标文件</w:t>
      </w:r>
    </w:p>
    <w:p w14:paraId="66822237">
      <w:pPr>
        <w:pStyle w:val="35"/>
        <w:keepNext w:val="0"/>
        <w:keepLines w:val="0"/>
        <w:pageBreakBefore w:val="0"/>
        <w:numPr>
          <w:ilvl w:val="0"/>
          <w:numId w:val="0"/>
        </w:numPr>
        <w:kinsoku/>
        <w:wordWrap/>
        <w:overflowPunct/>
        <w:topLinePunct w:val="0"/>
        <w:bidi w:val="0"/>
        <w:spacing w:line="360" w:lineRule="auto"/>
        <w:ind w:firstLine="241" w:firstLineChars="100"/>
        <w:textAlignment w:val="auto"/>
        <w:rPr>
          <w:rFonts w:hint="eastAsia" w:ascii="仿宋" w:hAnsi="仿宋" w:eastAsia="仿宋" w:cs="仿宋"/>
          <w:color w:val="auto"/>
          <w:sz w:val="24"/>
          <w:szCs w:val="24"/>
          <w:highlight w:val="none"/>
        </w:rPr>
      </w:pPr>
      <w:r>
        <w:rPr>
          <w:rFonts w:hint="eastAsia" w:ascii="仿宋" w:hAnsi="仿宋" w:eastAsia="仿宋" w:cs="仿宋"/>
          <w:b/>
          <w:bCs/>
          <w:snapToGrid/>
          <w:color w:val="auto"/>
          <w:kern w:val="0"/>
          <w:sz w:val="24"/>
          <w:szCs w:val="24"/>
          <w:highlight w:val="none"/>
          <w:lang w:val="en-US" w:eastAsia="zh-CN" w:bidi="ar-SA"/>
        </w:rPr>
        <w:t xml:space="preserve">二、采购货物名称及合同价格 </w:t>
      </w:r>
      <w:r>
        <w:rPr>
          <w:rFonts w:hint="eastAsia" w:ascii="仿宋" w:hAnsi="仿宋" w:eastAsia="仿宋" w:cs="仿宋"/>
          <w:color w:val="auto"/>
          <w:sz w:val="24"/>
          <w:szCs w:val="24"/>
          <w:highlight w:val="none"/>
        </w:rPr>
        <w:t xml:space="preserve">  </w:t>
      </w:r>
    </w:p>
    <w:tbl>
      <w:tblPr>
        <w:tblStyle w:val="66"/>
        <w:tblW w:w="96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1260"/>
        <w:gridCol w:w="2594"/>
        <w:gridCol w:w="1890"/>
        <w:gridCol w:w="1758"/>
        <w:gridCol w:w="1091"/>
      </w:tblGrid>
      <w:tr w14:paraId="38C29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50" w:type="dxa"/>
            <w:noWrap w:val="0"/>
            <w:vAlign w:val="center"/>
          </w:tcPr>
          <w:p w14:paraId="033AC16D">
            <w:pPr>
              <w:keepNext w:val="0"/>
              <w:keepLines w:val="0"/>
              <w:pageBreakBefore w:val="0"/>
              <w:kinsoku/>
              <w:wordWrap/>
              <w:overflowPunct/>
              <w:topLinePunct w:val="0"/>
              <w:bidi w:val="0"/>
              <w:spacing w:line="360" w:lineRule="auto"/>
              <w:ind w:left="0" w:lef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序号</w:t>
            </w:r>
          </w:p>
        </w:tc>
        <w:tc>
          <w:tcPr>
            <w:tcW w:w="1260" w:type="dxa"/>
            <w:noWrap w:val="0"/>
            <w:vAlign w:val="center"/>
          </w:tcPr>
          <w:p w14:paraId="41C76090">
            <w:pPr>
              <w:keepNext w:val="0"/>
              <w:keepLines w:val="0"/>
              <w:pageBreakBefore w:val="0"/>
              <w:kinsoku/>
              <w:wordWrap/>
              <w:overflowPunct/>
              <w:topLinePunct w:val="0"/>
              <w:bidi w:val="0"/>
              <w:spacing w:line="360" w:lineRule="auto"/>
              <w:ind w:left="0" w:lef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2594" w:type="dxa"/>
            <w:noWrap w:val="0"/>
            <w:vAlign w:val="center"/>
          </w:tcPr>
          <w:p w14:paraId="7E0D63EF">
            <w:pPr>
              <w:keepNext w:val="0"/>
              <w:keepLines w:val="0"/>
              <w:pageBreakBefore w:val="0"/>
              <w:kinsoku/>
              <w:wordWrap/>
              <w:overflowPunct/>
              <w:topLinePunct w:val="0"/>
              <w:bidi w:val="0"/>
              <w:spacing w:line="360" w:lineRule="auto"/>
              <w:ind w:left="0" w:lef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产品技术参数</w:t>
            </w:r>
          </w:p>
        </w:tc>
        <w:tc>
          <w:tcPr>
            <w:tcW w:w="1890" w:type="dxa"/>
            <w:noWrap w:val="0"/>
            <w:vAlign w:val="center"/>
          </w:tcPr>
          <w:p w14:paraId="1D221B5D">
            <w:pPr>
              <w:keepNext w:val="0"/>
              <w:keepLines w:val="0"/>
              <w:pageBreakBefore w:val="0"/>
              <w:kinsoku/>
              <w:wordWrap/>
              <w:overflowPunct/>
              <w:topLinePunct w:val="0"/>
              <w:bidi w:val="0"/>
              <w:spacing w:line="360" w:lineRule="auto"/>
              <w:ind w:left="0" w:lef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758" w:type="dxa"/>
            <w:noWrap w:val="0"/>
            <w:vAlign w:val="center"/>
          </w:tcPr>
          <w:p w14:paraId="2EAEF914">
            <w:pPr>
              <w:keepNext w:val="0"/>
              <w:keepLines w:val="0"/>
              <w:pageBreakBefore w:val="0"/>
              <w:kinsoku/>
              <w:wordWrap/>
              <w:overflowPunct/>
              <w:topLinePunct w:val="0"/>
              <w:bidi w:val="0"/>
              <w:spacing w:line="360" w:lineRule="auto"/>
              <w:ind w:left="0" w:lef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w:t>
            </w:r>
          </w:p>
        </w:tc>
        <w:tc>
          <w:tcPr>
            <w:tcW w:w="1091" w:type="dxa"/>
            <w:noWrap w:val="0"/>
            <w:vAlign w:val="center"/>
          </w:tcPr>
          <w:p w14:paraId="3ABFEE5A">
            <w:pPr>
              <w:keepNext w:val="0"/>
              <w:keepLines w:val="0"/>
              <w:pageBreakBefore w:val="0"/>
              <w:kinsoku/>
              <w:wordWrap/>
              <w:overflowPunct/>
              <w:topLinePunct w:val="0"/>
              <w:bidi w:val="0"/>
              <w:spacing w:line="360" w:lineRule="auto"/>
              <w:ind w:left="0" w:lef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r>
      <w:tr w14:paraId="63388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50" w:type="dxa"/>
            <w:noWrap w:val="0"/>
            <w:vAlign w:val="center"/>
          </w:tcPr>
          <w:p w14:paraId="5765D626">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260" w:type="dxa"/>
            <w:noWrap w:val="0"/>
            <w:vAlign w:val="center"/>
          </w:tcPr>
          <w:p w14:paraId="6D9C8152">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p>
        </w:tc>
        <w:tc>
          <w:tcPr>
            <w:tcW w:w="2594" w:type="dxa"/>
            <w:noWrap w:val="0"/>
            <w:vAlign w:val="center"/>
          </w:tcPr>
          <w:p w14:paraId="360D3DFD">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p>
        </w:tc>
        <w:tc>
          <w:tcPr>
            <w:tcW w:w="1890" w:type="dxa"/>
            <w:noWrap w:val="0"/>
            <w:vAlign w:val="center"/>
          </w:tcPr>
          <w:p w14:paraId="09876529">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758" w:type="dxa"/>
            <w:noWrap w:val="0"/>
            <w:vAlign w:val="center"/>
          </w:tcPr>
          <w:p w14:paraId="38D050B1">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091" w:type="dxa"/>
            <w:tcBorders>
              <w:bottom w:val="single" w:color="auto" w:sz="4" w:space="0"/>
            </w:tcBorders>
            <w:noWrap w:val="0"/>
            <w:vAlign w:val="center"/>
          </w:tcPr>
          <w:p w14:paraId="64961A81">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r>
      <w:tr w14:paraId="55781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50" w:type="dxa"/>
            <w:noWrap w:val="0"/>
            <w:vAlign w:val="center"/>
          </w:tcPr>
          <w:p w14:paraId="7C576D69">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260" w:type="dxa"/>
            <w:noWrap w:val="0"/>
            <w:vAlign w:val="center"/>
          </w:tcPr>
          <w:p w14:paraId="254A3B21">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p>
        </w:tc>
        <w:tc>
          <w:tcPr>
            <w:tcW w:w="2594" w:type="dxa"/>
            <w:noWrap w:val="0"/>
            <w:vAlign w:val="center"/>
          </w:tcPr>
          <w:p w14:paraId="666852B8">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p>
        </w:tc>
        <w:tc>
          <w:tcPr>
            <w:tcW w:w="1890" w:type="dxa"/>
            <w:noWrap w:val="0"/>
            <w:vAlign w:val="center"/>
          </w:tcPr>
          <w:p w14:paraId="5EF11E7D">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758" w:type="dxa"/>
            <w:noWrap w:val="0"/>
            <w:vAlign w:val="center"/>
          </w:tcPr>
          <w:p w14:paraId="2D651D95">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091" w:type="dxa"/>
            <w:tcBorders>
              <w:bottom w:val="single" w:color="auto" w:sz="4" w:space="0"/>
            </w:tcBorders>
            <w:noWrap w:val="0"/>
            <w:vAlign w:val="center"/>
          </w:tcPr>
          <w:p w14:paraId="6661D3CE">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r>
      <w:tr w14:paraId="676F5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50" w:type="dxa"/>
            <w:noWrap w:val="0"/>
            <w:vAlign w:val="center"/>
          </w:tcPr>
          <w:p w14:paraId="2A78CCAE">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260" w:type="dxa"/>
            <w:noWrap w:val="0"/>
            <w:vAlign w:val="center"/>
          </w:tcPr>
          <w:p w14:paraId="4FDA69A7">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p>
        </w:tc>
        <w:tc>
          <w:tcPr>
            <w:tcW w:w="2594" w:type="dxa"/>
            <w:noWrap w:val="0"/>
            <w:vAlign w:val="center"/>
          </w:tcPr>
          <w:p w14:paraId="5092CD87">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p>
        </w:tc>
        <w:tc>
          <w:tcPr>
            <w:tcW w:w="1890" w:type="dxa"/>
            <w:noWrap w:val="0"/>
            <w:vAlign w:val="center"/>
          </w:tcPr>
          <w:p w14:paraId="5C9AB16E">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758" w:type="dxa"/>
            <w:noWrap w:val="0"/>
            <w:vAlign w:val="center"/>
          </w:tcPr>
          <w:p w14:paraId="5D231257">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c>
          <w:tcPr>
            <w:tcW w:w="1091" w:type="dxa"/>
            <w:tcBorders>
              <w:bottom w:val="single" w:color="auto" w:sz="4" w:space="0"/>
            </w:tcBorders>
            <w:noWrap w:val="0"/>
            <w:vAlign w:val="center"/>
          </w:tcPr>
          <w:p w14:paraId="704701C1">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r>
      <w:tr w14:paraId="03DF2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552" w:type="dxa"/>
            <w:gridSpan w:val="5"/>
            <w:noWrap w:val="0"/>
            <w:vAlign w:val="center"/>
          </w:tcPr>
          <w:p w14:paraId="480EB5F4">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091" w:type="dxa"/>
            <w:noWrap w:val="0"/>
            <w:vAlign w:val="center"/>
          </w:tcPr>
          <w:p w14:paraId="0D9AFBBB">
            <w:pPr>
              <w:keepNext w:val="0"/>
              <w:keepLines w:val="0"/>
              <w:pageBreakBefore w:val="0"/>
              <w:kinsoku/>
              <w:wordWrap/>
              <w:overflowPunct/>
              <w:topLinePunct w:val="0"/>
              <w:bidi w:val="0"/>
              <w:spacing w:line="360" w:lineRule="auto"/>
              <w:ind w:left="0" w:leftChars="0" w:firstLine="480"/>
              <w:jc w:val="center"/>
              <w:textAlignment w:val="auto"/>
              <w:rPr>
                <w:rFonts w:hint="eastAsia" w:ascii="仿宋" w:hAnsi="仿宋" w:eastAsia="仿宋" w:cs="仿宋"/>
                <w:color w:val="auto"/>
                <w:sz w:val="24"/>
                <w:szCs w:val="24"/>
                <w:highlight w:val="none"/>
              </w:rPr>
            </w:pPr>
          </w:p>
        </w:tc>
      </w:tr>
      <w:tr w14:paraId="3D6D2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9643" w:type="dxa"/>
            <w:gridSpan w:val="6"/>
            <w:noWrap w:val="0"/>
            <w:vAlign w:val="center"/>
          </w:tcPr>
          <w:p w14:paraId="4C518E47">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合同总价（人民币大写）： </w:t>
            </w:r>
          </w:p>
        </w:tc>
      </w:tr>
    </w:tbl>
    <w:p w14:paraId="5590D019">
      <w:pPr>
        <w:keepLines w:val="0"/>
        <w:pageBreakBefore w:val="0"/>
        <w:widowControl w:val="0"/>
        <w:kinsoku/>
        <w:wordWrap/>
        <w:overflowPunct/>
        <w:topLinePunct w:val="0"/>
        <w:bidi w:val="0"/>
        <w:snapToGrid/>
        <w:spacing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上述合同总价</w:t>
      </w:r>
      <w:r>
        <w:rPr>
          <w:rFonts w:hint="eastAsia" w:ascii="仿宋" w:hAnsi="仿宋" w:eastAsia="仿宋" w:cs="仿宋"/>
          <w:color w:val="auto"/>
          <w:sz w:val="24"/>
          <w:szCs w:val="24"/>
          <w:highlight w:val="none"/>
        </w:rPr>
        <w:t>包括但不限于货物标的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运输</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安装、调试、保修、售后服务、船舶过户费、产权交易费、公证费、手续办理、</w:t>
      </w:r>
      <w:r>
        <w:rPr>
          <w:rFonts w:hint="eastAsia" w:ascii="仿宋" w:hAnsi="仿宋" w:eastAsia="仿宋" w:cs="仿宋"/>
          <w:b w:val="0"/>
          <w:bCs/>
          <w:color w:val="auto"/>
          <w:kern w:val="2"/>
          <w:sz w:val="24"/>
          <w:szCs w:val="24"/>
          <w:highlight w:val="none"/>
          <w:lang w:val="en-US" w:eastAsia="zh-CN" w:bidi="ar-SA"/>
        </w:rPr>
        <w:t>交船费、运输保险费、税金（</w:t>
      </w:r>
      <w:r>
        <w:rPr>
          <w:rFonts w:hint="eastAsia" w:ascii="仿宋" w:hAnsi="仿宋" w:eastAsia="仿宋" w:cs="仿宋"/>
          <w:color w:val="auto"/>
          <w:sz w:val="24"/>
          <w:szCs w:val="24"/>
          <w:highlight w:val="none"/>
          <w:lang w:val="en-US" w:eastAsia="zh-CN"/>
        </w:rPr>
        <w:t>增值税专用发票</w:t>
      </w:r>
      <w:r>
        <w:rPr>
          <w:rFonts w:hint="eastAsia" w:ascii="仿宋" w:hAnsi="仿宋" w:eastAsia="仿宋" w:cs="仿宋"/>
          <w:b w:val="0"/>
          <w:bCs/>
          <w:color w:val="auto"/>
          <w:kern w:val="2"/>
          <w:sz w:val="24"/>
          <w:szCs w:val="24"/>
          <w:highlight w:val="none"/>
          <w:lang w:val="en-US" w:eastAsia="zh-CN" w:bidi="ar-SA"/>
        </w:rPr>
        <w:t>）</w:t>
      </w:r>
      <w:r>
        <w:rPr>
          <w:rFonts w:hint="eastAsia" w:ascii="仿宋" w:hAnsi="仿宋" w:eastAsia="仿宋" w:cs="仿宋"/>
          <w:color w:val="auto"/>
          <w:sz w:val="24"/>
          <w:szCs w:val="24"/>
          <w:highlight w:val="none"/>
        </w:rPr>
        <w:t>等</w:t>
      </w:r>
      <w:r>
        <w:rPr>
          <w:rFonts w:hint="eastAsia" w:ascii="仿宋" w:hAnsi="仿宋" w:eastAsia="仿宋" w:cs="仿宋"/>
          <w:color w:val="auto"/>
          <w:sz w:val="24"/>
          <w:szCs w:val="24"/>
          <w:highlight w:val="none"/>
          <w:lang w:val="en-US" w:eastAsia="zh-CN"/>
        </w:rPr>
        <w:t>直至可正常使用的</w:t>
      </w:r>
      <w:r>
        <w:rPr>
          <w:rFonts w:hint="eastAsia" w:ascii="仿宋" w:hAnsi="仿宋" w:eastAsia="仿宋" w:cs="仿宋"/>
          <w:color w:val="auto"/>
          <w:sz w:val="24"/>
          <w:szCs w:val="24"/>
          <w:highlight w:val="none"/>
        </w:rPr>
        <w:t>一</w:t>
      </w:r>
      <w:r>
        <w:rPr>
          <w:rFonts w:hint="eastAsia" w:ascii="仿宋" w:hAnsi="仿宋" w:eastAsia="仿宋" w:cs="仿宋"/>
          <w:color w:val="auto"/>
          <w:sz w:val="24"/>
          <w:szCs w:val="24"/>
          <w:highlight w:val="none"/>
          <w:lang w:val="en-US" w:eastAsia="zh-CN"/>
        </w:rPr>
        <w:t>切</w:t>
      </w:r>
      <w:r>
        <w:rPr>
          <w:rFonts w:hint="eastAsia" w:ascii="仿宋" w:hAnsi="仿宋" w:eastAsia="仿宋" w:cs="仿宋"/>
          <w:color w:val="auto"/>
          <w:sz w:val="24"/>
          <w:szCs w:val="24"/>
          <w:highlight w:val="none"/>
        </w:rPr>
        <w:t>费用，如产生</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未列明费用，均视为含在总价中。</w:t>
      </w:r>
    </w:p>
    <w:p w14:paraId="548E1D21">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三、技术资料</w:t>
      </w:r>
    </w:p>
    <w:p w14:paraId="1C738954">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乙方应按采购文件规定的时间向甲方提供使用货物的有关技术资料。</w:t>
      </w:r>
    </w:p>
    <w:p w14:paraId="4F5E43F2">
      <w:pPr>
        <w:keepNext w:val="0"/>
        <w:keepLines w:val="0"/>
        <w:pageBreakBefore w:val="0"/>
        <w:kinsoku/>
        <w:wordWrap/>
        <w:overflowPunct/>
        <w:topLinePunct w:val="0"/>
        <w:bidi w:val="0"/>
        <w:spacing w:line="360" w:lineRule="auto"/>
        <w:ind w:left="0"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没有甲方事先书面同意，乙方不得将由甲方提供的有关合同或任何合同条文、规格、计划、图纸、样品或资料提供给与履行本合同无关的任何其他人。即向履行本合同有关的人员提供，也是应注意保密并限于履行合同的必需范围。</w:t>
      </w:r>
    </w:p>
    <w:p w14:paraId="6D64A674">
      <w:pPr>
        <w:keepLines w:val="0"/>
        <w:pageBreakBefore w:val="0"/>
        <w:widowControl w:val="0"/>
        <w:kinsoku/>
        <w:wordWrap/>
        <w:overflowPunct/>
        <w:topLinePunct w:val="0"/>
        <w:bidi w:val="0"/>
        <w:adjustRightInd w:val="0"/>
        <w:snapToGrid/>
        <w:spacing w:line="360" w:lineRule="auto"/>
        <w:ind w:firstLine="482"/>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color w:val="auto"/>
          <w:sz w:val="24"/>
          <w:szCs w:val="24"/>
          <w:highlight w:val="none"/>
        </w:rPr>
        <w:t>产权担保</w:t>
      </w:r>
    </w:p>
    <w:p w14:paraId="69088764">
      <w:pPr>
        <w:keepLines w:val="0"/>
        <w:pageBreakBefore w:val="0"/>
        <w:widowControl w:val="0"/>
        <w:kinsoku/>
        <w:wordWrap/>
        <w:overflowPunct/>
        <w:topLinePunct w:val="0"/>
        <w:bidi w:val="0"/>
        <w:adjustRightInd w:val="0"/>
        <w:snapToGrid/>
        <w:spacing w:line="360" w:lineRule="auto"/>
        <w:ind w:firstLine="482"/>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乙方保证所交付的货物的所有权完全属于乙方且无任何抵押、查封等产权瑕疵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否则，甲方有权解除合同，乙方应退还甲方已付款项并支付合同金额30%的违约金，如给甲方造成损失的，乙方应作出相应赔偿（甲方可在履约保证金或在应付款中直接扣除违约金、损失）</w:t>
      </w:r>
      <w:r>
        <w:rPr>
          <w:rFonts w:hint="eastAsia" w:ascii="仿宋" w:hAnsi="仿宋" w:eastAsia="仿宋" w:cs="仿宋"/>
          <w:color w:val="auto"/>
          <w:sz w:val="24"/>
          <w:szCs w:val="24"/>
          <w:highlight w:val="none"/>
        </w:rPr>
        <w:t>。</w:t>
      </w:r>
    </w:p>
    <w:p w14:paraId="345C404E">
      <w:pPr>
        <w:keepNext w:val="0"/>
        <w:keepLines w:val="0"/>
        <w:pageBreakBefore w:val="0"/>
        <w:widowControl w:val="0"/>
        <w:kinsoku/>
        <w:wordWrap/>
        <w:overflowPunct/>
        <w:topLinePunct w:val="0"/>
        <w:bidi w:val="0"/>
        <w:snapToGrid/>
        <w:spacing w:line="360" w:lineRule="auto"/>
        <w:ind w:firstLine="482" w:firstLineChars="20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交</w:t>
      </w:r>
      <w:r>
        <w:rPr>
          <w:rFonts w:hint="eastAsia" w:ascii="仿宋" w:hAnsi="仿宋" w:eastAsia="仿宋" w:cs="仿宋"/>
          <w:b/>
          <w:bCs/>
          <w:color w:val="auto"/>
          <w:sz w:val="24"/>
          <w:szCs w:val="24"/>
          <w:highlight w:val="none"/>
          <w:lang w:val="en-US" w:eastAsia="zh-CN"/>
        </w:rPr>
        <w:t>付</w:t>
      </w:r>
      <w:r>
        <w:rPr>
          <w:rFonts w:hint="eastAsia" w:ascii="仿宋" w:hAnsi="仿宋" w:eastAsia="仿宋" w:cs="仿宋"/>
          <w:b/>
          <w:bCs/>
          <w:color w:val="auto"/>
          <w:sz w:val="24"/>
          <w:szCs w:val="24"/>
          <w:highlight w:val="none"/>
        </w:rPr>
        <w:t>时间及地点</w:t>
      </w:r>
    </w:p>
    <w:p w14:paraId="5706374E">
      <w:pPr>
        <w:keepNext w:val="0"/>
        <w:keepLines w:val="0"/>
        <w:pageBreakBefore w:val="0"/>
        <w:widowControl w:val="0"/>
        <w:kinsoku/>
        <w:wordWrap/>
        <w:overflowPunct/>
        <w:topLinePunct w:val="0"/>
        <w:bidi w:val="0"/>
        <w:snapToGrid/>
        <w:spacing w:line="360" w:lineRule="auto"/>
        <w:ind w:firstLine="472" w:firstLineChars="197"/>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1.交付时间：</w:t>
      </w:r>
      <w:r>
        <w:rPr>
          <w:rFonts w:hint="eastAsia" w:ascii="仿宋" w:hAnsi="仿宋" w:eastAsia="仿宋" w:cs="仿宋"/>
          <w:b w:val="0"/>
          <w:bCs/>
          <w:i w:val="0"/>
          <w:iCs w:val="0"/>
          <w:color w:val="auto"/>
          <w:kern w:val="0"/>
          <w:sz w:val="24"/>
          <w:szCs w:val="24"/>
          <w:highlight w:val="none"/>
          <w:u w:val="none"/>
          <w:lang w:val="en-US" w:eastAsia="zh-CN" w:bidi="ar"/>
        </w:rPr>
        <w:t>合同签订后1个月内办妥船舶交易/过户手续</w:t>
      </w:r>
      <w:r>
        <w:rPr>
          <w:rFonts w:hint="eastAsia" w:ascii="仿宋" w:hAnsi="仿宋" w:eastAsia="仿宋" w:cs="仿宋"/>
          <w:b w:val="0"/>
          <w:bCs/>
          <w:color w:val="auto"/>
          <w:sz w:val="24"/>
          <w:szCs w:val="24"/>
          <w:highlight w:val="none"/>
          <w:lang w:eastAsia="zh-CN"/>
        </w:rPr>
        <w:t>。</w:t>
      </w:r>
    </w:p>
    <w:p w14:paraId="344D8CA4">
      <w:pPr>
        <w:keepLines w:val="0"/>
        <w:pageBreakBefore w:val="0"/>
        <w:widowControl w:val="0"/>
        <w:kinsoku/>
        <w:wordWrap/>
        <w:overflowPunct/>
        <w:topLinePunct w:val="0"/>
        <w:bidi w:val="0"/>
        <w:adjustRightInd w:val="0"/>
        <w:snapToGrid/>
        <w:spacing w:line="360" w:lineRule="auto"/>
        <w:ind w:firstLine="48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交</w:t>
      </w:r>
      <w:r>
        <w:rPr>
          <w:rFonts w:hint="eastAsia" w:ascii="仿宋" w:hAnsi="仿宋" w:eastAsia="仿宋" w:cs="仿宋"/>
          <w:color w:val="auto"/>
          <w:sz w:val="24"/>
          <w:szCs w:val="24"/>
          <w:highlight w:val="none"/>
          <w:lang w:val="en-US" w:eastAsia="zh-CN"/>
        </w:rPr>
        <w:t>付</w:t>
      </w:r>
      <w:r>
        <w:rPr>
          <w:rFonts w:hint="eastAsia" w:ascii="仿宋" w:hAnsi="仿宋" w:eastAsia="仿宋" w:cs="仿宋"/>
          <w:color w:val="auto"/>
          <w:sz w:val="24"/>
          <w:szCs w:val="24"/>
          <w:highlight w:val="none"/>
        </w:rPr>
        <w:t>地点：采购人指定地点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p w14:paraId="4909BABB">
      <w:pPr>
        <w:keepNext w:val="0"/>
        <w:keepLines w:val="0"/>
        <w:pageBreakBefore w:val="0"/>
        <w:widowControl w:val="0"/>
        <w:kinsoku/>
        <w:wordWrap/>
        <w:overflowPunct/>
        <w:topLinePunct w:val="0"/>
        <w:bidi w:val="0"/>
        <w:snapToGrid/>
        <w:spacing w:line="360" w:lineRule="auto"/>
        <w:ind w:firstLine="482" w:firstLineChars="20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六、结算方式</w:t>
      </w:r>
    </w:p>
    <w:p w14:paraId="3A09A9E5">
      <w:pPr>
        <w:keepLines w:val="0"/>
        <w:pageBreakBefore w:val="0"/>
        <w:widowControl w:val="0"/>
        <w:kinsoku/>
        <w:wordWrap/>
        <w:overflowPunct/>
        <w:topLinePunct w:val="0"/>
        <w:bidi w:val="0"/>
        <w:adjustRightInd w:val="0"/>
        <w:snapToGrid/>
        <w:spacing w:line="360" w:lineRule="auto"/>
        <w:ind w:firstLine="482"/>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val="0"/>
          <w:color w:val="auto"/>
          <w:sz w:val="24"/>
          <w:szCs w:val="24"/>
          <w:highlight w:val="none"/>
        </w:rPr>
        <w:t>本项目采用固定总价方式，</w:t>
      </w:r>
      <w:r>
        <w:rPr>
          <w:rFonts w:hint="eastAsia" w:ascii="仿宋" w:hAnsi="仿宋" w:eastAsia="仿宋" w:cs="仿宋"/>
          <w:color w:val="auto"/>
          <w:sz w:val="24"/>
          <w:szCs w:val="24"/>
          <w:highlight w:val="none"/>
        </w:rPr>
        <w:t>总价一次性包干，</w:t>
      </w:r>
      <w:r>
        <w:rPr>
          <w:rFonts w:hint="eastAsia" w:ascii="仿宋" w:hAnsi="仿宋" w:eastAsia="仿宋" w:cs="仿宋"/>
          <w:color w:val="auto"/>
          <w:sz w:val="24"/>
          <w:szCs w:val="24"/>
          <w:highlight w:val="none"/>
          <w:lang w:val="en-US" w:eastAsia="zh-CN"/>
        </w:rPr>
        <w:t>不作调整。</w:t>
      </w:r>
    </w:p>
    <w:p w14:paraId="2EC9BF90">
      <w:pPr>
        <w:keepLines w:val="0"/>
        <w:pageBreakBefore w:val="0"/>
        <w:widowControl w:val="0"/>
        <w:numPr>
          <w:ilvl w:val="0"/>
          <w:numId w:val="0"/>
        </w:numPr>
        <w:kinsoku/>
        <w:wordWrap/>
        <w:overflowPunct/>
        <w:topLinePunct w:val="0"/>
        <w:bidi w:val="0"/>
        <w:adjustRightInd w:val="0"/>
        <w:snapToGrid/>
        <w:spacing w:line="360" w:lineRule="auto"/>
        <w:ind w:leftChars="0"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七、付款方式</w:t>
      </w:r>
    </w:p>
    <w:p w14:paraId="01D6A4A7">
      <w:pPr>
        <w:keepLines w:val="0"/>
        <w:pageBreakBefore w:val="0"/>
        <w:widowControl w:val="0"/>
        <w:numPr>
          <w:ilvl w:val="0"/>
          <w:numId w:val="0"/>
        </w:numPr>
        <w:kinsoku/>
        <w:wordWrap/>
        <w:overflowPunct/>
        <w:topLinePunct w:val="0"/>
        <w:bidi w:val="0"/>
        <w:adjustRightInd w:val="0"/>
        <w:snapToGrid/>
        <w:spacing w:line="360" w:lineRule="auto"/>
        <w:ind w:leftChars="0" w:firstLine="480" w:firstLineChars="200"/>
        <w:textAlignment w:val="auto"/>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lang w:val="en-US" w:eastAsia="zh-CN"/>
        </w:rPr>
        <w:t>合同签订后7个工作日内支付合同金额的10%</w:t>
      </w:r>
      <w:r>
        <w:rPr>
          <w:rFonts w:hint="eastAsia" w:ascii="仿宋" w:hAnsi="仿宋" w:eastAsia="仿宋" w:cs="仿宋"/>
          <w:bCs w:val="0"/>
          <w:color w:val="auto"/>
          <w:sz w:val="24"/>
          <w:szCs w:val="24"/>
          <w:highlight w:val="none"/>
        </w:rPr>
        <w:t>，</w:t>
      </w:r>
      <w:r>
        <w:rPr>
          <w:rFonts w:hint="eastAsia" w:ascii="仿宋" w:hAnsi="仿宋" w:eastAsia="仿宋" w:cs="仿宋"/>
          <w:bCs w:val="0"/>
          <w:color w:val="auto"/>
          <w:sz w:val="24"/>
          <w:szCs w:val="24"/>
          <w:highlight w:val="none"/>
          <w:lang w:val="en-US" w:eastAsia="zh-CN"/>
        </w:rPr>
        <w:t>船运至甲方指定地点，验收合格并办妥过户手续后7个工作日内支至合同金额的95%。</w:t>
      </w:r>
      <w:r>
        <w:rPr>
          <w:rFonts w:hint="eastAsia" w:ascii="仿宋" w:hAnsi="仿宋" w:eastAsia="仿宋" w:cs="仿宋"/>
          <w:bCs w:val="0"/>
          <w:color w:val="auto"/>
          <w:sz w:val="24"/>
          <w:szCs w:val="24"/>
          <w:highlight w:val="none"/>
        </w:rPr>
        <w:t>余款5%待质保期满后且无质量问题</w:t>
      </w:r>
      <w:r>
        <w:rPr>
          <w:rFonts w:hint="eastAsia" w:ascii="仿宋" w:hAnsi="仿宋" w:eastAsia="仿宋" w:cs="仿宋"/>
          <w:bCs w:val="0"/>
          <w:color w:val="auto"/>
          <w:sz w:val="24"/>
          <w:szCs w:val="24"/>
          <w:highlight w:val="none"/>
          <w:lang w:val="en-US" w:eastAsia="zh-CN"/>
        </w:rPr>
        <w:t>7个工作日内一次性付清</w:t>
      </w:r>
      <w:r>
        <w:rPr>
          <w:rFonts w:hint="eastAsia" w:ascii="仿宋" w:hAnsi="仿宋" w:eastAsia="仿宋" w:cs="仿宋"/>
          <w:bCs w:val="0"/>
          <w:color w:val="auto"/>
          <w:sz w:val="24"/>
          <w:szCs w:val="24"/>
          <w:highlight w:val="none"/>
        </w:rPr>
        <w:t>。</w:t>
      </w:r>
    </w:p>
    <w:p w14:paraId="50890DF9">
      <w:pPr>
        <w:keepLines w:val="0"/>
        <w:pageBreakBefore w:val="0"/>
        <w:widowControl w:val="0"/>
        <w:numPr>
          <w:ilvl w:val="0"/>
          <w:numId w:val="0"/>
        </w:numPr>
        <w:kinsoku/>
        <w:wordWrap/>
        <w:overflowPunct/>
        <w:topLinePunct w:val="0"/>
        <w:bidi w:val="0"/>
        <w:adjustRightInd w:val="0"/>
        <w:snapToGrid/>
        <w:spacing w:line="360" w:lineRule="auto"/>
        <w:ind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注：每次付款前中标单位需提供</w:t>
      </w:r>
      <w:r>
        <w:rPr>
          <w:rFonts w:hint="eastAsia" w:ascii="仿宋" w:hAnsi="仿宋" w:eastAsia="仿宋" w:cs="仿宋"/>
          <w:color w:val="auto"/>
          <w:sz w:val="24"/>
          <w:szCs w:val="24"/>
          <w:highlight w:val="none"/>
          <w:lang w:val="en-US" w:eastAsia="zh-CN"/>
        </w:rPr>
        <w:t>增值税专用发票</w:t>
      </w:r>
      <w:r>
        <w:rPr>
          <w:rFonts w:hint="eastAsia" w:ascii="仿宋" w:hAnsi="仿宋" w:eastAsia="仿宋" w:cs="仿宋"/>
          <w:bCs/>
          <w:color w:val="auto"/>
          <w:sz w:val="24"/>
          <w:szCs w:val="24"/>
          <w:highlight w:val="none"/>
          <w:lang w:val="en-US" w:eastAsia="zh-CN"/>
        </w:rPr>
        <w:t>，因中标单位不能及时提供发票导致采购人未能按约付款的，由中标单位自行承担相应责任。</w:t>
      </w:r>
    </w:p>
    <w:p w14:paraId="094DC832">
      <w:pPr>
        <w:pStyle w:val="17"/>
        <w:keepNext w:val="0"/>
        <w:keepLines w:val="0"/>
        <w:pageBreakBefore w:val="0"/>
        <w:widowControl w:val="0"/>
        <w:kinsoku/>
        <w:wordWrap/>
        <w:overflowPunct/>
        <w:topLinePunct w:val="0"/>
        <w:autoSpaceDE/>
        <w:autoSpaceDN/>
        <w:bidi w:val="0"/>
        <w:adjustRightInd/>
        <w:spacing w:line="360" w:lineRule="auto"/>
        <w:ind w:left="0" w:leftChars="0" w:firstLine="482" w:firstLineChars="200"/>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八、履约保证金</w:t>
      </w:r>
    </w:p>
    <w:p w14:paraId="698F3B38">
      <w:pPr>
        <w:pStyle w:val="17"/>
        <w:keepNext w:val="0"/>
        <w:keepLines w:val="0"/>
        <w:pageBreakBefore w:val="0"/>
        <w:widowControl w:val="0"/>
        <w:kinsoku/>
        <w:wordWrap/>
        <w:overflowPunct/>
        <w:topLinePunct w:val="0"/>
        <w:autoSpaceDE/>
        <w:autoSpaceDN/>
        <w:bidi w:val="0"/>
        <w:adjustRightInd/>
        <w:spacing w:line="360" w:lineRule="auto"/>
        <w:ind w:left="0" w:leftChars="0" w:firstLine="480" w:firstLineChars="200"/>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合同签订前，乙方支付合同金额1%的履约保证金，</w:t>
      </w:r>
      <w:r>
        <w:rPr>
          <w:rFonts w:hint="eastAsia" w:ascii="仿宋" w:hAnsi="仿宋" w:eastAsia="仿宋" w:cs="仿宋"/>
          <w:bCs/>
          <w:snapToGrid/>
          <w:color w:val="auto"/>
          <w:kern w:val="0"/>
          <w:sz w:val="24"/>
          <w:szCs w:val="24"/>
          <w:highlight w:val="none"/>
          <w:lang w:val="en-US" w:eastAsia="zh-CN" w:bidi="ar-SA"/>
        </w:rPr>
        <w:t>履约保证金待项目</w:t>
      </w:r>
      <w:r>
        <w:rPr>
          <w:rFonts w:hint="eastAsia" w:ascii="仿宋" w:hAnsi="仿宋" w:eastAsia="仿宋" w:cs="仿宋"/>
          <w:color w:val="auto"/>
          <w:sz w:val="24"/>
          <w:szCs w:val="24"/>
          <w:highlight w:val="none"/>
          <w:lang w:val="en-US" w:eastAsia="zh-CN"/>
        </w:rPr>
        <w:t>验收合格并办妥过户手续</w:t>
      </w:r>
      <w:r>
        <w:rPr>
          <w:rFonts w:hint="eastAsia" w:ascii="仿宋" w:hAnsi="仿宋" w:eastAsia="仿宋" w:cs="仿宋"/>
          <w:bCs/>
          <w:snapToGrid/>
          <w:color w:val="auto"/>
          <w:kern w:val="0"/>
          <w:sz w:val="24"/>
          <w:szCs w:val="24"/>
          <w:highlight w:val="none"/>
          <w:lang w:val="en-US" w:eastAsia="zh-CN" w:bidi="ar-SA"/>
        </w:rPr>
        <w:t>后1个月内无息退还。</w:t>
      </w:r>
    </w:p>
    <w:p w14:paraId="1F01FA40">
      <w:pPr>
        <w:keepLines w:val="0"/>
        <w:pageBreakBefore w:val="0"/>
        <w:widowControl w:val="0"/>
        <w:numPr>
          <w:ilvl w:val="0"/>
          <w:numId w:val="0"/>
        </w:numPr>
        <w:kinsoku/>
        <w:wordWrap/>
        <w:overflowPunct/>
        <w:topLinePunct w:val="0"/>
        <w:bidi w:val="0"/>
        <w:adjustRightInd w:val="0"/>
        <w:snapToGrid/>
        <w:spacing w:line="360" w:lineRule="auto"/>
        <w:ind w:leftChars="0" w:firstLine="480"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履约保证金支付方式：网上银行、电汇、转账形式。</w:t>
      </w:r>
    </w:p>
    <w:p w14:paraId="5367A1F2">
      <w:pPr>
        <w:keepLines w:val="0"/>
        <w:pageBreakBefore w:val="0"/>
        <w:widowControl w:val="0"/>
        <w:numPr>
          <w:ilvl w:val="0"/>
          <w:numId w:val="0"/>
        </w:numPr>
        <w:kinsoku/>
        <w:wordWrap/>
        <w:overflowPunct/>
        <w:topLinePunct w:val="0"/>
        <w:bidi w:val="0"/>
        <w:adjustRightInd w:val="0"/>
        <w:snapToGrid/>
        <w:spacing w:line="360" w:lineRule="auto"/>
        <w:ind w:leftChars="0" w:firstLine="482" w:firstLineChars="200"/>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九、差额保证金（如发生）</w:t>
      </w:r>
    </w:p>
    <w:p w14:paraId="223FBDD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若中标人低于该风险控制价中标的，在中标后7个工作日内，中标人必须额外补交中标价净值与风险控制价之差额，中标人不提交的视为放弃中标，采购人将重新组织招标，相关损失由放弃中标的中标单位承担。</w:t>
      </w:r>
      <w:r>
        <w:rPr>
          <w:rFonts w:hint="eastAsia" w:ascii="仿宋" w:hAnsi="仿宋" w:eastAsia="仿宋" w:cs="仿宋"/>
          <w:b/>
          <w:bCs w:val="0"/>
          <w:color w:val="auto"/>
          <w:sz w:val="24"/>
          <w:szCs w:val="24"/>
          <w:highlight w:val="none"/>
        </w:rPr>
        <w:t>差额保证金在</w:t>
      </w:r>
      <w:r>
        <w:rPr>
          <w:rFonts w:hint="eastAsia" w:ascii="仿宋" w:hAnsi="仿宋" w:eastAsia="仿宋" w:cs="仿宋"/>
          <w:b/>
          <w:bCs w:val="0"/>
          <w:color w:val="auto"/>
          <w:sz w:val="24"/>
          <w:szCs w:val="24"/>
          <w:highlight w:val="none"/>
          <w:lang w:val="en-US" w:eastAsia="zh-CN"/>
        </w:rPr>
        <w:t>质保期满后30天</w:t>
      </w:r>
      <w:r>
        <w:rPr>
          <w:rFonts w:hint="eastAsia" w:ascii="仿宋" w:hAnsi="仿宋" w:eastAsia="仿宋" w:cs="仿宋"/>
          <w:b/>
          <w:bCs w:val="0"/>
          <w:color w:val="auto"/>
          <w:sz w:val="24"/>
          <w:szCs w:val="24"/>
          <w:highlight w:val="none"/>
        </w:rPr>
        <w:t>内无息退还。</w:t>
      </w:r>
    </w:p>
    <w:p w14:paraId="216370D4">
      <w:pPr>
        <w:keepLines w:val="0"/>
        <w:pageBreakBefore w:val="0"/>
        <w:widowControl w:val="0"/>
        <w:numPr>
          <w:ilvl w:val="0"/>
          <w:numId w:val="0"/>
        </w:numPr>
        <w:kinsoku/>
        <w:wordWrap/>
        <w:overflowPunct/>
        <w:topLinePunct w:val="0"/>
        <w:bidi w:val="0"/>
        <w:adjustRightInd w:val="0"/>
        <w:snapToGrid/>
        <w:spacing w:line="360" w:lineRule="auto"/>
        <w:ind w:leftChars="0" w:firstLine="240" w:firstLineChars="100"/>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en-US" w:eastAsia="zh-CN" w:bidi="ar-SA"/>
        </w:rPr>
        <w:t>差额</w:t>
      </w:r>
      <w:r>
        <w:rPr>
          <w:rFonts w:hint="eastAsia" w:ascii="仿宋" w:hAnsi="仿宋" w:eastAsia="仿宋" w:cs="仿宋"/>
          <w:color w:val="auto"/>
          <w:kern w:val="2"/>
          <w:sz w:val="24"/>
          <w:szCs w:val="24"/>
          <w:highlight w:val="none"/>
          <w:lang w:val="zh-CN" w:eastAsia="zh-CN" w:bidi="ar-SA"/>
        </w:rPr>
        <w:t>保证金的交付方式：网</w:t>
      </w:r>
      <w:r>
        <w:rPr>
          <w:rFonts w:hint="eastAsia" w:ascii="仿宋" w:hAnsi="仿宋" w:eastAsia="仿宋" w:cs="仿宋"/>
          <w:color w:val="auto"/>
          <w:kern w:val="2"/>
          <w:sz w:val="24"/>
          <w:szCs w:val="24"/>
          <w:highlight w:val="none"/>
          <w:lang w:val="en-US" w:eastAsia="zh-CN" w:bidi="ar-SA"/>
        </w:rPr>
        <w:t>上银行</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电汇</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转账形式，其他方式不接受</w:t>
      </w:r>
      <w:r>
        <w:rPr>
          <w:rFonts w:hint="eastAsia" w:ascii="仿宋" w:hAnsi="仿宋" w:eastAsia="仿宋" w:cs="仿宋"/>
          <w:color w:val="auto"/>
          <w:kern w:val="2"/>
          <w:sz w:val="24"/>
          <w:szCs w:val="24"/>
          <w:highlight w:val="none"/>
          <w:lang w:val="zh-CN" w:eastAsia="zh-CN" w:bidi="ar-SA"/>
        </w:rPr>
        <w:t>。</w:t>
      </w:r>
    </w:p>
    <w:p w14:paraId="39C99DAE">
      <w:pPr>
        <w:keepNext w:val="0"/>
        <w:keepLines w:val="0"/>
        <w:pageBreakBefore w:val="0"/>
        <w:widowControl w:val="0"/>
        <w:kinsoku/>
        <w:wordWrap/>
        <w:overflowPunct/>
        <w:topLinePunct w:val="0"/>
        <w:autoSpaceDE/>
        <w:autoSpaceDN/>
        <w:bidi w:val="0"/>
        <w:adjustRightInd/>
        <w:snapToGrid w:val="0"/>
        <w:spacing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十、税费</w:t>
      </w:r>
    </w:p>
    <w:p w14:paraId="005517A9">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本合同执行中相关的一切税费均由乙方负担。</w:t>
      </w:r>
    </w:p>
    <w:p w14:paraId="1C865BB8">
      <w:pPr>
        <w:pStyle w:val="35"/>
        <w:keepNext w:val="0"/>
        <w:keepLines w:val="0"/>
        <w:pageBreakBefore w:val="0"/>
        <w:widowControl w:val="0"/>
        <w:numPr>
          <w:ilvl w:val="0"/>
          <w:numId w:val="6"/>
        </w:numPr>
        <w:kinsoku/>
        <w:wordWrap/>
        <w:overflowPunct/>
        <w:topLinePunct w:val="0"/>
        <w:autoSpaceDE/>
        <w:autoSpaceDN/>
        <w:bidi w:val="0"/>
        <w:adjustRightInd/>
        <w:snapToGrid w:val="0"/>
        <w:spacing w:before="0" w:after="0" w:line="360" w:lineRule="auto"/>
        <w:ind w:left="0" w:leftChars="0" w:firstLine="482" w:firstLineChars="20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质保期</w:t>
      </w:r>
    </w:p>
    <w:p w14:paraId="001C84A0">
      <w:pPr>
        <w:pStyle w:val="35"/>
        <w:keepNext w:val="0"/>
        <w:keepLines w:val="0"/>
        <w:pageBreakBefore w:val="0"/>
        <w:widowControl w:val="0"/>
        <w:numPr>
          <w:ilvl w:val="0"/>
          <w:numId w:val="0"/>
        </w:numPr>
        <w:kinsoku/>
        <w:wordWrap/>
        <w:overflowPunct/>
        <w:topLinePunct w:val="0"/>
        <w:autoSpaceDE/>
        <w:autoSpaceDN/>
        <w:bidi w:val="0"/>
        <w:adjustRightInd/>
        <w:snapToGrid w:val="0"/>
        <w:spacing w:before="0" w:after="0" w:line="360" w:lineRule="auto"/>
        <w:ind w:leftChars="200"/>
        <w:textAlignment w:val="auto"/>
        <w:rPr>
          <w:rFonts w:hint="eastAsia" w:ascii="仿宋" w:hAnsi="仿宋" w:eastAsia="仿宋" w:cs="仿宋"/>
          <w:color w:val="auto"/>
          <w:sz w:val="24"/>
          <w:szCs w:val="24"/>
          <w:highlight w:val="none"/>
        </w:rPr>
      </w:pPr>
      <w:r>
        <w:rPr>
          <w:rFonts w:hint="eastAsia" w:ascii="仿宋" w:hAnsi="仿宋" w:eastAsia="仿宋" w:cs="仿宋"/>
          <w:b w:val="0"/>
          <w:bCs/>
          <w:color w:val="auto"/>
          <w:kern w:val="2"/>
          <w:sz w:val="24"/>
          <w:szCs w:val="24"/>
          <w:highlight w:val="none"/>
          <w:lang w:val="en-US" w:eastAsia="zh-CN" w:bidi="ar-SA"/>
        </w:rPr>
        <w:t>自双方完成过户手续之日起提供</w:t>
      </w:r>
      <w:r>
        <w:rPr>
          <w:rFonts w:hint="eastAsia" w:ascii="仿宋" w:hAnsi="仿宋" w:eastAsia="仿宋" w:cs="仿宋"/>
          <w:b w:val="0"/>
          <w:bCs/>
          <w:color w:val="auto"/>
          <w:kern w:val="2"/>
          <w:sz w:val="24"/>
          <w:szCs w:val="24"/>
          <w:highlight w:val="none"/>
          <w:u w:val="single"/>
          <w:lang w:val="en-US" w:eastAsia="zh-CN" w:bidi="ar-SA"/>
        </w:rPr>
        <w:t xml:space="preserve">      </w:t>
      </w:r>
      <w:r>
        <w:rPr>
          <w:rFonts w:hint="eastAsia" w:ascii="仿宋" w:hAnsi="仿宋" w:eastAsia="仿宋" w:cs="仿宋"/>
          <w:b w:val="0"/>
          <w:bCs/>
          <w:color w:val="auto"/>
          <w:kern w:val="2"/>
          <w:sz w:val="24"/>
          <w:szCs w:val="24"/>
          <w:highlight w:val="none"/>
          <w:lang w:val="en-US" w:eastAsia="zh-CN" w:bidi="ar-SA"/>
        </w:rPr>
        <w:t>个月的免费质量保修期</w:t>
      </w:r>
      <w:r>
        <w:rPr>
          <w:rFonts w:hint="eastAsia" w:ascii="仿宋" w:hAnsi="仿宋" w:eastAsia="仿宋" w:cs="仿宋"/>
          <w:b/>
          <w:color w:val="auto"/>
          <w:sz w:val="24"/>
          <w:szCs w:val="24"/>
          <w:highlight w:val="none"/>
          <w:lang w:val="en-US" w:eastAsia="zh-CN"/>
        </w:rPr>
        <w:t>。</w:t>
      </w:r>
    </w:p>
    <w:p w14:paraId="34006997">
      <w:pPr>
        <w:pStyle w:val="35"/>
        <w:keepNext w:val="0"/>
        <w:keepLines w:val="0"/>
        <w:pageBreakBefore w:val="0"/>
        <w:widowControl w:val="0"/>
        <w:numPr>
          <w:ilvl w:val="0"/>
          <w:numId w:val="0"/>
        </w:numPr>
        <w:kinsoku/>
        <w:wordWrap/>
        <w:overflowPunct/>
        <w:topLinePunct w:val="0"/>
        <w:autoSpaceDE/>
        <w:autoSpaceDN/>
        <w:bidi w:val="0"/>
        <w:adjustRightInd/>
        <w:snapToGrid w:val="0"/>
        <w:spacing w:before="0" w:after="0" w:line="360" w:lineRule="auto"/>
        <w:ind w:left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、质量保证及售后服务</w:t>
      </w:r>
    </w:p>
    <w:p w14:paraId="76A6B0D8">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乙方应按招标文件规定的货物性能、技术要求、质量标准向甲方提供未经使用的全新产品。</w:t>
      </w:r>
    </w:p>
    <w:p w14:paraId="66D56BE1">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乙方提供的货物在质保期内因货物本身的质量问题发生故障，乙方应负责免费更换。对达不到技术要求者，根据实际情况，经双方协商，可按以下办法处理：</w:t>
      </w:r>
    </w:p>
    <w:p w14:paraId="419190A5">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⑴更换：由乙方承担所发生的全部费用。</w:t>
      </w:r>
    </w:p>
    <w:p w14:paraId="6D5E489B">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⑵贬值处理：由甲乙双方合议定价。</w:t>
      </w:r>
    </w:p>
    <w:p w14:paraId="23A99E9A">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⑶退货处理：乙方应退还甲方支付的合同款，同时应承担该货物的直接费用（运输、保险、检验、货款利息及银行手续费等）。</w:t>
      </w:r>
    </w:p>
    <w:p w14:paraId="6B089B44">
      <w:pPr>
        <w:pStyle w:val="35"/>
        <w:keepNext w:val="0"/>
        <w:keepLines w:val="0"/>
        <w:pageBreakBefore w:val="0"/>
        <w:widowControl w:val="0"/>
        <w:numPr>
          <w:ilvl w:val="0"/>
          <w:numId w:val="0"/>
        </w:numPr>
        <w:kinsoku/>
        <w:wordWrap/>
        <w:overflowPunct/>
        <w:topLinePunct w:val="0"/>
        <w:autoSpaceDE/>
        <w:autoSpaceDN/>
        <w:bidi w:val="0"/>
        <w:adjustRightInd/>
        <w:snapToGrid w:val="0"/>
        <w:spacing w:before="0" w:after="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3.售后服务</w:t>
      </w:r>
    </w:p>
    <w:p w14:paraId="3EF979FA">
      <w:pPr>
        <w:pStyle w:val="35"/>
        <w:keepNext w:val="0"/>
        <w:keepLines w:val="0"/>
        <w:pageBreakBefore w:val="0"/>
        <w:widowControl w:val="0"/>
        <w:numPr>
          <w:ilvl w:val="0"/>
          <w:numId w:val="0"/>
        </w:numPr>
        <w:kinsoku/>
        <w:wordWrap/>
        <w:overflowPunct/>
        <w:topLinePunct w:val="0"/>
        <w:autoSpaceDE/>
        <w:autoSpaceDN/>
        <w:bidi w:val="0"/>
        <w:adjustRightInd/>
        <w:snapToGrid w:val="0"/>
        <w:spacing w:before="0" w:after="0" w:line="360" w:lineRule="auto"/>
        <w:ind w:left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（1）质量保修期内</w:t>
      </w:r>
      <w:r>
        <w:rPr>
          <w:rFonts w:hint="eastAsia" w:ascii="仿宋" w:hAnsi="仿宋" w:eastAsia="仿宋" w:cs="仿宋"/>
          <w:color w:val="auto"/>
          <w:sz w:val="24"/>
          <w:szCs w:val="24"/>
          <w:highlight w:val="none"/>
        </w:rPr>
        <w:t>如设备出现故障，</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在接到电话</w:t>
      </w:r>
      <w:r>
        <w:rPr>
          <w:rFonts w:hint="eastAsia" w:ascii="仿宋" w:hAnsi="仿宋" w:eastAsia="仿宋" w:cs="仿宋"/>
          <w:color w:val="auto"/>
          <w:sz w:val="24"/>
          <w:szCs w:val="24"/>
          <w:highlight w:val="none"/>
          <w:u w:val="none"/>
        </w:rPr>
        <w:t>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小时内响应</w:t>
      </w:r>
      <w:r>
        <w:rPr>
          <w:rFonts w:hint="eastAsia" w:ascii="仿宋" w:hAnsi="仿宋" w:eastAsia="仿宋" w:cs="仿宋"/>
          <w:color w:val="auto"/>
          <w:sz w:val="24"/>
          <w:szCs w:val="24"/>
          <w:highlight w:val="none"/>
          <w:u w:val="none"/>
          <w:lang w:eastAsia="zh-CN"/>
        </w:rPr>
        <w:t>，</w:t>
      </w:r>
    </w:p>
    <w:p w14:paraId="0F27E0FC">
      <w:pPr>
        <w:pStyle w:val="35"/>
        <w:keepNext w:val="0"/>
        <w:keepLines w:val="0"/>
        <w:pageBreakBefore w:val="0"/>
        <w:widowControl w:val="0"/>
        <w:numPr>
          <w:ilvl w:val="0"/>
          <w:numId w:val="0"/>
        </w:numPr>
        <w:kinsoku/>
        <w:wordWrap/>
        <w:overflowPunct/>
        <w:topLinePunct w:val="0"/>
        <w:autoSpaceDE/>
        <w:autoSpaceDN/>
        <w:bidi w:val="0"/>
        <w:adjustRightInd/>
        <w:snapToGrid w:val="0"/>
        <w:spacing w:before="0" w:after="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小时以内到现场处理，</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小时内修复</w:t>
      </w:r>
      <w:r>
        <w:rPr>
          <w:rFonts w:hint="eastAsia" w:ascii="仿宋" w:hAnsi="仿宋" w:eastAsia="仿宋" w:cs="仿宋"/>
          <w:color w:val="auto"/>
          <w:sz w:val="24"/>
          <w:szCs w:val="24"/>
          <w:highlight w:val="none"/>
        </w:rPr>
        <w:t>。</w:t>
      </w:r>
    </w:p>
    <w:p w14:paraId="12A8CB3C">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在质保期内，乙方应对货物出现的质量及安全问题负责处理解决并承担一切费用。</w:t>
      </w:r>
    </w:p>
    <w:p w14:paraId="1585D4ED">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上述的货物免费</w:t>
      </w:r>
      <w:r>
        <w:rPr>
          <w:rFonts w:hint="eastAsia" w:ascii="仿宋" w:hAnsi="仿宋" w:eastAsia="仿宋" w:cs="仿宋"/>
          <w:color w:val="auto"/>
          <w:sz w:val="24"/>
          <w:szCs w:val="24"/>
          <w:highlight w:val="none"/>
          <w:lang w:val="en-US" w:eastAsia="zh-CN"/>
        </w:rPr>
        <w:t>质量</w:t>
      </w:r>
      <w:r>
        <w:rPr>
          <w:rFonts w:hint="eastAsia" w:ascii="仿宋" w:hAnsi="仿宋" w:eastAsia="仿宋" w:cs="仿宋"/>
          <w:color w:val="auto"/>
          <w:sz w:val="24"/>
          <w:szCs w:val="24"/>
          <w:highlight w:val="none"/>
        </w:rPr>
        <w:t>保修期为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b w:val="0"/>
          <w:bCs/>
          <w:color w:val="auto"/>
          <w:kern w:val="2"/>
          <w:sz w:val="24"/>
          <w:szCs w:val="24"/>
          <w:highlight w:val="none"/>
          <w:lang w:val="en-US" w:eastAsia="zh-CN" w:bidi="ar-SA"/>
        </w:rPr>
        <w:t>在此期间凡属设备质量而引起的缺陷、故障和损坏，由乙方负责免费修理或更换</w:t>
      </w:r>
      <w:r>
        <w:rPr>
          <w:rFonts w:hint="eastAsia" w:ascii="仿宋" w:hAnsi="仿宋" w:eastAsia="仿宋" w:cs="仿宋"/>
          <w:color w:val="auto"/>
          <w:sz w:val="24"/>
          <w:szCs w:val="24"/>
          <w:highlight w:val="none"/>
        </w:rPr>
        <w:t>。超过保修期的机器设备，终生维修，维修时只收部件成本费。</w:t>
      </w:r>
    </w:p>
    <w:p w14:paraId="20A2F209">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、调试和验收</w:t>
      </w:r>
    </w:p>
    <w:p w14:paraId="7FD4CDFF">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790AD7EC">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乙方交货前应对产品作出全面检查和对验收文件进行整理，并列出清单，作为甲方收货验收和使用的技术条件依据，检验的结果应随货物交甲方。</w:t>
      </w:r>
    </w:p>
    <w:p w14:paraId="73DADB0E">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甲方对乙方提供的货物在使用前进行调试时，乙方需负责安装并培训甲方的使用操作人员，并协助甲方一起调试，直到符合技术要求，甲方才做最终验收。</w:t>
      </w:r>
    </w:p>
    <w:p w14:paraId="74F54113">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对技术复杂的货物，甲方应请国家认可的专业检测机构参与初步验收及最终验收，并由其出具质量检测报告。</w:t>
      </w:r>
    </w:p>
    <w:p w14:paraId="01E7E4C0">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验收时乙方必须在现场，验收完毕后作出验收结果报告；验收费用由乙方负责。</w:t>
      </w:r>
    </w:p>
    <w:p w14:paraId="67B769B2">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、货物包装、发运及运输</w:t>
      </w:r>
    </w:p>
    <w:p w14:paraId="36FBBE1B">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1.乙方应在货物发运前对其进行满足运输距离、防潮、防震、防锈和防破损装卸等要求包装，以保证货物安全运达甲方指定地点。</w:t>
      </w:r>
    </w:p>
    <w:p w14:paraId="49C56F56">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2.使用说明书、质量检验证明书、随配附件和工具以及清单一并附于货物内。</w:t>
      </w:r>
    </w:p>
    <w:p w14:paraId="06F87A44">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3.乙方在货物发运手续办理完毕后24小时内或货到甲方48小时前通知甲方，以准备接货。</w:t>
      </w:r>
    </w:p>
    <w:p w14:paraId="12547A92">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4.货物在交付甲方前发生的风险均由乙方负责。</w:t>
      </w:r>
    </w:p>
    <w:p w14:paraId="354472F0">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货物在规定的交付期限内由乙方送达甲方指定的地点视为交付，乙方同时需通知甲方货物已送达。</w:t>
      </w:r>
    </w:p>
    <w:p w14:paraId="58487894">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、违约责任</w:t>
      </w:r>
    </w:p>
    <w:p w14:paraId="5091AC0B">
      <w:pPr>
        <w:pStyle w:val="35"/>
        <w:keepNext w:val="0"/>
        <w:keepLines w:val="0"/>
        <w:pageBreakBefore w:val="0"/>
        <w:widowControl w:val="0"/>
        <w:kinsoku/>
        <w:wordWrap/>
        <w:overflowPunct/>
        <w:topLinePunct w:val="0"/>
        <w:autoSpaceDE/>
        <w:autoSpaceDN/>
        <w:bidi w:val="0"/>
        <w:adjustRightInd/>
        <w:snapToGrid w:val="0"/>
        <w:spacing w:before="0" w:after="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甲方无正当理由拒收货物的，甲方向乙方偿付拒收货款总值的百分之</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违约金。</w:t>
      </w:r>
    </w:p>
    <w:p w14:paraId="7180395E">
      <w:pPr>
        <w:pStyle w:val="35"/>
        <w:keepNext w:val="0"/>
        <w:keepLines w:val="0"/>
        <w:pageBreakBefore w:val="0"/>
        <w:widowControl w:val="0"/>
        <w:numPr>
          <w:ilvl w:val="0"/>
          <w:numId w:val="0"/>
        </w:numPr>
        <w:kinsoku/>
        <w:wordWrap/>
        <w:overflowPunct/>
        <w:topLinePunct w:val="0"/>
        <w:autoSpaceDE/>
        <w:autoSpaceDN/>
        <w:bidi w:val="0"/>
        <w:adjustRightInd/>
        <w:snapToGrid w:val="0"/>
        <w:spacing w:before="0" w:after="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乙方逾期交付货物的，乙方应按逾期交货总额每日千分之六向甲方支付违约金，由甲方从待付货款中扣除。</w:t>
      </w:r>
      <w:r>
        <w:rPr>
          <w:rFonts w:hint="eastAsia" w:ascii="仿宋" w:hAnsi="仿宋" w:eastAsia="仿宋" w:cs="仿宋"/>
          <w:color w:val="auto"/>
          <w:sz w:val="24"/>
          <w:szCs w:val="24"/>
          <w:highlight w:val="none"/>
          <w:lang w:eastAsia="zh-CN"/>
        </w:rPr>
        <w:t>如</w:t>
      </w:r>
      <w:r>
        <w:rPr>
          <w:rFonts w:hint="eastAsia" w:ascii="仿宋" w:hAnsi="仿宋" w:eastAsia="仿宋" w:cs="仿宋"/>
          <w:color w:val="auto"/>
          <w:sz w:val="24"/>
          <w:szCs w:val="24"/>
          <w:highlight w:val="none"/>
        </w:rPr>
        <w:t>逾期超过约定日期10个工作日不能交货的，甲方可解除本合同。乙方因逾期交货或因其他违约行为导致甲方解除合同的，乙方应向甲方支付合同总值</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%的违约金，如造成甲方损失超过违约金的，超出部分由乙方继续承担赔偿责任。</w:t>
      </w:r>
      <w:r>
        <w:rPr>
          <w:rFonts w:hint="eastAsia" w:ascii="仿宋" w:hAnsi="仿宋" w:eastAsia="仿宋" w:cs="仿宋"/>
          <w:color w:val="auto"/>
          <w:sz w:val="24"/>
          <w:szCs w:val="24"/>
          <w:highlight w:val="none"/>
          <w:lang w:val="en-US" w:eastAsia="zh-CN"/>
        </w:rPr>
        <w:t>（甲方可在履约保证金或应付款项中扣除违约金、损失）</w:t>
      </w:r>
    </w:p>
    <w:p w14:paraId="43B5ACC4">
      <w:pPr>
        <w:keepNext w:val="0"/>
        <w:keepLines w:val="0"/>
        <w:pageBreakBefore w:val="0"/>
        <w:widowControl w:val="0"/>
        <w:kinsoku/>
        <w:wordWrap/>
        <w:overflowPunct/>
        <w:topLinePunct w:val="0"/>
        <w:autoSpaceDE/>
        <w:autoSpaceDN/>
        <w:bidi w:val="0"/>
        <w:snapToGrid/>
        <w:spacing w:line="360" w:lineRule="auto"/>
        <w:ind w:leftChars="0" w:right="0" w:firstLine="480"/>
        <w:textAlignment w:val="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2"/>
          <w:sz w:val="24"/>
          <w:szCs w:val="24"/>
          <w:highlight w:val="none"/>
          <w:lang w:val="en-US" w:eastAsia="zh-CN" w:bidi="ar-SA"/>
        </w:rPr>
        <w:t>3.</w:t>
      </w:r>
      <w:r>
        <w:rPr>
          <w:rFonts w:hint="eastAsia" w:ascii="仿宋" w:hAnsi="仿宋" w:eastAsia="仿宋" w:cs="仿宋"/>
          <w:color w:val="auto"/>
          <w:sz w:val="24"/>
          <w:szCs w:val="24"/>
          <w:highlight w:val="none"/>
        </w:rPr>
        <w:t>乙方所交的货物质量不符合合同规定及招标文件规定标准的，甲方有权拒收该货物，乙方愿意更换货物但逾期交货的，按乙方逾期交货处理。乙方拒绝更换货物的，甲方可单方面解除合同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乙方应退还甲方已付款项并支付合同金额30%的违约金，如给甲方造成损失的，乙方应作出相应赔偿（甲方可在履约保证金中扣除违约金、损失）。</w:t>
      </w:r>
      <w:r>
        <w:rPr>
          <w:rFonts w:hint="eastAsia" w:ascii="仿宋" w:hAnsi="仿宋" w:eastAsia="仿宋" w:cs="仿宋"/>
          <w:color w:val="auto"/>
          <w:sz w:val="24"/>
          <w:szCs w:val="24"/>
          <w:highlight w:val="none"/>
        </w:rPr>
        <w:t xml:space="preserve"> </w:t>
      </w:r>
    </w:p>
    <w:p w14:paraId="4A1ECAA7">
      <w:pPr>
        <w:pStyle w:val="35"/>
        <w:adjustRightInd w:val="0"/>
        <w:snapToGrid w:val="0"/>
        <w:spacing w:beforeLines="0" w:afterLines="0"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bCs/>
          <w:color w:val="auto"/>
          <w:kern w:val="0"/>
          <w:sz w:val="24"/>
          <w:szCs w:val="24"/>
          <w:highlight w:val="none"/>
          <w:lang w:val="en-US" w:eastAsia="zh-CN" w:bidi="ar"/>
        </w:rPr>
        <w:t>十六</w:t>
      </w:r>
      <w:r>
        <w:rPr>
          <w:rFonts w:hint="eastAsia" w:ascii="仿宋" w:hAnsi="仿宋" w:eastAsia="仿宋" w:cs="仿宋"/>
          <w:b/>
          <w:bCs/>
          <w:color w:val="auto"/>
          <w:kern w:val="0"/>
          <w:sz w:val="24"/>
          <w:szCs w:val="24"/>
          <w:highlight w:val="none"/>
          <w:lang w:eastAsia="zh-CN" w:bidi="ar"/>
        </w:rPr>
        <w:t>、</w:t>
      </w:r>
      <w:r>
        <w:rPr>
          <w:rFonts w:hint="eastAsia" w:ascii="仿宋" w:hAnsi="仿宋" w:eastAsia="仿宋" w:cs="仿宋"/>
          <w:b/>
          <w:color w:val="auto"/>
          <w:sz w:val="24"/>
          <w:szCs w:val="24"/>
          <w:highlight w:val="none"/>
        </w:rPr>
        <w:t xml:space="preserve">解决争议的方法 </w:t>
      </w:r>
    </w:p>
    <w:p w14:paraId="7C0BEFBB">
      <w:pPr>
        <w:keepNext w:val="0"/>
        <w:keepLines w:val="0"/>
        <w:pageBreakBefore w:val="0"/>
        <w:kinsoku/>
        <w:wordWrap/>
        <w:overflowPunct/>
        <w:topLinePunct w:val="0"/>
        <w:autoSpaceDE/>
        <w:autoSpaceDN w:val="0"/>
        <w:bidi w:val="0"/>
        <w:spacing w:line="360" w:lineRule="auto"/>
        <w:ind w:firstLine="48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1．合同在履行过程中发生争议时，甲方与乙方及时协商解决。</w:t>
      </w:r>
    </w:p>
    <w:p w14:paraId="5CE0318D">
      <w:pPr>
        <w:keepNext w:val="0"/>
        <w:keepLines w:val="0"/>
        <w:pageBreakBefore w:val="0"/>
        <w:kinsoku/>
        <w:wordWrap/>
        <w:overflowPunct/>
        <w:topLinePunct w:val="0"/>
        <w:autoSpaceDE/>
        <w:autoSpaceDN/>
        <w:bidi w:val="0"/>
        <w:adjustRightInd/>
        <w:spacing w:after="120" w:line="360" w:lineRule="auto"/>
        <w:ind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2．在履行本合同过程中出现的争议双方应友好协商解决；协商不成的，按下列第 （1） 种方式解决：</w:t>
      </w:r>
    </w:p>
    <w:p w14:paraId="3EABD67A">
      <w:pPr>
        <w:keepNext w:val="0"/>
        <w:keepLines w:val="0"/>
        <w:pageBreakBefore w:val="0"/>
        <w:numPr>
          <w:ilvl w:val="0"/>
          <w:numId w:val="7"/>
        </w:numPr>
        <w:kinsoku/>
        <w:wordWrap/>
        <w:overflowPunct/>
        <w:topLinePunct w:val="0"/>
        <w:autoSpaceDE/>
        <w:autoSpaceDN/>
        <w:bidi w:val="0"/>
        <w:adjustRightInd/>
        <w:spacing w:after="120" w:line="360" w:lineRule="auto"/>
        <w:ind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向</w:t>
      </w:r>
      <w:r>
        <w:rPr>
          <w:rFonts w:hint="eastAsia" w:ascii="仿宋" w:hAnsi="仿宋" w:eastAsia="仿宋" w:cs="仿宋"/>
          <w:color w:val="auto"/>
          <w:kern w:val="2"/>
          <w:sz w:val="24"/>
          <w:szCs w:val="24"/>
          <w:highlight w:val="none"/>
          <w:u w:val="single"/>
          <w:lang w:val="en-US" w:eastAsia="zh-CN" w:bidi="ar-SA"/>
        </w:rPr>
        <w:t xml:space="preserve">    绍兴市    </w:t>
      </w:r>
      <w:r>
        <w:rPr>
          <w:rFonts w:hint="eastAsia" w:ascii="仿宋" w:hAnsi="仿宋" w:eastAsia="仿宋" w:cs="仿宋"/>
          <w:color w:val="auto"/>
          <w:kern w:val="2"/>
          <w:sz w:val="24"/>
          <w:szCs w:val="24"/>
          <w:highlight w:val="none"/>
          <w:lang w:val="en-US" w:eastAsia="zh-CN" w:bidi="ar-SA"/>
        </w:rPr>
        <w:t>仲裁委员会申请仲裁；</w:t>
      </w:r>
    </w:p>
    <w:p w14:paraId="789B8569">
      <w:pPr>
        <w:keepNext w:val="0"/>
        <w:keepLines w:val="0"/>
        <w:pageBreakBefore w:val="0"/>
        <w:numPr>
          <w:ilvl w:val="0"/>
          <w:numId w:val="7"/>
        </w:numPr>
        <w:kinsoku/>
        <w:wordWrap/>
        <w:overflowPunct/>
        <w:topLinePunct w:val="0"/>
        <w:autoSpaceDE/>
        <w:autoSpaceDN/>
        <w:bidi w:val="0"/>
        <w:adjustRightInd/>
        <w:spacing w:after="120"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向</w:t>
      </w:r>
      <w:r>
        <w:rPr>
          <w:rFonts w:hint="eastAsia" w:ascii="仿宋" w:hAnsi="仿宋" w:eastAsia="仿宋" w:cs="仿宋"/>
          <w:color w:val="auto"/>
          <w:kern w:val="2"/>
          <w:sz w:val="24"/>
          <w:szCs w:val="24"/>
          <w:highlight w:val="none"/>
          <w:u w:val="single"/>
          <w:lang w:val="en-US" w:eastAsia="zh-CN" w:bidi="ar-SA"/>
        </w:rPr>
        <w:t xml:space="preserve">    嵊州市    </w:t>
      </w:r>
      <w:r>
        <w:rPr>
          <w:rFonts w:hint="eastAsia" w:ascii="仿宋" w:hAnsi="仿宋" w:eastAsia="仿宋" w:cs="仿宋"/>
          <w:color w:val="auto"/>
          <w:kern w:val="2"/>
          <w:sz w:val="24"/>
          <w:szCs w:val="24"/>
          <w:highlight w:val="none"/>
          <w:lang w:val="en-US" w:eastAsia="zh-CN" w:bidi="ar-SA"/>
        </w:rPr>
        <w:t>人民法院起诉。</w:t>
      </w:r>
    </w:p>
    <w:p w14:paraId="6955B001">
      <w:pPr>
        <w:pStyle w:val="12"/>
        <w:keepNext w:val="0"/>
        <w:keepLines w:val="0"/>
        <w:pageBreakBefore w:val="0"/>
        <w:widowControl w:val="0"/>
        <w:kinsoku/>
        <w:wordWrap/>
        <w:overflowPunct/>
        <w:topLinePunct w:val="0"/>
        <w:autoSpaceDE/>
        <w:autoSpaceDN/>
        <w:bidi w:val="0"/>
        <w:adjustRightInd/>
        <w:snapToGrid/>
        <w:spacing w:before="0" w:after="0" w:line="360" w:lineRule="auto"/>
        <w:ind w:left="0" w:leftChars="0" w:firstLine="482"/>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w:t>
      </w:r>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、合同生效及其它</w:t>
      </w:r>
    </w:p>
    <w:p w14:paraId="30860E0A">
      <w:pPr>
        <w:pStyle w:val="25"/>
        <w:keepNext w:val="0"/>
        <w:keepLines w:val="0"/>
        <w:pageBreakBefore w:val="0"/>
        <w:widowControl w:val="0"/>
        <w:kinsoku/>
        <w:wordWrap/>
        <w:overflowPunct/>
        <w:topLinePunct w:val="0"/>
        <w:autoSpaceDE/>
        <w:autoSpaceDN/>
        <w:bidi w:val="0"/>
        <w:adjustRightInd/>
        <w:snapToGrid/>
        <w:spacing w:line="360" w:lineRule="auto"/>
        <w:ind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1、合同经双方法定代表人或授权代表签字并加盖单位公章后生效。</w:t>
      </w:r>
    </w:p>
    <w:p w14:paraId="1BD0EE2A">
      <w:pPr>
        <w:pStyle w:val="25"/>
        <w:keepNext w:val="0"/>
        <w:keepLines w:val="0"/>
        <w:pageBreakBefore w:val="0"/>
        <w:widowControl w:val="0"/>
        <w:kinsoku/>
        <w:wordWrap/>
        <w:overflowPunct/>
        <w:topLinePunct w:val="0"/>
        <w:autoSpaceDE/>
        <w:autoSpaceDN/>
        <w:bidi w:val="0"/>
        <w:adjustRightInd/>
        <w:snapToGrid/>
        <w:spacing w:line="360" w:lineRule="auto"/>
        <w:ind w:leftChars="0"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2、本合同未尽事宜，遵照《</w:t>
      </w:r>
      <w:r>
        <w:rPr>
          <w:rFonts w:hint="eastAsia" w:ascii="仿宋" w:hAnsi="仿宋" w:eastAsia="仿宋" w:cs="仿宋"/>
          <w:color w:val="auto"/>
          <w:sz w:val="24"/>
          <w:szCs w:val="24"/>
          <w:highlight w:val="none"/>
          <w:lang w:val="en-US" w:eastAsia="zh-CN"/>
        </w:rPr>
        <w:t>民法典</w:t>
      </w:r>
      <w:r>
        <w:rPr>
          <w:rFonts w:hint="eastAsia" w:ascii="仿宋" w:hAnsi="仿宋" w:eastAsia="仿宋" w:cs="仿宋"/>
          <w:color w:val="auto"/>
          <w:sz w:val="24"/>
          <w:szCs w:val="24"/>
          <w:highlight w:val="none"/>
        </w:rPr>
        <w:t>》有关条文执行。</w:t>
      </w:r>
    </w:p>
    <w:p w14:paraId="4B6FB19C">
      <w:pPr>
        <w:pStyle w:val="25"/>
        <w:keepNext w:val="0"/>
        <w:keepLines w:val="0"/>
        <w:pageBreakBefore w:val="0"/>
        <w:widowControl w:val="0"/>
        <w:kinsoku/>
        <w:wordWrap/>
        <w:overflowPunct/>
        <w:topLinePunct w:val="0"/>
        <w:autoSpaceDE/>
        <w:autoSpaceDN/>
        <w:bidi w:val="0"/>
        <w:adjustRightInd/>
        <w:snapToGrid/>
        <w:spacing w:line="360" w:lineRule="auto"/>
        <w:ind w:leftChars="0" w:firstLine="468"/>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3、本合同一式</w:t>
      </w:r>
      <w:r>
        <w:rPr>
          <w:rFonts w:hint="eastAsia" w:ascii="仿宋" w:hAnsi="仿宋" w:eastAsia="仿宋" w:cs="仿宋"/>
          <w:color w:val="auto"/>
          <w:spacing w:val="-3"/>
          <w:sz w:val="24"/>
          <w:szCs w:val="24"/>
          <w:highlight w:val="none"/>
          <w:lang w:val="en-US" w:eastAsia="zh-CN"/>
        </w:rPr>
        <w:t>肆</w:t>
      </w:r>
      <w:r>
        <w:rPr>
          <w:rFonts w:hint="eastAsia" w:ascii="仿宋" w:hAnsi="仿宋" w:eastAsia="仿宋" w:cs="仿宋"/>
          <w:color w:val="auto"/>
          <w:spacing w:val="-3"/>
          <w:sz w:val="24"/>
          <w:szCs w:val="24"/>
          <w:highlight w:val="none"/>
        </w:rPr>
        <w:t>份。甲、乙双方各执</w:t>
      </w:r>
      <w:r>
        <w:rPr>
          <w:rFonts w:hint="eastAsia" w:ascii="仿宋" w:hAnsi="仿宋" w:eastAsia="仿宋" w:cs="仿宋"/>
          <w:color w:val="auto"/>
          <w:spacing w:val="-3"/>
          <w:sz w:val="24"/>
          <w:szCs w:val="24"/>
          <w:highlight w:val="none"/>
          <w:lang w:val="en-US" w:eastAsia="zh-CN"/>
        </w:rPr>
        <w:t>贰</w:t>
      </w:r>
      <w:r>
        <w:rPr>
          <w:rFonts w:hint="eastAsia" w:ascii="仿宋" w:hAnsi="仿宋" w:eastAsia="仿宋" w:cs="仿宋"/>
          <w:color w:val="auto"/>
          <w:spacing w:val="-3"/>
          <w:sz w:val="24"/>
          <w:szCs w:val="24"/>
          <w:highlight w:val="none"/>
        </w:rPr>
        <w:t>份，</w:t>
      </w:r>
      <w:r>
        <w:rPr>
          <w:rFonts w:hint="eastAsia" w:ascii="仿宋" w:hAnsi="仿宋" w:eastAsia="仿宋" w:cs="仿宋"/>
          <w:color w:val="auto"/>
          <w:sz w:val="24"/>
          <w:szCs w:val="24"/>
          <w:highlight w:val="none"/>
        </w:rPr>
        <w:t>本项目未尽事宜以招标文件、投标文件及澄清文件等为准。</w:t>
      </w:r>
    </w:p>
    <w:tbl>
      <w:tblPr>
        <w:tblStyle w:val="66"/>
        <w:tblW w:w="95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0"/>
        <w:gridCol w:w="2835"/>
        <w:gridCol w:w="1845"/>
        <w:gridCol w:w="2880"/>
      </w:tblGrid>
      <w:tr w14:paraId="0468F7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980" w:type="dxa"/>
            <w:noWrap w:val="0"/>
            <w:vAlign w:val="center"/>
          </w:tcPr>
          <w:p w14:paraId="178C7681">
            <w:pPr>
              <w:pStyle w:val="35"/>
              <w:keepNext w:val="0"/>
              <w:keepLines w:val="0"/>
              <w:pageBreakBefore w:val="0"/>
              <w:kinsoku/>
              <w:wordWrap/>
              <w:overflowPunct/>
              <w:topLinePunct w:val="0"/>
              <w:bidi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w:t>
            </w:r>
          </w:p>
        </w:tc>
        <w:tc>
          <w:tcPr>
            <w:tcW w:w="2835" w:type="dxa"/>
            <w:noWrap w:val="0"/>
            <w:vAlign w:val="top"/>
          </w:tcPr>
          <w:p w14:paraId="2095BC0E">
            <w:pPr>
              <w:pStyle w:val="963"/>
              <w:keepNext w:val="0"/>
              <w:keepLines w:val="0"/>
              <w:pageBreakBefore w:val="0"/>
              <w:kinsoku/>
              <w:wordWrap/>
              <w:overflowPunct/>
              <w:topLinePunct w:val="0"/>
              <w:bidi w:val="0"/>
              <w:spacing w:line="360" w:lineRule="auto"/>
              <w:ind w:left="0" w:leftChars="0" w:firstLine="480"/>
              <w:jc w:val="righ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（公章）</w:t>
            </w:r>
          </w:p>
        </w:tc>
        <w:tc>
          <w:tcPr>
            <w:tcW w:w="1845" w:type="dxa"/>
            <w:noWrap w:val="0"/>
            <w:vAlign w:val="top"/>
          </w:tcPr>
          <w:p w14:paraId="646AD680">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p>
        </w:tc>
        <w:tc>
          <w:tcPr>
            <w:tcW w:w="2880" w:type="dxa"/>
            <w:noWrap w:val="0"/>
            <w:vAlign w:val="top"/>
          </w:tcPr>
          <w:p w14:paraId="70586B94">
            <w:pPr>
              <w:pStyle w:val="963"/>
              <w:keepNext w:val="0"/>
              <w:keepLines w:val="0"/>
              <w:pageBreakBefore w:val="0"/>
              <w:kinsoku/>
              <w:wordWrap/>
              <w:overflowPunct/>
              <w:topLinePunct w:val="0"/>
              <w:bidi w:val="0"/>
              <w:spacing w:line="360" w:lineRule="auto"/>
              <w:ind w:left="0" w:leftChars="0" w:firstLine="480"/>
              <w:jc w:val="righ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（公章）</w:t>
            </w:r>
          </w:p>
        </w:tc>
      </w:tr>
      <w:tr w14:paraId="6CDDD4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980" w:type="dxa"/>
            <w:noWrap w:val="0"/>
            <w:vAlign w:val="top"/>
          </w:tcPr>
          <w:p w14:paraId="7477C738">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tc>
        <w:tc>
          <w:tcPr>
            <w:tcW w:w="2835" w:type="dxa"/>
            <w:noWrap w:val="0"/>
            <w:vAlign w:val="top"/>
          </w:tcPr>
          <w:p w14:paraId="26284C08">
            <w:pPr>
              <w:pStyle w:val="963"/>
              <w:keepNext w:val="0"/>
              <w:keepLines w:val="0"/>
              <w:pageBreakBefore w:val="0"/>
              <w:kinsoku/>
              <w:wordWrap/>
              <w:overflowPunct/>
              <w:topLinePunct w:val="0"/>
              <w:bidi w:val="0"/>
              <w:spacing w:line="360" w:lineRule="auto"/>
              <w:ind w:left="0" w:leftChars="0" w:firstLine="440"/>
              <w:textAlignment w:val="auto"/>
              <w:rPr>
                <w:rFonts w:hint="eastAsia" w:ascii="仿宋" w:hAnsi="仿宋" w:eastAsia="仿宋" w:cs="仿宋"/>
                <w:color w:val="auto"/>
                <w:sz w:val="24"/>
                <w:szCs w:val="24"/>
                <w:highlight w:val="none"/>
              </w:rPr>
            </w:pPr>
          </w:p>
        </w:tc>
        <w:tc>
          <w:tcPr>
            <w:tcW w:w="1845" w:type="dxa"/>
            <w:noWrap w:val="0"/>
            <w:vAlign w:val="top"/>
          </w:tcPr>
          <w:p w14:paraId="7D7B87C6">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tc>
        <w:tc>
          <w:tcPr>
            <w:tcW w:w="2880" w:type="dxa"/>
            <w:noWrap w:val="0"/>
            <w:vAlign w:val="top"/>
          </w:tcPr>
          <w:p w14:paraId="52285A8E">
            <w:pPr>
              <w:pStyle w:val="963"/>
              <w:keepNext w:val="0"/>
              <w:keepLines w:val="0"/>
              <w:pageBreakBefore w:val="0"/>
              <w:kinsoku/>
              <w:wordWrap/>
              <w:overflowPunct/>
              <w:topLinePunct w:val="0"/>
              <w:bidi w:val="0"/>
              <w:spacing w:line="360" w:lineRule="auto"/>
              <w:ind w:left="0" w:leftChars="0" w:firstLine="440"/>
              <w:textAlignment w:val="auto"/>
              <w:rPr>
                <w:rFonts w:hint="eastAsia" w:ascii="仿宋" w:hAnsi="仿宋" w:eastAsia="仿宋" w:cs="仿宋"/>
                <w:color w:val="auto"/>
                <w:sz w:val="24"/>
                <w:szCs w:val="24"/>
                <w:highlight w:val="none"/>
              </w:rPr>
            </w:pPr>
          </w:p>
        </w:tc>
      </w:tr>
      <w:tr w14:paraId="13FEAF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980" w:type="dxa"/>
            <w:noWrap w:val="0"/>
            <w:vAlign w:val="top"/>
          </w:tcPr>
          <w:p w14:paraId="378AEBDB">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p>
        </w:tc>
        <w:tc>
          <w:tcPr>
            <w:tcW w:w="2835" w:type="dxa"/>
            <w:noWrap w:val="0"/>
            <w:vAlign w:val="top"/>
          </w:tcPr>
          <w:p w14:paraId="1FA8A193">
            <w:pPr>
              <w:pStyle w:val="963"/>
              <w:keepNext w:val="0"/>
              <w:keepLines w:val="0"/>
              <w:pageBreakBefore w:val="0"/>
              <w:kinsoku/>
              <w:wordWrap/>
              <w:overflowPunct/>
              <w:topLinePunct w:val="0"/>
              <w:bidi w:val="0"/>
              <w:spacing w:line="360" w:lineRule="auto"/>
              <w:ind w:left="0" w:leftChars="0" w:firstLine="440"/>
              <w:textAlignment w:val="auto"/>
              <w:rPr>
                <w:rFonts w:hint="eastAsia" w:ascii="仿宋" w:hAnsi="仿宋" w:eastAsia="仿宋" w:cs="仿宋"/>
                <w:color w:val="auto"/>
                <w:sz w:val="24"/>
                <w:szCs w:val="24"/>
                <w:highlight w:val="none"/>
              </w:rPr>
            </w:pPr>
          </w:p>
        </w:tc>
        <w:tc>
          <w:tcPr>
            <w:tcW w:w="1845" w:type="dxa"/>
            <w:noWrap w:val="0"/>
            <w:vAlign w:val="top"/>
          </w:tcPr>
          <w:p w14:paraId="53A447B3">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或委托代理人：</w:t>
            </w:r>
          </w:p>
        </w:tc>
        <w:tc>
          <w:tcPr>
            <w:tcW w:w="2880" w:type="dxa"/>
            <w:noWrap w:val="0"/>
            <w:vAlign w:val="top"/>
          </w:tcPr>
          <w:p w14:paraId="19CE2EF6">
            <w:pPr>
              <w:pStyle w:val="963"/>
              <w:keepNext w:val="0"/>
              <w:keepLines w:val="0"/>
              <w:pageBreakBefore w:val="0"/>
              <w:kinsoku/>
              <w:wordWrap/>
              <w:overflowPunct/>
              <w:topLinePunct w:val="0"/>
              <w:bidi w:val="0"/>
              <w:spacing w:line="360" w:lineRule="auto"/>
              <w:ind w:left="0" w:leftChars="0" w:firstLine="440"/>
              <w:textAlignment w:val="auto"/>
              <w:rPr>
                <w:rFonts w:hint="eastAsia" w:ascii="仿宋" w:hAnsi="仿宋" w:eastAsia="仿宋" w:cs="仿宋"/>
                <w:color w:val="auto"/>
                <w:sz w:val="24"/>
                <w:szCs w:val="24"/>
                <w:highlight w:val="none"/>
              </w:rPr>
            </w:pPr>
          </w:p>
        </w:tc>
      </w:tr>
      <w:tr w14:paraId="7F7FD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980" w:type="dxa"/>
            <w:noWrap w:val="0"/>
            <w:vAlign w:val="top"/>
          </w:tcPr>
          <w:p w14:paraId="1BEF9615">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835" w:type="dxa"/>
            <w:noWrap w:val="0"/>
            <w:vAlign w:val="top"/>
          </w:tcPr>
          <w:p w14:paraId="7A83E933">
            <w:pPr>
              <w:pStyle w:val="963"/>
              <w:keepNext w:val="0"/>
              <w:keepLines w:val="0"/>
              <w:pageBreakBefore w:val="0"/>
              <w:kinsoku/>
              <w:wordWrap/>
              <w:overflowPunct/>
              <w:topLinePunct w:val="0"/>
              <w:bidi w:val="0"/>
              <w:spacing w:line="360" w:lineRule="auto"/>
              <w:ind w:left="0" w:leftChars="0" w:firstLine="440"/>
              <w:textAlignment w:val="auto"/>
              <w:rPr>
                <w:rFonts w:hint="eastAsia" w:ascii="仿宋" w:hAnsi="仿宋" w:eastAsia="仿宋" w:cs="仿宋"/>
                <w:color w:val="auto"/>
                <w:sz w:val="24"/>
                <w:szCs w:val="24"/>
                <w:highlight w:val="none"/>
              </w:rPr>
            </w:pPr>
          </w:p>
        </w:tc>
        <w:tc>
          <w:tcPr>
            <w:tcW w:w="1845" w:type="dxa"/>
            <w:noWrap w:val="0"/>
            <w:vAlign w:val="top"/>
          </w:tcPr>
          <w:p w14:paraId="24CE7A07">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880" w:type="dxa"/>
            <w:noWrap w:val="0"/>
            <w:vAlign w:val="center"/>
          </w:tcPr>
          <w:p w14:paraId="0E580B3A">
            <w:pPr>
              <w:pStyle w:val="963"/>
              <w:keepNext w:val="0"/>
              <w:keepLines w:val="0"/>
              <w:pageBreakBefore w:val="0"/>
              <w:kinsoku/>
              <w:wordWrap/>
              <w:overflowPunct/>
              <w:topLinePunct w:val="0"/>
              <w:bidi w:val="0"/>
              <w:spacing w:line="360" w:lineRule="auto"/>
              <w:ind w:left="0" w:leftChars="0" w:firstLine="440"/>
              <w:jc w:val="center"/>
              <w:textAlignment w:val="auto"/>
              <w:rPr>
                <w:rFonts w:hint="eastAsia" w:ascii="仿宋" w:hAnsi="仿宋" w:eastAsia="仿宋" w:cs="仿宋"/>
                <w:color w:val="auto"/>
                <w:sz w:val="24"/>
                <w:szCs w:val="24"/>
                <w:highlight w:val="none"/>
              </w:rPr>
            </w:pPr>
          </w:p>
        </w:tc>
      </w:tr>
      <w:tr w14:paraId="2DAA72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980" w:type="dxa"/>
            <w:noWrap w:val="0"/>
            <w:vAlign w:val="top"/>
          </w:tcPr>
          <w:p w14:paraId="655C3CCB">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835" w:type="dxa"/>
            <w:noWrap w:val="0"/>
            <w:vAlign w:val="top"/>
          </w:tcPr>
          <w:p w14:paraId="5994AC42">
            <w:pPr>
              <w:pStyle w:val="963"/>
              <w:keepNext w:val="0"/>
              <w:keepLines w:val="0"/>
              <w:pageBreakBefore w:val="0"/>
              <w:kinsoku/>
              <w:wordWrap/>
              <w:overflowPunct/>
              <w:topLinePunct w:val="0"/>
              <w:bidi w:val="0"/>
              <w:spacing w:line="360" w:lineRule="auto"/>
              <w:ind w:left="0" w:leftChars="0" w:firstLine="440"/>
              <w:textAlignment w:val="auto"/>
              <w:rPr>
                <w:rFonts w:hint="eastAsia" w:ascii="仿宋" w:hAnsi="仿宋" w:eastAsia="仿宋" w:cs="仿宋"/>
                <w:color w:val="auto"/>
                <w:sz w:val="24"/>
                <w:szCs w:val="24"/>
                <w:highlight w:val="none"/>
              </w:rPr>
            </w:pPr>
          </w:p>
        </w:tc>
        <w:tc>
          <w:tcPr>
            <w:tcW w:w="1845" w:type="dxa"/>
            <w:noWrap w:val="0"/>
            <w:vAlign w:val="top"/>
          </w:tcPr>
          <w:p w14:paraId="50598663">
            <w:pPr>
              <w:pStyle w:val="963"/>
              <w:keepNext w:val="0"/>
              <w:keepLines w:val="0"/>
              <w:pageBreakBefore w:val="0"/>
              <w:kinsoku/>
              <w:wordWrap/>
              <w:overflowPunct/>
              <w:topLinePunct w:val="0"/>
              <w:bidi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880" w:type="dxa"/>
            <w:noWrap w:val="0"/>
            <w:vAlign w:val="center"/>
          </w:tcPr>
          <w:p w14:paraId="6E5533FB">
            <w:pPr>
              <w:pStyle w:val="963"/>
              <w:keepNext w:val="0"/>
              <w:keepLines w:val="0"/>
              <w:pageBreakBefore w:val="0"/>
              <w:kinsoku/>
              <w:wordWrap/>
              <w:overflowPunct/>
              <w:topLinePunct w:val="0"/>
              <w:bidi w:val="0"/>
              <w:spacing w:line="360" w:lineRule="auto"/>
              <w:ind w:left="0" w:leftChars="0" w:firstLine="440"/>
              <w:textAlignment w:val="auto"/>
              <w:rPr>
                <w:rFonts w:hint="eastAsia" w:ascii="仿宋" w:hAnsi="仿宋" w:eastAsia="仿宋" w:cs="仿宋"/>
                <w:color w:val="auto"/>
                <w:sz w:val="24"/>
                <w:szCs w:val="24"/>
                <w:highlight w:val="none"/>
              </w:rPr>
            </w:pPr>
          </w:p>
        </w:tc>
      </w:tr>
      <w:tr w14:paraId="0FA00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980" w:type="dxa"/>
            <w:noWrap w:val="0"/>
            <w:vAlign w:val="top"/>
          </w:tcPr>
          <w:p w14:paraId="650A05CF">
            <w:pPr>
              <w:pStyle w:val="963"/>
              <w:spacing w:before="89"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帐号：</w:t>
            </w:r>
          </w:p>
        </w:tc>
        <w:tc>
          <w:tcPr>
            <w:tcW w:w="2835" w:type="dxa"/>
            <w:noWrap w:val="0"/>
            <w:vAlign w:val="top"/>
          </w:tcPr>
          <w:p w14:paraId="7A8B01A7">
            <w:pPr>
              <w:pStyle w:val="963"/>
              <w:spacing w:line="360" w:lineRule="auto"/>
              <w:ind w:firstLine="440"/>
              <w:rPr>
                <w:rFonts w:hint="eastAsia" w:ascii="仿宋" w:hAnsi="仿宋" w:eastAsia="仿宋" w:cs="仿宋"/>
                <w:color w:val="auto"/>
                <w:sz w:val="24"/>
                <w:szCs w:val="24"/>
                <w:highlight w:val="none"/>
              </w:rPr>
            </w:pPr>
          </w:p>
        </w:tc>
        <w:tc>
          <w:tcPr>
            <w:tcW w:w="1845" w:type="dxa"/>
            <w:noWrap w:val="0"/>
            <w:vAlign w:val="top"/>
          </w:tcPr>
          <w:p w14:paraId="7A0FC75E">
            <w:pPr>
              <w:pStyle w:val="963"/>
              <w:spacing w:before="89"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帐号：</w:t>
            </w:r>
          </w:p>
        </w:tc>
        <w:tc>
          <w:tcPr>
            <w:tcW w:w="2880" w:type="dxa"/>
            <w:noWrap w:val="0"/>
            <w:vAlign w:val="center"/>
          </w:tcPr>
          <w:p w14:paraId="58303F62">
            <w:pPr>
              <w:pStyle w:val="963"/>
              <w:spacing w:line="360" w:lineRule="auto"/>
              <w:ind w:firstLine="440"/>
              <w:rPr>
                <w:color w:val="auto"/>
                <w:sz w:val="24"/>
                <w:szCs w:val="24"/>
                <w:highlight w:val="none"/>
              </w:rPr>
            </w:pPr>
          </w:p>
        </w:tc>
      </w:tr>
      <w:tr w14:paraId="34EDD1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980" w:type="dxa"/>
            <w:noWrap w:val="0"/>
            <w:vAlign w:val="top"/>
          </w:tcPr>
          <w:p w14:paraId="50674C79">
            <w:pPr>
              <w:pStyle w:val="963"/>
              <w:spacing w:before="91"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835" w:type="dxa"/>
            <w:noWrap w:val="0"/>
            <w:vAlign w:val="top"/>
          </w:tcPr>
          <w:p w14:paraId="2F723DEF">
            <w:pPr>
              <w:pStyle w:val="963"/>
              <w:spacing w:line="360" w:lineRule="auto"/>
              <w:ind w:firstLine="440"/>
              <w:rPr>
                <w:rFonts w:hint="eastAsia" w:ascii="仿宋" w:hAnsi="仿宋" w:eastAsia="仿宋" w:cs="仿宋"/>
                <w:color w:val="auto"/>
                <w:sz w:val="24"/>
                <w:szCs w:val="24"/>
                <w:highlight w:val="none"/>
              </w:rPr>
            </w:pPr>
          </w:p>
        </w:tc>
        <w:tc>
          <w:tcPr>
            <w:tcW w:w="1845" w:type="dxa"/>
            <w:noWrap w:val="0"/>
            <w:vAlign w:val="top"/>
          </w:tcPr>
          <w:p w14:paraId="661F89AB">
            <w:pPr>
              <w:pStyle w:val="963"/>
              <w:spacing w:before="91"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880" w:type="dxa"/>
            <w:noWrap w:val="0"/>
            <w:vAlign w:val="center"/>
          </w:tcPr>
          <w:p w14:paraId="227A4512">
            <w:pPr>
              <w:pStyle w:val="963"/>
              <w:spacing w:line="360" w:lineRule="auto"/>
              <w:ind w:firstLine="440"/>
              <w:rPr>
                <w:color w:val="auto"/>
                <w:sz w:val="24"/>
                <w:szCs w:val="24"/>
                <w:highlight w:val="none"/>
              </w:rPr>
            </w:pPr>
          </w:p>
        </w:tc>
      </w:tr>
    </w:tbl>
    <w:p w14:paraId="59B40D9E">
      <w:pPr>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14:paraId="39C42C2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4A2C9E1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评标方法：</w:t>
      </w:r>
    </w:p>
    <w:p w14:paraId="6AAA303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05FB22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评分标准：</w:t>
      </w:r>
      <w:r>
        <w:rPr>
          <w:rFonts w:hint="eastAsia" w:ascii="仿宋" w:hAnsi="仿宋" w:eastAsia="仿宋" w:cs="仿宋"/>
          <w:color w:val="auto"/>
          <w:sz w:val="24"/>
          <w:szCs w:val="24"/>
          <w:highlight w:val="none"/>
        </w:rPr>
        <w:t>共100分，其中</w:t>
      </w:r>
      <w:r>
        <w:rPr>
          <w:rFonts w:hint="eastAsia" w:ascii="仿宋" w:hAnsi="仿宋" w:eastAsia="仿宋" w:cs="仿宋"/>
          <w:color w:val="auto"/>
          <w:sz w:val="24"/>
          <w:szCs w:val="24"/>
          <w:highlight w:val="none"/>
          <w:lang w:eastAsia="zh-CN"/>
        </w:rPr>
        <w:t>资信技术</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u w:val="single"/>
          <w:lang w:val="en-US" w:eastAsia="zh-CN"/>
        </w:rPr>
        <w:t xml:space="preserve"> 50 </w:t>
      </w:r>
      <w:r>
        <w:rPr>
          <w:rFonts w:hint="eastAsia" w:ascii="仿宋" w:hAnsi="仿宋" w:eastAsia="仿宋" w:cs="仿宋"/>
          <w:color w:val="auto"/>
          <w:sz w:val="24"/>
          <w:szCs w:val="24"/>
          <w:highlight w:val="none"/>
        </w:rPr>
        <w:t>分，价格分</w:t>
      </w:r>
      <w:r>
        <w:rPr>
          <w:rFonts w:hint="eastAsia" w:ascii="仿宋" w:hAnsi="仿宋" w:eastAsia="仿宋" w:cs="仿宋"/>
          <w:color w:val="auto"/>
          <w:sz w:val="24"/>
          <w:szCs w:val="24"/>
          <w:highlight w:val="none"/>
          <w:u w:val="single"/>
          <w:lang w:val="en-US" w:eastAsia="zh-CN"/>
        </w:rPr>
        <w:t xml:space="preserve">  50  </w:t>
      </w:r>
      <w:r>
        <w:rPr>
          <w:rFonts w:hint="eastAsia" w:ascii="仿宋" w:hAnsi="仿宋" w:eastAsia="仿宋" w:cs="仿宋"/>
          <w:color w:val="auto"/>
          <w:sz w:val="24"/>
          <w:szCs w:val="24"/>
          <w:highlight w:val="none"/>
        </w:rPr>
        <w:t>分。评分依下述所列为评标打分依据，分值如下（计算分值时，按其算术平均值保留小数2位）。</w:t>
      </w:r>
    </w:p>
    <w:p w14:paraId="130A76B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iCs/>
          <w:color w:val="auto"/>
          <w:sz w:val="24"/>
          <w:szCs w:val="24"/>
          <w:highlight w:val="none"/>
        </w:rPr>
      </w:pPr>
      <w:r>
        <w:rPr>
          <w:rFonts w:hint="eastAsia" w:ascii="仿宋" w:hAnsi="仿宋" w:eastAsia="仿宋" w:cs="仿宋"/>
          <w:b/>
          <w:bCs/>
          <w:iCs/>
          <w:color w:val="auto"/>
          <w:sz w:val="24"/>
          <w:szCs w:val="24"/>
          <w:highlight w:val="none"/>
        </w:rPr>
        <w:t>2.1</w:t>
      </w:r>
      <w:r>
        <w:rPr>
          <w:rFonts w:hint="eastAsia" w:ascii="仿宋" w:hAnsi="仿宋" w:eastAsia="仿宋" w:cs="仿宋"/>
          <w:b/>
          <w:bCs/>
          <w:iCs/>
          <w:color w:val="auto"/>
          <w:sz w:val="24"/>
          <w:szCs w:val="24"/>
          <w:highlight w:val="none"/>
          <w:lang w:eastAsia="zh-CN"/>
        </w:rPr>
        <w:t>资信技术</w:t>
      </w:r>
      <w:r>
        <w:rPr>
          <w:rFonts w:hint="eastAsia" w:ascii="仿宋" w:hAnsi="仿宋" w:eastAsia="仿宋" w:cs="仿宋"/>
          <w:b/>
          <w:bCs/>
          <w:iCs/>
          <w:color w:val="auto"/>
          <w:sz w:val="24"/>
          <w:szCs w:val="24"/>
          <w:highlight w:val="none"/>
        </w:rPr>
        <w:t>分（</w:t>
      </w:r>
      <w:r>
        <w:rPr>
          <w:rFonts w:hint="eastAsia" w:ascii="仿宋" w:hAnsi="仿宋" w:eastAsia="仿宋" w:cs="仿宋"/>
          <w:b/>
          <w:bCs/>
          <w:iCs/>
          <w:color w:val="auto"/>
          <w:sz w:val="24"/>
          <w:szCs w:val="24"/>
          <w:highlight w:val="none"/>
          <w:u w:val="single"/>
          <w:lang w:val="en-US" w:eastAsia="zh-CN"/>
        </w:rPr>
        <w:t xml:space="preserve"> 50 </w:t>
      </w:r>
      <w:r>
        <w:rPr>
          <w:rFonts w:hint="eastAsia" w:ascii="仿宋" w:hAnsi="仿宋" w:eastAsia="仿宋" w:cs="仿宋"/>
          <w:b/>
          <w:bCs/>
          <w:iCs/>
          <w:color w:val="auto"/>
          <w:sz w:val="24"/>
          <w:szCs w:val="24"/>
          <w:highlight w:val="none"/>
        </w:rPr>
        <w:t>分）</w:t>
      </w:r>
    </w:p>
    <w:tbl>
      <w:tblPr>
        <w:tblStyle w:val="66"/>
        <w:tblW w:w="10365"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036"/>
        <w:gridCol w:w="7515"/>
        <w:gridCol w:w="1140"/>
      </w:tblGrid>
      <w:tr w14:paraId="26A55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674" w:type="dxa"/>
            <w:noWrap w:val="0"/>
            <w:vAlign w:val="top"/>
          </w:tcPr>
          <w:p w14:paraId="18EA325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1036" w:type="dxa"/>
            <w:noWrap w:val="0"/>
            <w:vAlign w:val="center"/>
          </w:tcPr>
          <w:p w14:paraId="3D4474B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评审</w:t>
            </w:r>
          </w:p>
          <w:p w14:paraId="1F1FEC5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因素</w:t>
            </w:r>
          </w:p>
        </w:tc>
        <w:tc>
          <w:tcPr>
            <w:tcW w:w="7515" w:type="dxa"/>
            <w:noWrap w:val="0"/>
            <w:vAlign w:val="center"/>
          </w:tcPr>
          <w:p w14:paraId="4171C67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评分细则</w:t>
            </w:r>
          </w:p>
        </w:tc>
        <w:tc>
          <w:tcPr>
            <w:tcW w:w="1140" w:type="dxa"/>
            <w:noWrap w:val="0"/>
            <w:vAlign w:val="center"/>
          </w:tcPr>
          <w:p w14:paraId="3346127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分值</w:t>
            </w:r>
          </w:p>
        </w:tc>
      </w:tr>
      <w:tr w14:paraId="768D1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74" w:type="dxa"/>
            <w:noWrap w:val="0"/>
            <w:vAlign w:val="center"/>
          </w:tcPr>
          <w:p w14:paraId="2F5A69D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w:t>
            </w:r>
          </w:p>
        </w:tc>
        <w:tc>
          <w:tcPr>
            <w:tcW w:w="1036" w:type="dxa"/>
            <w:noWrap w:val="0"/>
            <w:vAlign w:val="center"/>
          </w:tcPr>
          <w:p w14:paraId="4EEA151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船龄</w:t>
            </w:r>
          </w:p>
        </w:tc>
        <w:tc>
          <w:tcPr>
            <w:tcW w:w="7515" w:type="dxa"/>
            <w:noWrap w:val="0"/>
            <w:vAlign w:val="top"/>
          </w:tcPr>
          <w:p w14:paraId="6B576BAD">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船舶要求为现船（船龄2-5年间），船龄最长不得超过5年。船龄2年及2年以内的得满分30分（以船舶建成日期为准），船龄超过2年，每增加1个月扣1分作为折旧费用，以此类推，扣完为准，不足1月按一个月计。</w:t>
            </w:r>
          </w:p>
        </w:tc>
        <w:tc>
          <w:tcPr>
            <w:tcW w:w="1140" w:type="dxa"/>
            <w:noWrap w:val="0"/>
            <w:vAlign w:val="center"/>
          </w:tcPr>
          <w:p w14:paraId="7D1137A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0-30分</w:t>
            </w:r>
          </w:p>
        </w:tc>
      </w:tr>
      <w:tr w14:paraId="0788C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674" w:type="dxa"/>
            <w:noWrap w:val="0"/>
            <w:vAlign w:val="center"/>
          </w:tcPr>
          <w:p w14:paraId="17A4A1B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w:t>
            </w:r>
          </w:p>
        </w:tc>
        <w:tc>
          <w:tcPr>
            <w:tcW w:w="1036" w:type="dxa"/>
            <w:noWrap w:val="0"/>
            <w:vAlign w:val="center"/>
          </w:tcPr>
          <w:p w14:paraId="1F9DFE2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技术指标性能要求</w:t>
            </w:r>
          </w:p>
        </w:tc>
        <w:tc>
          <w:tcPr>
            <w:tcW w:w="7515" w:type="dxa"/>
            <w:noWrap w:val="0"/>
            <w:vAlign w:val="top"/>
          </w:tcPr>
          <w:p w14:paraId="7B2A07C5">
            <w:pPr>
              <w:keepNext w:val="0"/>
              <w:keepLines w:val="0"/>
              <w:pageBreakBefore w:val="0"/>
              <w:widowControl w:val="0"/>
              <w:kinsoku/>
              <w:wordWrap/>
              <w:overflowPunct/>
              <w:topLinePunct w:val="0"/>
              <w:autoSpaceDE/>
              <w:autoSpaceDN/>
              <w:bidi w:val="0"/>
              <w:adjustRightInd/>
              <w:snapToGrid/>
              <w:spacing w:line="240" w:lineRule="auto"/>
              <w:ind w:firstLine="240" w:firstLineChars="100"/>
              <w:jc w:val="both"/>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技术指标性能完全满足招标文件要求的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打“★”</w:t>
            </w:r>
            <w:r>
              <w:rPr>
                <w:rFonts w:hint="eastAsia" w:ascii="仿宋" w:hAnsi="仿宋" w:eastAsia="仿宋" w:cs="仿宋"/>
                <w:color w:val="auto"/>
                <w:sz w:val="24"/>
                <w:szCs w:val="24"/>
                <w:highlight w:val="none"/>
                <w:lang w:eastAsia="zh-CN"/>
              </w:rPr>
              <w:t>的指标</w:t>
            </w:r>
            <w:r>
              <w:rPr>
                <w:rFonts w:hint="eastAsia" w:ascii="仿宋" w:hAnsi="仿宋" w:eastAsia="仿宋" w:cs="仿宋"/>
                <w:color w:val="auto"/>
                <w:sz w:val="24"/>
                <w:szCs w:val="24"/>
                <w:highlight w:val="none"/>
              </w:rPr>
              <w:t>为实质性指标任有一项负偏离，作无效标处理</w:t>
            </w:r>
            <w:r>
              <w:rPr>
                <w:rFonts w:hint="eastAsia" w:ascii="仿宋" w:hAnsi="仿宋" w:eastAsia="仿宋" w:cs="仿宋"/>
                <w:color w:val="auto"/>
                <w:sz w:val="24"/>
                <w:szCs w:val="24"/>
                <w:highlight w:val="none"/>
                <w:lang w:eastAsia="zh-CN"/>
              </w:rPr>
              <w:t>，其他</w:t>
            </w:r>
            <w:r>
              <w:rPr>
                <w:rFonts w:hint="eastAsia" w:ascii="仿宋" w:hAnsi="仿宋" w:eastAsia="仿宋" w:cs="仿宋"/>
                <w:color w:val="auto"/>
                <w:sz w:val="24"/>
                <w:szCs w:val="24"/>
                <w:highlight w:val="none"/>
              </w:rPr>
              <w:t>指标有一项负偏离的扣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分，扣完为止。（</w:t>
            </w: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rPr>
              <w:t>打“★”的指标</w:t>
            </w:r>
            <w:r>
              <w:rPr>
                <w:rFonts w:hint="eastAsia" w:ascii="仿宋" w:hAnsi="仿宋" w:eastAsia="仿宋" w:cs="仿宋"/>
                <w:color w:val="auto"/>
                <w:sz w:val="24"/>
                <w:szCs w:val="24"/>
                <w:highlight w:val="none"/>
                <w:lang w:val="en-US" w:eastAsia="zh-CN"/>
              </w:rPr>
              <w:t>须</w:t>
            </w:r>
            <w:r>
              <w:rPr>
                <w:rFonts w:hint="eastAsia" w:ascii="仿宋" w:hAnsi="仿宋" w:eastAsia="仿宋" w:cs="仿宋"/>
                <w:color w:val="auto"/>
                <w:sz w:val="24"/>
                <w:szCs w:val="24"/>
                <w:highlight w:val="none"/>
              </w:rPr>
              <w:t>提供</w:t>
            </w:r>
            <w:r>
              <w:rPr>
                <w:rFonts w:hint="eastAsia" w:ascii="仿宋" w:hAnsi="仿宋" w:eastAsia="仿宋" w:cs="仿宋"/>
                <w:color w:val="auto"/>
                <w:kern w:val="0"/>
                <w:sz w:val="24"/>
                <w:szCs w:val="24"/>
                <w:highlight w:val="none"/>
                <w:lang w:bidi="ar"/>
              </w:rPr>
              <w:t>相关佐证材料</w:t>
            </w:r>
            <w:r>
              <w:rPr>
                <w:rFonts w:hint="eastAsia" w:ascii="仿宋" w:hAnsi="仿宋" w:eastAsia="仿宋" w:cs="仿宋"/>
                <w:b w:val="0"/>
                <w:bCs w:val="0"/>
                <w:color w:val="auto"/>
                <w:kern w:val="0"/>
                <w:sz w:val="24"/>
                <w:szCs w:val="24"/>
                <w:highlight w:val="none"/>
                <w:lang w:eastAsia="zh-CN" w:bidi="ar"/>
              </w:rPr>
              <w:t>扫描件</w:t>
            </w:r>
            <w:r>
              <w:rPr>
                <w:rFonts w:hint="eastAsia" w:ascii="仿宋" w:hAnsi="仿宋" w:eastAsia="仿宋" w:cs="仿宋"/>
                <w:b w:val="0"/>
                <w:bCs w:val="0"/>
                <w:color w:val="auto"/>
                <w:kern w:val="0"/>
                <w:sz w:val="24"/>
                <w:szCs w:val="24"/>
                <w:highlight w:val="none"/>
                <w:lang w:bidi="ar"/>
              </w:rPr>
              <w:t>加</w:t>
            </w:r>
            <w:r>
              <w:rPr>
                <w:rFonts w:hint="eastAsia" w:ascii="仿宋" w:hAnsi="仿宋" w:eastAsia="仿宋" w:cs="仿宋"/>
                <w:b w:val="0"/>
                <w:bCs w:val="0"/>
                <w:color w:val="auto"/>
                <w:kern w:val="0"/>
                <w:sz w:val="24"/>
                <w:szCs w:val="24"/>
                <w:highlight w:val="none"/>
                <w:lang w:val="en-US" w:eastAsia="zh-CN" w:bidi="ar"/>
              </w:rPr>
              <w:t>盖</w:t>
            </w:r>
            <w:r>
              <w:rPr>
                <w:rFonts w:hint="eastAsia" w:ascii="仿宋" w:hAnsi="仿宋" w:eastAsia="仿宋" w:cs="仿宋"/>
                <w:b w:val="0"/>
                <w:bCs w:val="0"/>
                <w:color w:val="auto"/>
                <w:sz w:val="24"/>
                <w:szCs w:val="24"/>
                <w:highlight w:val="none"/>
                <w:lang w:val="en-US" w:eastAsia="zh-CN"/>
              </w:rPr>
              <w:t>CA章</w:t>
            </w:r>
            <w:r>
              <w:rPr>
                <w:rFonts w:hint="eastAsia" w:ascii="仿宋" w:hAnsi="仿宋" w:eastAsia="仿宋" w:cs="仿宋"/>
                <w:b w:val="0"/>
                <w:bCs w:val="0"/>
                <w:color w:val="auto"/>
                <w:sz w:val="24"/>
                <w:szCs w:val="24"/>
                <w:highlight w:val="none"/>
              </w:rPr>
              <w:t>）</w:t>
            </w:r>
          </w:p>
        </w:tc>
        <w:tc>
          <w:tcPr>
            <w:tcW w:w="1140" w:type="dxa"/>
            <w:noWrap w:val="0"/>
            <w:vAlign w:val="center"/>
          </w:tcPr>
          <w:p w14:paraId="265A6F2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0-3分</w:t>
            </w:r>
          </w:p>
        </w:tc>
      </w:tr>
      <w:tr w14:paraId="250A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674" w:type="dxa"/>
            <w:vMerge w:val="restart"/>
            <w:noWrap w:val="0"/>
            <w:vAlign w:val="center"/>
          </w:tcPr>
          <w:p w14:paraId="6B40D53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w:t>
            </w:r>
          </w:p>
        </w:tc>
        <w:tc>
          <w:tcPr>
            <w:tcW w:w="1036" w:type="dxa"/>
            <w:vMerge w:val="restart"/>
            <w:noWrap w:val="0"/>
            <w:vAlign w:val="center"/>
          </w:tcPr>
          <w:p w14:paraId="36940637">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技术</w:t>
            </w:r>
          </w:p>
          <w:p w14:paraId="7B588E68">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方案</w:t>
            </w:r>
          </w:p>
        </w:tc>
        <w:tc>
          <w:tcPr>
            <w:tcW w:w="7515" w:type="dxa"/>
            <w:noWrap w:val="0"/>
            <w:vAlign w:val="top"/>
          </w:tcPr>
          <w:p w14:paraId="5249FE74">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default"/>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根据投标人提供的船舶资料，船型主尺度、外形、布局、功能（提供详细的外形图片、内饰图片、关键部位图片等佐证材料）等情况进行综合打分（0-2分）。</w:t>
            </w:r>
          </w:p>
        </w:tc>
        <w:tc>
          <w:tcPr>
            <w:tcW w:w="1140" w:type="dxa"/>
            <w:noWrap w:val="0"/>
            <w:vAlign w:val="center"/>
          </w:tcPr>
          <w:p w14:paraId="6DFAF7F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tc>
      </w:tr>
      <w:tr w14:paraId="5A6E0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674" w:type="dxa"/>
            <w:vMerge w:val="continue"/>
            <w:noWrap w:val="0"/>
            <w:vAlign w:val="center"/>
          </w:tcPr>
          <w:p w14:paraId="5CDD344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p>
        </w:tc>
        <w:tc>
          <w:tcPr>
            <w:tcW w:w="1036" w:type="dxa"/>
            <w:vMerge w:val="continue"/>
            <w:noWrap w:val="0"/>
            <w:vAlign w:val="center"/>
          </w:tcPr>
          <w:p w14:paraId="7342D27D">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color w:val="auto"/>
                <w:sz w:val="24"/>
                <w:szCs w:val="24"/>
                <w:highlight w:val="none"/>
                <w:lang w:val="en-US" w:eastAsia="zh-CN"/>
              </w:rPr>
            </w:pPr>
          </w:p>
        </w:tc>
        <w:tc>
          <w:tcPr>
            <w:tcW w:w="7515" w:type="dxa"/>
            <w:noWrap w:val="0"/>
            <w:vAlign w:val="top"/>
          </w:tcPr>
          <w:p w14:paraId="6088C698">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default" w:ascii="仿宋" w:hAnsi="仿宋" w:eastAsia="仿宋" w:cs="仿宋"/>
                <w:color w:val="auto"/>
                <w:sz w:val="24"/>
                <w:szCs w:val="24"/>
                <w:highlight w:val="none"/>
                <w:lang w:val="en-US"/>
              </w:rPr>
            </w:pPr>
            <w:r>
              <w:rPr>
                <w:rFonts w:hint="eastAsia" w:ascii="仿宋" w:hAnsi="仿宋" w:eastAsia="仿宋" w:cs="仿宋"/>
                <w:bCs/>
                <w:color w:val="auto"/>
                <w:sz w:val="24"/>
                <w:szCs w:val="24"/>
                <w:highlight w:val="none"/>
                <w:lang w:val="en-US" w:eastAsia="zh-CN"/>
              </w:rPr>
              <w:t>根据投标人提供的技术资料：船体、轮机、电气</w:t>
            </w:r>
            <w:r>
              <w:rPr>
                <w:rFonts w:hint="eastAsia" w:ascii="仿宋" w:hAnsi="仿宋" w:eastAsia="仿宋" w:cs="仿宋"/>
                <w:b w:val="0"/>
                <w:bCs/>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配置情况及性能指标、品牌认知度（提供主要设备的技术说明、原厂技术说明等）情况进行打分（0-5分）。</w:t>
            </w:r>
          </w:p>
        </w:tc>
        <w:tc>
          <w:tcPr>
            <w:tcW w:w="1140" w:type="dxa"/>
            <w:noWrap w:val="0"/>
            <w:vAlign w:val="center"/>
          </w:tcPr>
          <w:p w14:paraId="61CE01D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170B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674" w:type="dxa"/>
            <w:vMerge w:val="continue"/>
            <w:noWrap w:val="0"/>
            <w:vAlign w:val="center"/>
          </w:tcPr>
          <w:p w14:paraId="18F9FB4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sz w:val="24"/>
                <w:szCs w:val="24"/>
                <w:highlight w:val="none"/>
                <w:lang w:val="en-US" w:eastAsia="zh-CN"/>
              </w:rPr>
            </w:pPr>
          </w:p>
        </w:tc>
        <w:tc>
          <w:tcPr>
            <w:tcW w:w="1036" w:type="dxa"/>
            <w:vMerge w:val="continue"/>
            <w:noWrap w:val="0"/>
            <w:vAlign w:val="center"/>
          </w:tcPr>
          <w:p w14:paraId="0DBC3BBA">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bCs/>
                <w:color w:val="auto"/>
                <w:sz w:val="24"/>
                <w:szCs w:val="24"/>
                <w:highlight w:val="none"/>
                <w:lang w:val="en-US" w:eastAsia="zh-CN"/>
              </w:rPr>
            </w:pPr>
          </w:p>
        </w:tc>
        <w:tc>
          <w:tcPr>
            <w:tcW w:w="7515" w:type="dxa"/>
            <w:noWrap w:val="0"/>
            <w:vAlign w:val="top"/>
          </w:tcPr>
          <w:p w14:paraId="45A9FB5F">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根据投标人提供的船舶主要参数表填写的完整性进行打分，</w:t>
            </w:r>
            <w:r>
              <w:rPr>
                <w:rFonts w:hint="eastAsia" w:ascii="仿宋" w:hAnsi="仿宋" w:eastAsia="仿宋" w:cs="仿宋"/>
                <w:color w:val="auto"/>
                <w:sz w:val="24"/>
                <w:szCs w:val="24"/>
                <w:highlight w:val="none"/>
                <w:lang w:val="en-US" w:eastAsia="zh-CN"/>
              </w:rPr>
              <w:t>满分3分，每缺一项扣0.5分，扣完为止。</w:t>
            </w:r>
          </w:p>
        </w:tc>
        <w:tc>
          <w:tcPr>
            <w:tcW w:w="1140" w:type="dxa"/>
            <w:noWrap w:val="0"/>
            <w:vAlign w:val="center"/>
          </w:tcPr>
          <w:p w14:paraId="08BA20C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0-3分</w:t>
            </w:r>
          </w:p>
        </w:tc>
      </w:tr>
      <w:tr w14:paraId="207BA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674" w:type="dxa"/>
            <w:shd w:val="clear" w:color="auto" w:fill="auto"/>
            <w:noWrap w:val="0"/>
            <w:vAlign w:val="center"/>
          </w:tcPr>
          <w:p w14:paraId="520A970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4</w:t>
            </w:r>
          </w:p>
        </w:tc>
        <w:tc>
          <w:tcPr>
            <w:tcW w:w="1036" w:type="dxa"/>
            <w:shd w:val="clear" w:color="auto" w:fill="auto"/>
            <w:noWrap w:val="0"/>
            <w:vAlign w:val="center"/>
          </w:tcPr>
          <w:p w14:paraId="3639E1A1">
            <w:pPr>
              <w:keepNext w:val="0"/>
              <w:keepLines w:val="0"/>
              <w:pageBreakBefore w:val="0"/>
              <w:kinsoku/>
              <w:wordWrap/>
              <w:overflowPunct/>
              <w:topLinePunct w:val="0"/>
              <w:autoSpaceDE/>
              <w:autoSpaceDN/>
              <w:bidi w:val="0"/>
              <w:adjustRightInd/>
              <w:spacing w:line="240" w:lineRule="auto"/>
              <w:ind w:firstLine="0" w:firstLineChars="0"/>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供货及验收方案</w:t>
            </w:r>
          </w:p>
        </w:tc>
        <w:tc>
          <w:tcPr>
            <w:tcW w:w="7515" w:type="dxa"/>
            <w:shd w:val="clear" w:color="auto" w:fill="auto"/>
            <w:noWrap w:val="0"/>
            <w:vAlign w:val="center"/>
          </w:tcPr>
          <w:p w14:paraId="7E917EB7">
            <w:pPr>
              <w:keepNext w:val="0"/>
              <w:keepLines w:val="0"/>
              <w:pageBreakBefore w:val="0"/>
              <w:kinsoku/>
              <w:wordWrap/>
              <w:overflowPunct/>
              <w:topLinePunct w:val="0"/>
              <w:autoSpaceDE/>
              <w:autoSpaceDN/>
              <w:bidi w:val="0"/>
              <w:adjustRightInd/>
              <w:spacing w:line="240" w:lineRule="auto"/>
              <w:ind w:firstLine="240" w:firstLineChars="100"/>
              <w:jc w:val="left"/>
              <w:textAlignment w:val="auto"/>
              <w:rPr>
                <w:rFonts w:hint="default"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根据投标提供的</w:t>
            </w:r>
            <w:r>
              <w:rPr>
                <w:rFonts w:hint="eastAsia" w:ascii="仿宋" w:hAnsi="仿宋" w:eastAsia="仿宋" w:cs="仿宋"/>
                <w:color w:val="auto"/>
                <w:sz w:val="24"/>
                <w:szCs w:val="24"/>
                <w:highlight w:val="none"/>
                <w:lang w:val="en-US" w:eastAsia="zh-CN"/>
              </w:rPr>
              <w:t>供货方案及验收方案的完善性、合理性进行打分（0-2分）。</w:t>
            </w:r>
          </w:p>
        </w:tc>
        <w:tc>
          <w:tcPr>
            <w:tcW w:w="1140" w:type="dxa"/>
            <w:noWrap w:val="0"/>
            <w:vAlign w:val="center"/>
          </w:tcPr>
          <w:p w14:paraId="68E7D7C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0-2分</w:t>
            </w:r>
          </w:p>
        </w:tc>
      </w:tr>
      <w:tr w14:paraId="242D3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674" w:type="dxa"/>
            <w:shd w:val="clear" w:color="auto" w:fill="auto"/>
            <w:noWrap w:val="0"/>
            <w:vAlign w:val="center"/>
          </w:tcPr>
          <w:p w14:paraId="5DD24A1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w:t>
            </w:r>
          </w:p>
        </w:tc>
        <w:tc>
          <w:tcPr>
            <w:tcW w:w="1036" w:type="dxa"/>
            <w:shd w:val="clear" w:color="auto" w:fill="auto"/>
            <w:noWrap w:val="0"/>
            <w:vAlign w:val="center"/>
          </w:tcPr>
          <w:p w14:paraId="7714A804">
            <w:pPr>
              <w:keepNext w:val="0"/>
              <w:keepLines w:val="0"/>
              <w:pageBreakBefore w:val="0"/>
              <w:kinsoku/>
              <w:wordWrap/>
              <w:overflowPunct/>
              <w:topLinePunct w:val="0"/>
              <w:autoSpaceDE/>
              <w:autoSpaceDN/>
              <w:bidi w:val="0"/>
              <w:adjustRightInd/>
              <w:spacing w:line="240" w:lineRule="auto"/>
              <w:ind w:firstLine="0" w:firstLineChars="0"/>
              <w:jc w:val="center"/>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质保期</w:t>
            </w:r>
          </w:p>
        </w:tc>
        <w:tc>
          <w:tcPr>
            <w:tcW w:w="7515" w:type="dxa"/>
            <w:shd w:val="clear" w:color="auto" w:fill="auto"/>
            <w:noWrap w:val="0"/>
            <w:vAlign w:val="center"/>
          </w:tcPr>
          <w:p w14:paraId="106BD88E">
            <w:pPr>
              <w:keepNext w:val="0"/>
              <w:keepLines w:val="0"/>
              <w:pageBreakBefore w:val="0"/>
              <w:kinsoku/>
              <w:wordWrap/>
              <w:overflowPunct/>
              <w:topLinePunct w:val="0"/>
              <w:autoSpaceDE/>
              <w:autoSpaceDN/>
              <w:bidi w:val="0"/>
              <w:adjustRightInd/>
              <w:spacing w:line="240" w:lineRule="auto"/>
              <w:ind w:firstLine="240" w:firstLineChars="10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bCs/>
                <w:sz w:val="24"/>
                <w:szCs w:val="24"/>
                <w:highlight w:val="none"/>
                <w:lang w:val="en-US" w:eastAsia="zh-CN"/>
              </w:rPr>
              <w:t>质保期</w:t>
            </w:r>
            <w:r>
              <w:rPr>
                <w:rFonts w:hint="eastAsia" w:ascii="仿宋" w:hAnsi="仿宋" w:eastAsia="仿宋" w:cs="仿宋"/>
                <w:bCs/>
                <w:sz w:val="24"/>
                <w:szCs w:val="24"/>
                <w:highlight w:val="none"/>
              </w:rPr>
              <w:t>满足</w:t>
            </w:r>
            <w:r>
              <w:rPr>
                <w:rFonts w:hint="eastAsia" w:ascii="仿宋" w:hAnsi="仿宋" w:eastAsia="仿宋" w:cs="仿宋"/>
                <w:bCs/>
                <w:sz w:val="24"/>
                <w:szCs w:val="24"/>
                <w:highlight w:val="none"/>
                <w:lang w:eastAsia="zh-CN"/>
              </w:rPr>
              <w:t>采购文件</w:t>
            </w:r>
            <w:r>
              <w:rPr>
                <w:rFonts w:hint="eastAsia" w:ascii="仿宋" w:hAnsi="仿宋" w:eastAsia="仿宋" w:cs="仿宋"/>
                <w:bCs/>
                <w:sz w:val="24"/>
                <w:szCs w:val="24"/>
                <w:highlight w:val="none"/>
                <w:lang w:val="en-US" w:eastAsia="zh-CN"/>
              </w:rPr>
              <w:t>1</w:t>
            </w:r>
            <w:r>
              <w:rPr>
                <w:rFonts w:hint="eastAsia" w:ascii="仿宋" w:hAnsi="仿宋" w:eastAsia="仿宋" w:cs="仿宋"/>
                <w:bCs/>
                <w:sz w:val="24"/>
                <w:szCs w:val="24"/>
                <w:highlight w:val="none"/>
              </w:rPr>
              <w:t>年的基础上每增加</w:t>
            </w:r>
            <w:r>
              <w:rPr>
                <w:rFonts w:hint="eastAsia" w:ascii="仿宋" w:hAnsi="仿宋" w:eastAsia="仿宋" w:cs="仿宋"/>
                <w:bCs/>
                <w:sz w:val="24"/>
                <w:szCs w:val="24"/>
                <w:highlight w:val="none"/>
                <w:lang w:val="en-US" w:eastAsia="zh-CN"/>
              </w:rPr>
              <w:t>半</w:t>
            </w:r>
            <w:r>
              <w:rPr>
                <w:rFonts w:hint="eastAsia" w:ascii="仿宋" w:hAnsi="仿宋" w:eastAsia="仿宋" w:cs="仿宋"/>
                <w:bCs/>
                <w:sz w:val="24"/>
                <w:szCs w:val="24"/>
                <w:highlight w:val="none"/>
              </w:rPr>
              <w:t>年的得</w:t>
            </w:r>
            <w:r>
              <w:rPr>
                <w:rFonts w:hint="eastAsia" w:ascii="仿宋" w:hAnsi="仿宋" w:eastAsia="仿宋" w:cs="仿宋"/>
                <w:bCs/>
                <w:sz w:val="24"/>
                <w:szCs w:val="24"/>
                <w:highlight w:val="none"/>
                <w:lang w:val="en-US" w:eastAsia="zh-CN"/>
              </w:rPr>
              <w:t>1</w:t>
            </w:r>
            <w:r>
              <w:rPr>
                <w:rFonts w:hint="eastAsia" w:ascii="仿宋" w:hAnsi="仿宋" w:eastAsia="仿宋" w:cs="仿宋"/>
                <w:bCs/>
                <w:sz w:val="24"/>
                <w:szCs w:val="24"/>
                <w:highlight w:val="none"/>
              </w:rPr>
              <w:t>分，最高得</w:t>
            </w:r>
            <w:r>
              <w:rPr>
                <w:rFonts w:hint="eastAsia" w:ascii="仿宋" w:hAnsi="仿宋" w:eastAsia="仿宋" w:cs="仿宋"/>
                <w:bCs/>
                <w:sz w:val="24"/>
                <w:szCs w:val="24"/>
                <w:highlight w:val="none"/>
                <w:lang w:val="en-US" w:eastAsia="zh-CN"/>
              </w:rPr>
              <w:t>2</w:t>
            </w:r>
            <w:r>
              <w:rPr>
                <w:rFonts w:hint="eastAsia" w:ascii="仿宋" w:hAnsi="仿宋" w:eastAsia="仿宋" w:cs="仿宋"/>
                <w:bCs/>
                <w:sz w:val="24"/>
                <w:szCs w:val="24"/>
                <w:highlight w:val="none"/>
              </w:rPr>
              <w:t>分。</w:t>
            </w:r>
          </w:p>
        </w:tc>
        <w:tc>
          <w:tcPr>
            <w:tcW w:w="1140" w:type="dxa"/>
            <w:noWrap w:val="0"/>
            <w:vAlign w:val="center"/>
          </w:tcPr>
          <w:p w14:paraId="0C0F6C9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0-2分</w:t>
            </w:r>
          </w:p>
        </w:tc>
      </w:tr>
      <w:tr w14:paraId="37C24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trPr>
        <w:tc>
          <w:tcPr>
            <w:tcW w:w="674" w:type="dxa"/>
            <w:shd w:val="clear" w:color="auto" w:fill="auto"/>
            <w:noWrap w:val="0"/>
            <w:vAlign w:val="center"/>
          </w:tcPr>
          <w:p w14:paraId="3EFB1B3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6</w:t>
            </w:r>
          </w:p>
        </w:tc>
        <w:tc>
          <w:tcPr>
            <w:tcW w:w="1036" w:type="dxa"/>
            <w:shd w:val="clear" w:color="auto" w:fill="auto"/>
            <w:noWrap w:val="0"/>
            <w:vAlign w:val="center"/>
          </w:tcPr>
          <w:p w14:paraId="58D94F46">
            <w:pPr>
              <w:keepNext w:val="0"/>
              <w:keepLines w:val="0"/>
              <w:pageBreakBefore w:val="0"/>
              <w:kinsoku/>
              <w:wordWrap/>
              <w:overflowPunct/>
              <w:topLinePunct w:val="0"/>
              <w:autoSpaceDE/>
              <w:autoSpaceDN/>
              <w:bidi w:val="0"/>
              <w:adjustRightInd/>
              <w:spacing w:line="240" w:lineRule="auto"/>
              <w:ind w:firstLine="0" w:firstLineChars="0"/>
              <w:jc w:val="center"/>
              <w:textAlignment w:val="auto"/>
              <w:rPr>
                <w:rFonts w:hint="default" w:ascii="仿宋" w:hAnsi="仿宋" w:eastAsia="仿宋" w:cs="仿宋"/>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售后服务方案</w:t>
            </w:r>
          </w:p>
        </w:tc>
        <w:tc>
          <w:tcPr>
            <w:tcW w:w="7515" w:type="dxa"/>
            <w:shd w:val="clear" w:color="auto" w:fill="auto"/>
            <w:noWrap w:val="0"/>
            <w:vAlign w:val="center"/>
          </w:tcPr>
          <w:p w14:paraId="41B619C5">
            <w:pPr>
              <w:keepNext w:val="0"/>
              <w:keepLines w:val="0"/>
              <w:pageBreakBefore w:val="0"/>
              <w:widowControl w:val="0"/>
              <w:kinsoku/>
              <w:wordWrap/>
              <w:overflowPunct/>
              <w:topLinePunct w:val="0"/>
              <w:autoSpaceDE/>
              <w:autoSpaceDN/>
              <w:bidi w:val="0"/>
              <w:adjustRightInd w:val="0"/>
              <w:snapToGrid/>
              <w:spacing w:line="240" w:lineRule="auto"/>
              <w:ind w:right="2" w:rightChars="1" w:firstLine="240" w:firstLineChars="100"/>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lang w:bidi="ar"/>
              </w:rPr>
              <w:t>根据投标人</w:t>
            </w:r>
            <w:r>
              <w:rPr>
                <w:rFonts w:hint="eastAsia" w:ascii="仿宋" w:hAnsi="仿宋" w:eastAsia="仿宋" w:cs="仿宋"/>
                <w:b w:val="0"/>
                <w:bCs w:val="0"/>
                <w:color w:val="auto"/>
                <w:kern w:val="0"/>
                <w:sz w:val="24"/>
                <w:szCs w:val="24"/>
                <w:highlight w:val="none"/>
                <w:lang w:val="en-US" w:eastAsia="zh-CN" w:bidi="ar"/>
              </w:rPr>
              <w:t>提供</w:t>
            </w:r>
            <w:r>
              <w:rPr>
                <w:rFonts w:hint="eastAsia" w:ascii="仿宋" w:hAnsi="仿宋" w:eastAsia="仿宋" w:cs="仿宋"/>
                <w:b w:val="0"/>
                <w:bCs w:val="0"/>
                <w:color w:val="auto"/>
                <w:kern w:val="0"/>
                <w:sz w:val="24"/>
                <w:szCs w:val="24"/>
                <w:highlight w:val="none"/>
                <w:lang w:bidi="ar"/>
              </w:rPr>
              <w:t>的</w:t>
            </w:r>
            <w:r>
              <w:rPr>
                <w:rFonts w:hint="eastAsia" w:ascii="仿宋" w:hAnsi="仿宋" w:eastAsia="仿宋" w:cs="仿宋"/>
                <w:b w:val="0"/>
                <w:bCs w:val="0"/>
                <w:color w:val="auto"/>
                <w:kern w:val="0"/>
                <w:sz w:val="24"/>
                <w:szCs w:val="24"/>
                <w:highlight w:val="none"/>
                <w:lang w:val="en-US" w:eastAsia="zh-CN" w:bidi="ar"/>
              </w:rPr>
              <w:t>售后</w:t>
            </w:r>
            <w:r>
              <w:rPr>
                <w:rFonts w:hint="eastAsia" w:ascii="仿宋" w:hAnsi="仿宋" w:eastAsia="仿宋" w:cs="仿宋"/>
                <w:b w:val="0"/>
                <w:bCs w:val="0"/>
                <w:color w:val="auto"/>
                <w:kern w:val="0"/>
                <w:sz w:val="24"/>
                <w:szCs w:val="24"/>
                <w:highlight w:val="none"/>
                <w:lang w:bidi="ar"/>
              </w:rPr>
              <w:t>服务</w:t>
            </w:r>
            <w:r>
              <w:rPr>
                <w:rFonts w:hint="eastAsia" w:ascii="仿宋" w:hAnsi="仿宋" w:eastAsia="仿宋" w:cs="仿宋"/>
                <w:b w:val="0"/>
                <w:bCs w:val="0"/>
                <w:color w:val="auto"/>
                <w:kern w:val="0"/>
                <w:sz w:val="24"/>
                <w:szCs w:val="24"/>
                <w:highlight w:val="none"/>
                <w:lang w:val="en-US" w:eastAsia="zh-CN" w:bidi="ar"/>
              </w:rPr>
              <w:t>方案，包括</w:t>
            </w:r>
            <w:r>
              <w:rPr>
                <w:rFonts w:hint="eastAsia" w:ascii="仿宋" w:hAnsi="仿宋" w:eastAsia="仿宋" w:cs="仿宋"/>
                <w:b w:val="0"/>
                <w:bCs w:val="0"/>
                <w:color w:val="auto"/>
                <w:kern w:val="0"/>
                <w:sz w:val="24"/>
                <w:szCs w:val="24"/>
                <w:highlight w:val="none"/>
                <w:lang w:bidi="ar"/>
              </w:rPr>
              <w:t>售后服务网点配置</w:t>
            </w:r>
            <w:r>
              <w:rPr>
                <w:rFonts w:hint="eastAsia" w:ascii="仿宋" w:hAnsi="仿宋" w:eastAsia="仿宋" w:cs="仿宋"/>
                <w:b w:val="0"/>
                <w:bCs w:val="0"/>
                <w:color w:val="auto"/>
                <w:kern w:val="0"/>
                <w:sz w:val="24"/>
                <w:szCs w:val="24"/>
                <w:highlight w:val="none"/>
                <w:lang w:eastAsia="zh-CN" w:bidi="ar"/>
              </w:rPr>
              <w:t>、</w:t>
            </w:r>
            <w:r>
              <w:rPr>
                <w:rFonts w:hint="eastAsia" w:ascii="仿宋" w:hAnsi="仿宋" w:eastAsia="仿宋" w:cs="仿宋"/>
                <w:b w:val="0"/>
                <w:bCs w:val="0"/>
                <w:color w:val="auto"/>
                <w:kern w:val="0"/>
                <w:sz w:val="24"/>
                <w:szCs w:val="24"/>
                <w:highlight w:val="none"/>
                <w:lang w:bidi="ar"/>
              </w:rPr>
              <w:t>售后服务人员配置</w:t>
            </w:r>
            <w:r>
              <w:rPr>
                <w:rFonts w:hint="eastAsia" w:ascii="仿宋" w:hAnsi="仿宋" w:eastAsia="仿宋" w:cs="仿宋"/>
                <w:b w:val="0"/>
                <w:bCs w:val="0"/>
                <w:color w:val="auto"/>
                <w:kern w:val="0"/>
                <w:sz w:val="24"/>
                <w:szCs w:val="24"/>
                <w:highlight w:val="none"/>
                <w:lang w:eastAsia="zh-CN" w:bidi="ar"/>
              </w:rPr>
              <w:t>、</w:t>
            </w:r>
            <w:r>
              <w:rPr>
                <w:rFonts w:hint="eastAsia" w:ascii="仿宋" w:hAnsi="仿宋" w:eastAsia="仿宋" w:cs="仿宋"/>
                <w:b w:val="0"/>
                <w:bCs w:val="0"/>
                <w:color w:val="auto"/>
                <w:kern w:val="0"/>
                <w:sz w:val="24"/>
                <w:szCs w:val="24"/>
                <w:highlight w:val="none"/>
                <w:lang w:bidi="ar"/>
              </w:rPr>
              <w:t>故障响应时间</w:t>
            </w:r>
            <w:r>
              <w:rPr>
                <w:rFonts w:hint="eastAsia" w:ascii="仿宋" w:hAnsi="仿宋" w:eastAsia="仿宋" w:cs="仿宋"/>
                <w:b w:val="0"/>
                <w:bCs w:val="0"/>
                <w:color w:val="auto"/>
                <w:kern w:val="0"/>
                <w:sz w:val="24"/>
                <w:szCs w:val="24"/>
                <w:highlight w:val="none"/>
                <w:lang w:eastAsia="zh-CN" w:bidi="ar"/>
              </w:rPr>
              <w:t>、</w:t>
            </w:r>
            <w:r>
              <w:rPr>
                <w:rFonts w:hint="eastAsia" w:ascii="仿宋" w:hAnsi="仿宋" w:eastAsia="仿宋" w:cs="仿宋"/>
                <w:b w:val="0"/>
                <w:bCs w:val="0"/>
                <w:color w:val="auto"/>
                <w:kern w:val="0"/>
                <w:sz w:val="24"/>
                <w:szCs w:val="24"/>
                <w:highlight w:val="none"/>
                <w:lang w:bidi="ar"/>
              </w:rPr>
              <w:t>售后维护能力</w:t>
            </w:r>
            <w:r>
              <w:rPr>
                <w:rFonts w:hint="eastAsia" w:ascii="仿宋" w:hAnsi="仿宋" w:eastAsia="仿宋" w:cs="仿宋"/>
                <w:b w:val="0"/>
                <w:bCs w:val="0"/>
                <w:color w:val="auto"/>
                <w:kern w:val="0"/>
                <w:sz w:val="24"/>
                <w:szCs w:val="24"/>
                <w:highlight w:val="none"/>
                <w:lang w:eastAsia="zh-CN" w:bidi="ar"/>
              </w:rPr>
              <w:t>、</w:t>
            </w:r>
            <w:r>
              <w:rPr>
                <w:rFonts w:hint="eastAsia" w:ascii="仿宋" w:hAnsi="仿宋" w:eastAsia="仿宋" w:cs="仿宋"/>
                <w:bCs/>
                <w:color w:val="auto"/>
                <w:sz w:val="24"/>
                <w:szCs w:val="24"/>
                <w:highlight w:val="none"/>
                <w:lang w:val="en-US" w:eastAsia="zh-CN"/>
              </w:rPr>
              <w:t>培训方案</w:t>
            </w:r>
            <w:r>
              <w:rPr>
                <w:rFonts w:hint="eastAsia" w:ascii="仿宋" w:hAnsi="仿宋" w:eastAsia="仿宋" w:cs="仿宋"/>
                <w:b w:val="0"/>
                <w:bCs w:val="0"/>
                <w:color w:val="auto"/>
                <w:kern w:val="0"/>
                <w:sz w:val="24"/>
                <w:szCs w:val="24"/>
                <w:highlight w:val="none"/>
                <w:lang w:val="en-US" w:eastAsia="zh-CN" w:bidi="ar"/>
              </w:rPr>
              <w:t>等情况进行</w:t>
            </w:r>
            <w:r>
              <w:rPr>
                <w:rFonts w:hint="eastAsia" w:ascii="仿宋" w:hAnsi="仿宋" w:eastAsia="仿宋" w:cs="仿宋"/>
                <w:b w:val="0"/>
                <w:bCs w:val="0"/>
                <w:color w:val="auto"/>
                <w:kern w:val="0"/>
                <w:sz w:val="24"/>
                <w:szCs w:val="24"/>
                <w:highlight w:val="none"/>
                <w:lang w:bidi="ar"/>
              </w:rPr>
              <w:t>打分</w:t>
            </w:r>
            <w:r>
              <w:rPr>
                <w:rFonts w:hint="eastAsia" w:ascii="仿宋" w:hAnsi="仿宋" w:eastAsia="仿宋" w:cs="仿宋"/>
                <w:b w:val="0"/>
                <w:bCs w:val="0"/>
                <w:color w:val="auto"/>
                <w:kern w:val="0"/>
                <w:sz w:val="24"/>
                <w:szCs w:val="24"/>
                <w:highlight w:val="none"/>
                <w:lang w:eastAsia="zh-CN" w:bidi="ar"/>
              </w:rPr>
              <w:t>，</w:t>
            </w:r>
            <w:r>
              <w:rPr>
                <w:rFonts w:hint="eastAsia" w:ascii="仿宋" w:hAnsi="仿宋" w:eastAsia="仿宋" w:cs="仿宋"/>
                <w:sz w:val="24"/>
                <w:szCs w:val="24"/>
                <w:highlight w:val="none"/>
                <w:lang w:val="en-US" w:eastAsia="zh-CN"/>
              </w:rPr>
              <w:t>(0-3分）。</w:t>
            </w:r>
          </w:p>
        </w:tc>
        <w:tc>
          <w:tcPr>
            <w:tcW w:w="1140" w:type="dxa"/>
            <w:noWrap w:val="0"/>
            <w:vAlign w:val="center"/>
          </w:tcPr>
          <w:p w14:paraId="6B602B7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0-3分</w:t>
            </w:r>
          </w:p>
        </w:tc>
      </w:tr>
    </w:tbl>
    <w:p w14:paraId="0C3AC3E0">
      <w:pPr>
        <w:keepNext w:val="0"/>
        <w:keepLines w:val="0"/>
        <w:pageBreakBefore w:val="0"/>
        <w:widowControl w:val="0"/>
        <w:kinsoku/>
        <w:wordWrap/>
        <w:overflowPunct/>
        <w:topLinePunct w:val="0"/>
        <w:autoSpaceDE/>
        <w:autoSpaceDN/>
        <w:bidi w:val="0"/>
        <w:adjustRightInd w:val="0"/>
        <w:snapToGrid w:val="0"/>
        <w:spacing w:line="360" w:lineRule="auto"/>
        <w:ind w:firstLine="241" w:firstLineChars="100"/>
        <w:textAlignment w:val="auto"/>
        <w:rPr>
          <w:rFonts w:hint="eastAsia" w:ascii="仿宋" w:hAnsi="仿宋" w:eastAsia="仿宋" w:cs="仿宋"/>
          <w:sz w:val="24"/>
          <w:szCs w:val="24"/>
          <w:highlight w:val="none"/>
        </w:rPr>
      </w:pPr>
      <w:r>
        <w:rPr>
          <w:rFonts w:hint="eastAsia" w:ascii="仿宋" w:hAnsi="仿宋" w:eastAsia="仿宋" w:cs="仿宋"/>
          <w:b/>
          <w:sz w:val="24"/>
          <w:szCs w:val="24"/>
          <w:highlight w:val="none"/>
        </w:rPr>
        <w:t>备注：</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投标人编制投标文件（</w:t>
      </w:r>
      <w:r>
        <w:rPr>
          <w:rFonts w:hint="eastAsia" w:ascii="仿宋" w:hAnsi="仿宋" w:eastAsia="仿宋" w:cs="仿宋"/>
          <w:sz w:val="24"/>
          <w:szCs w:val="24"/>
          <w:highlight w:val="none"/>
          <w:lang w:eastAsia="zh-CN"/>
        </w:rPr>
        <w:t>资信技术</w:t>
      </w:r>
      <w:r>
        <w:rPr>
          <w:rFonts w:hint="eastAsia" w:ascii="仿宋" w:hAnsi="仿宋" w:eastAsia="仿宋" w:cs="仿宋"/>
          <w:sz w:val="24"/>
          <w:szCs w:val="24"/>
          <w:highlight w:val="none"/>
        </w:rPr>
        <w:t>文件部分）时，建议按此目录（序号和内容）提供评标标准相应的</w:t>
      </w:r>
      <w:r>
        <w:rPr>
          <w:rFonts w:hint="eastAsia" w:ascii="仿宋" w:hAnsi="仿宋" w:eastAsia="仿宋" w:cs="仿宋"/>
          <w:sz w:val="24"/>
          <w:szCs w:val="24"/>
          <w:highlight w:val="none"/>
          <w:lang w:eastAsia="zh-CN"/>
        </w:rPr>
        <w:t>资信技术</w:t>
      </w:r>
      <w:r>
        <w:rPr>
          <w:rFonts w:hint="eastAsia" w:ascii="仿宋" w:hAnsi="仿宋" w:eastAsia="仿宋" w:cs="仿宋"/>
          <w:sz w:val="24"/>
          <w:szCs w:val="24"/>
          <w:highlight w:val="none"/>
        </w:rPr>
        <w:t>资料。 </w:t>
      </w:r>
    </w:p>
    <w:p w14:paraId="52EFAB38">
      <w:pPr>
        <w:keepNext w:val="0"/>
        <w:keepLines w:val="0"/>
        <w:pageBreakBefore w:val="0"/>
        <w:widowControl w:val="0"/>
        <w:kinsoku/>
        <w:wordWrap/>
        <w:overflowPunct/>
        <w:topLinePunct w:val="0"/>
        <w:autoSpaceDE/>
        <w:autoSpaceDN/>
        <w:bidi w:val="0"/>
        <w:adjustRightInd w:val="0"/>
        <w:snapToGrid w:val="0"/>
        <w:spacing w:line="360" w:lineRule="auto"/>
        <w:ind w:firstLine="723" w:firstLineChars="3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2）打分范围解释：弹性打分的步长为0.2。</w:t>
      </w:r>
    </w:p>
    <w:p w14:paraId="46F92E47">
      <w:pPr>
        <w:keepNext w:val="0"/>
        <w:keepLines w:val="0"/>
        <w:pageBreakBefore w:val="0"/>
        <w:widowControl w:val="0"/>
        <w:kinsoku/>
        <w:wordWrap/>
        <w:overflowPunct/>
        <w:topLinePunct w:val="0"/>
        <w:autoSpaceDE/>
        <w:autoSpaceDN/>
        <w:bidi w:val="0"/>
        <w:adjustRightInd w:val="0"/>
        <w:snapToGrid w:val="0"/>
        <w:spacing w:line="360" w:lineRule="auto"/>
        <w:ind w:firstLine="723" w:firstLineChars="3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例如：（0-1分）的打分范围为（0,0.2,0.4,0.6,0.8,1）；（0-2分）的打分范围为（0,0.2,0.4,0.6,0.8,1,1.2,1.4,1.6,1.8,2.0）以此类推。</w:t>
      </w:r>
    </w:p>
    <w:p w14:paraId="37D534DE">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bCs/>
          <w:iCs/>
          <w:sz w:val="24"/>
          <w:szCs w:val="24"/>
          <w:highlight w:val="none"/>
        </w:rPr>
      </w:pPr>
      <w:r>
        <w:rPr>
          <w:rFonts w:hint="eastAsia" w:ascii="仿宋" w:hAnsi="仿宋" w:eastAsia="仿宋" w:cs="仿宋"/>
          <w:b/>
          <w:bCs/>
          <w:iCs/>
          <w:sz w:val="24"/>
          <w:szCs w:val="24"/>
          <w:highlight w:val="none"/>
        </w:rPr>
        <w:t>2.2价格分（</w:t>
      </w:r>
      <w:r>
        <w:rPr>
          <w:rFonts w:hint="eastAsia" w:ascii="仿宋" w:hAnsi="仿宋" w:eastAsia="仿宋" w:cs="仿宋"/>
          <w:b/>
          <w:bCs/>
          <w:iCs/>
          <w:sz w:val="24"/>
          <w:szCs w:val="24"/>
          <w:highlight w:val="none"/>
          <w:u w:val="single"/>
          <w:lang w:val="en-US" w:eastAsia="zh-CN"/>
        </w:rPr>
        <w:t xml:space="preserve"> 50 </w:t>
      </w:r>
      <w:r>
        <w:rPr>
          <w:rFonts w:hint="eastAsia" w:ascii="仿宋" w:hAnsi="仿宋" w:eastAsia="仿宋" w:cs="仿宋"/>
          <w:b/>
          <w:bCs/>
          <w:iCs/>
          <w:sz w:val="24"/>
          <w:szCs w:val="24"/>
          <w:highlight w:val="none"/>
        </w:rPr>
        <w:t>分）</w:t>
      </w:r>
    </w:p>
    <w:p w14:paraId="124B5201">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Cs/>
          <w:iCs/>
          <w:sz w:val="24"/>
          <w:szCs w:val="24"/>
          <w:highlight w:val="none"/>
        </w:rPr>
      </w:pPr>
      <w:r>
        <w:rPr>
          <w:rFonts w:hint="eastAsia" w:ascii="仿宋" w:hAnsi="仿宋" w:eastAsia="仿宋" w:cs="仿宋"/>
          <w:bCs/>
          <w:iCs/>
          <w:sz w:val="24"/>
          <w:szCs w:val="24"/>
          <w:highlight w:val="none"/>
        </w:rPr>
        <w:t>2.2.1评标基准价：即满足招标文件要求且投标价格最低的投标报价为评标基准价，其价格分为满分。</w:t>
      </w:r>
    </w:p>
    <w:p w14:paraId="5C0D7121">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Cs/>
          <w:iCs/>
          <w:sz w:val="24"/>
          <w:szCs w:val="24"/>
          <w:highlight w:val="none"/>
        </w:rPr>
      </w:pPr>
      <w:r>
        <w:rPr>
          <w:rFonts w:hint="eastAsia" w:ascii="仿宋" w:hAnsi="仿宋" w:eastAsia="仿宋" w:cs="仿宋"/>
          <w:bCs/>
          <w:iCs/>
          <w:sz w:val="24"/>
          <w:szCs w:val="24"/>
          <w:highlight w:val="none"/>
        </w:rPr>
        <w:t>2.2.2其他投标人的价格分统一按照下列公式计算：</w:t>
      </w:r>
    </w:p>
    <w:p w14:paraId="56EBC962">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Cs/>
          <w:iCs/>
          <w:sz w:val="24"/>
          <w:szCs w:val="24"/>
          <w:highlight w:val="none"/>
        </w:rPr>
      </w:pPr>
      <w:r>
        <w:rPr>
          <w:rFonts w:hint="eastAsia" w:ascii="仿宋" w:hAnsi="仿宋" w:eastAsia="仿宋" w:cs="仿宋"/>
          <w:bCs/>
          <w:iCs/>
          <w:sz w:val="24"/>
          <w:szCs w:val="24"/>
          <w:highlight w:val="none"/>
        </w:rPr>
        <w:t>投标报价得分=(评标基准价／投标报价)×价格权值×100</w:t>
      </w:r>
    </w:p>
    <w:p w14:paraId="718F671E">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Cs/>
          <w:iCs/>
          <w:sz w:val="24"/>
          <w:szCs w:val="24"/>
          <w:highlight w:val="none"/>
        </w:rPr>
      </w:pPr>
      <w:r>
        <w:rPr>
          <w:rFonts w:hint="eastAsia" w:ascii="仿宋" w:hAnsi="仿宋" w:eastAsia="仿宋" w:cs="仿宋"/>
          <w:bCs/>
          <w:iCs/>
          <w:sz w:val="24"/>
          <w:szCs w:val="24"/>
          <w:highlight w:val="none"/>
        </w:rPr>
        <w:t>即：投标报价得分=(评标基准价／投标报价)×</w:t>
      </w:r>
      <w:r>
        <w:rPr>
          <w:rFonts w:hint="eastAsia" w:ascii="仿宋" w:hAnsi="仿宋" w:eastAsia="仿宋" w:cs="仿宋"/>
          <w:bCs/>
          <w:iCs/>
          <w:sz w:val="24"/>
          <w:szCs w:val="24"/>
          <w:highlight w:val="none"/>
          <w:u w:val="single"/>
          <w:lang w:val="en-US" w:eastAsia="zh-CN"/>
        </w:rPr>
        <w:t xml:space="preserve"> 50 </w:t>
      </w:r>
      <w:r>
        <w:rPr>
          <w:rFonts w:hint="eastAsia" w:ascii="仿宋" w:hAnsi="仿宋" w:eastAsia="仿宋" w:cs="仿宋"/>
          <w:bCs/>
          <w:iCs/>
          <w:sz w:val="24"/>
          <w:szCs w:val="24"/>
          <w:highlight w:val="none"/>
        </w:rPr>
        <w:t>（保留到小数点后两位，第三位四舍五入）</w:t>
      </w:r>
    </w:p>
    <w:p w14:paraId="7D9C27FD">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bCs/>
          <w:color w:val="auto"/>
          <w:sz w:val="24"/>
          <w:szCs w:val="24"/>
          <w:highlight w:val="none"/>
          <w:lang w:val="en-US" w:eastAsia="zh-CN"/>
        </w:rPr>
        <w:sectPr>
          <w:footerReference r:id="rId10" w:type="first"/>
          <w:footerReference r:id="rId9" w:type="default"/>
          <w:pgSz w:w="11905" w:h="16838"/>
          <w:pgMar w:top="1440" w:right="1080" w:bottom="1440" w:left="1080" w:header="851" w:footer="992" w:gutter="0"/>
          <w:pgNumType w:fmt="decimal"/>
          <w:cols w:space="0" w:num="1"/>
          <w:rtlGutter w:val="0"/>
          <w:docGrid w:linePitch="312" w:charSpace="0"/>
        </w:sectPr>
      </w:pPr>
      <w:r>
        <w:rPr>
          <w:rFonts w:hint="eastAsia" w:ascii="仿宋" w:hAnsi="仿宋" w:eastAsia="仿宋" w:cs="仿宋"/>
          <w:bCs/>
          <w:iCs/>
          <w:sz w:val="24"/>
          <w:szCs w:val="24"/>
          <w:highlight w:val="none"/>
          <w:lang w:val="en-US" w:eastAsia="zh-CN"/>
        </w:rPr>
        <w:t>2.2.3</w:t>
      </w:r>
      <w:r>
        <w:rPr>
          <w:rFonts w:hint="eastAsia" w:ascii="仿宋" w:hAnsi="仿宋" w:eastAsia="仿宋" w:cs="仿宋"/>
          <w:b/>
          <w:bCs w:val="0"/>
          <w:iCs/>
          <w:sz w:val="24"/>
          <w:szCs w:val="24"/>
          <w:highlight w:val="none"/>
        </w:rPr>
        <w:t>评标委员会认为投标人的报价明显低于其他通过符合性审查投标人的报价，有可能影响产品质量或者不能诚信履约的，应当要求其在评标现场合理的时间内通过</w:t>
      </w:r>
      <w:r>
        <w:rPr>
          <w:rFonts w:hint="eastAsia" w:ascii="仿宋" w:hAnsi="仿宋" w:eastAsia="仿宋" w:cs="仿宋"/>
          <w:b/>
          <w:bCs w:val="0"/>
          <w:iCs/>
          <w:sz w:val="24"/>
          <w:szCs w:val="24"/>
          <w:highlight w:val="none"/>
          <w:lang w:eastAsia="zh-CN"/>
        </w:rPr>
        <w:t>乐采云</w:t>
      </w:r>
      <w:r>
        <w:rPr>
          <w:rFonts w:hint="eastAsia" w:ascii="仿宋" w:hAnsi="仿宋" w:eastAsia="仿宋" w:cs="仿宋"/>
          <w:b/>
          <w:bCs w:val="0"/>
          <w:iCs/>
          <w:sz w:val="24"/>
          <w:szCs w:val="24"/>
          <w:highlight w:val="none"/>
        </w:rPr>
        <w:t>平台提供线上说明，必要时提交相关证明材料。投标人不能证明其报价合理性的，评标委员会应当将其作为无效投标处理</w:t>
      </w:r>
      <w:r>
        <w:rPr>
          <w:rFonts w:hint="eastAsia" w:ascii="仿宋" w:hAnsi="仿宋" w:eastAsia="仿宋" w:cs="仿宋"/>
          <w:b/>
          <w:bCs w:val="0"/>
          <w:iCs/>
          <w:sz w:val="24"/>
          <w:szCs w:val="24"/>
          <w:highlight w:val="none"/>
          <w:lang w:eastAsia="zh-CN"/>
        </w:rPr>
        <w:t>，</w:t>
      </w:r>
      <w:r>
        <w:rPr>
          <w:rFonts w:hint="eastAsia" w:ascii="仿宋" w:hAnsi="仿宋" w:eastAsia="仿宋" w:cs="仿宋"/>
          <w:b/>
          <w:bCs w:val="0"/>
          <w:iCs/>
          <w:sz w:val="24"/>
          <w:szCs w:val="24"/>
          <w:highlight w:val="none"/>
        </w:rPr>
        <w:t>并在评审报告中说明。</w:t>
      </w:r>
    </w:p>
    <w:p w14:paraId="1B880631">
      <w:pPr>
        <w:jc w:val="center"/>
        <w:rPr>
          <w:rFonts w:hint="eastAsia" w:ascii="仿宋" w:hAnsi="仿宋" w:eastAsia="仿宋" w:cs="仿宋"/>
          <w:b/>
          <w:sz w:val="36"/>
          <w:szCs w:val="20"/>
        </w:rPr>
      </w:pPr>
      <w:r>
        <w:rPr>
          <w:rFonts w:hint="eastAsia" w:ascii="仿宋" w:hAnsi="仿宋" w:eastAsia="仿宋" w:cs="仿宋"/>
          <w:b/>
          <w:sz w:val="44"/>
          <w:szCs w:val="44"/>
        </w:rPr>
        <w:t>第六部分</w:t>
      </w:r>
      <w:bookmarkEnd w:id="25"/>
      <w:r>
        <w:rPr>
          <w:rFonts w:hint="eastAsia" w:ascii="仿宋" w:hAnsi="仿宋" w:eastAsia="仿宋" w:cs="仿宋"/>
          <w:b/>
          <w:sz w:val="44"/>
          <w:szCs w:val="44"/>
        </w:rPr>
        <w:t xml:space="preserve"> </w:t>
      </w:r>
      <w:bookmarkEnd w:id="26"/>
      <w:r>
        <w:rPr>
          <w:rFonts w:hint="eastAsia" w:ascii="仿宋" w:hAnsi="仿宋" w:eastAsia="仿宋" w:cs="仿宋"/>
          <w:b/>
          <w:sz w:val="44"/>
          <w:szCs w:val="44"/>
        </w:rPr>
        <w:t>投标文件及其附件格式</w:t>
      </w:r>
    </w:p>
    <w:p w14:paraId="72811F64">
      <w:pPr>
        <w:spacing w:line="360" w:lineRule="auto"/>
        <w:jc w:val="center"/>
        <w:outlineLvl w:val="0"/>
        <w:rPr>
          <w:rFonts w:hint="eastAsia" w:ascii="仿宋" w:hAnsi="仿宋" w:eastAsia="仿宋" w:cs="仿宋"/>
          <w:b/>
          <w:kern w:val="0"/>
          <w:sz w:val="36"/>
          <w:szCs w:val="36"/>
        </w:rPr>
      </w:pPr>
    </w:p>
    <w:p w14:paraId="4C66F14F">
      <w:pPr>
        <w:spacing w:line="420" w:lineRule="exact"/>
        <w:ind w:firstLine="640"/>
        <w:jc w:val="right"/>
        <w:rPr>
          <w:rFonts w:hint="eastAsia" w:ascii="仿宋" w:hAnsi="仿宋" w:eastAsia="仿宋" w:cs="仿宋"/>
          <w:sz w:val="32"/>
          <w:szCs w:val="32"/>
        </w:rPr>
      </w:pPr>
    </w:p>
    <w:p w14:paraId="116C51A2">
      <w:pPr>
        <w:spacing w:line="420" w:lineRule="exact"/>
        <w:ind w:firstLine="640"/>
        <w:jc w:val="right"/>
        <w:rPr>
          <w:rFonts w:hint="eastAsia" w:ascii="仿宋" w:hAnsi="仿宋" w:eastAsia="仿宋" w:cs="仿宋"/>
          <w:sz w:val="84"/>
        </w:rPr>
      </w:pPr>
      <w:r>
        <w:rPr>
          <w:rFonts w:hint="eastAsia" w:ascii="仿宋" w:hAnsi="仿宋" w:eastAsia="仿宋" w:cs="仿宋"/>
          <w:sz w:val="32"/>
          <w:szCs w:val="32"/>
        </w:rPr>
        <w:t>正本或副本</w:t>
      </w:r>
    </w:p>
    <w:p w14:paraId="7DB7C2C7">
      <w:pPr>
        <w:ind w:firstLine="0" w:firstLineChars="0"/>
        <w:rPr>
          <w:rFonts w:hint="eastAsia" w:ascii="仿宋" w:hAnsi="仿宋" w:eastAsia="仿宋" w:cs="仿宋"/>
        </w:rPr>
      </w:pPr>
    </w:p>
    <w:p w14:paraId="7789A45B">
      <w:pPr>
        <w:pStyle w:val="647"/>
        <w:rPr>
          <w:rFonts w:hint="eastAsia" w:ascii="仿宋" w:hAnsi="仿宋" w:eastAsia="仿宋" w:cs="仿宋"/>
        </w:rPr>
      </w:pPr>
    </w:p>
    <w:p w14:paraId="46BEDCBA">
      <w:pPr>
        <w:pStyle w:val="647"/>
        <w:rPr>
          <w:rFonts w:hint="eastAsia" w:ascii="仿宋" w:hAnsi="仿宋" w:eastAsia="仿宋" w:cs="仿宋"/>
        </w:rPr>
      </w:pPr>
    </w:p>
    <w:p w14:paraId="4C558B5D">
      <w:pPr>
        <w:pStyle w:val="647"/>
        <w:rPr>
          <w:rFonts w:hint="eastAsia" w:ascii="仿宋" w:hAnsi="仿宋" w:eastAsia="仿宋" w:cs="仿宋"/>
        </w:rPr>
      </w:pPr>
    </w:p>
    <w:p w14:paraId="055C7548">
      <w:pPr>
        <w:pStyle w:val="647"/>
        <w:rPr>
          <w:rFonts w:hint="eastAsia" w:ascii="仿宋" w:hAnsi="仿宋" w:eastAsia="仿宋" w:cs="仿宋"/>
        </w:rPr>
      </w:pPr>
    </w:p>
    <w:p w14:paraId="5C1F79D9">
      <w:pPr>
        <w:spacing w:line="240" w:lineRule="auto"/>
        <w:jc w:val="center"/>
        <w:rPr>
          <w:rFonts w:hint="eastAsia" w:ascii="仿宋" w:hAnsi="仿宋" w:eastAsia="仿宋" w:cs="仿宋"/>
          <w:b/>
          <w:bCs/>
          <w:sz w:val="52"/>
          <w:szCs w:val="52"/>
        </w:rPr>
      </w:pPr>
      <w:r>
        <w:rPr>
          <w:rFonts w:hint="eastAsia" w:ascii="仿宋" w:hAnsi="仿宋" w:eastAsia="仿宋" w:cs="仿宋"/>
          <w:b/>
          <w:bCs/>
          <w:sz w:val="48"/>
          <w:szCs w:val="48"/>
        </w:rPr>
        <w:t>资格文件/</w:t>
      </w:r>
      <w:r>
        <w:rPr>
          <w:rFonts w:hint="eastAsia" w:ascii="仿宋" w:hAnsi="仿宋" w:eastAsia="仿宋" w:cs="仿宋"/>
          <w:b/>
          <w:bCs/>
          <w:sz w:val="48"/>
          <w:szCs w:val="48"/>
          <w:lang w:val="en-US" w:eastAsia="zh-CN"/>
        </w:rPr>
        <w:t>资信技术</w:t>
      </w:r>
      <w:r>
        <w:rPr>
          <w:rFonts w:hint="eastAsia" w:ascii="仿宋" w:hAnsi="仿宋" w:eastAsia="仿宋" w:cs="仿宋"/>
          <w:b/>
          <w:bCs/>
          <w:sz w:val="48"/>
          <w:szCs w:val="48"/>
        </w:rPr>
        <w:t>文件/报价文件</w:t>
      </w:r>
    </w:p>
    <w:p w14:paraId="7BAEEC69">
      <w:pPr>
        <w:ind w:firstLine="0" w:firstLineChars="0"/>
        <w:rPr>
          <w:rFonts w:hint="eastAsia" w:ascii="仿宋" w:hAnsi="仿宋" w:eastAsia="仿宋" w:cs="仿宋"/>
        </w:rPr>
      </w:pPr>
    </w:p>
    <w:p w14:paraId="3F9D3F8E">
      <w:pPr>
        <w:ind w:firstLine="0" w:firstLineChars="0"/>
        <w:rPr>
          <w:rFonts w:hint="eastAsia" w:ascii="仿宋" w:hAnsi="仿宋" w:eastAsia="仿宋" w:cs="仿宋"/>
        </w:rPr>
      </w:pPr>
    </w:p>
    <w:p w14:paraId="23952268">
      <w:pPr>
        <w:ind w:firstLine="0" w:firstLineChars="0"/>
        <w:rPr>
          <w:rFonts w:hint="eastAsia" w:ascii="仿宋" w:hAnsi="仿宋" w:eastAsia="仿宋" w:cs="仿宋"/>
        </w:rPr>
      </w:pPr>
    </w:p>
    <w:p w14:paraId="41FC7856">
      <w:pPr>
        <w:pStyle w:val="647"/>
        <w:rPr>
          <w:rFonts w:hint="eastAsia" w:ascii="仿宋" w:hAnsi="仿宋" w:eastAsia="仿宋" w:cs="仿宋"/>
        </w:rPr>
      </w:pPr>
    </w:p>
    <w:p w14:paraId="32DF538C">
      <w:pPr>
        <w:pStyle w:val="647"/>
        <w:rPr>
          <w:rFonts w:hint="eastAsia" w:ascii="仿宋" w:hAnsi="仿宋" w:eastAsia="仿宋" w:cs="仿宋"/>
        </w:rPr>
      </w:pPr>
    </w:p>
    <w:p w14:paraId="6BBFBDDC">
      <w:pPr>
        <w:pStyle w:val="647"/>
        <w:rPr>
          <w:rFonts w:hint="eastAsia" w:ascii="仿宋" w:hAnsi="仿宋" w:eastAsia="仿宋" w:cs="仿宋"/>
        </w:rPr>
      </w:pPr>
    </w:p>
    <w:p w14:paraId="572EBD62">
      <w:pPr>
        <w:pStyle w:val="647"/>
        <w:rPr>
          <w:rFonts w:hint="eastAsia" w:ascii="仿宋" w:hAnsi="仿宋" w:eastAsia="仿宋" w:cs="仿宋"/>
        </w:rPr>
      </w:pPr>
    </w:p>
    <w:p w14:paraId="594D152B">
      <w:pPr>
        <w:pStyle w:val="647"/>
        <w:rPr>
          <w:rFonts w:hint="eastAsia" w:ascii="仿宋" w:hAnsi="仿宋" w:eastAsia="仿宋" w:cs="仿宋"/>
        </w:rPr>
      </w:pPr>
    </w:p>
    <w:p w14:paraId="122FC0C8">
      <w:pPr>
        <w:pStyle w:val="25"/>
        <w:ind w:firstLine="0" w:firstLineChars="0"/>
        <w:rPr>
          <w:rFonts w:hint="eastAsia" w:ascii="仿宋" w:hAnsi="仿宋" w:eastAsia="仿宋" w:cs="仿宋"/>
        </w:rPr>
      </w:pPr>
    </w:p>
    <w:p w14:paraId="77C9496B">
      <w:pPr>
        <w:ind w:firstLine="480"/>
        <w:rPr>
          <w:rFonts w:hint="eastAsia" w:ascii="仿宋" w:hAnsi="仿宋" w:eastAsia="仿宋" w:cs="仿宋"/>
        </w:rPr>
      </w:pPr>
    </w:p>
    <w:p w14:paraId="20EB141F">
      <w:pPr>
        <w:spacing w:line="360" w:lineRule="auto"/>
        <w:ind w:left="2238" w:leftChars="304" w:hanging="1600" w:hangingChars="500"/>
        <w:rPr>
          <w:rFonts w:hint="eastAsia" w:ascii="仿宋" w:hAnsi="仿宋" w:eastAsia="仿宋" w:cs="仿宋"/>
          <w:sz w:val="32"/>
          <w:u w:val="single"/>
          <w:lang w:val="en-US" w:eastAsia="zh-CN"/>
        </w:rPr>
      </w:pPr>
      <w:r>
        <w:rPr>
          <w:rFonts w:hint="eastAsia" w:ascii="仿宋" w:hAnsi="仿宋" w:eastAsia="仿宋" w:cs="仿宋"/>
          <w:sz w:val="32"/>
        </w:rPr>
        <w:t>项目名称：</w:t>
      </w:r>
      <w:r>
        <w:rPr>
          <w:rFonts w:hint="eastAsia" w:ascii="仿宋" w:hAnsi="仿宋" w:eastAsia="仿宋" w:cs="仿宋"/>
          <w:sz w:val="32"/>
          <w:u w:val="single"/>
          <w:lang w:val="zh-CN"/>
        </w:rPr>
        <w:t>嵊州市嵊发供应链服务有限公司多用途船舶采购项目（第二次）</w:t>
      </w:r>
    </w:p>
    <w:p w14:paraId="6DEE2AB6">
      <w:pPr>
        <w:spacing w:line="360" w:lineRule="auto"/>
        <w:ind w:firstLine="640" w:firstLineChars="200"/>
        <w:rPr>
          <w:rFonts w:hint="eastAsia" w:ascii="仿宋" w:hAnsi="仿宋" w:eastAsia="仿宋" w:cs="仿宋"/>
          <w:sz w:val="32"/>
          <w:lang w:val="en-US" w:eastAsia="zh-CN"/>
        </w:rPr>
      </w:pPr>
      <w:r>
        <w:rPr>
          <w:rFonts w:hint="eastAsia" w:ascii="仿宋" w:hAnsi="仿宋" w:eastAsia="仿宋" w:cs="仿宋"/>
          <w:sz w:val="32"/>
        </w:rPr>
        <w:t>项目编号：</w:t>
      </w:r>
      <w:r>
        <w:rPr>
          <w:rFonts w:hint="eastAsia" w:ascii="仿宋" w:hAnsi="仿宋" w:eastAsia="仿宋" w:cs="仿宋"/>
          <w:sz w:val="32"/>
          <w:u w:val="single"/>
        </w:rPr>
        <w:t xml:space="preserve">      </w:t>
      </w:r>
      <w:r>
        <w:rPr>
          <w:rFonts w:hint="eastAsia" w:ascii="仿宋" w:hAnsi="仿宋" w:eastAsia="仿宋" w:cs="仿宋"/>
          <w:sz w:val="32"/>
          <w:u w:val="single"/>
          <w:lang w:eastAsia="zh-CN"/>
        </w:rPr>
        <w:t>SZZT-H250213JC（2）</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p>
    <w:p w14:paraId="4AECFB18">
      <w:pPr>
        <w:spacing w:line="360" w:lineRule="auto"/>
        <w:ind w:firstLine="640"/>
        <w:rPr>
          <w:rFonts w:hint="eastAsia" w:ascii="仿宋" w:hAnsi="仿宋" w:eastAsia="仿宋" w:cs="仿宋"/>
          <w:sz w:val="32"/>
          <w:u w:val="single"/>
        </w:rPr>
      </w:pPr>
      <w:r>
        <w:rPr>
          <w:rFonts w:hint="eastAsia" w:ascii="仿宋" w:hAnsi="仿宋" w:eastAsia="仿宋" w:cs="仿宋"/>
          <w:sz w:val="32"/>
        </w:rPr>
        <w:t>投 标 人：</w:t>
      </w:r>
      <w:r>
        <w:rPr>
          <w:rFonts w:hint="eastAsia" w:ascii="仿宋" w:hAnsi="仿宋" w:eastAsia="仿宋" w:cs="仿宋"/>
          <w:sz w:val="32"/>
          <w:u w:val="single"/>
        </w:rPr>
        <w:t xml:space="preserve">     （全称）（加盖公章）             </w:t>
      </w:r>
      <w:r>
        <w:rPr>
          <w:rFonts w:hint="eastAsia" w:ascii="仿宋" w:hAnsi="仿宋" w:eastAsia="仿宋" w:cs="仿宋"/>
          <w:sz w:val="32"/>
          <w:u w:val="single"/>
          <w:lang w:val="en-US" w:eastAsia="zh-CN"/>
        </w:rPr>
        <w:t xml:space="preserve">  </w:t>
      </w:r>
      <w:r>
        <w:rPr>
          <w:rFonts w:hint="eastAsia" w:ascii="仿宋" w:hAnsi="仿宋" w:eastAsia="仿宋" w:cs="仿宋"/>
          <w:sz w:val="32"/>
          <w:u w:val="single"/>
        </w:rPr>
        <w:t xml:space="preserve">      </w:t>
      </w:r>
    </w:p>
    <w:p w14:paraId="4D6DFB4C">
      <w:pPr>
        <w:spacing w:line="360" w:lineRule="auto"/>
        <w:ind w:firstLine="640"/>
        <w:rPr>
          <w:rFonts w:hint="eastAsia" w:ascii="仿宋" w:hAnsi="仿宋" w:eastAsia="仿宋" w:cs="仿宋"/>
          <w:sz w:val="32"/>
          <w:u w:val="single"/>
        </w:rPr>
      </w:pPr>
      <w:r>
        <w:rPr>
          <w:rFonts w:hint="eastAsia" w:ascii="仿宋" w:hAnsi="仿宋" w:eastAsia="仿宋" w:cs="仿宋"/>
          <w:sz w:val="32"/>
        </w:rPr>
        <w:t>投标人地址：</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r>
        <w:rPr>
          <w:rFonts w:hint="eastAsia" w:ascii="仿宋" w:hAnsi="仿宋" w:eastAsia="仿宋" w:cs="仿宋"/>
          <w:sz w:val="32"/>
          <w:u w:val="single"/>
        </w:rPr>
        <w:t xml:space="preserve"> </w:t>
      </w:r>
      <w:r>
        <w:rPr>
          <w:rFonts w:hint="eastAsia" w:ascii="仿宋" w:hAnsi="仿宋" w:eastAsia="仿宋" w:cs="仿宋"/>
          <w:sz w:val="32"/>
          <w:u w:val="single"/>
          <w:lang w:val="en-US" w:eastAsia="zh-CN"/>
        </w:rPr>
        <w:t xml:space="preserve">  </w:t>
      </w:r>
      <w:r>
        <w:rPr>
          <w:rFonts w:hint="eastAsia" w:ascii="仿宋" w:hAnsi="仿宋" w:eastAsia="仿宋" w:cs="仿宋"/>
          <w:sz w:val="32"/>
          <w:u w:val="single"/>
        </w:rPr>
        <w:t xml:space="preserve">  </w:t>
      </w:r>
    </w:p>
    <w:p w14:paraId="0BF702EA">
      <w:pPr>
        <w:spacing w:line="360" w:lineRule="auto"/>
        <w:ind w:firstLine="0" w:firstLineChars="0"/>
        <w:rPr>
          <w:rFonts w:hint="eastAsia" w:ascii="仿宋" w:hAnsi="仿宋" w:eastAsia="仿宋" w:cs="仿宋"/>
          <w:sz w:val="32"/>
          <w:u w:val="single"/>
        </w:rPr>
      </w:pPr>
    </w:p>
    <w:p w14:paraId="695328BC">
      <w:pPr>
        <w:spacing w:line="360" w:lineRule="auto"/>
        <w:ind w:firstLine="0" w:firstLineChars="0"/>
        <w:jc w:val="center"/>
        <w:rPr>
          <w:rFonts w:hint="eastAsia" w:ascii="仿宋" w:hAnsi="仿宋" w:eastAsia="仿宋" w:cs="仿宋"/>
          <w:sz w:val="32"/>
          <w:lang w:eastAsia="zh-CN"/>
        </w:rPr>
      </w:pPr>
      <w:bookmarkStart w:id="27" w:name="_Toc16735_WPSOffice_Level1"/>
      <w:bookmarkStart w:id="28" w:name="_Toc5625_WPSOffice_Level1"/>
      <w:bookmarkStart w:id="29" w:name="_Toc10313_WPSOffice_Level1"/>
    </w:p>
    <w:p w14:paraId="33C74EB0">
      <w:pPr>
        <w:pStyle w:val="84"/>
        <w:rPr>
          <w:rFonts w:hint="eastAsia"/>
          <w:lang w:eastAsia="zh-CN"/>
        </w:rPr>
      </w:pPr>
    </w:p>
    <w:p w14:paraId="32366E39">
      <w:pPr>
        <w:spacing w:line="360" w:lineRule="auto"/>
        <w:ind w:firstLine="0" w:firstLineChars="0"/>
        <w:jc w:val="center"/>
        <w:rPr>
          <w:rFonts w:hint="eastAsia" w:ascii="仿宋" w:hAnsi="仿宋" w:eastAsia="仿宋" w:cs="仿宋"/>
          <w:sz w:val="32"/>
          <w:szCs w:val="32"/>
        </w:rPr>
      </w:pPr>
      <w:r>
        <w:rPr>
          <w:rFonts w:hint="eastAsia" w:ascii="仿宋" w:hAnsi="仿宋" w:eastAsia="仿宋" w:cs="仿宋"/>
          <w:sz w:val="32"/>
          <w:szCs w:val="32"/>
        </w:rPr>
        <w:t>二〇二</w:t>
      </w:r>
      <w:r>
        <w:rPr>
          <w:rFonts w:hint="eastAsia" w:ascii="仿宋" w:hAnsi="仿宋" w:eastAsia="仿宋" w:cs="仿宋"/>
          <w:sz w:val="32"/>
          <w:szCs w:val="32"/>
          <w:lang w:val="en-US" w:eastAsia="zh-CN"/>
        </w:rPr>
        <w:t>五</w:t>
      </w:r>
      <w:r>
        <w:rPr>
          <w:rFonts w:hint="eastAsia" w:ascii="仿宋" w:hAnsi="仿宋" w:eastAsia="仿宋" w:cs="仿宋"/>
          <w:sz w:val="32"/>
          <w:szCs w:val="32"/>
        </w:rPr>
        <w:t xml:space="preserve"> 年    月    日</w:t>
      </w:r>
      <w:bookmarkEnd w:id="27"/>
      <w:bookmarkEnd w:id="28"/>
      <w:bookmarkEnd w:id="29"/>
    </w:p>
    <w:p w14:paraId="0059484A">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0C0AB4B5">
      <w:pPr>
        <w:spacing w:line="336" w:lineRule="auto"/>
        <w:jc w:val="center"/>
        <w:rPr>
          <w:rFonts w:hint="eastAsia" w:ascii="仿宋" w:hAnsi="仿宋" w:eastAsia="仿宋" w:cs="仿宋"/>
          <w:b/>
          <w:kern w:val="0"/>
          <w:sz w:val="36"/>
          <w:szCs w:val="36"/>
          <w:lang w:val="en-US" w:eastAsia="zh-CN"/>
        </w:rPr>
      </w:pPr>
    </w:p>
    <w:p w14:paraId="036083EF">
      <w:pPr>
        <w:spacing w:line="336" w:lineRule="auto"/>
        <w:jc w:val="center"/>
        <w:rPr>
          <w:rFonts w:hint="eastAsia" w:ascii="仿宋" w:hAnsi="仿宋" w:eastAsia="仿宋" w:cs="仿宋"/>
          <w:b/>
          <w:kern w:val="0"/>
          <w:sz w:val="36"/>
          <w:szCs w:val="36"/>
          <w:lang w:val="en-US" w:eastAsia="zh-CN"/>
        </w:rPr>
      </w:pPr>
    </w:p>
    <w:p w14:paraId="7996360C">
      <w:pPr>
        <w:spacing w:line="336" w:lineRule="auto"/>
        <w:jc w:val="center"/>
        <w:rPr>
          <w:rFonts w:hint="eastAsia" w:ascii="仿宋" w:hAnsi="仿宋" w:eastAsia="仿宋" w:cs="仿宋"/>
          <w:b/>
          <w:kern w:val="0"/>
          <w:sz w:val="36"/>
          <w:szCs w:val="36"/>
          <w:lang w:val="en-US" w:eastAsia="zh-CN"/>
        </w:rPr>
      </w:pPr>
    </w:p>
    <w:p w14:paraId="6E4120D9">
      <w:pPr>
        <w:spacing w:line="336" w:lineRule="auto"/>
        <w:jc w:val="center"/>
        <w:rPr>
          <w:rFonts w:hint="eastAsia" w:ascii="仿宋" w:hAnsi="仿宋" w:eastAsia="仿宋" w:cs="仿宋"/>
          <w:b/>
          <w:kern w:val="0"/>
          <w:sz w:val="36"/>
          <w:szCs w:val="36"/>
          <w:lang w:val="en-US" w:eastAsia="zh-CN"/>
        </w:rPr>
      </w:pPr>
    </w:p>
    <w:p w14:paraId="2BA4F3BB">
      <w:pPr>
        <w:spacing w:line="336" w:lineRule="auto"/>
        <w:jc w:val="center"/>
        <w:rPr>
          <w:rFonts w:hint="eastAsia" w:ascii="仿宋" w:hAnsi="仿宋" w:eastAsia="仿宋" w:cs="仿宋"/>
          <w:b/>
          <w:kern w:val="0"/>
          <w:sz w:val="72"/>
          <w:szCs w:val="72"/>
          <w:lang w:val="en-US" w:eastAsia="zh-CN"/>
        </w:rPr>
      </w:pPr>
      <w:r>
        <w:rPr>
          <w:rFonts w:hint="eastAsia" w:ascii="仿宋" w:hAnsi="仿宋" w:eastAsia="仿宋" w:cs="仿宋"/>
          <w:b/>
          <w:kern w:val="0"/>
          <w:sz w:val="72"/>
          <w:szCs w:val="72"/>
          <w:lang w:val="en-US" w:eastAsia="zh-CN"/>
        </w:rPr>
        <w:t>资</w:t>
      </w:r>
    </w:p>
    <w:p w14:paraId="02AEC905">
      <w:pPr>
        <w:spacing w:line="336" w:lineRule="auto"/>
        <w:jc w:val="center"/>
        <w:rPr>
          <w:rFonts w:hint="eastAsia" w:ascii="仿宋" w:hAnsi="仿宋" w:eastAsia="仿宋" w:cs="仿宋"/>
          <w:b/>
          <w:kern w:val="0"/>
          <w:sz w:val="72"/>
          <w:szCs w:val="72"/>
          <w:lang w:val="en-US" w:eastAsia="zh-CN"/>
        </w:rPr>
      </w:pPr>
      <w:r>
        <w:rPr>
          <w:rFonts w:hint="eastAsia" w:ascii="仿宋" w:hAnsi="仿宋" w:eastAsia="仿宋" w:cs="仿宋"/>
          <w:b/>
          <w:kern w:val="0"/>
          <w:sz w:val="72"/>
          <w:szCs w:val="72"/>
          <w:lang w:val="en-US" w:eastAsia="zh-CN"/>
        </w:rPr>
        <w:t>格</w:t>
      </w:r>
    </w:p>
    <w:p w14:paraId="1AB816FD">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4DBC6055">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5E725BDE">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62CDC528">
      <w:pPr>
        <w:spacing w:line="336" w:lineRule="auto"/>
        <w:jc w:val="center"/>
        <w:rPr>
          <w:rFonts w:ascii="仿宋" w:hAnsi="仿宋" w:eastAsia="仿宋" w:cs="仿宋"/>
          <w:b/>
          <w:kern w:val="0"/>
          <w:sz w:val="72"/>
          <w:szCs w:val="72"/>
        </w:rPr>
      </w:pPr>
      <w:r>
        <w:rPr>
          <w:rFonts w:hint="eastAsia" w:ascii="仿宋" w:hAnsi="仿宋" w:eastAsia="仿宋" w:cs="仿宋"/>
          <w:b/>
          <w:kern w:val="0"/>
          <w:sz w:val="72"/>
          <w:szCs w:val="72"/>
        </w:rPr>
        <w:t>分</w:t>
      </w:r>
    </w:p>
    <w:p w14:paraId="32EC084B">
      <w:pPr>
        <w:snapToGrid w:val="0"/>
        <w:spacing w:line="360" w:lineRule="auto"/>
        <w:ind w:right="480"/>
        <w:jc w:val="center"/>
        <w:rPr>
          <w:rFonts w:hint="eastAsia" w:ascii="仿宋" w:hAnsi="仿宋" w:eastAsia="仿宋" w:cs="仿宋"/>
          <w:b/>
          <w:kern w:val="0"/>
          <w:sz w:val="32"/>
          <w:szCs w:val="32"/>
          <w:lang w:val="en-US" w:eastAsia="zh-CN"/>
        </w:rPr>
      </w:pPr>
    </w:p>
    <w:p w14:paraId="5291A13E">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283B0BCD">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一、营业执照</w:t>
      </w:r>
      <w:r>
        <w:rPr>
          <w:rFonts w:hint="eastAsia" w:ascii="仿宋" w:hAnsi="仿宋" w:eastAsia="仿宋" w:cs="仿宋"/>
          <w:b/>
          <w:kern w:val="0"/>
          <w:sz w:val="32"/>
          <w:szCs w:val="32"/>
        </w:rPr>
        <w:t xml:space="preserve">  </w:t>
      </w:r>
    </w:p>
    <w:p w14:paraId="0974C9B3">
      <w:pPr>
        <w:snapToGrid w:val="0"/>
        <w:spacing w:line="360" w:lineRule="auto"/>
        <w:ind w:right="480"/>
        <w:jc w:val="center"/>
        <w:rPr>
          <w:rFonts w:hint="eastAsia" w:ascii="仿宋" w:hAnsi="仿宋" w:eastAsia="仿宋" w:cs="仿宋"/>
          <w:b/>
          <w:kern w:val="0"/>
          <w:sz w:val="32"/>
          <w:szCs w:val="32"/>
          <w:lang w:val="en-US" w:eastAsia="zh-CN"/>
        </w:rPr>
      </w:pPr>
    </w:p>
    <w:p w14:paraId="45B787B9">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 符合参加采购活动应当具备的一般条件的承诺函</w:t>
      </w:r>
    </w:p>
    <w:p w14:paraId="6B5B72F6">
      <w:pPr>
        <w:keepNext w:val="0"/>
        <w:keepLines w:val="0"/>
        <w:pageBreakBefore w:val="0"/>
        <w:widowControl w:val="0"/>
        <w:kinsoku/>
        <w:wordWrap/>
        <w:overflowPunct/>
        <w:topLinePunct w:val="0"/>
        <w:autoSpaceDE/>
        <w:autoSpaceDN/>
        <w:bidi w:val="0"/>
        <w:snapToGrid w:val="0"/>
        <w:spacing w:line="500" w:lineRule="exac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（采购人）、（采购代理机构）：</w:t>
      </w:r>
    </w:p>
    <w:p w14:paraId="73C19E76">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我方参与（项目名称）【</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编号：】采购活动，郑重承诺：</w:t>
      </w:r>
    </w:p>
    <w:p w14:paraId="587AF156">
      <w:pPr>
        <w:keepNext w:val="0"/>
        <w:keepLines w:val="0"/>
        <w:pageBreakBefore w:val="0"/>
        <w:widowControl w:val="0"/>
        <w:kinsoku/>
        <w:wordWrap/>
        <w:overflowPunct/>
        <w:topLinePunct w:val="0"/>
        <w:autoSpaceDE/>
        <w:autoSpaceDN/>
        <w:bidi w:val="0"/>
        <w:snapToGrid w:val="0"/>
        <w:spacing w:line="500" w:lineRule="exact"/>
        <w:ind w:firstLine="360" w:firstLineChars="15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w:t>
      </w:r>
      <w:r>
        <w:rPr>
          <w:rFonts w:hint="eastAsia" w:ascii="仿宋" w:hAnsi="仿宋" w:eastAsia="仿宋" w:cs="仿宋"/>
          <w:color w:val="auto"/>
          <w:sz w:val="24"/>
          <w:szCs w:val="24"/>
          <w:highlight w:val="none"/>
          <w:lang w:eastAsia="zh-CN"/>
        </w:rPr>
        <w:t>嵊州市市属国有企业货物和服务采购管理办法（试行）</w:t>
      </w: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eastAsia="zh-CN"/>
        </w:rPr>
        <w:t>十七</w:t>
      </w:r>
      <w:r>
        <w:rPr>
          <w:rFonts w:hint="eastAsia" w:ascii="仿宋" w:hAnsi="仿宋" w:eastAsia="仿宋" w:cs="仿宋"/>
          <w:color w:val="auto"/>
          <w:sz w:val="24"/>
          <w:szCs w:val="24"/>
          <w:highlight w:val="none"/>
        </w:rPr>
        <w:t>条第规定的条件：</w:t>
      </w:r>
    </w:p>
    <w:p w14:paraId="1290E274">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snapToGrid w:val="0"/>
          <w:color w:val="auto"/>
          <w:kern w:val="28"/>
          <w:sz w:val="24"/>
          <w:szCs w:val="24"/>
          <w:highlight w:val="none"/>
        </w:rPr>
        <w:t>具</w:t>
      </w:r>
      <w:r>
        <w:rPr>
          <w:rFonts w:hint="eastAsia" w:ascii="仿宋" w:hAnsi="仿宋" w:eastAsia="仿宋" w:cs="仿宋"/>
          <w:snapToGrid w:val="0"/>
          <w:color w:val="auto"/>
          <w:kern w:val="28"/>
          <w:sz w:val="24"/>
          <w:szCs w:val="24"/>
          <w:highlight w:val="none"/>
          <w:lang w:eastAsia="zh-CN"/>
        </w:rPr>
        <w:t>有</w:t>
      </w:r>
      <w:r>
        <w:rPr>
          <w:rFonts w:hint="eastAsia" w:ascii="仿宋" w:hAnsi="仿宋" w:eastAsia="仿宋" w:cs="仿宋"/>
          <w:snapToGrid w:val="0"/>
          <w:color w:val="auto"/>
          <w:kern w:val="28"/>
          <w:sz w:val="24"/>
          <w:szCs w:val="24"/>
          <w:highlight w:val="none"/>
        </w:rPr>
        <w:t>独立承担民事责任的能力；</w:t>
      </w:r>
    </w:p>
    <w:p w14:paraId="600845A3">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lang w:val="en-US" w:eastAsia="zh-CN"/>
        </w:rPr>
        <w:t>2.</w:t>
      </w:r>
      <w:r>
        <w:rPr>
          <w:rFonts w:hint="eastAsia" w:ascii="仿宋" w:hAnsi="仿宋" w:eastAsia="仿宋" w:cs="仿宋"/>
          <w:snapToGrid w:val="0"/>
          <w:color w:val="auto"/>
          <w:kern w:val="28"/>
          <w:sz w:val="24"/>
          <w:szCs w:val="24"/>
          <w:highlight w:val="none"/>
        </w:rPr>
        <w:t>具有良好的</w:t>
      </w:r>
      <w:r>
        <w:rPr>
          <w:rFonts w:hint="eastAsia" w:ascii="仿宋" w:hAnsi="仿宋" w:eastAsia="仿宋" w:cs="仿宋"/>
          <w:snapToGrid w:val="0"/>
          <w:color w:val="auto"/>
          <w:kern w:val="28"/>
          <w:sz w:val="24"/>
          <w:szCs w:val="24"/>
          <w:highlight w:val="none"/>
          <w:lang w:eastAsia="zh-CN"/>
        </w:rPr>
        <w:t>商</w:t>
      </w:r>
      <w:r>
        <w:rPr>
          <w:rFonts w:hint="eastAsia" w:ascii="仿宋" w:hAnsi="仿宋" w:eastAsia="仿宋" w:cs="仿宋"/>
          <w:snapToGrid w:val="0"/>
          <w:color w:val="auto"/>
          <w:kern w:val="28"/>
          <w:sz w:val="24"/>
          <w:szCs w:val="24"/>
          <w:highlight w:val="none"/>
        </w:rPr>
        <w:t>业信誉；</w:t>
      </w:r>
    </w:p>
    <w:p w14:paraId="1886AA18">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lang w:val="en-US" w:eastAsia="zh-CN"/>
        </w:rPr>
        <w:t>3.</w:t>
      </w:r>
      <w:r>
        <w:rPr>
          <w:rFonts w:hint="eastAsia" w:ascii="仿宋" w:hAnsi="仿宋" w:eastAsia="仿宋" w:cs="仿宋"/>
          <w:snapToGrid w:val="0"/>
          <w:color w:val="auto"/>
          <w:kern w:val="28"/>
          <w:sz w:val="24"/>
          <w:szCs w:val="24"/>
          <w:highlight w:val="none"/>
        </w:rPr>
        <w:t>具有履行合同所必需的设备和专业技术，售后保障等能力；</w:t>
      </w:r>
    </w:p>
    <w:p w14:paraId="01151A9D">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lang w:val="en-US" w:eastAsia="zh-CN"/>
        </w:rPr>
        <w:t>4.</w:t>
      </w:r>
      <w:r>
        <w:rPr>
          <w:rFonts w:hint="eastAsia" w:ascii="仿宋" w:hAnsi="仿宋" w:eastAsia="仿宋" w:cs="仿宋"/>
          <w:snapToGrid w:val="0"/>
          <w:color w:val="auto"/>
          <w:kern w:val="28"/>
          <w:sz w:val="24"/>
          <w:szCs w:val="24"/>
          <w:highlight w:val="none"/>
        </w:rPr>
        <w:t>有</w:t>
      </w:r>
      <w:r>
        <w:rPr>
          <w:rFonts w:hint="eastAsia" w:ascii="仿宋" w:hAnsi="仿宋" w:eastAsia="仿宋" w:cs="仿宋"/>
          <w:snapToGrid w:val="0"/>
          <w:color w:val="auto"/>
          <w:kern w:val="28"/>
          <w:sz w:val="24"/>
          <w:szCs w:val="24"/>
          <w:highlight w:val="none"/>
          <w:lang w:eastAsia="zh-CN"/>
        </w:rPr>
        <w:t>依</w:t>
      </w:r>
      <w:r>
        <w:rPr>
          <w:rFonts w:hint="eastAsia" w:ascii="仿宋" w:hAnsi="仿宋" w:eastAsia="仿宋" w:cs="仿宋"/>
          <w:snapToGrid w:val="0"/>
          <w:color w:val="auto"/>
          <w:kern w:val="28"/>
          <w:sz w:val="24"/>
          <w:szCs w:val="24"/>
          <w:highlight w:val="none"/>
        </w:rPr>
        <w:t>法缴纳税收和社会保障</w:t>
      </w:r>
      <w:r>
        <w:rPr>
          <w:rFonts w:hint="eastAsia" w:ascii="仿宋" w:hAnsi="仿宋" w:eastAsia="仿宋" w:cs="仿宋"/>
          <w:snapToGrid w:val="0"/>
          <w:color w:val="auto"/>
          <w:kern w:val="28"/>
          <w:sz w:val="24"/>
          <w:szCs w:val="24"/>
          <w:highlight w:val="none"/>
          <w:lang w:eastAsia="zh-CN"/>
        </w:rPr>
        <w:t>资</w:t>
      </w:r>
      <w:r>
        <w:rPr>
          <w:rFonts w:hint="eastAsia" w:ascii="仿宋" w:hAnsi="仿宋" w:eastAsia="仿宋" w:cs="仿宋"/>
          <w:snapToGrid w:val="0"/>
          <w:color w:val="auto"/>
          <w:kern w:val="28"/>
          <w:sz w:val="24"/>
          <w:szCs w:val="24"/>
          <w:highlight w:val="none"/>
        </w:rPr>
        <w:t>金的</w:t>
      </w:r>
      <w:r>
        <w:rPr>
          <w:rFonts w:hint="eastAsia" w:ascii="仿宋" w:hAnsi="仿宋" w:eastAsia="仿宋" w:cs="仿宋"/>
          <w:snapToGrid w:val="0"/>
          <w:color w:val="auto"/>
          <w:kern w:val="28"/>
          <w:sz w:val="24"/>
          <w:szCs w:val="24"/>
          <w:highlight w:val="none"/>
          <w:lang w:eastAsia="zh-CN"/>
        </w:rPr>
        <w:t>良</w:t>
      </w:r>
      <w:r>
        <w:rPr>
          <w:rFonts w:hint="eastAsia" w:ascii="仿宋" w:hAnsi="仿宋" w:eastAsia="仿宋" w:cs="仿宋"/>
          <w:snapToGrid w:val="0"/>
          <w:color w:val="auto"/>
          <w:kern w:val="28"/>
          <w:sz w:val="24"/>
          <w:szCs w:val="24"/>
          <w:highlight w:val="none"/>
        </w:rPr>
        <w:t>好记录；</w:t>
      </w:r>
    </w:p>
    <w:p w14:paraId="02AA3DA2">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lang w:val="en-US" w:eastAsia="zh-CN"/>
        </w:rPr>
        <w:t>5.</w:t>
      </w:r>
      <w:r>
        <w:rPr>
          <w:rFonts w:hint="eastAsia" w:ascii="仿宋" w:hAnsi="仿宋" w:eastAsia="仿宋" w:cs="仿宋"/>
          <w:snapToGrid w:val="0"/>
          <w:color w:val="auto"/>
          <w:kern w:val="28"/>
          <w:sz w:val="24"/>
          <w:szCs w:val="24"/>
          <w:highlight w:val="none"/>
        </w:rPr>
        <w:t>参加</w:t>
      </w:r>
      <w:r>
        <w:rPr>
          <w:rFonts w:hint="eastAsia" w:ascii="仿宋" w:hAnsi="仿宋" w:eastAsia="仿宋" w:cs="仿宋"/>
          <w:snapToGrid w:val="0"/>
          <w:color w:val="auto"/>
          <w:kern w:val="28"/>
          <w:sz w:val="24"/>
          <w:szCs w:val="24"/>
          <w:highlight w:val="none"/>
          <w:lang w:eastAsia="zh-CN"/>
        </w:rPr>
        <w:t>采购</w:t>
      </w:r>
      <w:r>
        <w:rPr>
          <w:rFonts w:hint="eastAsia" w:ascii="仿宋" w:hAnsi="仿宋" w:eastAsia="仿宋" w:cs="仿宋"/>
          <w:snapToGrid w:val="0"/>
          <w:color w:val="auto"/>
          <w:kern w:val="28"/>
          <w:sz w:val="24"/>
          <w:szCs w:val="24"/>
          <w:highlight w:val="none"/>
        </w:rPr>
        <w:t>活动前三年内，没有重大</w:t>
      </w:r>
      <w:r>
        <w:rPr>
          <w:rFonts w:hint="eastAsia" w:ascii="仿宋" w:hAnsi="仿宋" w:eastAsia="仿宋" w:cs="仿宋"/>
          <w:snapToGrid w:val="0"/>
          <w:color w:val="auto"/>
          <w:kern w:val="28"/>
          <w:sz w:val="24"/>
          <w:szCs w:val="24"/>
          <w:highlight w:val="none"/>
          <w:lang w:eastAsia="zh-CN"/>
        </w:rPr>
        <w:t>违</w:t>
      </w:r>
      <w:r>
        <w:rPr>
          <w:rFonts w:hint="eastAsia" w:ascii="仿宋" w:hAnsi="仿宋" w:eastAsia="仿宋" w:cs="仿宋"/>
          <w:snapToGrid w:val="0"/>
          <w:color w:val="auto"/>
          <w:kern w:val="28"/>
          <w:sz w:val="24"/>
          <w:szCs w:val="24"/>
          <w:highlight w:val="none"/>
        </w:rPr>
        <w:t>法记录，严重</w:t>
      </w:r>
      <w:r>
        <w:rPr>
          <w:rFonts w:hint="eastAsia" w:ascii="仿宋" w:hAnsi="仿宋" w:eastAsia="仿宋" w:cs="仿宋"/>
          <w:snapToGrid w:val="0"/>
          <w:color w:val="auto"/>
          <w:kern w:val="28"/>
          <w:sz w:val="24"/>
          <w:szCs w:val="24"/>
          <w:highlight w:val="none"/>
          <w:lang w:eastAsia="zh-CN"/>
        </w:rPr>
        <w:t>失信</w:t>
      </w:r>
      <w:r>
        <w:rPr>
          <w:rFonts w:hint="eastAsia" w:ascii="仿宋" w:hAnsi="仿宋" w:eastAsia="仿宋" w:cs="仿宋"/>
          <w:snapToGrid w:val="0"/>
          <w:color w:val="auto"/>
          <w:kern w:val="28"/>
          <w:sz w:val="24"/>
          <w:szCs w:val="24"/>
          <w:highlight w:val="none"/>
        </w:rPr>
        <w:t>行为和行贿记录；</w:t>
      </w:r>
    </w:p>
    <w:p w14:paraId="47A03727">
      <w:pPr>
        <w:keepNext w:val="0"/>
        <w:keepLines w:val="0"/>
        <w:pageBreakBefore w:val="0"/>
        <w:widowControl w:val="0"/>
        <w:kinsoku/>
        <w:wordWrap/>
        <w:overflowPunct/>
        <w:topLinePunct w:val="0"/>
        <w:autoSpaceDE/>
        <w:autoSpaceDN/>
        <w:bidi w:val="0"/>
        <w:spacing w:line="5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4"/>
          <w:highlight w:val="none"/>
          <w:lang w:val="en-US" w:eastAsia="zh-CN"/>
        </w:rPr>
        <w:t>6.</w:t>
      </w:r>
      <w:r>
        <w:rPr>
          <w:rFonts w:hint="eastAsia" w:ascii="仿宋" w:hAnsi="仿宋" w:eastAsia="仿宋" w:cs="仿宋"/>
          <w:snapToGrid w:val="0"/>
          <w:color w:val="auto"/>
          <w:kern w:val="28"/>
          <w:sz w:val="24"/>
          <w:szCs w:val="24"/>
          <w:highlight w:val="none"/>
        </w:rPr>
        <w:t>法律、行政法规规定的其他条件</w:t>
      </w:r>
      <w:r>
        <w:rPr>
          <w:rFonts w:hint="eastAsia" w:ascii="仿宋" w:hAnsi="仿宋" w:eastAsia="仿宋" w:cs="仿宋"/>
          <w:color w:val="auto"/>
          <w:sz w:val="24"/>
          <w:szCs w:val="24"/>
          <w:highlight w:val="none"/>
        </w:rPr>
        <w:t>。</w:t>
      </w:r>
    </w:p>
    <w:p w14:paraId="140F508E">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（二）未被信用中国（www.creditchina.gov.cn)、中国政府采购网（www.ccgp.gov.cn）列入失信被执行人、重大税收违法案件当事人名单、政府采购严重违法失信行为记录名单。</w:t>
      </w:r>
    </w:p>
    <w:p w14:paraId="58FF2E8F">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（三）不存在以下情况：</w:t>
      </w:r>
    </w:p>
    <w:p w14:paraId="0B1C4768">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单位负责人为同一人或者存在直接控股、管理关系的不同供应商参加同一合同项下的政府采购活动的；</w:t>
      </w:r>
    </w:p>
    <w:p w14:paraId="067FB886">
      <w:pPr>
        <w:keepNext w:val="0"/>
        <w:keepLines w:val="0"/>
        <w:pageBreakBefore w:val="0"/>
        <w:widowControl w:val="0"/>
        <w:kinsoku/>
        <w:wordWrap/>
        <w:overflowPunct/>
        <w:topLinePunct w:val="0"/>
        <w:autoSpaceDE/>
        <w:autoSpaceDN/>
        <w:bidi w:val="0"/>
        <w:snapToGrid w:val="0"/>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为采购项目提供整体设计、规范编制或者项目管理、监理、检测等服务后再参加该采购项目的其他采购活动的。</w:t>
      </w:r>
    </w:p>
    <w:p w14:paraId="1E4F83D6">
      <w:pPr>
        <w:snapToGrid w:val="0"/>
        <w:spacing w:line="360" w:lineRule="auto"/>
        <w:ind w:firstLine="5520" w:firstLineChars="2300"/>
        <w:rPr>
          <w:rFonts w:hint="eastAsia" w:ascii="仿宋" w:hAnsi="仿宋" w:eastAsia="仿宋" w:cs="仿宋"/>
          <w:kern w:val="0"/>
          <w:sz w:val="24"/>
          <w:szCs w:val="24"/>
          <w:lang w:val="zh-CN"/>
        </w:rPr>
      </w:pPr>
    </w:p>
    <w:p w14:paraId="5B844EF1">
      <w:pPr>
        <w:snapToGrid w:val="0"/>
        <w:spacing w:line="360" w:lineRule="auto"/>
        <w:ind w:firstLine="4320" w:firstLineChars="1800"/>
        <w:rPr>
          <w:rFonts w:hint="eastAsia" w:ascii="仿宋" w:hAnsi="仿宋" w:eastAsia="仿宋" w:cs="仿宋"/>
          <w:kern w:val="0"/>
          <w:sz w:val="24"/>
          <w:szCs w:val="24"/>
          <w:lang w:val="zh-CN"/>
        </w:rPr>
      </w:pPr>
    </w:p>
    <w:p w14:paraId="44A9B7A9">
      <w:pPr>
        <w:snapToGrid w:val="0"/>
        <w:spacing w:line="360" w:lineRule="auto"/>
        <w:ind w:firstLine="4320" w:firstLineChars="1800"/>
        <w:rPr>
          <w:rFonts w:hint="eastAsia" w:ascii="仿宋" w:hAnsi="仿宋" w:eastAsia="仿宋" w:cs="仿宋"/>
          <w:kern w:val="0"/>
          <w:sz w:val="24"/>
          <w:szCs w:val="24"/>
        </w:rPr>
      </w:pPr>
      <w:r>
        <w:rPr>
          <w:rFonts w:hint="eastAsia" w:ascii="仿宋" w:hAnsi="仿宋" w:eastAsia="仿宋" w:cs="仿宋"/>
          <w:kern w:val="0"/>
          <w:sz w:val="24"/>
          <w:szCs w:val="24"/>
          <w:lang w:val="zh-CN"/>
        </w:rPr>
        <w:t>投标人名称(电子签名)：</w:t>
      </w:r>
    </w:p>
    <w:p w14:paraId="35437B7D">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lang w:val="zh-CN"/>
        </w:rPr>
        <w:t xml:space="preserve">                        </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日期</w:t>
      </w:r>
      <w:r>
        <w:rPr>
          <w:rFonts w:hint="eastAsia" w:ascii="仿宋" w:hAnsi="仿宋" w:eastAsia="仿宋" w:cs="仿宋"/>
          <w:kern w:val="0"/>
          <w:sz w:val="24"/>
          <w:szCs w:val="24"/>
        </w:rPr>
        <w:t xml:space="preserve">：  年  </w:t>
      </w:r>
      <w:r>
        <w:rPr>
          <w:rFonts w:hint="eastAsia" w:ascii="仿宋" w:hAnsi="仿宋" w:eastAsia="仿宋" w:cs="仿宋"/>
          <w:kern w:val="0"/>
          <w:sz w:val="24"/>
          <w:szCs w:val="24"/>
          <w:lang w:val="zh-CN"/>
        </w:rPr>
        <w:t>月</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zh-CN"/>
        </w:rPr>
        <w:t>日</w:t>
      </w:r>
    </w:p>
    <w:p w14:paraId="2A18A20B">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7642F813">
      <w:pPr>
        <w:widowControl/>
        <w:numPr>
          <w:ilvl w:val="0"/>
          <w:numId w:val="8"/>
        </w:numPr>
        <w:spacing w:line="360" w:lineRule="auto"/>
        <w:ind w:left="15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联合协议书（如有）</w:t>
      </w:r>
    </w:p>
    <w:p w14:paraId="43BDCF66">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（所有成员单位名称）自愿组成</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（联合体名称）联合体，共同参加</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（项目名称）投标。现就联合体投标事宜订立如下协议。</w:t>
      </w:r>
    </w:p>
    <w:p w14:paraId="12E7FB0A">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（某成员单位名称）为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（联合体名称）牵头人，负责相关招标事宜。</w:t>
      </w:r>
    </w:p>
    <w:p w14:paraId="2AFE1077">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6C4EB428">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3、联合体将严格按照招标文件的各项要求，递交投标文件，履行合同，并对外承担连带责任。</w:t>
      </w:r>
    </w:p>
    <w:p w14:paraId="43639CD0">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4、如中标，联合体双方共同与采购人签订合同协议书，就中标事项向采购人承担连带责任，且联合体内部将签订正式协议书，各自按协议规定承担各自的工作任务，并递交一份给采购人。</w:t>
      </w:r>
    </w:p>
    <w:p w14:paraId="17A2955C">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5、本协议书自签署之日起生效，合同履行完毕后自动失效。 </w:t>
      </w:r>
    </w:p>
    <w:p w14:paraId="0D9E6B7A">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6、本协议书一式</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份，联合体成员和招标人各执一份。</w:t>
      </w:r>
    </w:p>
    <w:p w14:paraId="3E1C1F17">
      <w:pPr>
        <w:topLinePunct/>
        <w:spacing w:line="44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注：本协议书由委托代理人签字（或盖章）的，应附法定代表人签字（或盖章）的授权委托书。</w:t>
      </w:r>
    </w:p>
    <w:p w14:paraId="574E6C8F">
      <w:pPr>
        <w:topLinePunct/>
        <w:spacing w:line="440" w:lineRule="exact"/>
        <w:rPr>
          <w:rFonts w:hint="eastAsia" w:ascii="仿宋" w:hAnsi="仿宋" w:eastAsia="仿宋" w:cs="仿宋"/>
          <w:color w:val="000000"/>
          <w:sz w:val="24"/>
          <w:szCs w:val="24"/>
        </w:rPr>
      </w:pPr>
    </w:p>
    <w:p w14:paraId="6CF8E501">
      <w:pPr>
        <w:topLinePunct/>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牵头人名称：</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（盖单位章）</w:t>
      </w:r>
    </w:p>
    <w:p w14:paraId="2D23DFD5">
      <w:pPr>
        <w:topLinePunct/>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法定代表人或其委托代理人：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（签字或盖章）</w:t>
      </w:r>
    </w:p>
    <w:p w14:paraId="25A5C1E7">
      <w:pPr>
        <w:topLinePunct/>
        <w:spacing w:line="440" w:lineRule="exact"/>
        <w:rPr>
          <w:rFonts w:hint="eastAsia" w:ascii="仿宋" w:hAnsi="仿宋" w:eastAsia="仿宋" w:cs="仿宋"/>
          <w:color w:val="000000"/>
          <w:sz w:val="24"/>
          <w:szCs w:val="24"/>
        </w:rPr>
      </w:pPr>
    </w:p>
    <w:p w14:paraId="530DD8B1">
      <w:pPr>
        <w:topLinePunct/>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成员一名称：</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（盖单位章）</w:t>
      </w:r>
    </w:p>
    <w:p w14:paraId="003AC1AF">
      <w:pPr>
        <w:topLinePunct/>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法定代表人或其委托代理人：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（签字或盖章）</w:t>
      </w:r>
    </w:p>
    <w:p w14:paraId="4327C095">
      <w:pPr>
        <w:topLinePunct/>
        <w:spacing w:line="440" w:lineRule="exac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w:t>
      </w:r>
    </w:p>
    <w:p w14:paraId="11F23174">
      <w:pPr>
        <w:topLinePunct/>
        <w:spacing w:line="440" w:lineRule="exact"/>
        <w:jc w:val="right"/>
        <w:rPr>
          <w:rFonts w:hint="eastAsia" w:ascii="仿宋" w:hAnsi="仿宋" w:eastAsia="仿宋" w:cs="仿宋"/>
          <w:color w:val="000000"/>
          <w:sz w:val="24"/>
          <w:szCs w:val="24"/>
        </w:rPr>
      </w:pPr>
      <w:r>
        <w:rPr>
          <w:rFonts w:hint="eastAsia" w:ascii="仿宋" w:hAnsi="仿宋" w:eastAsia="仿宋" w:cs="仿宋"/>
          <w:color w:val="000000"/>
          <w:sz w:val="24"/>
          <w:szCs w:val="24"/>
        </w:rPr>
        <w:t>……       年  月    日</w:t>
      </w:r>
    </w:p>
    <w:p w14:paraId="54EB1961">
      <w:pPr>
        <w:pStyle w:val="25"/>
        <w:rPr>
          <w:rFonts w:hint="eastAsia" w:ascii="仿宋" w:hAnsi="仿宋" w:eastAsia="仿宋" w:cs="仿宋"/>
          <w:color w:val="000000"/>
          <w:sz w:val="24"/>
        </w:rPr>
      </w:pPr>
    </w:p>
    <w:p w14:paraId="0C2B2291">
      <w:pPr>
        <w:pStyle w:val="25"/>
        <w:rPr>
          <w:rFonts w:hint="eastAsia" w:ascii="仿宋" w:hAnsi="仿宋" w:eastAsia="仿宋" w:cs="仿宋"/>
          <w:color w:val="000000"/>
          <w:sz w:val="24"/>
        </w:rPr>
      </w:pPr>
    </w:p>
    <w:p w14:paraId="43A3DE21">
      <w:pPr>
        <w:pStyle w:val="26"/>
        <w:rPr>
          <w:rFonts w:hint="eastAsia"/>
        </w:rPr>
      </w:pPr>
    </w:p>
    <w:p w14:paraId="0C4A70B9">
      <w:pPr>
        <w:pStyle w:val="25"/>
        <w:rPr>
          <w:rFonts w:hint="eastAsia" w:ascii="仿宋" w:hAnsi="仿宋" w:eastAsia="仿宋" w:cs="仿宋"/>
          <w:color w:val="000000"/>
          <w:sz w:val="24"/>
        </w:rPr>
      </w:pPr>
    </w:p>
    <w:p w14:paraId="0AD0F0AC">
      <w:pPr>
        <w:pStyle w:val="25"/>
        <w:rPr>
          <w:rFonts w:hint="eastAsia" w:ascii="仿宋" w:hAnsi="仿宋" w:eastAsia="仿宋" w:cs="仿宋"/>
          <w:color w:val="000000"/>
          <w:sz w:val="24"/>
        </w:rPr>
      </w:pPr>
    </w:p>
    <w:p w14:paraId="2A3D5B24">
      <w:pPr>
        <w:pStyle w:val="25"/>
        <w:rPr>
          <w:rFonts w:hint="eastAsia" w:ascii="仿宋" w:hAnsi="仿宋" w:eastAsia="仿宋" w:cs="仿宋"/>
          <w:color w:val="000000"/>
          <w:sz w:val="24"/>
        </w:rPr>
      </w:pPr>
    </w:p>
    <w:p w14:paraId="30248665">
      <w:pPr>
        <w:pStyle w:val="25"/>
        <w:jc w:val="center"/>
        <w:rPr>
          <w:rFonts w:hint="eastAsia" w:ascii="仿宋" w:hAnsi="仿宋" w:eastAsia="仿宋" w:cs="仿宋"/>
          <w:b/>
          <w:snapToGrid/>
          <w:kern w:val="0"/>
          <w:sz w:val="36"/>
          <w:szCs w:val="36"/>
          <w:lang w:val="en-US" w:eastAsia="zh-CN" w:bidi="ar-SA"/>
        </w:rPr>
      </w:pPr>
      <w:r>
        <w:rPr>
          <w:rFonts w:hint="eastAsia" w:ascii="仿宋" w:hAnsi="仿宋" w:eastAsia="仿宋" w:cs="仿宋"/>
          <w:b/>
          <w:snapToGrid/>
          <w:kern w:val="0"/>
          <w:sz w:val="36"/>
          <w:szCs w:val="36"/>
          <w:lang w:val="en-US" w:eastAsia="zh-CN" w:bidi="ar-SA"/>
        </w:rPr>
        <w:t>四、联合体牵头人授权书</w:t>
      </w:r>
    </w:p>
    <w:p w14:paraId="26A0FC42">
      <w:pPr>
        <w:snapToGrid w:val="0"/>
        <w:spacing w:before="50" w:after="120" w:afterLines="50"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本授权委托书声明：  </w:t>
      </w:r>
    </w:p>
    <w:p w14:paraId="233386B3">
      <w:pPr>
        <w:snapToGrid w:val="0"/>
        <w:spacing w:before="50" w:after="120" w:afterLines="50" w:line="360" w:lineRule="auto"/>
        <w:ind w:firstLine="600"/>
        <w:jc w:val="left"/>
        <w:rPr>
          <w:rFonts w:hint="eastAsia" w:ascii="仿宋" w:hAnsi="仿宋" w:eastAsia="仿宋" w:cs="仿宋"/>
          <w:color w:val="000000"/>
          <w:sz w:val="24"/>
          <w:szCs w:val="24"/>
        </w:rPr>
      </w:pPr>
      <w:r>
        <w:rPr>
          <w:rFonts w:hint="eastAsia" w:ascii="仿宋" w:hAnsi="仿宋" w:eastAsia="仿宋" w:cs="仿宋"/>
          <w:color w:val="000000"/>
          <w:sz w:val="24"/>
          <w:szCs w:val="24"/>
        </w:rPr>
        <w:t>根据</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（成员单位名称） 与</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 xml:space="preserve">   （成员单位名称）签定的《联合投标协议书》的内容，联合体成员单位</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（成员单位名称）</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（成员单位名称）现授权</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（成员单位名称）为本联合体牵头人，全权代表本联合体负责本招标项目在投标、开标、评标、合同谈判过程中所签署的一切文件和处理与这有关的一切事务，联合体成员各方均予以认可并遵守。</w:t>
      </w:r>
    </w:p>
    <w:p w14:paraId="7AA30149">
      <w:pPr>
        <w:snapToGrid w:val="0"/>
        <w:spacing w:before="50" w:after="120" w:afterLines="50" w:line="360" w:lineRule="auto"/>
        <w:jc w:val="left"/>
        <w:rPr>
          <w:rFonts w:hint="eastAsia" w:ascii="仿宋" w:hAnsi="仿宋" w:eastAsia="仿宋" w:cs="仿宋"/>
          <w:color w:val="000000"/>
          <w:sz w:val="24"/>
          <w:szCs w:val="24"/>
        </w:rPr>
      </w:pPr>
    </w:p>
    <w:p w14:paraId="669FA51E">
      <w:pPr>
        <w:snapToGrid w:val="0"/>
        <w:spacing w:before="50" w:after="120" w:afterLines="50"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特此委托。</w:t>
      </w:r>
    </w:p>
    <w:p w14:paraId="13E03618">
      <w:pPr>
        <w:snapToGrid w:val="0"/>
        <w:spacing w:before="50" w:after="120" w:afterLines="50" w:line="360" w:lineRule="auto"/>
        <w:jc w:val="left"/>
        <w:rPr>
          <w:rFonts w:hint="eastAsia" w:ascii="仿宋" w:hAnsi="仿宋" w:eastAsia="仿宋" w:cs="仿宋"/>
          <w:color w:val="000000"/>
          <w:sz w:val="24"/>
          <w:szCs w:val="24"/>
        </w:rPr>
      </w:pPr>
    </w:p>
    <w:p w14:paraId="3F6FEBE9">
      <w:pPr>
        <w:snapToGrid w:val="0"/>
        <w:spacing w:before="50" w:after="120" w:afterLines="50" w:line="360" w:lineRule="auto"/>
        <w:jc w:val="righ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w:t>
      </w:r>
    </w:p>
    <w:p w14:paraId="56821810">
      <w:pPr>
        <w:snapToGrid w:val="0"/>
        <w:spacing w:before="50" w:after="120" w:afterLines="50" w:line="360" w:lineRule="auto"/>
        <w:ind w:firstLine="1800" w:firstLineChars="75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联合体成员单位（</w:t>
      </w:r>
      <w:r>
        <w:rPr>
          <w:rFonts w:hint="eastAsia" w:ascii="仿宋" w:hAnsi="仿宋" w:eastAsia="仿宋" w:cs="仿宋"/>
          <w:color w:val="000000"/>
          <w:sz w:val="24"/>
          <w:szCs w:val="24"/>
          <w:lang w:val="en-US" w:eastAsia="zh-CN"/>
        </w:rPr>
        <w:t>盖章</w:t>
      </w:r>
      <w:r>
        <w:rPr>
          <w:rFonts w:hint="eastAsia" w:ascii="仿宋" w:hAnsi="仿宋" w:eastAsia="仿宋" w:cs="仿宋"/>
          <w:color w:val="000000"/>
          <w:sz w:val="24"/>
          <w:szCs w:val="24"/>
        </w:rPr>
        <w:t>）：</w:t>
      </w:r>
    </w:p>
    <w:p w14:paraId="74C155BA">
      <w:pPr>
        <w:snapToGrid w:val="0"/>
        <w:spacing w:before="50" w:after="120" w:afterLines="50"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年   月   日</w:t>
      </w:r>
    </w:p>
    <w:p w14:paraId="358074F9">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6A14783B">
      <w:pPr>
        <w:widowControl/>
        <w:numPr>
          <w:ilvl w:val="0"/>
          <w:numId w:val="0"/>
        </w:numPr>
        <w:spacing w:line="360" w:lineRule="auto"/>
        <w:jc w:val="center"/>
        <w:rPr>
          <w:rFonts w:hint="eastAsia" w:ascii="仿宋" w:hAnsi="仿宋" w:eastAsia="仿宋" w:cs="仿宋"/>
          <w:b/>
          <w:kern w:val="0"/>
          <w:sz w:val="36"/>
          <w:szCs w:val="36"/>
        </w:rPr>
      </w:pPr>
      <w:r>
        <w:rPr>
          <w:rFonts w:hint="eastAsia" w:ascii="仿宋" w:hAnsi="仿宋" w:eastAsia="仿宋" w:cs="仿宋"/>
          <w:b/>
          <w:kern w:val="0"/>
          <w:sz w:val="36"/>
          <w:szCs w:val="36"/>
          <w:lang w:val="en-US" w:eastAsia="zh-CN"/>
        </w:rPr>
        <w:t>五</w:t>
      </w:r>
      <w:r>
        <w:rPr>
          <w:rFonts w:hint="eastAsia" w:ascii="仿宋" w:hAnsi="仿宋" w:eastAsia="仿宋" w:cs="仿宋"/>
          <w:b/>
          <w:kern w:val="0"/>
          <w:sz w:val="36"/>
          <w:szCs w:val="36"/>
        </w:rPr>
        <w:t>、本项目的特定资格要求</w:t>
      </w:r>
    </w:p>
    <w:p w14:paraId="00409D8B">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（根据招标公告本项目的特定资格要求提供相应的材料；未要求的，无需提供）</w:t>
      </w:r>
    </w:p>
    <w:p w14:paraId="76DF3302">
      <w:pPr>
        <w:spacing w:line="360" w:lineRule="auto"/>
        <w:jc w:val="center"/>
        <w:outlineLvl w:val="0"/>
        <w:rPr>
          <w:rFonts w:hint="eastAsia" w:ascii="仿宋" w:hAnsi="仿宋" w:eastAsia="仿宋" w:cs="仿宋"/>
          <w:b/>
          <w:kern w:val="0"/>
          <w:sz w:val="24"/>
        </w:rPr>
      </w:pPr>
    </w:p>
    <w:p w14:paraId="0DA7564D">
      <w:pPr>
        <w:widowControl/>
        <w:spacing w:line="360" w:lineRule="auto"/>
        <w:ind w:left="150"/>
        <w:jc w:val="center"/>
        <w:rPr>
          <w:rFonts w:hint="eastAsia" w:ascii="仿宋" w:hAnsi="仿宋" w:eastAsia="仿宋" w:cs="仿宋"/>
          <w:b/>
          <w:kern w:val="0"/>
          <w:sz w:val="32"/>
          <w:szCs w:val="32"/>
          <w:lang w:val="en-US" w:eastAsia="zh-CN"/>
        </w:rPr>
      </w:pPr>
    </w:p>
    <w:p w14:paraId="753B2B5A">
      <w:pPr>
        <w:widowControl/>
        <w:spacing w:line="360" w:lineRule="auto"/>
        <w:ind w:left="15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lang w:val="zh-CN"/>
        </w:rPr>
        <w:t>投标供应商</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信用中国</w:t>
      </w:r>
      <w:r>
        <w:rPr>
          <w:rFonts w:hint="eastAsia" w:ascii="仿宋" w:hAnsi="仿宋" w:eastAsia="仿宋" w:cs="仿宋"/>
          <w:b/>
          <w:kern w:val="0"/>
          <w:sz w:val="32"/>
          <w:szCs w:val="32"/>
        </w:rPr>
        <w:t>”(www.creditchina.gov.cn)</w:t>
      </w:r>
      <w:r>
        <w:rPr>
          <w:rFonts w:hint="eastAsia" w:ascii="仿宋" w:hAnsi="仿宋" w:eastAsia="仿宋" w:cs="仿宋"/>
          <w:b/>
          <w:kern w:val="0"/>
          <w:sz w:val="32"/>
          <w:szCs w:val="32"/>
          <w:lang w:val="en-US" w:eastAsia="zh-CN"/>
        </w:rPr>
        <w:t>和</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中国政府采购网</w:t>
      </w:r>
      <w:r>
        <w:rPr>
          <w:rFonts w:hint="eastAsia" w:ascii="仿宋" w:hAnsi="仿宋" w:eastAsia="仿宋" w:cs="仿宋"/>
          <w:b/>
          <w:kern w:val="0"/>
          <w:sz w:val="32"/>
          <w:szCs w:val="32"/>
        </w:rPr>
        <w:t>”（www.ccgp.gov.cn）</w:t>
      </w:r>
      <w:r>
        <w:rPr>
          <w:rFonts w:hint="eastAsia" w:ascii="仿宋" w:hAnsi="仿宋" w:eastAsia="仿宋" w:cs="仿宋"/>
          <w:b/>
          <w:kern w:val="0"/>
          <w:sz w:val="32"/>
          <w:szCs w:val="32"/>
          <w:lang w:val="zh-CN"/>
        </w:rPr>
        <w:t>信用记录查询网页截图</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采购公告发布之日至响应文件递交截止时间前</w:t>
      </w:r>
      <w:r>
        <w:rPr>
          <w:rFonts w:hint="eastAsia" w:ascii="仿宋" w:hAnsi="仿宋" w:eastAsia="仿宋" w:cs="仿宋"/>
          <w:b/>
          <w:kern w:val="0"/>
          <w:sz w:val="32"/>
          <w:szCs w:val="32"/>
        </w:rPr>
        <w:t>）</w:t>
      </w:r>
    </w:p>
    <w:p w14:paraId="2DC698F7">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0061458C">
      <w:pPr>
        <w:spacing w:line="336" w:lineRule="auto"/>
        <w:jc w:val="center"/>
        <w:rPr>
          <w:rFonts w:hint="eastAsia" w:ascii="仿宋" w:hAnsi="仿宋" w:eastAsia="仿宋" w:cs="仿宋"/>
          <w:b/>
          <w:kern w:val="0"/>
          <w:sz w:val="36"/>
          <w:szCs w:val="36"/>
        </w:rPr>
      </w:pPr>
    </w:p>
    <w:p w14:paraId="55A64772">
      <w:pPr>
        <w:spacing w:line="336" w:lineRule="auto"/>
        <w:jc w:val="center"/>
        <w:rPr>
          <w:rFonts w:hint="eastAsia" w:ascii="仿宋" w:hAnsi="仿宋" w:eastAsia="仿宋" w:cs="仿宋"/>
          <w:b/>
          <w:kern w:val="0"/>
          <w:sz w:val="72"/>
          <w:szCs w:val="72"/>
        </w:rPr>
      </w:pPr>
    </w:p>
    <w:p w14:paraId="7A04D545">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商</w:t>
      </w:r>
    </w:p>
    <w:p w14:paraId="7083BC1A">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务</w:t>
      </w:r>
    </w:p>
    <w:p w14:paraId="3A750545">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技</w:t>
      </w:r>
    </w:p>
    <w:p w14:paraId="366D115D">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术</w:t>
      </w:r>
    </w:p>
    <w:p w14:paraId="0F2941DC">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7E48FB02">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40BAF3EE">
      <w:pPr>
        <w:spacing w:line="336" w:lineRule="auto"/>
        <w:jc w:val="center"/>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3455BC32">
      <w:pPr>
        <w:spacing w:line="336" w:lineRule="auto"/>
        <w:jc w:val="center"/>
        <w:rPr>
          <w:rFonts w:ascii="仿宋" w:hAnsi="仿宋" w:eastAsia="仿宋" w:cs="仿宋"/>
          <w:b/>
          <w:kern w:val="0"/>
          <w:sz w:val="72"/>
          <w:szCs w:val="72"/>
        </w:rPr>
      </w:pPr>
      <w:r>
        <w:rPr>
          <w:rFonts w:hint="eastAsia" w:ascii="仿宋" w:hAnsi="仿宋" w:eastAsia="仿宋" w:cs="仿宋"/>
          <w:b/>
          <w:kern w:val="0"/>
          <w:sz w:val="72"/>
          <w:szCs w:val="72"/>
        </w:rPr>
        <w:t>分</w:t>
      </w:r>
    </w:p>
    <w:p w14:paraId="3665D6A6">
      <w:pPr>
        <w:spacing w:line="336" w:lineRule="auto"/>
        <w:jc w:val="center"/>
        <w:outlineLvl w:val="0"/>
        <w:rPr>
          <w:rFonts w:ascii="仿宋" w:hAnsi="仿宋" w:eastAsia="仿宋" w:cs="仿宋"/>
          <w:b/>
          <w:kern w:val="0"/>
          <w:sz w:val="24"/>
        </w:rPr>
      </w:pPr>
    </w:p>
    <w:p w14:paraId="7C633803">
      <w:pPr>
        <w:snapToGrid w:val="0"/>
        <w:spacing w:line="360" w:lineRule="auto"/>
        <w:jc w:val="center"/>
        <w:rPr>
          <w:rFonts w:hint="eastAsia" w:ascii="仿宋" w:hAnsi="仿宋" w:eastAsia="仿宋" w:cs="仿宋"/>
          <w:b/>
          <w:kern w:val="0"/>
          <w:sz w:val="32"/>
          <w:szCs w:val="32"/>
          <w:lang w:val="zh-CN"/>
        </w:rPr>
      </w:pPr>
    </w:p>
    <w:p w14:paraId="7DCD799B">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8F50B12">
      <w:pPr>
        <w:keepNext w:val="0"/>
        <w:keepLines w:val="0"/>
        <w:pageBreakBefore w:val="0"/>
        <w:kinsoku/>
        <w:wordWrap/>
        <w:overflowPunct/>
        <w:topLinePunct w:val="0"/>
        <w:autoSpaceDE/>
        <w:autoSpaceDN/>
        <w:bidi w:val="0"/>
        <w:snapToGrid w:val="0"/>
        <w:spacing w:line="440" w:lineRule="exact"/>
        <w:jc w:val="center"/>
        <w:textAlignment w:val="auto"/>
        <w:outlineLvl w:val="0"/>
        <w:rPr>
          <w:rFonts w:hint="eastAsia" w:ascii="仿宋" w:hAnsi="仿宋" w:eastAsia="仿宋" w:cs="仿宋"/>
          <w:b/>
          <w:sz w:val="36"/>
          <w:szCs w:val="36"/>
        </w:rPr>
      </w:pPr>
      <w:r>
        <w:rPr>
          <w:rFonts w:hint="eastAsia" w:ascii="仿宋" w:hAnsi="仿宋" w:eastAsia="仿宋" w:cs="仿宋"/>
          <w:b/>
          <w:kern w:val="0"/>
          <w:sz w:val="36"/>
          <w:szCs w:val="36"/>
        </w:rPr>
        <w:t>一、投标</w:t>
      </w:r>
      <w:r>
        <w:rPr>
          <w:rFonts w:hint="eastAsia" w:ascii="仿宋" w:hAnsi="仿宋" w:eastAsia="仿宋" w:cs="仿宋"/>
          <w:b/>
          <w:sz w:val="36"/>
          <w:szCs w:val="36"/>
        </w:rPr>
        <w:t>函</w:t>
      </w:r>
    </w:p>
    <w:p w14:paraId="71CCE935">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u w:val="single"/>
          <w:lang w:val="en-US" w:eastAsia="zh-CN"/>
        </w:rPr>
        <w:t xml:space="preserve">              </w:t>
      </w:r>
    </w:p>
    <w:p w14:paraId="27704473">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根据贵方招标文件（</w:t>
      </w:r>
      <w:r>
        <w:rPr>
          <w:rFonts w:hint="eastAsia" w:ascii="仿宋" w:hAnsi="仿宋" w:eastAsia="仿宋" w:cs="仿宋"/>
          <w:b/>
          <w:sz w:val="24"/>
          <w:szCs w:val="24"/>
          <w:u w:val="single"/>
        </w:rPr>
        <w:t>填写招标编号：</w:t>
      </w:r>
      <w:r>
        <w:rPr>
          <w:rFonts w:hint="eastAsia" w:ascii="仿宋" w:hAnsi="仿宋" w:eastAsia="仿宋" w:cs="仿宋"/>
          <w:sz w:val="24"/>
          <w:szCs w:val="24"/>
        </w:rPr>
        <w:t>）的要求，正式授权</w:t>
      </w:r>
      <w:r>
        <w:rPr>
          <w:rFonts w:hint="eastAsia" w:ascii="仿宋" w:hAnsi="仿宋" w:eastAsia="仿宋" w:cs="仿宋"/>
          <w:b/>
          <w:sz w:val="24"/>
          <w:szCs w:val="24"/>
          <w:u w:val="single"/>
        </w:rPr>
        <w:t>（全权代表姓名    、单位    、职务   ）</w:t>
      </w:r>
      <w:r>
        <w:rPr>
          <w:rFonts w:hint="eastAsia" w:ascii="仿宋" w:hAnsi="仿宋" w:eastAsia="仿宋" w:cs="仿宋"/>
          <w:sz w:val="24"/>
          <w:szCs w:val="24"/>
        </w:rPr>
        <w:t>代表投标人</w:t>
      </w:r>
      <w:r>
        <w:rPr>
          <w:rFonts w:hint="eastAsia" w:ascii="仿宋" w:hAnsi="仿宋" w:eastAsia="仿宋" w:cs="仿宋"/>
          <w:sz w:val="24"/>
          <w:szCs w:val="24"/>
          <w:u w:val="single"/>
        </w:rPr>
        <w:t>（</w:t>
      </w:r>
      <w:r>
        <w:rPr>
          <w:rFonts w:hint="eastAsia" w:ascii="仿宋" w:hAnsi="仿宋" w:eastAsia="仿宋" w:cs="仿宋"/>
          <w:b/>
          <w:sz w:val="24"/>
          <w:szCs w:val="24"/>
          <w:u w:val="single"/>
        </w:rPr>
        <w:t xml:space="preserve">填写单位    、地址   </w:t>
      </w:r>
      <w:r>
        <w:rPr>
          <w:rFonts w:hint="eastAsia" w:ascii="仿宋" w:hAnsi="仿宋" w:eastAsia="仿宋" w:cs="仿宋"/>
          <w:sz w:val="24"/>
          <w:szCs w:val="24"/>
          <w:u w:val="single"/>
        </w:rPr>
        <w:t>）</w:t>
      </w:r>
      <w:r>
        <w:rPr>
          <w:rFonts w:hint="eastAsia" w:ascii="仿宋" w:hAnsi="仿宋" w:eastAsia="仿宋" w:cs="仿宋"/>
          <w:sz w:val="24"/>
          <w:szCs w:val="24"/>
        </w:rPr>
        <w:t>提交投标文件。</w:t>
      </w:r>
    </w:p>
    <w:p w14:paraId="22C3D17A">
      <w:pPr>
        <w:pStyle w:val="405"/>
        <w:keepNext w:val="0"/>
        <w:keepLines w:val="0"/>
        <w:pageBreakBefore w:val="0"/>
        <w:widowControl/>
        <w:kinsoku/>
        <w:wordWrap/>
        <w:overflowPunct/>
        <w:topLinePunct w:val="0"/>
        <w:autoSpaceDE/>
        <w:autoSpaceDN/>
        <w:bidi w:val="0"/>
        <w:adjustRightInd w:val="0"/>
        <w:snapToGrid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我方已完全明白招标文件的所有条款要求，兹声明同意如下：</w:t>
      </w:r>
    </w:p>
    <w:p w14:paraId="09A8623E">
      <w:pPr>
        <w:pStyle w:val="14"/>
        <w:keepNext w:val="0"/>
        <w:keepLines w:val="0"/>
        <w:pageBreakBefore w:val="0"/>
        <w:widowControl/>
        <w:tabs>
          <w:tab w:val="clear" w:pos="1697"/>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1.我方同意在投标人</w:t>
      </w:r>
      <w:r>
        <w:rPr>
          <w:rFonts w:hint="eastAsia" w:ascii="仿宋" w:hAnsi="仿宋" w:eastAsia="仿宋" w:cs="仿宋"/>
          <w:kern w:val="44"/>
          <w:sz w:val="24"/>
          <w:szCs w:val="24"/>
        </w:rPr>
        <w:t>须知</w:t>
      </w:r>
      <w:r>
        <w:rPr>
          <w:rFonts w:hint="eastAsia" w:ascii="仿宋" w:hAnsi="仿宋" w:eastAsia="仿宋" w:cs="仿宋"/>
          <w:sz w:val="24"/>
          <w:szCs w:val="24"/>
        </w:rPr>
        <w:t>规定的开标日期起遵守本投标文件中的承诺且在投标有效期满之前均具有约束力。</w:t>
      </w:r>
    </w:p>
    <w:p w14:paraId="0CCEA846">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2.我方承诺已经具备《中华人民共和国政府采购法》中规定的参加采购活动的供应商应当具备的条件。</w:t>
      </w:r>
    </w:p>
    <w:p w14:paraId="4B982BF2">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sz w:val="24"/>
          <w:szCs w:val="24"/>
          <w:lang w:eastAsia="zh-CN"/>
        </w:rPr>
        <w:t>采购代理机构</w:t>
      </w:r>
      <w:r>
        <w:rPr>
          <w:rFonts w:hint="eastAsia" w:ascii="仿宋" w:hAnsi="仿宋" w:eastAsia="仿宋" w:cs="仿宋"/>
          <w:sz w:val="24"/>
          <w:szCs w:val="24"/>
        </w:rPr>
        <w:t>提供可能另外要求的与投标有关的任何数据或资料。</w:t>
      </w:r>
    </w:p>
    <w:p w14:paraId="5BCB7BBA">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4.我方理解贵方将不受你们所收到的最低报价的约束。</w:t>
      </w:r>
    </w:p>
    <w:p w14:paraId="6ACA359D">
      <w:pPr>
        <w:pStyle w:val="14"/>
        <w:keepNext w:val="0"/>
        <w:keepLines w:val="0"/>
        <w:pageBreakBefore w:val="0"/>
        <w:widowControl/>
        <w:tabs>
          <w:tab w:val="clear" w:pos="1697"/>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5.本投标自开标之日（投标截止之日）起90天内有效。</w:t>
      </w:r>
    </w:p>
    <w:p w14:paraId="6664B198">
      <w:pPr>
        <w:pStyle w:val="405"/>
        <w:keepNext w:val="0"/>
        <w:keepLines w:val="0"/>
        <w:pageBreakBefore w:val="0"/>
        <w:widowControl/>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6.供应商有下列情形之一的，处以采购金额5‰以上10‰以下的罚款，列入不良行为记录名单，在一至三年内禁止参加采购活动；有违法所得的，并处没收违法所得；情节严重的，由工商行政管理机关吊销营业执照；构成犯罪的，依法追究刑事责任：</w:t>
      </w:r>
    </w:p>
    <w:p w14:paraId="321846D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a)提供虚假材料谋取中标、成交的；</w:t>
      </w:r>
    </w:p>
    <w:p w14:paraId="60DCFE49">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b)采取不正当手段诋毁、排挤其他供应商的；</w:t>
      </w:r>
    </w:p>
    <w:p w14:paraId="749E8A8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c)与采购人、其它供应商或者采购代理机构恶意串通的；</w:t>
      </w:r>
    </w:p>
    <w:p w14:paraId="3D412FA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d)向采购人、采购代理机构行贿或者提供其他不正当利益的；</w:t>
      </w:r>
    </w:p>
    <w:p w14:paraId="374FF5F7">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e)在招标采购过程中与采购人进行协商谈判的；</w:t>
      </w:r>
    </w:p>
    <w:p w14:paraId="53419CD2">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f)拒绝有关部门监督检查或提供虚假情况的。</w:t>
      </w:r>
    </w:p>
    <w:p w14:paraId="6CE79023">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供应商有前款第a)至e)项情形之一的，中标、成交无效。</w:t>
      </w:r>
    </w:p>
    <w:p w14:paraId="0980D221">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地址：　　　　　　　　　　　　　　　邮政编码：</w:t>
      </w:r>
    </w:p>
    <w:p w14:paraId="26AF5598">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电话：                              传真：</w:t>
      </w:r>
    </w:p>
    <w:p w14:paraId="6FB7A705">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开户银行：                          帐号：</w:t>
      </w:r>
    </w:p>
    <w:p w14:paraId="509A3E99">
      <w:pPr>
        <w:pStyle w:val="405"/>
        <w:keepNext w:val="0"/>
        <w:keepLines w:val="0"/>
        <w:pageBreakBefore w:val="0"/>
        <w:kinsoku/>
        <w:wordWrap/>
        <w:overflowPunct/>
        <w:topLinePunct w:val="0"/>
        <w:autoSpaceDE/>
        <w:autoSpaceDN/>
        <w:bidi w:val="0"/>
        <w:spacing w:after="0" w:afterLines="0" w:line="440" w:lineRule="exact"/>
        <w:ind w:firstLine="480"/>
        <w:textAlignment w:val="auto"/>
        <w:rPr>
          <w:rFonts w:hint="eastAsia" w:ascii="仿宋" w:hAnsi="仿宋" w:eastAsia="仿宋" w:cs="仿宋"/>
          <w:sz w:val="24"/>
          <w:szCs w:val="24"/>
        </w:rPr>
      </w:pPr>
      <w:r>
        <w:rPr>
          <w:rFonts w:hint="eastAsia" w:ascii="仿宋" w:hAnsi="仿宋" w:eastAsia="仿宋" w:cs="仿宋"/>
          <w:sz w:val="24"/>
          <w:szCs w:val="24"/>
        </w:rPr>
        <w:t>法定代表人或其授权代表(签字或盖章)：</w:t>
      </w:r>
    </w:p>
    <w:p w14:paraId="69C50407">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b/>
          <w:kern w:val="0"/>
          <w:sz w:val="24"/>
          <w:szCs w:val="24"/>
        </w:rPr>
      </w:pPr>
      <w:r>
        <w:rPr>
          <w:rFonts w:hint="eastAsia" w:ascii="仿宋" w:hAnsi="仿宋" w:eastAsia="仿宋" w:cs="仿宋"/>
          <w:sz w:val="24"/>
          <w:szCs w:val="24"/>
        </w:rPr>
        <w:t xml:space="preserve">投标人(电子签章)：　　　　　　　　　日期：  </w:t>
      </w:r>
    </w:p>
    <w:p w14:paraId="4D76E05C">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6"/>
          <w:szCs w:val="36"/>
          <w:lang w:eastAsia="zh-CN"/>
        </w:rPr>
        <w:t>二</w:t>
      </w:r>
      <w:r>
        <w:rPr>
          <w:rFonts w:hint="eastAsia" w:ascii="仿宋" w:hAnsi="仿宋" w:eastAsia="仿宋" w:cs="仿宋"/>
          <w:b/>
          <w:sz w:val="36"/>
          <w:szCs w:val="36"/>
        </w:rPr>
        <w:t>、法定代表人授权委托书（格式）</w:t>
      </w:r>
      <w:r>
        <w:rPr>
          <w:rFonts w:hint="eastAsia" w:ascii="仿宋" w:hAnsi="仿宋" w:eastAsia="仿宋" w:cs="仿宋"/>
          <w:b/>
          <w:kern w:val="0"/>
          <w:sz w:val="36"/>
          <w:szCs w:val="36"/>
          <w:lang w:val="zh-CN"/>
        </w:rPr>
        <w:t>（适用于非联合体投标）</w:t>
      </w:r>
      <w:r>
        <w:rPr>
          <w:rFonts w:hint="eastAsia" w:ascii="仿宋" w:hAnsi="仿宋" w:eastAsia="仿宋" w:cs="仿宋"/>
          <w:b/>
          <w:sz w:val="30"/>
          <w:szCs w:val="30"/>
        </w:rPr>
        <w:t xml:space="preserve"> </w:t>
      </w:r>
    </w:p>
    <w:p w14:paraId="56DD942A">
      <w:pPr>
        <w:jc w:val="center"/>
        <w:rPr>
          <w:rFonts w:hint="eastAsia" w:ascii="仿宋" w:hAnsi="仿宋" w:eastAsia="仿宋" w:cs="仿宋"/>
          <w:b/>
          <w:sz w:val="24"/>
        </w:rPr>
      </w:pPr>
    </w:p>
    <w:p w14:paraId="7C4CDD21">
      <w:pPr>
        <w:snapToGrid w:val="0"/>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本授权委托书声明：我</w:t>
      </w:r>
      <w:r>
        <w:rPr>
          <w:rFonts w:hint="eastAsia" w:ascii="仿宋" w:hAnsi="仿宋" w:eastAsia="仿宋" w:cs="仿宋"/>
          <w:sz w:val="24"/>
          <w:szCs w:val="24"/>
          <w:u w:val="single"/>
        </w:rPr>
        <w:t xml:space="preserve">         (填写姓名)</w:t>
      </w:r>
      <w:r>
        <w:rPr>
          <w:rFonts w:hint="eastAsia" w:ascii="仿宋" w:hAnsi="仿宋" w:eastAsia="仿宋" w:cs="仿宋"/>
          <w:sz w:val="24"/>
          <w:szCs w:val="24"/>
        </w:rPr>
        <w:t>系</w:t>
      </w:r>
      <w:r>
        <w:rPr>
          <w:rFonts w:hint="eastAsia" w:ascii="仿宋" w:hAnsi="仿宋" w:eastAsia="仿宋" w:cs="仿宋"/>
          <w:sz w:val="24"/>
          <w:szCs w:val="24"/>
          <w:u w:val="single"/>
        </w:rPr>
        <w:t xml:space="preserve">                   （填写投标人单位全称）</w:t>
      </w:r>
      <w:r>
        <w:rPr>
          <w:rFonts w:hint="eastAsia" w:ascii="仿宋" w:hAnsi="仿宋" w:eastAsia="仿宋" w:cs="仿宋"/>
          <w:sz w:val="24"/>
          <w:szCs w:val="24"/>
        </w:rPr>
        <w:t>的法定代表人，现授权委托</w:t>
      </w:r>
      <w:r>
        <w:rPr>
          <w:rFonts w:hint="eastAsia" w:ascii="仿宋" w:hAnsi="仿宋" w:eastAsia="仿宋" w:cs="仿宋"/>
          <w:sz w:val="24"/>
          <w:szCs w:val="24"/>
          <w:u w:val="single"/>
        </w:rPr>
        <w:t xml:space="preserve">                  （填写单位全称）</w:t>
      </w:r>
      <w:r>
        <w:rPr>
          <w:rFonts w:hint="eastAsia" w:ascii="仿宋" w:hAnsi="仿宋" w:eastAsia="仿宋" w:cs="仿宋"/>
          <w:sz w:val="24"/>
          <w:szCs w:val="24"/>
        </w:rPr>
        <w:t>的（填写姓名）为我公司授权代表，</w:t>
      </w:r>
      <w:r>
        <w:rPr>
          <w:rFonts w:hint="eastAsia" w:ascii="仿宋" w:hAnsi="仿宋" w:eastAsia="仿宋" w:cs="仿宋"/>
          <w:sz w:val="24"/>
          <w:szCs w:val="24"/>
          <w:u w:val="single"/>
        </w:rPr>
        <w:t>（填写身份证号码：                       ）</w:t>
      </w:r>
      <w:r>
        <w:rPr>
          <w:rFonts w:hint="eastAsia" w:ascii="仿宋" w:hAnsi="仿宋" w:eastAsia="仿宋" w:cs="仿宋"/>
          <w:sz w:val="24"/>
          <w:szCs w:val="24"/>
        </w:rPr>
        <w:t>。以本公司的名义参加</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组织的</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投标活动。授权代表在开标、评标、合同谈判过程中所签署的一切文件和处理与之有关的一切事务，我均予以承认。</w:t>
      </w:r>
    </w:p>
    <w:p w14:paraId="4D338E07">
      <w:pPr>
        <w:snapToGrid w:val="0"/>
        <w:spacing w:line="56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在撤销授权的书面通知以前，本授权书一直有效。全权代表在授权书有效期内签署的所有文件不因授权的撤销而失效。</w:t>
      </w:r>
    </w:p>
    <w:p w14:paraId="00C8AF7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授权代表无转委托权。特此委托。</w:t>
      </w:r>
    </w:p>
    <w:p w14:paraId="759B94ED">
      <w:pPr>
        <w:snapToGrid w:val="0"/>
        <w:spacing w:line="600" w:lineRule="exact"/>
        <w:jc w:val="left"/>
        <w:rPr>
          <w:rFonts w:hint="eastAsia" w:ascii="仿宋" w:hAnsi="仿宋" w:eastAsia="仿宋" w:cs="仿宋"/>
          <w:sz w:val="24"/>
          <w:szCs w:val="24"/>
        </w:rPr>
      </w:pPr>
    </w:p>
    <w:p w14:paraId="1128102A">
      <w:pPr>
        <w:spacing w:line="360" w:lineRule="exact"/>
        <w:rPr>
          <w:rFonts w:hint="eastAsia" w:ascii="仿宋" w:hAnsi="仿宋" w:eastAsia="仿宋" w:cs="仿宋"/>
          <w:sz w:val="24"/>
          <w:szCs w:val="24"/>
        </w:rPr>
      </w:pPr>
      <w:r>
        <w:rPr>
          <w:rFonts w:hint="eastAsia" w:ascii="仿宋" w:hAnsi="仿宋" w:eastAsia="仿宋" w:cs="仿宋"/>
          <w:sz w:val="24"/>
          <w:szCs w:val="24"/>
        </w:rPr>
        <w:t>授权代表姓名：              性别：               年龄：</w:t>
      </w:r>
    </w:p>
    <w:p w14:paraId="28422A8E">
      <w:pPr>
        <w:spacing w:line="360" w:lineRule="exact"/>
        <w:rPr>
          <w:rFonts w:hint="eastAsia" w:ascii="仿宋" w:hAnsi="仿宋" w:eastAsia="仿宋" w:cs="仿宋"/>
          <w:sz w:val="24"/>
          <w:szCs w:val="24"/>
        </w:rPr>
      </w:pPr>
    </w:p>
    <w:p w14:paraId="6FA7EBD1">
      <w:pPr>
        <w:spacing w:line="360" w:lineRule="exact"/>
        <w:rPr>
          <w:rFonts w:hint="eastAsia" w:ascii="仿宋" w:hAnsi="仿宋" w:eastAsia="仿宋" w:cs="仿宋"/>
          <w:sz w:val="24"/>
          <w:szCs w:val="24"/>
        </w:rPr>
      </w:pPr>
      <w:r>
        <w:rPr>
          <w:rFonts w:hint="eastAsia" w:ascii="仿宋" w:hAnsi="仿宋" w:eastAsia="仿宋" w:cs="仿宋"/>
          <w:sz w:val="24"/>
          <w:szCs w:val="24"/>
        </w:rPr>
        <w:t>单位：                      部门：               职务：</w:t>
      </w:r>
    </w:p>
    <w:p w14:paraId="0C7740B4">
      <w:pPr>
        <w:spacing w:line="360" w:lineRule="exact"/>
        <w:rPr>
          <w:rFonts w:hint="eastAsia" w:ascii="仿宋" w:hAnsi="仿宋" w:eastAsia="仿宋" w:cs="仿宋"/>
          <w:sz w:val="24"/>
          <w:szCs w:val="24"/>
        </w:rPr>
      </w:pPr>
    </w:p>
    <w:p w14:paraId="6C07473A">
      <w:pPr>
        <w:widowControl/>
        <w:snapToGrid w:val="0"/>
        <w:spacing w:line="440" w:lineRule="exact"/>
        <w:rPr>
          <w:rFonts w:hint="eastAsia" w:ascii="仿宋" w:hAnsi="仿宋" w:eastAsia="仿宋" w:cs="仿宋"/>
          <w:sz w:val="24"/>
          <w:szCs w:val="24"/>
        </w:rPr>
      </w:pPr>
      <w:r>
        <w:rPr>
          <w:rFonts w:hint="eastAsia" w:ascii="仿宋" w:hAnsi="仿宋" w:eastAsia="仿宋" w:cs="仿宋"/>
          <w:kern w:val="0"/>
          <w:sz w:val="24"/>
          <w:szCs w:val="24"/>
        </w:rPr>
        <w:t>办公地址：                  联系电话：           传真：</w:t>
      </w:r>
    </w:p>
    <w:p w14:paraId="75A03248">
      <w:pPr>
        <w:spacing w:line="360" w:lineRule="exact"/>
        <w:rPr>
          <w:rFonts w:hint="eastAsia" w:ascii="仿宋" w:hAnsi="仿宋" w:eastAsia="仿宋" w:cs="仿宋"/>
          <w:sz w:val="24"/>
          <w:szCs w:val="24"/>
        </w:rPr>
      </w:pPr>
    </w:p>
    <w:p w14:paraId="2C0E8CC7">
      <w:pPr>
        <w:spacing w:line="360" w:lineRule="exact"/>
        <w:rPr>
          <w:rFonts w:hint="eastAsia" w:ascii="仿宋" w:hAnsi="仿宋" w:eastAsia="仿宋" w:cs="仿宋"/>
          <w:sz w:val="24"/>
          <w:szCs w:val="24"/>
        </w:rPr>
      </w:pPr>
    </w:p>
    <w:p w14:paraId="0C8E94DE">
      <w:pPr>
        <w:spacing w:line="360" w:lineRule="exact"/>
        <w:rPr>
          <w:rFonts w:hint="eastAsia" w:ascii="仿宋" w:hAnsi="仿宋" w:eastAsia="仿宋" w:cs="仿宋"/>
          <w:sz w:val="24"/>
          <w:szCs w:val="24"/>
        </w:rPr>
      </w:pPr>
      <w:r>
        <w:rPr>
          <w:rFonts w:hint="eastAsia" w:ascii="仿宋" w:hAnsi="仿宋" w:eastAsia="仿宋" w:cs="仿宋"/>
          <w:sz w:val="24"/>
          <w:szCs w:val="24"/>
        </w:rPr>
        <w:t>投标人（电子签章）：</w:t>
      </w:r>
    </w:p>
    <w:p w14:paraId="7965BD2A">
      <w:pPr>
        <w:spacing w:line="360" w:lineRule="exact"/>
        <w:rPr>
          <w:rFonts w:hint="eastAsia" w:ascii="仿宋" w:hAnsi="仿宋" w:eastAsia="仿宋" w:cs="仿宋"/>
          <w:sz w:val="24"/>
          <w:szCs w:val="24"/>
        </w:rPr>
      </w:pPr>
    </w:p>
    <w:p w14:paraId="746AFBF3">
      <w:pPr>
        <w:spacing w:line="360" w:lineRule="exact"/>
        <w:rPr>
          <w:rFonts w:hint="eastAsia" w:ascii="仿宋" w:hAnsi="仿宋" w:eastAsia="仿宋" w:cs="仿宋"/>
          <w:sz w:val="24"/>
          <w:szCs w:val="24"/>
        </w:rPr>
      </w:pPr>
    </w:p>
    <w:p w14:paraId="622C111E">
      <w:pPr>
        <w:spacing w:line="360" w:lineRule="exact"/>
        <w:rPr>
          <w:rFonts w:hint="eastAsia" w:ascii="仿宋" w:hAnsi="仿宋" w:eastAsia="仿宋" w:cs="仿宋"/>
          <w:sz w:val="24"/>
          <w:szCs w:val="24"/>
        </w:rPr>
      </w:pPr>
      <w:r>
        <w:rPr>
          <w:rFonts w:hint="eastAsia" w:ascii="仿宋" w:hAnsi="仿宋" w:eastAsia="仿宋" w:cs="仿宋"/>
          <w:sz w:val="24"/>
          <w:szCs w:val="24"/>
        </w:rPr>
        <w:t>法定代表人（签字或盖章）：</w:t>
      </w:r>
    </w:p>
    <w:p w14:paraId="7835E141">
      <w:pPr>
        <w:spacing w:line="360" w:lineRule="exact"/>
        <w:rPr>
          <w:rFonts w:hint="eastAsia" w:ascii="仿宋" w:hAnsi="仿宋" w:eastAsia="仿宋" w:cs="仿宋"/>
          <w:sz w:val="24"/>
          <w:szCs w:val="24"/>
        </w:rPr>
      </w:pPr>
    </w:p>
    <w:p w14:paraId="71869A3C">
      <w:pPr>
        <w:spacing w:line="360" w:lineRule="exact"/>
        <w:rPr>
          <w:rFonts w:hint="eastAsia" w:ascii="仿宋" w:hAnsi="仿宋" w:eastAsia="仿宋" w:cs="仿宋"/>
          <w:sz w:val="24"/>
          <w:szCs w:val="24"/>
        </w:rPr>
      </w:pPr>
    </w:p>
    <w:p w14:paraId="4614D727">
      <w:pPr>
        <w:ind w:firstLine="5280" w:firstLineChars="2200"/>
        <w:jc w:val="left"/>
        <w:rPr>
          <w:rFonts w:hint="eastAsia" w:ascii="仿宋" w:hAnsi="仿宋" w:eastAsia="仿宋" w:cs="仿宋"/>
          <w:sz w:val="24"/>
          <w:szCs w:val="24"/>
        </w:rPr>
      </w:pPr>
      <w:r>
        <w:rPr>
          <w:rFonts w:hint="eastAsia" w:ascii="仿宋" w:hAnsi="仿宋" w:eastAsia="仿宋" w:cs="仿宋"/>
          <w:sz w:val="24"/>
          <w:szCs w:val="24"/>
        </w:rPr>
        <w:t>日期：    年   月   日</w:t>
      </w:r>
    </w:p>
    <w:p w14:paraId="20240EE9">
      <w:pPr>
        <w:ind w:firstLine="4920" w:firstLineChars="2050"/>
        <w:jc w:val="left"/>
        <w:rPr>
          <w:rFonts w:hint="eastAsia" w:ascii="仿宋" w:hAnsi="仿宋" w:eastAsia="仿宋" w:cs="仿宋"/>
          <w:sz w:val="24"/>
        </w:rPr>
      </w:pPr>
    </w:p>
    <w:p w14:paraId="12A77513">
      <w:pPr>
        <w:spacing w:line="800" w:lineRule="exact"/>
        <w:rPr>
          <w:rFonts w:hint="eastAsia" w:ascii="仿宋" w:hAnsi="仿宋" w:eastAsia="仿宋" w:cs="仿宋"/>
          <w:b/>
          <w:sz w:val="24"/>
        </w:rPr>
      </w:pPr>
    </w:p>
    <w:p w14:paraId="7B573F4E">
      <w:pPr>
        <w:spacing w:line="800" w:lineRule="exact"/>
        <w:rPr>
          <w:rFonts w:hint="eastAsia" w:ascii="仿宋" w:hAnsi="仿宋" w:eastAsia="仿宋" w:cs="仿宋"/>
          <w:b/>
          <w:sz w:val="24"/>
        </w:rPr>
      </w:pPr>
    </w:p>
    <w:p w14:paraId="1FE93273">
      <w:pPr>
        <w:pageBreakBefore/>
        <w:spacing w:line="800" w:lineRule="exact"/>
        <w:jc w:val="center"/>
        <w:rPr>
          <w:rFonts w:hint="eastAsia" w:ascii="仿宋" w:hAnsi="仿宋" w:eastAsia="仿宋" w:cs="仿宋"/>
          <w:b/>
          <w:sz w:val="36"/>
          <w:szCs w:val="36"/>
        </w:rPr>
      </w:pPr>
      <w:r>
        <w:rPr>
          <w:rFonts w:hint="eastAsia" w:ascii="仿宋" w:hAnsi="仿宋" w:eastAsia="仿宋" w:cs="仿宋"/>
          <w:b/>
          <w:sz w:val="36"/>
          <w:szCs w:val="36"/>
        </w:rPr>
        <w:t xml:space="preserve">法定代表人授权委托书（格式） </w:t>
      </w:r>
      <w:r>
        <w:rPr>
          <w:rFonts w:hint="eastAsia" w:ascii="仿宋" w:hAnsi="仿宋" w:eastAsia="仿宋" w:cs="仿宋"/>
          <w:b/>
          <w:kern w:val="0"/>
          <w:sz w:val="36"/>
          <w:szCs w:val="36"/>
          <w:lang w:val="zh-CN"/>
        </w:rPr>
        <w:t>（适用于联合体投标）</w:t>
      </w:r>
    </w:p>
    <w:p w14:paraId="0562D254">
      <w:pPr>
        <w:jc w:val="center"/>
        <w:rPr>
          <w:rFonts w:hint="eastAsia" w:ascii="仿宋" w:hAnsi="仿宋" w:eastAsia="仿宋" w:cs="仿宋"/>
          <w:b/>
          <w:sz w:val="24"/>
        </w:rPr>
      </w:pPr>
    </w:p>
    <w:p w14:paraId="3CD0B731">
      <w:pPr>
        <w:snapToGrid w:val="0"/>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本授权委托书声明：</w:t>
      </w:r>
    </w:p>
    <w:p w14:paraId="5AC0C7E8">
      <w:pPr>
        <w:snapToGrid w:val="0"/>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现授权委托</w:t>
      </w:r>
      <w:r>
        <w:rPr>
          <w:rFonts w:hint="eastAsia" w:ascii="仿宋" w:hAnsi="仿宋" w:eastAsia="仿宋" w:cs="仿宋"/>
          <w:sz w:val="24"/>
          <w:szCs w:val="24"/>
          <w:u w:val="single"/>
        </w:rPr>
        <w:t xml:space="preserve">                  （填写单位全称）</w:t>
      </w:r>
      <w:r>
        <w:rPr>
          <w:rFonts w:hint="eastAsia" w:ascii="仿宋" w:hAnsi="仿宋" w:eastAsia="仿宋" w:cs="仿宋"/>
          <w:sz w:val="24"/>
          <w:szCs w:val="24"/>
        </w:rPr>
        <w:t>的（填写姓名）为我方授权代表，</w:t>
      </w:r>
      <w:r>
        <w:rPr>
          <w:rFonts w:hint="eastAsia" w:ascii="仿宋" w:hAnsi="仿宋" w:eastAsia="仿宋" w:cs="仿宋"/>
          <w:sz w:val="24"/>
          <w:szCs w:val="24"/>
          <w:u w:val="single"/>
        </w:rPr>
        <w:t>（填写身份证号码：                       ）</w:t>
      </w:r>
      <w:r>
        <w:rPr>
          <w:rFonts w:hint="eastAsia" w:ascii="仿宋" w:hAnsi="仿宋" w:eastAsia="仿宋" w:cs="仿宋"/>
          <w:sz w:val="24"/>
          <w:szCs w:val="24"/>
        </w:rPr>
        <w:t>。以我方的名义参加</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组织的</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投标活动。授权代表在开标、评标、合同谈判过程中所签署的一切文件和处理与之有关的一切事务，我均予以承认。</w:t>
      </w:r>
    </w:p>
    <w:p w14:paraId="021C260F">
      <w:pPr>
        <w:snapToGrid w:val="0"/>
        <w:spacing w:line="56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在撤销授权的书面通知以前，本授权书一直有效。全权代表在授权书有效期内签署的所有文件不因授权的撤销而失效。</w:t>
      </w:r>
    </w:p>
    <w:p w14:paraId="7B369794">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授权代表无转委托权。特此委托。</w:t>
      </w:r>
    </w:p>
    <w:p w14:paraId="3604BB48">
      <w:pPr>
        <w:snapToGrid w:val="0"/>
        <w:spacing w:line="600" w:lineRule="exact"/>
        <w:jc w:val="left"/>
        <w:rPr>
          <w:rFonts w:hint="eastAsia" w:ascii="仿宋" w:hAnsi="仿宋" w:eastAsia="仿宋" w:cs="仿宋"/>
          <w:sz w:val="24"/>
          <w:szCs w:val="24"/>
        </w:rPr>
      </w:pPr>
    </w:p>
    <w:p w14:paraId="2F0E0E18">
      <w:pPr>
        <w:spacing w:line="360" w:lineRule="exact"/>
        <w:rPr>
          <w:rFonts w:hint="eastAsia" w:ascii="仿宋" w:hAnsi="仿宋" w:eastAsia="仿宋" w:cs="仿宋"/>
          <w:sz w:val="24"/>
          <w:szCs w:val="24"/>
        </w:rPr>
      </w:pPr>
      <w:r>
        <w:rPr>
          <w:rFonts w:hint="eastAsia" w:ascii="仿宋" w:hAnsi="仿宋" w:eastAsia="仿宋" w:cs="仿宋"/>
          <w:sz w:val="24"/>
          <w:szCs w:val="24"/>
        </w:rPr>
        <w:t>授权代表姓名：              性别：               年龄：</w:t>
      </w:r>
    </w:p>
    <w:p w14:paraId="57268E40">
      <w:pPr>
        <w:spacing w:line="360" w:lineRule="exact"/>
        <w:rPr>
          <w:rFonts w:hint="eastAsia" w:ascii="仿宋" w:hAnsi="仿宋" w:eastAsia="仿宋" w:cs="仿宋"/>
          <w:sz w:val="24"/>
          <w:szCs w:val="24"/>
        </w:rPr>
      </w:pPr>
    </w:p>
    <w:p w14:paraId="73A7E7BD">
      <w:pPr>
        <w:spacing w:line="360" w:lineRule="exact"/>
        <w:rPr>
          <w:rFonts w:hint="eastAsia" w:ascii="仿宋" w:hAnsi="仿宋" w:eastAsia="仿宋" w:cs="仿宋"/>
          <w:sz w:val="24"/>
          <w:szCs w:val="24"/>
        </w:rPr>
      </w:pPr>
      <w:r>
        <w:rPr>
          <w:rFonts w:hint="eastAsia" w:ascii="仿宋" w:hAnsi="仿宋" w:eastAsia="仿宋" w:cs="仿宋"/>
          <w:sz w:val="24"/>
          <w:szCs w:val="24"/>
        </w:rPr>
        <w:t>单位：                      部门：               职务：</w:t>
      </w:r>
    </w:p>
    <w:p w14:paraId="68FD898A">
      <w:pPr>
        <w:spacing w:line="360" w:lineRule="exact"/>
        <w:rPr>
          <w:rFonts w:hint="eastAsia" w:ascii="仿宋" w:hAnsi="仿宋" w:eastAsia="仿宋" w:cs="仿宋"/>
          <w:sz w:val="24"/>
          <w:szCs w:val="24"/>
        </w:rPr>
      </w:pPr>
    </w:p>
    <w:p w14:paraId="720B7266">
      <w:pPr>
        <w:widowControl/>
        <w:snapToGrid w:val="0"/>
        <w:spacing w:line="440" w:lineRule="exact"/>
        <w:rPr>
          <w:rFonts w:hint="eastAsia" w:ascii="仿宋" w:hAnsi="仿宋" w:eastAsia="仿宋" w:cs="仿宋"/>
          <w:sz w:val="24"/>
          <w:szCs w:val="24"/>
        </w:rPr>
      </w:pPr>
      <w:r>
        <w:rPr>
          <w:rFonts w:hint="eastAsia" w:ascii="仿宋" w:hAnsi="仿宋" w:eastAsia="仿宋" w:cs="仿宋"/>
          <w:kern w:val="0"/>
          <w:sz w:val="24"/>
          <w:szCs w:val="24"/>
        </w:rPr>
        <w:t>办公地址：                  联系电话：           传真：</w:t>
      </w:r>
    </w:p>
    <w:p w14:paraId="344FFC1E">
      <w:pPr>
        <w:spacing w:line="360" w:lineRule="exact"/>
        <w:rPr>
          <w:rFonts w:hint="eastAsia" w:ascii="仿宋" w:hAnsi="仿宋" w:eastAsia="仿宋" w:cs="仿宋"/>
          <w:sz w:val="24"/>
          <w:szCs w:val="24"/>
        </w:rPr>
      </w:pPr>
    </w:p>
    <w:p w14:paraId="7C9D10B6">
      <w:pPr>
        <w:spacing w:line="360" w:lineRule="exact"/>
        <w:rPr>
          <w:rFonts w:hint="eastAsia" w:ascii="仿宋" w:hAnsi="仿宋" w:eastAsia="仿宋" w:cs="仿宋"/>
          <w:sz w:val="24"/>
          <w:szCs w:val="24"/>
        </w:rPr>
      </w:pPr>
    </w:p>
    <w:p w14:paraId="31A59E1E">
      <w:pPr>
        <w:jc w:val="center"/>
        <w:rPr>
          <w:rFonts w:hint="eastAsia" w:ascii="仿宋" w:hAnsi="仿宋" w:eastAsia="仿宋" w:cs="仿宋"/>
          <w:b/>
          <w:kern w:val="0"/>
          <w:sz w:val="24"/>
          <w:szCs w:val="24"/>
        </w:rPr>
      </w:pPr>
    </w:p>
    <w:p w14:paraId="1DDEB0E5">
      <w:pPr>
        <w:rPr>
          <w:rFonts w:hint="eastAsia" w:ascii="仿宋" w:hAnsi="仿宋" w:eastAsia="仿宋" w:cs="仿宋"/>
          <w:sz w:val="24"/>
          <w:szCs w:val="24"/>
        </w:rPr>
      </w:pPr>
    </w:p>
    <w:p w14:paraId="7CF6B50D">
      <w:pPr>
        <w:snapToGrid w:val="0"/>
        <w:spacing w:line="360" w:lineRule="auto"/>
        <w:ind w:firstLine="1920" w:firstLineChars="8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联合体成员名称(电子签名/公章)：</w:t>
      </w:r>
    </w:p>
    <w:p w14:paraId="0F01BB39">
      <w:pPr>
        <w:snapToGrid w:val="0"/>
        <w:spacing w:line="360" w:lineRule="auto"/>
        <w:ind w:firstLine="1920" w:firstLineChars="8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联合体成员名称(电子签名/公章)：</w:t>
      </w:r>
    </w:p>
    <w:p w14:paraId="4AC28D5E">
      <w:pPr>
        <w:snapToGrid w:val="0"/>
        <w:spacing w:line="360" w:lineRule="auto"/>
        <w:ind w:firstLine="5760" w:firstLineChars="2400"/>
        <w:rPr>
          <w:rFonts w:hint="eastAsia" w:ascii="仿宋" w:hAnsi="仿宋" w:eastAsia="仿宋" w:cs="仿宋"/>
          <w:sz w:val="24"/>
          <w:szCs w:val="24"/>
        </w:rPr>
      </w:pPr>
      <w:r>
        <w:rPr>
          <w:rFonts w:hint="eastAsia" w:ascii="仿宋" w:hAnsi="仿宋" w:eastAsia="仿宋" w:cs="仿宋"/>
          <w:kern w:val="0"/>
          <w:sz w:val="24"/>
          <w:szCs w:val="24"/>
          <w:lang w:val="zh-CN"/>
        </w:rPr>
        <w:t>……</w:t>
      </w:r>
    </w:p>
    <w:p w14:paraId="1BD0D38B">
      <w:pPr>
        <w:snapToGrid w:val="0"/>
        <w:spacing w:line="360" w:lineRule="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                                               日期：   年   月   日</w:t>
      </w:r>
    </w:p>
    <w:p w14:paraId="1FE379E5">
      <w:pPr>
        <w:rPr>
          <w:rFonts w:hint="eastAsia" w:ascii="仿宋" w:hAnsi="仿宋" w:eastAsia="仿宋" w:cs="仿宋"/>
          <w:b/>
          <w:sz w:val="30"/>
          <w:szCs w:val="30"/>
          <w:lang w:eastAsia="zh-CN"/>
        </w:rPr>
      </w:pPr>
      <w:r>
        <w:rPr>
          <w:rFonts w:hint="eastAsia" w:ascii="仿宋" w:hAnsi="仿宋" w:eastAsia="仿宋" w:cs="仿宋"/>
          <w:b/>
          <w:sz w:val="30"/>
          <w:szCs w:val="30"/>
          <w:lang w:eastAsia="zh-CN"/>
        </w:rPr>
        <w:br w:type="page"/>
      </w:r>
    </w:p>
    <w:p w14:paraId="7C5D374F">
      <w:pPr>
        <w:spacing w:line="800" w:lineRule="exact"/>
        <w:jc w:val="center"/>
        <w:rPr>
          <w:rFonts w:hint="eastAsia" w:ascii="仿宋" w:hAnsi="仿宋" w:eastAsia="仿宋" w:cs="仿宋"/>
          <w:b/>
          <w:sz w:val="36"/>
          <w:szCs w:val="36"/>
        </w:rPr>
      </w:pPr>
      <w:r>
        <w:rPr>
          <w:rFonts w:hint="eastAsia" w:ascii="仿宋" w:hAnsi="仿宋" w:eastAsia="仿宋" w:cs="仿宋"/>
          <w:b/>
          <w:sz w:val="36"/>
          <w:szCs w:val="36"/>
          <w:lang w:eastAsia="zh-CN"/>
        </w:rPr>
        <w:t>三</w:t>
      </w:r>
      <w:r>
        <w:rPr>
          <w:rFonts w:hint="eastAsia" w:ascii="仿宋" w:hAnsi="仿宋" w:eastAsia="仿宋" w:cs="仿宋"/>
          <w:b/>
          <w:sz w:val="36"/>
          <w:szCs w:val="36"/>
        </w:rPr>
        <w:t>、法定代表人及其授权代表身份证复印件（正反面）</w:t>
      </w:r>
    </w:p>
    <w:p w14:paraId="51397819">
      <w:pPr>
        <w:spacing w:line="800" w:lineRule="exact"/>
        <w:rPr>
          <w:rFonts w:hint="eastAsia" w:ascii="仿宋" w:hAnsi="仿宋" w:eastAsia="仿宋" w:cs="仿宋"/>
          <w:b/>
          <w:sz w:val="24"/>
        </w:rPr>
      </w:pPr>
    </w:p>
    <w:p w14:paraId="630441CD">
      <w:pPr>
        <w:spacing w:line="800" w:lineRule="exact"/>
        <w:rPr>
          <w:rFonts w:hint="eastAsia" w:ascii="仿宋" w:hAnsi="仿宋" w:eastAsia="仿宋" w:cs="仿宋"/>
          <w:b/>
          <w:sz w:val="24"/>
        </w:rPr>
      </w:pPr>
    </w:p>
    <w:p w14:paraId="14068AF1">
      <w:pPr>
        <w:spacing w:line="800" w:lineRule="exact"/>
        <w:jc w:val="center"/>
        <w:rPr>
          <w:rFonts w:hint="eastAsia" w:ascii="仿宋" w:hAnsi="仿宋" w:eastAsia="仿宋" w:cs="仿宋"/>
          <w:b/>
          <w:sz w:val="30"/>
          <w:szCs w:val="30"/>
          <w:lang w:eastAsia="zh-CN"/>
        </w:rPr>
      </w:pPr>
    </w:p>
    <w:p w14:paraId="10B4619A">
      <w:pPr>
        <w:spacing w:line="800" w:lineRule="exact"/>
        <w:jc w:val="center"/>
        <w:rPr>
          <w:rFonts w:hint="eastAsia" w:ascii="仿宋" w:hAnsi="仿宋" w:eastAsia="仿宋" w:cs="仿宋"/>
          <w:b/>
          <w:sz w:val="36"/>
          <w:szCs w:val="36"/>
        </w:rPr>
      </w:pPr>
      <w:r>
        <w:rPr>
          <w:rFonts w:hint="eastAsia" w:ascii="仿宋" w:hAnsi="仿宋" w:eastAsia="仿宋" w:cs="仿宋"/>
          <w:b/>
          <w:sz w:val="36"/>
          <w:szCs w:val="36"/>
          <w:lang w:eastAsia="zh-CN"/>
        </w:rPr>
        <w:t>四</w:t>
      </w:r>
      <w:r>
        <w:rPr>
          <w:rFonts w:hint="eastAsia" w:ascii="仿宋" w:hAnsi="仿宋" w:eastAsia="仿宋" w:cs="仿宋"/>
          <w:b/>
          <w:sz w:val="36"/>
          <w:szCs w:val="36"/>
        </w:rPr>
        <w:t>、法定代表人身份证明书(格式)</w:t>
      </w:r>
    </w:p>
    <w:p w14:paraId="715B015D">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投 标 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7235B954">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地    址：</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2DE2E2CC">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姓    名：</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p>
    <w:p w14:paraId="16EC605C">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身份证号码：</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74D3B459">
      <w:pPr>
        <w:keepNext w:val="0"/>
        <w:keepLines w:val="0"/>
        <w:pageBreakBefore w:val="0"/>
        <w:widowControl w:val="0"/>
        <w:kinsoku/>
        <w:wordWrap/>
        <w:overflowPunct/>
        <w:topLinePunct w:val="0"/>
        <w:autoSpaceDE/>
        <w:autoSpaceDN/>
        <w:bidi w:val="0"/>
        <w:adjustRightInd w:val="0"/>
        <w:snapToGrid/>
        <w:spacing w:line="600" w:lineRule="exact"/>
        <w:ind w:right="281" w:rightChars="134"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职   务：</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3A9D101F">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系</w:t>
      </w:r>
      <w:r>
        <w:rPr>
          <w:rFonts w:hint="eastAsia" w:ascii="仿宋" w:hAnsi="仿宋" w:eastAsia="仿宋" w:cs="仿宋"/>
          <w:sz w:val="24"/>
          <w:szCs w:val="24"/>
          <w:u w:val="single"/>
        </w:rPr>
        <w:t xml:space="preserve">                           （填写投标人名称）</w:t>
      </w:r>
      <w:r>
        <w:rPr>
          <w:rFonts w:hint="eastAsia" w:ascii="仿宋" w:hAnsi="仿宋" w:eastAsia="仿宋" w:cs="仿宋"/>
          <w:sz w:val="24"/>
          <w:szCs w:val="24"/>
        </w:rPr>
        <w:t>的法定代表人。</w:t>
      </w:r>
    </w:p>
    <w:p w14:paraId="49DC32BE">
      <w:pPr>
        <w:keepNext w:val="0"/>
        <w:keepLines w:val="0"/>
        <w:pageBreakBefore w:val="0"/>
        <w:widowControl w:val="0"/>
        <w:kinsoku/>
        <w:wordWrap/>
        <w:overflowPunct/>
        <w:topLinePunct w:val="0"/>
        <w:autoSpaceDE/>
        <w:autoSpaceDN/>
        <w:bidi w:val="0"/>
        <w:adjustRightInd w:val="0"/>
        <w:snapToGrid/>
        <w:spacing w:line="60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特此证明。</w:t>
      </w:r>
    </w:p>
    <w:p w14:paraId="27A53D5F">
      <w:pPr>
        <w:spacing w:line="440" w:lineRule="exact"/>
        <w:rPr>
          <w:rFonts w:hint="eastAsia" w:ascii="仿宋" w:hAnsi="仿宋" w:eastAsia="仿宋" w:cs="仿宋"/>
          <w:sz w:val="24"/>
          <w:szCs w:val="24"/>
        </w:rPr>
      </w:pPr>
    </w:p>
    <w:p w14:paraId="07822394">
      <w:pPr>
        <w:spacing w:line="440" w:lineRule="exact"/>
        <w:ind w:firstLine="4080" w:firstLineChars="1700"/>
        <w:rPr>
          <w:rFonts w:hint="eastAsia" w:ascii="仿宋" w:hAnsi="仿宋" w:eastAsia="仿宋" w:cs="仿宋"/>
          <w:sz w:val="24"/>
          <w:szCs w:val="24"/>
        </w:rPr>
      </w:pPr>
      <w:r>
        <w:rPr>
          <w:rFonts w:hint="eastAsia" w:ascii="仿宋" w:hAnsi="仿宋" w:eastAsia="仿宋" w:cs="仿宋"/>
          <w:sz w:val="24"/>
          <w:szCs w:val="24"/>
        </w:rPr>
        <w:t>投标人</w:t>
      </w:r>
      <w:r>
        <w:rPr>
          <w:rFonts w:hint="eastAsia" w:ascii="仿宋" w:hAnsi="仿宋" w:eastAsia="仿宋" w:cs="仿宋"/>
          <w:sz w:val="24"/>
          <w:szCs w:val="24"/>
          <w:lang w:eastAsia="zh-CN"/>
        </w:rPr>
        <w:t>名称</w:t>
      </w:r>
      <w:r>
        <w:rPr>
          <w:rFonts w:hint="eastAsia" w:ascii="仿宋" w:hAnsi="仿宋" w:eastAsia="仿宋" w:cs="仿宋"/>
          <w:sz w:val="24"/>
          <w:szCs w:val="24"/>
        </w:rPr>
        <w:t xml:space="preserve">（电子签章）： </w:t>
      </w:r>
    </w:p>
    <w:p w14:paraId="6EA9A893">
      <w:pPr>
        <w:spacing w:line="440" w:lineRule="exact"/>
        <w:ind w:right="480"/>
        <w:rPr>
          <w:rFonts w:hint="eastAsia" w:ascii="仿宋" w:hAnsi="仿宋" w:eastAsia="仿宋" w:cs="仿宋"/>
          <w:sz w:val="24"/>
          <w:szCs w:val="24"/>
        </w:rPr>
      </w:pPr>
    </w:p>
    <w:p w14:paraId="0F08F3AA">
      <w:pPr>
        <w:spacing w:line="440" w:lineRule="exact"/>
        <w:ind w:right="720"/>
        <w:jc w:val="right"/>
        <w:rPr>
          <w:rFonts w:hint="eastAsia" w:ascii="仿宋" w:hAnsi="仿宋" w:eastAsia="仿宋" w:cs="仿宋"/>
          <w:sz w:val="24"/>
          <w:szCs w:val="24"/>
        </w:rPr>
      </w:pPr>
      <w:r>
        <w:rPr>
          <w:rFonts w:hint="eastAsia" w:ascii="仿宋" w:hAnsi="仿宋" w:eastAsia="仿宋" w:cs="仿宋"/>
          <w:sz w:val="24"/>
          <w:szCs w:val="24"/>
        </w:rPr>
        <w:t>年   月   日</w:t>
      </w:r>
    </w:p>
    <w:p w14:paraId="08A01005">
      <w:pPr>
        <w:jc w:val="center"/>
        <w:rPr>
          <w:rFonts w:hint="eastAsia" w:ascii="仿宋" w:hAnsi="仿宋" w:eastAsia="仿宋" w:cs="仿宋"/>
          <w:b/>
          <w:kern w:val="0"/>
          <w:sz w:val="32"/>
          <w:szCs w:val="32"/>
        </w:rPr>
      </w:pPr>
    </w:p>
    <w:p w14:paraId="604ABD52">
      <w:pPr>
        <w:jc w:val="center"/>
        <w:rPr>
          <w:rFonts w:hint="eastAsia" w:ascii="仿宋" w:hAnsi="仿宋" w:eastAsia="仿宋" w:cs="仿宋"/>
          <w:b/>
          <w:kern w:val="0"/>
          <w:sz w:val="32"/>
          <w:szCs w:val="32"/>
        </w:rPr>
      </w:pPr>
    </w:p>
    <w:p w14:paraId="32DDEC67">
      <w:pPr>
        <w:jc w:val="both"/>
        <w:rPr>
          <w:rFonts w:hint="eastAsia" w:ascii="仿宋" w:hAnsi="仿宋" w:eastAsia="仿宋" w:cs="仿宋"/>
          <w:b/>
          <w:kern w:val="0"/>
          <w:sz w:val="32"/>
          <w:szCs w:val="32"/>
        </w:rPr>
      </w:pPr>
    </w:p>
    <w:p w14:paraId="05C81942">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11F828EF">
      <w:pPr>
        <w:numPr>
          <w:ilvl w:val="0"/>
          <w:numId w:val="0"/>
        </w:numPr>
        <w:ind w:left="150" w:leftChars="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五、投标人基本情况表</w:t>
      </w:r>
    </w:p>
    <w:tbl>
      <w:tblPr>
        <w:tblStyle w:val="66"/>
        <w:tblW w:w="0" w:type="auto"/>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2358"/>
        <w:gridCol w:w="765"/>
        <w:gridCol w:w="1192"/>
        <w:gridCol w:w="543"/>
        <w:gridCol w:w="2917"/>
      </w:tblGrid>
      <w:tr w14:paraId="067582E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top w:val="thinThickSmallGap" w:color="auto" w:sz="12" w:space="0"/>
            </w:tcBorders>
            <w:noWrap w:val="0"/>
            <w:vAlign w:val="center"/>
          </w:tcPr>
          <w:p w14:paraId="7FFBA06A">
            <w:pPr>
              <w:keepNext w:val="0"/>
              <w:keepLines w:val="0"/>
              <w:pageBreakBefore w:val="0"/>
              <w:widowControl w:val="0"/>
              <w:kinsoku/>
              <w:wordWrap/>
              <w:overflowPunct/>
              <w:topLinePunct w:val="0"/>
              <w:bidi w:val="0"/>
              <w:adjustRightInd w:val="0"/>
              <w:snapToGrid w:val="0"/>
              <w:spacing w:line="460" w:lineRule="exact"/>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投标人信息</w:t>
            </w:r>
          </w:p>
        </w:tc>
      </w:tr>
      <w:tr w14:paraId="42F4E1B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56B0C5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企业名称</w:t>
            </w:r>
          </w:p>
        </w:tc>
        <w:tc>
          <w:tcPr>
            <w:tcW w:w="7775" w:type="dxa"/>
            <w:gridSpan w:val="5"/>
            <w:noWrap w:val="0"/>
            <w:vAlign w:val="center"/>
          </w:tcPr>
          <w:p w14:paraId="69FED989">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DDDFA0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7FA2C49E">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联合体投标</w:t>
            </w:r>
          </w:p>
        </w:tc>
        <w:tc>
          <w:tcPr>
            <w:tcW w:w="2358" w:type="dxa"/>
            <w:noWrap w:val="0"/>
            <w:vAlign w:val="center"/>
          </w:tcPr>
          <w:p w14:paraId="63BCEDB3">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是□    否□</w:t>
            </w:r>
          </w:p>
        </w:tc>
        <w:tc>
          <w:tcPr>
            <w:tcW w:w="1957" w:type="dxa"/>
            <w:gridSpan w:val="2"/>
            <w:noWrap w:val="0"/>
            <w:vAlign w:val="center"/>
          </w:tcPr>
          <w:p w14:paraId="4D74E7C3">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联合体成员单位</w:t>
            </w:r>
          </w:p>
        </w:tc>
        <w:tc>
          <w:tcPr>
            <w:tcW w:w="3460" w:type="dxa"/>
            <w:gridSpan w:val="2"/>
            <w:noWrap w:val="0"/>
            <w:vAlign w:val="center"/>
          </w:tcPr>
          <w:p w14:paraId="50D97CB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C45299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574C44E">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性质</w:t>
            </w:r>
          </w:p>
        </w:tc>
        <w:tc>
          <w:tcPr>
            <w:tcW w:w="7775" w:type="dxa"/>
            <w:gridSpan w:val="5"/>
            <w:noWrap w:val="0"/>
            <w:vAlign w:val="center"/>
          </w:tcPr>
          <w:p w14:paraId="2345FBF6">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国有□     国有控股□     私营□     事业单位□</w:t>
            </w:r>
          </w:p>
        </w:tc>
      </w:tr>
      <w:tr w14:paraId="12DC714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5F894E0">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统一社会信用代码</w:t>
            </w:r>
          </w:p>
        </w:tc>
        <w:tc>
          <w:tcPr>
            <w:tcW w:w="3123" w:type="dxa"/>
            <w:gridSpan w:val="2"/>
            <w:noWrap w:val="0"/>
            <w:vAlign w:val="center"/>
          </w:tcPr>
          <w:p w14:paraId="281FB83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786A2F7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注册资本</w:t>
            </w:r>
          </w:p>
        </w:tc>
        <w:tc>
          <w:tcPr>
            <w:tcW w:w="2917" w:type="dxa"/>
            <w:noWrap w:val="0"/>
            <w:vAlign w:val="center"/>
          </w:tcPr>
          <w:p w14:paraId="5E3C3F19">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5A992D95">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53C23D9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法定代表人</w:t>
            </w:r>
          </w:p>
        </w:tc>
        <w:tc>
          <w:tcPr>
            <w:tcW w:w="3123" w:type="dxa"/>
            <w:gridSpan w:val="2"/>
            <w:noWrap w:val="0"/>
            <w:vAlign w:val="center"/>
          </w:tcPr>
          <w:p w14:paraId="0E21867E">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6E3D475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身份证号码</w:t>
            </w:r>
          </w:p>
        </w:tc>
        <w:tc>
          <w:tcPr>
            <w:tcW w:w="2917" w:type="dxa"/>
            <w:noWrap w:val="0"/>
            <w:vAlign w:val="center"/>
          </w:tcPr>
          <w:p w14:paraId="0DD2113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112666D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76570E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通信地址</w:t>
            </w:r>
          </w:p>
        </w:tc>
        <w:tc>
          <w:tcPr>
            <w:tcW w:w="3123" w:type="dxa"/>
            <w:gridSpan w:val="2"/>
            <w:noWrap w:val="0"/>
            <w:vAlign w:val="center"/>
          </w:tcPr>
          <w:p w14:paraId="16407E6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1E25D042">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邮政编码</w:t>
            </w:r>
          </w:p>
        </w:tc>
        <w:tc>
          <w:tcPr>
            <w:tcW w:w="2917" w:type="dxa"/>
            <w:noWrap w:val="0"/>
            <w:vAlign w:val="center"/>
          </w:tcPr>
          <w:p w14:paraId="40EB7767">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41E2CEE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54F1B7FE">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公司电话</w:t>
            </w:r>
          </w:p>
        </w:tc>
        <w:tc>
          <w:tcPr>
            <w:tcW w:w="3123" w:type="dxa"/>
            <w:gridSpan w:val="2"/>
            <w:noWrap w:val="0"/>
            <w:vAlign w:val="center"/>
          </w:tcPr>
          <w:p w14:paraId="1512F77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2D2D38A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传真</w:t>
            </w:r>
          </w:p>
        </w:tc>
        <w:tc>
          <w:tcPr>
            <w:tcW w:w="2917" w:type="dxa"/>
            <w:noWrap w:val="0"/>
            <w:vAlign w:val="center"/>
          </w:tcPr>
          <w:p w14:paraId="66BCCA82">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12D1DFA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061CD09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公司网址</w:t>
            </w:r>
          </w:p>
        </w:tc>
        <w:tc>
          <w:tcPr>
            <w:tcW w:w="3123" w:type="dxa"/>
            <w:gridSpan w:val="2"/>
            <w:noWrap w:val="0"/>
            <w:vAlign w:val="center"/>
          </w:tcPr>
          <w:p w14:paraId="13F0C3F2">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7636CC15">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电子邮箱</w:t>
            </w:r>
          </w:p>
        </w:tc>
        <w:tc>
          <w:tcPr>
            <w:tcW w:w="2917" w:type="dxa"/>
            <w:noWrap w:val="0"/>
            <w:vAlign w:val="center"/>
          </w:tcPr>
          <w:p w14:paraId="1AFBFDE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107DC4F7">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0E35B9B4">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开户银行及账号</w:t>
            </w:r>
          </w:p>
        </w:tc>
        <w:tc>
          <w:tcPr>
            <w:tcW w:w="7775" w:type="dxa"/>
            <w:gridSpan w:val="5"/>
            <w:noWrap w:val="0"/>
            <w:vAlign w:val="center"/>
          </w:tcPr>
          <w:p w14:paraId="5F3B092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1E045C0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5DCCCE06">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人员情况</w:t>
            </w:r>
          </w:p>
        </w:tc>
        <w:tc>
          <w:tcPr>
            <w:tcW w:w="7775" w:type="dxa"/>
            <w:gridSpan w:val="5"/>
            <w:noWrap w:val="0"/>
            <w:vAlign w:val="center"/>
          </w:tcPr>
          <w:p w14:paraId="61E762FC">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887785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2EEEB40">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企业资质</w:t>
            </w:r>
          </w:p>
        </w:tc>
        <w:tc>
          <w:tcPr>
            <w:tcW w:w="7775" w:type="dxa"/>
            <w:gridSpan w:val="5"/>
            <w:noWrap w:val="0"/>
            <w:vAlign w:val="center"/>
          </w:tcPr>
          <w:p w14:paraId="2CFBD7C0">
            <w:pPr>
              <w:keepNext w:val="0"/>
              <w:keepLines w:val="0"/>
              <w:pageBreakBefore w:val="0"/>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autoSpaceDE w:val="0"/>
              <w:autoSpaceDN w:val="0"/>
              <w:bidi w:val="0"/>
              <w:adjustRightInd w:val="0"/>
              <w:snapToGrid w:val="0"/>
              <w:spacing w:line="460" w:lineRule="exact"/>
              <w:ind w:firstLine="0" w:firstLineChars="0"/>
              <w:jc w:val="left"/>
              <w:textAlignment w:val="auto"/>
              <w:rPr>
                <w:rFonts w:hint="eastAsia" w:ascii="仿宋" w:hAnsi="仿宋" w:eastAsia="仿宋" w:cs="仿宋"/>
                <w:b/>
                <w:sz w:val="24"/>
                <w:szCs w:val="24"/>
              </w:rPr>
            </w:pPr>
          </w:p>
        </w:tc>
      </w:tr>
      <w:tr w14:paraId="7B8D909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11A8F206">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企业认证</w:t>
            </w:r>
          </w:p>
        </w:tc>
        <w:tc>
          <w:tcPr>
            <w:tcW w:w="7775" w:type="dxa"/>
            <w:gridSpan w:val="5"/>
            <w:noWrap w:val="0"/>
            <w:vAlign w:val="center"/>
          </w:tcPr>
          <w:p w14:paraId="1EE11D5C">
            <w:pPr>
              <w:keepNext w:val="0"/>
              <w:keepLines w:val="0"/>
              <w:pageBreakBefore w:val="0"/>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autoSpaceDE w:val="0"/>
              <w:autoSpaceDN w:val="0"/>
              <w:bidi w:val="0"/>
              <w:adjustRightInd w:val="0"/>
              <w:snapToGrid w:val="0"/>
              <w:spacing w:line="460" w:lineRule="exact"/>
              <w:ind w:firstLine="0" w:firstLineChars="0"/>
              <w:jc w:val="left"/>
              <w:textAlignment w:val="auto"/>
              <w:rPr>
                <w:rFonts w:hint="eastAsia" w:ascii="仿宋" w:hAnsi="仿宋" w:eastAsia="仿宋" w:cs="仿宋"/>
                <w:b/>
                <w:sz w:val="24"/>
                <w:szCs w:val="24"/>
              </w:rPr>
            </w:pPr>
          </w:p>
        </w:tc>
      </w:tr>
      <w:tr w14:paraId="348619B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372F3423">
            <w:pPr>
              <w:keepNext w:val="0"/>
              <w:keepLines w:val="0"/>
              <w:pageBreakBefore w:val="0"/>
              <w:widowControl w:val="0"/>
              <w:kinsoku/>
              <w:wordWrap/>
              <w:overflowPunct/>
              <w:topLinePunct w:val="0"/>
              <w:bidi w:val="0"/>
              <w:adjustRightInd w:val="0"/>
              <w:snapToGrid w:val="0"/>
              <w:spacing w:line="4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rPr>
              <w:t>企业获奖（如有）</w:t>
            </w:r>
          </w:p>
        </w:tc>
        <w:tc>
          <w:tcPr>
            <w:tcW w:w="7775" w:type="dxa"/>
            <w:gridSpan w:val="5"/>
            <w:noWrap w:val="0"/>
            <w:vAlign w:val="center"/>
          </w:tcPr>
          <w:p w14:paraId="274F5DDB">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1B02BA8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2BEFE17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备注</w:t>
            </w:r>
          </w:p>
        </w:tc>
        <w:tc>
          <w:tcPr>
            <w:tcW w:w="7775" w:type="dxa"/>
            <w:gridSpan w:val="5"/>
            <w:noWrap w:val="0"/>
            <w:vAlign w:val="center"/>
          </w:tcPr>
          <w:p w14:paraId="04E56F54">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0CA10FA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noWrap w:val="0"/>
            <w:vAlign w:val="center"/>
          </w:tcPr>
          <w:p w14:paraId="68E0C642">
            <w:pPr>
              <w:keepNext w:val="0"/>
              <w:keepLines w:val="0"/>
              <w:pageBreakBefore w:val="0"/>
              <w:widowControl w:val="0"/>
              <w:kinsoku/>
              <w:wordWrap/>
              <w:overflowPunct/>
              <w:topLinePunct w:val="0"/>
              <w:bidi w:val="0"/>
              <w:adjustRightInd w:val="0"/>
              <w:snapToGrid w:val="0"/>
              <w:spacing w:line="460" w:lineRule="exact"/>
              <w:ind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投标人联系人信息</w:t>
            </w:r>
          </w:p>
        </w:tc>
      </w:tr>
      <w:tr w14:paraId="5B495C4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7C27C8B">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姓名</w:t>
            </w:r>
          </w:p>
        </w:tc>
        <w:tc>
          <w:tcPr>
            <w:tcW w:w="3123" w:type="dxa"/>
            <w:gridSpan w:val="2"/>
            <w:noWrap w:val="0"/>
            <w:vAlign w:val="center"/>
          </w:tcPr>
          <w:p w14:paraId="1C11BA3D">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599BF978">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移动电话</w:t>
            </w:r>
          </w:p>
        </w:tc>
        <w:tc>
          <w:tcPr>
            <w:tcW w:w="2917" w:type="dxa"/>
            <w:noWrap w:val="0"/>
            <w:vAlign w:val="center"/>
          </w:tcPr>
          <w:p w14:paraId="78908FC0">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37A2AE7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noWrap w:val="0"/>
            <w:vAlign w:val="center"/>
          </w:tcPr>
          <w:p w14:paraId="66CAB6BF">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固定电话</w:t>
            </w:r>
          </w:p>
        </w:tc>
        <w:tc>
          <w:tcPr>
            <w:tcW w:w="3123" w:type="dxa"/>
            <w:gridSpan w:val="2"/>
            <w:noWrap w:val="0"/>
            <w:vAlign w:val="center"/>
          </w:tcPr>
          <w:p w14:paraId="3FD1BC5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c>
          <w:tcPr>
            <w:tcW w:w="1735" w:type="dxa"/>
            <w:gridSpan w:val="2"/>
            <w:noWrap w:val="0"/>
            <w:vAlign w:val="center"/>
          </w:tcPr>
          <w:p w14:paraId="39578671">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电子邮箱</w:t>
            </w:r>
          </w:p>
        </w:tc>
        <w:tc>
          <w:tcPr>
            <w:tcW w:w="2917" w:type="dxa"/>
            <w:noWrap w:val="0"/>
            <w:vAlign w:val="center"/>
          </w:tcPr>
          <w:p w14:paraId="7F8A20BA">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p>
        </w:tc>
      </w:tr>
      <w:tr w14:paraId="076048A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517" w:type="dxa"/>
            <w:gridSpan w:val="6"/>
            <w:tcBorders>
              <w:bottom w:val="thinThickSmallGap" w:color="auto" w:sz="12" w:space="0"/>
            </w:tcBorders>
            <w:noWrap w:val="0"/>
            <w:vAlign w:val="center"/>
          </w:tcPr>
          <w:p w14:paraId="6D8EADF6">
            <w:pPr>
              <w:keepNext w:val="0"/>
              <w:keepLines w:val="0"/>
              <w:pageBreakBefore w:val="0"/>
              <w:widowControl w:val="0"/>
              <w:kinsoku/>
              <w:wordWrap/>
              <w:overflowPunct/>
              <w:topLinePunct w:val="0"/>
              <w:bidi w:val="0"/>
              <w:adjustRightInd w:val="0"/>
              <w:snapToGrid w:val="0"/>
              <w:spacing w:line="460" w:lineRule="exact"/>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企业简介：（可另附页或企业对外宣传手册，如有附后）</w:t>
            </w:r>
          </w:p>
        </w:tc>
      </w:tr>
    </w:tbl>
    <w:p w14:paraId="268420F9">
      <w:pPr>
        <w:numPr>
          <w:ilvl w:val="0"/>
          <w:numId w:val="0"/>
        </w:numPr>
        <w:ind w:left="150" w:leftChars="0"/>
        <w:jc w:val="both"/>
        <w:rPr>
          <w:rFonts w:hint="eastAsia" w:ascii="仿宋" w:hAnsi="仿宋" w:eastAsia="仿宋" w:cs="仿宋"/>
          <w:b/>
          <w:kern w:val="0"/>
          <w:sz w:val="32"/>
          <w:szCs w:val="32"/>
          <w:lang w:eastAsia="zh-CN"/>
        </w:rPr>
      </w:pPr>
    </w:p>
    <w:p w14:paraId="4D43F7D9">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0F8D3A24">
      <w:pPr>
        <w:pageBreakBefore/>
        <w:spacing w:line="360" w:lineRule="auto"/>
        <w:jc w:val="center"/>
        <w:rPr>
          <w:rFonts w:hint="eastAsia" w:ascii="仿宋" w:hAnsi="仿宋" w:eastAsia="仿宋" w:cs="仿宋"/>
          <w:b/>
          <w:bCs/>
          <w:sz w:val="36"/>
          <w:szCs w:val="36"/>
        </w:rPr>
      </w:pPr>
      <w:r>
        <w:rPr>
          <w:rFonts w:hint="eastAsia" w:ascii="仿宋" w:hAnsi="仿宋" w:eastAsia="仿宋" w:cs="仿宋"/>
          <w:b/>
          <w:bCs/>
          <w:sz w:val="36"/>
          <w:szCs w:val="36"/>
          <w:lang w:val="en-US" w:eastAsia="zh-CN"/>
        </w:rPr>
        <w:t>六</w:t>
      </w:r>
      <w:r>
        <w:rPr>
          <w:rFonts w:hint="eastAsia" w:ascii="仿宋" w:hAnsi="仿宋" w:eastAsia="仿宋" w:cs="仿宋"/>
          <w:b/>
          <w:bCs/>
          <w:sz w:val="36"/>
          <w:szCs w:val="36"/>
        </w:rPr>
        <w:t>、</w:t>
      </w:r>
      <w:r>
        <w:rPr>
          <w:rFonts w:hint="eastAsia" w:ascii="仿宋" w:hAnsi="仿宋" w:eastAsia="仿宋" w:cs="仿宋"/>
          <w:b/>
          <w:bCs/>
          <w:sz w:val="36"/>
          <w:szCs w:val="36"/>
          <w:lang w:val="en-US" w:eastAsia="zh-CN"/>
        </w:rPr>
        <w:t>拟派本</w:t>
      </w:r>
      <w:r>
        <w:rPr>
          <w:rFonts w:hint="eastAsia" w:ascii="仿宋" w:hAnsi="仿宋" w:eastAsia="仿宋" w:cs="仿宋"/>
          <w:b/>
          <w:bCs/>
          <w:sz w:val="36"/>
          <w:szCs w:val="36"/>
        </w:rPr>
        <w:t>项目</w:t>
      </w:r>
      <w:r>
        <w:rPr>
          <w:rFonts w:hint="eastAsia" w:ascii="仿宋" w:hAnsi="仿宋" w:eastAsia="仿宋" w:cs="仿宋"/>
          <w:b/>
          <w:bCs/>
          <w:sz w:val="36"/>
          <w:szCs w:val="36"/>
          <w:lang w:val="en-US" w:eastAsia="zh-CN"/>
        </w:rPr>
        <w:t>的</w:t>
      </w:r>
      <w:r>
        <w:rPr>
          <w:rFonts w:hint="eastAsia" w:ascii="仿宋" w:hAnsi="仿宋" w:eastAsia="仿宋" w:cs="仿宋"/>
          <w:b/>
          <w:bCs/>
          <w:sz w:val="36"/>
          <w:szCs w:val="36"/>
        </w:rPr>
        <w:t>小组人员名单</w:t>
      </w:r>
    </w:p>
    <w:p w14:paraId="4F0BB115">
      <w:pPr>
        <w:spacing w:line="360" w:lineRule="auto"/>
        <w:jc w:val="center"/>
        <w:rPr>
          <w:rFonts w:ascii="仿宋_GB2312" w:hAnsi="仿宋_GB2312" w:eastAsia="仿宋_GB2312" w:cs="仿宋_GB2312"/>
          <w:b/>
          <w:bCs/>
          <w:sz w:val="24"/>
          <w:szCs w:val="24"/>
        </w:rPr>
      </w:pPr>
      <w:r>
        <w:rPr>
          <w:rFonts w:hint="eastAsia" w:ascii="仿宋_GB2312" w:hAnsi="仿宋_GB2312" w:eastAsia="仿宋_GB2312" w:cs="仿宋_GB2312"/>
          <w:sz w:val="24"/>
          <w:szCs w:val="24"/>
        </w:rPr>
        <w:t>（由投标人根据采购需求及招标文件要求编制）</w:t>
      </w:r>
    </w:p>
    <w:tbl>
      <w:tblPr>
        <w:tblStyle w:val="66"/>
        <w:tblW w:w="9873" w:type="dxa"/>
        <w:tblInd w:w="-175" w:type="dxa"/>
        <w:tblLayout w:type="fixed"/>
        <w:tblCellMar>
          <w:top w:w="0" w:type="dxa"/>
          <w:left w:w="108" w:type="dxa"/>
          <w:bottom w:w="0" w:type="dxa"/>
          <w:right w:w="108" w:type="dxa"/>
        </w:tblCellMar>
      </w:tblPr>
      <w:tblGrid>
        <w:gridCol w:w="708"/>
        <w:gridCol w:w="795"/>
        <w:gridCol w:w="945"/>
        <w:gridCol w:w="752"/>
        <w:gridCol w:w="925"/>
        <w:gridCol w:w="825"/>
        <w:gridCol w:w="912"/>
        <w:gridCol w:w="1188"/>
        <w:gridCol w:w="1188"/>
        <w:gridCol w:w="1635"/>
      </w:tblGrid>
      <w:tr w14:paraId="4EB2DC4E">
        <w:tblPrEx>
          <w:tblCellMar>
            <w:top w:w="0" w:type="dxa"/>
            <w:left w:w="108" w:type="dxa"/>
            <w:bottom w:w="0" w:type="dxa"/>
            <w:right w:w="108" w:type="dxa"/>
          </w:tblCellMar>
        </w:tblPrEx>
        <w:tc>
          <w:tcPr>
            <w:tcW w:w="708" w:type="dxa"/>
            <w:tcBorders>
              <w:top w:val="single" w:color="auto" w:sz="6" w:space="0"/>
              <w:left w:val="single" w:color="auto" w:sz="6" w:space="0"/>
              <w:bottom w:val="single" w:color="auto" w:sz="6" w:space="0"/>
              <w:right w:val="single" w:color="auto" w:sz="6" w:space="0"/>
            </w:tcBorders>
            <w:noWrap w:val="0"/>
            <w:vAlign w:val="center"/>
          </w:tcPr>
          <w:p w14:paraId="05D641BD">
            <w:pPr>
              <w:autoSpaceDE w:val="0"/>
              <w:autoSpaceDN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序号</w:t>
            </w:r>
          </w:p>
        </w:tc>
        <w:tc>
          <w:tcPr>
            <w:tcW w:w="795" w:type="dxa"/>
            <w:tcBorders>
              <w:top w:val="single" w:color="auto" w:sz="6" w:space="0"/>
              <w:left w:val="single" w:color="auto" w:sz="6" w:space="0"/>
              <w:bottom w:val="single" w:color="auto" w:sz="6" w:space="0"/>
              <w:right w:val="single" w:color="auto" w:sz="6" w:space="0"/>
            </w:tcBorders>
            <w:noWrap w:val="0"/>
            <w:vAlign w:val="center"/>
          </w:tcPr>
          <w:p w14:paraId="311A5AC4">
            <w:pPr>
              <w:autoSpaceDE w:val="0"/>
              <w:autoSpaceDN w:val="0"/>
              <w:spacing w:line="24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姓名</w:t>
            </w:r>
          </w:p>
        </w:tc>
        <w:tc>
          <w:tcPr>
            <w:tcW w:w="945" w:type="dxa"/>
            <w:tcBorders>
              <w:top w:val="single" w:color="auto" w:sz="6" w:space="0"/>
              <w:left w:val="single" w:color="auto" w:sz="6" w:space="0"/>
              <w:bottom w:val="single" w:color="auto" w:sz="6" w:space="0"/>
              <w:right w:val="single" w:color="auto" w:sz="6" w:space="0"/>
            </w:tcBorders>
            <w:noWrap w:val="0"/>
            <w:vAlign w:val="center"/>
          </w:tcPr>
          <w:p w14:paraId="6AB4A487">
            <w:pPr>
              <w:autoSpaceDE w:val="0"/>
              <w:autoSpaceDN w:val="0"/>
              <w:spacing w:line="24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性别</w:t>
            </w:r>
          </w:p>
        </w:tc>
        <w:tc>
          <w:tcPr>
            <w:tcW w:w="752" w:type="dxa"/>
            <w:tcBorders>
              <w:top w:val="single" w:color="auto" w:sz="6" w:space="0"/>
              <w:left w:val="single" w:color="auto" w:sz="6" w:space="0"/>
              <w:bottom w:val="single" w:color="auto" w:sz="6" w:space="0"/>
              <w:right w:val="single" w:color="auto" w:sz="6" w:space="0"/>
            </w:tcBorders>
            <w:noWrap w:val="0"/>
            <w:vAlign w:val="center"/>
          </w:tcPr>
          <w:p w14:paraId="7CD1046A">
            <w:pPr>
              <w:autoSpaceDE w:val="0"/>
              <w:autoSpaceDN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年龄</w:t>
            </w:r>
          </w:p>
        </w:tc>
        <w:tc>
          <w:tcPr>
            <w:tcW w:w="925" w:type="dxa"/>
            <w:tcBorders>
              <w:top w:val="single" w:color="auto" w:sz="6" w:space="0"/>
              <w:left w:val="single" w:color="auto" w:sz="6" w:space="0"/>
              <w:bottom w:val="single" w:color="auto" w:sz="6" w:space="0"/>
              <w:right w:val="single" w:color="auto" w:sz="6" w:space="0"/>
            </w:tcBorders>
            <w:noWrap w:val="0"/>
            <w:vAlign w:val="center"/>
          </w:tcPr>
          <w:p w14:paraId="78B7B14F">
            <w:pPr>
              <w:autoSpaceDE w:val="0"/>
              <w:autoSpaceDN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学历</w:t>
            </w:r>
          </w:p>
        </w:tc>
        <w:tc>
          <w:tcPr>
            <w:tcW w:w="825" w:type="dxa"/>
            <w:tcBorders>
              <w:top w:val="single" w:color="auto" w:sz="6" w:space="0"/>
              <w:left w:val="single" w:color="auto" w:sz="6" w:space="0"/>
              <w:bottom w:val="single" w:color="auto" w:sz="6" w:space="0"/>
              <w:right w:val="single" w:color="auto" w:sz="6" w:space="0"/>
            </w:tcBorders>
            <w:noWrap w:val="0"/>
            <w:vAlign w:val="center"/>
          </w:tcPr>
          <w:p w14:paraId="2B16B9BC">
            <w:pPr>
              <w:autoSpaceDE w:val="0"/>
              <w:autoSpaceDN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专业</w:t>
            </w:r>
          </w:p>
        </w:tc>
        <w:tc>
          <w:tcPr>
            <w:tcW w:w="912" w:type="dxa"/>
            <w:tcBorders>
              <w:top w:val="single" w:color="auto" w:sz="6" w:space="0"/>
              <w:left w:val="single" w:color="auto" w:sz="6" w:space="0"/>
              <w:bottom w:val="single" w:color="auto" w:sz="6" w:space="0"/>
              <w:right w:val="single" w:color="auto" w:sz="6" w:space="0"/>
            </w:tcBorders>
            <w:noWrap w:val="0"/>
            <w:vAlign w:val="center"/>
          </w:tcPr>
          <w:p w14:paraId="71728B27">
            <w:pPr>
              <w:autoSpaceDE w:val="0"/>
              <w:autoSpaceDN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职称</w:t>
            </w:r>
          </w:p>
        </w:tc>
        <w:tc>
          <w:tcPr>
            <w:tcW w:w="1188" w:type="dxa"/>
            <w:tcBorders>
              <w:top w:val="single" w:color="auto" w:sz="6" w:space="0"/>
              <w:left w:val="single" w:color="auto" w:sz="6" w:space="0"/>
              <w:bottom w:val="single" w:color="auto" w:sz="6" w:space="0"/>
              <w:right w:val="single" w:color="auto" w:sz="6" w:space="0"/>
            </w:tcBorders>
            <w:noWrap w:val="0"/>
            <w:vAlign w:val="center"/>
          </w:tcPr>
          <w:p w14:paraId="65FE704A">
            <w:pPr>
              <w:autoSpaceDE w:val="0"/>
              <w:autoSpaceDN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本项目中的职责</w:t>
            </w:r>
          </w:p>
        </w:tc>
        <w:tc>
          <w:tcPr>
            <w:tcW w:w="1188" w:type="dxa"/>
            <w:tcBorders>
              <w:top w:val="single" w:color="auto" w:sz="6" w:space="0"/>
              <w:left w:val="single" w:color="auto" w:sz="6" w:space="0"/>
              <w:bottom w:val="single" w:color="auto" w:sz="6" w:space="0"/>
              <w:right w:val="single" w:color="auto" w:sz="6" w:space="0"/>
            </w:tcBorders>
            <w:noWrap w:val="0"/>
            <w:vAlign w:val="center"/>
          </w:tcPr>
          <w:p w14:paraId="7BC42073">
            <w:pPr>
              <w:autoSpaceDE w:val="0"/>
              <w:autoSpaceDN w:val="0"/>
              <w:spacing w:line="240" w:lineRule="auto"/>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项目经历</w:t>
            </w:r>
          </w:p>
        </w:tc>
        <w:tc>
          <w:tcPr>
            <w:tcW w:w="1635" w:type="dxa"/>
            <w:tcBorders>
              <w:top w:val="single" w:color="auto" w:sz="6" w:space="0"/>
              <w:left w:val="single" w:color="auto" w:sz="6" w:space="0"/>
              <w:bottom w:val="single" w:color="auto" w:sz="6" w:space="0"/>
              <w:right w:val="single" w:color="auto" w:sz="6" w:space="0"/>
            </w:tcBorders>
            <w:noWrap w:val="0"/>
            <w:vAlign w:val="center"/>
          </w:tcPr>
          <w:p w14:paraId="4CB5BBCD">
            <w:pPr>
              <w:autoSpaceDE w:val="0"/>
              <w:autoSpaceDN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参与本项目的到位情况</w:t>
            </w:r>
          </w:p>
        </w:tc>
      </w:tr>
      <w:tr w14:paraId="113A3DC2">
        <w:tblPrEx>
          <w:tblCellMar>
            <w:top w:w="0" w:type="dxa"/>
            <w:left w:w="108" w:type="dxa"/>
            <w:bottom w:w="0" w:type="dxa"/>
            <w:right w:w="108" w:type="dxa"/>
          </w:tblCellMar>
        </w:tblPrEx>
        <w:trPr>
          <w:trHeight w:val="709" w:hRule="atLeast"/>
        </w:trPr>
        <w:tc>
          <w:tcPr>
            <w:tcW w:w="708" w:type="dxa"/>
            <w:tcBorders>
              <w:top w:val="single" w:color="auto" w:sz="6" w:space="0"/>
              <w:left w:val="single" w:color="auto" w:sz="6" w:space="0"/>
              <w:bottom w:val="single" w:color="auto" w:sz="6" w:space="0"/>
              <w:right w:val="single" w:color="auto" w:sz="6" w:space="0"/>
            </w:tcBorders>
            <w:noWrap w:val="0"/>
            <w:vAlign w:val="top"/>
          </w:tcPr>
          <w:p w14:paraId="75CD3DB5">
            <w:pPr>
              <w:autoSpaceDE w:val="0"/>
              <w:autoSpaceDN w:val="0"/>
              <w:spacing w:line="240" w:lineRule="auto"/>
              <w:jc w:val="center"/>
              <w:rPr>
                <w:rFonts w:ascii="仿宋_GB2312" w:hAnsi="仿宋_GB2312" w:eastAsia="仿宋_GB2312" w:cs="仿宋_GB2312"/>
                <w:sz w:val="24"/>
                <w:szCs w:val="24"/>
              </w:rPr>
            </w:pPr>
          </w:p>
        </w:tc>
        <w:tc>
          <w:tcPr>
            <w:tcW w:w="795" w:type="dxa"/>
            <w:tcBorders>
              <w:top w:val="single" w:color="auto" w:sz="6" w:space="0"/>
              <w:left w:val="single" w:color="auto" w:sz="6" w:space="0"/>
              <w:bottom w:val="single" w:color="auto" w:sz="6" w:space="0"/>
              <w:right w:val="single" w:color="auto" w:sz="6" w:space="0"/>
            </w:tcBorders>
            <w:noWrap w:val="0"/>
            <w:vAlign w:val="top"/>
          </w:tcPr>
          <w:p w14:paraId="6503017D">
            <w:pPr>
              <w:autoSpaceDE w:val="0"/>
              <w:autoSpaceDN w:val="0"/>
              <w:spacing w:line="24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1FAC4F2F">
            <w:pPr>
              <w:autoSpaceDE w:val="0"/>
              <w:autoSpaceDN w:val="0"/>
              <w:spacing w:line="240" w:lineRule="auto"/>
              <w:rPr>
                <w:rFonts w:ascii="仿宋_GB2312" w:hAnsi="仿宋_GB2312" w:eastAsia="仿宋_GB2312" w:cs="仿宋_GB2312"/>
                <w:sz w:val="24"/>
                <w:szCs w:val="24"/>
              </w:rPr>
            </w:pPr>
          </w:p>
        </w:tc>
        <w:tc>
          <w:tcPr>
            <w:tcW w:w="752" w:type="dxa"/>
            <w:tcBorders>
              <w:top w:val="single" w:color="auto" w:sz="6" w:space="0"/>
              <w:left w:val="single" w:color="auto" w:sz="6" w:space="0"/>
              <w:bottom w:val="single" w:color="auto" w:sz="6" w:space="0"/>
              <w:right w:val="single" w:color="auto" w:sz="6" w:space="0"/>
            </w:tcBorders>
            <w:noWrap w:val="0"/>
            <w:vAlign w:val="top"/>
          </w:tcPr>
          <w:p w14:paraId="200BD3D2">
            <w:pPr>
              <w:autoSpaceDE w:val="0"/>
              <w:autoSpaceDN w:val="0"/>
              <w:spacing w:line="240" w:lineRule="auto"/>
              <w:rPr>
                <w:rFonts w:ascii="仿宋_GB2312" w:hAnsi="仿宋_GB2312" w:eastAsia="仿宋_GB2312" w:cs="仿宋_GB2312"/>
                <w:sz w:val="24"/>
                <w:szCs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2034C9BB">
            <w:pPr>
              <w:autoSpaceDE w:val="0"/>
              <w:autoSpaceDN w:val="0"/>
              <w:spacing w:line="240" w:lineRule="auto"/>
              <w:rPr>
                <w:rFonts w:ascii="仿宋_GB2312" w:hAnsi="仿宋_GB2312" w:eastAsia="仿宋_GB2312" w:cs="仿宋_GB2312"/>
                <w:sz w:val="24"/>
                <w:szCs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1BFEC222">
            <w:pPr>
              <w:autoSpaceDE w:val="0"/>
              <w:autoSpaceDN w:val="0"/>
              <w:spacing w:line="240" w:lineRule="auto"/>
              <w:rPr>
                <w:rFonts w:ascii="仿宋_GB2312" w:hAnsi="仿宋_GB2312" w:eastAsia="仿宋_GB2312" w:cs="仿宋_GB2312"/>
                <w:sz w:val="24"/>
                <w:szCs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09D280DB">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6826AC0">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1AB3C0AC">
            <w:pPr>
              <w:autoSpaceDE w:val="0"/>
              <w:autoSpaceDN w:val="0"/>
              <w:spacing w:line="240" w:lineRule="auto"/>
              <w:rPr>
                <w:rFonts w:ascii="仿宋_GB2312" w:hAnsi="仿宋_GB2312" w:eastAsia="仿宋_GB2312" w:cs="仿宋_GB2312"/>
                <w:sz w:val="24"/>
                <w:szCs w:val="24"/>
              </w:rPr>
            </w:pPr>
          </w:p>
        </w:tc>
        <w:tc>
          <w:tcPr>
            <w:tcW w:w="1635" w:type="dxa"/>
            <w:tcBorders>
              <w:top w:val="single" w:color="auto" w:sz="6" w:space="0"/>
              <w:left w:val="single" w:color="auto" w:sz="6" w:space="0"/>
              <w:bottom w:val="single" w:color="auto" w:sz="6" w:space="0"/>
              <w:right w:val="single" w:color="auto" w:sz="6" w:space="0"/>
            </w:tcBorders>
            <w:noWrap w:val="0"/>
            <w:vAlign w:val="top"/>
          </w:tcPr>
          <w:p w14:paraId="5EB9FB4B">
            <w:pPr>
              <w:autoSpaceDE w:val="0"/>
              <w:autoSpaceDN w:val="0"/>
              <w:spacing w:line="240" w:lineRule="auto"/>
              <w:rPr>
                <w:rFonts w:ascii="仿宋_GB2312" w:hAnsi="仿宋_GB2312" w:eastAsia="仿宋_GB2312" w:cs="仿宋_GB2312"/>
                <w:sz w:val="24"/>
                <w:szCs w:val="24"/>
              </w:rPr>
            </w:pPr>
          </w:p>
        </w:tc>
      </w:tr>
      <w:tr w14:paraId="03707092">
        <w:tblPrEx>
          <w:tblCellMar>
            <w:top w:w="0" w:type="dxa"/>
            <w:left w:w="108" w:type="dxa"/>
            <w:bottom w:w="0" w:type="dxa"/>
            <w:right w:w="108" w:type="dxa"/>
          </w:tblCellMar>
        </w:tblPrEx>
        <w:trPr>
          <w:trHeight w:val="704" w:hRule="atLeast"/>
        </w:trPr>
        <w:tc>
          <w:tcPr>
            <w:tcW w:w="708" w:type="dxa"/>
            <w:tcBorders>
              <w:top w:val="single" w:color="auto" w:sz="6" w:space="0"/>
              <w:left w:val="single" w:color="auto" w:sz="6" w:space="0"/>
              <w:bottom w:val="single" w:color="auto" w:sz="6" w:space="0"/>
              <w:right w:val="single" w:color="auto" w:sz="6" w:space="0"/>
            </w:tcBorders>
            <w:noWrap w:val="0"/>
            <w:vAlign w:val="top"/>
          </w:tcPr>
          <w:p w14:paraId="57984767">
            <w:pPr>
              <w:autoSpaceDE w:val="0"/>
              <w:autoSpaceDN w:val="0"/>
              <w:spacing w:line="240" w:lineRule="auto"/>
              <w:jc w:val="center"/>
              <w:rPr>
                <w:rFonts w:ascii="仿宋_GB2312" w:hAnsi="仿宋_GB2312" w:eastAsia="仿宋_GB2312" w:cs="仿宋_GB2312"/>
                <w:sz w:val="24"/>
                <w:szCs w:val="24"/>
              </w:rPr>
            </w:pPr>
          </w:p>
        </w:tc>
        <w:tc>
          <w:tcPr>
            <w:tcW w:w="795" w:type="dxa"/>
            <w:tcBorders>
              <w:top w:val="single" w:color="auto" w:sz="6" w:space="0"/>
              <w:left w:val="single" w:color="auto" w:sz="6" w:space="0"/>
              <w:bottom w:val="single" w:color="auto" w:sz="6" w:space="0"/>
              <w:right w:val="single" w:color="auto" w:sz="6" w:space="0"/>
            </w:tcBorders>
            <w:noWrap w:val="0"/>
            <w:vAlign w:val="top"/>
          </w:tcPr>
          <w:p w14:paraId="6E80B8E7">
            <w:pPr>
              <w:autoSpaceDE w:val="0"/>
              <w:autoSpaceDN w:val="0"/>
              <w:spacing w:line="24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4AF417E1">
            <w:pPr>
              <w:autoSpaceDE w:val="0"/>
              <w:autoSpaceDN w:val="0"/>
              <w:spacing w:line="240" w:lineRule="auto"/>
              <w:rPr>
                <w:rFonts w:ascii="仿宋_GB2312" w:hAnsi="仿宋_GB2312" w:eastAsia="仿宋_GB2312" w:cs="仿宋_GB2312"/>
                <w:sz w:val="24"/>
                <w:szCs w:val="24"/>
              </w:rPr>
            </w:pPr>
          </w:p>
        </w:tc>
        <w:tc>
          <w:tcPr>
            <w:tcW w:w="752" w:type="dxa"/>
            <w:tcBorders>
              <w:top w:val="single" w:color="auto" w:sz="6" w:space="0"/>
              <w:left w:val="single" w:color="auto" w:sz="6" w:space="0"/>
              <w:bottom w:val="single" w:color="auto" w:sz="6" w:space="0"/>
              <w:right w:val="single" w:color="auto" w:sz="6" w:space="0"/>
            </w:tcBorders>
            <w:noWrap w:val="0"/>
            <w:vAlign w:val="top"/>
          </w:tcPr>
          <w:p w14:paraId="0D594F06">
            <w:pPr>
              <w:autoSpaceDE w:val="0"/>
              <w:autoSpaceDN w:val="0"/>
              <w:spacing w:line="240" w:lineRule="auto"/>
              <w:rPr>
                <w:rFonts w:ascii="仿宋_GB2312" w:hAnsi="仿宋_GB2312" w:eastAsia="仿宋_GB2312" w:cs="仿宋_GB2312"/>
                <w:sz w:val="24"/>
                <w:szCs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0CB3CD2E">
            <w:pPr>
              <w:autoSpaceDE w:val="0"/>
              <w:autoSpaceDN w:val="0"/>
              <w:spacing w:line="240" w:lineRule="auto"/>
              <w:rPr>
                <w:rFonts w:ascii="仿宋_GB2312" w:hAnsi="仿宋_GB2312" w:eastAsia="仿宋_GB2312" w:cs="仿宋_GB2312"/>
                <w:sz w:val="24"/>
                <w:szCs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2439B386">
            <w:pPr>
              <w:autoSpaceDE w:val="0"/>
              <w:autoSpaceDN w:val="0"/>
              <w:spacing w:line="240" w:lineRule="auto"/>
              <w:rPr>
                <w:rFonts w:ascii="仿宋_GB2312" w:hAnsi="仿宋_GB2312" w:eastAsia="仿宋_GB2312" w:cs="仿宋_GB2312"/>
                <w:sz w:val="24"/>
                <w:szCs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53D4E4C8">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FBF5ABA">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22F462E">
            <w:pPr>
              <w:autoSpaceDE w:val="0"/>
              <w:autoSpaceDN w:val="0"/>
              <w:spacing w:line="240" w:lineRule="auto"/>
              <w:rPr>
                <w:rFonts w:ascii="仿宋_GB2312" w:hAnsi="仿宋_GB2312" w:eastAsia="仿宋_GB2312" w:cs="仿宋_GB2312"/>
                <w:sz w:val="24"/>
                <w:szCs w:val="24"/>
              </w:rPr>
            </w:pPr>
          </w:p>
        </w:tc>
        <w:tc>
          <w:tcPr>
            <w:tcW w:w="1635" w:type="dxa"/>
            <w:tcBorders>
              <w:top w:val="single" w:color="auto" w:sz="6" w:space="0"/>
              <w:left w:val="single" w:color="auto" w:sz="6" w:space="0"/>
              <w:bottom w:val="single" w:color="auto" w:sz="6" w:space="0"/>
              <w:right w:val="single" w:color="auto" w:sz="6" w:space="0"/>
            </w:tcBorders>
            <w:noWrap w:val="0"/>
            <w:vAlign w:val="top"/>
          </w:tcPr>
          <w:p w14:paraId="60513FFA">
            <w:pPr>
              <w:autoSpaceDE w:val="0"/>
              <w:autoSpaceDN w:val="0"/>
              <w:spacing w:line="240" w:lineRule="auto"/>
              <w:rPr>
                <w:rFonts w:ascii="仿宋_GB2312" w:hAnsi="仿宋_GB2312" w:eastAsia="仿宋_GB2312" w:cs="仿宋_GB2312"/>
                <w:sz w:val="24"/>
                <w:szCs w:val="24"/>
              </w:rPr>
            </w:pPr>
          </w:p>
        </w:tc>
      </w:tr>
      <w:tr w14:paraId="3C876F39">
        <w:tblPrEx>
          <w:tblCellMar>
            <w:top w:w="0" w:type="dxa"/>
            <w:left w:w="108" w:type="dxa"/>
            <w:bottom w:w="0" w:type="dxa"/>
            <w:right w:w="108" w:type="dxa"/>
          </w:tblCellMar>
        </w:tblPrEx>
        <w:trPr>
          <w:trHeight w:val="676" w:hRule="atLeast"/>
        </w:trPr>
        <w:tc>
          <w:tcPr>
            <w:tcW w:w="708" w:type="dxa"/>
            <w:tcBorders>
              <w:top w:val="single" w:color="auto" w:sz="6" w:space="0"/>
              <w:left w:val="single" w:color="auto" w:sz="6" w:space="0"/>
              <w:bottom w:val="single" w:color="auto" w:sz="6" w:space="0"/>
              <w:right w:val="single" w:color="auto" w:sz="6" w:space="0"/>
            </w:tcBorders>
            <w:noWrap w:val="0"/>
            <w:vAlign w:val="top"/>
          </w:tcPr>
          <w:p w14:paraId="34969F8B">
            <w:pPr>
              <w:autoSpaceDE w:val="0"/>
              <w:autoSpaceDN w:val="0"/>
              <w:spacing w:line="240" w:lineRule="auto"/>
              <w:jc w:val="center"/>
              <w:rPr>
                <w:rFonts w:ascii="仿宋_GB2312" w:hAnsi="仿宋_GB2312" w:eastAsia="仿宋_GB2312" w:cs="仿宋_GB2312"/>
                <w:sz w:val="24"/>
                <w:szCs w:val="24"/>
              </w:rPr>
            </w:pPr>
          </w:p>
        </w:tc>
        <w:tc>
          <w:tcPr>
            <w:tcW w:w="795" w:type="dxa"/>
            <w:tcBorders>
              <w:top w:val="single" w:color="auto" w:sz="6" w:space="0"/>
              <w:left w:val="single" w:color="auto" w:sz="6" w:space="0"/>
              <w:bottom w:val="single" w:color="auto" w:sz="6" w:space="0"/>
              <w:right w:val="single" w:color="auto" w:sz="6" w:space="0"/>
            </w:tcBorders>
            <w:noWrap w:val="0"/>
            <w:vAlign w:val="top"/>
          </w:tcPr>
          <w:p w14:paraId="065C2B43">
            <w:pPr>
              <w:autoSpaceDE w:val="0"/>
              <w:autoSpaceDN w:val="0"/>
              <w:spacing w:line="24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70C4A0E9">
            <w:pPr>
              <w:autoSpaceDE w:val="0"/>
              <w:autoSpaceDN w:val="0"/>
              <w:spacing w:line="240" w:lineRule="auto"/>
              <w:rPr>
                <w:rFonts w:ascii="仿宋_GB2312" w:hAnsi="仿宋_GB2312" w:eastAsia="仿宋_GB2312" w:cs="仿宋_GB2312"/>
                <w:sz w:val="24"/>
                <w:szCs w:val="24"/>
              </w:rPr>
            </w:pPr>
          </w:p>
        </w:tc>
        <w:tc>
          <w:tcPr>
            <w:tcW w:w="752" w:type="dxa"/>
            <w:tcBorders>
              <w:top w:val="single" w:color="auto" w:sz="6" w:space="0"/>
              <w:left w:val="single" w:color="auto" w:sz="6" w:space="0"/>
              <w:bottom w:val="single" w:color="auto" w:sz="6" w:space="0"/>
              <w:right w:val="single" w:color="auto" w:sz="6" w:space="0"/>
            </w:tcBorders>
            <w:noWrap w:val="0"/>
            <w:vAlign w:val="top"/>
          </w:tcPr>
          <w:p w14:paraId="22377BE2">
            <w:pPr>
              <w:autoSpaceDE w:val="0"/>
              <w:autoSpaceDN w:val="0"/>
              <w:spacing w:line="240" w:lineRule="auto"/>
              <w:rPr>
                <w:rFonts w:ascii="仿宋_GB2312" w:hAnsi="仿宋_GB2312" w:eastAsia="仿宋_GB2312" w:cs="仿宋_GB2312"/>
                <w:sz w:val="24"/>
                <w:szCs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7ACE4AAE">
            <w:pPr>
              <w:autoSpaceDE w:val="0"/>
              <w:autoSpaceDN w:val="0"/>
              <w:spacing w:line="240" w:lineRule="auto"/>
              <w:rPr>
                <w:rFonts w:ascii="仿宋_GB2312" w:hAnsi="仿宋_GB2312" w:eastAsia="仿宋_GB2312" w:cs="仿宋_GB2312"/>
                <w:sz w:val="24"/>
                <w:szCs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49A347D0">
            <w:pPr>
              <w:autoSpaceDE w:val="0"/>
              <w:autoSpaceDN w:val="0"/>
              <w:spacing w:line="240" w:lineRule="auto"/>
              <w:rPr>
                <w:rFonts w:ascii="仿宋_GB2312" w:hAnsi="仿宋_GB2312" w:eastAsia="仿宋_GB2312" w:cs="仿宋_GB2312"/>
                <w:sz w:val="24"/>
                <w:szCs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67ED6FCE">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EC1B6D0">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0C93E7F1">
            <w:pPr>
              <w:autoSpaceDE w:val="0"/>
              <w:autoSpaceDN w:val="0"/>
              <w:spacing w:line="240" w:lineRule="auto"/>
              <w:rPr>
                <w:rFonts w:ascii="仿宋_GB2312" w:hAnsi="仿宋_GB2312" w:eastAsia="仿宋_GB2312" w:cs="仿宋_GB2312"/>
                <w:sz w:val="24"/>
                <w:szCs w:val="24"/>
              </w:rPr>
            </w:pPr>
          </w:p>
        </w:tc>
        <w:tc>
          <w:tcPr>
            <w:tcW w:w="1635" w:type="dxa"/>
            <w:tcBorders>
              <w:top w:val="single" w:color="auto" w:sz="6" w:space="0"/>
              <w:left w:val="single" w:color="auto" w:sz="6" w:space="0"/>
              <w:bottom w:val="single" w:color="auto" w:sz="6" w:space="0"/>
              <w:right w:val="single" w:color="auto" w:sz="6" w:space="0"/>
            </w:tcBorders>
            <w:noWrap w:val="0"/>
            <w:vAlign w:val="top"/>
          </w:tcPr>
          <w:p w14:paraId="284F2F75">
            <w:pPr>
              <w:autoSpaceDE w:val="0"/>
              <w:autoSpaceDN w:val="0"/>
              <w:spacing w:line="240" w:lineRule="auto"/>
              <w:rPr>
                <w:rFonts w:ascii="仿宋_GB2312" w:hAnsi="仿宋_GB2312" w:eastAsia="仿宋_GB2312" w:cs="仿宋_GB2312"/>
                <w:sz w:val="24"/>
                <w:szCs w:val="24"/>
              </w:rPr>
            </w:pPr>
          </w:p>
        </w:tc>
      </w:tr>
      <w:tr w14:paraId="065932ED">
        <w:tblPrEx>
          <w:tblCellMar>
            <w:top w:w="0" w:type="dxa"/>
            <w:left w:w="108" w:type="dxa"/>
            <w:bottom w:w="0" w:type="dxa"/>
            <w:right w:w="108" w:type="dxa"/>
          </w:tblCellMar>
        </w:tblPrEx>
        <w:trPr>
          <w:trHeight w:val="731" w:hRule="atLeast"/>
        </w:trPr>
        <w:tc>
          <w:tcPr>
            <w:tcW w:w="708" w:type="dxa"/>
            <w:tcBorders>
              <w:top w:val="single" w:color="auto" w:sz="6" w:space="0"/>
              <w:left w:val="single" w:color="auto" w:sz="6" w:space="0"/>
              <w:bottom w:val="single" w:color="auto" w:sz="6" w:space="0"/>
              <w:right w:val="single" w:color="auto" w:sz="6" w:space="0"/>
            </w:tcBorders>
            <w:noWrap w:val="0"/>
            <w:vAlign w:val="top"/>
          </w:tcPr>
          <w:p w14:paraId="3FA9EEAF">
            <w:pPr>
              <w:autoSpaceDE w:val="0"/>
              <w:autoSpaceDN w:val="0"/>
              <w:spacing w:line="240" w:lineRule="auto"/>
              <w:jc w:val="center"/>
              <w:rPr>
                <w:rFonts w:ascii="仿宋_GB2312" w:hAnsi="仿宋_GB2312" w:eastAsia="仿宋_GB2312" w:cs="仿宋_GB2312"/>
                <w:sz w:val="24"/>
                <w:szCs w:val="24"/>
              </w:rPr>
            </w:pPr>
          </w:p>
        </w:tc>
        <w:tc>
          <w:tcPr>
            <w:tcW w:w="795" w:type="dxa"/>
            <w:tcBorders>
              <w:top w:val="single" w:color="auto" w:sz="6" w:space="0"/>
              <w:left w:val="single" w:color="auto" w:sz="6" w:space="0"/>
              <w:bottom w:val="single" w:color="auto" w:sz="6" w:space="0"/>
              <w:right w:val="single" w:color="auto" w:sz="6" w:space="0"/>
            </w:tcBorders>
            <w:noWrap w:val="0"/>
            <w:vAlign w:val="top"/>
          </w:tcPr>
          <w:p w14:paraId="0EB657CC">
            <w:pPr>
              <w:autoSpaceDE w:val="0"/>
              <w:autoSpaceDN w:val="0"/>
              <w:spacing w:line="24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4D395443">
            <w:pPr>
              <w:autoSpaceDE w:val="0"/>
              <w:autoSpaceDN w:val="0"/>
              <w:spacing w:line="240" w:lineRule="auto"/>
              <w:rPr>
                <w:rFonts w:ascii="仿宋_GB2312" w:hAnsi="仿宋_GB2312" w:eastAsia="仿宋_GB2312" w:cs="仿宋_GB2312"/>
                <w:sz w:val="24"/>
                <w:szCs w:val="24"/>
              </w:rPr>
            </w:pPr>
          </w:p>
        </w:tc>
        <w:tc>
          <w:tcPr>
            <w:tcW w:w="752" w:type="dxa"/>
            <w:tcBorders>
              <w:top w:val="single" w:color="auto" w:sz="6" w:space="0"/>
              <w:left w:val="single" w:color="auto" w:sz="6" w:space="0"/>
              <w:bottom w:val="single" w:color="auto" w:sz="6" w:space="0"/>
              <w:right w:val="single" w:color="auto" w:sz="6" w:space="0"/>
            </w:tcBorders>
            <w:noWrap w:val="0"/>
            <w:vAlign w:val="top"/>
          </w:tcPr>
          <w:p w14:paraId="707431B7">
            <w:pPr>
              <w:autoSpaceDE w:val="0"/>
              <w:autoSpaceDN w:val="0"/>
              <w:spacing w:line="240" w:lineRule="auto"/>
              <w:rPr>
                <w:rFonts w:ascii="仿宋_GB2312" w:hAnsi="仿宋_GB2312" w:eastAsia="仿宋_GB2312" w:cs="仿宋_GB2312"/>
                <w:sz w:val="24"/>
                <w:szCs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6DD2B188">
            <w:pPr>
              <w:autoSpaceDE w:val="0"/>
              <w:autoSpaceDN w:val="0"/>
              <w:spacing w:line="240" w:lineRule="auto"/>
              <w:rPr>
                <w:rFonts w:ascii="仿宋_GB2312" w:hAnsi="仿宋_GB2312" w:eastAsia="仿宋_GB2312" w:cs="仿宋_GB2312"/>
                <w:sz w:val="24"/>
                <w:szCs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210EFEE4">
            <w:pPr>
              <w:autoSpaceDE w:val="0"/>
              <w:autoSpaceDN w:val="0"/>
              <w:spacing w:line="240" w:lineRule="auto"/>
              <w:rPr>
                <w:rFonts w:ascii="仿宋_GB2312" w:hAnsi="仿宋_GB2312" w:eastAsia="仿宋_GB2312" w:cs="仿宋_GB2312"/>
                <w:sz w:val="24"/>
                <w:szCs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60DB32D5">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02FCAD70">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01E00ACA">
            <w:pPr>
              <w:autoSpaceDE w:val="0"/>
              <w:autoSpaceDN w:val="0"/>
              <w:spacing w:line="240" w:lineRule="auto"/>
              <w:rPr>
                <w:rFonts w:ascii="仿宋_GB2312" w:hAnsi="仿宋_GB2312" w:eastAsia="仿宋_GB2312" w:cs="仿宋_GB2312"/>
                <w:sz w:val="24"/>
                <w:szCs w:val="24"/>
              </w:rPr>
            </w:pPr>
          </w:p>
        </w:tc>
        <w:tc>
          <w:tcPr>
            <w:tcW w:w="1635" w:type="dxa"/>
            <w:tcBorders>
              <w:top w:val="single" w:color="auto" w:sz="6" w:space="0"/>
              <w:left w:val="single" w:color="auto" w:sz="6" w:space="0"/>
              <w:bottom w:val="single" w:color="auto" w:sz="6" w:space="0"/>
              <w:right w:val="single" w:color="auto" w:sz="6" w:space="0"/>
            </w:tcBorders>
            <w:noWrap w:val="0"/>
            <w:vAlign w:val="top"/>
          </w:tcPr>
          <w:p w14:paraId="48FA8810">
            <w:pPr>
              <w:autoSpaceDE w:val="0"/>
              <w:autoSpaceDN w:val="0"/>
              <w:spacing w:line="240" w:lineRule="auto"/>
              <w:rPr>
                <w:rFonts w:ascii="仿宋_GB2312" w:hAnsi="仿宋_GB2312" w:eastAsia="仿宋_GB2312" w:cs="仿宋_GB2312"/>
                <w:sz w:val="24"/>
                <w:szCs w:val="24"/>
              </w:rPr>
            </w:pPr>
          </w:p>
        </w:tc>
      </w:tr>
      <w:tr w14:paraId="277BE53B">
        <w:tblPrEx>
          <w:tblCellMar>
            <w:top w:w="0" w:type="dxa"/>
            <w:left w:w="108" w:type="dxa"/>
            <w:bottom w:w="0" w:type="dxa"/>
            <w:right w:w="108" w:type="dxa"/>
          </w:tblCellMar>
        </w:tblPrEx>
        <w:trPr>
          <w:trHeight w:val="690" w:hRule="atLeast"/>
        </w:trPr>
        <w:tc>
          <w:tcPr>
            <w:tcW w:w="708" w:type="dxa"/>
            <w:tcBorders>
              <w:top w:val="single" w:color="auto" w:sz="6" w:space="0"/>
              <w:left w:val="single" w:color="auto" w:sz="6" w:space="0"/>
              <w:bottom w:val="single" w:color="auto" w:sz="6" w:space="0"/>
              <w:right w:val="single" w:color="auto" w:sz="6" w:space="0"/>
            </w:tcBorders>
            <w:noWrap w:val="0"/>
            <w:vAlign w:val="top"/>
          </w:tcPr>
          <w:p w14:paraId="0E203F29">
            <w:pPr>
              <w:autoSpaceDE w:val="0"/>
              <w:autoSpaceDN w:val="0"/>
              <w:spacing w:line="240" w:lineRule="auto"/>
              <w:jc w:val="center"/>
              <w:rPr>
                <w:rFonts w:ascii="仿宋_GB2312" w:hAnsi="仿宋_GB2312" w:eastAsia="仿宋_GB2312" w:cs="仿宋_GB2312"/>
                <w:sz w:val="24"/>
                <w:szCs w:val="24"/>
              </w:rPr>
            </w:pPr>
          </w:p>
        </w:tc>
        <w:tc>
          <w:tcPr>
            <w:tcW w:w="795" w:type="dxa"/>
            <w:tcBorders>
              <w:top w:val="single" w:color="auto" w:sz="6" w:space="0"/>
              <w:left w:val="single" w:color="auto" w:sz="6" w:space="0"/>
              <w:bottom w:val="single" w:color="auto" w:sz="6" w:space="0"/>
              <w:right w:val="single" w:color="auto" w:sz="6" w:space="0"/>
            </w:tcBorders>
            <w:noWrap w:val="0"/>
            <w:vAlign w:val="top"/>
          </w:tcPr>
          <w:p w14:paraId="1B731743">
            <w:pPr>
              <w:autoSpaceDE w:val="0"/>
              <w:autoSpaceDN w:val="0"/>
              <w:spacing w:line="24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5F2274D2">
            <w:pPr>
              <w:autoSpaceDE w:val="0"/>
              <w:autoSpaceDN w:val="0"/>
              <w:spacing w:line="240" w:lineRule="auto"/>
              <w:rPr>
                <w:rFonts w:ascii="仿宋_GB2312" w:hAnsi="仿宋_GB2312" w:eastAsia="仿宋_GB2312" w:cs="仿宋_GB2312"/>
                <w:sz w:val="24"/>
                <w:szCs w:val="24"/>
              </w:rPr>
            </w:pPr>
          </w:p>
        </w:tc>
        <w:tc>
          <w:tcPr>
            <w:tcW w:w="752" w:type="dxa"/>
            <w:tcBorders>
              <w:top w:val="single" w:color="auto" w:sz="6" w:space="0"/>
              <w:left w:val="single" w:color="auto" w:sz="6" w:space="0"/>
              <w:bottom w:val="single" w:color="auto" w:sz="6" w:space="0"/>
              <w:right w:val="single" w:color="auto" w:sz="6" w:space="0"/>
            </w:tcBorders>
            <w:noWrap w:val="0"/>
            <w:vAlign w:val="top"/>
          </w:tcPr>
          <w:p w14:paraId="29D1DE9E">
            <w:pPr>
              <w:autoSpaceDE w:val="0"/>
              <w:autoSpaceDN w:val="0"/>
              <w:spacing w:line="240" w:lineRule="auto"/>
              <w:rPr>
                <w:rFonts w:ascii="仿宋_GB2312" w:hAnsi="仿宋_GB2312" w:eastAsia="仿宋_GB2312" w:cs="仿宋_GB2312"/>
                <w:sz w:val="24"/>
                <w:szCs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40C5F0F9">
            <w:pPr>
              <w:autoSpaceDE w:val="0"/>
              <w:autoSpaceDN w:val="0"/>
              <w:spacing w:line="240" w:lineRule="auto"/>
              <w:rPr>
                <w:rFonts w:ascii="仿宋_GB2312" w:hAnsi="仿宋_GB2312" w:eastAsia="仿宋_GB2312" w:cs="仿宋_GB2312"/>
                <w:sz w:val="24"/>
                <w:szCs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60800E7D">
            <w:pPr>
              <w:autoSpaceDE w:val="0"/>
              <w:autoSpaceDN w:val="0"/>
              <w:spacing w:line="240" w:lineRule="auto"/>
              <w:rPr>
                <w:rFonts w:ascii="仿宋_GB2312" w:hAnsi="仿宋_GB2312" w:eastAsia="仿宋_GB2312" w:cs="仿宋_GB2312"/>
                <w:sz w:val="24"/>
                <w:szCs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1D1F4E00">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3C9BDBEE">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4A6CE316">
            <w:pPr>
              <w:autoSpaceDE w:val="0"/>
              <w:autoSpaceDN w:val="0"/>
              <w:spacing w:line="240" w:lineRule="auto"/>
              <w:rPr>
                <w:rFonts w:ascii="仿宋_GB2312" w:hAnsi="仿宋_GB2312" w:eastAsia="仿宋_GB2312" w:cs="仿宋_GB2312"/>
                <w:sz w:val="24"/>
                <w:szCs w:val="24"/>
              </w:rPr>
            </w:pPr>
          </w:p>
        </w:tc>
        <w:tc>
          <w:tcPr>
            <w:tcW w:w="1635" w:type="dxa"/>
            <w:tcBorders>
              <w:top w:val="single" w:color="auto" w:sz="6" w:space="0"/>
              <w:left w:val="single" w:color="auto" w:sz="6" w:space="0"/>
              <w:bottom w:val="single" w:color="auto" w:sz="6" w:space="0"/>
              <w:right w:val="single" w:color="auto" w:sz="6" w:space="0"/>
            </w:tcBorders>
            <w:noWrap w:val="0"/>
            <w:vAlign w:val="top"/>
          </w:tcPr>
          <w:p w14:paraId="16EC3F84">
            <w:pPr>
              <w:autoSpaceDE w:val="0"/>
              <w:autoSpaceDN w:val="0"/>
              <w:spacing w:line="240" w:lineRule="auto"/>
              <w:rPr>
                <w:rFonts w:ascii="仿宋_GB2312" w:hAnsi="仿宋_GB2312" w:eastAsia="仿宋_GB2312" w:cs="仿宋_GB2312"/>
                <w:sz w:val="24"/>
                <w:szCs w:val="24"/>
              </w:rPr>
            </w:pPr>
          </w:p>
        </w:tc>
      </w:tr>
      <w:tr w14:paraId="3486B4A9">
        <w:tblPrEx>
          <w:tblCellMar>
            <w:top w:w="0" w:type="dxa"/>
            <w:left w:w="108" w:type="dxa"/>
            <w:bottom w:w="0" w:type="dxa"/>
            <w:right w:w="108" w:type="dxa"/>
          </w:tblCellMar>
        </w:tblPrEx>
        <w:trPr>
          <w:trHeight w:val="719" w:hRule="atLeast"/>
        </w:trPr>
        <w:tc>
          <w:tcPr>
            <w:tcW w:w="708" w:type="dxa"/>
            <w:tcBorders>
              <w:top w:val="single" w:color="auto" w:sz="6" w:space="0"/>
              <w:left w:val="single" w:color="auto" w:sz="6" w:space="0"/>
              <w:bottom w:val="single" w:color="auto" w:sz="6" w:space="0"/>
              <w:right w:val="single" w:color="auto" w:sz="6" w:space="0"/>
            </w:tcBorders>
            <w:noWrap w:val="0"/>
            <w:vAlign w:val="top"/>
          </w:tcPr>
          <w:p w14:paraId="597A9797">
            <w:pPr>
              <w:autoSpaceDE w:val="0"/>
              <w:autoSpaceDN w:val="0"/>
              <w:spacing w:line="240" w:lineRule="auto"/>
              <w:jc w:val="center"/>
              <w:rPr>
                <w:rFonts w:ascii="仿宋_GB2312" w:hAnsi="仿宋_GB2312" w:eastAsia="仿宋_GB2312" w:cs="仿宋_GB2312"/>
                <w:sz w:val="24"/>
                <w:szCs w:val="24"/>
              </w:rPr>
            </w:pPr>
          </w:p>
        </w:tc>
        <w:tc>
          <w:tcPr>
            <w:tcW w:w="795" w:type="dxa"/>
            <w:tcBorders>
              <w:top w:val="single" w:color="auto" w:sz="6" w:space="0"/>
              <w:left w:val="single" w:color="auto" w:sz="6" w:space="0"/>
              <w:bottom w:val="single" w:color="auto" w:sz="6" w:space="0"/>
              <w:right w:val="single" w:color="auto" w:sz="6" w:space="0"/>
            </w:tcBorders>
            <w:noWrap w:val="0"/>
            <w:vAlign w:val="top"/>
          </w:tcPr>
          <w:p w14:paraId="69B83BA9">
            <w:pPr>
              <w:autoSpaceDE w:val="0"/>
              <w:autoSpaceDN w:val="0"/>
              <w:spacing w:line="24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1407E6C8">
            <w:pPr>
              <w:autoSpaceDE w:val="0"/>
              <w:autoSpaceDN w:val="0"/>
              <w:spacing w:line="240" w:lineRule="auto"/>
              <w:rPr>
                <w:rFonts w:ascii="仿宋_GB2312" w:hAnsi="仿宋_GB2312" w:eastAsia="仿宋_GB2312" w:cs="仿宋_GB2312"/>
                <w:sz w:val="24"/>
                <w:szCs w:val="24"/>
              </w:rPr>
            </w:pPr>
          </w:p>
        </w:tc>
        <w:tc>
          <w:tcPr>
            <w:tcW w:w="752" w:type="dxa"/>
            <w:tcBorders>
              <w:top w:val="single" w:color="auto" w:sz="6" w:space="0"/>
              <w:left w:val="single" w:color="auto" w:sz="6" w:space="0"/>
              <w:bottom w:val="single" w:color="auto" w:sz="6" w:space="0"/>
              <w:right w:val="single" w:color="auto" w:sz="6" w:space="0"/>
            </w:tcBorders>
            <w:noWrap w:val="0"/>
            <w:vAlign w:val="top"/>
          </w:tcPr>
          <w:p w14:paraId="5779E688">
            <w:pPr>
              <w:autoSpaceDE w:val="0"/>
              <w:autoSpaceDN w:val="0"/>
              <w:spacing w:line="240" w:lineRule="auto"/>
              <w:rPr>
                <w:rFonts w:ascii="仿宋_GB2312" w:hAnsi="仿宋_GB2312" w:eastAsia="仿宋_GB2312" w:cs="仿宋_GB2312"/>
                <w:sz w:val="24"/>
                <w:szCs w:val="24"/>
              </w:rPr>
            </w:pPr>
          </w:p>
        </w:tc>
        <w:tc>
          <w:tcPr>
            <w:tcW w:w="925" w:type="dxa"/>
            <w:tcBorders>
              <w:top w:val="single" w:color="auto" w:sz="6" w:space="0"/>
              <w:left w:val="single" w:color="auto" w:sz="6" w:space="0"/>
              <w:bottom w:val="single" w:color="auto" w:sz="6" w:space="0"/>
              <w:right w:val="single" w:color="auto" w:sz="6" w:space="0"/>
            </w:tcBorders>
            <w:noWrap w:val="0"/>
            <w:vAlign w:val="top"/>
          </w:tcPr>
          <w:p w14:paraId="2A8C2155">
            <w:pPr>
              <w:autoSpaceDE w:val="0"/>
              <w:autoSpaceDN w:val="0"/>
              <w:spacing w:line="240" w:lineRule="auto"/>
              <w:rPr>
                <w:rFonts w:ascii="仿宋_GB2312" w:hAnsi="仿宋_GB2312" w:eastAsia="仿宋_GB2312" w:cs="仿宋_GB2312"/>
                <w:sz w:val="24"/>
                <w:szCs w:val="24"/>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75EB6F4E">
            <w:pPr>
              <w:autoSpaceDE w:val="0"/>
              <w:autoSpaceDN w:val="0"/>
              <w:spacing w:line="240" w:lineRule="auto"/>
              <w:rPr>
                <w:rFonts w:ascii="仿宋_GB2312" w:hAnsi="仿宋_GB2312" w:eastAsia="仿宋_GB2312" w:cs="仿宋_GB2312"/>
                <w:sz w:val="24"/>
                <w:szCs w:val="24"/>
              </w:rPr>
            </w:pPr>
          </w:p>
        </w:tc>
        <w:tc>
          <w:tcPr>
            <w:tcW w:w="912" w:type="dxa"/>
            <w:tcBorders>
              <w:top w:val="single" w:color="auto" w:sz="6" w:space="0"/>
              <w:left w:val="single" w:color="auto" w:sz="6" w:space="0"/>
              <w:bottom w:val="single" w:color="auto" w:sz="6" w:space="0"/>
              <w:right w:val="single" w:color="auto" w:sz="6" w:space="0"/>
            </w:tcBorders>
            <w:noWrap w:val="0"/>
            <w:vAlign w:val="top"/>
          </w:tcPr>
          <w:p w14:paraId="438298C7">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276C62FE">
            <w:pPr>
              <w:autoSpaceDE w:val="0"/>
              <w:autoSpaceDN w:val="0"/>
              <w:spacing w:line="240" w:lineRule="auto"/>
              <w:rPr>
                <w:rFonts w:ascii="仿宋_GB2312" w:hAnsi="仿宋_GB2312" w:eastAsia="仿宋_GB2312" w:cs="仿宋_GB2312"/>
                <w:sz w:val="24"/>
                <w:szCs w:val="24"/>
              </w:rPr>
            </w:pPr>
          </w:p>
        </w:tc>
        <w:tc>
          <w:tcPr>
            <w:tcW w:w="1188" w:type="dxa"/>
            <w:tcBorders>
              <w:top w:val="single" w:color="auto" w:sz="6" w:space="0"/>
              <w:left w:val="single" w:color="auto" w:sz="6" w:space="0"/>
              <w:bottom w:val="single" w:color="auto" w:sz="6" w:space="0"/>
              <w:right w:val="single" w:color="auto" w:sz="6" w:space="0"/>
            </w:tcBorders>
            <w:noWrap w:val="0"/>
            <w:vAlign w:val="top"/>
          </w:tcPr>
          <w:p w14:paraId="6E4B6512">
            <w:pPr>
              <w:autoSpaceDE w:val="0"/>
              <w:autoSpaceDN w:val="0"/>
              <w:spacing w:line="240" w:lineRule="auto"/>
              <w:rPr>
                <w:rFonts w:ascii="仿宋_GB2312" w:hAnsi="仿宋_GB2312" w:eastAsia="仿宋_GB2312" w:cs="仿宋_GB2312"/>
                <w:sz w:val="24"/>
                <w:szCs w:val="24"/>
              </w:rPr>
            </w:pPr>
          </w:p>
        </w:tc>
        <w:tc>
          <w:tcPr>
            <w:tcW w:w="1635" w:type="dxa"/>
            <w:tcBorders>
              <w:top w:val="single" w:color="auto" w:sz="6" w:space="0"/>
              <w:left w:val="single" w:color="auto" w:sz="6" w:space="0"/>
              <w:bottom w:val="single" w:color="auto" w:sz="6" w:space="0"/>
              <w:right w:val="single" w:color="auto" w:sz="6" w:space="0"/>
            </w:tcBorders>
            <w:noWrap w:val="0"/>
            <w:vAlign w:val="top"/>
          </w:tcPr>
          <w:p w14:paraId="192C9FCB">
            <w:pPr>
              <w:autoSpaceDE w:val="0"/>
              <w:autoSpaceDN w:val="0"/>
              <w:spacing w:line="240" w:lineRule="auto"/>
              <w:rPr>
                <w:rFonts w:ascii="仿宋_GB2312" w:hAnsi="仿宋_GB2312" w:eastAsia="仿宋_GB2312" w:cs="仿宋_GB2312"/>
                <w:sz w:val="24"/>
                <w:szCs w:val="24"/>
              </w:rPr>
            </w:pPr>
          </w:p>
        </w:tc>
      </w:tr>
    </w:tbl>
    <w:p w14:paraId="2CE6FA62">
      <w:pPr>
        <w:spacing w:line="360" w:lineRule="auto"/>
        <w:rPr>
          <w:rFonts w:ascii="仿宋_GB2312" w:hAnsi="仿宋_GB2312" w:eastAsia="仿宋_GB2312" w:cs="仿宋_GB2312"/>
          <w:b/>
          <w:bCs/>
          <w:sz w:val="24"/>
          <w:szCs w:val="24"/>
        </w:rPr>
      </w:pPr>
      <w:r>
        <w:rPr>
          <w:rFonts w:hint="eastAsia" w:ascii="仿宋_GB2312" w:hAnsi="仿宋_GB2312" w:eastAsia="仿宋_GB2312" w:cs="仿宋_GB2312"/>
          <w:b/>
          <w:sz w:val="24"/>
          <w:szCs w:val="24"/>
        </w:rPr>
        <w:t>注：投标人可按上述的格式自行编制，须随表提交相应的证书复印件。</w:t>
      </w:r>
    </w:p>
    <w:p w14:paraId="5BC95575">
      <w:pPr>
        <w:spacing w:line="360" w:lineRule="auto"/>
        <w:ind w:firstLine="480" w:firstLineChars="200"/>
        <w:rPr>
          <w:rFonts w:ascii="仿宋_GB2312" w:hAnsi="仿宋_GB2312" w:eastAsia="仿宋_GB2312" w:cs="仿宋_GB2312"/>
          <w:sz w:val="24"/>
          <w:szCs w:val="24"/>
        </w:rPr>
      </w:pPr>
    </w:p>
    <w:p w14:paraId="7121839C">
      <w:pPr>
        <w:spacing w:line="336" w:lineRule="auto"/>
        <w:jc w:val="center"/>
        <w:rPr>
          <w:rFonts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投标人</w:t>
      </w:r>
      <w:r>
        <w:rPr>
          <w:rFonts w:hint="eastAsia" w:ascii="仿宋" w:hAnsi="仿宋" w:eastAsia="仿宋" w:cs="仿宋"/>
          <w:sz w:val="24"/>
          <w:szCs w:val="24"/>
        </w:rPr>
        <w:t>名称（电子签名）：</w:t>
      </w:r>
    </w:p>
    <w:p w14:paraId="3D2F8E8D">
      <w:pPr>
        <w:spacing w:line="336" w:lineRule="auto"/>
        <w:jc w:val="center"/>
        <w:rPr>
          <w:rFonts w:hint="eastAsia" w:ascii="仿宋" w:hAnsi="仿宋" w:eastAsia="仿宋" w:cs="仿宋"/>
          <w:sz w:val="24"/>
          <w:szCs w:val="24"/>
        </w:rPr>
      </w:pPr>
      <w:r>
        <w:rPr>
          <w:rFonts w:hint="eastAsia" w:ascii="仿宋" w:hAnsi="仿宋" w:eastAsia="仿宋" w:cs="仿宋"/>
          <w:sz w:val="24"/>
          <w:szCs w:val="24"/>
        </w:rPr>
        <w:t xml:space="preserve">     日期：  年   月   日</w:t>
      </w:r>
    </w:p>
    <w:p w14:paraId="7E8105A7">
      <w:pPr>
        <w:rPr>
          <w:rFonts w:hint="eastAsia" w:ascii="仿宋" w:hAnsi="仿宋" w:eastAsia="仿宋" w:cs="仿宋"/>
          <w:sz w:val="24"/>
          <w:szCs w:val="24"/>
        </w:rPr>
      </w:pPr>
      <w:r>
        <w:rPr>
          <w:rFonts w:hint="eastAsia" w:ascii="仿宋" w:hAnsi="仿宋" w:eastAsia="仿宋" w:cs="仿宋"/>
          <w:sz w:val="24"/>
          <w:szCs w:val="24"/>
        </w:rPr>
        <w:br w:type="page"/>
      </w:r>
    </w:p>
    <w:p w14:paraId="3043F922">
      <w:pPr>
        <w:numPr>
          <w:ilvl w:val="0"/>
          <w:numId w:val="0"/>
        </w:numPr>
        <w:spacing w:line="360" w:lineRule="auto"/>
        <w:jc w:val="center"/>
        <w:rPr>
          <w:rFonts w:hint="eastAsia" w:ascii="仿宋_GB2312" w:hAnsi="仿宋_GB2312" w:eastAsia="仿宋_GB2312" w:cs="仿宋_GB2312"/>
          <w:b/>
          <w:bCs/>
          <w:sz w:val="32"/>
          <w:szCs w:val="32"/>
          <w:lang w:val="en-US" w:eastAsia="zh-CN"/>
        </w:rPr>
      </w:pPr>
      <w:r>
        <w:rPr>
          <w:rFonts w:hint="eastAsia" w:ascii="仿宋" w:hAnsi="仿宋" w:eastAsia="仿宋" w:cs="仿宋"/>
          <w:b/>
          <w:kern w:val="0"/>
          <w:sz w:val="32"/>
          <w:szCs w:val="32"/>
          <w:lang w:val="en-US" w:eastAsia="zh-CN"/>
        </w:rPr>
        <w:t>七、</w:t>
      </w:r>
      <w:r>
        <w:rPr>
          <w:rFonts w:hint="eastAsia" w:ascii="仿宋_GB2312" w:hAnsi="仿宋_GB2312" w:eastAsia="仿宋_GB2312" w:cs="仿宋_GB2312"/>
          <w:b/>
          <w:bCs/>
          <w:sz w:val="32"/>
          <w:szCs w:val="32"/>
          <w:lang w:val="en-US" w:eastAsia="zh-CN"/>
        </w:rPr>
        <w:t>拟派项目负责人情况表</w:t>
      </w:r>
    </w:p>
    <w:p w14:paraId="5C738ECB">
      <w:pPr>
        <w:spacing w:line="360" w:lineRule="auto"/>
        <w:jc w:val="center"/>
        <w:rPr>
          <w:rFonts w:ascii="仿宋_GB2312" w:hAnsi="仿宋_GB2312" w:eastAsia="仿宋_GB2312" w:cs="仿宋_GB2312"/>
          <w:b/>
          <w:bCs/>
          <w:sz w:val="24"/>
          <w:szCs w:val="24"/>
        </w:rPr>
      </w:pPr>
      <w:r>
        <w:rPr>
          <w:rFonts w:hint="eastAsia" w:ascii="仿宋_GB2312" w:hAnsi="仿宋_GB2312" w:eastAsia="仿宋_GB2312" w:cs="仿宋_GB2312"/>
          <w:sz w:val="24"/>
          <w:szCs w:val="24"/>
        </w:rPr>
        <w:t>（由投标人根据采购需求及招标文件要求编制）</w:t>
      </w:r>
    </w:p>
    <w:tbl>
      <w:tblPr>
        <w:tblStyle w:val="66"/>
        <w:tblW w:w="9600" w:type="dxa"/>
        <w:tblInd w:w="203" w:type="dxa"/>
        <w:tblLayout w:type="fixed"/>
        <w:tblCellMar>
          <w:top w:w="0" w:type="dxa"/>
          <w:left w:w="108" w:type="dxa"/>
          <w:bottom w:w="0" w:type="dxa"/>
          <w:right w:w="108" w:type="dxa"/>
        </w:tblCellMar>
      </w:tblPr>
      <w:tblGrid>
        <w:gridCol w:w="2070"/>
        <w:gridCol w:w="2460"/>
        <w:gridCol w:w="5070"/>
      </w:tblGrid>
      <w:tr w14:paraId="44F899C2">
        <w:tblPrEx>
          <w:tblCellMar>
            <w:top w:w="0" w:type="dxa"/>
            <w:left w:w="108" w:type="dxa"/>
            <w:bottom w:w="0" w:type="dxa"/>
            <w:right w:w="108" w:type="dxa"/>
          </w:tblCellMar>
        </w:tblPrEx>
        <w:trPr>
          <w:trHeight w:val="604" w:hRule="atLeast"/>
        </w:trPr>
        <w:tc>
          <w:tcPr>
            <w:tcW w:w="2070"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2586EF01">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姓名</w:t>
            </w:r>
          </w:p>
        </w:tc>
        <w:tc>
          <w:tcPr>
            <w:tcW w:w="2460"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6BC00349">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tcBorders>
              <w:top w:val="single" w:color="auto" w:sz="6" w:space="0"/>
              <w:left w:val="single" w:color="auto" w:sz="6" w:space="0"/>
              <w:bottom w:val="single" w:color="auto" w:sz="6" w:space="0"/>
              <w:right w:val="single" w:color="auto" w:sz="6" w:space="0"/>
            </w:tcBorders>
            <w:noWrap w:val="0"/>
            <w:vAlign w:val="center"/>
          </w:tcPr>
          <w:p w14:paraId="1B3CCA10">
            <w:pPr>
              <w:keepNext w:val="0"/>
              <w:keepLines w:val="0"/>
              <w:pageBreakBefore w:val="0"/>
              <w:widowControl w:val="0"/>
              <w:kinsoku/>
              <w:wordWrap/>
              <w:overflowPunct/>
              <w:topLinePunct w:val="0"/>
              <w:autoSpaceDE w:val="0"/>
              <w:autoSpaceDN w:val="0"/>
              <w:bidi w:val="0"/>
              <w:adjustRightInd w:val="0"/>
              <w:snapToGrid/>
              <w:spacing w:line="460" w:lineRule="exac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截止投标时间近3年业绩及承担的主要工作情况，曾担任项目</w:t>
            </w:r>
            <w:r>
              <w:rPr>
                <w:rFonts w:hint="eastAsia" w:ascii="仿宋_GB2312" w:hAnsi="仿宋_GB2312" w:eastAsia="仿宋_GB2312" w:cs="仿宋_GB2312"/>
                <w:sz w:val="24"/>
                <w:szCs w:val="24"/>
                <w:lang w:val="en-US" w:eastAsia="zh-CN"/>
              </w:rPr>
              <w:t>负责人</w:t>
            </w:r>
            <w:r>
              <w:rPr>
                <w:rFonts w:hint="eastAsia" w:ascii="仿宋_GB2312" w:hAnsi="仿宋_GB2312" w:eastAsia="仿宋_GB2312" w:cs="仿宋_GB2312"/>
                <w:sz w:val="24"/>
                <w:szCs w:val="24"/>
              </w:rPr>
              <w:t>的项目应列明细</w:t>
            </w:r>
          </w:p>
        </w:tc>
      </w:tr>
      <w:tr w14:paraId="59E1A640">
        <w:tblPrEx>
          <w:tblCellMar>
            <w:top w:w="0" w:type="dxa"/>
            <w:left w:w="108" w:type="dxa"/>
            <w:bottom w:w="0" w:type="dxa"/>
            <w:right w:w="108" w:type="dxa"/>
          </w:tblCellMar>
        </w:tblPrEx>
        <w:trPr>
          <w:cantSplit/>
          <w:trHeight w:val="732"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5EA407C7">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性别</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580344BF">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restart"/>
            <w:tcBorders>
              <w:top w:val="single" w:color="auto" w:sz="6" w:space="0"/>
              <w:left w:val="single" w:color="auto" w:sz="6" w:space="0"/>
              <w:bottom w:val="single" w:color="auto" w:sz="6" w:space="0"/>
              <w:right w:val="single" w:color="auto" w:sz="6" w:space="0"/>
            </w:tcBorders>
            <w:noWrap w:val="0"/>
            <w:vAlign w:val="center"/>
          </w:tcPr>
          <w:p w14:paraId="6B50528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55CD759E">
        <w:tblPrEx>
          <w:tblCellMar>
            <w:top w:w="0" w:type="dxa"/>
            <w:left w:w="108" w:type="dxa"/>
            <w:bottom w:w="0" w:type="dxa"/>
            <w:right w:w="108" w:type="dxa"/>
          </w:tblCellMar>
        </w:tblPrEx>
        <w:trPr>
          <w:cantSplit/>
          <w:trHeight w:val="677"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17DBDCA6">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年龄</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7BE30D53">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07665502">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1D279E2F">
        <w:tblPrEx>
          <w:tblCellMar>
            <w:top w:w="0" w:type="dxa"/>
            <w:left w:w="108" w:type="dxa"/>
            <w:bottom w:w="0" w:type="dxa"/>
            <w:right w:w="108" w:type="dxa"/>
          </w:tblCellMar>
        </w:tblPrEx>
        <w:trPr>
          <w:cantSplit/>
          <w:trHeight w:val="691"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4AB7F4B0">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职称</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3A5B3EE6">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0E706FE9">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2C530999">
        <w:tblPrEx>
          <w:tblCellMar>
            <w:top w:w="0" w:type="dxa"/>
            <w:left w:w="108" w:type="dxa"/>
            <w:bottom w:w="0" w:type="dxa"/>
            <w:right w:w="108" w:type="dxa"/>
          </w:tblCellMar>
        </w:tblPrEx>
        <w:trPr>
          <w:cantSplit/>
          <w:trHeight w:val="717"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0EF513EB">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毕业时间</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1664EB69">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0E8B0787">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54CA2E75">
        <w:tblPrEx>
          <w:tblCellMar>
            <w:top w:w="0" w:type="dxa"/>
            <w:left w:w="108" w:type="dxa"/>
            <w:bottom w:w="0" w:type="dxa"/>
            <w:right w:w="108" w:type="dxa"/>
          </w:tblCellMar>
        </w:tblPrEx>
        <w:trPr>
          <w:cantSplit/>
          <w:trHeight w:val="702"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50ECA69C">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所学专业</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2E5D629C">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597C47D6">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48ED1D49">
        <w:tblPrEx>
          <w:tblCellMar>
            <w:top w:w="0" w:type="dxa"/>
            <w:left w:w="108" w:type="dxa"/>
            <w:bottom w:w="0" w:type="dxa"/>
            <w:right w:w="108" w:type="dxa"/>
          </w:tblCellMar>
        </w:tblPrEx>
        <w:trPr>
          <w:cantSplit/>
          <w:trHeight w:val="595"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5A950549">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学历</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3910BAF0">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31DF1D8C">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667AC9EB">
        <w:tblPrEx>
          <w:tblCellMar>
            <w:top w:w="0" w:type="dxa"/>
            <w:left w:w="108" w:type="dxa"/>
            <w:bottom w:w="0" w:type="dxa"/>
            <w:right w:w="108" w:type="dxa"/>
          </w:tblCellMar>
        </w:tblPrEx>
        <w:trPr>
          <w:cantSplit/>
          <w:trHeight w:val="743"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63008333">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资质证书编号</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6DE9053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09D70DCC">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02E8459B">
        <w:tblPrEx>
          <w:tblCellMar>
            <w:top w:w="0" w:type="dxa"/>
            <w:left w:w="108" w:type="dxa"/>
            <w:bottom w:w="0" w:type="dxa"/>
            <w:right w:w="108" w:type="dxa"/>
          </w:tblCellMar>
        </w:tblPrEx>
        <w:trPr>
          <w:cantSplit/>
          <w:trHeight w:val="662"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298705C6">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其他资质情况</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3147DE4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0B484805">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r w14:paraId="613ABB28">
        <w:tblPrEx>
          <w:tblCellMar>
            <w:top w:w="0" w:type="dxa"/>
            <w:left w:w="108" w:type="dxa"/>
            <w:bottom w:w="0" w:type="dxa"/>
            <w:right w:w="108" w:type="dxa"/>
          </w:tblCellMar>
        </w:tblPrEx>
        <w:trPr>
          <w:cantSplit/>
          <w:trHeight w:val="732" w:hRule="atLeast"/>
        </w:trPr>
        <w:tc>
          <w:tcPr>
            <w:tcW w:w="2070" w:type="dxa"/>
            <w:tcBorders>
              <w:top w:val="single" w:color="auto" w:sz="6" w:space="0"/>
              <w:left w:val="single" w:color="auto" w:sz="6" w:space="0"/>
              <w:bottom w:val="single" w:color="auto" w:sz="6" w:space="0"/>
              <w:right w:val="single" w:color="auto" w:sz="6" w:space="0"/>
            </w:tcBorders>
            <w:noWrap w:val="0"/>
            <w:vAlign w:val="center"/>
          </w:tcPr>
          <w:p w14:paraId="72A040C4">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联系电话</w:t>
            </w:r>
          </w:p>
        </w:tc>
        <w:tc>
          <w:tcPr>
            <w:tcW w:w="2460" w:type="dxa"/>
            <w:tcBorders>
              <w:top w:val="single" w:color="auto" w:sz="6" w:space="0"/>
              <w:left w:val="single" w:color="auto" w:sz="6" w:space="0"/>
              <w:bottom w:val="single" w:color="auto" w:sz="6" w:space="0"/>
              <w:right w:val="single" w:color="auto" w:sz="4" w:space="0"/>
            </w:tcBorders>
            <w:noWrap w:val="0"/>
            <w:vAlign w:val="center"/>
          </w:tcPr>
          <w:p w14:paraId="446B4B16">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c>
          <w:tcPr>
            <w:tcW w:w="5070" w:type="dxa"/>
            <w:vMerge w:val="continue"/>
            <w:tcBorders>
              <w:top w:val="single" w:color="auto" w:sz="6" w:space="0"/>
              <w:left w:val="single" w:color="auto" w:sz="6" w:space="0"/>
              <w:bottom w:val="single" w:color="auto" w:sz="6" w:space="0"/>
              <w:right w:val="single" w:color="auto" w:sz="6" w:space="0"/>
            </w:tcBorders>
            <w:noWrap w:val="0"/>
            <w:vAlign w:val="center"/>
          </w:tcPr>
          <w:p w14:paraId="79F0091A">
            <w:pPr>
              <w:keepNext w:val="0"/>
              <w:keepLines w:val="0"/>
              <w:pageBreakBefore w:val="0"/>
              <w:widowControl w:val="0"/>
              <w:kinsoku/>
              <w:wordWrap/>
              <w:overflowPunct/>
              <w:topLinePunct w:val="0"/>
              <w:autoSpaceDE w:val="0"/>
              <w:autoSpaceDN w:val="0"/>
              <w:bidi w:val="0"/>
              <w:adjustRightInd w:val="0"/>
              <w:snapToGrid/>
              <w:spacing w:line="460" w:lineRule="exact"/>
              <w:jc w:val="center"/>
              <w:textAlignment w:val="auto"/>
              <w:rPr>
                <w:rFonts w:ascii="仿宋_GB2312" w:hAnsi="仿宋_GB2312" w:eastAsia="仿宋_GB2312" w:cs="仿宋_GB2312"/>
                <w:sz w:val="24"/>
                <w:szCs w:val="24"/>
              </w:rPr>
            </w:pPr>
          </w:p>
        </w:tc>
      </w:tr>
    </w:tbl>
    <w:p w14:paraId="6185BD0E">
      <w:pPr>
        <w:keepNext w:val="0"/>
        <w:keepLines w:val="0"/>
        <w:pageBreakBefore w:val="0"/>
        <w:widowControl w:val="0"/>
        <w:kinsoku/>
        <w:wordWrap/>
        <w:overflowPunct/>
        <w:topLinePunct w:val="0"/>
        <w:autoSpaceDE w:val="0"/>
        <w:autoSpaceDN w:val="0"/>
        <w:bidi w:val="0"/>
        <w:adjustRightInd w:val="0"/>
        <w:snapToGrid/>
        <w:spacing w:line="460" w:lineRule="exact"/>
        <w:ind w:firstLine="482" w:firstLineChars="200"/>
        <w:textAlignment w:val="auto"/>
        <w:rPr>
          <w:rFonts w:ascii="仿宋_GB2312" w:hAnsi="仿宋_GB2312" w:eastAsia="仿宋_GB2312" w:cs="仿宋_GB2312"/>
          <w:b/>
          <w:sz w:val="24"/>
          <w:szCs w:val="24"/>
        </w:rPr>
      </w:pPr>
      <w:r>
        <w:rPr>
          <w:rFonts w:hint="eastAsia" w:ascii="仿宋_GB2312" w:hAnsi="仿宋_GB2312" w:eastAsia="仿宋_GB2312" w:cs="仿宋_GB2312"/>
          <w:b/>
          <w:sz w:val="24"/>
          <w:szCs w:val="24"/>
        </w:rPr>
        <w:t>注：须随表提交相应的证书复印件。</w:t>
      </w:r>
    </w:p>
    <w:p w14:paraId="6E0E4521">
      <w:pPr>
        <w:pStyle w:val="88"/>
        <w:rPr>
          <w:sz w:val="28"/>
          <w:szCs w:val="28"/>
        </w:rPr>
      </w:pPr>
    </w:p>
    <w:p w14:paraId="509A88A8">
      <w:pPr>
        <w:rPr>
          <w:rFonts w:hint="eastAsia" w:ascii="仿宋" w:hAnsi="仿宋" w:eastAsia="仿宋" w:cs="仿宋"/>
          <w:b/>
          <w:kern w:val="0"/>
          <w:sz w:val="28"/>
          <w:szCs w:val="28"/>
          <w:lang w:eastAsia="zh-CN"/>
        </w:rPr>
      </w:pPr>
      <w:r>
        <w:rPr>
          <w:rFonts w:hint="eastAsia" w:ascii="仿宋" w:hAnsi="仿宋" w:eastAsia="仿宋" w:cs="仿宋"/>
          <w:b/>
          <w:kern w:val="0"/>
          <w:sz w:val="28"/>
          <w:szCs w:val="28"/>
          <w:lang w:eastAsia="zh-CN"/>
        </w:rPr>
        <w:br w:type="page"/>
      </w:r>
    </w:p>
    <w:p w14:paraId="32A19106">
      <w:pPr>
        <w:numPr>
          <w:ilvl w:val="0"/>
          <w:numId w:val="0"/>
        </w:numPr>
        <w:ind w:left="150" w:leftChars="0"/>
        <w:jc w:val="center"/>
        <w:rPr>
          <w:rFonts w:hint="eastAsia" w:ascii="仿宋" w:hAnsi="仿宋" w:eastAsia="仿宋" w:cs="仿宋"/>
          <w:b/>
          <w:kern w:val="0"/>
          <w:sz w:val="32"/>
          <w:szCs w:val="32"/>
        </w:rPr>
      </w:pPr>
      <w:r>
        <w:rPr>
          <w:rFonts w:hint="eastAsia" w:ascii="仿宋" w:hAnsi="仿宋" w:eastAsia="仿宋" w:cs="仿宋"/>
          <w:b/>
          <w:kern w:val="0"/>
          <w:sz w:val="36"/>
          <w:szCs w:val="36"/>
          <w:lang w:val="en-US" w:eastAsia="zh-CN"/>
        </w:rPr>
        <w:t>八</w:t>
      </w:r>
      <w:r>
        <w:rPr>
          <w:rFonts w:hint="eastAsia" w:ascii="仿宋" w:hAnsi="仿宋" w:eastAsia="仿宋" w:cs="仿宋"/>
          <w:b/>
          <w:kern w:val="0"/>
          <w:sz w:val="36"/>
          <w:szCs w:val="36"/>
        </w:rPr>
        <w:t>、</w:t>
      </w:r>
      <w:r>
        <w:rPr>
          <w:rFonts w:hint="eastAsia" w:ascii="仿宋" w:hAnsi="仿宋" w:eastAsia="仿宋" w:cs="仿宋"/>
          <w:b/>
          <w:kern w:val="0"/>
          <w:sz w:val="36"/>
          <w:szCs w:val="36"/>
          <w:lang w:val="en-US" w:eastAsia="zh-CN"/>
        </w:rPr>
        <w:t>资信及商务响应</w:t>
      </w:r>
      <w:r>
        <w:rPr>
          <w:rFonts w:hint="eastAsia" w:ascii="仿宋" w:hAnsi="仿宋" w:eastAsia="仿宋" w:cs="仿宋"/>
          <w:b/>
          <w:kern w:val="0"/>
          <w:sz w:val="36"/>
          <w:szCs w:val="36"/>
        </w:rPr>
        <w:t>表</w:t>
      </w:r>
    </w:p>
    <w:tbl>
      <w:tblPr>
        <w:tblStyle w:val="67"/>
        <w:tblW w:w="9300" w:type="dxa"/>
        <w:tblInd w:w="3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2668"/>
        <w:gridCol w:w="3613"/>
        <w:gridCol w:w="2104"/>
      </w:tblGrid>
      <w:tr w14:paraId="2D35C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915" w:type="dxa"/>
          </w:tcPr>
          <w:p w14:paraId="780BABCD">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序号</w:t>
            </w:r>
          </w:p>
        </w:tc>
        <w:tc>
          <w:tcPr>
            <w:tcW w:w="2668" w:type="dxa"/>
          </w:tcPr>
          <w:p w14:paraId="27D847B5">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招标文件具体内容</w:t>
            </w:r>
          </w:p>
        </w:tc>
        <w:tc>
          <w:tcPr>
            <w:tcW w:w="3613" w:type="dxa"/>
          </w:tcPr>
          <w:p w14:paraId="52945DC1">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投标文件具体内容</w:t>
            </w:r>
          </w:p>
        </w:tc>
        <w:tc>
          <w:tcPr>
            <w:tcW w:w="2104" w:type="dxa"/>
          </w:tcPr>
          <w:p w14:paraId="737C6D21">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偏离说明</w:t>
            </w:r>
          </w:p>
        </w:tc>
      </w:tr>
      <w:tr w14:paraId="58CF1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915" w:type="dxa"/>
            <w:vAlign w:val="center"/>
          </w:tcPr>
          <w:p w14:paraId="108442EE">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2668" w:type="dxa"/>
          </w:tcPr>
          <w:p w14:paraId="326A196C">
            <w:pPr>
              <w:jc w:val="center"/>
              <w:rPr>
                <w:rFonts w:hint="eastAsia" w:ascii="仿宋" w:hAnsi="仿宋" w:eastAsia="仿宋" w:cs="仿宋"/>
                <w:b/>
                <w:kern w:val="0"/>
                <w:sz w:val="24"/>
                <w:szCs w:val="24"/>
              </w:rPr>
            </w:pPr>
          </w:p>
        </w:tc>
        <w:tc>
          <w:tcPr>
            <w:tcW w:w="3613" w:type="dxa"/>
          </w:tcPr>
          <w:p w14:paraId="702C7D82">
            <w:pPr>
              <w:jc w:val="center"/>
              <w:rPr>
                <w:rFonts w:hint="eastAsia" w:ascii="仿宋" w:hAnsi="仿宋" w:eastAsia="仿宋" w:cs="仿宋"/>
                <w:b/>
                <w:kern w:val="0"/>
                <w:sz w:val="24"/>
                <w:szCs w:val="24"/>
              </w:rPr>
            </w:pPr>
          </w:p>
        </w:tc>
        <w:tc>
          <w:tcPr>
            <w:tcW w:w="2104" w:type="dxa"/>
          </w:tcPr>
          <w:p w14:paraId="22FC5F01">
            <w:pPr>
              <w:jc w:val="center"/>
              <w:rPr>
                <w:rFonts w:hint="eastAsia" w:ascii="仿宋" w:hAnsi="仿宋" w:eastAsia="仿宋" w:cs="仿宋"/>
                <w:b/>
                <w:kern w:val="0"/>
                <w:sz w:val="24"/>
                <w:szCs w:val="24"/>
              </w:rPr>
            </w:pPr>
          </w:p>
        </w:tc>
      </w:tr>
      <w:tr w14:paraId="5A43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915" w:type="dxa"/>
            <w:vAlign w:val="center"/>
          </w:tcPr>
          <w:p w14:paraId="7C562767">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2668" w:type="dxa"/>
          </w:tcPr>
          <w:p w14:paraId="1F379A7C">
            <w:pPr>
              <w:jc w:val="center"/>
              <w:rPr>
                <w:rFonts w:hint="eastAsia" w:ascii="仿宋" w:hAnsi="仿宋" w:eastAsia="仿宋" w:cs="仿宋"/>
                <w:b/>
                <w:kern w:val="0"/>
                <w:sz w:val="24"/>
                <w:szCs w:val="24"/>
              </w:rPr>
            </w:pPr>
          </w:p>
        </w:tc>
        <w:tc>
          <w:tcPr>
            <w:tcW w:w="3613" w:type="dxa"/>
          </w:tcPr>
          <w:p w14:paraId="084174C6">
            <w:pPr>
              <w:jc w:val="center"/>
              <w:rPr>
                <w:rFonts w:hint="eastAsia" w:ascii="仿宋" w:hAnsi="仿宋" w:eastAsia="仿宋" w:cs="仿宋"/>
                <w:b/>
                <w:kern w:val="0"/>
                <w:sz w:val="24"/>
                <w:szCs w:val="24"/>
              </w:rPr>
            </w:pPr>
          </w:p>
        </w:tc>
        <w:tc>
          <w:tcPr>
            <w:tcW w:w="2104" w:type="dxa"/>
          </w:tcPr>
          <w:p w14:paraId="32CA2FA0">
            <w:pPr>
              <w:jc w:val="center"/>
              <w:rPr>
                <w:rFonts w:hint="eastAsia" w:ascii="仿宋" w:hAnsi="仿宋" w:eastAsia="仿宋" w:cs="仿宋"/>
                <w:b/>
                <w:kern w:val="0"/>
                <w:sz w:val="24"/>
                <w:szCs w:val="24"/>
              </w:rPr>
            </w:pPr>
          </w:p>
        </w:tc>
      </w:tr>
      <w:tr w14:paraId="4A95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915" w:type="dxa"/>
            <w:vAlign w:val="center"/>
          </w:tcPr>
          <w:p w14:paraId="68B408D6">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kern w:val="0"/>
                <w:sz w:val="24"/>
                <w:szCs w:val="24"/>
              </w:rPr>
            </w:pPr>
            <w:r>
              <w:rPr>
                <w:rFonts w:hint="eastAsia" w:ascii="仿宋" w:hAnsi="仿宋" w:eastAsia="仿宋" w:cs="仿宋"/>
                <w:kern w:val="0"/>
                <w:sz w:val="24"/>
                <w:szCs w:val="24"/>
              </w:rPr>
              <w:t>……</w:t>
            </w:r>
          </w:p>
        </w:tc>
        <w:tc>
          <w:tcPr>
            <w:tcW w:w="2668" w:type="dxa"/>
          </w:tcPr>
          <w:p w14:paraId="5C88F540">
            <w:pPr>
              <w:jc w:val="center"/>
              <w:rPr>
                <w:rFonts w:hint="eastAsia" w:ascii="仿宋" w:hAnsi="仿宋" w:eastAsia="仿宋" w:cs="仿宋"/>
                <w:b/>
                <w:kern w:val="0"/>
                <w:sz w:val="24"/>
                <w:szCs w:val="24"/>
              </w:rPr>
            </w:pPr>
          </w:p>
        </w:tc>
        <w:tc>
          <w:tcPr>
            <w:tcW w:w="3613" w:type="dxa"/>
          </w:tcPr>
          <w:p w14:paraId="44B7F9B4">
            <w:pPr>
              <w:jc w:val="center"/>
              <w:rPr>
                <w:rFonts w:hint="eastAsia" w:ascii="仿宋" w:hAnsi="仿宋" w:eastAsia="仿宋" w:cs="仿宋"/>
                <w:b/>
                <w:kern w:val="0"/>
                <w:sz w:val="24"/>
                <w:szCs w:val="24"/>
              </w:rPr>
            </w:pPr>
          </w:p>
        </w:tc>
        <w:tc>
          <w:tcPr>
            <w:tcW w:w="2104" w:type="dxa"/>
          </w:tcPr>
          <w:p w14:paraId="1E98DDF4">
            <w:pPr>
              <w:jc w:val="center"/>
              <w:rPr>
                <w:rFonts w:hint="eastAsia" w:ascii="仿宋" w:hAnsi="仿宋" w:eastAsia="仿宋" w:cs="仿宋"/>
                <w:b/>
                <w:kern w:val="0"/>
                <w:sz w:val="24"/>
                <w:szCs w:val="24"/>
              </w:rPr>
            </w:pPr>
          </w:p>
        </w:tc>
      </w:tr>
      <w:tr w14:paraId="0F260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915" w:type="dxa"/>
          </w:tcPr>
          <w:p w14:paraId="65BF7F08">
            <w:pPr>
              <w:jc w:val="center"/>
              <w:rPr>
                <w:rFonts w:hint="eastAsia" w:ascii="仿宋" w:hAnsi="仿宋" w:eastAsia="仿宋" w:cs="仿宋"/>
                <w:kern w:val="0"/>
                <w:sz w:val="24"/>
                <w:szCs w:val="24"/>
              </w:rPr>
            </w:pPr>
          </w:p>
        </w:tc>
        <w:tc>
          <w:tcPr>
            <w:tcW w:w="2668" w:type="dxa"/>
          </w:tcPr>
          <w:p w14:paraId="2F2233AB">
            <w:pPr>
              <w:jc w:val="center"/>
              <w:rPr>
                <w:rFonts w:hint="eastAsia" w:ascii="仿宋" w:hAnsi="仿宋" w:eastAsia="仿宋" w:cs="仿宋"/>
                <w:b/>
                <w:kern w:val="0"/>
                <w:sz w:val="24"/>
                <w:szCs w:val="24"/>
              </w:rPr>
            </w:pPr>
          </w:p>
        </w:tc>
        <w:tc>
          <w:tcPr>
            <w:tcW w:w="3613" w:type="dxa"/>
          </w:tcPr>
          <w:p w14:paraId="4FD6D87D">
            <w:pPr>
              <w:jc w:val="center"/>
              <w:rPr>
                <w:rFonts w:hint="eastAsia" w:ascii="仿宋" w:hAnsi="仿宋" w:eastAsia="仿宋" w:cs="仿宋"/>
                <w:b/>
                <w:kern w:val="0"/>
                <w:sz w:val="24"/>
                <w:szCs w:val="24"/>
              </w:rPr>
            </w:pPr>
          </w:p>
        </w:tc>
        <w:tc>
          <w:tcPr>
            <w:tcW w:w="2104" w:type="dxa"/>
          </w:tcPr>
          <w:p w14:paraId="6AA15048">
            <w:pPr>
              <w:jc w:val="center"/>
              <w:rPr>
                <w:rFonts w:hint="eastAsia" w:ascii="仿宋" w:hAnsi="仿宋" w:eastAsia="仿宋" w:cs="仿宋"/>
                <w:b/>
                <w:kern w:val="0"/>
                <w:sz w:val="24"/>
                <w:szCs w:val="24"/>
              </w:rPr>
            </w:pPr>
          </w:p>
        </w:tc>
      </w:tr>
      <w:tr w14:paraId="3A3E4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915" w:type="dxa"/>
          </w:tcPr>
          <w:p w14:paraId="1D2E1C6C">
            <w:pPr>
              <w:jc w:val="center"/>
              <w:rPr>
                <w:rFonts w:hint="eastAsia" w:ascii="仿宋" w:hAnsi="仿宋" w:eastAsia="仿宋" w:cs="仿宋"/>
                <w:kern w:val="0"/>
                <w:sz w:val="24"/>
                <w:szCs w:val="24"/>
              </w:rPr>
            </w:pPr>
          </w:p>
        </w:tc>
        <w:tc>
          <w:tcPr>
            <w:tcW w:w="2668" w:type="dxa"/>
          </w:tcPr>
          <w:p w14:paraId="31FC6361">
            <w:pPr>
              <w:jc w:val="center"/>
              <w:rPr>
                <w:rFonts w:hint="eastAsia" w:ascii="仿宋" w:hAnsi="仿宋" w:eastAsia="仿宋" w:cs="仿宋"/>
                <w:b/>
                <w:kern w:val="0"/>
                <w:sz w:val="24"/>
                <w:szCs w:val="24"/>
              </w:rPr>
            </w:pPr>
          </w:p>
        </w:tc>
        <w:tc>
          <w:tcPr>
            <w:tcW w:w="3613" w:type="dxa"/>
          </w:tcPr>
          <w:p w14:paraId="008D05FF">
            <w:pPr>
              <w:jc w:val="center"/>
              <w:rPr>
                <w:rFonts w:hint="eastAsia" w:ascii="仿宋" w:hAnsi="仿宋" w:eastAsia="仿宋" w:cs="仿宋"/>
                <w:b/>
                <w:kern w:val="0"/>
                <w:sz w:val="24"/>
                <w:szCs w:val="24"/>
              </w:rPr>
            </w:pPr>
          </w:p>
        </w:tc>
        <w:tc>
          <w:tcPr>
            <w:tcW w:w="2104" w:type="dxa"/>
          </w:tcPr>
          <w:p w14:paraId="36AC25B7">
            <w:pPr>
              <w:jc w:val="center"/>
              <w:rPr>
                <w:rFonts w:hint="eastAsia" w:ascii="仿宋" w:hAnsi="仿宋" w:eastAsia="仿宋" w:cs="仿宋"/>
                <w:b/>
                <w:kern w:val="0"/>
                <w:sz w:val="24"/>
                <w:szCs w:val="24"/>
              </w:rPr>
            </w:pPr>
          </w:p>
        </w:tc>
      </w:tr>
      <w:tr w14:paraId="66E19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915" w:type="dxa"/>
          </w:tcPr>
          <w:p w14:paraId="1CB72F9A">
            <w:pPr>
              <w:jc w:val="center"/>
              <w:rPr>
                <w:rFonts w:hint="eastAsia" w:ascii="仿宋" w:hAnsi="仿宋" w:eastAsia="仿宋" w:cs="仿宋"/>
                <w:kern w:val="0"/>
                <w:sz w:val="24"/>
                <w:szCs w:val="24"/>
              </w:rPr>
            </w:pPr>
          </w:p>
        </w:tc>
        <w:tc>
          <w:tcPr>
            <w:tcW w:w="2668" w:type="dxa"/>
          </w:tcPr>
          <w:p w14:paraId="5C5C5EAB">
            <w:pPr>
              <w:jc w:val="center"/>
              <w:rPr>
                <w:rFonts w:hint="eastAsia" w:ascii="仿宋" w:hAnsi="仿宋" w:eastAsia="仿宋" w:cs="仿宋"/>
                <w:b/>
                <w:kern w:val="0"/>
                <w:sz w:val="24"/>
                <w:szCs w:val="24"/>
              </w:rPr>
            </w:pPr>
          </w:p>
        </w:tc>
        <w:tc>
          <w:tcPr>
            <w:tcW w:w="3613" w:type="dxa"/>
          </w:tcPr>
          <w:p w14:paraId="22157E5D">
            <w:pPr>
              <w:jc w:val="center"/>
              <w:rPr>
                <w:rFonts w:hint="eastAsia" w:ascii="仿宋" w:hAnsi="仿宋" w:eastAsia="仿宋" w:cs="仿宋"/>
                <w:b/>
                <w:kern w:val="0"/>
                <w:sz w:val="24"/>
                <w:szCs w:val="24"/>
              </w:rPr>
            </w:pPr>
          </w:p>
        </w:tc>
        <w:tc>
          <w:tcPr>
            <w:tcW w:w="2104" w:type="dxa"/>
          </w:tcPr>
          <w:p w14:paraId="562BF880">
            <w:pPr>
              <w:jc w:val="center"/>
              <w:rPr>
                <w:rFonts w:hint="eastAsia" w:ascii="仿宋" w:hAnsi="仿宋" w:eastAsia="仿宋" w:cs="仿宋"/>
                <w:b/>
                <w:kern w:val="0"/>
                <w:sz w:val="24"/>
                <w:szCs w:val="24"/>
              </w:rPr>
            </w:pPr>
          </w:p>
        </w:tc>
      </w:tr>
      <w:tr w14:paraId="72DC2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915" w:type="dxa"/>
          </w:tcPr>
          <w:p w14:paraId="5F6260A9">
            <w:pPr>
              <w:jc w:val="center"/>
              <w:rPr>
                <w:rFonts w:hint="eastAsia" w:ascii="仿宋" w:hAnsi="仿宋" w:eastAsia="仿宋" w:cs="仿宋"/>
                <w:kern w:val="0"/>
                <w:sz w:val="24"/>
                <w:szCs w:val="24"/>
              </w:rPr>
            </w:pPr>
          </w:p>
        </w:tc>
        <w:tc>
          <w:tcPr>
            <w:tcW w:w="2668" w:type="dxa"/>
          </w:tcPr>
          <w:p w14:paraId="69C534E2">
            <w:pPr>
              <w:jc w:val="center"/>
              <w:rPr>
                <w:rFonts w:hint="eastAsia" w:ascii="仿宋" w:hAnsi="仿宋" w:eastAsia="仿宋" w:cs="仿宋"/>
                <w:b/>
                <w:kern w:val="0"/>
                <w:sz w:val="24"/>
                <w:szCs w:val="24"/>
              </w:rPr>
            </w:pPr>
          </w:p>
        </w:tc>
        <w:tc>
          <w:tcPr>
            <w:tcW w:w="3613" w:type="dxa"/>
          </w:tcPr>
          <w:p w14:paraId="6D274017">
            <w:pPr>
              <w:jc w:val="center"/>
              <w:rPr>
                <w:rFonts w:hint="eastAsia" w:ascii="仿宋" w:hAnsi="仿宋" w:eastAsia="仿宋" w:cs="仿宋"/>
                <w:b/>
                <w:kern w:val="0"/>
                <w:sz w:val="24"/>
                <w:szCs w:val="24"/>
              </w:rPr>
            </w:pPr>
          </w:p>
        </w:tc>
        <w:tc>
          <w:tcPr>
            <w:tcW w:w="2104" w:type="dxa"/>
          </w:tcPr>
          <w:p w14:paraId="3AA0C611">
            <w:pPr>
              <w:jc w:val="center"/>
              <w:rPr>
                <w:rFonts w:hint="eastAsia" w:ascii="仿宋" w:hAnsi="仿宋" w:eastAsia="仿宋" w:cs="仿宋"/>
                <w:b/>
                <w:kern w:val="0"/>
                <w:sz w:val="24"/>
                <w:szCs w:val="24"/>
              </w:rPr>
            </w:pPr>
          </w:p>
        </w:tc>
      </w:tr>
    </w:tbl>
    <w:p w14:paraId="3DA73FBA">
      <w:pPr>
        <w:pageBreakBefore w:val="0"/>
        <w:widowControl w:val="0"/>
        <w:kinsoku/>
        <w:wordWrap/>
        <w:overflowPunct/>
        <w:topLinePunct w:val="0"/>
        <w:autoSpaceDE/>
        <w:autoSpaceDN/>
        <w:bidi w:val="0"/>
        <w:adjustRightInd w:val="0"/>
        <w:snapToGrid/>
        <w:spacing w:line="500" w:lineRule="exact"/>
        <w:ind w:firstLine="240" w:firstLineChars="100"/>
        <w:jc w:val="left"/>
        <w:textAlignment w:val="auto"/>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备注</w:t>
      </w: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除</w:t>
      </w:r>
      <w:r>
        <w:rPr>
          <w:rFonts w:hint="eastAsia" w:ascii="仿宋" w:hAnsi="仿宋" w:eastAsia="仿宋" w:cs="仿宋"/>
          <w:kern w:val="0"/>
          <w:sz w:val="24"/>
          <w:szCs w:val="24"/>
          <w:lang w:val="en-US" w:eastAsia="zh-CN"/>
        </w:rPr>
        <w:t>资信及商务</w:t>
      </w:r>
      <w:r>
        <w:rPr>
          <w:rFonts w:hint="eastAsia" w:ascii="仿宋" w:hAnsi="仿宋" w:eastAsia="仿宋" w:cs="仿宋"/>
          <w:kern w:val="0"/>
          <w:sz w:val="24"/>
          <w:szCs w:val="24"/>
        </w:rPr>
        <w:t>偏离表列出的偏离外，投标人响应招标文件的全部要求</w:t>
      </w:r>
      <w:r>
        <w:rPr>
          <w:rFonts w:hint="eastAsia" w:ascii="仿宋" w:hAnsi="仿宋" w:eastAsia="仿宋" w:cs="仿宋"/>
          <w:kern w:val="0"/>
          <w:sz w:val="24"/>
          <w:szCs w:val="24"/>
          <w:lang w:eastAsia="zh-CN"/>
        </w:rPr>
        <w:t>。</w:t>
      </w:r>
    </w:p>
    <w:p w14:paraId="1FFC4BB5">
      <w:pPr>
        <w:pStyle w:val="3"/>
        <w:pageBreakBefore w:val="0"/>
        <w:widowControl w:val="0"/>
        <w:kinsoku/>
        <w:wordWrap/>
        <w:overflowPunct/>
        <w:topLinePunct w:val="0"/>
        <w:autoSpaceDE/>
        <w:autoSpaceDN/>
        <w:bidi w:val="0"/>
        <w:adjustRightInd w:val="0"/>
        <w:snapToGrid/>
        <w:spacing w:before="0" w:after="0" w:line="500" w:lineRule="exact"/>
        <w:ind w:left="434" w:leftChars="202" w:hanging="10" w:hangingChars="4"/>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投标人若不填写，则视为完全响应招标文件要求。</w:t>
      </w:r>
    </w:p>
    <w:p w14:paraId="51D60B26">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p>
    <w:p w14:paraId="00722CE0">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p>
    <w:p w14:paraId="675A4A51">
      <w:pPr>
        <w:pageBreakBefore w:val="0"/>
        <w:widowControl w:val="0"/>
        <w:kinsoku/>
        <w:wordWrap/>
        <w:overflowPunct/>
        <w:topLinePunct w:val="0"/>
        <w:autoSpaceDE/>
        <w:autoSpaceDN/>
        <w:bidi w:val="0"/>
        <w:adjustRightInd w:val="0"/>
        <w:snapToGrid/>
        <w:spacing w:line="500" w:lineRule="exact"/>
        <w:ind w:firstLine="4560" w:firstLineChars="1900"/>
        <w:textAlignment w:val="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投标人名称（</w:t>
      </w:r>
      <w:r>
        <w:rPr>
          <w:rFonts w:hint="eastAsia" w:ascii="仿宋" w:hAnsi="仿宋" w:eastAsia="仿宋" w:cs="仿宋"/>
          <w:sz w:val="24"/>
          <w:szCs w:val="24"/>
        </w:rPr>
        <w:t>电子签名</w:t>
      </w:r>
      <w:r>
        <w:rPr>
          <w:rFonts w:hint="eastAsia" w:ascii="仿宋" w:hAnsi="仿宋" w:eastAsia="仿宋" w:cs="仿宋"/>
          <w:kern w:val="0"/>
          <w:sz w:val="24"/>
          <w:szCs w:val="24"/>
          <w:lang w:val="zh-CN"/>
        </w:rPr>
        <w:t xml:space="preserve">）： </w:t>
      </w:r>
    </w:p>
    <w:p w14:paraId="314259EA">
      <w:pPr>
        <w:pageBreakBefore w:val="0"/>
        <w:widowControl w:val="0"/>
        <w:kinsoku/>
        <w:wordWrap/>
        <w:overflowPunct/>
        <w:topLinePunct w:val="0"/>
        <w:autoSpaceDE/>
        <w:autoSpaceDN/>
        <w:bidi w:val="0"/>
        <w:adjustRightInd w:val="0"/>
        <w:snapToGrid/>
        <w:spacing w:line="500" w:lineRule="exact"/>
        <w:ind w:left="4620" w:leftChars="2200"/>
        <w:textAlignment w:val="auto"/>
        <w:rPr>
          <w:rFonts w:hint="eastAsia" w:ascii="仿宋" w:hAnsi="仿宋" w:eastAsia="仿宋" w:cs="仿宋"/>
          <w:sz w:val="24"/>
          <w:szCs w:val="24"/>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w:t>
      </w:r>
      <w:r>
        <w:rPr>
          <w:rFonts w:hint="eastAsia" w:ascii="仿宋" w:hAnsi="仿宋" w:eastAsia="仿宋" w:cs="仿宋"/>
          <w:kern w:val="0"/>
          <w:sz w:val="24"/>
          <w:szCs w:val="24"/>
          <w:lang w:val="zh-CN"/>
        </w:rPr>
        <w:t xml:space="preserve">   年   月   日</w:t>
      </w:r>
    </w:p>
    <w:p w14:paraId="2904794A">
      <w:pPr>
        <w:jc w:val="center"/>
        <w:rPr>
          <w:rFonts w:hint="eastAsia" w:ascii="仿宋" w:hAnsi="仿宋" w:eastAsia="仿宋" w:cs="仿宋"/>
          <w:b/>
          <w:kern w:val="0"/>
          <w:sz w:val="32"/>
          <w:szCs w:val="32"/>
        </w:rPr>
      </w:pPr>
    </w:p>
    <w:p w14:paraId="7562E793">
      <w:pPr>
        <w:widowControl/>
        <w:adjustRightInd/>
        <w:jc w:val="left"/>
        <w:rPr>
          <w:rFonts w:hint="eastAsia" w:ascii="仿宋" w:hAnsi="仿宋" w:eastAsia="仿宋" w:cs="仿宋"/>
          <w:b/>
          <w:bCs/>
          <w:sz w:val="32"/>
          <w:szCs w:val="32"/>
          <w:lang w:eastAsia="zh-CN"/>
        </w:rPr>
      </w:pPr>
    </w:p>
    <w:p w14:paraId="2B2AD8F2">
      <w:pP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br w:type="page"/>
      </w:r>
    </w:p>
    <w:p w14:paraId="392D3E16">
      <w:pPr>
        <w:pageBreakBefore/>
        <w:numPr>
          <w:ilvl w:val="0"/>
          <w:numId w:val="0"/>
        </w:numPr>
        <w:spacing w:line="360" w:lineRule="auto"/>
        <w:jc w:val="center"/>
        <w:rPr>
          <w:rFonts w:hint="eastAsia" w:ascii="仿宋" w:hAnsi="仿宋" w:eastAsia="仿宋" w:cs="仿宋"/>
          <w:b/>
          <w:bCs/>
          <w:sz w:val="36"/>
          <w:szCs w:val="36"/>
          <w:lang w:val="en-US" w:eastAsia="zh-CN"/>
        </w:rPr>
      </w:pPr>
      <w:r>
        <w:rPr>
          <w:rFonts w:hint="eastAsia" w:ascii="仿宋" w:hAnsi="仿宋" w:eastAsia="仿宋" w:cs="仿宋"/>
          <w:b/>
          <w:bCs/>
          <w:sz w:val="36"/>
          <w:szCs w:val="36"/>
          <w:lang w:val="en-US" w:eastAsia="zh-CN"/>
        </w:rPr>
        <w:t>九、</w:t>
      </w:r>
      <w:r>
        <w:rPr>
          <w:rFonts w:hint="eastAsia" w:ascii="仿宋" w:hAnsi="仿宋" w:eastAsia="仿宋" w:cs="仿宋"/>
          <w:b/>
          <w:bCs/>
          <w:sz w:val="36"/>
          <w:szCs w:val="36"/>
        </w:rPr>
        <w:t>技术</w:t>
      </w:r>
      <w:r>
        <w:rPr>
          <w:rFonts w:hint="eastAsia" w:ascii="仿宋" w:hAnsi="仿宋" w:eastAsia="仿宋" w:cs="仿宋"/>
          <w:b/>
          <w:bCs/>
          <w:sz w:val="36"/>
          <w:szCs w:val="36"/>
          <w:lang w:val="en-US" w:eastAsia="zh-CN"/>
        </w:rPr>
        <w:t>响应表</w:t>
      </w:r>
    </w:p>
    <w:tbl>
      <w:tblPr>
        <w:tblStyle w:val="66"/>
        <w:tblW w:w="9480" w:type="dxa"/>
        <w:tblInd w:w="24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70"/>
        <w:gridCol w:w="2250"/>
        <w:gridCol w:w="2280"/>
        <w:gridCol w:w="1425"/>
        <w:gridCol w:w="2655"/>
      </w:tblGrid>
      <w:tr w14:paraId="520D46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70" w:type="dxa"/>
            <w:tcBorders>
              <w:top w:val="single" w:color="auto" w:sz="4" w:space="0"/>
              <w:left w:val="single" w:color="auto" w:sz="4" w:space="0"/>
              <w:bottom w:val="single" w:color="auto" w:sz="4" w:space="0"/>
              <w:right w:val="single" w:color="auto" w:sz="4" w:space="0"/>
            </w:tcBorders>
            <w:noWrap w:val="0"/>
            <w:vAlign w:val="center"/>
          </w:tcPr>
          <w:p w14:paraId="280FBA1B">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2250" w:type="dxa"/>
            <w:tcBorders>
              <w:top w:val="single" w:color="auto" w:sz="4" w:space="0"/>
              <w:left w:val="single" w:color="auto" w:sz="4" w:space="0"/>
              <w:bottom w:val="single" w:color="auto" w:sz="4" w:space="0"/>
              <w:right w:val="single" w:color="auto" w:sz="4" w:space="0"/>
            </w:tcBorders>
            <w:noWrap w:val="0"/>
            <w:vAlign w:val="center"/>
          </w:tcPr>
          <w:p w14:paraId="6680F41D">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招标文件的指标</w:t>
            </w:r>
          </w:p>
        </w:tc>
        <w:tc>
          <w:tcPr>
            <w:tcW w:w="2280" w:type="dxa"/>
            <w:tcBorders>
              <w:top w:val="single" w:color="auto" w:sz="4" w:space="0"/>
              <w:left w:val="single" w:color="auto" w:sz="4" w:space="0"/>
              <w:bottom w:val="single" w:color="auto" w:sz="4" w:space="0"/>
              <w:right w:val="single" w:color="auto" w:sz="4" w:space="0"/>
            </w:tcBorders>
            <w:noWrap w:val="0"/>
            <w:vAlign w:val="center"/>
          </w:tcPr>
          <w:p w14:paraId="40646461">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投标文件的指标</w:t>
            </w:r>
          </w:p>
        </w:tc>
        <w:tc>
          <w:tcPr>
            <w:tcW w:w="1425" w:type="dxa"/>
            <w:tcBorders>
              <w:top w:val="single" w:color="auto" w:sz="4" w:space="0"/>
              <w:left w:val="single" w:color="auto" w:sz="4" w:space="0"/>
              <w:bottom w:val="single" w:color="auto" w:sz="4" w:space="0"/>
              <w:right w:val="single" w:color="auto" w:sz="4" w:space="0"/>
            </w:tcBorders>
            <w:noWrap w:val="0"/>
            <w:vAlign w:val="center"/>
          </w:tcPr>
          <w:p w14:paraId="7DC9D9E9">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偏离情况</w:t>
            </w:r>
          </w:p>
        </w:tc>
        <w:tc>
          <w:tcPr>
            <w:tcW w:w="2655" w:type="dxa"/>
            <w:tcBorders>
              <w:top w:val="single" w:color="auto" w:sz="4" w:space="0"/>
              <w:left w:val="single" w:color="auto" w:sz="4" w:space="0"/>
              <w:bottom w:val="single" w:color="auto" w:sz="4" w:space="0"/>
              <w:right w:val="single" w:color="auto" w:sz="4" w:space="0"/>
            </w:tcBorders>
            <w:noWrap w:val="0"/>
            <w:vAlign w:val="center"/>
          </w:tcPr>
          <w:p w14:paraId="3FB97FA6">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证明材料（若有）</w:t>
            </w:r>
          </w:p>
        </w:tc>
      </w:tr>
      <w:tr w14:paraId="6B564E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70" w:type="dxa"/>
            <w:tcBorders>
              <w:top w:val="single" w:color="auto" w:sz="4" w:space="0"/>
              <w:left w:val="single" w:color="auto" w:sz="4" w:space="0"/>
              <w:bottom w:val="single" w:color="auto" w:sz="4" w:space="0"/>
              <w:right w:val="single" w:color="auto" w:sz="4" w:space="0"/>
            </w:tcBorders>
            <w:noWrap w:val="0"/>
            <w:vAlign w:val="top"/>
          </w:tcPr>
          <w:p w14:paraId="754C07B2">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50" w:type="dxa"/>
            <w:tcBorders>
              <w:top w:val="single" w:color="auto" w:sz="4" w:space="0"/>
              <w:left w:val="single" w:color="auto" w:sz="4" w:space="0"/>
              <w:bottom w:val="single" w:color="auto" w:sz="4" w:space="0"/>
              <w:right w:val="single" w:color="auto" w:sz="4" w:space="0"/>
            </w:tcBorders>
            <w:noWrap w:val="0"/>
            <w:vAlign w:val="top"/>
          </w:tcPr>
          <w:p w14:paraId="2EE1617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80" w:type="dxa"/>
            <w:tcBorders>
              <w:top w:val="single" w:color="auto" w:sz="4" w:space="0"/>
              <w:left w:val="single" w:color="auto" w:sz="4" w:space="0"/>
              <w:bottom w:val="single" w:color="auto" w:sz="4" w:space="0"/>
              <w:right w:val="single" w:color="auto" w:sz="4" w:space="0"/>
            </w:tcBorders>
            <w:noWrap w:val="0"/>
            <w:vAlign w:val="top"/>
          </w:tcPr>
          <w:p w14:paraId="1319F55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425" w:type="dxa"/>
            <w:tcBorders>
              <w:top w:val="single" w:color="auto" w:sz="4" w:space="0"/>
              <w:left w:val="single" w:color="auto" w:sz="4" w:space="0"/>
              <w:bottom w:val="single" w:color="auto" w:sz="4" w:space="0"/>
              <w:right w:val="single" w:color="auto" w:sz="4" w:space="0"/>
            </w:tcBorders>
            <w:noWrap w:val="0"/>
            <w:vAlign w:val="top"/>
          </w:tcPr>
          <w:p w14:paraId="6834BBE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655" w:type="dxa"/>
            <w:tcBorders>
              <w:top w:val="single" w:color="auto" w:sz="4" w:space="0"/>
              <w:left w:val="single" w:color="auto" w:sz="4" w:space="0"/>
              <w:bottom w:val="single" w:color="auto" w:sz="4" w:space="0"/>
              <w:right w:val="single" w:color="auto" w:sz="4" w:space="0"/>
            </w:tcBorders>
            <w:noWrap w:val="0"/>
            <w:vAlign w:val="top"/>
          </w:tcPr>
          <w:p w14:paraId="586E3AE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02775E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70" w:type="dxa"/>
            <w:tcBorders>
              <w:top w:val="single" w:color="auto" w:sz="4" w:space="0"/>
              <w:left w:val="single" w:color="auto" w:sz="4" w:space="0"/>
              <w:bottom w:val="single" w:color="auto" w:sz="4" w:space="0"/>
              <w:right w:val="single" w:color="auto" w:sz="4" w:space="0"/>
            </w:tcBorders>
            <w:noWrap w:val="0"/>
            <w:vAlign w:val="top"/>
          </w:tcPr>
          <w:p w14:paraId="5E4D51E6">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50" w:type="dxa"/>
            <w:tcBorders>
              <w:top w:val="single" w:color="auto" w:sz="4" w:space="0"/>
              <w:left w:val="single" w:color="auto" w:sz="4" w:space="0"/>
              <w:bottom w:val="single" w:color="auto" w:sz="4" w:space="0"/>
              <w:right w:val="single" w:color="auto" w:sz="4" w:space="0"/>
            </w:tcBorders>
            <w:noWrap w:val="0"/>
            <w:vAlign w:val="top"/>
          </w:tcPr>
          <w:p w14:paraId="481ABEB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80" w:type="dxa"/>
            <w:tcBorders>
              <w:top w:val="single" w:color="auto" w:sz="4" w:space="0"/>
              <w:left w:val="single" w:color="auto" w:sz="4" w:space="0"/>
              <w:bottom w:val="single" w:color="auto" w:sz="4" w:space="0"/>
              <w:right w:val="single" w:color="auto" w:sz="4" w:space="0"/>
            </w:tcBorders>
            <w:noWrap w:val="0"/>
            <w:vAlign w:val="top"/>
          </w:tcPr>
          <w:p w14:paraId="2D0093F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425" w:type="dxa"/>
            <w:tcBorders>
              <w:top w:val="single" w:color="auto" w:sz="4" w:space="0"/>
              <w:left w:val="single" w:color="auto" w:sz="4" w:space="0"/>
              <w:bottom w:val="single" w:color="auto" w:sz="4" w:space="0"/>
              <w:right w:val="single" w:color="auto" w:sz="4" w:space="0"/>
            </w:tcBorders>
            <w:noWrap w:val="0"/>
            <w:vAlign w:val="top"/>
          </w:tcPr>
          <w:p w14:paraId="4CE2D900">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655" w:type="dxa"/>
            <w:tcBorders>
              <w:top w:val="single" w:color="auto" w:sz="4" w:space="0"/>
              <w:left w:val="single" w:color="auto" w:sz="4" w:space="0"/>
              <w:bottom w:val="single" w:color="auto" w:sz="4" w:space="0"/>
              <w:right w:val="single" w:color="auto" w:sz="4" w:space="0"/>
            </w:tcBorders>
            <w:noWrap w:val="0"/>
            <w:vAlign w:val="top"/>
          </w:tcPr>
          <w:p w14:paraId="0F7CDFAA">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070C1E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70" w:type="dxa"/>
            <w:tcBorders>
              <w:top w:val="single" w:color="auto" w:sz="4" w:space="0"/>
              <w:left w:val="single" w:color="auto" w:sz="4" w:space="0"/>
              <w:bottom w:val="single" w:color="auto" w:sz="4" w:space="0"/>
              <w:right w:val="single" w:color="auto" w:sz="4" w:space="0"/>
            </w:tcBorders>
            <w:noWrap w:val="0"/>
            <w:vAlign w:val="top"/>
          </w:tcPr>
          <w:p w14:paraId="3DB85D7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50" w:type="dxa"/>
            <w:tcBorders>
              <w:top w:val="single" w:color="auto" w:sz="4" w:space="0"/>
              <w:left w:val="single" w:color="auto" w:sz="4" w:space="0"/>
              <w:bottom w:val="single" w:color="auto" w:sz="4" w:space="0"/>
              <w:right w:val="single" w:color="auto" w:sz="4" w:space="0"/>
            </w:tcBorders>
            <w:noWrap w:val="0"/>
            <w:vAlign w:val="top"/>
          </w:tcPr>
          <w:p w14:paraId="24CA2F72">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80" w:type="dxa"/>
            <w:tcBorders>
              <w:top w:val="single" w:color="auto" w:sz="4" w:space="0"/>
              <w:left w:val="single" w:color="auto" w:sz="4" w:space="0"/>
              <w:bottom w:val="single" w:color="auto" w:sz="4" w:space="0"/>
              <w:right w:val="single" w:color="auto" w:sz="4" w:space="0"/>
            </w:tcBorders>
            <w:noWrap w:val="0"/>
            <w:vAlign w:val="top"/>
          </w:tcPr>
          <w:p w14:paraId="1FC1273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425" w:type="dxa"/>
            <w:tcBorders>
              <w:top w:val="single" w:color="auto" w:sz="4" w:space="0"/>
              <w:left w:val="single" w:color="auto" w:sz="4" w:space="0"/>
              <w:bottom w:val="single" w:color="auto" w:sz="4" w:space="0"/>
              <w:right w:val="single" w:color="auto" w:sz="4" w:space="0"/>
            </w:tcBorders>
            <w:noWrap w:val="0"/>
            <w:vAlign w:val="top"/>
          </w:tcPr>
          <w:p w14:paraId="44293B46">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655" w:type="dxa"/>
            <w:tcBorders>
              <w:top w:val="single" w:color="auto" w:sz="4" w:space="0"/>
              <w:left w:val="single" w:color="auto" w:sz="4" w:space="0"/>
              <w:bottom w:val="single" w:color="auto" w:sz="4" w:space="0"/>
              <w:right w:val="single" w:color="auto" w:sz="4" w:space="0"/>
            </w:tcBorders>
            <w:noWrap w:val="0"/>
            <w:vAlign w:val="top"/>
          </w:tcPr>
          <w:p w14:paraId="0BFBBCC6">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36D783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24" w:hRule="atLeast"/>
        </w:trPr>
        <w:tc>
          <w:tcPr>
            <w:tcW w:w="870" w:type="dxa"/>
            <w:tcBorders>
              <w:top w:val="single" w:color="auto" w:sz="4" w:space="0"/>
              <w:left w:val="single" w:color="auto" w:sz="4" w:space="0"/>
              <w:bottom w:val="single" w:color="auto" w:sz="4" w:space="0"/>
              <w:right w:val="single" w:color="auto" w:sz="4" w:space="0"/>
            </w:tcBorders>
            <w:noWrap w:val="0"/>
            <w:vAlign w:val="top"/>
          </w:tcPr>
          <w:p w14:paraId="641C32CA">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50" w:type="dxa"/>
            <w:tcBorders>
              <w:top w:val="single" w:color="auto" w:sz="4" w:space="0"/>
              <w:left w:val="single" w:color="auto" w:sz="4" w:space="0"/>
              <w:bottom w:val="single" w:color="auto" w:sz="4" w:space="0"/>
              <w:right w:val="single" w:color="auto" w:sz="4" w:space="0"/>
            </w:tcBorders>
            <w:noWrap w:val="0"/>
            <w:vAlign w:val="top"/>
          </w:tcPr>
          <w:p w14:paraId="1D025C9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80" w:type="dxa"/>
            <w:tcBorders>
              <w:top w:val="single" w:color="auto" w:sz="4" w:space="0"/>
              <w:left w:val="single" w:color="auto" w:sz="4" w:space="0"/>
              <w:bottom w:val="single" w:color="auto" w:sz="4" w:space="0"/>
              <w:right w:val="single" w:color="auto" w:sz="4" w:space="0"/>
            </w:tcBorders>
            <w:noWrap w:val="0"/>
            <w:vAlign w:val="top"/>
          </w:tcPr>
          <w:p w14:paraId="0F294348">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425" w:type="dxa"/>
            <w:tcBorders>
              <w:top w:val="single" w:color="auto" w:sz="4" w:space="0"/>
              <w:left w:val="single" w:color="auto" w:sz="4" w:space="0"/>
              <w:bottom w:val="single" w:color="auto" w:sz="4" w:space="0"/>
              <w:right w:val="single" w:color="auto" w:sz="4" w:space="0"/>
            </w:tcBorders>
            <w:noWrap w:val="0"/>
            <w:vAlign w:val="top"/>
          </w:tcPr>
          <w:p w14:paraId="168F5B73">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655" w:type="dxa"/>
            <w:tcBorders>
              <w:top w:val="single" w:color="auto" w:sz="4" w:space="0"/>
              <w:left w:val="single" w:color="auto" w:sz="4" w:space="0"/>
              <w:bottom w:val="single" w:color="auto" w:sz="4" w:space="0"/>
              <w:right w:val="single" w:color="auto" w:sz="4" w:space="0"/>
            </w:tcBorders>
            <w:noWrap w:val="0"/>
            <w:vAlign w:val="top"/>
          </w:tcPr>
          <w:p w14:paraId="3F93411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4B975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70" w:type="dxa"/>
            <w:tcBorders>
              <w:top w:val="single" w:color="auto" w:sz="4" w:space="0"/>
              <w:left w:val="single" w:color="auto" w:sz="4" w:space="0"/>
              <w:bottom w:val="single" w:color="auto" w:sz="4" w:space="0"/>
              <w:right w:val="single" w:color="auto" w:sz="4" w:space="0"/>
            </w:tcBorders>
            <w:noWrap w:val="0"/>
            <w:vAlign w:val="top"/>
          </w:tcPr>
          <w:p w14:paraId="68CC05C0">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50" w:type="dxa"/>
            <w:tcBorders>
              <w:top w:val="single" w:color="auto" w:sz="4" w:space="0"/>
              <w:left w:val="single" w:color="auto" w:sz="4" w:space="0"/>
              <w:bottom w:val="single" w:color="auto" w:sz="4" w:space="0"/>
              <w:right w:val="single" w:color="auto" w:sz="4" w:space="0"/>
            </w:tcBorders>
            <w:noWrap w:val="0"/>
            <w:vAlign w:val="top"/>
          </w:tcPr>
          <w:p w14:paraId="0437A90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80" w:type="dxa"/>
            <w:tcBorders>
              <w:top w:val="single" w:color="auto" w:sz="4" w:space="0"/>
              <w:left w:val="single" w:color="auto" w:sz="4" w:space="0"/>
              <w:bottom w:val="single" w:color="auto" w:sz="4" w:space="0"/>
              <w:right w:val="single" w:color="auto" w:sz="4" w:space="0"/>
            </w:tcBorders>
            <w:noWrap w:val="0"/>
            <w:vAlign w:val="top"/>
          </w:tcPr>
          <w:p w14:paraId="09B29C9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425" w:type="dxa"/>
            <w:tcBorders>
              <w:top w:val="single" w:color="auto" w:sz="4" w:space="0"/>
              <w:left w:val="single" w:color="auto" w:sz="4" w:space="0"/>
              <w:bottom w:val="single" w:color="auto" w:sz="4" w:space="0"/>
              <w:right w:val="single" w:color="auto" w:sz="4" w:space="0"/>
            </w:tcBorders>
            <w:noWrap w:val="0"/>
            <w:vAlign w:val="top"/>
          </w:tcPr>
          <w:p w14:paraId="717D889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655" w:type="dxa"/>
            <w:tcBorders>
              <w:top w:val="single" w:color="auto" w:sz="4" w:space="0"/>
              <w:left w:val="single" w:color="auto" w:sz="4" w:space="0"/>
              <w:bottom w:val="single" w:color="auto" w:sz="4" w:space="0"/>
              <w:right w:val="single" w:color="auto" w:sz="4" w:space="0"/>
            </w:tcBorders>
            <w:noWrap w:val="0"/>
            <w:vAlign w:val="top"/>
          </w:tcPr>
          <w:p w14:paraId="6DFBB1C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404943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70" w:type="dxa"/>
            <w:tcBorders>
              <w:top w:val="single" w:color="auto" w:sz="4" w:space="0"/>
              <w:left w:val="single" w:color="auto" w:sz="4" w:space="0"/>
              <w:bottom w:val="single" w:color="auto" w:sz="4" w:space="0"/>
              <w:right w:val="single" w:color="auto" w:sz="4" w:space="0"/>
            </w:tcBorders>
            <w:noWrap w:val="0"/>
            <w:vAlign w:val="top"/>
          </w:tcPr>
          <w:p w14:paraId="25BF4876">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50" w:type="dxa"/>
            <w:tcBorders>
              <w:top w:val="single" w:color="auto" w:sz="4" w:space="0"/>
              <w:left w:val="single" w:color="auto" w:sz="4" w:space="0"/>
              <w:bottom w:val="single" w:color="auto" w:sz="4" w:space="0"/>
              <w:right w:val="single" w:color="auto" w:sz="4" w:space="0"/>
            </w:tcBorders>
            <w:noWrap w:val="0"/>
            <w:vAlign w:val="top"/>
          </w:tcPr>
          <w:p w14:paraId="0EAAE4C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80" w:type="dxa"/>
            <w:tcBorders>
              <w:top w:val="single" w:color="auto" w:sz="4" w:space="0"/>
              <w:left w:val="single" w:color="auto" w:sz="4" w:space="0"/>
              <w:bottom w:val="single" w:color="auto" w:sz="4" w:space="0"/>
              <w:right w:val="single" w:color="auto" w:sz="4" w:space="0"/>
            </w:tcBorders>
            <w:noWrap w:val="0"/>
            <w:vAlign w:val="top"/>
          </w:tcPr>
          <w:p w14:paraId="4F65CAD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425" w:type="dxa"/>
            <w:tcBorders>
              <w:top w:val="single" w:color="auto" w:sz="4" w:space="0"/>
              <w:left w:val="single" w:color="auto" w:sz="4" w:space="0"/>
              <w:bottom w:val="single" w:color="auto" w:sz="4" w:space="0"/>
              <w:right w:val="single" w:color="auto" w:sz="4" w:space="0"/>
            </w:tcBorders>
            <w:noWrap w:val="0"/>
            <w:vAlign w:val="top"/>
          </w:tcPr>
          <w:p w14:paraId="4FA4664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655" w:type="dxa"/>
            <w:tcBorders>
              <w:top w:val="single" w:color="auto" w:sz="4" w:space="0"/>
              <w:left w:val="single" w:color="auto" w:sz="4" w:space="0"/>
              <w:bottom w:val="single" w:color="auto" w:sz="4" w:space="0"/>
              <w:right w:val="single" w:color="auto" w:sz="4" w:space="0"/>
            </w:tcBorders>
            <w:noWrap w:val="0"/>
            <w:vAlign w:val="top"/>
          </w:tcPr>
          <w:p w14:paraId="7C1F1620">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r w14:paraId="402DFC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870" w:type="dxa"/>
            <w:tcBorders>
              <w:top w:val="single" w:color="auto" w:sz="4" w:space="0"/>
              <w:left w:val="single" w:color="auto" w:sz="4" w:space="0"/>
              <w:bottom w:val="single" w:color="auto" w:sz="4" w:space="0"/>
              <w:right w:val="single" w:color="auto" w:sz="4" w:space="0"/>
            </w:tcBorders>
            <w:noWrap w:val="0"/>
            <w:vAlign w:val="top"/>
          </w:tcPr>
          <w:p w14:paraId="3657E3D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50" w:type="dxa"/>
            <w:tcBorders>
              <w:top w:val="single" w:color="auto" w:sz="4" w:space="0"/>
              <w:left w:val="single" w:color="auto" w:sz="4" w:space="0"/>
              <w:bottom w:val="single" w:color="auto" w:sz="4" w:space="0"/>
              <w:right w:val="single" w:color="auto" w:sz="4" w:space="0"/>
            </w:tcBorders>
            <w:noWrap w:val="0"/>
            <w:vAlign w:val="top"/>
          </w:tcPr>
          <w:p w14:paraId="7DAF76D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280" w:type="dxa"/>
            <w:tcBorders>
              <w:top w:val="single" w:color="auto" w:sz="4" w:space="0"/>
              <w:left w:val="single" w:color="auto" w:sz="4" w:space="0"/>
              <w:bottom w:val="single" w:color="auto" w:sz="4" w:space="0"/>
              <w:right w:val="single" w:color="auto" w:sz="4" w:space="0"/>
            </w:tcBorders>
            <w:noWrap w:val="0"/>
            <w:vAlign w:val="top"/>
          </w:tcPr>
          <w:p w14:paraId="318D7723">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1425" w:type="dxa"/>
            <w:tcBorders>
              <w:top w:val="single" w:color="auto" w:sz="4" w:space="0"/>
              <w:left w:val="single" w:color="auto" w:sz="4" w:space="0"/>
              <w:bottom w:val="single" w:color="auto" w:sz="4" w:space="0"/>
              <w:right w:val="single" w:color="auto" w:sz="4" w:space="0"/>
            </w:tcBorders>
            <w:noWrap w:val="0"/>
            <w:vAlign w:val="top"/>
          </w:tcPr>
          <w:p w14:paraId="16EA1B00">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c>
          <w:tcPr>
            <w:tcW w:w="2655" w:type="dxa"/>
            <w:tcBorders>
              <w:top w:val="single" w:color="auto" w:sz="4" w:space="0"/>
              <w:left w:val="single" w:color="auto" w:sz="4" w:space="0"/>
              <w:bottom w:val="single" w:color="auto" w:sz="4" w:space="0"/>
              <w:right w:val="single" w:color="auto" w:sz="4" w:space="0"/>
            </w:tcBorders>
            <w:noWrap w:val="0"/>
            <w:vAlign w:val="top"/>
          </w:tcPr>
          <w:p w14:paraId="19B98C5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lang w:val="en-US" w:eastAsia="zh-CN"/>
              </w:rPr>
            </w:pPr>
          </w:p>
        </w:tc>
      </w:tr>
    </w:tbl>
    <w:p w14:paraId="1FA08B5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注：对每项技术要求的响应必须遵循如下规则：</w:t>
      </w:r>
    </w:p>
    <w:p w14:paraId="0FFA4753">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偏离情况用“无偏离”、“负偏离”、“正偏离”三种之一来表明采购需求各项产品的功能或性能指标参数需求是否被满足。“无偏离”表示满足投标产品要求；“负偏离”表示投标产品有对应功能但性能指标参数劣于采购要求；“正偏离”表示投标产品有对应功能且性能指标参数优于采购要求，并说明对本项目应用有何实质性益处。</w:t>
      </w:r>
    </w:p>
    <w:p w14:paraId="1DD3E01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偏离表中需填写与采购文件要求有差异的条款，要求每一项在同一行一一对应，解释投标方案与用户需求之间的偏差；偏离表中仅填写条款内容但没有在同一行标明偏离情况的，可能会对其作不利评定，因此产生的不利后果由投标单位承担。</w:t>
      </w:r>
    </w:p>
    <w:p w14:paraId="2A8BA701">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3.用数量来表示的需求，必须用确切的数字、单位来响应。</w:t>
      </w:r>
    </w:p>
    <w:p w14:paraId="1FFCD6F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4.没有填写在偏离表中的其它所有技术条款都默认为完全响应采购文件要求。</w:t>
      </w:r>
    </w:p>
    <w:p w14:paraId="7D9B5B6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5.重点条款必须按要求提供佐证材料，未提供按负偏离处理。</w:t>
      </w:r>
    </w:p>
    <w:p w14:paraId="791B88F7">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6.此表可在不改变格式的情况下自行制作。</w:t>
      </w:r>
    </w:p>
    <w:p w14:paraId="2A46BD04">
      <w:pPr>
        <w:keepNext w:val="0"/>
        <w:keepLines w:val="0"/>
        <w:pageBreakBefore w:val="0"/>
        <w:widowControl w:val="0"/>
        <w:kinsoku/>
        <w:wordWrap/>
        <w:overflowPunct/>
        <w:topLinePunct w:val="0"/>
        <w:autoSpaceDE w:val="0"/>
        <w:autoSpaceDN w:val="0"/>
        <w:bidi w:val="0"/>
        <w:adjustRightInd w:val="0"/>
        <w:snapToGrid/>
        <w:spacing w:line="440" w:lineRule="exact"/>
        <w:ind w:firstLine="506" w:firstLineChars="200"/>
        <w:textAlignment w:val="auto"/>
        <w:rPr>
          <w:rFonts w:hint="eastAsia" w:ascii="仿宋" w:hAnsi="仿宋" w:eastAsia="仿宋" w:cs="仿宋"/>
          <w:b/>
          <w:spacing w:val="6"/>
          <w:sz w:val="24"/>
          <w:szCs w:val="24"/>
        </w:rPr>
      </w:pPr>
    </w:p>
    <w:p w14:paraId="1A711073">
      <w:pPr>
        <w:keepNext w:val="0"/>
        <w:keepLines w:val="0"/>
        <w:pageBreakBefore w:val="0"/>
        <w:widowControl w:val="0"/>
        <w:kinsoku/>
        <w:wordWrap/>
        <w:overflowPunct/>
        <w:topLinePunct w:val="0"/>
        <w:autoSpaceDE/>
        <w:autoSpaceDN/>
        <w:bidi w:val="0"/>
        <w:adjustRightInd w:val="0"/>
        <w:snapToGrid/>
        <w:spacing w:line="440" w:lineRule="exact"/>
        <w:ind w:firstLine="3600" w:firstLineChars="1500"/>
        <w:textAlignment w:val="auto"/>
        <w:rPr>
          <w:rFonts w:ascii="仿宋" w:hAnsi="仿宋" w:eastAsia="仿宋" w:cs="仿宋"/>
          <w:sz w:val="24"/>
          <w:szCs w:val="24"/>
        </w:rPr>
      </w:pPr>
      <w:r>
        <w:rPr>
          <w:rFonts w:hint="eastAsia" w:ascii="仿宋" w:hAnsi="仿宋" w:eastAsia="仿宋" w:cs="仿宋"/>
          <w:sz w:val="24"/>
          <w:szCs w:val="24"/>
          <w:lang w:eastAsia="zh-CN"/>
        </w:rPr>
        <w:t>投标人</w:t>
      </w:r>
      <w:r>
        <w:rPr>
          <w:rFonts w:hint="eastAsia" w:ascii="仿宋" w:hAnsi="仿宋" w:eastAsia="仿宋" w:cs="仿宋"/>
          <w:sz w:val="24"/>
          <w:szCs w:val="24"/>
        </w:rPr>
        <w:t xml:space="preserve">名称（电子签名）：                          </w:t>
      </w:r>
    </w:p>
    <w:p w14:paraId="5F7D3749">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日期：  年   月   日</w:t>
      </w:r>
    </w:p>
    <w:p w14:paraId="5F71B3BF">
      <w:pPr>
        <w:jc w:val="center"/>
        <w:rPr>
          <w:rFonts w:hint="eastAsia" w:ascii="仿宋" w:hAnsi="仿宋" w:eastAsia="仿宋" w:cs="仿宋"/>
          <w:b/>
          <w:bCs/>
          <w:sz w:val="36"/>
          <w:szCs w:val="36"/>
          <w:lang w:val="en-US" w:eastAsia="zh-CN"/>
        </w:rPr>
      </w:pPr>
    </w:p>
    <w:p w14:paraId="339F5377">
      <w:pPr>
        <w:jc w:val="center"/>
        <w:rPr>
          <w:rFonts w:hint="eastAsia" w:ascii="仿宋" w:hAnsi="仿宋" w:eastAsia="仿宋" w:cs="仿宋"/>
          <w:b/>
          <w:bCs/>
          <w:sz w:val="36"/>
          <w:szCs w:val="36"/>
          <w:lang w:val="en-US" w:eastAsia="zh-CN"/>
        </w:rPr>
      </w:pPr>
    </w:p>
    <w:p w14:paraId="0480F031">
      <w:pPr>
        <w:jc w:val="center"/>
        <w:rPr>
          <w:rFonts w:hint="eastAsia" w:ascii="仿宋" w:hAnsi="仿宋" w:eastAsia="仿宋" w:cs="仿宋"/>
          <w:b/>
          <w:bCs/>
          <w:sz w:val="36"/>
          <w:szCs w:val="36"/>
          <w:lang w:val="en-US" w:eastAsia="zh-CN"/>
        </w:rPr>
      </w:pPr>
    </w:p>
    <w:p w14:paraId="155C9B6E">
      <w:pPr>
        <w:jc w:val="center"/>
        <w:rPr>
          <w:rFonts w:ascii="仿宋_GB2312" w:hAnsi="仿宋_GB2312" w:eastAsia="仿宋_GB2312" w:cs="仿宋_GB2312"/>
          <w:b/>
          <w:bCs/>
          <w:sz w:val="36"/>
          <w:szCs w:val="36"/>
        </w:rPr>
      </w:pPr>
      <w:r>
        <w:rPr>
          <w:rFonts w:hint="eastAsia" w:ascii="仿宋" w:hAnsi="仿宋" w:eastAsia="仿宋" w:cs="仿宋"/>
          <w:b/>
          <w:bCs/>
          <w:sz w:val="36"/>
          <w:szCs w:val="36"/>
          <w:lang w:val="en-US" w:eastAsia="zh-CN"/>
        </w:rPr>
        <w:t>十、</w:t>
      </w:r>
      <w:r>
        <w:rPr>
          <w:rFonts w:hint="eastAsia" w:ascii="仿宋_GB2312" w:hAnsi="仿宋_GB2312" w:eastAsia="仿宋_GB2312" w:cs="仿宋_GB2312"/>
          <w:b/>
          <w:kern w:val="0"/>
          <w:sz w:val="36"/>
          <w:szCs w:val="36"/>
          <w:lang w:val="zh-CN"/>
        </w:rPr>
        <w:t>主要业绩证明</w:t>
      </w:r>
    </w:p>
    <w:p w14:paraId="55F7B66F">
      <w:pPr>
        <w:autoSpaceDE w:val="0"/>
        <w:autoSpaceDN w:val="0"/>
        <w:spacing w:line="360" w:lineRule="auto"/>
        <w:ind w:firstLine="120"/>
        <w:rPr>
          <w:rFonts w:ascii="仿宋_GB2312" w:hAnsi="仿宋_GB2312" w:eastAsia="仿宋_GB2312" w:cs="仿宋_GB2312"/>
          <w:b/>
          <w:sz w:val="24"/>
          <w:szCs w:val="24"/>
        </w:rPr>
      </w:pPr>
      <w:r>
        <w:rPr>
          <w:rFonts w:hint="eastAsia" w:ascii="仿宋_GB2312" w:hAnsi="仿宋_GB2312" w:eastAsia="仿宋_GB2312" w:cs="仿宋_GB2312"/>
          <w:b/>
          <w:sz w:val="24"/>
          <w:szCs w:val="24"/>
        </w:rPr>
        <w:t>附表 :相关项目建设业绩一览表</w:t>
      </w:r>
    </w:p>
    <w:tbl>
      <w:tblPr>
        <w:tblStyle w:val="66"/>
        <w:tblW w:w="9955" w:type="dxa"/>
        <w:tblInd w:w="-62" w:type="dxa"/>
        <w:tblLayout w:type="fixed"/>
        <w:tblCellMar>
          <w:top w:w="0" w:type="dxa"/>
          <w:left w:w="108" w:type="dxa"/>
          <w:bottom w:w="0" w:type="dxa"/>
          <w:right w:w="108" w:type="dxa"/>
        </w:tblCellMar>
      </w:tblPr>
      <w:tblGrid>
        <w:gridCol w:w="838"/>
        <w:gridCol w:w="1617"/>
        <w:gridCol w:w="945"/>
        <w:gridCol w:w="883"/>
        <w:gridCol w:w="1427"/>
        <w:gridCol w:w="1272"/>
        <w:gridCol w:w="1769"/>
        <w:gridCol w:w="1204"/>
      </w:tblGrid>
      <w:tr w14:paraId="5B963A8E">
        <w:tblPrEx>
          <w:tblCellMar>
            <w:top w:w="0" w:type="dxa"/>
            <w:left w:w="108" w:type="dxa"/>
            <w:bottom w:w="0" w:type="dxa"/>
            <w:right w:w="108" w:type="dxa"/>
          </w:tblCellMar>
        </w:tblPrEx>
        <w:trPr>
          <w:trHeight w:val="1205" w:hRule="atLeast"/>
        </w:trPr>
        <w:tc>
          <w:tcPr>
            <w:tcW w:w="838" w:type="dxa"/>
            <w:tcBorders>
              <w:top w:val="single" w:color="auto" w:sz="6" w:space="0"/>
              <w:left w:val="single" w:color="auto" w:sz="6" w:space="0"/>
              <w:bottom w:val="single" w:color="auto" w:sz="6" w:space="0"/>
              <w:right w:val="single" w:color="auto" w:sz="6" w:space="0"/>
            </w:tcBorders>
            <w:noWrap w:val="0"/>
            <w:vAlign w:val="center"/>
          </w:tcPr>
          <w:p w14:paraId="27C8B846">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617" w:type="dxa"/>
            <w:tcBorders>
              <w:top w:val="single" w:color="auto" w:sz="6" w:space="0"/>
              <w:left w:val="single" w:color="auto" w:sz="6" w:space="0"/>
              <w:bottom w:val="single" w:color="auto" w:sz="6" w:space="0"/>
              <w:right w:val="single" w:color="auto" w:sz="6" w:space="0"/>
            </w:tcBorders>
            <w:noWrap w:val="0"/>
            <w:vAlign w:val="center"/>
          </w:tcPr>
          <w:p w14:paraId="04535A97">
            <w:pPr>
              <w:autoSpaceDE w:val="0"/>
              <w:autoSpaceDN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项目名称</w:t>
            </w:r>
          </w:p>
        </w:tc>
        <w:tc>
          <w:tcPr>
            <w:tcW w:w="945" w:type="dxa"/>
            <w:tcBorders>
              <w:top w:val="single" w:color="auto" w:sz="6" w:space="0"/>
              <w:left w:val="single" w:color="auto" w:sz="6" w:space="0"/>
              <w:bottom w:val="single" w:color="auto" w:sz="6" w:space="0"/>
              <w:right w:val="single" w:color="auto" w:sz="6" w:space="0"/>
            </w:tcBorders>
            <w:noWrap w:val="0"/>
            <w:vAlign w:val="center"/>
          </w:tcPr>
          <w:p w14:paraId="51185702">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数量</w:t>
            </w:r>
          </w:p>
        </w:tc>
        <w:tc>
          <w:tcPr>
            <w:tcW w:w="883" w:type="dxa"/>
            <w:tcBorders>
              <w:top w:val="single" w:color="auto" w:sz="6" w:space="0"/>
              <w:left w:val="single" w:color="auto" w:sz="6" w:space="0"/>
              <w:bottom w:val="single" w:color="auto" w:sz="6" w:space="0"/>
              <w:right w:val="single" w:color="auto" w:sz="6" w:space="0"/>
            </w:tcBorders>
            <w:noWrap w:val="0"/>
            <w:vAlign w:val="center"/>
          </w:tcPr>
          <w:p w14:paraId="2487BED9">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单价</w:t>
            </w:r>
          </w:p>
        </w:tc>
        <w:tc>
          <w:tcPr>
            <w:tcW w:w="1427" w:type="dxa"/>
            <w:tcBorders>
              <w:top w:val="single" w:color="auto" w:sz="6" w:space="0"/>
              <w:left w:val="single" w:color="auto" w:sz="6" w:space="0"/>
              <w:bottom w:val="single" w:color="auto" w:sz="6" w:space="0"/>
              <w:right w:val="single" w:color="auto" w:sz="6" w:space="0"/>
            </w:tcBorders>
            <w:noWrap w:val="0"/>
            <w:vAlign w:val="center"/>
          </w:tcPr>
          <w:p w14:paraId="0BDC3E98">
            <w:pPr>
              <w:snapToGrid w:val="0"/>
              <w:ind w:firstLine="0" w:firstLineChars="0"/>
              <w:jc w:val="center"/>
              <w:rPr>
                <w:rFonts w:hint="eastAsia" w:ascii="仿宋" w:hAnsi="仿宋" w:eastAsia="仿宋" w:cs="仿宋"/>
                <w:sz w:val="24"/>
                <w:szCs w:val="24"/>
              </w:rPr>
            </w:pPr>
            <w:r>
              <w:rPr>
                <w:rFonts w:hint="eastAsia" w:ascii="仿宋" w:hAnsi="仿宋" w:eastAsia="仿宋" w:cs="仿宋"/>
                <w:sz w:val="24"/>
                <w:szCs w:val="24"/>
              </w:rPr>
              <w:t>合同金额</w:t>
            </w:r>
          </w:p>
          <w:p w14:paraId="306D5771">
            <w:pPr>
              <w:ind w:firstLine="0" w:firstLineChars="0"/>
              <w:jc w:val="center"/>
              <w:rPr>
                <w:rFonts w:hint="eastAsia" w:ascii="仿宋" w:hAnsi="仿宋" w:eastAsia="仿宋" w:cs="仿宋"/>
                <w:kern w:val="2"/>
                <w:sz w:val="24"/>
                <w:szCs w:val="24"/>
                <w:lang w:val="zh-CN" w:eastAsia="zh-CN" w:bidi="ar-SA"/>
              </w:rPr>
            </w:pPr>
            <w:r>
              <w:rPr>
                <w:rFonts w:hint="eastAsia" w:ascii="仿宋" w:hAnsi="仿宋" w:eastAsia="仿宋" w:cs="仿宋"/>
                <w:sz w:val="24"/>
                <w:szCs w:val="24"/>
              </w:rPr>
              <w:t>（万元）</w:t>
            </w:r>
          </w:p>
        </w:tc>
        <w:tc>
          <w:tcPr>
            <w:tcW w:w="1272" w:type="dxa"/>
            <w:tcBorders>
              <w:top w:val="single" w:color="auto" w:sz="6" w:space="0"/>
              <w:left w:val="single" w:color="auto" w:sz="6" w:space="0"/>
              <w:bottom w:val="single" w:color="auto" w:sz="6" w:space="0"/>
              <w:right w:val="single" w:color="auto" w:sz="6" w:space="0"/>
            </w:tcBorders>
            <w:noWrap w:val="0"/>
            <w:vAlign w:val="center"/>
          </w:tcPr>
          <w:p w14:paraId="7599DD36">
            <w:pPr>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合同签订时间</w:t>
            </w:r>
          </w:p>
        </w:tc>
        <w:tc>
          <w:tcPr>
            <w:tcW w:w="1769" w:type="dxa"/>
            <w:tcBorders>
              <w:top w:val="single" w:color="auto" w:sz="6" w:space="0"/>
              <w:left w:val="single" w:color="auto" w:sz="6" w:space="0"/>
              <w:bottom w:val="single" w:color="auto" w:sz="6" w:space="0"/>
              <w:right w:val="single" w:color="auto" w:sz="6" w:space="0"/>
            </w:tcBorders>
            <w:noWrap w:val="0"/>
            <w:vAlign w:val="center"/>
          </w:tcPr>
          <w:p w14:paraId="501A022F">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项目联系人、联系方式</w:t>
            </w:r>
          </w:p>
        </w:tc>
        <w:tc>
          <w:tcPr>
            <w:tcW w:w="1204" w:type="dxa"/>
            <w:tcBorders>
              <w:top w:val="single" w:color="auto" w:sz="6" w:space="0"/>
              <w:left w:val="single" w:color="auto" w:sz="6" w:space="0"/>
              <w:bottom w:val="single" w:color="auto" w:sz="6" w:space="0"/>
              <w:right w:val="single" w:color="auto" w:sz="6" w:space="0"/>
            </w:tcBorders>
            <w:noWrap w:val="0"/>
            <w:vAlign w:val="center"/>
          </w:tcPr>
          <w:p w14:paraId="0ACC7A0C">
            <w:pPr>
              <w:autoSpaceDE w:val="0"/>
              <w:autoSpaceDN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备注</w:t>
            </w:r>
          </w:p>
        </w:tc>
      </w:tr>
      <w:tr w14:paraId="0D20BDD8">
        <w:tblPrEx>
          <w:tblCellMar>
            <w:top w:w="0" w:type="dxa"/>
            <w:left w:w="108" w:type="dxa"/>
            <w:bottom w:w="0" w:type="dxa"/>
            <w:right w:w="108" w:type="dxa"/>
          </w:tblCellMar>
        </w:tblPrEx>
        <w:trPr>
          <w:trHeight w:val="873" w:hRule="atLeast"/>
        </w:trPr>
        <w:tc>
          <w:tcPr>
            <w:tcW w:w="838" w:type="dxa"/>
            <w:tcBorders>
              <w:top w:val="single" w:color="auto" w:sz="6" w:space="0"/>
              <w:left w:val="single" w:color="auto" w:sz="6" w:space="0"/>
              <w:bottom w:val="single" w:color="auto" w:sz="6" w:space="0"/>
              <w:right w:val="single" w:color="auto" w:sz="6" w:space="0"/>
            </w:tcBorders>
            <w:noWrap w:val="0"/>
            <w:vAlign w:val="top"/>
          </w:tcPr>
          <w:p w14:paraId="3519F71D">
            <w:pPr>
              <w:autoSpaceDE w:val="0"/>
              <w:autoSpaceDN w:val="0"/>
              <w:spacing w:line="360" w:lineRule="auto"/>
              <w:rPr>
                <w:rFonts w:ascii="仿宋_GB2312" w:hAnsi="仿宋_GB2312" w:eastAsia="仿宋_GB2312" w:cs="仿宋_GB2312"/>
                <w:sz w:val="24"/>
                <w:szCs w:val="24"/>
              </w:rPr>
            </w:pPr>
          </w:p>
        </w:tc>
        <w:tc>
          <w:tcPr>
            <w:tcW w:w="1617" w:type="dxa"/>
            <w:tcBorders>
              <w:top w:val="single" w:color="auto" w:sz="6" w:space="0"/>
              <w:left w:val="single" w:color="auto" w:sz="6" w:space="0"/>
              <w:bottom w:val="single" w:color="auto" w:sz="6" w:space="0"/>
              <w:right w:val="single" w:color="auto" w:sz="6" w:space="0"/>
            </w:tcBorders>
            <w:noWrap w:val="0"/>
            <w:vAlign w:val="top"/>
          </w:tcPr>
          <w:p w14:paraId="20F748D4">
            <w:pPr>
              <w:autoSpaceDE w:val="0"/>
              <w:autoSpaceDN w:val="0"/>
              <w:spacing w:line="36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048DE1B2">
            <w:pPr>
              <w:autoSpaceDE w:val="0"/>
              <w:autoSpaceDN w:val="0"/>
              <w:spacing w:line="360" w:lineRule="auto"/>
              <w:rPr>
                <w:rFonts w:ascii="仿宋_GB2312" w:hAnsi="仿宋_GB2312" w:eastAsia="仿宋_GB2312" w:cs="仿宋_GB2312"/>
                <w:sz w:val="24"/>
                <w:szCs w:val="24"/>
              </w:rPr>
            </w:pPr>
          </w:p>
        </w:tc>
        <w:tc>
          <w:tcPr>
            <w:tcW w:w="883" w:type="dxa"/>
            <w:tcBorders>
              <w:top w:val="single" w:color="auto" w:sz="6" w:space="0"/>
              <w:left w:val="single" w:color="auto" w:sz="6" w:space="0"/>
              <w:bottom w:val="single" w:color="auto" w:sz="6" w:space="0"/>
              <w:right w:val="single" w:color="auto" w:sz="6" w:space="0"/>
            </w:tcBorders>
            <w:noWrap w:val="0"/>
            <w:vAlign w:val="top"/>
          </w:tcPr>
          <w:p w14:paraId="47EC23F1">
            <w:pPr>
              <w:autoSpaceDE w:val="0"/>
              <w:autoSpaceDN w:val="0"/>
              <w:spacing w:line="360" w:lineRule="auto"/>
              <w:rPr>
                <w:rFonts w:ascii="仿宋_GB2312" w:hAnsi="仿宋_GB2312" w:eastAsia="仿宋_GB2312" w:cs="仿宋_GB2312"/>
                <w:sz w:val="24"/>
                <w:szCs w:val="24"/>
              </w:rPr>
            </w:pPr>
          </w:p>
        </w:tc>
        <w:tc>
          <w:tcPr>
            <w:tcW w:w="1427" w:type="dxa"/>
            <w:tcBorders>
              <w:top w:val="single" w:color="auto" w:sz="6" w:space="0"/>
              <w:left w:val="single" w:color="auto" w:sz="6" w:space="0"/>
              <w:bottom w:val="single" w:color="auto" w:sz="6" w:space="0"/>
              <w:right w:val="single" w:color="auto" w:sz="6" w:space="0"/>
            </w:tcBorders>
            <w:noWrap w:val="0"/>
            <w:vAlign w:val="top"/>
          </w:tcPr>
          <w:p w14:paraId="50F0D944">
            <w:pPr>
              <w:autoSpaceDE w:val="0"/>
              <w:autoSpaceDN w:val="0"/>
              <w:spacing w:line="360" w:lineRule="auto"/>
              <w:rPr>
                <w:rFonts w:ascii="仿宋_GB2312" w:hAnsi="仿宋_GB2312" w:eastAsia="仿宋_GB2312" w:cs="仿宋_GB2312"/>
                <w:sz w:val="24"/>
                <w:szCs w:val="24"/>
              </w:rPr>
            </w:pPr>
          </w:p>
        </w:tc>
        <w:tc>
          <w:tcPr>
            <w:tcW w:w="1272" w:type="dxa"/>
            <w:tcBorders>
              <w:top w:val="single" w:color="auto" w:sz="6" w:space="0"/>
              <w:left w:val="single" w:color="auto" w:sz="6" w:space="0"/>
              <w:bottom w:val="single" w:color="auto" w:sz="6" w:space="0"/>
              <w:right w:val="single" w:color="auto" w:sz="6" w:space="0"/>
            </w:tcBorders>
            <w:noWrap w:val="0"/>
            <w:vAlign w:val="top"/>
          </w:tcPr>
          <w:p w14:paraId="75406534">
            <w:pPr>
              <w:autoSpaceDE w:val="0"/>
              <w:autoSpaceDN w:val="0"/>
              <w:spacing w:line="360" w:lineRule="auto"/>
              <w:rPr>
                <w:rFonts w:ascii="仿宋_GB2312" w:hAnsi="仿宋_GB2312" w:eastAsia="仿宋_GB2312" w:cs="仿宋_GB2312"/>
                <w:sz w:val="24"/>
                <w:szCs w:val="24"/>
              </w:rPr>
            </w:pPr>
          </w:p>
        </w:tc>
        <w:tc>
          <w:tcPr>
            <w:tcW w:w="1769" w:type="dxa"/>
            <w:tcBorders>
              <w:top w:val="single" w:color="auto" w:sz="6" w:space="0"/>
              <w:left w:val="single" w:color="auto" w:sz="6" w:space="0"/>
              <w:bottom w:val="single" w:color="auto" w:sz="6" w:space="0"/>
              <w:right w:val="single" w:color="auto" w:sz="6" w:space="0"/>
            </w:tcBorders>
            <w:noWrap w:val="0"/>
            <w:vAlign w:val="top"/>
          </w:tcPr>
          <w:p w14:paraId="0CFB3A43">
            <w:pPr>
              <w:autoSpaceDE w:val="0"/>
              <w:autoSpaceDN w:val="0"/>
              <w:spacing w:line="360" w:lineRule="auto"/>
              <w:rPr>
                <w:rFonts w:ascii="仿宋_GB2312" w:hAnsi="仿宋_GB2312" w:eastAsia="仿宋_GB2312" w:cs="仿宋_GB2312"/>
                <w:sz w:val="24"/>
                <w:szCs w:val="24"/>
              </w:rPr>
            </w:pPr>
          </w:p>
        </w:tc>
        <w:tc>
          <w:tcPr>
            <w:tcW w:w="1204" w:type="dxa"/>
            <w:tcBorders>
              <w:top w:val="single" w:color="auto" w:sz="6" w:space="0"/>
              <w:left w:val="single" w:color="auto" w:sz="6" w:space="0"/>
              <w:bottom w:val="single" w:color="auto" w:sz="6" w:space="0"/>
              <w:right w:val="single" w:color="auto" w:sz="6" w:space="0"/>
            </w:tcBorders>
            <w:noWrap w:val="0"/>
            <w:vAlign w:val="top"/>
          </w:tcPr>
          <w:p w14:paraId="66A981AD">
            <w:pPr>
              <w:autoSpaceDE w:val="0"/>
              <w:autoSpaceDN w:val="0"/>
              <w:spacing w:line="360" w:lineRule="auto"/>
              <w:rPr>
                <w:rFonts w:ascii="仿宋_GB2312" w:hAnsi="仿宋_GB2312" w:eastAsia="仿宋_GB2312" w:cs="仿宋_GB2312"/>
                <w:sz w:val="24"/>
                <w:szCs w:val="24"/>
              </w:rPr>
            </w:pPr>
          </w:p>
        </w:tc>
      </w:tr>
      <w:tr w14:paraId="27CFF3CA">
        <w:tblPrEx>
          <w:tblCellMar>
            <w:top w:w="0" w:type="dxa"/>
            <w:left w:w="108" w:type="dxa"/>
            <w:bottom w:w="0" w:type="dxa"/>
            <w:right w:w="108" w:type="dxa"/>
          </w:tblCellMar>
        </w:tblPrEx>
        <w:trPr>
          <w:trHeight w:val="711" w:hRule="atLeast"/>
        </w:trPr>
        <w:tc>
          <w:tcPr>
            <w:tcW w:w="838" w:type="dxa"/>
            <w:tcBorders>
              <w:top w:val="single" w:color="auto" w:sz="6" w:space="0"/>
              <w:left w:val="single" w:color="auto" w:sz="6" w:space="0"/>
              <w:bottom w:val="single" w:color="auto" w:sz="6" w:space="0"/>
              <w:right w:val="single" w:color="auto" w:sz="6" w:space="0"/>
            </w:tcBorders>
            <w:noWrap w:val="0"/>
            <w:vAlign w:val="top"/>
          </w:tcPr>
          <w:p w14:paraId="617FEAD0">
            <w:pPr>
              <w:autoSpaceDE w:val="0"/>
              <w:autoSpaceDN w:val="0"/>
              <w:spacing w:line="360" w:lineRule="auto"/>
              <w:rPr>
                <w:rFonts w:ascii="仿宋_GB2312" w:hAnsi="仿宋_GB2312" w:eastAsia="仿宋_GB2312" w:cs="仿宋_GB2312"/>
                <w:sz w:val="24"/>
                <w:szCs w:val="24"/>
              </w:rPr>
            </w:pPr>
          </w:p>
        </w:tc>
        <w:tc>
          <w:tcPr>
            <w:tcW w:w="1617" w:type="dxa"/>
            <w:tcBorders>
              <w:top w:val="single" w:color="auto" w:sz="6" w:space="0"/>
              <w:left w:val="single" w:color="auto" w:sz="6" w:space="0"/>
              <w:bottom w:val="single" w:color="auto" w:sz="6" w:space="0"/>
              <w:right w:val="single" w:color="auto" w:sz="6" w:space="0"/>
            </w:tcBorders>
            <w:noWrap w:val="0"/>
            <w:vAlign w:val="top"/>
          </w:tcPr>
          <w:p w14:paraId="1246ECD5">
            <w:pPr>
              <w:autoSpaceDE w:val="0"/>
              <w:autoSpaceDN w:val="0"/>
              <w:spacing w:line="36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27B47F9C">
            <w:pPr>
              <w:autoSpaceDE w:val="0"/>
              <w:autoSpaceDN w:val="0"/>
              <w:spacing w:line="360" w:lineRule="auto"/>
              <w:rPr>
                <w:rFonts w:ascii="仿宋_GB2312" w:hAnsi="仿宋_GB2312" w:eastAsia="仿宋_GB2312" w:cs="仿宋_GB2312"/>
                <w:sz w:val="24"/>
                <w:szCs w:val="24"/>
              </w:rPr>
            </w:pPr>
          </w:p>
        </w:tc>
        <w:tc>
          <w:tcPr>
            <w:tcW w:w="883" w:type="dxa"/>
            <w:tcBorders>
              <w:top w:val="single" w:color="auto" w:sz="6" w:space="0"/>
              <w:left w:val="single" w:color="auto" w:sz="6" w:space="0"/>
              <w:bottom w:val="single" w:color="auto" w:sz="6" w:space="0"/>
              <w:right w:val="single" w:color="auto" w:sz="6" w:space="0"/>
            </w:tcBorders>
            <w:noWrap w:val="0"/>
            <w:vAlign w:val="top"/>
          </w:tcPr>
          <w:p w14:paraId="41A011B0">
            <w:pPr>
              <w:autoSpaceDE w:val="0"/>
              <w:autoSpaceDN w:val="0"/>
              <w:spacing w:line="360" w:lineRule="auto"/>
              <w:rPr>
                <w:rFonts w:ascii="仿宋_GB2312" w:hAnsi="仿宋_GB2312" w:eastAsia="仿宋_GB2312" w:cs="仿宋_GB2312"/>
                <w:sz w:val="24"/>
                <w:szCs w:val="24"/>
              </w:rPr>
            </w:pPr>
          </w:p>
        </w:tc>
        <w:tc>
          <w:tcPr>
            <w:tcW w:w="1427" w:type="dxa"/>
            <w:tcBorders>
              <w:top w:val="single" w:color="auto" w:sz="6" w:space="0"/>
              <w:left w:val="single" w:color="auto" w:sz="6" w:space="0"/>
              <w:bottom w:val="single" w:color="auto" w:sz="6" w:space="0"/>
              <w:right w:val="single" w:color="auto" w:sz="6" w:space="0"/>
            </w:tcBorders>
            <w:noWrap w:val="0"/>
            <w:vAlign w:val="top"/>
          </w:tcPr>
          <w:p w14:paraId="00559612">
            <w:pPr>
              <w:autoSpaceDE w:val="0"/>
              <w:autoSpaceDN w:val="0"/>
              <w:spacing w:line="360" w:lineRule="auto"/>
              <w:rPr>
                <w:rFonts w:ascii="仿宋_GB2312" w:hAnsi="仿宋_GB2312" w:eastAsia="仿宋_GB2312" w:cs="仿宋_GB2312"/>
                <w:sz w:val="24"/>
                <w:szCs w:val="24"/>
              </w:rPr>
            </w:pPr>
          </w:p>
        </w:tc>
        <w:tc>
          <w:tcPr>
            <w:tcW w:w="1272" w:type="dxa"/>
            <w:tcBorders>
              <w:top w:val="single" w:color="auto" w:sz="6" w:space="0"/>
              <w:left w:val="single" w:color="auto" w:sz="6" w:space="0"/>
              <w:bottom w:val="single" w:color="auto" w:sz="6" w:space="0"/>
              <w:right w:val="single" w:color="auto" w:sz="6" w:space="0"/>
            </w:tcBorders>
            <w:noWrap w:val="0"/>
            <w:vAlign w:val="top"/>
          </w:tcPr>
          <w:p w14:paraId="627A95FB">
            <w:pPr>
              <w:autoSpaceDE w:val="0"/>
              <w:autoSpaceDN w:val="0"/>
              <w:spacing w:line="360" w:lineRule="auto"/>
              <w:rPr>
                <w:rFonts w:ascii="仿宋_GB2312" w:hAnsi="仿宋_GB2312" w:eastAsia="仿宋_GB2312" w:cs="仿宋_GB2312"/>
                <w:sz w:val="24"/>
                <w:szCs w:val="24"/>
              </w:rPr>
            </w:pPr>
          </w:p>
        </w:tc>
        <w:tc>
          <w:tcPr>
            <w:tcW w:w="1769" w:type="dxa"/>
            <w:tcBorders>
              <w:top w:val="single" w:color="auto" w:sz="6" w:space="0"/>
              <w:left w:val="single" w:color="auto" w:sz="6" w:space="0"/>
              <w:bottom w:val="single" w:color="auto" w:sz="6" w:space="0"/>
              <w:right w:val="single" w:color="auto" w:sz="6" w:space="0"/>
            </w:tcBorders>
            <w:noWrap w:val="0"/>
            <w:vAlign w:val="top"/>
          </w:tcPr>
          <w:p w14:paraId="326A39D4">
            <w:pPr>
              <w:autoSpaceDE w:val="0"/>
              <w:autoSpaceDN w:val="0"/>
              <w:spacing w:line="360" w:lineRule="auto"/>
              <w:rPr>
                <w:rFonts w:ascii="仿宋_GB2312" w:hAnsi="仿宋_GB2312" w:eastAsia="仿宋_GB2312" w:cs="仿宋_GB2312"/>
                <w:sz w:val="24"/>
                <w:szCs w:val="24"/>
              </w:rPr>
            </w:pPr>
          </w:p>
        </w:tc>
        <w:tc>
          <w:tcPr>
            <w:tcW w:w="1204" w:type="dxa"/>
            <w:tcBorders>
              <w:top w:val="single" w:color="auto" w:sz="6" w:space="0"/>
              <w:left w:val="single" w:color="auto" w:sz="6" w:space="0"/>
              <w:bottom w:val="single" w:color="auto" w:sz="6" w:space="0"/>
              <w:right w:val="single" w:color="auto" w:sz="6" w:space="0"/>
            </w:tcBorders>
            <w:noWrap w:val="0"/>
            <w:vAlign w:val="top"/>
          </w:tcPr>
          <w:p w14:paraId="49C9A3F6">
            <w:pPr>
              <w:autoSpaceDE w:val="0"/>
              <w:autoSpaceDN w:val="0"/>
              <w:spacing w:line="360" w:lineRule="auto"/>
              <w:rPr>
                <w:rFonts w:ascii="仿宋_GB2312" w:hAnsi="仿宋_GB2312" w:eastAsia="仿宋_GB2312" w:cs="仿宋_GB2312"/>
                <w:sz w:val="24"/>
                <w:szCs w:val="24"/>
              </w:rPr>
            </w:pPr>
          </w:p>
        </w:tc>
      </w:tr>
      <w:tr w14:paraId="2CDA525F">
        <w:trPr>
          <w:trHeight w:val="707" w:hRule="atLeast"/>
        </w:trPr>
        <w:tc>
          <w:tcPr>
            <w:tcW w:w="838" w:type="dxa"/>
            <w:tcBorders>
              <w:top w:val="single" w:color="auto" w:sz="6" w:space="0"/>
              <w:left w:val="single" w:color="auto" w:sz="6" w:space="0"/>
              <w:bottom w:val="single" w:color="auto" w:sz="6" w:space="0"/>
              <w:right w:val="single" w:color="auto" w:sz="6" w:space="0"/>
            </w:tcBorders>
            <w:noWrap w:val="0"/>
            <w:vAlign w:val="top"/>
          </w:tcPr>
          <w:p w14:paraId="5DE9AC66">
            <w:pPr>
              <w:autoSpaceDE w:val="0"/>
              <w:autoSpaceDN w:val="0"/>
              <w:spacing w:line="360" w:lineRule="auto"/>
              <w:rPr>
                <w:rFonts w:ascii="仿宋_GB2312" w:hAnsi="仿宋_GB2312" w:eastAsia="仿宋_GB2312" w:cs="仿宋_GB2312"/>
                <w:sz w:val="24"/>
                <w:szCs w:val="24"/>
              </w:rPr>
            </w:pPr>
          </w:p>
        </w:tc>
        <w:tc>
          <w:tcPr>
            <w:tcW w:w="1617" w:type="dxa"/>
            <w:tcBorders>
              <w:top w:val="single" w:color="auto" w:sz="6" w:space="0"/>
              <w:left w:val="single" w:color="auto" w:sz="6" w:space="0"/>
              <w:bottom w:val="single" w:color="auto" w:sz="6" w:space="0"/>
              <w:right w:val="single" w:color="auto" w:sz="6" w:space="0"/>
            </w:tcBorders>
            <w:noWrap w:val="0"/>
            <w:vAlign w:val="top"/>
          </w:tcPr>
          <w:p w14:paraId="27E20D06">
            <w:pPr>
              <w:autoSpaceDE w:val="0"/>
              <w:autoSpaceDN w:val="0"/>
              <w:spacing w:line="36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5C17AE80">
            <w:pPr>
              <w:autoSpaceDE w:val="0"/>
              <w:autoSpaceDN w:val="0"/>
              <w:spacing w:line="360" w:lineRule="auto"/>
              <w:rPr>
                <w:rFonts w:ascii="仿宋_GB2312" w:hAnsi="仿宋_GB2312" w:eastAsia="仿宋_GB2312" w:cs="仿宋_GB2312"/>
                <w:sz w:val="24"/>
                <w:szCs w:val="24"/>
              </w:rPr>
            </w:pPr>
          </w:p>
        </w:tc>
        <w:tc>
          <w:tcPr>
            <w:tcW w:w="883" w:type="dxa"/>
            <w:tcBorders>
              <w:top w:val="single" w:color="auto" w:sz="6" w:space="0"/>
              <w:left w:val="single" w:color="auto" w:sz="6" w:space="0"/>
              <w:bottom w:val="single" w:color="auto" w:sz="6" w:space="0"/>
              <w:right w:val="single" w:color="auto" w:sz="6" w:space="0"/>
            </w:tcBorders>
            <w:noWrap w:val="0"/>
            <w:vAlign w:val="top"/>
          </w:tcPr>
          <w:p w14:paraId="5B22883E">
            <w:pPr>
              <w:autoSpaceDE w:val="0"/>
              <w:autoSpaceDN w:val="0"/>
              <w:spacing w:line="360" w:lineRule="auto"/>
              <w:rPr>
                <w:rFonts w:ascii="仿宋_GB2312" w:hAnsi="仿宋_GB2312" w:eastAsia="仿宋_GB2312" w:cs="仿宋_GB2312"/>
                <w:sz w:val="24"/>
                <w:szCs w:val="24"/>
              </w:rPr>
            </w:pPr>
          </w:p>
        </w:tc>
        <w:tc>
          <w:tcPr>
            <w:tcW w:w="1427" w:type="dxa"/>
            <w:tcBorders>
              <w:top w:val="single" w:color="auto" w:sz="6" w:space="0"/>
              <w:left w:val="single" w:color="auto" w:sz="6" w:space="0"/>
              <w:bottom w:val="single" w:color="auto" w:sz="6" w:space="0"/>
              <w:right w:val="single" w:color="auto" w:sz="6" w:space="0"/>
            </w:tcBorders>
            <w:noWrap w:val="0"/>
            <w:vAlign w:val="top"/>
          </w:tcPr>
          <w:p w14:paraId="77E644BE">
            <w:pPr>
              <w:autoSpaceDE w:val="0"/>
              <w:autoSpaceDN w:val="0"/>
              <w:spacing w:line="360" w:lineRule="auto"/>
              <w:rPr>
                <w:rFonts w:ascii="仿宋_GB2312" w:hAnsi="仿宋_GB2312" w:eastAsia="仿宋_GB2312" w:cs="仿宋_GB2312"/>
                <w:sz w:val="24"/>
                <w:szCs w:val="24"/>
              </w:rPr>
            </w:pPr>
          </w:p>
        </w:tc>
        <w:tc>
          <w:tcPr>
            <w:tcW w:w="1272" w:type="dxa"/>
            <w:tcBorders>
              <w:top w:val="single" w:color="auto" w:sz="6" w:space="0"/>
              <w:left w:val="single" w:color="auto" w:sz="6" w:space="0"/>
              <w:bottom w:val="single" w:color="auto" w:sz="6" w:space="0"/>
              <w:right w:val="single" w:color="auto" w:sz="6" w:space="0"/>
            </w:tcBorders>
            <w:noWrap w:val="0"/>
            <w:vAlign w:val="top"/>
          </w:tcPr>
          <w:p w14:paraId="30707B9C">
            <w:pPr>
              <w:autoSpaceDE w:val="0"/>
              <w:autoSpaceDN w:val="0"/>
              <w:spacing w:line="360" w:lineRule="auto"/>
              <w:rPr>
                <w:rFonts w:ascii="仿宋_GB2312" w:hAnsi="仿宋_GB2312" w:eastAsia="仿宋_GB2312" w:cs="仿宋_GB2312"/>
                <w:sz w:val="24"/>
                <w:szCs w:val="24"/>
              </w:rPr>
            </w:pPr>
          </w:p>
        </w:tc>
        <w:tc>
          <w:tcPr>
            <w:tcW w:w="1769" w:type="dxa"/>
            <w:tcBorders>
              <w:top w:val="single" w:color="auto" w:sz="6" w:space="0"/>
              <w:left w:val="single" w:color="auto" w:sz="6" w:space="0"/>
              <w:bottom w:val="single" w:color="auto" w:sz="6" w:space="0"/>
              <w:right w:val="single" w:color="auto" w:sz="6" w:space="0"/>
            </w:tcBorders>
            <w:noWrap w:val="0"/>
            <w:vAlign w:val="top"/>
          </w:tcPr>
          <w:p w14:paraId="412EC7EA">
            <w:pPr>
              <w:autoSpaceDE w:val="0"/>
              <w:autoSpaceDN w:val="0"/>
              <w:spacing w:line="360" w:lineRule="auto"/>
              <w:rPr>
                <w:rFonts w:ascii="仿宋_GB2312" w:hAnsi="仿宋_GB2312" w:eastAsia="仿宋_GB2312" w:cs="仿宋_GB2312"/>
                <w:sz w:val="24"/>
                <w:szCs w:val="24"/>
              </w:rPr>
            </w:pPr>
          </w:p>
        </w:tc>
        <w:tc>
          <w:tcPr>
            <w:tcW w:w="1204" w:type="dxa"/>
            <w:tcBorders>
              <w:top w:val="single" w:color="auto" w:sz="6" w:space="0"/>
              <w:left w:val="single" w:color="auto" w:sz="6" w:space="0"/>
              <w:bottom w:val="single" w:color="auto" w:sz="6" w:space="0"/>
              <w:right w:val="single" w:color="auto" w:sz="6" w:space="0"/>
            </w:tcBorders>
            <w:noWrap w:val="0"/>
            <w:vAlign w:val="top"/>
          </w:tcPr>
          <w:p w14:paraId="21464C44">
            <w:pPr>
              <w:autoSpaceDE w:val="0"/>
              <w:autoSpaceDN w:val="0"/>
              <w:spacing w:line="360" w:lineRule="auto"/>
              <w:rPr>
                <w:rFonts w:ascii="仿宋_GB2312" w:hAnsi="仿宋_GB2312" w:eastAsia="仿宋_GB2312" w:cs="仿宋_GB2312"/>
                <w:sz w:val="24"/>
                <w:szCs w:val="24"/>
              </w:rPr>
            </w:pPr>
          </w:p>
        </w:tc>
      </w:tr>
      <w:tr w14:paraId="29845710">
        <w:trPr>
          <w:trHeight w:val="707" w:hRule="atLeast"/>
        </w:trPr>
        <w:tc>
          <w:tcPr>
            <w:tcW w:w="838" w:type="dxa"/>
            <w:tcBorders>
              <w:top w:val="single" w:color="auto" w:sz="6" w:space="0"/>
              <w:left w:val="single" w:color="auto" w:sz="6" w:space="0"/>
              <w:bottom w:val="single" w:color="auto" w:sz="6" w:space="0"/>
              <w:right w:val="single" w:color="auto" w:sz="6" w:space="0"/>
            </w:tcBorders>
            <w:noWrap w:val="0"/>
            <w:vAlign w:val="top"/>
          </w:tcPr>
          <w:p w14:paraId="78B8F469">
            <w:pPr>
              <w:autoSpaceDE w:val="0"/>
              <w:autoSpaceDN w:val="0"/>
              <w:spacing w:line="360" w:lineRule="auto"/>
              <w:rPr>
                <w:rFonts w:ascii="仿宋_GB2312" w:hAnsi="仿宋_GB2312" w:eastAsia="仿宋_GB2312" w:cs="仿宋_GB2312"/>
                <w:sz w:val="24"/>
                <w:szCs w:val="24"/>
              </w:rPr>
            </w:pPr>
          </w:p>
        </w:tc>
        <w:tc>
          <w:tcPr>
            <w:tcW w:w="1617" w:type="dxa"/>
            <w:tcBorders>
              <w:top w:val="single" w:color="auto" w:sz="6" w:space="0"/>
              <w:left w:val="single" w:color="auto" w:sz="6" w:space="0"/>
              <w:bottom w:val="single" w:color="auto" w:sz="6" w:space="0"/>
              <w:right w:val="single" w:color="auto" w:sz="6" w:space="0"/>
            </w:tcBorders>
            <w:noWrap w:val="0"/>
            <w:vAlign w:val="top"/>
          </w:tcPr>
          <w:p w14:paraId="5347510C">
            <w:pPr>
              <w:autoSpaceDE w:val="0"/>
              <w:autoSpaceDN w:val="0"/>
              <w:spacing w:line="36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04D64E7D">
            <w:pPr>
              <w:autoSpaceDE w:val="0"/>
              <w:autoSpaceDN w:val="0"/>
              <w:spacing w:line="360" w:lineRule="auto"/>
              <w:rPr>
                <w:rFonts w:ascii="仿宋_GB2312" w:hAnsi="仿宋_GB2312" w:eastAsia="仿宋_GB2312" w:cs="仿宋_GB2312"/>
                <w:sz w:val="24"/>
                <w:szCs w:val="24"/>
              </w:rPr>
            </w:pPr>
          </w:p>
        </w:tc>
        <w:tc>
          <w:tcPr>
            <w:tcW w:w="883" w:type="dxa"/>
            <w:tcBorders>
              <w:top w:val="single" w:color="auto" w:sz="6" w:space="0"/>
              <w:left w:val="single" w:color="auto" w:sz="6" w:space="0"/>
              <w:bottom w:val="single" w:color="auto" w:sz="6" w:space="0"/>
              <w:right w:val="single" w:color="auto" w:sz="6" w:space="0"/>
            </w:tcBorders>
            <w:noWrap w:val="0"/>
            <w:vAlign w:val="top"/>
          </w:tcPr>
          <w:p w14:paraId="5FC71BD7">
            <w:pPr>
              <w:autoSpaceDE w:val="0"/>
              <w:autoSpaceDN w:val="0"/>
              <w:spacing w:line="360" w:lineRule="auto"/>
              <w:rPr>
                <w:rFonts w:ascii="仿宋_GB2312" w:hAnsi="仿宋_GB2312" w:eastAsia="仿宋_GB2312" w:cs="仿宋_GB2312"/>
                <w:sz w:val="24"/>
                <w:szCs w:val="24"/>
              </w:rPr>
            </w:pPr>
          </w:p>
        </w:tc>
        <w:tc>
          <w:tcPr>
            <w:tcW w:w="1427" w:type="dxa"/>
            <w:tcBorders>
              <w:top w:val="single" w:color="auto" w:sz="6" w:space="0"/>
              <w:left w:val="single" w:color="auto" w:sz="6" w:space="0"/>
              <w:bottom w:val="single" w:color="auto" w:sz="6" w:space="0"/>
              <w:right w:val="single" w:color="auto" w:sz="6" w:space="0"/>
            </w:tcBorders>
            <w:noWrap w:val="0"/>
            <w:vAlign w:val="top"/>
          </w:tcPr>
          <w:p w14:paraId="12F59918">
            <w:pPr>
              <w:autoSpaceDE w:val="0"/>
              <w:autoSpaceDN w:val="0"/>
              <w:spacing w:line="360" w:lineRule="auto"/>
              <w:rPr>
                <w:rFonts w:ascii="仿宋_GB2312" w:hAnsi="仿宋_GB2312" w:eastAsia="仿宋_GB2312" w:cs="仿宋_GB2312"/>
                <w:sz w:val="24"/>
                <w:szCs w:val="24"/>
              </w:rPr>
            </w:pPr>
          </w:p>
        </w:tc>
        <w:tc>
          <w:tcPr>
            <w:tcW w:w="1272" w:type="dxa"/>
            <w:tcBorders>
              <w:top w:val="single" w:color="auto" w:sz="6" w:space="0"/>
              <w:left w:val="single" w:color="auto" w:sz="6" w:space="0"/>
              <w:bottom w:val="single" w:color="auto" w:sz="6" w:space="0"/>
              <w:right w:val="single" w:color="auto" w:sz="6" w:space="0"/>
            </w:tcBorders>
            <w:noWrap w:val="0"/>
            <w:vAlign w:val="top"/>
          </w:tcPr>
          <w:p w14:paraId="1162C746">
            <w:pPr>
              <w:autoSpaceDE w:val="0"/>
              <w:autoSpaceDN w:val="0"/>
              <w:spacing w:line="360" w:lineRule="auto"/>
              <w:rPr>
                <w:rFonts w:ascii="仿宋_GB2312" w:hAnsi="仿宋_GB2312" w:eastAsia="仿宋_GB2312" w:cs="仿宋_GB2312"/>
                <w:sz w:val="24"/>
                <w:szCs w:val="24"/>
              </w:rPr>
            </w:pPr>
          </w:p>
        </w:tc>
        <w:tc>
          <w:tcPr>
            <w:tcW w:w="1769" w:type="dxa"/>
            <w:tcBorders>
              <w:top w:val="single" w:color="auto" w:sz="6" w:space="0"/>
              <w:left w:val="single" w:color="auto" w:sz="6" w:space="0"/>
              <w:bottom w:val="single" w:color="auto" w:sz="6" w:space="0"/>
              <w:right w:val="single" w:color="auto" w:sz="6" w:space="0"/>
            </w:tcBorders>
            <w:noWrap w:val="0"/>
            <w:vAlign w:val="top"/>
          </w:tcPr>
          <w:p w14:paraId="39F9F43A">
            <w:pPr>
              <w:autoSpaceDE w:val="0"/>
              <w:autoSpaceDN w:val="0"/>
              <w:spacing w:line="360" w:lineRule="auto"/>
              <w:rPr>
                <w:rFonts w:ascii="仿宋_GB2312" w:hAnsi="仿宋_GB2312" w:eastAsia="仿宋_GB2312" w:cs="仿宋_GB2312"/>
                <w:sz w:val="24"/>
                <w:szCs w:val="24"/>
              </w:rPr>
            </w:pPr>
          </w:p>
        </w:tc>
        <w:tc>
          <w:tcPr>
            <w:tcW w:w="1204" w:type="dxa"/>
            <w:tcBorders>
              <w:top w:val="single" w:color="auto" w:sz="6" w:space="0"/>
              <w:left w:val="single" w:color="auto" w:sz="6" w:space="0"/>
              <w:bottom w:val="single" w:color="auto" w:sz="6" w:space="0"/>
              <w:right w:val="single" w:color="auto" w:sz="6" w:space="0"/>
            </w:tcBorders>
            <w:noWrap w:val="0"/>
            <w:vAlign w:val="top"/>
          </w:tcPr>
          <w:p w14:paraId="0867A9B6">
            <w:pPr>
              <w:autoSpaceDE w:val="0"/>
              <w:autoSpaceDN w:val="0"/>
              <w:spacing w:line="360" w:lineRule="auto"/>
              <w:rPr>
                <w:rFonts w:ascii="仿宋_GB2312" w:hAnsi="仿宋_GB2312" w:eastAsia="仿宋_GB2312" w:cs="仿宋_GB2312"/>
                <w:sz w:val="24"/>
                <w:szCs w:val="24"/>
              </w:rPr>
            </w:pPr>
          </w:p>
        </w:tc>
      </w:tr>
      <w:tr w14:paraId="28A96A43">
        <w:tblPrEx>
          <w:tblCellMar>
            <w:top w:w="0" w:type="dxa"/>
            <w:left w:w="108" w:type="dxa"/>
            <w:bottom w:w="0" w:type="dxa"/>
            <w:right w:w="108" w:type="dxa"/>
          </w:tblCellMar>
        </w:tblPrEx>
        <w:trPr>
          <w:trHeight w:val="736" w:hRule="atLeast"/>
        </w:trPr>
        <w:tc>
          <w:tcPr>
            <w:tcW w:w="838" w:type="dxa"/>
            <w:tcBorders>
              <w:top w:val="single" w:color="auto" w:sz="6" w:space="0"/>
              <w:left w:val="single" w:color="auto" w:sz="6" w:space="0"/>
              <w:bottom w:val="single" w:color="auto" w:sz="6" w:space="0"/>
              <w:right w:val="single" w:color="auto" w:sz="6" w:space="0"/>
            </w:tcBorders>
            <w:noWrap w:val="0"/>
            <w:vAlign w:val="top"/>
          </w:tcPr>
          <w:p w14:paraId="442282A5">
            <w:pPr>
              <w:autoSpaceDE w:val="0"/>
              <w:autoSpaceDN w:val="0"/>
              <w:spacing w:line="360" w:lineRule="auto"/>
              <w:rPr>
                <w:rFonts w:ascii="仿宋_GB2312" w:hAnsi="仿宋_GB2312" w:eastAsia="仿宋_GB2312" w:cs="仿宋_GB2312"/>
                <w:sz w:val="24"/>
                <w:szCs w:val="24"/>
              </w:rPr>
            </w:pPr>
          </w:p>
        </w:tc>
        <w:tc>
          <w:tcPr>
            <w:tcW w:w="1617" w:type="dxa"/>
            <w:tcBorders>
              <w:top w:val="single" w:color="auto" w:sz="6" w:space="0"/>
              <w:left w:val="single" w:color="auto" w:sz="6" w:space="0"/>
              <w:bottom w:val="single" w:color="auto" w:sz="6" w:space="0"/>
              <w:right w:val="single" w:color="auto" w:sz="6" w:space="0"/>
            </w:tcBorders>
            <w:noWrap w:val="0"/>
            <w:vAlign w:val="top"/>
          </w:tcPr>
          <w:p w14:paraId="717A4A4C">
            <w:pPr>
              <w:autoSpaceDE w:val="0"/>
              <w:autoSpaceDN w:val="0"/>
              <w:spacing w:line="360" w:lineRule="auto"/>
              <w:rPr>
                <w:rFonts w:ascii="仿宋_GB2312" w:hAnsi="仿宋_GB2312" w:eastAsia="仿宋_GB2312" w:cs="仿宋_GB2312"/>
                <w:sz w:val="24"/>
                <w:szCs w:val="24"/>
              </w:rPr>
            </w:pPr>
          </w:p>
        </w:tc>
        <w:tc>
          <w:tcPr>
            <w:tcW w:w="945" w:type="dxa"/>
            <w:tcBorders>
              <w:top w:val="single" w:color="auto" w:sz="6" w:space="0"/>
              <w:left w:val="single" w:color="auto" w:sz="6" w:space="0"/>
              <w:bottom w:val="single" w:color="auto" w:sz="6" w:space="0"/>
              <w:right w:val="single" w:color="auto" w:sz="6" w:space="0"/>
            </w:tcBorders>
            <w:noWrap w:val="0"/>
            <w:vAlign w:val="top"/>
          </w:tcPr>
          <w:p w14:paraId="36685E9A">
            <w:pPr>
              <w:autoSpaceDE w:val="0"/>
              <w:autoSpaceDN w:val="0"/>
              <w:spacing w:line="360" w:lineRule="auto"/>
              <w:rPr>
                <w:rFonts w:ascii="仿宋_GB2312" w:hAnsi="仿宋_GB2312" w:eastAsia="仿宋_GB2312" w:cs="仿宋_GB2312"/>
                <w:sz w:val="24"/>
                <w:szCs w:val="24"/>
              </w:rPr>
            </w:pPr>
          </w:p>
        </w:tc>
        <w:tc>
          <w:tcPr>
            <w:tcW w:w="883" w:type="dxa"/>
            <w:tcBorders>
              <w:top w:val="single" w:color="auto" w:sz="6" w:space="0"/>
              <w:left w:val="single" w:color="auto" w:sz="6" w:space="0"/>
              <w:bottom w:val="single" w:color="auto" w:sz="6" w:space="0"/>
              <w:right w:val="single" w:color="auto" w:sz="6" w:space="0"/>
            </w:tcBorders>
            <w:noWrap w:val="0"/>
            <w:vAlign w:val="top"/>
          </w:tcPr>
          <w:p w14:paraId="7C874AB1">
            <w:pPr>
              <w:autoSpaceDE w:val="0"/>
              <w:autoSpaceDN w:val="0"/>
              <w:spacing w:line="360" w:lineRule="auto"/>
              <w:rPr>
                <w:rFonts w:ascii="仿宋_GB2312" w:hAnsi="仿宋_GB2312" w:eastAsia="仿宋_GB2312" w:cs="仿宋_GB2312"/>
                <w:sz w:val="24"/>
                <w:szCs w:val="24"/>
              </w:rPr>
            </w:pPr>
          </w:p>
        </w:tc>
        <w:tc>
          <w:tcPr>
            <w:tcW w:w="1427" w:type="dxa"/>
            <w:tcBorders>
              <w:top w:val="single" w:color="auto" w:sz="6" w:space="0"/>
              <w:left w:val="single" w:color="auto" w:sz="6" w:space="0"/>
              <w:bottom w:val="single" w:color="auto" w:sz="6" w:space="0"/>
              <w:right w:val="single" w:color="auto" w:sz="6" w:space="0"/>
            </w:tcBorders>
            <w:noWrap w:val="0"/>
            <w:vAlign w:val="top"/>
          </w:tcPr>
          <w:p w14:paraId="08193271">
            <w:pPr>
              <w:autoSpaceDE w:val="0"/>
              <w:autoSpaceDN w:val="0"/>
              <w:spacing w:line="360" w:lineRule="auto"/>
              <w:rPr>
                <w:rFonts w:ascii="仿宋_GB2312" w:hAnsi="仿宋_GB2312" w:eastAsia="仿宋_GB2312" w:cs="仿宋_GB2312"/>
                <w:sz w:val="24"/>
                <w:szCs w:val="24"/>
              </w:rPr>
            </w:pPr>
          </w:p>
        </w:tc>
        <w:tc>
          <w:tcPr>
            <w:tcW w:w="1272" w:type="dxa"/>
            <w:tcBorders>
              <w:top w:val="single" w:color="auto" w:sz="6" w:space="0"/>
              <w:left w:val="single" w:color="auto" w:sz="6" w:space="0"/>
              <w:bottom w:val="single" w:color="auto" w:sz="6" w:space="0"/>
              <w:right w:val="single" w:color="auto" w:sz="6" w:space="0"/>
            </w:tcBorders>
            <w:noWrap w:val="0"/>
            <w:vAlign w:val="top"/>
          </w:tcPr>
          <w:p w14:paraId="71595A1A">
            <w:pPr>
              <w:autoSpaceDE w:val="0"/>
              <w:autoSpaceDN w:val="0"/>
              <w:spacing w:line="360" w:lineRule="auto"/>
              <w:rPr>
                <w:rFonts w:ascii="仿宋_GB2312" w:hAnsi="仿宋_GB2312" w:eastAsia="仿宋_GB2312" w:cs="仿宋_GB2312"/>
                <w:sz w:val="24"/>
                <w:szCs w:val="24"/>
              </w:rPr>
            </w:pPr>
          </w:p>
        </w:tc>
        <w:tc>
          <w:tcPr>
            <w:tcW w:w="1769" w:type="dxa"/>
            <w:tcBorders>
              <w:top w:val="single" w:color="auto" w:sz="6" w:space="0"/>
              <w:left w:val="single" w:color="auto" w:sz="6" w:space="0"/>
              <w:bottom w:val="single" w:color="auto" w:sz="6" w:space="0"/>
              <w:right w:val="single" w:color="auto" w:sz="6" w:space="0"/>
            </w:tcBorders>
            <w:noWrap w:val="0"/>
            <w:vAlign w:val="top"/>
          </w:tcPr>
          <w:p w14:paraId="17EA4529">
            <w:pPr>
              <w:autoSpaceDE w:val="0"/>
              <w:autoSpaceDN w:val="0"/>
              <w:spacing w:line="360" w:lineRule="auto"/>
              <w:rPr>
                <w:rFonts w:ascii="仿宋_GB2312" w:hAnsi="仿宋_GB2312" w:eastAsia="仿宋_GB2312" w:cs="仿宋_GB2312"/>
                <w:sz w:val="24"/>
                <w:szCs w:val="24"/>
              </w:rPr>
            </w:pPr>
          </w:p>
        </w:tc>
        <w:tc>
          <w:tcPr>
            <w:tcW w:w="1204" w:type="dxa"/>
            <w:tcBorders>
              <w:top w:val="single" w:color="auto" w:sz="6" w:space="0"/>
              <w:left w:val="single" w:color="auto" w:sz="6" w:space="0"/>
              <w:bottom w:val="single" w:color="auto" w:sz="6" w:space="0"/>
              <w:right w:val="single" w:color="auto" w:sz="6" w:space="0"/>
            </w:tcBorders>
            <w:noWrap w:val="0"/>
            <w:vAlign w:val="top"/>
          </w:tcPr>
          <w:p w14:paraId="777343A9">
            <w:pPr>
              <w:autoSpaceDE w:val="0"/>
              <w:autoSpaceDN w:val="0"/>
              <w:spacing w:line="360" w:lineRule="auto"/>
              <w:rPr>
                <w:rFonts w:ascii="仿宋_GB2312" w:hAnsi="仿宋_GB2312" w:eastAsia="仿宋_GB2312" w:cs="仿宋_GB2312"/>
                <w:sz w:val="24"/>
                <w:szCs w:val="24"/>
              </w:rPr>
            </w:pPr>
          </w:p>
        </w:tc>
      </w:tr>
    </w:tbl>
    <w:p w14:paraId="2DFDE60F">
      <w:pPr>
        <w:keepNext w:val="0"/>
        <w:keepLines w:val="0"/>
        <w:pageBreakBefore w:val="0"/>
        <w:widowControl w:val="0"/>
        <w:kinsoku/>
        <w:wordWrap/>
        <w:overflowPunct/>
        <w:topLinePunct w:val="0"/>
        <w:autoSpaceDE w:val="0"/>
        <w:autoSpaceDN w:val="0"/>
        <w:bidi w:val="0"/>
        <w:adjustRightInd w:val="0"/>
        <w:snapToGrid/>
        <w:spacing w:line="44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注：供应商可按上述的格式自行编制，须随表提交</w:t>
      </w:r>
      <w:r>
        <w:rPr>
          <w:rFonts w:hint="eastAsia" w:ascii="仿宋" w:hAnsi="仿宋" w:eastAsia="仿宋" w:cs="仿宋"/>
          <w:b/>
          <w:sz w:val="24"/>
          <w:szCs w:val="24"/>
          <w:lang w:val="en-US" w:eastAsia="zh-CN"/>
        </w:rPr>
        <w:t>相关证明文件扫描件</w:t>
      </w:r>
      <w:r>
        <w:rPr>
          <w:rFonts w:hint="eastAsia" w:ascii="仿宋" w:hAnsi="仿宋" w:eastAsia="仿宋" w:cs="仿宋"/>
          <w:b/>
          <w:sz w:val="24"/>
          <w:szCs w:val="24"/>
        </w:rPr>
        <w:t>。</w:t>
      </w:r>
    </w:p>
    <w:p w14:paraId="36E1F6AD">
      <w:pPr>
        <w:autoSpaceDE w:val="0"/>
        <w:autoSpaceDN w:val="0"/>
        <w:spacing w:line="360" w:lineRule="auto"/>
        <w:rPr>
          <w:rFonts w:ascii="仿宋_GB2312" w:hAnsi="仿宋_GB2312" w:eastAsia="仿宋_GB2312" w:cs="仿宋_GB2312"/>
          <w:b/>
          <w:sz w:val="24"/>
          <w:szCs w:val="24"/>
        </w:rPr>
      </w:pPr>
    </w:p>
    <w:p w14:paraId="4E1E22FB">
      <w:pPr>
        <w:autoSpaceDE w:val="0"/>
        <w:autoSpaceDN w:val="0"/>
        <w:spacing w:line="360" w:lineRule="auto"/>
        <w:rPr>
          <w:rFonts w:ascii="仿宋_GB2312" w:hAnsi="仿宋_GB2312" w:eastAsia="仿宋_GB2312" w:cs="仿宋_GB2312"/>
          <w:sz w:val="24"/>
          <w:szCs w:val="24"/>
        </w:rPr>
      </w:pPr>
    </w:p>
    <w:p w14:paraId="58A6A0D4">
      <w:pPr>
        <w:keepNext w:val="0"/>
        <w:keepLines w:val="0"/>
        <w:pageBreakBefore w:val="0"/>
        <w:widowControl w:val="0"/>
        <w:kinsoku/>
        <w:wordWrap/>
        <w:overflowPunct/>
        <w:topLinePunct w:val="0"/>
        <w:autoSpaceDE/>
        <w:autoSpaceDN/>
        <w:bidi w:val="0"/>
        <w:adjustRightInd w:val="0"/>
        <w:snapToGrid/>
        <w:spacing w:line="440" w:lineRule="exact"/>
        <w:ind w:firstLine="3600" w:firstLineChars="1500"/>
        <w:textAlignment w:val="auto"/>
        <w:rPr>
          <w:rFonts w:ascii="仿宋" w:hAnsi="仿宋" w:eastAsia="仿宋" w:cs="仿宋"/>
          <w:sz w:val="24"/>
          <w:szCs w:val="24"/>
        </w:rPr>
      </w:pPr>
      <w:r>
        <w:rPr>
          <w:rFonts w:hint="eastAsia" w:ascii="仿宋" w:hAnsi="仿宋" w:eastAsia="仿宋" w:cs="仿宋"/>
          <w:sz w:val="24"/>
          <w:szCs w:val="24"/>
          <w:lang w:eastAsia="zh-CN"/>
        </w:rPr>
        <w:t>投标人</w:t>
      </w:r>
      <w:r>
        <w:rPr>
          <w:rFonts w:hint="eastAsia" w:ascii="仿宋" w:hAnsi="仿宋" w:eastAsia="仿宋" w:cs="仿宋"/>
          <w:sz w:val="24"/>
          <w:szCs w:val="24"/>
        </w:rPr>
        <w:t xml:space="preserve">名称（电子签名）：                          </w:t>
      </w:r>
    </w:p>
    <w:p w14:paraId="5C062E86">
      <w:pPr>
        <w:keepNext w:val="0"/>
        <w:keepLines w:val="0"/>
        <w:pageBreakBefore w:val="0"/>
        <w:widowControl w:val="0"/>
        <w:kinsoku/>
        <w:wordWrap/>
        <w:overflowPunct/>
        <w:topLinePunct w:val="0"/>
        <w:autoSpaceDE/>
        <w:autoSpaceDN/>
        <w:bidi w:val="0"/>
        <w:adjustRightInd w:val="0"/>
        <w:snapToGrid/>
        <w:spacing w:line="440" w:lineRule="exact"/>
        <w:jc w:val="center"/>
        <w:textAlignment w:val="auto"/>
        <w:rPr>
          <w:rFonts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日期：  年   月   日</w:t>
      </w:r>
    </w:p>
    <w:p w14:paraId="3979B241">
      <w:pPr>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br w:type="page"/>
      </w:r>
    </w:p>
    <w:p w14:paraId="5B8C1892">
      <w:pPr>
        <w:jc w:val="center"/>
        <w:rPr>
          <w:rFonts w:hint="eastAsia" w:ascii="仿宋" w:hAnsi="仿宋" w:eastAsia="仿宋" w:cs="仿宋"/>
          <w:b/>
          <w:kern w:val="0"/>
          <w:sz w:val="36"/>
          <w:szCs w:val="36"/>
          <w:lang w:val="en-US" w:eastAsia="zh-CN"/>
        </w:rPr>
      </w:pPr>
      <w:r>
        <w:rPr>
          <w:rFonts w:hint="eastAsia" w:ascii="仿宋" w:hAnsi="仿宋" w:eastAsia="仿宋" w:cs="仿宋"/>
          <w:b/>
          <w:kern w:val="0"/>
          <w:sz w:val="36"/>
          <w:szCs w:val="36"/>
          <w:lang w:val="en-US" w:eastAsia="zh-CN"/>
        </w:rPr>
        <w:t>十一、船舶主要参数表</w:t>
      </w:r>
    </w:p>
    <w:tbl>
      <w:tblPr>
        <w:tblStyle w:val="67"/>
        <w:tblW w:w="9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8"/>
        <w:gridCol w:w="2160"/>
        <w:gridCol w:w="1818"/>
        <w:gridCol w:w="1987"/>
        <w:gridCol w:w="2755"/>
      </w:tblGrid>
      <w:tr w14:paraId="338D1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0FADF6A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序号</w:t>
            </w:r>
          </w:p>
        </w:tc>
        <w:tc>
          <w:tcPr>
            <w:tcW w:w="2160" w:type="dxa"/>
            <w:vAlign w:val="center"/>
          </w:tcPr>
          <w:p w14:paraId="01B6DA3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项目</w:t>
            </w:r>
          </w:p>
        </w:tc>
        <w:tc>
          <w:tcPr>
            <w:tcW w:w="3805" w:type="dxa"/>
            <w:gridSpan w:val="2"/>
            <w:vAlign w:val="center"/>
          </w:tcPr>
          <w:p w14:paraId="24E6A81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参数</w:t>
            </w:r>
          </w:p>
        </w:tc>
        <w:tc>
          <w:tcPr>
            <w:tcW w:w="2755" w:type="dxa"/>
            <w:vAlign w:val="center"/>
          </w:tcPr>
          <w:p w14:paraId="6AF06DC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备注</w:t>
            </w:r>
          </w:p>
        </w:tc>
      </w:tr>
      <w:tr w14:paraId="22BBF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045476F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w:t>
            </w:r>
          </w:p>
        </w:tc>
        <w:tc>
          <w:tcPr>
            <w:tcW w:w="2160" w:type="dxa"/>
            <w:vAlign w:val="center"/>
          </w:tcPr>
          <w:p w14:paraId="6EA1C51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船名</w:t>
            </w:r>
          </w:p>
        </w:tc>
        <w:tc>
          <w:tcPr>
            <w:tcW w:w="3805" w:type="dxa"/>
            <w:gridSpan w:val="2"/>
            <w:vAlign w:val="center"/>
          </w:tcPr>
          <w:p w14:paraId="6619075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74A3A88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00F34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75CBC15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w:t>
            </w:r>
          </w:p>
        </w:tc>
        <w:tc>
          <w:tcPr>
            <w:tcW w:w="2160" w:type="dxa"/>
            <w:vAlign w:val="center"/>
          </w:tcPr>
          <w:p w14:paraId="001C1EE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船舶建成日期</w:t>
            </w:r>
          </w:p>
        </w:tc>
        <w:tc>
          <w:tcPr>
            <w:tcW w:w="3805" w:type="dxa"/>
            <w:gridSpan w:val="2"/>
            <w:vAlign w:val="center"/>
          </w:tcPr>
          <w:p w14:paraId="2C27BB2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098AB85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03D43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75A775E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w:t>
            </w:r>
          </w:p>
        </w:tc>
        <w:tc>
          <w:tcPr>
            <w:tcW w:w="2160" w:type="dxa"/>
            <w:vAlign w:val="center"/>
          </w:tcPr>
          <w:p w14:paraId="235A22C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船舶制造厂</w:t>
            </w:r>
          </w:p>
        </w:tc>
        <w:tc>
          <w:tcPr>
            <w:tcW w:w="3805" w:type="dxa"/>
            <w:gridSpan w:val="2"/>
            <w:vAlign w:val="center"/>
          </w:tcPr>
          <w:p w14:paraId="36E0500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4F549BC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189C2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4EB7AD3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4</w:t>
            </w:r>
          </w:p>
        </w:tc>
        <w:tc>
          <w:tcPr>
            <w:tcW w:w="2160" w:type="dxa"/>
            <w:vAlign w:val="center"/>
          </w:tcPr>
          <w:p w14:paraId="30BCC1E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总长</w:t>
            </w:r>
          </w:p>
        </w:tc>
        <w:tc>
          <w:tcPr>
            <w:tcW w:w="1818" w:type="dxa"/>
            <w:vAlign w:val="center"/>
          </w:tcPr>
          <w:p w14:paraId="062F814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6639595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m</w:t>
            </w:r>
          </w:p>
        </w:tc>
        <w:tc>
          <w:tcPr>
            <w:tcW w:w="2755" w:type="dxa"/>
            <w:vAlign w:val="center"/>
          </w:tcPr>
          <w:p w14:paraId="2376D4A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182D4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53D8525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5</w:t>
            </w:r>
          </w:p>
        </w:tc>
        <w:tc>
          <w:tcPr>
            <w:tcW w:w="2160" w:type="dxa"/>
            <w:vAlign w:val="center"/>
          </w:tcPr>
          <w:p w14:paraId="49F66F7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型宽</w:t>
            </w:r>
          </w:p>
        </w:tc>
        <w:tc>
          <w:tcPr>
            <w:tcW w:w="1818" w:type="dxa"/>
            <w:vAlign w:val="center"/>
          </w:tcPr>
          <w:p w14:paraId="3FBC39D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7E2E095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m</w:t>
            </w:r>
          </w:p>
        </w:tc>
        <w:tc>
          <w:tcPr>
            <w:tcW w:w="2755" w:type="dxa"/>
            <w:vAlign w:val="center"/>
          </w:tcPr>
          <w:p w14:paraId="75345D0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330FA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033009F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6</w:t>
            </w:r>
          </w:p>
        </w:tc>
        <w:tc>
          <w:tcPr>
            <w:tcW w:w="2160" w:type="dxa"/>
            <w:vAlign w:val="center"/>
          </w:tcPr>
          <w:p w14:paraId="7B89C28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型深</w:t>
            </w:r>
          </w:p>
        </w:tc>
        <w:tc>
          <w:tcPr>
            <w:tcW w:w="1818" w:type="dxa"/>
            <w:vAlign w:val="center"/>
          </w:tcPr>
          <w:p w14:paraId="77E81B0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7D33A9E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m</w:t>
            </w:r>
          </w:p>
        </w:tc>
        <w:tc>
          <w:tcPr>
            <w:tcW w:w="2755" w:type="dxa"/>
            <w:vAlign w:val="center"/>
          </w:tcPr>
          <w:p w14:paraId="1A61A7C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0FDF6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3290457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7</w:t>
            </w:r>
          </w:p>
        </w:tc>
        <w:tc>
          <w:tcPr>
            <w:tcW w:w="2160" w:type="dxa"/>
            <w:vAlign w:val="center"/>
          </w:tcPr>
          <w:p w14:paraId="27C40A9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总吨</w:t>
            </w:r>
          </w:p>
        </w:tc>
        <w:tc>
          <w:tcPr>
            <w:tcW w:w="1818" w:type="dxa"/>
            <w:vAlign w:val="center"/>
          </w:tcPr>
          <w:p w14:paraId="5D735F7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31A3B78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760773E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0AEF0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2F72BB3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8</w:t>
            </w:r>
          </w:p>
        </w:tc>
        <w:tc>
          <w:tcPr>
            <w:tcW w:w="2160" w:type="dxa"/>
            <w:vAlign w:val="center"/>
          </w:tcPr>
          <w:p w14:paraId="43881A6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净吨</w:t>
            </w:r>
          </w:p>
        </w:tc>
        <w:tc>
          <w:tcPr>
            <w:tcW w:w="1818" w:type="dxa"/>
            <w:vAlign w:val="center"/>
          </w:tcPr>
          <w:p w14:paraId="6EE182B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49B670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2014665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56E51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5C6663D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w:t>
            </w:r>
          </w:p>
        </w:tc>
        <w:tc>
          <w:tcPr>
            <w:tcW w:w="2160" w:type="dxa"/>
            <w:vAlign w:val="center"/>
          </w:tcPr>
          <w:p w14:paraId="7D95825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载货定额</w:t>
            </w:r>
          </w:p>
        </w:tc>
        <w:tc>
          <w:tcPr>
            <w:tcW w:w="1818" w:type="dxa"/>
            <w:vAlign w:val="center"/>
          </w:tcPr>
          <w:p w14:paraId="7553945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CE8353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载重吨</w:t>
            </w:r>
          </w:p>
        </w:tc>
        <w:tc>
          <w:tcPr>
            <w:tcW w:w="2755" w:type="dxa"/>
            <w:vAlign w:val="center"/>
          </w:tcPr>
          <w:p w14:paraId="7704D91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01D74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6E95E1D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10</w:t>
            </w:r>
          </w:p>
        </w:tc>
        <w:tc>
          <w:tcPr>
            <w:tcW w:w="2160" w:type="dxa"/>
            <w:vAlign w:val="center"/>
          </w:tcPr>
          <w:p w14:paraId="0E714DC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载货定额</w:t>
            </w:r>
          </w:p>
        </w:tc>
        <w:tc>
          <w:tcPr>
            <w:tcW w:w="1818" w:type="dxa"/>
            <w:vAlign w:val="center"/>
          </w:tcPr>
          <w:p w14:paraId="5060799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106CAA3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TEU</w:t>
            </w:r>
          </w:p>
        </w:tc>
        <w:tc>
          <w:tcPr>
            <w:tcW w:w="2755" w:type="dxa"/>
            <w:vAlign w:val="center"/>
          </w:tcPr>
          <w:p w14:paraId="5C1AAC2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3601C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0F458B2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11</w:t>
            </w:r>
          </w:p>
        </w:tc>
        <w:tc>
          <w:tcPr>
            <w:tcW w:w="2160" w:type="dxa"/>
            <w:vAlign w:val="center"/>
          </w:tcPr>
          <w:p w14:paraId="6ABAB71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空载排水量</w:t>
            </w:r>
          </w:p>
        </w:tc>
        <w:tc>
          <w:tcPr>
            <w:tcW w:w="1818" w:type="dxa"/>
            <w:vAlign w:val="center"/>
          </w:tcPr>
          <w:p w14:paraId="015CCEB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6140ADF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t</w:t>
            </w:r>
          </w:p>
        </w:tc>
        <w:tc>
          <w:tcPr>
            <w:tcW w:w="2755" w:type="dxa"/>
            <w:vAlign w:val="center"/>
          </w:tcPr>
          <w:p w14:paraId="425E2B8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4865F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609E878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12</w:t>
            </w:r>
          </w:p>
        </w:tc>
        <w:tc>
          <w:tcPr>
            <w:tcW w:w="2160" w:type="dxa"/>
            <w:vAlign w:val="center"/>
          </w:tcPr>
          <w:p w14:paraId="0751947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满载排水量</w:t>
            </w:r>
          </w:p>
        </w:tc>
        <w:tc>
          <w:tcPr>
            <w:tcW w:w="1818" w:type="dxa"/>
            <w:vAlign w:val="center"/>
          </w:tcPr>
          <w:p w14:paraId="153B604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C1A408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t</w:t>
            </w:r>
          </w:p>
        </w:tc>
        <w:tc>
          <w:tcPr>
            <w:tcW w:w="2755" w:type="dxa"/>
            <w:vAlign w:val="center"/>
          </w:tcPr>
          <w:p w14:paraId="673F835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4E317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1A6F9F5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w:t>
            </w:r>
          </w:p>
        </w:tc>
        <w:tc>
          <w:tcPr>
            <w:tcW w:w="2160" w:type="dxa"/>
            <w:vAlign w:val="center"/>
          </w:tcPr>
          <w:p w14:paraId="6CAA96F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航区</w:t>
            </w:r>
          </w:p>
        </w:tc>
        <w:tc>
          <w:tcPr>
            <w:tcW w:w="1818" w:type="dxa"/>
            <w:vAlign w:val="center"/>
          </w:tcPr>
          <w:p w14:paraId="346E5A4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78D1477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级</w:t>
            </w:r>
          </w:p>
        </w:tc>
        <w:tc>
          <w:tcPr>
            <w:tcW w:w="2755" w:type="dxa"/>
            <w:vAlign w:val="center"/>
          </w:tcPr>
          <w:p w14:paraId="1BF1EF5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6AB8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75229C3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w:t>
            </w:r>
          </w:p>
        </w:tc>
        <w:tc>
          <w:tcPr>
            <w:tcW w:w="2160" w:type="dxa"/>
            <w:vAlign w:val="center"/>
          </w:tcPr>
          <w:p w14:paraId="36DFD13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船体材料</w:t>
            </w:r>
          </w:p>
        </w:tc>
        <w:tc>
          <w:tcPr>
            <w:tcW w:w="1818" w:type="dxa"/>
            <w:vAlign w:val="center"/>
          </w:tcPr>
          <w:p w14:paraId="0C462C0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E34856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6356E97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3FC17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615A690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15</w:t>
            </w:r>
          </w:p>
        </w:tc>
        <w:tc>
          <w:tcPr>
            <w:tcW w:w="2160" w:type="dxa"/>
            <w:vAlign w:val="center"/>
          </w:tcPr>
          <w:p w14:paraId="5C8CF6D8">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货舱数量</w:t>
            </w:r>
          </w:p>
        </w:tc>
        <w:tc>
          <w:tcPr>
            <w:tcW w:w="1818" w:type="dxa"/>
            <w:vAlign w:val="center"/>
          </w:tcPr>
          <w:p w14:paraId="417ED2E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6076BB9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个</w:t>
            </w:r>
          </w:p>
        </w:tc>
        <w:tc>
          <w:tcPr>
            <w:tcW w:w="2755" w:type="dxa"/>
            <w:vAlign w:val="center"/>
          </w:tcPr>
          <w:p w14:paraId="7632934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02BD7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0C9BD27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16</w:t>
            </w:r>
          </w:p>
        </w:tc>
        <w:tc>
          <w:tcPr>
            <w:tcW w:w="2160" w:type="dxa"/>
            <w:vAlign w:val="center"/>
          </w:tcPr>
          <w:p w14:paraId="2ADBCC8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水密横舱数量</w:t>
            </w:r>
          </w:p>
        </w:tc>
        <w:tc>
          <w:tcPr>
            <w:tcW w:w="1818" w:type="dxa"/>
            <w:vAlign w:val="center"/>
          </w:tcPr>
          <w:p w14:paraId="10D83C5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489F92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个</w:t>
            </w:r>
          </w:p>
        </w:tc>
        <w:tc>
          <w:tcPr>
            <w:tcW w:w="2755" w:type="dxa"/>
            <w:vAlign w:val="center"/>
          </w:tcPr>
          <w:p w14:paraId="147DEFC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1AB49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3F58DF7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w:t>
            </w:r>
          </w:p>
        </w:tc>
        <w:tc>
          <w:tcPr>
            <w:tcW w:w="8720" w:type="dxa"/>
            <w:gridSpan w:val="4"/>
            <w:vAlign w:val="center"/>
          </w:tcPr>
          <w:p w14:paraId="0AE9DDF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主机</w:t>
            </w:r>
          </w:p>
        </w:tc>
      </w:tr>
      <w:tr w14:paraId="3C151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18DD32C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17.1</w:t>
            </w:r>
          </w:p>
        </w:tc>
        <w:tc>
          <w:tcPr>
            <w:tcW w:w="2160" w:type="dxa"/>
            <w:vAlign w:val="center"/>
          </w:tcPr>
          <w:p w14:paraId="20E7CD2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主机数量</w:t>
            </w:r>
          </w:p>
        </w:tc>
        <w:tc>
          <w:tcPr>
            <w:tcW w:w="1818" w:type="dxa"/>
            <w:vAlign w:val="center"/>
          </w:tcPr>
          <w:p w14:paraId="112ABC3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40EE5C3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台</w:t>
            </w:r>
          </w:p>
        </w:tc>
        <w:tc>
          <w:tcPr>
            <w:tcW w:w="2755" w:type="dxa"/>
            <w:vAlign w:val="center"/>
          </w:tcPr>
          <w:p w14:paraId="44272E9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28822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47D49C0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17.2</w:t>
            </w:r>
          </w:p>
        </w:tc>
        <w:tc>
          <w:tcPr>
            <w:tcW w:w="2160" w:type="dxa"/>
            <w:vAlign w:val="center"/>
          </w:tcPr>
          <w:p w14:paraId="031DE6F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主机型号</w:t>
            </w:r>
          </w:p>
        </w:tc>
        <w:tc>
          <w:tcPr>
            <w:tcW w:w="1818" w:type="dxa"/>
            <w:vAlign w:val="center"/>
          </w:tcPr>
          <w:p w14:paraId="304F00B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3A0628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21CF51A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3979C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6090DAD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17.3</w:t>
            </w:r>
          </w:p>
        </w:tc>
        <w:tc>
          <w:tcPr>
            <w:tcW w:w="2160" w:type="dxa"/>
            <w:vAlign w:val="center"/>
          </w:tcPr>
          <w:p w14:paraId="328EB4E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额定转速</w:t>
            </w:r>
          </w:p>
        </w:tc>
        <w:tc>
          <w:tcPr>
            <w:tcW w:w="1818" w:type="dxa"/>
            <w:vAlign w:val="center"/>
          </w:tcPr>
          <w:p w14:paraId="3396B3F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04CD90A6">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r/min</w:t>
            </w:r>
          </w:p>
        </w:tc>
        <w:tc>
          <w:tcPr>
            <w:tcW w:w="2755" w:type="dxa"/>
            <w:vAlign w:val="center"/>
          </w:tcPr>
          <w:p w14:paraId="552CC329">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2420E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1728250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17.4</w:t>
            </w:r>
          </w:p>
        </w:tc>
        <w:tc>
          <w:tcPr>
            <w:tcW w:w="2160" w:type="dxa"/>
            <w:vAlign w:val="center"/>
          </w:tcPr>
          <w:p w14:paraId="49FB629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主机制造厂</w:t>
            </w:r>
          </w:p>
        </w:tc>
        <w:tc>
          <w:tcPr>
            <w:tcW w:w="1818" w:type="dxa"/>
            <w:vAlign w:val="center"/>
          </w:tcPr>
          <w:p w14:paraId="79000B6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7A221529">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1BA1DD0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1965E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492427F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17.5</w:t>
            </w:r>
          </w:p>
        </w:tc>
        <w:tc>
          <w:tcPr>
            <w:tcW w:w="2160" w:type="dxa"/>
            <w:vAlign w:val="center"/>
          </w:tcPr>
          <w:p w14:paraId="27F52E9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总功率</w:t>
            </w:r>
          </w:p>
        </w:tc>
        <w:tc>
          <w:tcPr>
            <w:tcW w:w="1818" w:type="dxa"/>
            <w:vAlign w:val="center"/>
          </w:tcPr>
          <w:p w14:paraId="51A5D9B7">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261F74B8">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Kw</w:t>
            </w:r>
          </w:p>
        </w:tc>
        <w:tc>
          <w:tcPr>
            <w:tcW w:w="2755" w:type="dxa"/>
            <w:vAlign w:val="center"/>
          </w:tcPr>
          <w:p w14:paraId="1EC06C60">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按实际配置填</w:t>
            </w:r>
          </w:p>
        </w:tc>
      </w:tr>
      <w:tr w14:paraId="60DA7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647A641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18</w:t>
            </w:r>
          </w:p>
        </w:tc>
        <w:tc>
          <w:tcPr>
            <w:tcW w:w="2160" w:type="dxa"/>
            <w:vAlign w:val="center"/>
          </w:tcPr>
          <w:p w14:paraId="58813DF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齿轮箱</w:t>
            </w:r>
          </w:p>
        </w:tc>
        <w:tc>
          <w:tcPr>
            <w:tcW w:w="1818" w:type="dxa"/>
            <w:vAlign w:val="center"/>
          </w:tcPr>
          <w:p w14:paraId="70EB7ADF">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型号</w:t>
            </w:r>
            <w:r>
              <w:rPr>
                <w:rFonts w:hint="eastAsia" w:ascii="仿宋" w:hAnsi="仿宋" w:eastAsia="仿宋" w:cs="仿宋"/>
                <w:b w:val="0"/>
                <w:bCs w:val="0"/>
                <w:sz w:val="24"/>
                <w:szCs w:val="24"/>
                <w:highlight w:val="none"/>
                <w:lang w:eastAsia="zh-CN"/>
              </w:rPr>
              <w:t>：</w:t>
            </w:r>
          </w:p>
        </w:tc>
        <w:tc>
          <w:tcPr>
            <w:tcW w:w="1987" w:type="dxa"/>
            <w:vAlign w:val="center"/>
          </w:tcPr>
          <w:p w14:paraId="19CF30A6">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1B665CC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p>
        </w:tc>
      </w:tr>
      <w:tr w14:paraId="57739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23943444">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18.1</w:t>
            </w:r>
          </w:p>
        </w:tc>
        <w:tc>
          <w:tcPr>
            <w:tcW w:w="2160" w:type="dxa"/>
            <w:vAlign w:val="center"/>
          </w:tcPr>
          <w:p w14:paraId="26C11F8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额定传递能力</w:t>
            </w:r>
          </w:p>
        </w:tc>
        <w:tc>
          <w:tcPr>
            <w:tcW w:w="1818" w:type="dxa"/>
            <w:vAlign w:val="center"/>
          </w:tcPr>
          <w:p w14:paraId="4BD17085">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A4FCB26">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Kw/r/min</w:t>
            </w:r>
          </w:p>
        </w:tc>
        <w:tc>
          <w:tcPr>
            <w:tcW w:w="2755" w:type="dxa"/>
            <w:vAlign w:val="center"/>
          </w:tcPr>
          <w:p w14:paraId="6D98223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rPr>
            </w:pPr>
          </w:p>
        </w:tc>
      </w:tr>
      <w:tr w14:paraId="14884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5ED6A24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19</w:t>
            </w:r>
          </w:p>
        </w:tc>
        <w:tc>
          <w:tcPr>
            <w:tcW w:w="2160" w:type="dxa"/>
            <w:vAlign w:val="center"/>
          </w:tcPr>
          <w:p w14:paraId="17ED90D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推进器</w:t>
            </w:r>
          </w:p>
        </w:tc>
        <w:tc>
          <w:tcPr>
            <w:tcW w:w="1818" w:type="dxa"/>
            <w:vAlign w:val="center"/>
          </w:tcPr>
          <w:p w14:paraId="410FCF17">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p>
        </w:tc>
        <w:tc>
          <w:tcPr>
            <w:tcW w:w="1987" w:type="dxa"/>
            <w:vAlign w:val="center"/>
          </w:tcPr>
          <w:p w14:paraId="5E1A5601">
            <w:pPr>
              <w:keepNext w:val="0"/>
              <w:keepLines w:val="0"/>
              <w:pageBreakBefore w:val="0"/>
              <w:widowControl w:val="0"/>
              <w:kinsoku/>
              <w:wordWrap/>
              <w:overflowPunct/>
              <w:topLinePunct w:val="0"/>
              <w:bidi w:val="0"/>
              <w:snapToGrid/>
              <w:spacing w:line="240" w:lineRule="auto"/>
              <w:ind w:firstLine="0" w:firstLineChars="0"/>
              <w:jc w:val="righ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mm</w:t>
            </w:r>
          </w:p>
        </w:tc>
        <w:tc>
          <w:tcPr>
            <w:tcW w:w="2755" w:type="dxa"/>
            <w:vAlign w:val="center"/>
          </w:tcPr>
          <w:p w14:paraId="57E98D12">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材质</w:t>
            </w:r>
            <w:r>
              <w:rPr>
                <w:rFonts w:hint="eastAsia" w:ascii="仿宋" w:hAnsi="仿宋" w:eastAsia="仿宋" w:cs="仿宋"/>
                <w:b w:val="0"/>
                <w:bCs w:val="0"/>
                <w:sz w:val="24"/>
                <w:szCs w:val="24"/>
                <w:highlight w:val="none"/>
                <w:lang w:eastAsia="zh-CN"/>
              </w:rPr>
              <w:t>：</w:t>
            </w:r>
          </w:p>
        </w:tc>
      </w:tr>
      <w:tr w14:paraId="12CEA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4E5BE073">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20</w:t>
            </w:r>
          </w:p>
        </w:tc>
        <w:tc>
          <w:tcPr>
            <w:tcW w:w="2160" w:type="dxa"/>
            <w:vAlign w:val="center"/>
          </w:tcPr>
          <w:p w14:paraId="6D1CE84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艏锚</w:t>
            </w:r>
          </w:p>
        </w:tc>
        <w:tc>
          <w:tcPr>
            <w:tcW w:w="1818" w:type="dxa"/>
            <w:vAlign w:val="center"/>
          </w:tcPr>
          <w:p w14:paraId="08AE194E">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形式:</w:t>
            </w:r>
          </w:p>
        </w:tc>
        <w:tc>
          <w:tcPr>
            <w:tcW w:w="1987" w:type="dxa"/>
            <w:vAlign w:val="center"/>
          </w:tcPr>
          <w:p w14:paraId="713D0170">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重量:</w:t>
            </w:r>
          </w:p>
        </w:tc>
        <w:tc>
          <w:tcPr>
            <w:tcW w:w="2755" w:type="dxa"/>
            <w:vAlign w:val="center"/>
          </w:tcPr>
          <w:p w14:paraId="28D3ACB7">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p>
        </w:tc>
      </w:tr>
      <w:tr w14:paraId="15400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7CE5949A">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21</w:t>
            </w:r>
          </w:p>
        </w:tc>
        <w:tc>
          <w:tcPr>
            <w:tcW w:w="2160" w:type="dxa"/>
            <w:vAlign w:val="center"/>
          </w:tcPr>
          <w:p w14:paraId="1AAE9A2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起锚机</w:t>
            </w:r>
          </w:p>
        </w:tc>
        <w:tc>
          <w:tcPr>
            <w:tcW w:w="1818" w:type="dxa"/>
            <w:vAlign w:val="center"/>
          </w:tcPr>
          <w:p w14:paraId="0385A62C">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型号</w:t>
            </w:r>
            <w:r>
              <w:rPr>
                <w:rFonts w:hint="eastAsia" w:ascii="仿宋" w:hAnsi="仿宋" w:eastAsia="仿宋" w:cs="仿宋"/>
                <w:b w:val="0"/>
                <w:bCs w:val="0"/>
                <w:sz w:val="24"/>
                <w:szCs w:val="24"/>
                <w:highlight w:val="none"/>
                <w:lang w:eastAsia="zh-CN"/>
              </w:rPr>
              <w:t>：</w:t>
            </w:r>
          </w:p>
        </w:tc>
        <w:tc>
          <w:tcPr>
            <w:tcW w:w="1987" w:type="dxa"/>
            <w:vAlign w:val="center"/>
          </w:tcPr>
          <w:p w14:paraId="08232571">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功率:</w:t>
            </w:r>
          </w:p>
        </w:tc>
        <w:tc>
          <w:tcPr>
            <w:tcW w:w="2755" w:type="dxa"/>
            <w:vAlign w:val="center"/>
          </w:tcPr>
          <w:p w14:paraId="57EA763F">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rPr>
              <w:t>制造厂:</w:t>
            </w:r>
          </w:p>
        </w:tc>
      </w:tr>
      <w:tr w14:paraId="56678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347B92FC">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22</w:t>
            </w:r>
          </w:p>
        </w:tc>
        <w:tc>
          <w:tcPr>
            <w:tcW w:w="2160" w:type="dxa"/>
            <w:vAlign w:val="center"/>
          </w:tcPr>
          <w:p w14:paraId="5358DE5D">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锚链</w:t>
            </w:r>
          </w:p>
        </w:tc>
        <w:tc>
          <w:tcPr>
            <w:tcW w:w="1818" w:type="dxa"/>
            <w:vAlign w:val="center"/>
          </w:tcPr>
          <w:p w14:paraId="0770A789">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直径:</w:t>
            </w:r>
          </w:p>
        </w:tc>
        <w:tc>
          <w:tcPr>
            <w:tcW w:w="1987" w:type="dxa"/>
            <w:vAlign w:val="center"/>
          </w:tcPr>
          <w:p w14:paraId="506E842D">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长度:</w:t>
            </w:r>
          </w:p>
        </w:tc>
        <w:tc>
          <w:tcPr>
            <w:tcW w:w="2755" w:type="dxa"/>
            <w:vAlign w:val="center"/>
          </w:tcPr>
          <w:p w14:paraId="7277618F">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等级:</w:t>
            </w:r>
          </w:p>
        </w:tc>
      </w:tr>
      <w:tr w14:paraId="653D0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47F7D4D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23</w:t>
            </w:r>
          </w:p>
        </w:tc>
        <w:tc>
          <w:tcPr>
            <w:tcW w:w="2160" w:type="dxa"/>
            <w:vAlign w:val="center"/>
          </w:tcPr>
          <w:p w14:paraId="1D42CBF6">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主操舵装置</w:t>
            </w:r>
          </w:p>
        </w:tc>
        <w:tc>
          <w:tcPr>
            <w:tcW w:w="1818" w:type="dxa"/>
            <w:vAlign w:val="center"/>
          </w:tcPr>
          <w:p w14:paraId="02D914FE">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型号:</w:t>
            </w:r>
          </w:p>
        </w:tc>
        <w:tc>
          <w:tcPr>
            <w:tcW w:w="1987" w:type="dxa"/>
            <w:vAlign w:val="center"/>
          </w:tcPr>
          <w:p w14:paraId="172AAAE3">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扭矩:</w:t>
            </w:r>
          </w:p>
        </w:tc>
        <w:tc>
          <w:tcPr>
            <w:tcW w:w="2755" w:type="dxa"/>
            <w:vAlign w:val="center"/>
          </w:tcPr>
          <w:p w14:paraId="62BA27B6">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制造厂:</w:t>
            </w:r>
          </w:p>
        </w:tc>
      </w:tr>
      <w:tr w14:paraId="57BE4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276C32C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24</w:t>
            </w:r>
          </w:p>
        </w:tc>
        <w:tc>
          <w:tcPr>
            <w:tcW w:w="2160" w:type="dxa"/>
            <w:vAlign w:val="center"/>
          </w:tcPr>
          <w:p w14:paraId="2B26E1D5">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消防泵</w:t>
            </w:r>
          </w:p>
        </w:tc>
        <w:tc>
          <w:tcPr>
            <w:tcW w:w="1818" w:type="dxa"/>
            <w:vAlign w:val="center"/>
          </w:tcPr>
          <w:p w14:paraId="7D625CA6">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型号:</w:t>
            </w:r>
          </w:p>
        </w:tc>
        <w:tc>
          <w:tcPr>
            <w:tcW w:w="1987" w:type="dxa"/>
            <w:vAlign w:val="center"/>
          </w:tcPr>
          <w:p w14:paraId="3FEA5989">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p>
        </w:tc>
        <w:tc>
          <w:tcPr>
            <w:tcW w:w="2755" w:type="dxa"/>
            <w:vAlign w:val="center"/>
          </w:tcPr>
          <w:p w14:paraId="70B47330">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p>
        </w:tc>
      </w:tr>
      <w:tr w14:paraId="170E2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58F3336B">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25</w:t>
            </w:r>
          </w:p>
        </w:tc>
        <w:tc>
          <w:tcPr>
            <w:tcW w:w="2160" w:type="dxa"/>
            <w:vAlign w:val="center"/>
          </w:tcPr>
          <w:p w14:paraId="526C48D2">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发电机1</w:t>
            </w:r>
          </w:p>
        </w:tc>
        <w:tc>
          <w:tcPr>
            <w:tcW w:w="1818" w:type="dxa"/>
            <w:vAlign w:val="center"/>
          </w:tcPr>
          <w:p w14:paraId="23B126C2">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型号:</w:t>
            </w:r>
          </w:p>
        </w:tc>
        <w:tc>
          <w:tcPr>
            <w:tcW w:w="1987" w:type="dxa"/>
            <w:vAlign w:val="center"/>
          </w:tcPr>
          <w:p w14:paraId="3B67C83A">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功率:</w:t>
            </w:r>
          </w:p>
        </w:tc>
        <w:tc>
          <w:tcPr>
            <w:tcW w:w="2755" w:type="dxa"/>
            <w:vAlign w:val="center"/>
          </w:tcPr>
          <w:p w14:paraId="2477A49D">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p>
        </w:tc>
      </w:tr>
      <w:tr w14:paraId="7E6DB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1178" w:type="dxa"/>
            <w:vAlign w:val="center"/>
          </w:tcPr>
          <w:p w14:paraId="3E137231">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26</w:t>
            </w:r>
          </w:p>
        </w:tc>
        <w:tc>
          <w:tcPr>
            <w:tcW w:w="2160" w:type="dxa"/>
            <w:vAlign w:val="center"/>
          </w:tcPr>
          <w:p w14:paraId="452502BE">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发电机2</w:t>
            </w:r>
          </w:p>
        </w:tc>
        <w:tc>
          <w:tcPr>
            <w:tcW w:w="1818" w:type="dxa"/>
            <w:vAlign w:val="center"/>
          </w:tcPr>
          <w:p w14:paraId="6F5A4279">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型号:</w:t>
            </w:r>
          </w:p>
        </w:tc>
        <w:tc>
          <w:tcPr>
            <w:tcW w:w="1987" w:type="dxa"/>
            <w:vAlign w:val="center"/>
          </w:tcPr>
          <w:p w14:paraId="6A825E8A">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功率:</w:t>
            </w:r>
          </w:p>
        </w:tc>
        <w:tc>
          <w:tcPr>
            <w:tcW w:w="2755" w:type="dxa"/>
            <w:vAlign w:val="center"/>
          </w:tcPr>
          <w:p w14:paraId="69A41DDE">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p>
        </w:tc>
      </w:tr>
      <w:tr w14:paraId="44638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4" w:hRule="atLeast"/>
          <w:jc w:val="center"/>
        </w:trPr>
        <w:tc>
          <w:tcPr>
            <w:tcW w:w="1178" w:type="dxa"/>
            <w:vAlign w:val="center"/>
          </w:tcPr>
          <w:p w14:paraId="3F13354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27</w:t>
            </w:r>
          </w:p>
        </w:tc>
        <w:tc>
          <w:tcPr>
            <w:tcW w:w="2160" w:type="dxa"/>
            <w:vAlign w:val="center"/>
          </w:tcPr>
          <w:p w14:paraId="4FAD6DDF">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无线电设备</w:t>
            </w:r>
          </w:p>
        </w:tc>
        <w:tc>
          <w:tcPr>
            <w:tcW w:w="1818" w:type="dxa"/>
            <w:vAlign w:val="center"/>
          </w:tcPr>
          <w:p w14:paraId="7015B1CE">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型号:</w:t>
            </w:r>
          </w:p>
        </w:tc>
        <w:tc>
          <w:tcPr>
            <w:tcW w:w="1987" w:type="dxa"/>
            <w:vAlign w:val="center"/>
          </w:tcPr>
          <w:p w14:paraId="2B1D1BE4">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频率:</w:t>
            </w:r>
          </w:p>
        </w:tc>
        <w:tc>
          <w:tcPr>
            <w:tcW w:w="2755" w:type="dxa"/>
            <w:vAlign w:val="center"/>
          </w:tcPr>
          <w:p w14:paraId="304C398B">
            <w:pPr>
              <w:keepNext w:val="0"/>
              <w:keepLines w:val="0"/>
              <w:pageBreakBefore w:val="0"/>
              <w:widowControl w:val="0"/>
              <w:kinsoku/>
              <w:wordWrap/>
              <w:overflowPunct/>
              <w:topLinePunct w:val="0"/>
              <w:bidi w:val="0"/>
              <w:snapToGrid/>
              <w:spacing w:line="240" w:lineRule="auto"/>
              <w:ind w:firstLine="0" w:firstLineChars="0"/>
              <w:jc w:val="lef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制造厂:</w:t>
            </w:r>
          </w:p>
        </w:tc>
      </w:tr>
    </w:tbl>
    <w:p w14:paraId="52A22382">
      <w:pPr>
        <w:pStyle w:val="84"/>
        <w:rPr>
          <w:rFonts w:hint="eastAsia"/>
          <w:lang w:val="en-US" w:eastAsia="zh-CN"/>
        </w:rPr>
      </w:pPr>
    </w:p>
    <w:p w14:paraId="38F408D5">
      <w:pPr>
        <w:widowControl/>
        <w:adjustRightInd/>
        <w:jc w:val="center"/>
        <w:rPr>
          <w:rFonts w:hint="eastAsia" w:ascii="仿宋" w:hAnsi="仿宋" w:eastAsia="仿宋" w:cs="仿宋"/>
          <w:b/>
          <w:bCs/>
          <w:sz w:val="32"/>
          <w:szCs w:val="32"/>
          <w:lang w:val="en-US" w:eastAsia="zh-CN"/>
        </w:rPr>
      </w:pPr>
    </w:p>
    <w:p w14:paraId="39E67914">
      <w:pPr>
        <w:widowControl/>
        <w:adjustRightInd/>
        <w:jc w:val="center"/>
        <w:rPr>
          <w:rFonts w:hint="eastAsia" w:ascii="仿宋" w:hAnsi="仿宋" w:eastAsia="仿宋" w:cs="仿宋"/>
          <w:b/>
          <w:bCs/>
          <w:sz w:val="36"/>
          <w:szCs w:val="36"/>
          <w:lang w:val="en-US" w:eastAsia="zh-CN"/>
        </w:rPr>
        <w:sectPr>
          <w:pgSz w:w="11905" w:h="16838"/>
          <w:pgMar w:top="1440" w:right="1080" w:bottom="1440" w:left="1080" w:header="851" w:footer="992" w:gutter="0"/>
          <w:pgNumType w:fmt="decimal"/>
          <w:cols w:space="0" w:num="1"/>
          <w:rtlGutter w:val="0"/>
          <w:docGrid w:linePitch="312" w:charSpace="0"/>
        </w:sectPr>
      </w:pPr>
    </w:p>
    <w:p w14:paraId="35B59FE2">
      <w:pPr>
        <w:widowControl/>
        <w:adjustRightInd/>
        <w:jc w:val="center"/>
        <w:rPr>
          <w:rFonts w:hint="eastAsia" w:ascii="仿宋" w:hAnsi="仿宋" w:eastAsia="仿宋" w:cs="仿宋"/>
          <w:b/>
          <w:kern w:val="0"/>
          <w:sz w:val="36"/>
          <w:szCs w:val="36"/>
        </w:rPr>
      </w:pPr>
      <w:r>
        <w:rPr>
          <w:rFonts w:hint="eastAsia" w:ascii="仿宋" w:hAnsi="仿宋" w:eastAsia="仿宋" w:cs="仿宋"/>
          <w:b/>
          <w:bCs/>
          <w:sz w:val="36"/>
          <w:szCs w:val="36"/>
          <w:lang w:val="en-US" w:eastAsia="zh-CN"/>
        </w:rPr>
        <w:t>十一</w:t>
      </w:r>
      <w:r>
        <w:rPr>
          <w:rFonts w:hint="eastAsia" w:ascii="仿宋" w:hAnsi="仿宋" w:eastAsia="仿宋" w:cs="仿宋"/>
          <w:b/>
          <w:kern w:val="0"/>
          <w:sz w:val="36"/>
          <w:szCs w:val="36"/>
        </w:rPr>
        <w:t>、</w:t>
      </w:r>
      <w:r>
        <w:rPr>
          <w:rFonts w:hint="eastAsia" w:ascii="仿宋" w:hAnsi="仿宋" w:eastAsia="仿宋" w:cs="仿宋"/>
          <w:b/>
          <w:kern w:val="0"/>
          <w:sz w:val="36"/>
          <w:szCs w:val="36"/>
          <w:lang w:val="zh-CN"/>
        </w:rPr>
        <w:t>供应商廉洁自律承诺书</w:t>
      </w:r>
    </w:p>
    <w:p w14:paraId="2F2AECD7">
      <w:pPr>
        <w:snapToGrid w:val="0"/>
        <w:spacing w:line="360" w:lineRule="auto"/>
        <w:rPr>
          <w:rFonts w:hint="eastAsia" w:ascii="仿宋" w:hAnsi="仿宋" w:eastAsia="仿宋" w:cs="仿宋"/>
          <w:color w:val="auto"/>
          <w:sz w:val="24"/>
          <w:highlight w:val="none"/>
        </w:rPr>
      </w:pPr>
    </w:p>
    <w:p w14:paraId="6B22D2A7">
      <w:pPr>
        <w:snapToGrid w:val="0"/>
        <w:spacing w:line="360" w:lineRule="auto"/>
        <w:rPr>
          <w:rFonts w:hint="eastAsia" w:ascii="仿宋" w:hAnsi="仿宋" w:eastAsia="仿宋" w:cs="仿宋"/>
          <w:kern w:val="0"/>
          <w:sz w:val="24"/>
          <w:szCs w:val="24"/>
        </w:rPr>
      </w:pPr>
      <w:r>
        <w:rPr>
          <w:rFonts w:hint="eastAsia" w:ascii="仿宋" w:hAnsi="仿宋" w:eastAsia="仿宋" w:cs="仿宋"/>
          <w:color w:val="auto"/>
          <w:sz w:val="24"/>
          <w:szCs w:val="24"/>
          <w:highlight w:val="none"/>
        </w:rPr>
        <w:t>（采购人）、（采购代</w:t>
      </w:r>
      <w:r>
        <w:rPr>
          <w:rFonts w:hint="eastAsia" w:ascii="仿宋" w:hAnsi="仿宋" w:eastAsia="仿宋" w:cs="仿宋"/>
          <w:sz w:val="24"/>
          <w:szCs w:val="24"/>
        </w:rPr>
        <w:t>理机构）</w:t>
      </w:r>
      <w:r>
        <w:rPr>
          <w:rFonts w:hint="eastAsia" w:ascii="仿宋" w:hAnsi="仿宋" w:eastAsia="仿宋" w:cs="仿宋"/>
          <w:kern w:val="0"/>
          <w:sz w:val="24"/>
          <w:szCs w:val="24"/>
          <w:lang w:val="zh-CN"/>
        </w:rPr>
        <w:t>：</w:t>
      </w:r>
    </w:p>
    <w:p w14:paraId="7B040BF2">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我单位响应你</w:t>
      </w:r>
      <w:r>
        <w:rPr>
          <w:rFonts w:hint="eastAsia" w:ascii="仿宋" w:hAnsi="仿宋" w:eastAsia="仿宋" w:cs="仿宋"/>
          <w:sz w:val="24"/>
          <w:szCs w:val="24"/>
        </w:rPr>
        <w:t>单位</w:t>
      </w:r>
      <w:r>
        <w:rPr>
          <w:rFonts w:hint="eastAsia" w:ascii="仿宋" w:hAnsi="仿宋" w:eastAsia="仿宋" w:cs="仿宋"/>
          <w:kern w:val="0"/>
          <w:sz w:val="24"/>
          <w:szCs w:val="24"/>
          <w:lang w:val="zh-CN"/>
        </w:rPr>
        <w:t>项目招标要求参加投标。在这次投标过程中和中标后，我们将严格遵守国家法律法规要求，并郑重承诺：</w:t>
      </w:r>
    </w:p>
    <w:p w14:paraId="36F837E3">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一、不向项目有关人员及部门赠送礼金礼物、有价证券、回扣以及中介费、介绍费、咨询费等好处费； </w:t>
      </w:r>
    </w:p>
    <w:p w14:paraId="665229F8">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二、不为项目有关人员及部门报销应由你方单位或个人支付的费用； </w:t>
      </w:r>
    </w:p>
    <w:p w14:paraId="080B9762">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 xml:space="preserve">三、不向项目有关人员及部门提供有可能影响公正的宴请和健身娱乐等活动； </w:t>
      </w:r>
    </w:p>
    <w:p w14:paraId="61774CCA">
      <w:pPr>
        <w:autoSpaceDE w:val="0"/>
        <w:autoSpaceDN w:val="0"/>
        <w:spacing w:line="360" w:lineRule="auto"/>
        <w:ind w:left="2" w:leftChars="1"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四、不为项目有关人员及部门出国（境）、旅游等提供方便；</w:t>
      </w:r>
    </w:p>
    <w:p w14:paraId="4E7F4967">
      <w:pPr>
        <w:autoSpaceDE w:val="0"/>
        <w:autoSpaceDN w:val="0"/>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五、不为项目有关人员个人装修住房、婚丧嫁娶、配偶子女工作安排等提供好处；</w:t>
      </w:r>
    </w:p>
    <w:p w14:paraId="6D354579">
      <w:pPr>
        <w:autoSpaceDE w:val="0"/>
        <w:autoSpaceDN w:val="0"/>
        <w:spacing w:line="360" w:lineRule="auto"/>
        <w:ind w:left="481" w:leftChars="229"/>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六、严格遵守《</w:t>
      </w:r>
      <w:r>
        <w:rPr>
          <w:rFonts w:hint="eastAsia" w:ascii="仿宋" w:hAnsi="仿宋" w:eastAsia="仿宋" w:cs="仿宋"/>
          <w:sz w:val="24"/>
          <w:szCs w:val="24"/>
          <w:lang w:val="zh-CN"/>
        </w:rPr>
        <w:t>中华人民共和国</w:t>
      </w:r>
      <w:r>
        <w:rPr>
          <w:rFonts w:hint="eastAsia" w:ascii="仿宋" w:hAnsi="仿宋" w:eastAsia="仿宋" w:cs="仿宋"/>
          <w:kern w:val="0"/>
          <w:sz w:val="24"/>
          <w:szCs w:val="24"/>
          <w:lang w:val="zh-CN"/>
        </w:rPr>
        <w:t>招标投标法》</w:t>
      </w:r>
      <w:r>
        <w:rPr>
          <w:rFonts w:hint="eastAsia" w:ascii="仿宋" w:hAnsi="仿宋" w:eastAsia="仿宋" w:cs="仿宋"/>
          <w:sz w:val="24"/>
          <w:szCs w:val="24"/>
          <w:lang w:val="zh-CN"/>
        </w:rPr>
        <w:t>《中华人民共和国民法典》</w:t>
      </w:r>
      <w:r>
        <w:rPr>
          <w:rFonts w:hint="eastAsia" w:ascii="仿宋" w:hAnsi="仿宋" w:eastAsia="仿宋" w:cs="仿宋"/>
          <w:kern w:val="0"/>
          <w:sz w:val="24"/>
          <w:szCs w:val="24"/>
          <w:lang w:val="zh-CN"/>
        </w:rPr>
        <w:t xml:space="preserve">等法律法规，诚实守信，合法经营，坚决抵制各种违法违纪行为。 </w:t>
      </w:r>
    </w:p>
    <w:p w14:paraId="70217019">
      <w:pPr>
        <w:autoSpaceDE w:val="0"/>
        <w:autoSpaceDN w:val="0"/>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如违反上述承诺，你</w:t>
      </w:r>
      <w:r>
        <w:rPr>
          <w:rFonts w:hint="eastAsia" w:ascii="仿宋" w:hAnsi="仿宋" w:eastAsia="仿宋" w:cs="仿宋"/>
          <w:sz w:val="24"/>
          <w:szCs w:val="24"/>
        </w:rPr>
        <w:t>单位</w:t>
      </w:r>
      <w:r>
        <w:rPr>
          <w:rFonts w:hint="eastAsia" w:ascii="仿宋" w:hAnsi="仿宋" w:eastAsia="仿宋" w:cs="仿宋"/>
          <w:kern w:val="0"/>
          <w:sz w:val="24"/>
          <w:szCs w:val="24"/>
          <w:lang w:val="zh-CN"/>
        </w:rPr>
        <w:t>有权立即取消我单位投标、中标或在建项目的建设资格，有权拒绝我单位在一定时期内进入你</w:t>
      </w:r>
      <w:r>
        <w:rPr>
          <w:rFonts w:hint="eastAsia" w:ascii="仿宋" w:hAnsi="仿宋" w:eastAsia="仿宋" w:cs="仿宋"/>
          <w:sz w:val="24"/>
          <w:szCs w:val="24"/>
        </w:rPr>
        <w:t>单位</w:t>
      </w:r>
      <w:r>
        <w:rPr>
          <w:rFonts w:hint="eastAsia" w:ascii="仿宋" w:hAnsi="仿宋" w:eastAsia="仿宋" w:cs="仿宋"/>
          <w:kern w:val="0"/>
          <w:sz w:val="24"/>
          <w:szCs w:val="24"/>
          <w:lang w:val="zh-CN"/>
        </w:rPr>
        <w:t>进行项目建设或其他经营活动，并通报市财政局。由此引起的相应损失均由我单位承担。</w:t>
      </w:r>
    </w:p>
    <w:p w14:paraId="4B26D1E3">
      <w:pPr>
        <w:autoSpaceDE w:val="0"/>
        <w:autoSpaceDN w:val="0"/>
        <w:spacing w:line="360" w:lineRule="auto"/>
        <w:ind w:left="2"/>
        <w:jc w:val="left"/>
        <w:rPr>
          <w:rFonts w:hint="eastAsia" w:ascii="仿宋" w:hAnsi="仿宋" w:eastAsia="仿宋" w:cs="仿宋"/>
          <w:kern w:val="0"/>
          <w:sz w:val="24"/>
          <w:szCs w:val="24"/>
          <w:lang w:val="zh-CN"/>
        </w:rPr>
      </w:pPr>
    </w:p>
    <w:p w14:paraId="3E03809C">
      <w:pPr>
        <w:autoSpaceDE w:val="0"/>
        <w:autoSpaceDN w:val="0"/>
        <w:spacing w:line="360" w:lineRule="auto"/>
        <w:ind w:left="2"/>
        <w:jc w:val="left"/>
        <w:rPr>
          <w:rFonts w:hint="eastAsia" w:ascii="仿宋" w:hAnsi="仿宋" w:eastAsia="仿宋" w:cs="仿宋"/>
          <w:kern w:val="0"/>
          <w:sz w:val="24"/>
          <w:szCs w:val="24"/>
          <w:lang w:val="zh-CN"/>
        </w:rPr>
      </w:pPr>
    </w:p>
    <w:p w14:paraId="34119D94">
      <w:pPr>
        <w:autoSpaceDE w:val="0"/>
        <w:autoSpaceDN w:val="0"/>
        <w:spacing w:line="360" w:lineRule="auto"/>
        <w:ind w:left="2"/>
        <w:jc w:val="left"/>
        <w:rPr>
          <w:rFonts w:hint="eastAsia" w:ascii="仿宋" w:hAnsi="仿宋" w:eastAsia="仿宋" w:cs="仿宋"/>
          <w:kern w:val="0"/>
          <w:sz w:val="24"/>
          <w:szCs w:val="24"/>
          <w:lang w:val="zh-CN"/>
        </w:rPr>
      </w:pPr>
    </w:p>
    <w:p w14:paraId="6A8F309D">
      <w:pPr>
        <w:autoSpaceDE w:val="0"/>
        <w:autoSpaceDN w:val="0"/>
        <w:spacing w:line="360" w:lineRule="auto"/>
        <w:ind w:left="2" w:leftChars="1" w:right="1120" w:firstLine="4560" w:firstLineChars="19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投标人名称（</w:t>
      </w:r>
      <w:r>
        <w:rPr>
          <w:rFonts w:hint="eastAsia" w:ascii="仿宋" w:hAnsi="仿宋" w:eastAsia="仿宋" w:cs="仿宋"/>
          <w:sz w:val="24"/>
          <w:szCs w:val="24"/>
        </w:rPr>
        <w:t>电子签名</w:t>
      </w:r>
      <w:r>
        <w:rPr>
          <w:rFonts w:hint="eastAsia" w:ascii="仿宋" w:hAnsi="仿宋" w:eastAsia="仿宋" w:cs="仿宋"/>
          <w:kern w:val="0"/>
          <w:sz w:val="24"/>
          <w:szCs w:val="24"/>
          <w:lang w:val="zh-CN"/>
        </w:rPr>
        <w:t xml:space="preserve">）：                                                                                                                                                                                                               </w:t>
      </w:r>
    </w:p>
    <w:p w14:paraId="4E60824B">
      <w:pPr>
        <w:spacing w:line="360" w:lineRule="auto"/>
        <w:ind w:left="4620" w:leftChars="2200"/>
        <w:rPr>
          <w:rFonts w:hint="eastAsia" w:ascii="仿宋" w:hAnsi="仿宋" w:eastAsia="仿宋" w:cs="仿宋"/>
          <w:sz w:val="24"/>
          <w:szCs w:val="24"/>
        </w:r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w:t>
      </w:r>
      <w:r>
        <w:rPr>
          <w:rFonts w:hint="eastAsia" w:ascii="仿宋" w:hAnsi="仿宋" w:eastAsia="仿宋" w:cs="仿宋"/>
          <w:kern w:val="0"/>
          <w:sz w:val="24"/>
          <w:szCs w:val="24"/>
          <w:lang w:val="zh-CN"/>
        </w:rPr>
        <w:t xml:space="preserve">   年   月   日</w:t>
      </w:r>
    </w:p>
    <w:p w14:paraId="69D2C17F">
      <w:pPr>
        <w:spacing w:line="360" w:lineRule="auto"/>
        <w:jc w:val="center"/>
        <w:rPr>
          <w:rFonts w:hint="eastAsia" w:ascii="仿宋" w:hAnsi="仿宋" w:eastAsia="仿宋" w:cs="仿宋"/>
          <w:b/>
          <w:bCs/>
          <w:sz w:val="24"/>
        </w:rPr>
      </w:pPr>
    </w:p>
    <w:p w14:paraId="66E0B616">
      <w:pPr>
        <w:rPr>
          <w:rFonts w:ascii="仿宋_GB2312" w:hAnsi="仿宋_GB2312" w:eastAsia="仿宋_GB2312" w:cs="仿宋_GB2312"/>
          <w:b/>
          <w:bCs/>
          <w:sz w:val="32"/>
          <w:szCs w:val="32"/>
        </w:rPr>
      </w:pPr>
    </w:p>
    <w:p w14:paraId="3FA6741B">
      <w:pPr>
        <w:snapToGrid w:val="0"/>
        <w:spacing w:line="360" w:lineRule="auto"/>
        <w:ind w:right="960"/>
        <w:jc w:val="both"/>
        <w:rPr>
          <w:rFonts w:hint="eastAsia" w:ascii="仿宋_GB2312" w:hAnsi="仿宋_GB2312" w:eastAsia="仿宋_GB2312" w:cs="仿宋_GB2312"/>
          <w:kern w:val="0"/>
          <w:sz w:val="24"/>
          <w:lang w:val="zh-CN"/>
        </w:rPr>
      </w:pPr>
    </w:p>
    <w:p w14:paraId="730DD4AB">
      <w:pPr>
        <w:rPr>
          <w:rFonts w:hint="eastAsia"/>
        </w:rPr>
        <w:sectPr>
          <w:pgSz w:w="11905" w:h="16838"/>
          <w:pgMar w:top="1440" w:right="1080" w:bottom="1440" w:left="1080" w:header="851" w:footer="992" w:gutter="0"/>
          <w:pgNumType w:fmt="decimal"/>
          <w:cols w:space="0" w:num="1"/>
          <w:rtlGutter w:val="0"/>
          <w:docGrid w:linePitch="312" w:charSpace="0"/>
        </w:sectPr>
      </w:pPr>
      <w:r>
        <w:rPr>
          <w:rFonts w:hint="eastAsia" w:ascii="仿宋_GB2312" w:hAnsi="仿宋_GB2312" w:eastAsia="仿宋_GB2312" w:cs="仿宋_GB2312"/>
          <w:b/>
          <w:bCs/>
          <w:sz w:val="32"/>
          <w:szCs w:val="32"/>
          <w:lang w:eastAsia="zh-CN"/>
        </w:rPr>
        <w:br w:type="page"/>
      </w:r>
    </w:p>
    <w:p w14:paraId="0D6CE161">
      <w:pPr>
        <w:spacing w:line="360" w:lineRule="auto"/>
        <w:jc w:val="center"/>
        <w:outlineLvl w:val="0"/>
        <w:rPr>
          <w:rFonts w:hint="eastAsia" w:ascii="仿宋" w:hAnsi="仿宋" w:eastAsia="仿宋" w:cs="仿宋"/>
          <w:b/>
          <w:kern w:val="0"/>
          <w:sz w:val="36"/>
          <w:szCs w:val="36"/>
        </w:rPr>
      </w:pPr>
    </w:p>
    <w:p w14:paraId="0F9D289D">
      <w:pPr>
        <w:spacing w:line="360" w:lineRule="auto"/>
        <w:jc w:val="center"/>
        <w:outlineLvl w:val="0"/>
        <w:rPr>
          <w:rFonts w:hint="eastAsia" w:ascii="仿宋" w:hAnsi="仿宋" w:eastAsia="仿宋" w:cs="仿宋"/>
          <w:b/>
          <w:kern w:val="0"/>
          <w:sz w:val="36"/>
          <w:szCs w:val="36"/>
        </w:rPr>
      </w:pPr>
    </w:p>
    <w:p w14:paraId="445461AD">
      <w:pPr>
        <w:spacing w:line="360" w:lineRule="auto"/>
        <w:jc w:val="center"/>
        <w:outlineLvl w:val="0"/>
        <w:rPr>
          <w:rFonts w:hint="eastAsia" w:ascii="仿宋" w:hAnsi="仿宋" w:eastAsia="仿宋" w:cs="仿宋"/>
          <w:b/>
          <w:kern w:val="0"/>
          <w:sz w:val="36"/>
          <w:szCs w:val="36"/>
        </w:rPr>
      </w:pPr>
    </w:p>
    <w:p w14:paraId="4544793C">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报</w:t>
      </w:r>
    </w:p>
    <w:p w14:paraId="5AC78BCA">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价</w:t>
      </w:r>
    </w:p>
    <w:p w14:paraId="7CFE2DA1">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文</w:t>
      </w:r>
    </w:p>
    <w:p w14:paraId="7665B9F4">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件</w:t>
      </w:r>
    </w:p>
    <w:p w14:paraId="54E004E3">
      <w:pPr>
        <w:spacing w:line="360" w:lineRule="auto"/>
        <w:jc w:val="center"/>
        <w:outlineLvl w:val="0"/>
        <w:rPr>
          <w:rFonts w:hint="eastAsia" w:ascii="仿宋" w:hAnsi="仿宋" w:eastAsia="仿宋" w:cs="仿宋"/>
          <w:b/>
          <w:kern w:val="0"/>
          <w:sz w:val="72"/>
          <w:szCs w:val="72"/>
        </w:rPr>
      </w:pPr>
      <w:r>
        <w:rPr>
          <w:rFonts w:hint="eastAsia" w:ascii="仿宋" w:hAnsi="仿宋" w:eastAsia="仿宋" w:cs="仿宋"/>
          <w:b/>
          <w:kern w:val="0"/>
          <w:sz w:val="72"/>
          <w:szCs w:val="72"/>
        </w:rPr>
        <w:t>部</w:t>
      </w:r>
    </w:p>
    <w:p w14:paraId="33FE4ED5">
      <w:pPr>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72"/>
          <w:szCs w:val="72"/>
        </w:rPr>
        <w:t>分</w:t>
      </w:r>
    </w:p>
    <w:p w14:paraId="72F070EC">
      <w:pPr>
        <w:snapToGrid w:val="0"/>
        <w:spacing w:line="360" w:lineRule="auto"/>
        <w:ind w:right="480"/>
        <w:jc w:val="center"/>
        <w:rPr>
          <w:rFonts w:hint="eastAsia" w:ascii="仿宋" w:hAnsi="仿宋" w:eastAsia="仿宋" w:cs="仿宋"/>
          <w:b/>
          <w:kern w:val="0"/>
          <w:sz w:val="32"/>
          <w:szCs w:val="32"/>
        </w:rPr>
      </w:pPr>
    </w:p>
    <w:p w14:paraId="771EFFAB">
      <w:pPr>
        <w:snapToGrid w:val="0"/>
        <w:spacing w:line="360" w:lineRule="auto"/>
        <w:ind w:right="480"/>
        <w:jc w:val="center"/>
        <w:rPr>
          <w:rFonts w:hint="eastAsia" w:ascii="仿宋" w:hAnsi="仿宋" w:eastAsia="仿宋" w:cs="仿宋"/>
          <w:b/>
          <w:kern w:val="0"/>
          <w:sz w:val="32"/>
          <w:szCs w:val="32"/>
        </w:rPr>
      </w:pPr>
    </w:p>
    <w:p w14:paraId="3041F5D8">
      <w:pPr>
        <w:snapToGrid w:val="0"/>
        <w:spacing w:line="360" w:lineRule="auto"/>
        <w:ind w:right="480"/>
        <w:jc w:val="center"/>
        <w:rPr>
          <w:rFonts w:hint="eastAsia" w:ascii="仿宋" w:hAnsi="仿宋" w:eastAsia="仿宋" w:cs="仿宋"/>
          <w:b/>
          <w:kern w:val="0"/>
          <w:sz w:val="32"/>
          <w:szCs w:val="32"/>
        </w:rPr>
      </w:pPr>
    </w:p>
    <w:p w14:paraId="73241EE5">
      <w:pPr>
        <w:snapToGrid w:val="0"/>
        <w:spacing w:line="360" w:lineRule="auto"/>
        <w:ind w:right="480"/>
        <w:jc w:val="center"/>
        <w:rPr>
          <w:rFonts w:hint="eastAsia" w:ascii="仿宋" w:hAnsi="仿宋" w:eastAsia="仿宋" w:cs="仿宋"/>
          <w:b/>
          <w:kern w:val="0"/>
          <w:sz w:val="32"/>
          <w:szCs w:val="32"/>
        </w:rPr>
      </w:pPr>
    </w:p>
    <w:p w14:paraId="64CFABD3">
      <w:pPr>
        <w:snapToGrid w:val="0"/>
        <w:spacing w:line="360" w:lineRule="auto"/>
        <w:ind w:right="480"/>
        <w:jc w:val="center"/>
        <w:rPr>
          <w:rFonts w:hint="eastAsia" w:ascii="仿宋" w:hAnsi="仿宋" w:eastAsia="仿宋" w:cs="仿宋"/>
          <w:b/>
          <w:kern w:val="0"/>
          <w:sz w:val="32"/>
          <w:szCs w:val="32"/>
        </w:rPr>
        <w:sectPr>
          <w:footerReference r:id="rId13" w:type="first"/>
          <w:headerReference r:id="rId11" w:type="default"/>
          <w:footerReference r:id="rId12" w:type="default"/>
          <w:pgSz w:w="11905" w:h="16838"/>
          <w:pgMar w:top="1474" w:right="1814" w:bottom="1474" w:left="1814" w:header="851" w:footer="992" w:gutter="0"/>
          <w:pgNumType w:fmt="decimal"/>
          <w:cols w:space="0" w:num="1"/>
          <w:rtlGutter w:val="0"/>
          <w:docGrid w:linePitch="312" w:charSpace="0"/>
        </w:sectPr>
      </w:pPr>
    </w:p>
    <w:p w14:paraId="7FF6E969">
      <w:pPr>
        <w:pStyle w:val="70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03923F9B">
      <w:pPr>
        <w:snapToGrid w:val="0"/>
        <w:spacing w:line="360" w:lineRule="auto"/>
        <w:rPr>
          <w:rFonts w:hint="eastAsia" w:ascii="仿宋" w:hAnsi="仿宋" w:eastAsia="仿宋" w:cs="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14:paraId="2B6912B4">
      <w:pPr>
        <w:snapToGrid w:val="0"/>
        <w:spacing w:line="360" w:lineRule="auto"/>
        <w:ind w:firstLine="482"/>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按你方招标文件要求，我们，本投标文件签字方（</w:t>
      </w:r>
      <w:r>
        <w:rPr>
          <w:rFonts w:hint="eastAsia" w:ascii="仿宋" w:hAnsi="仿宋" w:eastAsia="仿宋" w:cs="仿宋"/>
          <w:color w:val="auto"/>
          <w:kern w:val="0"/>
          <w:sz w:val="24"/>
          <w:szCs w:val="24"/>
          <w:lang w:val="en-US" w:eastAsia="zh-CN"/>
        </w:rPr>
        <w:t>投标单位</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lang w:val="zh-CN"/>
        </w:rPr>
        <w:t>，谨此向你方发出要约如下：如你方接受本投标，我方承诺按照如下开标一览表（报价表）的价格完成</w:t>
      </w:r>
      <w:r>
        <w:rPr>
          <w:rFonts w:hint="eastAsia" w:ascii="仿宋" w:hAnsi="仿宋" w:eastAsia="仿宋" w:cs="仿宋"/>
          <w:color w:val="auto"/>
          <w:sz w:val="24"/>
          <w:szCs w:val="24"/>
          <w:lang w:eastAsia="zh-CN"/>
        </w:rPr>
        <w:t>（项目名称：</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lang w:eastAsia="zh-CN"/>
        </w:rPr>
        <w:t>）</w:t>
      </w:r>
      <w:r>
        <w:rPr>
          <w:rFonts w:hint="eastAsia" w:ascii="仿宋" w:hAnsi="仿宋" w:eastAsia="仿宋" w:cs="仿宋"/>
          <w:color w:val="auto"/>
          <w:kern w:val="0"/>
          <w:sz w:val="24"/>
          <w:szCs w:val="24"/>
          <w:lang w:val="zh-CN"/>
        </w:rPr>
        <w:t>【招标编号：</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sz w:val="24"/>
          <w:szCs w:val="24"/>
        </w:rPr>
        <w:t>】的实施</w:t>
      </w:r>
      <w:r>
        <w:rPr>
          <w:rFonts w:hint="eastAsia" w:ascii="仿宋" w:hAnsi="仿宋" w:eastAsia="仿宋" w:cs="仿宋"/>
          <w:color w:val="auto"/>
          <w:kern w:val="0"/>
          <w:sz w:val="24"/>
          <w:szCs w:val="24"/>
          <w:lang w:val="zh-CN"/>
        </w:rPr>
        <w:t>。</w:t>
      </w:r>
    </w:p>
    <w:p w14:paraId="7E9F4BE6">
      <w:pPr>
        <w:spacing w:line="360" w:lineRule="auto"/>
        <w:jc w:val="center"/>
        <w:rPr>
          <w:rFonts w:hint="eastAsia" w:ascii="仿宋" w:hAnsi="仿宋" w:eastAsia="仿宋" w:cs="仿宋"/>
          <w:b/>
          <w:color w:val="auto"/>
          <w:kern w:val="0"/>
          <w:sz w:val="24"/>
          <w:szCs w:val="24"/>
          <w:lang w:val="zh-CN"/>
        </w:rPr>
      </w:pPr>
      <w:r>
        <w:rPr>
          <w:rFonts w:hint="eastAsia" w:ascii="仿宋" w:hAnsi="仿宋" w:eastAsia="仿宋" w:cs="仿宋"/>
          <w:b/>
          <w:color w:val="auto"/>
          <w:kern w:val="0"/>
          <w:sz w:val="24"/>
          <w:szCs w:val="24"/>
          <w:lang w:val="zh-CN"/>
        </w:rPr>
        <w:t>开标一览表（报价表）(单位均为人民币元）</w:t>
      </w:r>
    </w:p>
    <w:tbl>
      <w:tblPr>
        <w:tblStyle w:val="66"/>
        <w:tblW w:w="9917" w:type="dxa"/>
        <w:tblInd w:w="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6"/>
        <w:gridCol w:w="2608"/>
        <w:gridCol w:w="1156"/>
        <w:gridCol w:w="1996"/>
        <w:gridCol w:w="2245"/>
        <w:gridCol w:w="946"/>
      </w:tblGrid>
      <w:tr w14:paraId="0182F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966" w:type="dxa"/>
            <w:noWrap w:val="0"/>
            <w:vAlign w:val="center"/>
          </w:tcPr>
          <w:p w14:paraId="382B615C">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2608" w:type="dxa"/>
            <w:noWrap w:val="0"/>
            <w:vAlign w:val="center"/>
          </w:tcPr>
          <w:p w14:paraId="440C0DD2">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名称</w:t>
            </w:r>
          </w:p>
        </w:tc>
        <w:tc>
          <w:tcPr>
            <w:tcW w:w="1156" w:type="dxa"/>
            <w:noWrap w:val="0"/>
            <w:vAlign w:val="center"/>
          </w:tcPr>
          <w:p w14:paraId="59FDA1F2">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数量</w:t>
            </w:r>
          </w:p>
        </w:tc>
        <w:tc>
          <w:tcPr>
            <w:tcW w:w="1996" w:type="dxa"/>
            <w:noWrap w:val="0"/>
            <w:vAlign w:val="center"/>
          </w:tcPr>
          <w:p w14:paraId="47808750">
            <w:pPr>
              <w:spacing w:line="360" w:lineRule="auto"/>
              <w:jc w:val="center"/>
              <w:rPr>
                <w:rFonts w:hint="eastAsia" w:ascii="仿宋" w:hAnsi="仿宋" w:eastAsia="仿宋" w:cs="仿宋"/>
                <w:b/>
                <w:sz w:val="24"/>
                <w:szCs w:val="24"/>
              </w:rPr>
            </w:pPr>
            <w:r>
              <w:rPr>
                <w:rFonts w:hint="eastAsia" w:ascii="仿宋" w:hAnsi="仿宋" w:eastAsia="仿宋" w:cs="仿宋"/>
                <w:b/>
                <w:bCs/>
                <w:sz w:val="24"/>
                <w:szCs w:val="24"/>
              </w:rPr>
              <w:t>投标总报价</w:t>
            </w:r>
          </w:p>
        </w:tc>
        <w:tc>
          <w:tcPr>
            <w:tcW w:w="2245" w:type="dxa"/>
            <w:noWrap w:val="0"/>
            <w:vAlign w:val="center"/>
          </w:tcPr>
          <w:p w14:paraId="78D05A60">
            <w:pPr>
              <w:spacing w:line="360" w:lineRule="auto"/>
              <w:jc w:val="center"/>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项目负责人</w:t>
            </w:r>
          </w:p>
        </w:tc>
        <w:tc>
          <w:tcPr>
            <w:tcW w:w="946" w:type="dxa"/>
            <w:noWrap w:val="0"/>
            <w:vAlign w:val="center"/>
          </w:tcPr>
          <w:p w14:paraId="32AD9B8C">
            <w:pPr>
              <w:spacing w:line="360" w:lineRule="auto"/>
              <w:jc w:val="both"/>
              <w:rPr>
                <w:rFonts w:hint="eastAsia" w:ascii="仿宋" w:hAnsi="仿宋" w:eastAsia="仿宋" w:cs="仿宋"/>
                <w:b/>
                <w:sz w:val="24"/>
                <w:szCs w:val="24"/>
              </w:rPr>
            </w:pPr>
            <w:r>
              <w:rPr>
                <w:rFonts w:hint="eastAsia" w:ascii="仿宋" w:hAnsi="仿宋" w:eastAsia="仿宋" w:cs="仿宋"/>
                <w:b/>
                <w:sz w:val="24"/>
                <w:szCs w:val="24"/>
              </w:rPr>
              <w:t>备注</w:t>
            </w:r>
          </w:p>
        </w:tc>
      </w:tr>
      <w:tr w14:paraId="7D22E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966" w:type="dxa"/>
            <w:noWrap w:val="0"/>
            <w:vAlign w:val="center"/>
          </w:tcPr>
          <w:p w14:paraId="29BAA1B3">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608" w:type="dxa"/>
            <w:noWrap w:val="0"/>
            <w:vAlign w:val="center"/>
          </w:tcPr>
          <w:p w14:paraId="23A483A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color w:val="auto"/>
                <w:sz w:val="24"/>
                <w:szCs w:val="24"/>
              </w:rPr>
            </w:pPr>
            <w:r>
              <w:rPr>
                <w:rFonts w:hint="eastAsia" w:ascii="仿宋" w:hAnsi="仿宋" w:eastAsia="仿宋" w:cs="仿宋"/>
                <w:sz w:val="24"/>
                <w:szCs w:val="24"/>
                <w:lang w:eastAsia="zh-CN"/>
              </w:rPr>
              <w:t>多用途船舶</w:t>
            </w:r>
          </w:p>
        </w:tc>
        <w:tc>
          <w:tcPr>
            <w:tcW w:w="1156" w:type="dxa"/>
            <w:noWrap w:val="0"/>
            <w:vAlign w:val="center"/>
          </w:tcPr>
          <w:p w14:paraId="2A814160">
            <w:pPr>
              <w:keepNext w:val="0"/>
              <w:keepLines w:val="0"/>
              <w:pageBreakBefore w:val="0"/>
              <w:widowControl w:val="0"/>
              <w:kinsoku/>
              <w:wordWrap/>
              <w:overflowPunct/>
              <w:topLinePunct w:val="0"/>
              <w:autoSpaceDE/>
              <w:autoSpaceDN/>
              <w:bidi w:val="0"/>
              <w:snapToGrid w:val="0"/>
              <w:spacing w:line="44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1艘</w:t>
            </w:r>
          </w:p>
        </w:tc>
        <w:tc>
          <w:tcPr>
            <w:tcW w:w="1996" w:type="dxa"/>
            <w:noWrap w:val="0"/>
            <w:vAlign w:val="center"/>
          </w:tcPr>
          <w:p w14:paraId="388A3794">
            <w:pPr>
              <w:spacing w:line="360" w:lineRule="auto"/>
              <w:jc w:val="center"/>
              <w:rPr>
                <w:rFonts w:hint="eastAsia" w:ascii="仿宋" w:hAnsi="仿宋" w:eastAsia="仿宋" w:cs="仿宋"/>
                <w:color w:val="0000FF"/>
                <w:sz w:val="24"/>
                <w:szCs w:val="24"/>
              </w:rPr>
            </w:pPr>
          </w:p>
        </w:tc>
        <w:tc>
          <w:tcPr>
            <w:tcW w:w="2245" w:type="dxa"/>
            <w:noWrap w:val="0"/>
            <w:vAlign w:val="center"/>
          </w:tcPr>
          <w:p w14:paraId="007BD221">
            <w:pPr>
              <w:spacing w:line="360" w:lineRule="auto"/>
              <w:jc w:val="center"/>
              <w:rPr>
                <w:rFonts w:hint="eastAsia" w:ascii="仿宋" w:hAnsi="仿宋" w:eastAsia="仿宋" w:cs="仿宋"/>
                <w:color w:val="0000FF"/>
                <w:sz w:val="24"/>
                <w:szCs w:val="24"/>
              </w:rPr>
            </w:pPr>
          </w:p>
        </w:tc>
        <w:tc>
          <w:tcPr>
            <w:tcW w:w="946" w:type="dxa"/>
            <w:noWrap w:val="0"/>
            <w:vAlign w:val="center"/>
          </w:tcPr>
          <w:p w14:paraId="434D4598">
            <w:pPr>
              <w:spacing w:line="360" w:lineRule="auto"/>
              <w:jc w:val="center"/>
              <w:rPr>
                <w:rFonts w:hint="eastAsia" w:ascii="仿宋" w:hAnsi="仿宋" w:eastAsia="仿宋" w:cs="仿宋"/>
                <w:color w:val="0000FF"/>
                <w:sz w:val="24"/>
                <w:szCs w:val="24"/>
              </w:rPr>
            </w:pPr>
          </w:p>
        </w:tc>
      </w:tr>
      <w:tr w14:paraId="4CEE6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4730" w:type="dxa"/>
            <w:gridSpan w:val="3"/>
            <w:noWrap w:val="0"/>
            <w:vAlign w:val="center"/>
          </w:tcPr>
          <w:p w14:paraId="7F815092">
            <w:pPr>
              <w:keepNext w:val="0"/>
              <w:keepLines w:val="0"/>
              <w:pageBreakBefore w:val="0"/>
              <w:widowControl w:val="0"/>
              <w:kinsoku/>
              <w:wordWrap/>
              <w:overflowPunct/>
              <w:topLinePunct w:val="0"/>
              <w:autoSpaceDE/>
              <w:autoSpaceDN/>
              <w:bidi w:val="0"/>
              <w:adjustRightInd w:val="0"/>
              <w:spacing w:line="240"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投标报价（小写）</w:t>
            </w:r>
          </w:p>
        </w:tc>
        <w:tc>
          <w:tcPr>
            <w:tcW w:w="5187" w:type="dxa"/>
            <w:gridSpan w:val="3"/>
            <w:noWrap w:val="0"/>
            <w:vAlign w:val="center"/>
          </w:tcPr>
          <w:p w14:paraId="22B1F7A3">
            <w:pPr>
              <w:spacing w:line="360" w:lineRule="auto"/>
              <w:jc w:val="center"/>
              <w:rPr>
                <w:rFonts w:hint="eastAsia" w:ascii="仿宋" w:hAnsi="仿宋" w:eastAsia="仿宋" w:cs="仿宋"/>
                <w:sz w:val="24"/>
                <w:szCs w:val="24"/>
              </w:rPr>
            </w:pPr>
          </w:p>
        </w:tc>
      </w:tr>
      <w:tr w14:paraId="19B5B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4730" w:type="dxa"/>
            <w:gridSpan w:val="3"/>
            <w:noWrap w:val="0"/>
            <w:vAlign w:val="center"/>
          </w:tcPr>
          <w:p w14:paraId="372752B1">
            <w:pPr>
              <w:keepNext w:val="0"/>
              <w:keepLines w:val="0"/>
              <w:pageBreakBefore w:val="0"/>
              <w:widowControl w:val="0"/>
              <w:kinsoku/>
              <w:wordWrap/>
              <w:overflowPunct/>
              <w:topLinePunct w:val="0"/>
              <w:autoSpaceDE/>
              <w:autoSpaceDN/>
              <w:bidi w:val="0"/>
              <w:adjustRightInd w:val="0"/>
              <w:spacing w:line="240"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投标报价（大写）</w:t>
            </w:r>
          </w:p>
        </w:tc>
        <w:tc>
          <w:tcPr>
            <w:tcW w:w="5187" w:type="dxa"/>
            <w:gridSpan w:val="3"/>
            <w:noWrap w:val="0"/>
            <w:vAlign w:val="center"/>
          </w:tcPr>
          <w:p w14:paraId="02838AAC">
            <w:pPr>
              <w:spacing w:line="360" w:lineRule="auto"/>
              <w:jc w:val="center"/>
              <w:rPr>
                <w:rFonts w:hint="eastAsia" w:ascii="仿宋" w:hAnsi="仿宋" w:eastAsia="仿宋" w:cs="仿宋"/>
                <w:sz w:val="24"/>
                <w:szCs w:val="24"/>
              </w:rPr>
            </w:pPr>
          </w:p>
        </w:tc>
      </w:tr>
    </w:tbl>
    <w:p w14:paraId="754EDF26">
      <w:pPr>
        <w:pStyle w:val="88"/>
        <w:rPr>
          <w:rFonts w:hint="eastAsia"/>
          <w:sz w:val="24"/>
          <w:szCs w:val="24"/>
          <w:lang w:val="zh-CN"/>
        </w:rPr>
      </w:pPr>
    </w:p>
    <w:p w14:paraId="25631316">
      <w:pPr>
        <w:snapToGrid w:val="0"/>
        <w:spacing w:line="360" w:lineRule="auto"/>
        <w:ind w:left="480"/>
        <w:rPr>
          <w:rFonts w:hint="eastAsia" w:ascii="仿宋" w:hAnsi="仿宋" w:eastAsia="仿宋" w:cs="仿宋"/>
          <w:kern w:val="0"/>
          <w:sz w:val="24"/>
          <w:szCs w:val="24"/>
          <w:lang w:val="zh-CN"/>
        </w:rPr>
      </w:pPr>
      <w:r>
        <w:rPr>
          <w:rFonts w:hint="eastAsia" w:ascii="仿宋" w:hAnsi="仿宋" w:eastAsia="仿宋" w:cs="仿宋"/>
          <w:b/>
          <w:kern w:val="0"/>
          <w:sz w:val="24"/>
          <w:szCs w:val="24"/>
          <w:lang w:val="zh-CN"/>
        </w:rPr>
        <w:t>注：</w:t>
      </w:r>
      <w:r>
        <w:rPr>
          <w:rFonts w:hint="eastAsia" w:ascii="仿宋" w:hAnsi="仿宋" w:eastAsia="仿宋" w:cs="仿宋"/>
          <w:kern w:val="0"/>
          <w:sz w:val="24"/>
          <w:szCs w:val="24"/>
          <w:lang w:val="zh-CN"/>
        </w:rPr>
        <w:t>1、投标人需按本表格式填写</w:t>
      </w:r>
      <w:r>
        <w:rPr>
          <w:rFonts w:hint="eastAsia" w:ascii="仿宋" w:hAnsi="仿宋" w:eastAsia="仿宋" w:cs="仿宋"/>
          <w:b/>
          <w:kern w:val="0"/>
          <w:sz w:val="24"/>
          <w:szCs w:val="24"/>
          <w:lang w:val="zh-CN"/>
        </w:rPr>
        <w:t>，</w:t>
      </w:r>
      <w:r>
        <w:rPr>
          <w:rFonts w:hint="eastAsia" w:ascii="仿宋" w:hAnsi="仿宋" w:eastAsia="仿宋" w:cs="仿宋"/>
          <w:b/>
          <w:kern w:val="0"/>
          <w:sz w:val="24"/>
          <w:szCs w:val="24"/>
        </w:rPr>
        <w:t>否则视为</w:t>
      </w:r>
      <w:r>
        <w:rPr>
          <w:rFonts w:hint="eastAsia" w:ascii="仿宋" w:hAnsi="仿宋" w:eastAsia="仿宋" w:cs="仿宋"/>
          <w:b/>
          <w:sz w:val="24"/>
          <w:szCs w:val="24"/>
        </w:rPr>
        <w:t>投标文件含有采购人不能接受的附加条件，投标无效</w:t>
      </w:r>
      <w:r>
        <w:rPr>
          <w:rFonts w:hint="eastAsia" w:ascii="仿宋" w:hAnsi="仿宋" w:eastAsia="仿宋" w:cs="仿宋"/>
          <w:kern w:val="0"/>
          <w:sz w:val="24"/>
          <w:szCs w:val="24"/>
          <w:lang w:val="zh-CN"/>
        </w:rPr>
        <w:t>。</w:t>
      </w:r>
    </w:p>
    <w:p w14:paraId="29A92AE0">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lang w:val="zh-CN"/>
        </w:rPr>
        <w:t>2、有关本项目实施所涉及的一切费用均计入报价。</w:t>
      </w:r>
      <w:r>
        <w:rPr>
          <w:rFonts w:hint="eastAsia" w:ascii="仿宋" w:hAnsi="仿宋" w:eastAsia="仿宋" w:cs="仿宋"/>
          <w:b/>
          <w:kern w:val="0"/>
          <w:sz w:val="24"/>
          <w:szCs w:val="24"/>
          <w:lang w:val="zh-CN"/>
        </w:rPr>
        <w:t>采购人将以合同形式有偿取得货物或服务，不接受投标人给予的赠品、回扣或者与采购无关的其他商品、服务</w:t>
      </w:r>
      <w:r>
        <w:rPr>
          <w:rFonts w:hint="eastAsia" w:ascii="仿宋" w:hAnsi="仿宋" w:eastAsia="仿宋" w:cs="仿宋"/>
          <w:kern w:val="0"/>
          <w:sz w:val="24"/>
          <w:szCs w:val="24"/>
          <w:lang w:val="zh-CN"/>
        </w:rPr>
        <w:t>，</w:t>
      </w:r>
      <w:r>
        <w:rPr>
          <w:rFonts w:hint="eastAsia" w:ascii="仿宋" w:hAnsi="仿宋" w:eastAsia="仿宋" w:cs="仿宋"/>
          <w:b/>
          <w:kern w:val="0"/>
          <w:sz w:val="24"/>
          <w:szCs w:val="24"/>
          <w:lang w:val="zh-CN"/>
        </w:rPr>
        <w:t>不得出现“0元”“免费赠送”等形式的无偿报价，</w:t>
      </w:r>
      <w:r>
        <w:rPr>
          <w:rFonts w:hint="eastAsia" w:ascii="仿宋" w:hAnsi="仿宋" w:eastAsia="仿宋" w:cs="仿宋"/>
          <w:b/>
          <w:kern w:val="0"/>
          <w:sz w:val="24"/>
          <w:szCs w:val="24"/>
        </w:rPr>
        <w:t>否则视为</w:t>
      </w:r>
      <w:r>
        <w:rPr>
          <w:rFonts w:hint="eastAsia" w:ascii="仿宋" w:hAnsi="仿宋" w:eastAsia="仿宋" w:cs="仿宋"/>
          <w:b/>
          <w:sz w:val="24"/>
          <w:szCs w:val="24"/>
        </w:rPr>
        <w:t>投标文件含有采购人不能接受的附加条件，投标无效</w:t>
      </w:r>
      <w:r>
        <w:rPr>
          <w:rFonts w:hint="eastAsia" w:ascii="仿宋" w:hAnsi="仿宋" w:eastAsia="仿宋" w:cs="仿宋"/>
          <w:b/>
          <w:kern w:val="0"/>
          <w:sz w:val="24"/>
          <w:szCs w:val="24"/>
          <w:lang w:val="zh-CN"/>
        </w:rPr>
        <w:t>；采购内容未包含在《开标一览表（报价表）》名称栏中，投标人不能作出合理解释的，</w:t>
      </w:r>
      <w:r>
        <w:rPr>
          <w:rFonts w:hint="eastAsia" w:ascii="仿宋" w:hAnsi="仿宋" w:eastAsia="仿宋" w:cs="仿宋"/>
          <w:b/>
          <w:kern w:val="0"/>
          <w:sz w:val="24"/>
          <w:szCs w:val="24"/>
        </w:rPr>
        <w:t>视为</w:t>
      </w:r>
      <w:r>
        <w:rPr>
          <w:rFonts w:hint="eastAsia" w:ascii="仿宋" w:hAnsi="仿宋" w:eastAsia="仿宋" w:cs="仿宋"/>
          <w:b/>
          <w:sz w:val="24"/>
          <w:szCs w:val="24"/>
        </w:rPr>
        <w:t>投标文件含有采购人不能接受的附加条件的，投标无效。</w:t>
      </w:r>
    </w:p>
    <w:p w14:paraId="7C7DC5C1">
      <w:pPr>
        <w:spacing w:line="360" w:lineRule="auto"/>
        <w:ind w:firstLine="482" w:firstLineChars="200"/>
        <w:rPr>
          <w:rFonts w:hint="eastAsia" w:ascii="仿宋" w:hAnsi="仿宋" w:eastAsia="仿宋" w:cs="仿宋"/>
          <w:b/>
          <w:kern w:val="0"/>
          <w:sz w:val="24"/>
          <w:szCs w:val="24"/>
        </w:rPr>
      </w:pPr>
    </w:p>
    <w:p w14:paraId="661FDE27">
      <w:pPr>
        <w:autoSpaceDE w:val="0"/>
        <w:autoSpaceDN w:val="0"/>
        <w:spacing w:line="360" w:lineRule="auto"/>
        <w:ind w:left="2" w:leftChars="1" w:right="1120" w:firstLine="4560" w:firstLineChars="19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投标人名称（</w:t>
      </w:r>
      <w:r>
        <w:rPr>
          <w:rFonts w:hint="eastAsia" w:ascii="仿宋" w:hAnsi="仿宋" w:eastAsia="仿宋" w:cs="仿宋"/>
          <w:sz w:val="24"/>
          <w:szCs w:val="24"/>
        </w:rPr>
        <w:t>电子签名</w:t>
      </w:r>
      <w:r>
        <w:rPr>
          <w:rFonts w:hint="eastAsia" w:ascii="仿宋" w:hAnsi="仿宋" w:eastAsia="仿宋" w:cs="仿宋"/>
          <w:kern w:val="0"/>
          <w:sz w:val="24"/>
          <w:szCs w:val="24"/>
          <w:lang w:val="zh-CN"/>
        </w:rPr>
        <w:t xml:space="preserve">）：                                                                                                                                                                                                               </w:t>
      </w:r>
    </w:p>
    <w:p w14:paraId="252D65AA">
      <w:pPr>
        <w:spacing w:line="360" w:lineRule="auto"/>
        <w:ind w:left="4620" w:leftChars="2200" w:firstLine="720" w:firstLineChars="300"/>
        <w:rPr>
          <w:rFonts w:hint="eastAsia" w:ascii="仿宋" w:hAnsi="仿宋" w:eastAsia="仿宋" w:cs="仿宋"/>
          <w:sz w:val="24"/>
          <w:szCs w:val="24"/>
        </w:rPr>
        <w:sectPr>
          <w:footerReference r:id="rId16" w:type="first"/>
          <w:footerReference r:id="rId14" w:type="default"/>
          <w:footerReference r:id="rId15" w:type="even"/>
          <w:pgSz w:w="11905" w:h="16838"/>
          <w:pgMar w:top="1440" w:right="1080" w:bottom="1440" w:left="1080" w:header="851" w:footer="992" w:gutter="0"/>
          <w:pgNumType w:fmt="decimal"/>
          <w:cols w:space="0" w:num="1"/>
          <w:rtlGutter w:val="0"/>
          <w:docGrid w:linePitch="312" w:charSpace="0"/>
        </w:sectPr>
      </w:pPr>
      <w:r>
        <w:rPr>
          <w:rFonts w:hint="eastAsia" w:ascii="仿宋" w:hAnsi="仿宋" w:eastAsia="仿宋" w:cs="仿宋"/>
          <w:kern w:val="0"/>
          <w:sz w:val="24"/>
          <w:szCs w:val="24"/>
          <w:lang w:val="zh-CN"/>
        </w:rPr>
        <w:t>日期</w:t>
      </w:r>
      <w:r>
        <w:rPr>
          <w:rFonts w:hint="eastAsia" w:ascii="仿宋" w:hAnsi="仿宋" w:eastAsia="仿宋" w:cs="仿宋"/>
          <w:kern w:val="0"/>
          <w:sz w:val="24"/>
          <w:szCs w:val="24"/>
        </w:rPr>
        <w:t>：</w:t>
      </w:r>
      <w:r>
        <w:rPr>
          <w:rFonts w:hint="eastAsia" w:ascii="仿宋" w:hAnsi="仿宋" w:eastAsia="仿宋" w:cs="仿宋"/>
          <w:kern w:val="0"/>
          <w:sz w:val="24"/>
          <w:szCs w:val="24"/>
          <w:lang w:val="zh-CN"/>
        </w:rPr>
        <w:t xml:space="preserve">   年   月   日</w:t>
      </w:r>
    </w:p>
    <w:p w14:paraId="67D92F35">
      <w:pPr>
        <w:pStyle w:val="3"/>
        <w:keepNext w:val="0"/>
        <w:keepLines w:val="0"/>
        <w:pageBreakBefore/>
        <w:widowControl/>
        <w:kinsoku/>
        <w:wordWrap/>
        <w:overflowPunct/>
        <w:topLinePunct w:val="0"/>
        <w:autoSpaceDE/>
        <w:autoSpaceDN/>
        <w:bidi w:val="0"/>
        <w:adjustRightInd w:val="0"/>
        <w:snapToGrid/>
        <w:spacing w:before="0" w:beforeAutospacing="0" w:after="0" w:afterAutospacing="0" w:line="360" w:lineRule="auto"/>
        <w:ind w:left="0" w:leftChars="0" w:firstLine="0" w:firstLineChars="0"/>
        <w:jc w:val="center"/>
        <w:textAlignment w:val="auto"/>
        <w:rPr>
          <w:rFonts w:hint="eastAsia" w:ascii="仿宋" w:hAnsi="仿宋" w:eastAsia="仿宋" w:cs="仿宋"/>
        </w:rPr>
      </w:pPr>
      <w:r>
        <w:rPr>
          <w:rFonts w:hint="eastAsia" w:ascii="仿宋" w:hAnsi="仿宋" w:eastAsia="仿宋" w:cs="仿宋"/>
        </w:rPr>
        <w:t>附件</w:t>
      </w:r>
    </w:p>
    <w:p w14:paraId="5E925142">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7C5E708C">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6895ABE9">
      <w:pPr>
        <w:snapToGrid w:val="0"/>
        <w:spacing w:before="240" w:beforeLines="100" w:line="360" w:lineRule="auto"/>
        <w:rPr>
          <w:rFonts w:hint="eastAsia" w:ascii="仿宋" w:hAnsi="仿宋" w:eastAsia="仿宋" w:cs="仿宋"/>
          <w:bCs/>
          <w:sz w:val="24"/>
          <w:szCs w:val="24"/>
        </w:rPr>
      </w:pPr>
      <w:r>
        <w:rPr>
          <w:rFonts w:hint="eastAsia" w:ascii="仿宋" w:hAnsi="仿宋" w:eastAsia="仿宋" w:cs="仿宋"/>
          <w:bCs/>
          <w:sz w:val="24"/>
          <w:szCs w:val="24"/>
        </w:rPr>
        <w:t>一、质疑供应商基本信息</w:t>
      </w:r>
    </w:p>
    <w:p w14:paraId="0FC93623">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质疑供应商：</w:t>
      </w:r>
      <w:r>
        <w:rPr>
          <w:rFonts w:hint="eastAsia" w:ascii="仿宋" w:hAnsi="仿宋" w:eastAsia="仿宋" w:cs="仿宋"/>
          <w:sz w:val="24"/>
          <w:szCs w:val="24"/>
          <w:u w:val="dotted"/>
        </w:rPr>
        <w:t xml:space="preserve">                                        </w:t>
      </w:r>
    </w:p>
    <w:p w14:paraId="7FFE2173">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518B2570">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32A37AFC">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p>
    <w:p w14:paraId="42B33BC3">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5F0AC452">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 xml:space="preserve">地址： </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7A4D3B58">
      <w:pPr>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二、质疑项目基本情况</w:t>
      </w:r>
    </w:p>
    <w:p w14:paraId="6758FAC0">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质疑项目的名称：</w:t>
      </w:r>
      <w:r>
        <w:rPr>
          <w:rFonts w:hint="eastAsia" w:ascii="仿宋" w:hAnsi="仿宋" w:eastAsia="仿宋" w:cs="仿宋"/>
          <w:sz w:val="24"/>
          <w:szCs w:val="24"/>
          <w:u w:val="dotted"/>
        </w:rPr>
        <w:t xml:space="preserve">                                      </w:t>
      </w:r>
    </w:p>
    <w:p w14:paraId="4FAD6D5C">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质疑项目的编号：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646D611D">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p>
    <w:p w14:paraId="611CE3B2">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采购文件获取日期：</w:t>
      </w:r>
      <w:r>
        <w:rPr>
          <w:rFonts w:hint="eastAsia" w:ascii="仿宋" w:hAnsi="仿宋" w:eastAsia="仿宋" w:cs="仿宋"/>
          <w:sz w:val="24"/>
          <w:szCs w:val="24"/>
          <w:u w:val="dotted"/>
        </w:rPr>
        <w:t xml:space="preserve">                                           </w:t>
      </w:r>
    </w:p>
    <w:p w14:paraId="6B424E04">
      <w:pPr>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三、质疑事项具体内容</w:t>
      </w:r>
    </w:p>
    <w:p w14:paraId="013F8C73">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质疑事项1：</w:t>
      </w:r>
      <w:r>
        <w:rPr>
          <w:rFonts w:hint="eastAsia" w:ascii="仿宋" w:hAnsi="仿宋" w:eastAsia="仿宋" w:cs="仿宋"/>
          <w:sz w:val="24"/>
          <w:szCs w:val="24"/>
          <w:u w:val="dotted"/>
        </w:rPr>
        <w:t xml:space="preserve">                                         </w:t>
      </w:r>
    </w:p>
    <w:p w14:paraId="786CC30D">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1DE6174A">
      <w:pPr>
        <w:snapToGrid w:val="0"/>
        <w:spacing w:line="360" w:lineRule="auto"/>
        <w:rPr>
          <w:rFonts w:hint="eastAsia" w:ascii="仿宋" w:hAnsi="仿宋" w:eastAsia="仿宋" w:cs="仿宋"/>
          <w:sz w:val="24"/>
          <w:szCs w:val="24"/>
        </w:rPr>
      </w:pPr>
      <w:r>
        <w:rPr>
          <w:rFonts w:hint="eastAsia" w:ascii="仿宋" w:hAnsi="仿宋" w:eastAsia="仿宋" w:cs="仿宋"/>
          <w:sz w:val="24"/>
          <w:szCs w:val="24"/>
          <w:u w:val="dotted"/>
        </w:rPr>
        <w:t xml:space="preserve">                                                       </w:t>
      </w:r>
    </w:p>
    <w:p w14:paraId="03D81414">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2637A923">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288D4863">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质疑事项2</w:t>
      </w:r>
    </w:p>
    <w:p w14:paraId="5851D0DA">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w:t>
      </w:r>
    </w:p>
    <w:p w14:paraId="55D6A4E7">
      <w:pPr>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四、与质疑事项相关的质疑请求</w:t>
      </w:r>
    </w:p>
    <w:p w14:paraId="1E986E61">
      <w:pPr>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p>
    <w:p w14:paraId="3F05BEF0">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3F120044">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707C0880">
      <w:pPr>
        <w:spacing w:line="360" w:lineRule="auto"/>
        <w:rPr>
          <w:rFonts w:hint="eastAsia" w:ascii="仿宋" w:hAnsi="仿宋" w:eastAsia="仿宋" w:cs="仿宋"/>
          <w:b/>
          <w:sz w:val="24"/>
          <w:szCs w:val="24"/>
        </w:rPr>
      </w:pPr>
      <w:r>
        <w:rPr>
          <w:rFonts w:hint="eastAsia" w:ascii="仿宋" w:hAnsi="仿宋" w:eastAsia="仿宋" w:cs="仿宋"/>
          <w:b/>
          <w:sz w:val="24"/>
          <w:szCs w:val="24"/>
        </w:rPr>
        <w:t>质疑函制作说明：</w:t>
      </w:r>
    </w:p>
    <w:p w14:paraId="5178DBD3">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1.供应商提出质疑时，应提交质疑函和必要的证明材料。</w:t>
      </w:r>
    </w:p>
    <w:p w14:paraId="6BCDD454">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2.质疑供应商若委托代理人进行质疑的，质疑函应按要求列明“授权代表”的有关内容，并在附件中提交由质疑</w:t>
      </w:r>
      <w:r>
        <w:rPr>
          <w:rFonts w:hint="eastAsia" w:ascii="仿宋" w:hAnsi="仿宋" w:eastAsia="仿宋" w:cs="仿宋"/>
          <w:kern w:val="0"/>
          <w:sz w:val="24"/>
          <w:szCs w:val="24"/>
        </w:rPr>
        <w:t>供应商签署的授权委托书。授权委托书应载明代理人的姓名或者名称、代理事项、具体权限、期限和相关事项。</w:t>
      </w:r>
    </w:p>
    <w:p w14:paraId="4E20C3F0">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3.质疑供应商若对项目的某一分包进行质疑，质疑函中应列明具体分包号。</w:t>
      </w:r>
    </w:p>
    <w:p w14:paraId="380845BF">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4.质疑函的质疑事项应具体、明确，并有必要的事实依据和法律依据。</w:t>
      </w:r>
    </w:p>
    <w:p w14:paraId="15176B17">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5.质疑函的质疑请求应与质疑事项相关。</w:t>
      </w:r>
    </w:p>
    <w:p w14:paraId="7758F4DA">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6.质疑供应商为自然人的，质疑函应由本人签字；质疑供应商为法人或者其他组织的，质疑函应由法定代表人、主要负责人，或者其授权代表签字或者盖章，并加盖公章。</w:t>
      </w:r>
    </w:p>
    <w:p w14:paraId="74912D31">
      <w:pPr>
        <w:widowControl/>
        <w:spacing w:line="360" w:lineRule="auto"/>
        <w:ind w:firstLine="480" w:firstLineChars="200"/>
        <w:jc w:val="left"/>
        <w:rPr>
          <w:rFonts w:hint="eastAsia" w:ascii="仿宋" w:hAnsi="仿宋" w:eastAsia="仿宋" w:cs="仿宋"/>
          <w:sz w:val="24"/>
          <w:szCs w:val="24"/>
        </w:rPr>
      </w:pPr>
    </w:p>
    <w:p w14:paraId="5E0C495C">
      <w:pPr>
        <w:spacing w:line="360" w:lineRule="auto"/>
        <w:jc w:val="center"/>
        <w:rPr>
          <w:rFonts w:hint="eastAsia" w:ascii="仿宋" w:hAnsi="仿宋" w:eastAsia="仿宋" w:cs="仿宋"/>
          <w:b/>
          <w:spacing w:val="6"/>
          <w:sz w:val="24"/>
          <w:szCs w:val="24"/>
        </w:rPr>
      </w:pPr>
    </w:p>
    <w:p w14:paraId="66D6AB3F">
      <w:pPr>
        <w:spacing w:line="360" w:lineRule="auto"/>
        <w:jc w:val="center"/>
        <w:rPr>
          <w:rFonts w:hint="eastAsia" w:ascii="仿宋" w:hAnsi="仿宋" w:eastAsia="仿宋" w:cs="仿宋"/>
          <w:b/>
          <w:spacing w:val="6"/>
          <w:sz w:val="24"/>
          <w:szCs w:val="24"/>
        </w:rPr>
      </w:pPr>
    </w:p>
    <w:p w14:paraId="1B03768E">
      <w:pPr>
        <w:spacing w:line="360" w:lineRule="auto"/>
        <w:jc w:val="center"/>
        <w:rPr>
          <w:rFonts w:hint="eastAsia" w:ascii="仿宋" w:hAnsi="仿宋" w:eastAsia="仿宋" w:cs="仿宋"/>
          <w:b/>
          <w:spacing w:val="6"/>
          <w:sz w:val="24"/>
          <w:szCs w:val="24"/>
        </w:rPr>
      </w:pPr>
    </w:p>
    <w:p w14:paraId="6E620F65">
      <w:pPr>
        <w:spacing w:line="360" w:lineRule="auto"/>
        <w:jc w:val="center"/>
        <w:rPr>
          <w:rFonts w:hint="eastAsia" w:ascii="仿宋" w:hAnsi="仿宋" w:eastAsia="仿宋" w:cs="仿宋"/>
          <w:b/>
          <w:spacing w:val="6"/>
          <w:sz w:val="24"/>
          <w:szCs w:val="24"/>
        </w:rPr>
      </w:pPr>
    </w:p>
    <w:p w14:paraId="7E487A59">
      <w:pPr>
        <w:spacing w:line="360" w:lineRule="auto"/>
        <w:jc w:val="center"/>
        <w:rPr>
          <w:rFonts w:hint="eastAsia" w:ascii="仿宋" w:hAnsi="仿宋" w:eastAsia="仿宋" w:cs="仿宋"/>
          <w:b/>
          <w:spacing w:val="6"/>
          <w:sz w:val="24"/>
          <w:szCs w:val="24"/>
        </w:rPr>
      </w:pPr>
    </w:p>
    <w:p w14:paraId="4AA1DBB4">
      <w:pPr>
        <w:pStyle w:val="26"/>
        <w:rPr>
          <w:rFonts w:hint="eastAsia" w:ascii="仿宋" w:hAnsi="仿宋" w:eastAsia="仿宋" w:cs="仿宋"/>
          <w:b/>
          <w:spacing w:val="6"/>
          <w:sz w:val="24"/>
          <w:szCs w:val="24"/>
        </w:rPr>
      </w:pPr>
    </w:p>
    <w:p w14:paraId="06684294">
      <w:pPr>
        <w:rPr>
          <w:rFonts w:hint="eastAsia" w:ascii="仿宋" w:hAnsi="仿宋" w:eastAsia="仿宋" w:cs="仿宋"/>
          <w:b/>
          <w:spacing w:val="6"/>
          <w:sz w:val="24"/>
          <w:szCs w:val="24"/>
        </w:rPr>
      </w:pPr>
    </w:p>
    <w:p w14:paraId="793DC04B">
      <w:pPr>
        <w:pStyle w:val="26"/>
        <w:rPr>
          <w:rFonts w:hint="eastAsia" w:ascii="仿宋" w:hAnsi="仿宋" w:eastAsia="仿宋" w:cs="仿宋"/>
          <w:b/>
          <w:spacing w:val="6"/>
          <w:sz w:val="24"/>
          <w:szCs w:val="24"/>
        </w:rPr>
      </w:pPr>
    </w:p>
    <w:p w14:paraId="0E217AF1">
      <w:pPr>
        <w:rPr>
          <w:rFonts w:hint="eastAsia" w:ascii="仿宋" w:hAnsi="仿宋" w:eastAsia="仿宋" w:cs="仿宋"/>
          <w:b/>
          <w:spacing w:val="6"/>
          <w:sz w:val="24"/>
          <w:szCs w:val="24"/>
        </w:rPr>
      </w:pPr>
    </w:p>
    <w:p w14:paraId="2EFAD122">
      <w:pPr>
        <w:pStyle w:val="26"/>
        <w:rPr>
          <w:rFonts w:hint="eastAsia" w:ascii="仿宋" w:hAnsi="仿宋" w:eastAsia="仿宋" w:cs="仿宋"/>
          <w:b/>
          <w:spacing w:val="6"/>
          <w:sz w:val="24"/>
          <w:szCs w:val="24"/>
        </w:rPr>
      </w:pPr>
    </w:p>
    <w:p w14:paraId="7AA9AA8D">
      <w:pPr>
        <w:rPr>
          <w:rFonts w:hint="eastAsia" w:ascii="仿宋" w:hAnsi="仿宋" w:eastAsia="仿宋" w:cs="仿宋"/>
          <w:b/>
          <w:spacing w:val="6"/>
          <w:sz w:val="24"/>
          <w:szCs w:val="24"/>
        </w:rPr>
      </w:pPr>
    </w:p>
    <w:p w14:paraId="24000552">
      <w:pPr>
        <w:pStyle w:val="26"/>
        <w:rPr>
          <w:rFonts w:hint="eastAsia" w:ascii="仿宋" w:hAnsi="仿宋" w:eastAsia="仿宋" w:cs="仿宋"/>
          <w:b/>
          <w:spacing w:val="6"/>
          <w:sz w:val="24"/>
          <w:szCs w:val="24"/>
        </w:rPr>
      </w:pPr>
    </w:p>
    <w:p w14:paraId="6095BB8B">
      <w:pPr>
        <w:rPr>
          <w:rFonts w:hint="eastAsia" w:ascii="仿宋" w:hAnsi="仿宋" w:eastAsia="仿宋" w:cs="仿宋"/>
          <w:b/>
          <w:spacing w:val="6"/>
          <w:sz w:val="24"/>
          <w:szCs w:val="24"/>
        </w:rPr>
      </w:pPr>
    </w:p>
    <w:p w14:paraId="01F4E2C6">
      <w:pPr>
        <w:pStyle w:val="26"/>
        <w:rPr>
          <w:rFonts w:hint="eastAsia" w:ascii="仿宋" w:hAnsi="仿宋" w:eastAsia="仿宋" w:cs="仿宋"/>
          <w:b/>
          <w:spacing w:val="6"/>
          <w:sz w:val="24"/>
          <w:szCs w:val="24"/>
        </w:rPr>
      </w:pPr>
    </w:p>
    <w:p w14:paraId="78F7E1D1">
      <w:pPr>
        <w:rPr>
          <w:rFonts w:hint="eastAsia" w:ascii="仿宋" w:hAnsi="仿宋" w:eastAsia="仿宋" w:cs="仿宋"/>
          <w:b/>
          <w:spacing w:val="6"/>
          <w:sz w:val="24"/>
          <w:szCs w:val="24"/>
        </w:rPr>
      </w:pPr>
    </w:p>
    <w:p w14:paraId="704EF38E">
      <w:pPr>
        <w:pStyle w:val="26"/>
        <w:rPr>
          <w:rFonts w:hint="eastAsia" w:ascii="仿宋" w:hAnsi="仿宋" w:eastAsia="仿宋" w:cs="仿宋"/>
          <w:b/>
          <w:spacing w:val="6"/>
          <w:sz w:val="24"/>
          <w:szCs w:val="24"/>
        </w:rPr>
      </w:pPr>
    </w:p>
    <w:p w14:paraId="61A38E32">
      <w:pPr>
        <w:rPr>
          <w:rFonts w:hint="eastAsia" w:ascii="仿宋" w:hAnsi="仿宋" w:eastAsia="仿宋" w:cs="仿宋"/>
          <w:b/>
          <w:spacing w:val="6"/>
          <w:sz w:val="24"/>
          <w:szCs w:val="24"/>
        </w:rPr>
      </w:pPr>
    </w:p>
    <w:p w14:paraId="40D57689">
      <w:pPr>
        <w:pStyle w:val="26"/>
        <w:rPr>
          <w:rFonts w:hint="eastAsia" w:ascii="仿宋" w:hAnsi="仿宋" w:eastAsia="仿宋" w:cs="仿宋"/>
          <w:b/>
          <w:spacing w:val="6"/>
          <w:sz w:val="24"/>
          <w:szCs w:val="24"/>
        </w:rPr>
      </w:pPr>
    </w:p>
    <w:p w14:paraId="4D9C3E59">
      <w:pPr>
        <w:rPr>
          <w:rFonts w:hint="eastAsia" w:ascii="仿宋" w:hAnsi="仿宋" w:eastAsia="仿宋" w:cs="仿宋"/>
          <w:b/>
          <w:spacing w:val="6"/>
          <w:sz w:val="24"/>
          <w:szCs w:val="24"/>
        </w:rPr>
      </w:pPr>
    </w:p>
    <w:p w14:paraId="6F2DF6F3">
      <w:pPr>
        <w:pStyle w:val="26"/>
        <w:rPr>
          <w:rFonts w:hint="eastAsia"/>
        </w:rPr>
      </w:pPr>
    </w:p>
    <w:p w14:paraId="1676D2AD">
      <w:pPr>
        <w:spacing w:line="360" w:lineRule="auto"/>
        <w:jc w:val="center"/>
        <w:rPr>
          <w:rFonts w:hint="eastAsia" w:ascii="仿宋" w:hAnsi="仿宋" w:eastAsia="仿宋" w:cs="仿宋"/>
          <w:b/>
          <w:spacing w:val="6"/>
          <w:sz w:val="32"/>
          <w:szCs w:val="32"/>
        </w:rPr>
      </w:pPr>
    </w:p>
    <w:p w14:paraId="481B5D80">
      <w:pPr>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2</w:t>
      </w:r>
      <w:r>
        <w:rPr>
          <w:rFonts w:hint="eastAsia" w:ascii="仿宋" w:hAnsi="仿宋" w:eastAsia="仿宋" w:cs="仿宋"/>
          <w:b/>
          <w:spacing w:val="6"/>
          <w:sz w:val="32"/>
          <w:szCs w:val="32"/>
        </w:rPr>
        <w:t>：投诉书范本及制作说明</w:t>
      </w:r>
    </w:p>
    <w:p w14:paraId="6BD99E7D">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4BFA4A0A">
      <w:pPr>
        <w:spacing w:line="360" w:lineRule="auto"/>
        <w:rPr>
          <w:rFonts w:hint="eastAsia" w:ascii="仿宋" w:hAnsi="仿宋" w:eastAsia="仿宋" w:cs="仿宋"/>
          <w:sz w:val="24"/>
          <w:szCs w:val="24"/>
        </w:rPr>
      </w:pPr>
      <w:r>
        <w:rPr>
          <w:rFonts w:hint="eastAsia" w:ascii="仿宋" w:hAnsi="仿宋" w:eastAsia="仿宋" w:cs="仿宋"/>
          <w:sz w:val="24"/>
          <w:szCs w:val="24"/>
        </w:rPr>
        <w:t>一、投诉相关主体基本情况</w:t>
      </w:r>
    </w:p>
    <w:p w14:paraId="159142F3">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3FDAC4ED">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5A2F6FDA">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38518764">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1CA8D50B">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53204523">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dotted"/>
        </w:rPr>
        <w:t xml:space="preserve">                   </w:t>
      </w:r>
    </w:p>
    <w:p w14:paraId="01BC3A6E">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699F2F06">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D7E6099">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BB0AC03">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14:paraId="719AB42A">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14:paraId="64BCF484">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7F19DE87">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3DE86FC">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761FF3FA">
      <w:pPr>
        <w:spacing w:line="360" w:lineRule="auto"/>
        <w:rPr>
          <w:rFonts w:hint="eastAsia" w:ascii="仿宋" w:hAnsi="仿宋" w:eastAsia="仿宋" w:cs="仿宋"/>
          <w:sz w:val="24"/>
          <w:szCs w:val="24"/>
        </w:rPr>
      </w:pPr>
      <w:r>
        <w:rPr>
          <w:rFonts w:hint="eastAsia" w:ascii="仿宋" w:hAnsi="仿宋" w:eastAsia="仿宋" w:cs="仿宋"/>
          <w:sz w:val="24"/>
          <w:szCs w:val="24"/>
        </w:rPr>
        <w:t>二、投诉项目基本情况</w:t>
      </w:r>
    </w:p>
    <w:p w14:paraId="09A0692E">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5EF0355E">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06A1E602">
      <w:pPr>
        <w:spacing w:line="360" w:lineRule="auto"/>
        <w:rPr>
          <w:rFonts w:hint="eastAsia" w:ascii="仿宋" w:hAnsi="仿宋" w:eastAsia="仿宋" w:cs="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0FDCE86">
      <w:pPr>
        <w:spacing w:line="360" w:lineRule="auto"/>
        <w:rPr>
          <w:rFonts w:hint="eastAsia" w:ascii="仿宋" w:hAnsi="仿宋" w:eastAsia="仿宋" w:cs="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35D5174A">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58A430DF">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076FC836">
      <w:pPr>
        <w:spacing w:line="360" w:lineRule="auto"/>
        <w:rPr>
          <w:rFonts w:hint="eastAsia" w:ascii="仿宋" w:hAnsi="仿宋" w:eastAsia="仿宋" w:cs="仿宋"/>
          <w:sz w:val="24"/>
          <w:szCs w:val="24"/>
        </w:rPr>
      </w:pPr>
      <w:r>
        <w:rPr>
          <w:rFonts w:hint="eastAsia" w:ascii="仿宋" w:hAnsi="仿宋" w:eastAsia="仿宋" w:cs="仿宋"/>
          <w:sz w:val="24"/>
          <w:szCs w:val="24"/>
        </w:rPr>
        <w:t>三、质疑基本情况</w:t>
      </w:r>
    </w:p>
    <w:p w14:paraId="4B1B419D">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076A0238">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48060E74">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5D45007D">
      <w:pPr>
        <w:spacing w:line="360" w:lineRule="auto"/>
        <w:rPr>
          <w:rFonts w:hint="eastAsia" w:ascii="仿宋" w:hAnsi="仿宋" w:eastAsia="仿宋" w:cs="仿宋"/>
          <w:sz w:val="24"/>
          <w:szCs w:val="24"/>
        </w:rPr>
      </w:pPr>
      <w:r>
        <w:rPr>
          <w:rFonts w:hint="eastAsia" w:ascii="仿宋" w:hAnsi="仿宋" w:eastAsia="仿宋" w:cs="仿宋"/>
          <w:sz w:val="24"/>
          <w:szCs w:val="24"/>
        </w:rPr>
        <w:t>四、投诉事项具体内容</w:t>
      </w:r>
    </w:p>
    <w:p w14:paraId="017150DE">
      <w:pPr>
        <w:spacing w:line="360" w:lineRule="auto"/>
        <w:rPr>
          <w:rFonts w:hint="eastAsia" w:ascii="仿宋" w:hAnsi="仿宋" w:eastAsia="仿宋" w:cs="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46D44A7B">
      <w:pPr>
        <w:spacing w:line="360" w:lineRule="auto"/>
        <w:rPr>
          <w:rFonts w:hint="eastAsia" w:ascii="仿宋" w:hAnsi="仿宋" w:eastAsia="仿宋" w:cs="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1CB014D1">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7FC1D6A0">
      <w:pPr>
        <w:spacing w:line="360" w:lineRule="auto"/>
        <w:rPr>
          <w:rFonts w:hint="eastAsia" w:ascii="仿宋" w:hAnsi="仿宋" w:eastAsia="仿宋" w:cs="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57964733">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01F78EC2">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14:paraId="175E8A71">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14:paraId="1F692584">
      <w:pPr>
        <w:spacing w:line="360" w:lineRule="auto"/>
        <w:rPr>
          <w:rFonts w:hint="eastAsia" w:ascii="仿宋" w:hAnsi="仿宋" w:eastAsia="仿宋" w:cs="仿宋"/>
          <w:sz w:val="24"/>
          <w:szCs w:val="24"/>
        </w:rPr>
      </w:pPr>
      <w:r>
        <w:rPr>
          <w:rFonts w:hint="eastAsia" w:ascii="仿宋" w:hAnsi="仿宋" w:eastAsia="仿宋" w:cs="仿宋"/>
          <w:sz w:val="24"/>
          <w:szCs w:val="24"/>
        </w:rPr>
        <w:t>五、与投诉事项相关的投诉请求</w:t>
      </w:r>
    </w:p>
    <w:p w14:paraId="200D8B4A">
      <w:pPr>
        <w:spacing w:line="360" w:lineRule="auto"/>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172F95FA">
      <w:pPr>
        <w:spacing w:line="360" w:lineRule="auto"/>
        <w:rPr>
          <w:rFonts w:hint="eastAsia" w:ascii="仿宋" w:hAnsi="仿宋" w:eastAsia="仿宋" w:cs="仿宋"/>
          <w:sz w:val="24"/>
          <w:szCs w:val="24"/>
          <w:u w:val="single"/>
        </w:rPr>
      </w:pPr>
      <w:r>
        <w:rPr>
          <w:rFonts w:hint="eastAsia" w:ascii="仿宋" w:hAnsi="仿宋" w:eastAsia="仿宋" w:cs="仿宋"/>
          <w:sz w:val="24"/>
          <w:szCs w:val="24"/>
        </w:rPr>
        <w:t xml:space="preserve">                                                                                                    </w:t>
      </w:r>
    </w:p>
    <w:p w14:paraId="67B76536">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78CCEC26">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78C21ED8">
      <w:pPr>
        <w:spacing w:line="360" w:lineRule="auto"/>
        <w:rPr>
          <w:rFonts w:hint="eastAsia" w:ascii="仿宋" w:hAnsi="仿宋" w:eastAsia="仿宋" w:cs="仿宋"/>
          <w:b/>
          <w:sz w:val="24"/>
          <w:szCs w:val="24"/>
        </w:rPr>
      </w:pPr>
    </w:p>
    <w:p w14:paraId="5F000635">
      <w:pPr>
        <w:spacing w:line="360" w:lineRule="auto"/>
        <w:rPr>
          <w:rFonts w:hint="eastAsia" w:ascii="仿宋" w:hAnsi="仿宋" w:eastAsia="仿宋" w:cs="仿宋"/>
          <w:b/>
          <w:sz w:val="24"/>
          <w:szCs w:val="24"/>
        </w:rPr>
      </w:pPr>
    </w:p>
    <w:p w14:paraId="77DA4F3A">
      <w:pPr>
        <w:spacing w:line="360" w:lineRule="auto"/>
        <w:rPr>
          <w:rFonts w:hint="eastAsia" w:ascii="仿宋" w:hAnsi="仿宋" w:eastAsia="仿宋" w:cs="仿宋"/>
          <w:b/>
          <w:sz w:val="24"/>
          <w:szCs w:val="24"/>
        </w:rPr>
      </w:pPr>
      <w:r>
        <w:rPr>
          <w:rFonts w:hint="eastAsia" w:ascii="仿宋" w:hAnsi="仿宋" w:eastAsia="仿宋" w:cs="仿宋"/>
          <w:b/>
          <w:sz w:val="24"/>
          <w:szCs w:val="24"/>
        </w:rPr>
        <w:t>投诉书制作说明：</w:t>
      </w:r>
    </w:p>
    <w:p w14:paraId="4436E6EE">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58604A62">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383F1577">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14:paraId="6B2D30F7">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14:paraId="2581D507">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14:paraId="6F690D8E">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14:paraId="49C77C7B">
      <w:pPr>
        <w:widowControl/>
        <w:spacing w:line="360" w:lineRule="auto"/>
        <w:ind w:firstLine="480" w:firstLineChars="200"/>
        <w:jc w:val="left"/>
        <w:rPr>
          <w:rFonts w:hint="eastAsia" w:ascii="仿宋" w:hAnsi="仿宋" w:eastAsia="仿宋" w:cs="仿宋"/>
          <w:b/>
          <w:spacing w:val="6"/>
          <w:sz w:val="24"/>
          <w:szCs w:val="24"/>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p>
    <w:p w14:paraId="48700E90">
      <w:pPr>
        <w:autoSpaceDE w:val="0"/>
        <w:autoSpaceDN w:val="0"/>
        <w:jc w:val="center"/>
        <w:rPr>
          <w:rFonts w:hint="eastAsia" w:ascii="仿宋" w:hAnsi="仿宋" w:eastAsia="仿宋" w:cs="仿宋"/>
          <w:b/>
          <w:spacing w:val="6"/>
          <w:sz w:val="32"/>
          <w:szCs w:val="32"/>
        </w:rPr>
      </w:pPr>
    </w:p>
    <w:p w14:paraId="158E8A2B">
      <w:pPr>
        <w:pStyle w:val="26"/>
        <w:ind w:left="0" w:leftChars="0" w:firstLine="0" w:firstLineChars="0"/>
        <w:jc w:val="center"/>
        <w:rPr>
          <w:rFonts w:hint="eastAsia" w:ascii="仿宋" w:hAnsi="仿宋" w:eastAsia="仿宋" w:cs="仿宋"/>
          <w:b/>
          <w:bCs/>
          <w:snapToGrid/>
          <w:kern w:val="0"/>
          <w:sz w:val="36"/>
          <w:szCs w:val="36"/>
          <w:lang w:val="en-US" w:eastAsia="zh-CN" w:bidi="ar-SA"/>
        </w:rPr>
      </w:pPr>
      <w:r>
        <w:rPr>
          <w:rFonts w:hint="eastAsia" w:ascii="仿宋" w:hAnsi="仿宋" w:eastAsia="仿宋" w:cs="仿宋"/>
          <w:b/>
          <w:bCs/>
          <w:snapToGrid/>
          <w:kern w:val="0"/>
          <w:sz w:val="36"/>
          <w:szCs w:val="36"/>
          <w:lang w:val="en-US" w:eastAsia="zh-CN" w:bidi="ar-SA"/>
        </w:rPr>
        <w:t>采购活动现场确认声明书</w:t>
      </w:r>
    </w:p>
    <w:p w14:paraId="375E6E30">
      <w:pPr>
        <w:pStyle w:val="972"/>
        <w:widowControl w:val="0"/>
        <w:snapToGrid w:val="0"/>
        <w:spacing w:before="326" w:beforeLines="100" w:line="400" w:lineRule="exact"/>
        <w:rPr>
          <w:rFonts w:hint="eastAsia" w:ascii="仿宋" w:hAnsi="仿宋" w:eastAsia="仿宋" w:cs="仿宋"/>
          <w:b/>
          <w:color w:val="000000"/>
          <w:sz w:val="24"/>
          <w:szCs w:val="24"/>
        </w:rPr>
      </w:pP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u w:val="single"/>
          <w:lang w:val="en-US" w:eastAsia="zh-CN"/>
        </w:rPr>
        <w:t xml:space="preserve">                     </w:t>
      </w:r>
      <w:r>
        <w:rPr>
          <w:rFonts w:hint="eastAsia" w:ascii="仿宋" w:hAnsi="仿宋" w:eastAsia="仿宋" w:cs="仿宋"/>
          <w:color w:val="000000"/>
          <w:kern w:val="0"/>
          <w:sz w:val="24"/>
          <w:szCs w:val="24"/>
          <w:u w:val="single"/>
        </w:rPr>
        <w:t>：</w:t>
      </w:r>
      <w:r>
        <w:rPr>
          <w:rFonts w:hint="eastAsia" w:ascii="仿宋" w:hAnsi="仿宋" w:eastAsia="仿宋" w:cs="仿宋"/>
          <w:color w:val="000000"/>
          <w:kern w:val="0"/>
          <w:sz w:val="24"/>
          <w:szCs w:val="24"/>
        </w:rPr>
        <w:t>（采购组织机构名称）：</w:t>
      </w:r>
    </w:p>
    <w:p w14:paraId="4CB36762">
      <w:pPr>
        <w:tabs>
          <w:tab w:val="left" w:pos="9640"/>
        </w:tabs>
        <w:spacing w:line="440" w:lineRule="exact"/>
        <w:ind w:firstLine="504"/>
        <w:jc w:val="left"/>
        <w:rPr>
          <w:rFonts w:hint="eastAsia" w:ascii="仿宋" w:hAnsi="仿宋" w:eastAsia="仿宋" w:cs="仿宋"/>
          <w:color w:val="000000"/>
          <w:spacing w:val="6"/>
          <w:sz w:val="24"/>
          <w:szCs w:val="24"/>
        </w:rPr>
      </w:pPr>
      <w:r>
        <w:rPr>
          <w:rFonts w:hint="eastAsia" w:ascii="仿宋" w:hAnsi="仿宋" w:eastAsia="仿宋" w:cs="仿宋"/>
          <w:color w:val="000000"/>
          <w:spacing w:val="6"/>
          <w:sz w:val="24"/>
          <w:szCs w:val="24"/>
        </w:rPr>
        <w:t xml:space="preserve"> 本人</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（授权代表姓名）经由</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 xml:space="preserve">（单位) </w:t>
      </w:r>
      <w:r>
        <w:rPr>
          <w:rFonts w:hint="eastAsia" w:ascii="仿宋" w:hAnsi="仿宋" w:eastAsia="仿宋" w:cs="仿宋"/>
          <w:color w:val="000000"/>
          <w:spacing w:val="6"/>
          <w:sz w:val="24"/>
          <w:szCs w:val="24"/>
          <w:u w:val="single"/>
        </w:rPr>
        <w:t xml:space="preserve">             </w:t>
      </w:r>
      <w:r>
        <w:rPr>
          <w:rFonts w:hint="eastAsia" w:ascii="仿宋" w:hAnsi="仿宋" w:eastAsia="仿宋" w:cs="仿宋"/>
          <w:color w:val="000000"/>
          <w:spacing w:val="6"/>
          <w:sz w:val="24"/>
          <w:szCs w:val="24"/>
        </w:rPr>
        <w:t>（法定代表人姓名）合法授权参加</w:t>
      </w:r>
      <w:r>
        <w:rPr>
          <w:rFonts w:hint="eastAsia" w:ascii="仿宋" w:hAnsi="仿宋" w:eastAsia="仿宋" w:cs="仿宋"/>
          <w:kern w:val="0"/>
          <w:sz w:val="24"/>
          <w:szCs w:val="24"/>
          <w:u w:val="single"/>
        </w:rPr>
        <w:t xml:space="preserve">                  项目</w:t>
      </w:r>
      <w:r>
        <w:rPr>
          <w:rFonts w:hint="eastAsia" w:ascii="仿宋" w:hAnsi="仿宋" w:eastAsia="仿宋" w:cs="仿宋"/>
          <w:color w:val="000000"/>
          <w:spacing w:val="6"/>
          <w:sz w:val="24"/>
          <w:szCs w:val="24"/>
        </w:rPr>
        <w:t>（编号：</w:t>
      </w:r>
      <w:r>
        <w:rPr>
          <w:rFonts w:hint="eastAsia" w:ascii="仿宋" w:hAnsi="仿宋" w:eastAsia="仿宋" w:cs="仿宋"/>
          <w:color w:val="000000"/>
          <w:sz w:val="24"/>
          <w:szCs w:val="24"/>
          <w:u w:val="single"/>
        </w:rPr>
        <w:t xml:space="preserve">                 </w:t>
      </w:r>
      <w:r>
        <w:rPr>
          <w:rFonts w:hint="eastAsia" w:ascii="仿宋" w:hAnsi="仿宋" w:eastAsia="仿宋" w:cs="仿宋"/>
          <w:color w:val="000000"/>
          <w:spacing w:val="6"/>
          <w:sz w:val="24"/>
          <w:szCs w:val="24"/>
        </w:rPr>
        <w:t xml:space="preserve">）采购活动，经与本单位法人代表（负责人）联系确认，现就有关公平竞争事项郑重声明如下： </w:t>
      </w:r>
    </w:p>
    <w:p w14:paraId="28381ED0">
      <w:pPr>
        <w:pStyle w:val="973"/>
        <w:widowControl/>
        <w:numPr>
          <w:ilvl w:val="0"/>
          <w:numId w:val="9"/>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本单位与采购人之间 □不存在利害关系 □存在下列利害关系</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3277F98A">
      <w:pPr>
        <w:pStyle w:val="973"/>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A.投资关系    B.行政隶属关系    C.业务指导关系</w:t>
      </w:r>
    </w:p>
    <w:p w14:paraId="4800931B">
      <w:pPr>
        <w:pStyle w:val="973"/>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D.其他可能</w:t>
      </w:r>
      <w:r>
        <w:rPr>
          <w:rFonts w:hint="eastAsia" w:ascii="仿宋" w:hAnsi="仿宋" w:eastAsia="仿宋" w:cs="仿宋"/>
          <w:color w:val="000000"/>
          <w:sz w:val="24"/>
          <w:szCs w:val="24"/>
        </w:rPr>
        <w:t>影响采购公正的</w:t>
      </w:r>
      <w:r>
        <w:rPr>
          <w:rFonts w:hint="eastAsia" w:ascii="仿宋" w:hAnsi="仿宋" w:eastAsia="仿宋" w:cs="仿宋"/>
          <w:color w:val="000000"/>
          <w:kern w:val="0"/>
          <w:sz w:val="24"/>
          <w:szCs w:val="24"/>
        </w:rPr>
        <w:t>利害关系</w:t>
      </w:r>
      <w:r>
        <w:rPr>
          <w:rFonts w:hint="eastAsia" w:ascii="仿宋" w:hAnsi="仿宋" w:eastAsia="仿宋" w:cs="仿宋"/>
          <w:color w:val="000000"/>
          <w:kern w:val="0"/>
          <w:sz w:val="24"/>
          <w:szCs w:val="24"/>
          <w:u w:val="single"/>
        </w:rPr>
        <w:t>（如有，请如实说明）</w:t>
      </w:r>
      <w:r>
        <w:rPr>
          <w:rFonts w:hint="eastAsia" w:ascii="仿宋" w:hAnsi="仿宋" w:eastAsia="仿宋" w:cs="仿宋"/>
          <w:color w:val="000000"/>
          <w:kern w:val="0"/>
          <w:sz w:val="24"/>
          <w:szCs w:val="24"/>
        </w:rPr>
        <w:t>。</w:t>
      </w:r>
    </w:p>
    <w:p w14:paraId="57B6CDF5">
      <w:pPr>
        <w:pStyle w:val="973"/>
        <w:widowControl/>
        <w:snapToGrid w:val="0"/>
        <w:spacing w:line="400" w:lineRule="exact"/>
        <w:rPr>
          <w:rFonts w:hint="eastAsia" w:ascii="仿宋" w:hAnsi="仿宋" w:eastAsia="仿宋" w:cs="仿宋"/>
          <w:color w:val="000000"/>
          <w:kern w:val="0"/>
          <w:sz w:val="24"/>
          <w:szCs w:val="24"/>
        </w:rPr>
      </w:pPr>
      <w:r>
        <w:rPr>
          <w:rFonts w:hint="eastAsia" w:ascii="仿宋" w:hAnsi="仿宋" w:eastAsia="仿宋" w:cs="仿宋"/>
          <w:color w:val="000000"/>
          <w:spacing w:val="6"/>
          <w:sz w:val="24"/>
          <w:szCs w:val="24"/>
        </w:rPr>
        <w:t xml:space="preserve">    二、</w:t>
      </w:r>
      <w:r>
        <w:rPr>
          <w:rFonts w:hint="eastAsia" w:ascii="仿宋" w:hAnsi="仿宋" w:eastAsia="仿宋" w:cs="仿宋"/>
          <w:color w:val="000000"/>
          <w:kern w:val="0"/>
          <w:sz w:val="24"/>
          <w:szCs w:val="24"/>
        </w:rPr>
        <w:t>现已清楚知道参加本项目采购活动的其他所有供应商名称，本单位□与其他所有供应商之间均不存在利害关系 □与</w:t>
      </w:r>
      <w:r>
        <w:rPr>
          <w:rFonts w:hint="eastAsia" w:ascii="仿宋" w:hAnsi="仿宋" w:eastAsia="仿宋" w:cs="仿宋"/>
          <w:color w:val="000000"/>
          <w:kern w:val="0"/>
          <w:sz w:val="24"/>
          <w:szCs w:val="24"/>
          <w:u w:val="single"/>
        </w:rPr>
        <w:t xml:space="preserve">                        （供应商名称) </w:t>
      </w:r>
      <w:r>
        <w:rPr>
          <w:rFonts w:hint="eastAsia" w:ascii="仿宋" w:hAnsi="仿宋" w:eastAsia="仿宋" w:cs="仿宋"/>
          <w:color w:val="000000"/>
          <w:kern w:val="0"/>
          <w:sz w:val="24"/>
          <w:szCs w:val="24"/>
        </w:rPr>
        <w:t>之间存在下列利害关系</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w:t>
      </w:r>
    </w:p>
    <w:p w14:paraId="31FE7A03">
      <w:pPr>
        <w:pStyle w:val="972"/>
        <w:widowControl w:val="0"/>
        <w:snapToGrid w:val="0"/>
        <w:spacing w:line="400" w:lineRule="exact"/>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A.法定代表人或负责人或实际控制人是同一人</w:t>
      </w:r>
    </w:p>
    <w:p w14:paraId="4D452EA1">
      <w:pPr>
        <w:pStyle w:val="972"/>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B.法定代表人或负责人或实际控制人是夫妻关系</w:t>
      </w:r>
    </w:p>
    <w:p w14:paraId="612A2FF5">
      <w:pPr>
        <w:pStyle w:val="972"/>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C.法定代表人或负责人或实际控制人是直系血亲关系</w:t>
      </w:r>
    </w:p>
    <w:p w14:paraId="5E6D6167">
      <w:pPr>
        <w:pStyle w:val="972"/>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kern w:val="0"/>
          <w:sz w:val="24"/>
          <w:szCs w:val="24"/>
        </w:rPr>
        <w:t xml:space="preserve">    D.法定代表人或负责人或实际控制人存在三代以内旁系血亲关系</w:t>
      </w:r>
    </w:p>
    <w:p w14:paraId="2AA36FCC">
      <w:pPr>
        <w:pStyle w:val="972"/>
        <w:widowControl w:val="0"/>
        <w:snapToGrid w:val="0"/>
        <w:spacing w:line="400" w:lineRule="exact"/>
        <w:ind w:firstLine="480" w:firstLineChars="200"/>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E.法定代表人或负责人或实际控制人存在近姻亲关系</w:t>
      </w:r>
    </w:p>
    <w:p w14:paraId="1D03DFB6">
      <w:pPr>
        <w:pStyle w:val="972"/>
        <w:widowControl w:val="0"/>
        <w:snapToGrid w:val="0"/>
        <w:spacing w:line="400" w:lineRule="exact"/>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F.法定代表人或负责人或实际控制人存在股份控制或实际控制关系</w:t>
      </w:r>
    </w:p>
    <w:p w14:paraId="3703D117">
      <w:pPr>
        <w:pStyle w:val="972"/>
        <w:widowControl w:val="0"/>
        <w:snapToGrid w:val="0"/>
        <w:spacing w:line="400" w:lineRule="exact"/>
        <w:jc w:val="both"/>
        <w:outlineLvl w:val="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G.存在共同直接或间接投资设立子公司、联营企业和合营企业情况</w:t>
      </w:r>
    </w:p>
    <w:p w14:paraId="427A60A7">
      <w:pPr>
        <w:pStyle w:val="972"/>
        <w:widowControl w:val="0"/>
        <w:snapToGrid w:val="0"/>
        <w:spacing w:line="400" w:lineRule="exact"/>
        <w:jc w:val="both"/>
        <w:rPr>
          <w:rFonts w:hint="eastAsia" w:ascii="仿宋" w:hAnsi="仿宋" w:eastAsia="仿宋" w:cs="仿宋"/>
          <w:color w:val="000000"/>
          <w:sz w:val="24"/>
          <w:szCs w:val="24"/>
        </w:rPr>
      </w:pPr>
      <w:r>
        <w:rPr>
          <w:rFonts w:hint="eastAsia" w:ascii="仿宋" w:hAnsi="仿宋" w:eastAsia="仿宋" w:cs="仿宋"/>
          <w:color w:val="000000"/>
          <w:kern w:val="0"/>
          <w:sz w:val="24"/>
          <w:szCs w:val="24"/>
        </w:rPr>
        <w:t xml:space="preserve">    H.存在分级代理或代销关系、同一生产制造商关系、</w:t>
      </w:r>
      <w:r>
        <w:rPr>
          <w:rFonts w:hint="eastAsia" w:ascii="仿宋" w:hAnsi="仿宋" w:eastAsia="仿宋" w:cs="仿宋"/>
          <w:color w:val="000000"/>
          <w:sz w:val="24"/>
          <w:szCs w:val="24"/>
        </w:rPr>
        <w:t>管理关系、重要业务（占主营业务收入50%以上）或重要财务往来关系（如融资）等其他实质性控制关系</w:t>
      </w:r>
    </w:p>
    <w:p w14:paraId="4069B688">
      <w:pPr>
        <w:pStyle w:val="972"/>
        <w:widowControl w:val="0"/>
        <w:snapToGrid w:val="0"/>
        <w:spacing w:line="400" w:lineRule="exact"/>
        <w:jc w:val="both"/>
        <w:rPr>
          <w:rFonts w:hint="eastAsia" w:ascii="仿宋" w:hAnsi="仿宋" w:eastAsia="仿宋" w:cs="仿宋"/>
          <w:color w:val="000000"/>
          <w:spacing w:val="6"/>
          <w:sz w:val="24"/>
          <w:szCs w:val="24"/>
        </w:rPr>
      </w:pPr>
      <w:r>
        <w:rPr>
          <w:rFonts w:hint="eastAsia" w:ascii="仿宋" w:hAnsi="仿宋" w:eastAsia="仿宋" w:cs="仿宋"/>
          <w:color w:val="000000"/>
          <w:sz w:val="24"/>
          <w:szCs w:val="24"/>
        </w:rPr>
        <w:t xml:space="preserve">    I</w:t>
      </w:r>
      <w:r>
        <w:rPr>
          <w:rFonts w:hint="eastAsia" w:ascii="仿宋" w:hAnsi="仿宋" w:eastAsia="仿宋" w:cs="仿宋"/>
          <w:color w:val="000000"/>
          <w:kern w:val="0"/>
          <w:sz w:val="24"/>
          <w:szCs w:val="24"/>
        </w:rPr>
        <w:t>.</w:t>
      </w:r>
      <w:r>
        <w:rPr>
          <w:rFonts w:hint="eastAsia" w:ascii="仿宋" w:hAnsi="仿宋" w:eastAsia="仿宋" w:cs="仿宋"/>
          <w:color w:val="000000"/>
          <w:sz w:val="24"/>
          <w:szCs w:val="24"/>
        </w:rPr>
        <w:t>其他利害关系情况</w:t>
      </w:r>
      <w:r>
        <w:rPr>
          <w:rFonts w:hint="eastAsia" w:ascii="仿宋" w:hAnsi="仿宋" w:eastAsia="仿宋" w:cs="仿宋"/>
          <w:color w:val="000000"/>
          <w:sz w:val="24"/>
          <w:szCs w:val="24"/>
          <w:u w:val="single"/>
        </w:rPr>
        <w:t xml:space="preserve">                              </w:t>
      </w:r>
      <w:r>
        <w:rPr>
          <w:rFonts w:hint="eastAsia" w:ascii="仿宋" w:hAnsi="仿宋" w:eastAsia="仿宋" w:cs="仿宋"/>
          <w:color w:val="000000"/>
          <w:kern w:val="0"/>
          <w:sz w:val="24"/>
          <w:szCs w:val="24"/>
        </w:rPr>
        <w:t>。</w:t>
      </w:r>
    </w:p>
    <w:p w14:paraId="66120866">
      <w:pPr>
        <w:pStyle w:val="973"/>
        <w:widowControl/>
        <w:numPr>
          <w:ilvl w:val="0"/>
          <w:numId w:val="10"/>
        </w:numPr>
        <w:snapToGrid w:val="0"/>
        <w:spacing w:line="400" w:lineRule="exact"/>
        <w:ind w:firstLine="453" w:firstLineChars="189"/>
        <w:rPr>
          <w:rFonts w:hint="eastAsia" w:ascii="仿宋" w:hAnsi="仿宋" w:eastAsia="仿宋" w:cs="仿宋"/>
          <w:color w:val="000000"/>
          <w:kern w:val="0"/>
          <w:sz w:val="24"/>
          <w:szCs w:val="24"/>
        </w:rPr>
      </w:pPr>
      <w:r>
        <w:rPr>
          <w:rFonts w:hint="eastAsia" w:ascii="仿宋" w:hAnsi="仿宋" w:eastAsia="仿宋" w:cs="仿宋"/>
          <w:color w:val="000000"/>
          <w:sz w:val="24"/>
          <w:szCs w:val="24"/>
        </w:rPr>
        <w:t>现已清楚知道并</w:t>
      </w:r>
      <w:r>
        <w:rPr>
          <w:rFonts w:hint="eastAsia" w:ascii="仿宋" w:hAnsi="仿宋" w:eastAsia="仿宋" w:cs="仿宋"/>
          <w:color w:val="000000"/>
          <w:kern w:val="0"/>
          <w:sz w:val="24"/>
          <w:szCs w:val="24"/>
        </w:rPr>
        <w:t>严格遵守政府采购法律法规和现场纪律。</w:t>
      </w:r>
    </w:p>
    <w:p w14:paraId="4ABB029B">
      <w:pPr>
        <w:pStyle w:val="973"/>
        <w:widowControl/>
        <w:numPr>
          <w:ilvl w:val="0"/>
          <w:numId w:val="10"/>
        </w:numPr>
        <w:snapToGrid w:val="0"/>
        <w:spacing w:line="400" w:lineRule="exact"/>
        <w:ind w:firstLine="453" w:firstLineChars="189"/>
        <w:rPr>
          <w:rFonts w:hint="eastAsia" w:ascii="仿宋" w:hAnsi="仿宋" w:eastAsia="仿宋" w:cs="仿宋"/>
          <w:color w:val="000000"/>
          <w:sz w:val="24"/>
          <w:szCs w:val="24"/>
        </w:rPr>
      </w:pPr>
      <w:r>
        <w:rPr>
          <w:rFonts w:hint="eastAsia" w:ascii="仿宋" w:hAnsi="仿宋" w:eastAsia="仿宋" w:cs="仿宋"/>
          <w:color w:val="000000"/>
          <w:kern w:val="0"/>
          <w:sz w:val="24"/>
          <w:szCs w:val="24"/>
        </w:rPr>
        <w:t>我发现</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供应商之间存在或可能存在上述第二条第</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项利害关系。</w:t>
      </w:r>
    </w:p>
    <w:p w14:paraId="337CC005">
      <w:pPr>
        <w:pStyle w:val="972"/>
        <w:widowControl w:val="0"/>
        <w:snapToGrid w:val="0"/>
        <w:spacing w:line="500" w:lineRule="exact"/>
        <w:ind w:firstLine="480" w:firstLineChars="200"/>
        <w:jc w:val="both"/>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供应商代表签名：</w:t>
      </w:r>
    </w:p>
    <w:p w14:paraId="50276DC7">
      <w:pPr>
        <w:pStyle w:val="972"/>
        <w:widowControl w:val="0"/>
        <w:snapToGrid w:val="0"/>
        <w:spacing w:line="500" w:lineRule="exact"/>
        <w:ind w:firstLine="480" w:firstLineChars="200"/>
        <w:jc w:val="both"/>
        <w:rPr>
          <w:rFonts w:hint="eastAsia" w:ascii="仿宋" w:hAnsi="仿宋" w:eastAsia="仿宋" w:cs="仿宋"/>
          <w:sz w:val="24"/>
          <w:szCs w:val="24"/>
        </w:rPr>
      </w:pPr>
      <w:r>
        <w:rPr>
          <w:rFonts w:hint="eastAsia" w:ascii="仿宋" w:hAnsi="仿宋" w:eastAsia="仿宋" w:cs="仿宋"/>
          <w:color w:val="000000"/>
          <w:sz w:val="24"/>
          <w:szCs w:val="24"/>
        </w:rPr>
        <w:t xml:space="preserve">                                      年    月    日</w:t>
      </w:r>
    </w:p>
    <w:sectPr>
      <w:pgSz w:w="11905" w:h="16838"/>
      <w:pgMar w:top="1474" w:right="1814" w:bottom="1474" w:left="1814" w:header="851" w:footer="992"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V Boli"/>
    <w:panose1 w:val="020B0500000000000000"/>
    <w:charset w:val="00"/>
    <w:family w:val="swiss"/>
    <w:pitch w:val="default"/>
    <w:sig w:usb0="00000000" w:usb1="00000000" w:usb2="00000000" w:usb3="00000000" w:csb0="00000001" w:csb1="00000000"/>
  </w:font>
  <w:font w:name="MV Boli">
    <w:panose1 w:val="02000500030200090000"/>
    <w:charset w:val="00"/>
    <w:family w:val="auto"/>
    <w:pitch w:val="default"/>
    <w:sig w:usb0="00000003" w:usb1="00000000" w:usb2="000001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D8B06D">
    <w:pPr>
      <w:pStyle w:val="42"/>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1A0597">
                          <w:pPr>
                            <w:pStyle w:val="42"/>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91A0597">
                    <w:pPr>
                      <w:pStyle w:val="42"/>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C9111">
    <w:pPr>
      <w:pStyle w:val="42"/>
      <w:framePr w:wrap="around" w:vAnchor="text" w:hAnchor="margin" w:xAlign="right" w:y="1"/>
      <w:rPr>
        <w:rStyle w:val="76"/>
      </w:rPr>
    </w:pPr>
    <w:r>
      <w:fldChar w:fldCharType="begin"/>
    </w:r>
    <w:r>
      <w:rPr>
        <w:rStyle w:val="76"/>
      </w:rPr>
      <w:instrText xml:space="preserve">PAGE  </w:instrText>
    </w:r>
    <w:r>
      <w:fldChar w:fldCharType="end"/>
    </w:r>
  </w:p>
  <w:p w14:paraId="0F249B70">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70D9C">
    <w:pPr>
      <w:pStyle w:val="42"/>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8E9103">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28E9103">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A73FB">
    <w:pPr>
      <w:pStyle w:val="42"/>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29DA5F">
                          <w:pPr>
                            <w:pStyle w:val="42"/>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C29DA5F">
                    <w:pPr>
                      <w:pStyle w:val="42"/>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D72CA">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C8441F">
                          <w:pPr>
                            <w:pStyle w:val="42"/>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1C8441F">
                    <w:pPr>
                      <w:pStyle w:val="42"/>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4AE5E">
    <w:pPr>
      <w:rPr>
        <w:rFonts w:ascii="仿宋_GB2312" w:eastAsia="仿宋_GB2312"/>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B9D1D3">
                          <w:pPr>
                            <w:pStyle w:val="4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FB9D1D3">
                    <w:pPr>
                      <w:pStyle w:val="4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2A63BA">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7B85D0">
                          <w:pPr>
                            <w:pStyle w:val="42"/>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0A7B85D0">
                    <w:pPr>
                      <w:pStyle w:val="42"/>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6A052">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628C69">
                          <w:pPr>
                            <w:pStyle w:val="42"/>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2628C69">
                    <w:pPr>
                      <w:pStyle w:val="42"/>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747597">
    <w:pPr>
      <w:pStyle w:val="42"/>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788B06">
                          <w:pPr>
                            <w:pStyle w:val="42"/>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E788B06">
                    <w:pPr>
                      <w:pStyle w:val="42"/>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744BE">
    <w:pPr>
      <w:pStyle w:val="42"/>
      <w:framePr w:wrap="around" w:vAnchor="text" w:hAnchor="margin" w:xAlign="right" w:y="1"/>
      <w:rPr>
        <w:rStyle w:val="76"/>
      </w:rPr>
    </w:pPr>
    <w:r>
      <w:fldChar w:fldCharType="begin"/>
    </w:r>
    <w:r>
      <w:rPr>
        <w:rStyle w:val="76"/>
      </w:rPr>
      <w:instrText xml:space="preserve">PAGE  </w:instrText>
    </w:r>
    <w:r>
      <w:fldChar w:fldCharType="end"/>
    </w:r>
  </w:p>
  <w:p w14:paraId="26480558">
    <w:pPr>
      <w:pStyle w:val="42"/>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4E4D0">
    <w:pPr>
      <w:pStyle w:val="42"/>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9780A5">
                          <w:pPr>
                            <w:pStyle w:val="42"/>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59780A5">
                    <w:pPr>
                      <w:pStyle w:val="42"/>
                    </w:pPr>
                    <w:r>
                      <w:fldChar w:fldCharType="begin"/>
                    </w:r>
                    <w:r>
                      <w:instrText xml:space="preserve"> PAGE  \* MERGEFORMAT </w:instrText>
                    </w:r>
                    <w:r>
                      <w:fldChar w:fldCharType="separate"/>
                    </w:r>
                    <w:r>
                      <w:t>74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60A34">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86E83">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p w14:paraId="1296A4ED">
    <w:pPr>
      <w:pStyle w:val="43"/>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34478">
    <w:pPr>
      <w:pStyle w:val="43"/>
      <w:jc w:val="left"/>
      <w:rPr>
        <w:rFonts w:ascii="仿宋_GB2312" w:eastAsia="仿宋_GB2312"/>
        <w:b w:val="0"/>
        <w:i/>
        <w:sz w:val="18"/>
        <w:u w:val="single"/>
        <w:lang w:val="en-US"/>
      </w:rPr>
    </w:pPr>
    <w:r>
      <w:rPr>
        <w:rFonts w:hint="eastAsia" w:ascii="仿宋" w:hAnsi="仿宋" w:eastAsia="仿宋" w:cs="仿宋"/>
        <w:lang w:val="en-US" w:eastAsia="zh-CN"/>
      </w:rPr>
      <w:t>公开招标文件</w:t>
    </w: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p>
  <w:p w14:paraId="64F6B0B5">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7F6FE"/>
    <w:multiLevelType w:val="singleLevel"/>
    <w:tmpl w:val="84A7F6FE"/>
    <w:lvl w:ilvl="0" w:tentative="0">
      <w:start w:val="1"/>
      <w:numFmt w:val="chineseCounting"/>
      <w:suff w:val="nothing"/>
      <w:lvlText w:val="（%1）"/>
      <w:lvlJc w:val="left"/>
      <w:rPr>
        <w:rFonts w:hint="eastAsia"/>
      </w:rPr>
    </w:lvl>
  </w:abstractNum>
  <w:abstractNum w:abstractNumId="1">
    <w:nsid w:val="84CB2688"/>
    <w:multiLevelType w:val="singleLevel"/>
    <w:tmpl w:val="84CB2688"/>
    <w:lvl w:ilvl="0" w:tentative="0">
      <w:start w:val="11"/>
      <w:numFmt w:val="chineseCounting"/>
      <w:suff w:val="nothing"/>
      <w:lvlText w:val="%1、"/>
      <w:lvlJc w:val="left"/>
      <w:rPr>
        <w:rFonts w:hint="eastAsia"/>
      </w:rPr>
    </w:lvl>
  </w:abstractNum>
  <w:abstractNum w:abstractNumId="2">
    <w:nsid w:val="9A3674C9"/>
    <w:multiLevelType w:val="singleLevel"/>
    <w:tmpl w:val="9A3674C9"/>
    <w:lvl w:ilvl="0" w:tentative="0">
      <w:start w:val="3"/>
      <w:numFmt w:val="chineseCounting"/>
      <w:suff w:val="nothing"/>
      <w:lvlText w:val="%1、"/>
      <w:lvlJc w:val="left"/>
      <w:rPr>
        <w:rFonts w:hint="eastAsia"/>
      </w:rPr>
    </w:lvl>
  </w:abstractNum>
  <w:abstractNum w:abstractNumId="3">
    <w:nsid w:val="C0B26DD4"/>
    <w:multiLevelType w:val="singleLevel"/>
    <w:tmpl w:val="C0B26DD4"/>
    <w:lvl w:ilvl="0" w:tentative="0">
      <w:start w:val="5"/>
      <w:numFmt w:val="chineseCounting"/>
      <w:suff w:val="nothing"/>
      <w:lvlText w:val="%1、"/>
      <w:lvlJc w:val="left"/>
      <w:rPr>
        <w:rFonts w:hint="eastAsia"/>
      </w:rPr>
    </w:lvl>
  </w:abstractNum>
  <w:abstractNum w:abstractNumId="4">
    <w:nsid w:val="CDA0FF84"/>
    <w:multiLevelType w:val="singleLevel"/>
    <w:tmpl w:val="CDA0FF84"/>
    <w:lvl w:ilvl="0" w:tentative="0">
      <w:start w:val="1"/>
      <w:numFmt w:val="decimal"/>
      <w:suff w:val="nothing"/>
      <w:lvlText w:val="（%1）"/>
      <w:lvlJc w:val="left"/>
    </w:lvl>
  </w:abstractNum>
  <w:abstractNum w:abstractNumId="5">
    <w:nsid w:val="DAEF31A5"/>
    <w:multiLevelType w:val="singleLevel"/>
    <w:tmpl w:val="DAEF31A5"/>
    <w:lvl w:ilvl="0" w:tentative="0">
      <w:start w:val="3"/>
      <w:numFmt w:val="chineseCounting"/>
      <w:suff w:val="space"/>
      <w:lvlText w:val="第%1部分"/>
      <w:lvlJc w:val="left"/>
      <w:rPr>
        <w:rFonts w:hint="eastAsia"/>
      </w:rPr>
    </w:lvl>
  </w:abstractNum>
  <w:abstractNum w:abstractNumId="6">
    <w:nsid w:val="1F4ADB1D"/>
    <w:multiLevelType w:val="singleLevel"/>
    <w:tmpl w:val="1F4ADB1D"/>
    <w:lvl w:ilvl="0" w:tentative="0">
      <w:start w:val="1"/>
      <w:numFmt w:val="decimal"/>
      <w:lvlText w:val="%1."/>
      <w:lvlJc w:val="left"/>
      <w:pPr>
        <w:tabs>
          <w:tab w:val="left" w:pos="312"/>
        </w:tabs>
      </w:pPr>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abstractNum w:abstractNumId="9">
    <w:nsid w:val="67E33424"/>
    <w:multiLevelType w:val="singleLevel"/>
    <w:tmpl w:val="67E33424"/>
    <w:lvl w:ilvl="0" w:tentative="0">
      <w:start w:val="3"/>
      <w:numFmt w:val="decimal"/>
      <w:lvlText w:val="%1."/>
      <w:lvlJc w:val="left"/>
      <w:pPr>
        <w:tabs>
          <w:tab w:val="left" w:pos="312"/>
        </w:tabs>
      </w:pPr>
    </w:lvl>
  </w:abstractNum>
  <w:num w:numId="1">
    <w:abstractNumId w:val="0"/>
  </w:num>
  <w:num w:numId="2">
    <w:abstractNumId w:val="6"/>
  </w:num>
  <w:num w:numId="3">
    <w:abstractNumId w:val="9"/>
  </w:num>
  <w:num w:numId="4">
    <w:abstractNumId w:val="5"/>
  </w:num>
  <w:num w:numId="5">
    <w:abstractNumId w:val="3"/>
  </w:num>
  <w:num w:numId="6">
    <w:abstractNumId w:val="1"/>
  </w:num>
  <w:num w:numId="7">
    <w:abstractNumId w:val="4"/>
  </w:num>
  <w:num w:numId="8">
    <w:abstractNumId w:val="2"/>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lMmZjZDA1ZWJjOGI0ODg2ZTc0NGMzZWFiN2E1YTkifQ=="/>
  </w:docVars>
  <w:rsids>
    <w:rsidRoot w:val="00172A27"/>
    <w:rsid w:val="001E27BA"/>
    <w:rsid w:val="00367D0A"/>
    <w:rsid w:val="0046374D"/>
    <w:rsid w:val="007E2EF7"/>
    <w:rsid w:val="00AF19B4"/>
    <w:rsid w:val="00B34AC1"/>
    <w:rsid w:val="00B52FFD"/>
    <w:rsid w:val="0101237C"/>
    <w:rsid w:val="0190626C"/>
    <w:rsid w:val="01EF18E6"/>
    <w:rsid w:val="021D0F00"/>
    <w:rsid w:val="02555ED9"/>
    <w:rsid w:val="02793457"/>
    <w:rsid w:val="029011DE"/>
    <w:rsid w:val="02A1522A"/>
    <w:rsid w:val="02D128B7"/>
    <w:rsid w:val="03675EC4"/>
    <w:rsid w:val="03BC2369"/>
    <w:rsid w:val="03D213CA"/>
    <w:rsid w:val="04003C23"/>
    <w:rsid w:val="04041965"/>
    <w:rsid w:val="046B5540"/>
    <w:rsid w:val="049F0240"/>
    <w:rsid w:val="04A15406"/>
    <w:rsid w:val="04B96662"/>
    <w:rsid w:val="055661F0"/>
    <w:rsid w:val="05741548"/>
    <w:rsid w:val="057523EE"/>
    <w:rsid w:val="059130A7"/>
    <w:rsid w:val="06106E2A"/>
    <w:rsid w:val="06C158EB"/>
    <w:rsid w:val="07995498"/>
    <w:rsid w:val="07CB11DD"/>
    <w:rsid w:val="090F7036"/>
    <w:rsid w:val="0A6F1B02"/>
    <w:rsid w:val="0A7113D6"/>
    <w:rsid w:val="0AFA77FC"/>
    <w:rsid w:val="0B196474"/>
    <w:rsid w:val="0B440899"/>
    <w:rsid w:val="0B723658"/>
    <w:rsid w:val="0BB7369E"/>
    <w:rsid w:val="0C7B478E"/>
    <w:rsid w:val="0CA83E9A"/>
    <w:rsid w:val="0CEA5E68"/>
    <w:rsid w:val="0D954FCD"/>
    <w:rsid w:val="0DB06954"/>
    <w:rsid w:val="0DE969BC"/>
    <w:rsid w:val="0E21508F"/>
    <w:rsid w:val="0EA3099C"/>
    <w:rsid w:val="0ED40186"/>
    <w:rsid w:val="0EDE2DB2"/>
    <w:rsid w:val="0F096B8F"/>
    <w:rsid w:val="0F63063F"/>
    <w:rsid w:val="0F6F1F47"/>
    <w:rsid w:val="10264E26"/>
    <w:rsid w:val="10A155FB"/>
    <w:rsid w:val="10C20559"/>
    <w:rsid w:val="10E501C2"/>
    <w:rsid w:val="11174F6F"/>
    <w:rsid w:val="115320F9"/>
    <w:rsid w:val="116A3D6B"/>
    <w:rsid w:val="1178430B"/>
    <w:rsid w:val="118C4D48"/>
    <w:rsid w:val="11951E4E"/>
    <w:rsid w:val="11F25D6A"/>
    <w:rsid w:val="11F823DD"/>
    <w:rsid w:val="1215060B"/>
    <w:rsid w:val="1223789F"/>
    <w:rsid w:val="126107AA"/>
    <w:rsid w:val="12694EEF"/>
    <w:rsid w:val="126F7104"/>
    <w:rsid w:val="128114D6"/>
    <w:rsid w:val="131301A0"/>
    <w:rsid w:val="1387048E"/>
    <w:rsid w:val="143344B4"/>
    <w:rsid w:val="145332F9"/>
    <w:rsid w:val="147C6EF4"/>
    <w:rsid w:val="14AD5701"/>
    <w:rsid w:val="15406575"/>
    <w:rsid w:val="15746A49"/>
    <w:rsid w:val="15B612DE"/>
    <w:rsid w:val="162D4D4B"/>
    <w:rsid w:val="16361726"/>
    <w:rsid w:val="166E0475"/>
    <w:rsid w:val="16976F57"/>
    <w:rsid w:val="16C84A74"/>
    <w:rsid w:val="17686DF2"/>
    <w:rsid w:val="17920BDE"/>
    <w:rsid w:val="17E31439"/>
    <w:rsid w:val="18833D5E"/>
    <w:rsid w:val="18E60774"/>
    <w:rsid w:val="19121C50"/>
    <w:rsid w:val="19173A91"/>
    <w:rsid w:val="1A4E1BB7"/>
    <w:rsid w:val="1A5F749D"/>
    <w:rsid w:val="1AB8095B"/>
    <w:rsid w:val="1AE8493A"/>
    <w:rsid w:val="1AEE2E93"/>
    <w:rsid w:val="1B1738D4"/>
    <w:rsid w:val="1B214BA2"/>
    <w:rsid w:val="1B7F1479"/>
    <w:rsid w:val="1BFC2ACA"/>
    <w:rsid w:val="1C3B1844"/>
    <w:rsid w:val="1CA73FBD"/>
    <w:rsid w:val="1D2F1C3B"/>
    <w:rsid w:val="1D5A03F0"/>
    <w:rsid w:val="1D6328FD"/>
    <w:rsid w:val="1DFB2B16"/>
    <w:rsid w:val="1E1237A9"/>
    <w:rsid w:val="1E565526"/>
    <w:rsid w:val="1E832A83"/>
    <w:rsid w:val="1E854FF8"/>
    <w:rsid w:val="1E8D0D7A"/>
    <w:rsid w:val="1E965458"/>
    <w:rsid w:val="1EA27958"/>
    <w:rsid w:val="1EC866BC"/>
    <w:rsid w:val="1F1B3293"/>
    <w:rsid w:val="1F7237CF"/>
    <w:rsid w:val="1F8466ED"/>
    <w:rsid w:val="1F9951FF"/>
    <w:rsid w:val="1FBA5960"/>
    <w:rsid w:val="205C7E6F"/>
    <w:rsid w:val="208C6B12"/>
    <w:rsid w:val="20AF2801"/>
    <w:rsid w:val="20BF7061"/>
    <w:rsid w:val="213B4620"/>
    <w:rsid w:val="217965B5"/>
    <w:rsid w:val="22961DC3"/>
    <w:rsid w:val="229D4200"/>
    <w:rsid w:val="22EB3FC4"/>
    <w:rsid w:val="22F31148"/>
    <w:rsid w:val="230A01C2"/>
    <w:rsid w:val="23671171"/>
    <w:rsid w:val="2370599C"/>
    <w:rsid w:val="23FB1719"/>
    <w:rsid w:val="24670BE8"/>
    <w:rsid w:val="24AC7783"/>
    <w:rsid w:val="24CE78B3"/>
    <w:rsid w:val="24E54A43"/>
    <w:rsid w:val="24E76A0D"/>
    <w:rsid w:val="258C6B6D"/>
    <w:rsid w:val="25D05F75"/>
    <w:rsid w:val="263A491A"/>
    <w:rsid w:val="26487046"/>
    <w:rsid w:val="265C301E"/>
    <w:rsid w:val="271F328E"/>
    <w:rsid w:val="28505BD5"/>
    <w:rsid w:val="2862549A"/>
    <w:rsid w:val="28C13876"/>
    <w:rsid w:val="28C301C9"/>
    <w:rsid w:val="29566430"/>
    <w:rsid w:val="2A3A138D"/>
    <w:rsid w:val="2A66017E"/>
    <w:rsid w:val="2A842608"/>
    <w:rsid w:val="2AA4426F"/>
    <w:rsid w:val="2AC33130"/>
    <w:rsid w:val="2AD60867"/>
    <w:rsid w:val="2AE80DE9"/>
    <w:rsid w:val="2AEF03C9"/>
    <w:rsid w:val="2B083239"/>
    <w:rsid w:val="2B7C3EEE"/>
    <w:rsid w:val="2B8C2F3C"/>
    <w:rsid w:val="2C445963"/>
    <w:rsid w:val="2C567C22"/>
    <w:rsid w:val="2C7A3CC3"/>
    <w:rsid w:val="2C83796E"/>
    <w:rsid w:val="2D450775"/>
    <w:rsid w:val="2DD37B2E"/>
    <w:rsid w:val="2E7A466D"/>
    <w:rsid w:val="2F4F1437"/>
    <w:rsid w:val="2FF7387C"/>
    <w:rsid w:val="304A47A9"/>
    <w:rsid w:val="30A61624"/>
    <w:rsid w:val="30CD01D9"/>
    <w:rsid w:val="314B01F9"/>
    <w:rsid w:val="31AB4248"/>
    <w:rsid w:val="32273E1A"/>
    <w:rsid w:val="325979E4"/>
    <w:rsid w:val="3284464A"/>
    <w:rsid w:val="32911D66"/>
    <w:rsid w:val="32990C1B"/>
    <w:rsid w:val="329B4993"/>
    <w:rsid w:val="32AE2918"/>
    <w:rsid w:val="32F83A05"/>
    <w:rsid w:val="33274478"/>
    <w:rsid w:val="33274A73"/>
    <w:rsid w:val="33481C8A"/>
    <w:rsid w:val="335D1AFE"/>
    <w:rsid w:val="33A17745"/>
    <w:rsid w:val="33A71FBA"/>
    <w:rsid w:val="33D437AB"/>
    <w:rsid w:val="3431343E"/>
    <w:rsid w:val="343E5F1E"/>
    <w:rsid w:val="34B63FF7"/>
    <w:rsid w:val="34B8182C"/>
    <w:rsid w:val="359F6619"/>
    <w:rsid w:val="35B040AE"/>
    <w:rsid w:val="363A4E72"/>
    <w:rsid w:val="3660217B"/>
    <w:rsid w:val="36CB3ED7"/>
    <w:rsid w:val="37311242"/>
    <w:rsid w:val="373D346E"/>
    <w:rsid w:val="37DD3301"/>
    <w:rsid w:val="382C2DEA"/>
    <w:rsid w:val="387719FE"/>
    <w:rsid w:val="38887767"/>
    <w:rsid w:val="38956311"/>
    <w:rsid w:val="39184C10"/>
    <w:rsid w:val="39243E62"/>
    <w:rsid w:val="39C13331"/>
    <w:rsid w:val="39ED135A"/>
    <w:rsid w:val="3A0379ED"/>
    <w:rsid w:val="3A2B6F44"/>
    <w:rsid w:val="3A9F0E2A"/>
    <w:rsid w:val="3B6405FB"/>
    <w:rsid w:val="3BA448B8"/>
    <w:rsid w:val="3BBA0580"/>
    <w:rsid w:val="3CD37353"/>
    <w:rsid w:val="3CFE449C"/>
    <w:rsid w:val="3D481A17"/>
    <w:rsid w:val="3D733250"/>
    <w:rsid w:val="3DB82B66"/>
    <w:rsid w:val="3DFD62B2"/>
    <w:rsid w:val="3E9E240D"/>
    <w:rsid w:val="3F0149E9"/>
    <w:rsid w:val="3F086945"/>
    <w:rsid w:val="3F3E6DD2"/>
    <w:rsid w:val="3F4018BA"/>
    <w:rsid w:val="3F6A7E35"/>
    <w:rsid w:val="3F7A2C65"/>
    <w:rsid w:val="3F7B0026"/>
    <w:rsid w:val="3FB45503"/>
    <w:rsid w:val="3FE74FD7"/>
    <w:rsid w:val="405A7C3B"/>
    <w:rsid w:val="40644F5E"/>
    <w:rsid w:val="40D4580C"/>
    <w:rsid w:val="40EF4827"/>
    <w:rsid w:val="41C45CB4"/>
    <w:rsid w:val="422C1344"/>
    <w:rsid w:val="4279486A"/>
    <w:rsid w:val="427E60E8"/>
    <w:rsid w:val="432E204E"/>
    <w:rsid w:val="43342734"/>
    <w:rsid w:val="438816B1"/>
    <w:rsid w:val="439E7515"/>
    <w:rsid w:val="43D45F57"/>
    <w:rsid w:val="44061A94"/>
    <w:rsid w:val="44C578EC"/>
    <w:rsid w:val="455F1C26"/>
    <w:rsid w:val="456B2252"/>
    <w:rsid w:val="46BE59A5"/>
    <w:rsid w:val="46E82445"/>
    <w:rsid w:val="470A0546"/>
    <w:rsid w:val="47721D0E"/>
    <w:rsid w:val="4789791E"/>
    <w:rsid w:val="47AF4B9D"/>
    <w:rsid w:val="47CD4C78"/>
    <w:rsid w:val="4855575E"/>
    <w:rsid w:val="489C75E5"/>
    <w:rsid w:val="491F7C74"/>
    <w:rsid w:val="493F3E72"/>
    <w:rsid w:val="496C5713"/>
    <w:rsid w:val="4A3459A1"/>
    <w:rsid w:val="4A407EA2"/>
    <w:rsid w:val="4A5219B0"/>
    <w:rsid w:val="4A76778A"/>
    <w:rsid w:val="4AAF6DD6"/>
    <w:rsid w:val="4AC057E6"/>
    <w:rsid w:val="4B4A7F34"/>
    <w:rsid w:val="4BF74ED8"/>
    <w:rsid w:val="4C2668BE"/>
    <w:rsid w:val="4C465518"/>
    <w:rsid w:val="4C4B0E02"/>
    <w:rsid w:val="4C725777"/>
    <w:rsid w:val="4C983FC5"/>
    <w:rsid w:val="4CBE1758"/>
    <w:rsid w:val="4CFE5DF2"/>
    <w:rsid w:val="4D027691"/>
    <w:rsid w:val="4D03266D"/>
    <w:rsid w:val="4D0811AE"/>
    <w:rsid w:val="4D227D33"/>
    <w:rsid w:val="4D9A1C4F"/>
    <w:rsid w:val="4DAE4B8E"/>
    <w:rsid w:val="4E395334"/>
    <w:rsid w:val="4E707BCF"/>
    <w:rsid w:val="4EA576DC"/>
    <w:rsid w:val="4EC85B8F"/>
    <w:rsid w:val="4F4B3D85"/>
    <w:rsid w:val="4F500C99"/>
    <w:rsid w:val="4F6E310F"/>
    <w:rsid w:val="501537BF"/>
    <w:rsid w:val="502D5745"/>
    <w:rsid w:val="50650662"/>
    <w:rsid w:val="517144E5"/>
    <w:rsid w:val="51BE0D20"/>
    <w:rsid w:val="52377DDC"/>
    <w:rsid w:val="52943481"/>
    <w:rsid w:val="529F1EE6"/>
    <w:rsid w:val="52F51160"/>
    <w:rsid w:val="53206AC2"/>
    <w:rsid w:val="534B1A45"/>
    <w:rsid w:val="53560F95"/>
    <w:rsid w:val="544D2D05"/>
    <w:rsid w:val="54613836"/>
    <w:rsid w:val="54B00249"/>
    <w:rsid w:val="54DA7145"/>
    <w:rsid w:val="554E037F"/>
    <w:rsid w:val="55C91D3A"/>
    <w:rsid w:val="55F53D8E"/>
    <w:rsid w:val="56446F6C"/>
    <w:rsid w:val="56485D6B"/>
    <w:rsid w:val="564E6B90"/>
    <w:rsid w:val="56535401"/>
    <w:rsid w:val="569B17AA"/>
    <w:rsid w:val="571E77BD"/>
    <w:rsid w:val="57392849"/>
    <w:rsid w:val="57873DB0"/>
    <w:rsid w:val="57AF6667"/>
    <w:rsid w:val="58110E2C"/>
    <w:rsid w:val="58711B6E"/>
    <w:rsid w:val="595C1856"/>
    <w:rsid w:val="59D800F7"/>
    <w:rsid w:val="59EA607C"/>
    <w:rsid w:val="5A76346C"/>
    <w:rsid w:val="5A8613E6"/>
    <w:rsid w:val="5A941C96"/>
    <w:rsid w:val="5B975D90"/>
    <w:rsid w:val="5BCA1CC1"/>
    <w:rsid w:val="5C161CCA"/>
    <w:rsid w:val="5C253924"/>
    <w:rsid w:val="5C9B365E"/>
    <w:rsid w:val="5D4E56C8"/>
    <w:rsid w:val="5E29334C"/>
    <w:rsid w:val="5E9E422E"/>
    <w:rsid w:val="5EE17A4E"/>
    <w:rsid w:val="5F3F6522"/>
    <w:rsid w:val="5F4B3119"/>
    <w:rsid w:val="5F553F98"/>
    <w:rsid w:val="5F561B6F"/>
    <w:rsid w:val="5F57E5CA"/>
    <w:rsid w:val="5F66666A"/>
    <w:rsid w:val="5F672DE4"/>
    <w:rsid w:val="5F790550"/>
    <w:rsid w:val="5FA776C8"/>
    <w:rsid w:val="6062071A"/>
    <w:rsid w:val="60AC4374"/>
    <w:rsid w:val="60BD4E97"/>
    <w:rsid w:val="60D64C64"/>
    <w:rsid w:val="61045C75"/>
    <w:rsid w:val="61897F29"/>
    <w:rsid w:val="61FE26C5"/>
    <w:rsid w:val="625B0793"/>
    <w:rsid w:val="62BE4A69"/>
    <w:rsid w:val="62E418BB"/>
    <w:rsid w:val="63155F18"/>
    <w:rsid w:val="639D7B37"/>
    <w:rsid w:val="63D336DD"/>
    <w:rsid w:val="640809E1"/>
    <w:rsid w:val="64101503"/>
    <w:rsid w:val="643423CE"/>
    <w:rsid w:val="643B23C6"/>
    <w:rsid w:val="64440EC0"/>
    <w:rsid w:val="64452AA9"/>
    <w:rsid w:val="653636A9"/>
    <w:rsid w:val="6589029F"/>
    <w:rsid w:val="66195D1F"/>
    <w:rsid w:val="66707909"/>
    <w:rsid w:val="669C35D3"/>
    <w:rsid w:val="66D954AE"/>
    <w:rsid w:val="670E2D2E"/>
    <w:rsid w:val="6714551A"/>
    <w:rsid w:val="6781349A"/>
    <w:rsid w:val="67B84F3F"/>
    <w:rsid w:val="67E46F50"/>
    <w:rsid w:val="67E55E46"/>
    <w:rsid w:val="682D1784"/>
    <w:rsid w:val="694003D7"/>
    <w:rsid w:val="6A681023"/>
    <w:rsid w:val="6C44688A"/>
    <w:rsid w:val="6C792BC7"/>
    <w:rsid w:val="6C8768F4"/>
    <w:rsid w:val="6C9858E3"/>
    <w:rsid w:val="6CE10C19"/>
    <w:rsid w:val="6D06029F"/>
    <w:rsid w:val="6D680F23"/>
    <w:rsid w:val="6DAC4F6B"/>
    <w:rsid w:val="6DF44797"/>
    <w:rsid w:val="6E12148F"/>
    <w:rsid w:val="6E6F67BE"/>
    <w:rsid w:val="6E7E7E9B"/>
    <w:rsid w:val="6EA315D6"/>
    <w:rsid w:val="6F2015D5"/>
    <w:rsid w:val="6F433E0D"/>
    <w:rsid w:val="6FAD74D8"/>
    <w:rsid w:val="6FC37AD4"/>
    <w:rsid w:val="6FFC2607"/>
    <w:rsid w:val="70960800"/>
    <w:rsid w:val="7096155D"/>
    <w:rsid w:val="70C65682"/>
    <w:rsid w:val="710B1E17"/>
    <w:rsid w:val="71127F06"/>
    <w:rsid w:val="7148570A"/>
    <w:rsid w:val="7205775A"/>
    <w:rsid w:val="72674CDA"/>
    <w:rsid w:val="729D3834"/>
    <w:rsid w:val="72B943A1"/>
    <w:rsid w:val="732E75BB"/>
    <w:rsid w:val="73ED70DB"/>
    <w:rsid w:val="74405B00"/>
    <w:rsid w:val="748F53FE"/>
    <w:rsid w:val="750F0D98"/>
    <w:rsid w:val="7510653F"/>
    <w:rsid w:val="751109ED"/>
    <w:rsid w:val="752124FA"/>
    <w:rsid w:val="75913938"/>
    <w:rsid w:val="760B2136"/>
    <w:rsid w:val="760F5F9E"/>
    <w:rsid w:val="761B163F"/>
    <w:rsid w:val="766625F9"/>
    <w:rsid w:val="76685F07"/>
    <w:rsid w:val="768F7938"/>
    <w:rsid w:val="76CC7942"/>
    <w:rsid w:val="76DE0092"/>
    <w:rsid w:val="772E0EFE"/>
    <w:rsid w:val="774249AA"/>
    <w:rsid w:val="78115CFC"/>
    <w:rsid w:val="78643617"/>
    <w:rsid w:val="789C471E"/>
    <w:rsid w:val="78AD1F79"/>
    <w:rsid w:val="792B679E"/>
    <w:rsid w:val="79D60430"/>
    <w:rsid w:val="7A066163"/>
    <w:rsid w:val="7A440A39"/>
    <w:rsid w:val="7B566C76"/>
    <w:rsid w:val="7BAF3648"/>
    <w:rsid w:val="7BED75DA"/>
    <w:rsid w:val="7BF843C9"/>
    <w:rsid w:val="7C542A91"/>
    <w:rsid w:val="7C5531E7"/>
    <w:rsid w:val="7C7D2DBE"/>
    <w:rsid w:val="7C975798"/>
    <w:rsid w:val="7CAF2AE1"/>
    <w:rsid w:val="7CFB25E5"/>
    <w:rsid w:val="7D3134F6"/>
    <w:rsid w:val="7D8775BA"/>
    <w:rsid w:val="7DD073F2"/>
    <w:rsid w:val="7DE60B2A"/>
    <w:rsid w:val="7DFF3A1B"/>
    <w:rsid w:val="7E2272E3"/>
    <w:rsid w:val="7E9C0E44"/>
    <w:rsid w:val="7E9F26E2"/>
    <w:rsid w:val="7EB44B2A"/>
    <w:rsid w:val="7EDD1BB0"/>
    <w:rsid w:val="7EDD3156"/>
    <w:rsid w:val="7F235BCE"/>
    <w:rsid w:val="7FBE76F5"/>
    <w:rsid w:val="7FCE9F2A"/>
    <w:rsid w:val="FF3F5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7"/>
    <w:link w:val="33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30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qFormat/>
    <w:uiPriority w:val="1"/>
  </w:style>
  <w:style w:type="table" w:default="1" w:styleId="66">
    <w:name w:val="Normal Table"/>
    <w:qFormat/>
    <w:uiPriority w:val="99"/>
    <w:tblPr>
      <w:tblCellMar>
        <w:top w:w="0" w:type="dxa"/>
        <w:left w:w="108" w:type="dxa"/>
        <w:bottom w:w="0" w:type="dxa"/>
        <w:right w:w="108" w:type="dxa"/>
      </w:tblCellMar>
    </w:tblPr>
  </w:style>
  <w:style w:type="paragraph" w:customStyle="1" w:styleId="2">
    <w:name w:val="首行缩进"/>
    <w:basedOn w:val="1"/>
    <w:autoRedefine/>
    <w:qFormat/>
    <w:uiPriority w:val="0"/>
    <w:pPr>
      <w:spacing w:line="360" w:lineRule="auto"/>
      <w:ind w:firstLine="480" w:firstLineChars="200"/>
    </w:pPr>
    <w:rPr>
      <w:rFonts w:ascii="宋体"/>
      <w:sz w:val="24"/>
      <w:szCs w:val="20"/>
    </w:rPr>
  </w:style>
  <w:style w:type="paragraph" w:customStyle="1" w:styleId="7">
    <w:name w:val="正文缩进2"/>
    <w:basedOn w:val="1"/>
    <w:qFormat/>
    <w:uiPriority w:val="0"/>
    <w:pPr>
      <w:spacing w:before="60" w:beforeLines="0" w:beforeAutospacing="0"/>
      <w:ind w:firstLine="476"/>
    </w:p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202"/>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3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11"/>
    <w:qFormat/>
    <w:uiPriority w:val="0"/>
    <w:pPr>
      <w:shd w:val="clear" w:color="auto" w:fill="000080"/>
    </w:pPr>
  </w:style>
  <w:style w:type="paragraph" w:styleId="21">
    <w:name w:val="annotation text"/>
    <w:basedOn w:val="1"/>
    <w:link w:val="352"/>
    <w:qFormat/>
    <w:uiPriority w:val="99"/>
    <w:pPr>
      <w:jc w:val="left"/>
    </w:pPr>
  </w:style>
  <w:style w:type="paragraph" w:styleId="22">
    <w:name w:val="Salutation"/>
    <w:basedOn w:val="1"/>
    <w:next w:val="1"/>
    <w:link w:val="306"/>
    <w:qFormat/>
    <w:uiPriority w:val="0"/>
    <w:rPr>
      <w:rFonts w:ascii="仿宋_GB2312" w:eastAsia="仿宋_GB2312"/>
      <w:sz w:val="28"/>
      <w:szCs w:val="20"/>
    </w:rPr>
  </w:style>
  <w:style w:type="paragraph" w:styleId="23">
    <w:name w:val="Body Text 3"/>
    <w:basedOn w:val="1"/>
    <w:link w:val="338"/>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38"/>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9"/>
    <w:qFormat/>
    <w:uiPriority w:val="0"/>
    <w:pPr>
      <w:ind w:firstLine="420"/>
    </w:pPr>
    <w:rPr>
      <w:rFonts w:hAnsi="Calibri" w:cs="Times New Roman"/>
      <w:snapToGrid/>
      <w:szCs w:val="20"/>
    </w:rPr>
  </w:style>
  <w:style w:type="paragraph" w:styleId="27">
    <w:name w:val="Body Text Indent"/>
    <w:basedOn w:val="1"/>
    <w:next w:val="1"/>
    <w:link w:val="273"/>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34"/>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90"/>
    <w:qFormat/>
    <w:uiPriority w:val="0"/>
    <w:pPr>
      <w:ind w:left="100" w:leftChars="2500"/>
    </w:pPr>
    <w:rPr>
      <w:rFonts w:ascii="宋体"/>
      <w:sz w:val="24"/>
      <w:szCs w:val="21"/>
      <w:lang w:val="zh-CN"/>
    </w:rPr>
  </w:style>
  <w:style w:type="paragraph" w:styleId="39">
    <w:name w:val="Body Text Indent 2"/>
    <w:basedOn w:val="1"/>
    <w:link w:val="316"/>
    <w:qFormat/>
    <w:uiPriority w:val="0"/>
    <w:pPr>
      <w:spacing w:line="360" w:lineRule="auto"/>
      <w:ind w:firstLine="601"/>
      <w:textAlignment w:val="baseline"/>
    </w:pPr>
    <w:rPr>
      <w:rFonts w:ascii="宋体"/>
      <w:kern w:val="0"/>
      <w:sz w:val="28"/>
      <w:szCs w:val="20"/>
    </w:rPr>
  </w:style>
  <w:style w:type="paragraph" w:styleId="40">
    <w:name w:val="endnote text"/>
    <w:basedOn w:val="1"/>
    <w:link w:val="938"/>
    <w:autoRedefine/>
    <w:qFormat/>
    <w:uiPriority w:val="0"/>
    <w:rPr>
      <w:lang w:val="zh-CN"/>
    </w:rPr>
  </w:style>
  <w:style w:type="paragraph" w:styleId="41">
    <w:name w:val="Balloon Text"/>
    <w:basedOn w:val="1"/>
    <w:link w:val="197"/>
    <w:autoRedefine/>
    <w:qFormat/>
    <w:uiPriority w:val="0"/>
    <w:rPr>
      <w:sz w:val="18"/>
      <w:szCs w:val="18"/>
    </w:rPr>
  </w:style>
  <w:style w:type="paragraph" w:styleId="42">
    <w:name w:val="footer"/>
    <w:basedOn w:val="1"/>
    <w:link w:val="391"/>
    <w:autoRedefine/>
    <w:qFormat/>
    <w:uiPriority w:val="99"/>
    <w:pPr>
      <w:tabs>
        <w:tab w:val="center" w:pos="4153"/>
        <w:tab w:val="right" w:pos="8306"/>
      </w:tabs>
      <w:snapToGrid w:val="0"/>
      <w:jc w:val="left"/>
    </w:pPr>
    <w:rPr>
      <w:sz w:val="18"/>
      <w:szCs w:val="18"/>
    </w:rPr>
  </w:style>
  <w:style w:type="paragraph" w:styleId="43">
    <w:name w:val="header"/>
    <w:basedOn w:val="1"/>
    <w:link w:val="400"/>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3"/>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4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7"/>
    <w:link w:val="318"/>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83"/>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10"/>
    <w:autoRedefine/>
    <w:qFormat/>
    <w:uiPriority w:val="0"/>
    <w:pPr>
      <w:spacing w:after="120" w:line="480" w:lineRule="auto"/>
    </w:pPr>
  </w:style>
  <w:style w:type="paragraph" w:styleId="59">
    <w:name w:val="HTML Preformatted"/>
    <w:basedOn w:val="1"/>
    <w:link w:val="30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94"/>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105"/>
    <w:autoRedefine/>
    <w:qFormat/>
    <w:uiPriority w:val="0"/>
    <w:rPr>
      <w:b/>
      <w:bCs/>
    </w:rPr>
  </w:style>
  <w:style w:type="paragraph" w:styleId="63">
    <w:name w:val="Body Text First Indent 2"/>
    <w:basedOn w:val="27"/>
    <w:next w:val="64"/>
    <w:link w:val="130"/>
    <w:autoRedefine/>
    <w:qFormat/>
    <w:uiPriority w:val="0"/>
    <w:pPr>
      <w:adjustRightInd/>
      <w:spacing w:after="120" w:line="240" w:lineRule="auto"/>
      <w:ind w:left="420" w:leftChars="200" w:firstLine="210"/>
    </w:pPr>
    <w:rPr>
      <w:sz w:val="21"/>
    </w:rPr>
  </w:style>
  <w:style w:type="paragraph" w:customStyle="1" w:styleId="64">
    <w:name w:val="文章正文"/>
    <w:basedOn w:val="1"/>
    <w:next w:val="65"/>
    <w:autoRedefine/>
    <w:qFormat/>
    <w:uiPriority w:val="99"/>
    <w:pPr>
      <w:spacing w:line="360" w:lineRule="auto"/>
    </w:pPr>
    <w:rPr>
      <w:rFonts w:ascii="Calibri" w:hAnsi="Calibri"/>
    </w:rPr>
  </w:style>
  <w:style w:type="paragraph" w:customStyle="1" w:styleId="65">
    <w:name w:val="公式样式 变量"/>
    <w:autoRedefine/>
    <w:qFormat/>
    <w:uiPriority w:val="0"/>
    <w:rPr>
      <w:rFonts w:ascii="Times New Roman" w:hAnsi="Times New Roman" w:eastAsia="宋体" w:cs="Times New Roman"/>
      <w:i/>
      <w:lang w:val="en-US" w:eastAsia="zh-CN" w:bidi="ar-SA"/>
    </w:rPr>
  </w:style>
  <w:style w:type="table" w:styleId="67">
    <w:name w:val="Table Grid"/>
    <w:basedOn w:val="6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Theme"/>
    <w:basedOn w:val="66"/>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Elegant"/>
    <w:basedOn w:val="66"/>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autoRedefine/>
    <w:qFormat/>
    <w:uiPriority w:val="22"/>
    <w:rPr>
      <w:b/>
      <w:bCs/>
    </w:rPr>
  </w:style>
  <w:style w:type="character" w:styleId="75">
    <w:name w:val="endnote reference"/>
    <w:autoRedefine/>
    <w:qFormat/>
    <w:uiPriority w:val="0"/>
    <w:rPr>
      <w:vertAlign w:val="superscript"/>
    </w:rPr>
  </w:style>
  <w:style w:type="character" w:styleId="76">
    <w:name w:val="page number"/>
    <w:basedOn w:val="73"/>
    <w:autoRedefine/>
    <w:qFormat/>
    <w:uiPriority w:val="0"/>
    <w:rPr>
      <w:rFonts w:ascii="Arial" w:hAnsi="Arial" w:eastAsia="黑体" w:cs="Arial"/>
      <w:snapToGrid w:val="0"/>
      <w:kern w:val="0"/>
      <w:szCs w:val="21"/>
    </w:rPr>
  </w:style>
  <w:style w:type="character" w:styleId="77">
    <w:name w:val="FollowedHyperlink"/>
    <w:autoRedefine/>
    <w:qFormat/>
    <w:uiPriority w:val="99"/>
    <w:rPr>
      <w:rFonts w:ascii="Arial" w:hAnsi="Arial" w:eastAsia="黑体" w:cs="Arial"/>
      <w:snapToGrid w:val="0"/>
      <w:color w:val="000000"/>
      <w:kern w:val="0"/>
      <w:sz w:val="18"/>
      <w:szCs w:val="18"/>
      <w:u w:val="none"/>
    </w:rPr>
  </w:style>
  <w:style w:type="character" w:styleId="78">
    <w:name w:val="Emphasis"/>
    <w:autoRedefine/>
    <w:qFormat/>
    <w:uiPriority w:val="20"/>
    <w:rPr>
      <w:color w:val="CC0033"/>
    </w:rPr>
  </w:style>
  <w:style w:type="character" w:styleId="79">
    <w:name w:val="line number"/>
    <w:basedOn w:val="73"/>
    <w:autoRedefine/>
    <w:qFormat/>
    <w:uiPriority w:val="0"/>
    <w:rPr>
      <w:rFonts w:ascii="Arial" w:hAnsi="Arial" w:eastAsia="黑体" w:cs="Arial"/>
      <w:snapToGrid w:val="0"/>
      <w:kern w:val="0"/>
      <w:szCs w:val="21"/>
    </w:rPr>
  </w:style>
  <w:style w:type="character" w:styleId="80">
    <w:name w:val="Hyperlink"/>
    <w:autoRedefine/>
    <w:qFormat/>
    <w:uiPriority w:val="99"/>
    <w:rPr>
      <w:rFonts w:ascii="Arial" w:hAnsi="Arial" w:eastAsia="黑体" w:cs="Arial"/>
      <w:snapToGrid w:val="0"/>
      <w:color w:val="000000"/>
      <w:kern w:val="0"/>
      <w:sz w:val="18"/>
      <w:szCs w:val="18"/>
      <w:u w:val="none"/>
    </w:rPr>
  </w:style>
  <w:style w:type="character" w:styleId="81">
    <w:name w:val="HTML Code"/>
    <w:autoRedefine/>
    <w:qFormat/>
    <w:uiPriority w:val="0"/>
    <w:rPr>
      <w:rFonts w:ascii="黑体" w:hAnsi="Courier New" w:eastAsia="黑体" w:cs="楷体_GB2312"/>
      <w:sz w:val="20"/>
      <w:szCs w:val="20"/>
    </w:rPr>
  </w:style>
  <w:style w:type="character" w:styleId="82">
    <w:name w:val="annotation reference"/>
    <w:autoRedefine/>
    <w:qFormat/>
    <w:uiPriority w:val="99"/>
    <w:rPr>
      <w:sz w:val="21"/>
      <w:szCs w:val="21"/>
    </w:rPr>
  </w:style>
  <w:style w:type="character" w:styleId="83">
    <w:name w:val="HTML Sample"/>
    <w:basedOn w:val="73"/>
    <w:autoRedefine/>
    <w:qFormat/>
    <w:uiPriority w:val="0"/>
    <w:rPr>
      <w:rFonts w:ascii="Courier New" w:hAnsi="Courier New"/>
    </w:rPr>
  </w:style>
  <w:style w:type="paragraph" w:customStyle="1" w:styleId="84">
    <w:name w:val="Default"/>
    <w:next w:val="85"/>
    <w:link w:val="24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5">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paragraph" w:customStyle="1" w:styleId="86">
    <w:name w:val="表格文字"/>
    <w:basedOn w:val="87"/>
    <w:next w:val="25"/>
    <w:autoRedefine/>
    <w:qFormat/>
    <w:uiPriority w:val="0"/>
    <w:pPr>
      <w:adjustRightInd/>
      <w:ind w:firstLine="200" w:firstLineChars="200"/>
    </w:pPr>
    <w:rPr>
      <w:rFonts w:ascii="Arial" w:hAnsi="Arial"/>
      <w:spacing w:val="-5"/>
      <w:kern w:val="0"/>
      <w:sz w:val="24"/>
      <w:szCs w:val="20"/>
    </w:rPr>
  </w:style>
  <w:style w:type="paragraph" w:customStyle="1" w:styleId="87">
    <w:name w:val="表格文字（两侧对齐）"/>
    <w:basedOn w:val="1"/>
    <w:autoRedefine/>
    <w:qFormat/>
    <w:uiPriority w:val="0"/>
    <w:pPr>
      <w:snapToGrid w:val="0"/>
    </w:pPr>
    <w:rPr>
      <w:sz w:val="20"/>
      <w:szCs w:val="24"/>
    </w:rPr>
  </w:style>
  <w:style w:type="paragraph" w:customStyle="1" w:styleId="88">
    <w:name w:val="BodyText1I2"/>
    <w:basedOn w:val="89"/>
    <w:autoRedefine/>
    <w:qFormat/>
    <w:uiPriority w:val="0"/>
    <w:pPr>
      <w:spacing w:after="120" w:line="240" w:lineRule="auto"/>
      <w:ind w:left="200" w:leftChars="200" w:firstLine="200" w:firstLineChars="200"/>
    </w:pPr>
    <w:rPr>
      <w:rFonts w:ascii="Calibri" w:hAnsi="Calibri"/>
      <w:sz w:val="21"/>
      <w:szCs w:val="22"/>
    </w:rPr>
  </w:style>
  <w:style w:type="paragraph" w:customStyle="1" w:styleId="89">
    <w:name w:val="BodyTextIndent"/>
    <w:basedOn w:val="1"/>
    <w:autoRedefine/>
    <w:qFormat/>
    <w:uiPriority w:val="0"/>
    <w:pPr>
      <w:spacing w:line="200" w:lineRule="exact"/>
      <w:ind w:firstLine="301"/>
    </w:pPr>
    <w:rPr>
      <w:rFonts w:ascii="宋体" w:hAnsi="Courier New"/>
      <w:spacing w:val="-4"/>
      <w:sz w:val="18"/>
    </w:rPr>
  </w:style>
  <w:style w:type="paragraph" w:customStyle="1" w:styleId="90">
    <w:name w:val="正文文本首行缩进 2"/>
    <w:basedOn w:val="27"/>
    <w:autoRedefine/>
    <w:qFormat/>
    <w:uiPriority w:val="99"/>
    <w:pPr>
      <w:spacing w:line="200" w:lineRule="atLeast"/>
      <w:ind w:firstLine="420"/>
    </w:pPr>
    <w:rPr>
      <w:rFonts w:ascii="宋体" w:hAnsi="Courier New"/>
      <w:spacing w:val="-4"/>
      <w:sz w:val="18"/>
    </w:rPr>
  </w:style>
  <w:style w:type="character" w:customStyle="1" w:styleId="91">
    <w:name w:val="表格非标题文字 Char"/>
    <w:link w:val="92"/>
    <w:autoRedefine/>
    <w:qFormat/>
    <w:uiPriority w:val="0"/>
    <w:rPr>
      <w:rFonts w:ascii="Futura Bk" w:hAnsi="Futura Bk"/>
      <w:kern w:val="2"/>
      <w:sz w:val="18"/>
      <w:szCs w:val="21"/>
      <w:lang w:val="en-US" w:eastAsia="zh-CN" w:bidi="ar-SA"/>
    </w:rPr>
  </w:style>
  <w:style w:type="paragraph" w:customStyle="1" w:styleId="92">
    <w:name w:val="表格非标题文字"/>
    <w:link w:val="9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autoRedefine/>
    <w:qFormat/>
    <w:uiPriority w:val="0"/>
    <w:rPr>
      <w:rFonts w:ascii="宋体" w:hAnsi="宋体"/>
      <w:sz w:val="24"/>
    </w:rPr>
  </w:style>
  <w:style w:type="paragraph" w:customStyle="1" w:styleId="94">
    <w:name w:val="*正文"/>
    <w:basedOn w:val="1"/>
    <w:link w:val="93"/>
    <w:autoRedefine/>
    <w:qFormat/>
    <w:uiPriority w:val="0"/>
    <w:pPr>
      <w:snapToGrid w:val="0"/>
      <w:spacing w:line="360" w:lineRule="auto"/>
      <w:ind w:firstLine="482"/>
      <w:jc w:val="left"/>
    </w:pPr>
    <w:rPr>
      <w:rFonts w:ascii="宋体" w:hAnsi="宋体"/>
      <w:kern w:val="0"/>
      <w:sz w:val="24"/>
      <w:szCs w:val="20"/>
    </w:rPr>
  </w:style>
  <w:style w:type="character" w:customStyle="1" w:styleId="95">
    <w:name w:val="Char Char71"/>
    <w:autoRedefine/>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_a065a2bc-5607-4f88-bb9a-f4f6c7b4e0ea"/>
    <w:autoRedefine/>
    <w:qFormat/>
    <w:uiPriority w:val="6"/>
    <w:rPr>
      <w:rFonts w:ascii="Times New Roman" w:hAnsi="Times New Roman" w:eastAsia="黑体" w:cs="Times New Roman"/>
      <w:b/>
      <w:kern w:val="0"/>
      <w:sz w:val="24"/>
      <w:szCs w:val="24"/>
    </w:rPr>
  </w:style>
  <w:style w:type="character" w:customStyle="1" w:styleId="102">
    <w:name w:val="U_正文 Char"/>
    <w:link w:val="103"/>
    <w:qFormat/>
    <w:uiPriority w:val="0"/>
    <w:rPr>
      <w:sz w:val="24"/>
      <w:szCs w:val="24"/>
    </w:rPr>
  </w:style>
  <w:style w:type="paragraph" w:customStyle="1" w:styleId="103">
    <w:name w:val="U_正文"/>
    <w:basedOn w:val="1"/>
    <w:link w:val="102"/>
    <w:qFormat/>
    <w:uiPriority w:val="0"/>
    <w:pPr>
      <w:adjustRightInd/>
      <w:spacing w:beforeLines="20" w:afterLines="20" w:line="300" w:lineRule="auto"/>
      <w:ind w:firstLine="200" w:firstLineChars="200"/>
    </w:pPr>
    <w:rPr>
      <w:kern w:val="0"/>
      <w:sz w:val="24"/>
    </w:rPr>
  </w:style>
  <w:style w:type="character" w:customStyle="1" w:styleId="104">
    <w:name w:val="HTML 地址 Char1"/>
    <w:qFormat/>
    <w:uiPriority w:val="0"/>
    <w:rPr>
      <w:rFonts w:ascii="Times New Roman" w:hAnsi="Times New Roman" w:eastAsia="宋体" w:cs="Times New Roman"/>
      <w:i/>
      <w:iCs/>
      <w:szCs w:val="24"/>
    </w:rPr>
  </w:style>
  <w:style w:type="character" w:customStyle="1" w:styleId="105">
    <w:name w:val="批注主题 Char1"/>
    <w:link w:val="62"/>
    <w:qFormat/>
    <w:uiPriority w:val="0"/>
    <w:rPr>
      <w:b/>
      <w:bCs/>
      <w:kern w:val="2"/>
      <w:sz w:val="21"/>
      <w:szCs w:val="24"/>
    </w:rPr>
  </w:style>
  <w:style w:type="character" w:customStyle="1" w:styleId="106">
    <w:name w:val="Char Char51"/>
    <w:qFormat/>
    <w:uiPriority w:val="0"/>
    <w:rPr>
      <w:rFonts w:ascii="宋体" w:hAnsi="Courier New" w:eastAsia="宋体"/>
      <w:kern w:val="2"/>
      <w:sz w:val="21"/>
      <w:lang w:val="en-US" w:eastAsia="zh-CN"/>
    </w:rPr>
  </w:style>
  <w:style w:type="character" w:customStyle="1" w:styleId="107">
    <w:name w:val="表正文 Char"/>
    <w:qFormat/>
    <w:uiPriority w:val="0"/>
    <w:rPr>
      <w:rFonts w:ascii="宋体" w:eastAsia="宋体"/>
      <w:snapToGrid w:val="0"/>
      <w:color w:val="000000"/>
      <w:kern w:val="28"/>
      <w:sz w:val="28"/>
      <w:lang w:val="en-US" w:eastAsia="zh-CN" w:bidi="ar-SA"/>
    </w:rPr>
  </w:style>
  <w:style w:type="character" w:customStyle="1" w:styleId="108">
    <w:name w:val="Char Char34"/>
    <w:qFormat/>
    <w:uiPriority w:val="6"/>
    <w:rPr>
      <w:b/>
      <w:kern w:val="1"/>
      <w:sz w:val="28"/>
      <w:szCs w:val="28"/>
    </w:rPr>
  </w:style>
  <w:style w:type="character" w:customStyle="1" w:styleId="109">
    <w:name w:val="Normal Indent Char"/>
    <w:qFormat/>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qFormat/>
    <w:uiPriority w:val="0"/>
    <w:rPr>
      <w:rFonts w:ascii="宋体" w:hAnsi="宋体" w:eastAsia="宋体"/>
      <w:kern w:val="2"/>
      <w:sz w:val="24"/>
      <w:lang w:bidi="ar-SA"/>
    </w:rPr>
  </w:style>
  <w:style w:type="paragraph" w:customStyle="1" w:styleId="111">
    <w:name w:val="哈哈正文"/>
    <w:basedOn w:val="1"/>
    <w:link w:val="110"/>
    <w:qFormat/>
    <w:uiPriority w:val="0"/>
    <w:pPr>
      <w:adjustRightInd/>
      <w:spacing w:line="360" w:lineRule="auto"/>
      <w:ind w:firstLine="200" w:firstLineChars="200"/>
    </w:pPr>
    <w:rPr>
      <w:rFonts w:ascii="宋体" w:hAnsi="宋体"/>
      <w:sz w:val="24"/>
      <w:szCs w:val="20"/>
    </w:rPr>
  </w:style>
  <w:style w:type="character" w:customStyle="1" w:styleId="112">
    <w:name w:val="未处理的提及1"/>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_29dca83e-cfa0-4d29-9006-28a1b752e563"/>
    <w:qFormat/>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标题 3 字符"/>
    <w:qFormat/>
    <w:uiPriority w:val="9"/>
    <w:rPr>
      <w:b/>
      <w:bCs/>
      <w:kern w:val="2"/>
      <w:sz w:val="32"/>
      <w:szCs w:val="32"/>
    </w:rPr>
  </w:style>
  <w:style w:type="character" w:customStyle="1" w:styleId="127">
    <w:name w:val="样式6 Char"/>
    <w:qFormat/>
    <w:uiPriority w:val="0"/>
    <w:rPr>
      <w:rFonts w:ascii="仿宋_GB2312" w:hAnsi="宋体" w:eastAsia="仿宋_GB2312"/>
      <w:b/>
      <w:bCs/>
      <w:kern w:val="2"/>
      <w:sz w:val="24"/>
      <w:szCs w:val="24"/>
      <w:lang w:val="en-US" w:eastAsia="zh-CN" w:bidi="ar-SA"/>
    </w:rPr>
  </w:style>
  <w:style w:type="character" w:customStyle="1" w:styleId="128">
    <w:name w:val="Char Char14"/>
    <w:qFormat/>
    <w:uiPriority w:val="6"/>
    <w:rPr>
      <w:rFonts w:ascii="黑体" w:hAnsi="黑体" w:eastAsia="黑体"/>
    </w:rPr>
  </w:style>
  <w:style w:type="character" w:customStyle="1" w:styleId="129">
    <w:name w:val="Heading 2 Hidden Char"/>
    <w:qFormat/>
    <w:uiPriority w:val="0"/>
    <w:rPr>
      <w:rFonts w:ascii="仿宋_GB2312" w:eastAsia="仿宋_GB2312"/>
      <w:b/>
      <w:bCs/>
      <w:kern w:val="2"/>
      <w:sz w:val="24"/>
      <w:szCs w:val="24"/>
      <w:lang w:val="zh-CN" w:eastAsia="zh-CN" w:bidi="ar-SA"/>
    </w:rPr>
  </w:style>
  <w:style w:type="character" w:customStyle="1" w:styleId="130">
    <w:name w:val="正文首行缩进 2 Char"/>
    <w:link w:val="63"/>
    <w:qFormat/>
    <w:uiPriority w:val="0"/>
    <w:rPr>
      <w:rFonts w:ascii="宋体" w:hAnsi="宋体"/>
      <w:kern w:val="2"/>
      <w:sz w:val="21"/>
      <w:szCs w:val="24"/>
    </w:rPr>
  </w:style>
  <w:style w:type="character" w:customStyle="1" w:styleId="131">
    <w:name w:val="font11"/>
    <w:qFormat/>
    <w:uiPriority w:val="0"/>
    <w:rPr>
      <w:rFonts w:hint="default" w:ascii="Times New Roman" w:hAnsi="Times New Roman" w:cs="Times New Roman"/>
      <w:color w:val="000000"/>
      <w:sz w:val="22"/>
      <w:szCs w:val="22"/>
      <w:u w:val="none"/>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blue1"/>
    <w:basedOn w:val="73"/>
    <w:qFormat/>
    <w:uiPriority w:val="0"/>
    <w:rPr>
      <w:rFonts w:ascii="Arial" w:hAnsi="Arial" w:eastAsia="黑体" w:cs="Arial"/>
      <w:snapToGrid w:val="0"/>
      <w:kern w:val="0"/>
      <w:szCs w:val="21"/>
    </w:rPr>
  </w:style>
  <w:style w:type="character" w:customStyle="1" w:styleId="134">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35">
    <w:name w:val="标书1 Char"/>
    <w:qFormat/>
    <w:uiPriority w:val="0"/>
    <w:rPr>
      <w:rFonts w:eastAsia="宋体"/>
      <w:b/>
      <w:bCs/>
      <w:kern w:val="44"/>
      <w:sz w:val="44"/>
      <w:szCs w:val="44"/>
      <w:lang w:val="en-US" w:eastAsia="zh-CN" w:bidi="ar-SA"/>
    </w:rPr>
  </w:style>
  <w:style w:type="character" w:customStyle="1" w:styleId="136">
    <w:name w:val="样式5 Char"/>
    <w:qFormat/>
    <w:uiPriority w:val="0"/>
    <w:rPr>
      <w:rFonts w:ascii="仿宋_GB2312" w:hAnsi="仿宋" w:eastAsia="仿宋_GB2312"/>
      <w:kern w:val="2"/>
      <w:sz w:val="24"/>
      <w:szCs w:val="24"/>
    </w:rPr>
  </w:style>
  <w:style w:type="character" w:customStyle="1" w:styleId="137">
    <w:name w:val="样式4 Char"/>
    <w:qFormat/>
    <w:uiPriority w:val="0"/>
    <w:rPr>
      <w:rFonts w:ascii="仿宋_GB2312" w:hAnsi="仿宋" w:eastAsia="仿宋_GB2312"/>
      <w:b/>
      <w:kern w:val="2"/>
      <w:sz w:val="32"/>
      <w:szCs w:val="32"/>
      <w:lang w:bidi="ar-SA"/>
    </w:rPr>
  </w:style>
  <w:style w:type="character" w:customStyle="1" w:styleId="138">
    <w:name w:val="插图说明 Char"/>
    <w:qFormat/>
    <w:uiPriority w:val="0"/>
    <w:rPr>
      <w:rFonts w:eastAsia="黑体"/>
      <w:sz w:val="24"/>
      <w:lang w:val="en-US" w:eastAsia="zh-CN"/>
    </w:rPr>
  </w:style>
  <w:style w:type="character" w:customStyle="1" w:styleId="139">
    <w:name w:val="正文2 Char Char"/>
    <w:link w:val="140"/>
    <w:qFormat/>
    <w:uiPriority w:val="0"/>
    <w:rPr>
      <w:rFonts w:eastAsia="宋体"/>
      <w:kern w:val="2"/>
      <w:sz w:val="24"/>
      <w:lang w:val="en-US" w:eastAsia="zh-CN" w:bidi="ar-SA"/>
    </w:rPr>
  </w:style>
  <w:style w:type="paragraph" w:customStyle="1" w:styleId="140">
    <w:name w:val="正文2"/>
    <w:basedOn w:val="1"/>
    <w:link w:val="139"/>
    <w:qFormat/>
    <w:uiPriority w:val="0"/>
    <w:pPr>
      <w:spacing w:before="156" w:line="360" w:lineRule="auto"/>
      <w:ind w:firstLine="510" w:firstLineChars="200"/>
    </w:pPr>
    <w:rPr>
      <w:sz w:val="24"/>
      <w:szCs w:val="20"/>
    </w:rPr>
  </w:style>
  <w:style w:type="character" w:customStyle="1" w:styleId="141">
    <w:name w:val="Char Char24"/>
    <w:qFormat/>
    <w:uiPriority w:val="6"/>
    <w:rPr>
      <w:kern w:val="1"/>
      <w:sz w:val="21"/>
    </w:rPr>
  </w:style>
  <w:style w:type="character" w:customStyle="1" w:styleId="142">
    <w:name w:val="副标题 Char"/>
    <w:link w:val="49"/>
    <w:qFormat/>
    <w:uiPriority w:val="0"/>
    <w:rPr>
      <w:rFonts w:ascii="Arial" w:hAnsi="Arial" w:eastAsia="隶书"/>
      <w:b/>
      <w:bCs/>
      <w:kern w:val="28"/>
      <w:sz w:val="44"/>
      <w:szCs w:val="32"/>
      <w:lang w:val="en-US" w:eastAsia="zh-CN" w:bidi="ar-SA"/>
    </w:rPr>
  </w:style>
  <w:style w:type="character" w:customStyle="1" w:styleId="143">
    <w:name w:val="普通文字 Char1 Char"/>
    <w:qFormat/>
    <w:uiPriority w:val="0"/>
    <w:rPr>
      <w:rFonts w:ascii="宋体" w:hAnsi="Courier New" w:eastAsia="宋体"/>
      <w:kern w:val="2"/>
      <w:sz w:val="21"/>
      <w:szCs w:val="24"/>
      <w:lang w:val="en-US" w:eastAsia="zh-CN" w:bidi="ar-SA"/>
    </w:rPr>
  </w:style>
  <w:style w:type="character" w:customStyle="1" w:styleId="144">
    <w:name w:val="h3 Char1"/>
    <w:qFormat/>
    <w:uiPriority w:val="0"/>
    <w:rPr>
      <w:rFonts w:eastAsia="宋体"/>
      <w:b/>
      <w:bCs/>
      <w:kern w:val="2"/>
      <w:sz w:val="32"/>
      <w:szCs w:val="32"/>
      <w:lang w:bidi="ar-SA"/>
    </w:rPr>
  </w:style>
  <w:style w:type="character" w:customStyle="1" w:styleId="145">
    <w:name w:val="标题 Char1"/>
    <w:qFormat/>
    <w:uiPriority w:val="0"/>
    <w:rPr>
      <w:rFonts w:ascii="Cambria" w:hAnsi="Cambria" w:eastAsia="宋体" w:cs="Times New Roman"/>
      <w:b/>
      <w:bCs/>
      <w:sz w:val="32"/>
      <w:szCs w:val="32"/>
      <w:lang w:bidi="ar-SA"/>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文本缩进 Char1"/>
    <w:qFormat/>
    <w:uiPriority w:val="0"/>
    <w:rPr>
      <w:rFonts w:ascii="Calibri" w:hAnsi="Calibri"/>
      <w:sz w:val="28"/>
    </w:rPr>
  </w:style>
  <w:style w:type="character" w:customStyle="1" w:styleId="148">
    <w:name w:val="No Spacing Char"/>
    <w:link w:val="149"/>
    <w:qFormat/>
    <w:uiPriority w:val="1"/>
    <w:rPr>
      <w:sz w:val="22"/>
      <w:szCs w:val="22"/>
      <w:lang w:val="en-US" w:eastAsia="zh-CN" w:bidi="ar-SA"/>
    </w:rPr>
  </w:style>
  <w:style w:type="paragraph" w:customStyle="1" w:styleId="149">
    <w:name w:val="无间隔1"/>
    <w:link w:val="148"/>
    <w:qFormat/>
    <w:uiPriority w:val="1"/>
    <w:rPr>
      <w:rFonts w:ascii="Times New Roman" w:hAnsi="Times New Roman" w:eastAsia="宋体" w:cs="Times New Roman"/>
      <w:sz w:val="22"/>
      <w:szCs w:val="22"/>
      <w:lang w:val="en-US" w:eastAsia="zh-CN" w:bidi="ar-SA"/>
    </w:rPr>
  </w:style>
  <w:style w:type="character" w:customStyle="1" w:styleId="150">
    <w:name w:val="样式7 Char"/>
    <w:qFormat/>
    <w:uiPriority w:val="0"/>
    <w:rPr>
      <w:rFonts w:ascii="仿宋_GB2312" w:hAnsi="仿宋" w:eastAsia="仿宋_GB2312"/>
      <w:b/>
      <w:kern w:val="2"/>
      <w:sz w:val="24"/>
      <w:szCs w:val="24"/>
    </w:rPr>
  </w:style>
  <w:style w:type="character" w:customStyle="1" w:styleId="151">
    <w:name w:val="font12gray1"/>
    <w:qFormat/>
    <w:uiPriority w:val="0"/>
    <w:rPr>
      <w:rFonts w:ascii="仿宋_GB2312" w:eastAsia="微软雅黑"/>
      <w:b/>
      <w:spacing w:val="300"/>
      <w:kern w:val="2"/>
      <w:sz w:val="18"/>
      <w:szCs w:val="18"/>
      <w:lang w:val="en-US" w:eastAsia="zh-CN" w:bidi="ar-SA"/>
    </w:rPr>
  </w:style>
  <w:style w:type="character" w:customStyle="1" w:styleId="152">
    <w:name w:val="Char Char7"/>
    <w:qFormat/>
    <w:uiPriority w:val="0"/>
    <w:rPr>
      <w:rFonts w:eastAsia="宋体"/>
      <w:kern w:val="2"/>
      <w:sz w:val="21"/>
      <w:szCs w:val="24"/>
      <w:lang w:val="en-US" w:eastAsia="zh-CN" w:bidi="ar-SA"/>
    </w:rPr>
  </w:style>
  <w:style w:type="character" w:customStyle="1" w:styleId="153">
    <w:name w:val="表名 Char"/>
    <w:qFormat/>
    <w:uiPriority w:val="0"/>
    <w:rPr>
      <w:rFonts w:eastAsia="宋体"/>
      <w:b/>
      <w:bCs/>
      <w:kern w:val="2"/>
      <w:sz w:val="24"/>
      <w:szCs w:val="24"/>
      <w:lang w:val="en-US" w:eastAsia="zh-CN" w:bidi="ar-SA"/>
    </w:rPr>
  </w:style>
  <w:style w:type="character" w:customStyle="1" w:styleId="154">
    <w:name w:val="Document Map Char"/>
    <w:qFormat/>
    <w:uiPriority w:val="0"/>
    <w:rPr>
      <w:rFonts w:eastAsia="宋体"/>
      <w:kern w:val="2"/>
      <w:sz w:val="21"/>
      <w:szCs w:val="24"/>
      <w:lang w:val="en-US" w:eastAsia="zh-CN" w:bidi="ar-SA"/>
    </w:rPr>
  </w:style>
  <w:style w:type="character" w:customStyle="1" w:styleId="155">
    <w:name w:val="font41"/>
    <w:qFormat/>
    <w:uiPriority w:val="0"/>
    <w:rPr>
      <w:rFonts w:hint="eastAsia" w:ascii="仿宋_GB2312" w:eastAsia="仿宋_GB2312" w:cs="仿宋_GB2312"/>
      <w:color w:val="000000"/>
      <w:sz w:val="22"/>
      <w:szCs w:val="22"/>
      <w:u w:val="none"/>
    </w:rPr>
  </w:style>
  <w:style w:type="character" w:customStyle="1" w:styleId="156">
    <w:name w:val="标题 6 Char"/>
    <w:link w:val="9"/>
    <w:qFormat/>
    <w:uiPriority w:val="0"/>
    <w:rPr>
      <w:rFonts w:ascii="Arial" w:hAnsi="Arial" w:eastAsia="黑体"/>
      <w:b/>
      <w:bCs/>
      <w:kern w:val="2"/>
      <w:sz w:val="24"/>
      <w:szCs w:val="24"/>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0"/>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uiPriority w:val="0"/>
    <w:rPr>
      <w:rFonts w:ascii="宋体" w:hAnsi="宋体" w:eastAsia="宋体"/>
      <w:kern w:val="2"/>
      <w:sz w:val="24"/>
      <w:lang w:val="en-US" w:eastAsia="zh-CN" w:bidi="ar-SA"/>
    </w:rPr>
  </w:style>
  <w:style w:type="character" w:customStyle="1" w:styleId="175">
    <w:name w:val="标题 2 字符"/>
    <w:qFormat/>
    <w:uiPriority w:val="1"/>
    <w:rPr>
      <w:rFonts w:ascii="仿宋_GB2312" w:hAnsi="Times New Roman" w:eastAsia="仿宋_GB2312" w:cs="Times New Roman"/>
      <w:b/>
      <w:kern w:val="2"/>
      <w:sz w:val="24"/>
      <w:lang w:val="zh-CN"/>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4"/>
    <w:link w:val="17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Char"/>
    <w:link w:val="38"/>
    <w:qFormat/>
    <w:uiPriority w:val="0"/>
    <w:rPr>
      <w:rFonts w:ascii="宋体"/>
      <w:kern w:val="2"/>
      <w:sz w:val="24"/>
      <w:szCs w:val="21"/>
      <w:lang w:val="zh-CN"/>
    </w:rPr>
  </w:style>
  <w:style w:type="character" w:customStyle="1" w:styleId="191">
    <w:name w:val="标题 9 Char"/>
    <w:link w:val="12"/>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qFormat/>
    <w:uiPriority w:val="99"/>
    <w:rPr>
      <w:rFonts w:ascii="Times New Roman" w:hAnsi="Times New Roman" w:eastAsia="宋体" w:cs="Times New Roman"/>
      <w:szCs w:val="24"/>
    </w:rPr>
  </w:style>
  <w:style w:type="character" w:customStyle="1" w:styleId="197">
    <w:name w:val="批注框文本 Char"/>
    <w:link w:val="41"/>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Char2"/>
    <w:link w:val="17"/>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Char1"/>
    <w:link w:val="20"/>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3"/>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Char"/>
    <w:link w:val="32"/>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6"/>
    <w:link w:val="23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_b6bb7154-40a1-4532-be09-cdbace51fda5"/>
    <w:qFormat/>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Char"/>
    <w:link w:val="18"/>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84"/>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266"/>
    <w:link w:val="26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6">
    <w:name w:val="List Paragraph"/>
    <w:basedOn w:val="1"/>
    <w:qFormat/>
    <w:uiPriority w:val="34"/>
    <w:pPr>
      <w:spacing w:line="360" w:lineRule="auto"/>
      <w:ind w:firstLine="200" w:firstLineChars="200"/>
    </w:pPr>
    <w:rPr>
      <w:rFonts w:eastAsia="楷体_GB2312" w:cs="Lucida Sans"/>
      <w:sz w:val="24"/>
    </w:rPr>
  </w:style>
  <w:style w:type="character" w:customStyle="1" w:styleId="267">
    <w:name w:val="Char Char8"/>
    <w:qFormat/>
    <w:uiPriority w:val="0"/>
    <w:rPr>
      <w:rFonts w:eastAsia="宋体"/>
      <w:b/>
      <w:sz w:val="24"/>
      <w:lang w:val="en-GB" w:eastAsia="zh-CN"/>
    </w:rPr>
  </w:style>
  <w:style w:type="character" w:customStyle="1" w:styleId="268">
    <w:name w:val="Normal Indent Char Char"/>
    <w:qFormat/>
    <w:uiPriority w:val="0"/>
    <w:rPr>
      <w:rFonts w:eastAsia="宋体"/>
      <w:kern w:val="2"/>
      <w:sz w:val="21"/>
      <w:lang w:val="en-US" w:eastAsia="zh-CN" w:bidi="ar-SA"/>
    </w:rPr>
  </w:style>
  <w:style w:type="character" w:customStyle="1" w:styleId="269">
    <w:name w:val="列表段落 字符"/>
    <w:qFormat/>
    <w:uiPriority w:val="99"/>
  </w:style>
  <w:style w:type="character" w:customStyle="1" w:styleId="270">
    <w:name w:val="Ò³Ã¼ Char Char1"/>
    <w:qFormat/>
    <w:uiPriority w:val="0"/>
    <w:rPr>
      <w:rFonts w:eastAsia="宋体"/>
      <w:kern w:val="2"/>
      <w:sz w:val="18"/>
      <w:szCs w:val="18"/>
      <w:lang w:val="en-US" w:eastAsia="zh-CN" w:bidi="ar-SA"/>
    </w:rPr>
  </w:style>
  <w:style w:type="character" w:customStyle="1" w:styleId="271">
    <w:name w:val="方案正文 Char"/>
    <w:qFormat/>
    <w:uiPriority w:val="0"/>
    <w:rPr>
      <w:rFonts w:ascii="仿宋_GB2312" w:eastAsia="仿宋_GB2312"/>
      <w:b/>
      <w:color w:val="000000"/>
      <w:kern w:val="2"/>
      <w:sz w:val="24"/>
      <w:lang w:val="en-US" w:eastAsia="zh-CN" w:bidi="ar-SA"/>
    </w:rPr>
  </w:style>
  <w:style w:type="character" w:customStyle="1" w:styleId="272">
    <w:name w:val="Char Char30"/>
    <w:qFormat/>
    <w:uiPriority w:val="6"/>
    <w:rPr>
      <w:rFonts w:ascii="Arial" w:hAnsi="Arial" w:eastAsia="黑体"/>
      <w:kern w:val="1"/>
      <w:sz w:val="21"/>
      <w:szCs w:val="21"/>
    </w:rPr>
  </w:style>
  <w:style w:type="character" w:customStyle="1" w:styleId="273">
    <w:name w:val="正文文本缩进 Char3"/>
    <w:link w:val="27"/>
    <w:qFormat/>
    <w:uiPriority w:val="0"/>
    <w:rPr>
      <w:rFonts w:ascii="宋体" w:hAnsi="宋体"/>
      <w:kern w:val="2"/>
      <w:sz w:val="24"/>
      <w:szCs w:val="24"/>
    </w:rPr>
  </w:style>
  <w:style w:type="character" w:customStyle="1" w:styleId="274">
    <w:name w:val="font01"/>
    <w:basedOn w:val="73"/>
    <w:qFormat/>
    <w:uiPriority w:val="0"/>
    <w:rPr>
      <w:rFonts w:hint="eastAsia" w:ascii="微软雅黑" w:hAnsi="微软雅黑" w:eastAsia="微软雅黑" w:cs="微软雅黑"/>
      <w:color w:val="000000"/>
      <w:sz w:val="20"/>
      <w:szCs w:val="20"/>
      <w:u w:val="none"/>
    </w:rPr>
  </w:style>
  <w:style w:type="character" w:customStyle="1" w:styleId="275">
    <w:name w:val="Char Char20"/>
    <w:qFormat/>
    <w:uiPriority w:val="6"/>
    <w:rPr>
      <w:kern w:val="1"/>
      <w:sz w:val="24"/>
    </w:rPr>
  </w:style>
  <w:style w:type="character" w:customStyle="1" w:styleId="276">
    <w:name w:val="tw4winExternal"/>
    <w:qFormat/>
    <w:uiPriority w:val="0"/>
    <w:rPr>
      <w:rFonts w:ascii="Courier New" w:hAnsi="Courier New" w:cs="Courier New"/>
      <w:color w:val="808080"/>
      <w:lang w:val="en-US" w:eastAsia="zh-CN"/>
    </w:rPr>
  </w:style>
  <w:style w:type="character" w:customStyle="1" w:styleId="277">
    <w:name w:val="标题 4 Char1"/>
    <w:qFormat/>
    <w:uiPriority w:val="9"/>
    <w:rPr>
      <w:rFonts w:ascii="Cambria" w:hAnsi="Cambria" w:eastAsia="宋体" w:cs="Times New Roman"/>
      <w:b/>
      <w:bCs/>
      <w:kern w:val="2"/>
      <w:sz w:val="28"/>
      <w:szCs w:val="28"/>
    </w:rPr>
  </w:style>
  <w:style w:type="character" w:customStyle="1" w:styleId="278">
    <w:name w:val="批注文字 Char2"/>
    <w:qFormat/>
    <w:uiPriority w:val="99"/>
    <w:rPr>
      <w:rFonts w:ascii="Times New Roman" w:hAnsi="Times New Roman" w:eastAsia="宋体" w:cs="Times New Roman"/>
      <w:snapToGrid w:val="0"/>
      <w:kern w:val="0"/>
      <w:szCs w:val="24"/>
    </w:rPr>
  </w:style>
  <w:style w:type="character" w:customStyle="1" w:styleId="279">
    <w:name w:val="正文文本 2 Char"/>
    <w:qFormat/>
    <w:uiPriority w:val="0"/>
    <w:rPr>
      <w:rFonts w:eastAsia="宋体"/>
      <w:kern w:val="2"/>
      <w:sz w:val="21"/>
      <w:szCs w:val="24"/>
      <w:lang w:val="en-US" w:eastAsia="zh-CN" w:bidi="ar-SA"/>
    </w:rPr>
  </w:style>
  <w:style w:type="character" w:customStyle="1" w:styleId="280">
    <w:name w:val="Ò³Ã¼ Char Char"/>
    <w:qFormat/>
    <w:uiPriority w:val="0"/>
    <w:rPr>
      <w:rFonts w:eastAsia="宋体"/>
      <w:kern w:val="2"/>
      <w:sz w:val="18"/>
      <w:lang w:val="en-US" w:eastAsia="zh-CN" w:bidi="ar-SA"/>
    </w:rPr>
  </w:style>
  <w:style w:type="character" w:customStyle="1" w:styleId="281">
    <w:name w:val="message1"/>
    <w:qFormat/>
    <w:uiPriority w:val="0"/>
    <w:rPr>
      <w:rFonts w:hint="default" w:ascii="Tahoma" w:hAnsi="Tahoma" w:cs="Tahoma"/>
      <w:sz w:val="18"/>
      <w:szCs w:val="18"/>
    </w:rPr>
  </w:style>
  <w:style w:type="character" w:customStyle="1" w:styleId="282">
    <w:name w:val="Char Char23"/>
    <w:qFormat/>
    <w:uiPriority w:val="6"/>
    <w:rPr>
      <w:color w:val="0000FF"/>
      <w:sz w:val="21"/>
    </w:rPr>
  </w:style>
  <w:style w:type="character" w:customStyle="1" w:styleId="283">
    <w:name w:val="批注框文本 字符"/>
    <w:qFormat/>
    <w:uiPriority w:val="0"/>
    <w:rPr>
      <w:rFonts w:ascii="Arial" w:hAnsi="Arial" w:eastAsia="黑体" w:cs="Arial"/>
      <w:snapToGrid w:val="0"/>
      <w:kern w:val="0"/>
      <w:sz w:val="18"/>
      <w:szCs w:val="18"/>
    </w:rPr>
  </w:style>
  <w:style w:type="character" w:customStyle="1" w:styleId="284">
    <w:name w:val="纯文本 Char2"/>
    <w:qFormat/>
    <w:uiPriority w:val="99"/>
    <w:rPr>
      <w:rFonts w:ascii="宋体" w:hAnsi="Courier New" w:eastAsia="宋体" w:cs="Courier New"/>
    </w:rPr>
  </w:style>
  <w:style w:type="character" w:customStyle="1" w:styleId="285">
    <w:name w:val="Char Char25"/>
    <w:qFormat/>
    <w:uiPriority w:val="6"/>
    <w:rPr>
      <w:rFonts w:ascii="宋体" w:hAnsi="宋体"/>
      <w:kern w:val="1"/>
      <w:sz w:val="24"/>
      <w:lang w:val="zh-CN"/>
    </w:rPr>
  </w:style>
  <w:style w:type="character" w:customStyle="1" w:styleId="286">
    <w:name w:val="Char Char411"/>
    <w:qFormat/>
    <w:uiPriority w:val="0"/>
    <w:rPr>
      <w:rFonts w:eastAsia="宋体"/>
      <w:b/>
      <w:sz w:val="24"/>
      <w:lang w:val="en-GB" w:eastAsia="zh-CN" w:bidi="ar-SA"/>
    </w:rPr>
  </w:style>
  <w:style w:type="character" w:customStyle="1" w:styleId="28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8">
    <w:name w:val="此正文 Char"/>
    <w:link w:val="289"/>
    <w:qFormat/>
    <w:uiPriority w:val="0"/>
    <w:rPr>
      <w:kern w:val="2"/>
      <w:sz w:val="24"/>
      <w:szCs w:val="24"/>
    </w:rPr>
  </w:style>
  <w:style w:type="paragraph" w:customStyle="1" w:styleId="289">
    <w:name w:val="此正文"/>
    <w:basedOn w:val="1"/>
    <w:link w:val="288"/>
    <w:qFormat/>
    <w:uiPriority w:val="0"/>
    <w:pPr>
      <w:adjustRightInd/>
      <w:spacing w:line="360" w:lineRule="auto"/>
      <w:ind w:firstLine="200" w:firstLineChars="200"/>
    </w:pPr>
    <w:rPr>
      <w:sz w:val="24"/>
    </w:rPr>
  </w:style>
  <w:style w:type="character" w:customStyle="1" w:styleId="290">
    <w:name w:val="Char Char2"/>
    <w:qFormat/>
    <w:uiPriority w:val="0"/>
    <w:rPr>
      <w:rFonts w:eastAsia="宋体"/>
      <w:b/>
      <w:bCs/>
      <w:kern w:val="2"/>
      <w:sz w:val="21"/>
      <w:szCs w:val="24"/>
      <w:lang w:val="en-US" w:eastAsia="zh-CN" w:bidi="ar-SA"/>
    </w:rPr>
  </w:style>
  <w:style w:type="character" w:customStyle="1" w:styleId="291">
    <w:name w:val="标题 1 Char"/>
    <w:link w:val="3"/>
    <w:qFormat/>
    <w:uiPriority w:val="9"/>
    <w:rPr>
      <w:b/>
      <w:bCs/>
      <w:kern w:val="44"/>
      <w:sz w:val="44"/>
      <w:szCs w:val="44"/>
    </w:rPr>
  </w:style>
  <w:style w:type="character" w:customStyle="1" w:styleId="292">
    <w:name w:val="Footer-Even Char1"/>
    <w:qFormat/>
    <w:uiPriority w:val="0"/>
    <w:rPr>
      <w:rFonts w:eastAsia="宋体"/>
      <w:kern w:val="2"/>
      <w:sz w:val="18"/>
      <w:szCs w:val="18"/>
      <w:lang w:val="en-US" w:eastAsia="zh-CN" w:bidi="ar-SA"/>
    </w:rPr>
  </w:style>
  <w:style w:type="character" w:customStyle="1" w:styleId="293">
    <w:name w:val="Char Char29"/>
    <w:qFormat/>
    <w:uiPriority w:val="6"/>
    <w:rPr>
      <w:rFonts w:ascii="Arial" w:hAnsi="Arial" w:eastAsia="微软雅黑"/>
      <w:b/>
      <w:kern w:val="1"/>
      <w:sz w:val="44"/>
      <w:szCs w:val="32"/>
      <w:lang w:val="en-US" w:eastAsia="zh-CN" w:bidi="ar-SA"/>
    </w:rPr>
  </w:style>
  <w:style w:type="character" w:customStyle="1" w:styleId="294">
    <w:name w:val="标题 Char2"/>
    <w:link w:val="61"/>
    <w:qFormat/>
    <w:uiPriority w:val="10"/>
    <w:rPr>
      <w:b/>
      <w:sz w:val="24"/>
      <w:lang w:val="en-GB"/>
    </w:rPr>
  </w:style>
  <w:style w:type="character" w:customStyle="1" w:styleId="295">
    <w:name w:val="font81"/>
    <w:qFormat/>
    <w:uiPriority w:val="0"/>
    <w:rPr>
      <w:rFonts w:ascii="微软雅黑" w:hAnsi="微软雅黑" w:eastAsia="微软雅黑" w:cs="微软雅黑"/>
      <w:color w:val="000000"/>
      <w:sz w:val="20"/>
      <w:szCs w:val="20"/>
      <w:u w:val="none"/>
    </w:rPr>
  </w:style>
  <w:style w:type="character" w:customStyle="1" w:styleId="296">
    <w:name w:val="Char Char312"/>
    <w:qFormat/>
    <w:uiPriority w:val="0"/>
    <w:rPr>
      <w:rFonts w:ascii="Times New Roman" w:hAnsi="Times New Roman" w:eastAsia="宋体" w:cs="Times New Roman"/>
      <w:b/>
      <w:kern w:val="2"/>
      <w:sz w:val="32"/>
      <w:szCs w:val="24"/>
      <w:lang w:val="en-US" w:eastAsia="zh-CN" w:bidi="ar-SA"/>
    </w:rPr>
  </w:style>
  <w:style w:type="character" w:customStyle="1" w:styleId="297">
    <w:name w:val="t21"/>
    <w:qFormat/>
    <w:uiPriority w:val="0"/>
    <w:rPr>
      <w:rFonts w:ascii="仿宋_GB2312" w:eastAsia="微软雅黑"/>
      <w:b/>
      <w:kern w:val="2"/>
      <w:sz w:val="23"/>
      <w:szCs w:val="23"/>
      <w:lang w:val="en-US" w:eastAsia="zh-CN" w:bidi="ar-SA"/>
    </w:rPr>
  </w:style>
  <w:style w:type="character" w:customStyle="1" w:styleId="298">
    <w:name w:val="样式8 Char"/>
    <w:qFormat/>
    <w:uiPriority w:val="0"/>
    <w:rPr>
      <w:rFonts w:ascii="仿宋_GB2312" w:hAnsi="宋体" w:eastAsia="仿宋_GB2312"/>
      <w:b/>
      <w:bCs/>
      <w:kern w:val="2"/>
      <w:sz w:val="24"/>
      <w:szCs w:val="24"/>
    </w:rPr>
  </w:style>
  <w:style w:type="character" w:customStyle="1" w:styleId="299">
    <w:name w:val="表格 Char Char"/>
    <w:qFormat/>
    <w:uiPriority w:val="0"/>
    <w:rPr>
      <w:rFonts w:ascii="宋体" w:hAnsi="宋体" w:eastAsia="宋体"/>
      <w:lang w:bidi="ar-SA"/>
    </w:rPr>
  </w:style>
  <w:style w:type="character" w:customStyle="1" w:styleId="300">
    <w:name w:val="正文文本 字符1"/>
    <w:qFormat/>
    <w:uiPriority w:val="0"/>
    <w:rPr>
      <w:rFonts w:ascii="Calibri" w:hAnsi="Calibri" w:eastAsia="黑体" w:cs="Arial"/>
      <w:snapToGrid w:val="0"/>
      <w:kern w:val="2"/>
      <w:sz w:val="28"/>
      <w:szCs w:val="21"/>
    </w:rPr>
  </w:style>
  <w:style w:type="character" w:customStyle="1" w:styleId="301">
    <w:name w:val="标题 5 Char"/>
    <w:link w:val="8"/>
    <w:qFormat/>
    <w:uiPriority w:val="9"/>
    <w:rPr>
      <w:b/>
      <w:bCs/>
      <w:kern w:val="2"/>
      <w:sz w:val="28"/>
      <w:szCs w:val="28"/>
    </w:rPr>
  </w:style>
  <w:style w:type="character" w:customStyle="1" w:styleId="302">
    <w:name w:val="标题 6 Char1"/>
    <w:qFormat/>
    <w:uiPriority w:val="0"/>
    <w:rPr>
      <w:rFonts w:ascii="Arial" w:hAnsi="Arial" w:eastAsia="黑体" w:cs="Times New Roman"/>
      <w:b/>
      <w:sz w:val="24"/>
      <w:szCs w:val="20"/>
      <w:lang w:bidi="ar-SA"/>
    </w:rPr>
  </w:style>
  <w:style w:type="character" w:customStyle="1" w:styleId="303">
    <w:name w:val="带编号样式 Char"/>
    <w:qFormat/>
    <w:uiPriority w:val="0"/>
    <w:rPr>
      <w:rFonts w:ascii="仿宋_GB2312" w:eastAsia="仿宋_GB2312"/>
      <w:color w:val="000000"/>
      <w:sz w:val="24"/>
      <w:lang w:bidi="ar-SA"/>
    </w:rPr>
  </w:style>
  <w:style w:type="character" w:customStyle="1" w:styleId="304">
    <w:name w:val="unnamed31"/>
    <w:qFormat/>
    <w:uiPriority w:val="0"/>
    <w:rPr>
      <w:rFonts w:ascii="Tahoma" w:hAnsi="Tahoma" w:eastAsia="宋体"/>
      <w:b/>
      <w:kern w:val="2"/>
      <w:sz w:val="24"/>
      <w:szCs w:val="32"/>
      <w:u w:val="none"/>
      <w:lang w:val="en-US" w:eastAsia="zh-CN" w:bidi="ar-SA"/>
    </w:rPr>
  </w:style>
  <w:style w:type="character" w:customStyle="1" w:styleId="305">
    <w:name w:val="正文首行缩进 Char Char Char Char Char Char1"/>
    <w:qFormat/>
    <w:uiPriority w:val="0"/>
    <w:rPr>
      <w:rFonts w:ascii="宋体" w:eastAsia="宋体"/>
      <w:kern w:val="2"/>
      <w:sz w:val="24"/>
      <w:szCs w:val="24"/>
      <w:lang w:val="zh-CN" w:bidi="ar-SA"/>
    </w:rPr>
  </w:style>
  <w:style w:type="character" w:customStyle="1" w:styleId="306">
    <w:name w:val="称呼 Char"/>
    <w:link w:val="22"/>
    <w:qFormat/>
    <w:uiPriority w:val="0"/>
    <w:rPr>
      <w:rFonts w:ascii="仿宋_GB2312" w:eastAsia="仿宋_GB2312"/>
      <w:kern w:val="2"/>
      <w:sz w:val="28"/>
    </w:rPr>
  </w:style>
  <w:style w:type="character" w:customStyle="1" w:styleId="307">
    <w:name w:val="文本正文 Char Char"/>
    <w:qFormat/>
    <w:uiPriority w:val="0"/>
    <w:rPr>
      <w:sz w:val="24"/>
      <w:lang w:bidi="ar-SA"/>
    </w:rPr>
  </w:style>
  <w:style w:type="character" w:customStyle="1" w:styleId="308">
    <w:name w:val="正文缩进 字符"/>
    <w:qFormat/>
    <w:uiPriority w:val="0"/>
    <w:rPr>
      <w:rFonts w:ascii="宋体" w:eastAsia="宋体"/>
      <w:snapToGrid w:val="0"/>
      <w:color w:val="000000"/>
      <w:kern w:val="28"/>
      <w:sz w:val="28"/>
      <w:lang w:val="en-US" w:eastAsia="zh-CN" w:bidi="ar-SA"/>
    </w:rPr>
  </w:style>
  <w:style w:type="character" w:customStyle="1" w:styleId="309">
    <w:name w:val="HTML 预设格式 Char"/>
    <w:link w:val="59"/>
    <w:qFormat/>
    <w:uiPriority w:val="0"/>
    <w:rPr>
      <w:rFonts w:ascii="黑体" w:hAnsi="Courier New" w:eastAsia="黑体"/>
    </w:rPr>
  </w:style>
  <w:style w:type="character" w:customStyle="1" w:styleId="310">
    <w:name w:val="正文文本 2 Char1"/>
    <w:link w:val="58"/>
    <w:qFormat/>
    <w:uiPriority w:val="0"/>
    <w:rPr>
      <w:kern w:val="2"/>
      <w:sz w:val="21"/>
      <w:szCs w:val="24"/>
    </w:rPr>
  </w:style>
  <w:style w:type="character" w:customStyle="1" w:styleId="311">
    <w:name w:val="样式 样式 标题 4h4H4Fab-4T5Ref Heading 1rh1Heading sqlsect 1.2.3.... +... Char"/>
    <w:link w:val="312"/>
    <w:qFormat/>
    <w:uiPriority w:val="0"/>
    <w:rPr>
      <w:rFonts w:ascii="微软雅黑" w:hAnsi="微软雅黑" w:eastAsia="微软雅黑"/>
      <w:b/>
      <w:bCs/>
      <w:kern w:val="2"/>
      <w:sz w:val="24"/>
      <w:szCs w:val="28"/>
    </w:rPr>
  </w:style>
  <w:style w:type="paragraph" w:customStyle="1" w:styleId="312">
    <w:name w:val="样式 样式 标题 4h4H4Fab-4T5Ref Heading 1rh1Heading sqlsect 1.2.3.... +..."/>
    <w:basedOn w:val="313"/>
    <w:link w:val="311"/>
    <w:qFormat/>
    <w:uiPriority w:val="0"/>
    <w:pPr>
      <w:tabs>
        <w:tab w:val="left" w:pos="2356"/>
      </w:tabs>
    </w:pPr>
  </w:style>
  <w:style w:type="paragraph" w:customStyle="1" w:styleId="313">
    <w:name w:val="样式 标题 4h4H4Fab-4T5Ref Heading 1rh1Heading sqlsect 1.2.3...."/>
    <w:basedOn w:val="6"/>
    <w:link w:val="42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4">
    <w:name w:val="正文非缩进 Char"/>
    <w:qFormat/>
    <w:uiPriority w:val="0"/>
    <w:rPr>
      <w:rFonts w:ascii="宋体" w:eastAsia="宋体"/>
      <w:snapToGrid w:val="0"/>
      <w:color w:val="000000"/>
      <w:kern w:val="28"/>
      <w:sz w:val="28"/>
      <w:lang w:val="en-US" w:eastAsia="zh-CN" w:bidi="ar-SA"/>
    </w:rPr>
  </w:style>
  <w:style w:type="character" w:customStyle="1" w:styleId="315">
    <w:name w:val="标题 7 Char"/>
    <w:link w:val="10"/>
    <w:qFormat/>
    <w:uiPriority w:val="0"/>
    <w:rPr>
      <w:b/>
      <w:bCs/>
      <w:kern w:val="2"/>
      <w:sz w:val="24"/>
      <w:szCs w:val="24"/>
    </w:rPr>
  </w:style>
  <w:style w:type="character" w:customStyle="1" w:styleId="316">
    <w:name w:val="正文文本缩进 2 Char"/>
    <w:link w:val="39"/>
    <w:qFormat/>
    <w:uiPriority w:val="0"/>
    <w:rPr>
      <w:rFonts w:ascii="宋体"/>
      <w:sz w:val="28"/>
    </w:rPr>
  </w:style>
  <w:style w:type="character" w:customStyle="1" w:styleId="317">
    <w:name w:val="Char Char5"/>
    <w:qFormat/>
    <w:uiPriority w:val="0"/>
    <w:rPr>
      <w:rFonts w:ascii="宋体" w:hAnsi="Courier New" w:eastAsia="宋体"/>
      <w:kern w:val="2"/>
      <w:sz w:val="21"/>
      <w:lang w:val="en-US" w:eastAsia="zh-CN"/>
    </w:rPr>
  </w:style>
  <w:style w:type="character" w:customStyle="1" w:styleId="318">
    <w:name w:val="脚注文本 Char"/>
    <w:link w:val="52"/>
    <w:qFormat/>
    <w:uiPriority w:val="0"/>
    <w:rPr>
      <w:color w:val="0000FF"/>
      <w:sz w:val="21"/>
    </w:rPr>
  </w:style>
  <w:style w:type="character" w:customStyle="1" w:styleId="319">
    <w:name w:val="称呼 Char1"/>
    <w:qFormat/>
    <w:uiPriority w:val="0"/>
    <w:rPr>
      <w:rFonts w:ascii="Times New Roman" w:hAnsi="Times New Roman" w:eastAsia="宋体" w:cs="Times New Roman"/>
      <w:szCs w:val="24"/>
    </w:rPr>
  </w:style>
  <w:style w:type="character" w:customStyle="1" w:styleId="320">
    <w:name w:val="正文1 Char"/>
    <w:qFormat/>
    <w:uiPriority w:val="0"/>
    <w:rPr>
      <w:rFonts w:ascii="宋体" w:eastAsia="宋体"/>
      <w:snapToGrid w:val="0"/>
      <w:color w:val="000000"/>
      <w:kern w:val="28"/>
      <w:sz w:val="28"/>
      <w:lang w:val="en-US" w:eastAsia="zh-CN" w:bidi="ar-SA"/>
    </w:rPr>
  </w:style>
  <w:style w:type="character" w:customStyle="1" w:styleId="321">
    <w:name w:val="正文缩进 Char1"/>
    <w:qFormat/>
    <w:uiPriority w:val="0"/>
    <w:rPr>
      <w:rFonts w:ascii="宋体" w:eastAsia="宋体"/>
      <w:snapToGrid w:val="0"/>
      <w:color w:val="000000"/>
      <w:kern w:val="28"/>
      <w:sz w:val="28"/>
      <w:lang w:val="en-US" w:eastAsia="zh-CN" w:bidi="ar-SA"/>
    </w:rPr>
  </w:style>
  <w:style w:type="character" w:customStyle="1" w:styleId="322">
    <w:name w:val="font21"/>
    <w:basedOn w:val="73"/>
    <w:qFormat/>
    <w:uiPriority w:val="0"/>
    <w:rPr>
      <w:rFonts w:hint="eastAsia" w:ascii="宋体" w:hAnsi="宋体" w:eastAsia="宋体"/>
      <w:kern w:val="2"/>
      <w:sz w:val="28"/>
      <w:szCs w:val="28"/>
      <w:lang w:val="en-US" w:eastAsia="zh-CN" w:bidi="ar-SA"/>
    </w:rPr>
  </w:style>
  <w:style w:type="character" w:customStyle="1" w:styleId="323">
    <w:name w:val="Char Char26"/>
    <w:qFormat/>
    <w:uiPriority w:val="6"/>
    <w:rPr>
      <w:kern w:val="1"/>
      <w:sz w:val="21"/>
      <w:szCs w:val="24"/>
    </w:rPr>
  </w:style>
  <w:style w:type="character" w:customStyle="1" w:styleId="324">
    <w:name w:val="Item List Char"/>
    <w:link w:val="325"/>
    <w:qFormat/>
    <w:uiPriority w:val="0"/>
    <w:rPr>
      <w:rFonts w:ascii="Arial"/>
      <w:bCs/>
      <w:sz w:val="21"/>
      <w:szCs w:val="21"/>
      <w:lang w:val="en-US" w:eastAsia="zh-CN" w:bidi="ar-SA"/>
    </w:rPr>
  </w:style>
  <w:style w:type="paragraph" w:customStyle="1" w:styleId="325">
    <w:name w:val="Item List"/>
    <w:link w:val="32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6">
    <w:name w:val="批注框文本 Char1"/>
    <w:qFormat/>
    <w:uiPriority w:val="0"/>
    <w:rPr>
      <w:rFonts w:ascii="Times New Roman" w:hAnsi="Times New Roman" w:eastAsia="宋体" w:cs="Times New Roman"/>
      <w:sz w:val="18"/>
      <w:szCs w:val="18"/>
    </w:rPr>
  </w:style>
  <w:style w:type="character" w:customStyle="1" w:styleId="327">
    <w:name w:val="纯文本 Char1"/>
    <w:link w:val="328"/>
    <w:qFormat/>
    <w:uiPriority w:val="0"/>
    <w:rPr>
      <w:rFonts w:ascii="宋体" w:hAnsi="Courier New"/>
    </w:rPr>
  </w:style>
  <w:style w:type="paragraph" w:customStyle="1" w:styleId="328">
    <w:name w:val="纯文本1"/>
    <w:basedOn w:val="1"/>
    <w:link w:val="327"/>
    <w:qFormat/>
    <w:uiPriority w:val="0"/>
    <w:pPr>
      <w:adjustRightInd/>
    </w:pPr>
    <w:rPr>
      <w:rFonts w:ascii="宋体" w:hAnsi="Courier New"/>
      <w:kern w:val="0"/>
      <w:sz w:val="20"/>
      <w:szCs w:val="20"/>
    </w:rPr>
  </w:style>
  <w:style w:type="character" w:customStyle="1" w:styleId="329">
    <w:name w:val="正文首行缩进 Char"/>
    <w:link w:val="26"/>
    <w:qFormat/>
    <w:uiPriority w:val="0"/>
    <w:rPr>
      <w:rFonts w:ascii="宋体"/>
      <w:kern w:val="2"/>
      <w:sz w:val="24"/>
      <w:lang w:val="zh-CN"/>
    </w:rPr>
  </w:style>
  <w:style w:type="character" w:customStyle="1" w:styleId="330">
    <w:name w:val="h3 Char"/>
    <w:qFormat/>
    <w:uiPriority w:val="0"/>
    <w:rPr>
      <w:rFonts w:eastAsia="宋体"/>
      <w:b/>
      <w:kern w:val="2"/>
      <w:sz w:val="32"/>
      <w:lang w:val="en-US" w:eastAsia="zh-CN" w:bidi="ar-SA"/>
    </w:rPr>
  </w:style>
  <w:style w:type="character" w:customStyle="1" w:styleId="331">
    <w:name w:val="dandyren_title1"/>
    <w:qFormat/>
    <w:uiPriority w:val="0"/>
    <w:rPr>
      <w:b/>
      <w:bCs/>
      <w:color w:val="FF6633"/>
      <w:sz w:val="18"/>
      <w:szCs w:val="18"/>
    </w:rPr>
  </w:style>
  <w:style w:type="character" w:customStyle="1" w:styleId="332">
    <w:name w:val="Char Char31"/>
    <w:qFormat/>
    <w:uiPriority w:val="6"/>
    <w:rPr>
      <w:rFonts w:ascii="Arial" w:hAnsi="Arial" w:eastAsia="黑体"/>
      <w:kern w:val="1"/>
      <w:sz w:val="24"/>
      <w:szCs w:val="24"/>
    </w:rPr>
  </w:style>
  <w:style w:type="character" w:customStyle="1" w:styleId="333">
    <w:name w:val="h Char1"/>
    <w:qFormat/>
    <w:uiPriority w:val="0"/>
    <w:rPr>
      <w:sz w:val="18"/>
      <w:szCs w:val="18"/>
    </w:rPr>
  </w:style>
  <w:style w:type="character" w:customStyle="1" w:styleId="334">
    <w:name w:val="solutionfonts"/>
    <w:qFormat/>
    <w:uiPriority w:val="0"/>
  </w:style>
  <w:style w:type="character" w:customStyle="1" w:styleId="335">
    <w:name w:val="标题 4 Char2"/>
    <w:link w:val="6"/>
    <w:qFormat/>
    <w:uiPriority w:val="9"/>
    <w:rPr>
      <w:rFonts w:ascii="Arial" w:hAnsi="Arial" w:eastAsia="黑体"/>
      <w:b/>
      <w:bCs/>
      <w:kern w:val="2"/>
      <w:sz w:val="28"/>
      <w:szCs w:val="28"/>
      <w:lang w:val="zh-CN"/>
    </w:rPr>
  </w:style>
  <w:style w:type="character" w:customStyle="1" w:styleId="336">
    <w:name w:val="首行缩进 Char"/>
    <w:qFormat/>
    <w:uiPriority w:val="0"/>
    <w:rPr>
      <w:rFonts w:ascii="宋体" w:eastAsia="宋体"/>
      <w:kern w:val="2"/>
      <w:sz w:val="24"/>
      <w:lang w:val="en-US" w:eastAsia="zh-CN" w:bidi="ar-SA"/>
    </w:rPr>
  </w:style>
  <w:style w:type="character" w:customStyle="1" w:styleId="337">
    <w:name w:val="Char Char52"/>
    <w:qFormat/>
    <w:uiPriority w:val="0"/>
    <w:rPr>
      <w:rFonts w:ascii="宋体" w:hAnsi="Courier New" w:eastAsia="宋体"/>
      <w:kern w:val="2"/>
      <w:sz w:val="21"/>
      <w:lang w:val="en-US" w:eastAsia="zh-CN"/>
    </w:rPr>
  </w:style>
  <w:style w:type="character" w:customStyle="1" w:styleId="338">
    <w:name w:val="正文文本 3 Char"/>
    <w:link w:val="23"/>
    <w:qFormat/>
    <w:uiPriority w:val="0"/>
    <w:rPr>
      <w:kern w:val="2"/>
      <w:sz w:val="21"/>
    </w:rPr>
  </w:style>
  <w:style w:type="character" w:customStyle="1" w:styleId="339">
    <w:name w:val="font31"/>
    <w:basedOn w:val="73"/>
    <w:qFormat/>
    <w:uiPriority w:val="0"/>
    <w:rPr>
      <w:rFonts w:hint="eastAsia" w:ascii="仿宋" w:hAnsi="仿宋" w:eastAsia="仿宋" w:cs="仿宋"/>
      <w:color w:val="000000"/>
      <w:sz w:val="20"/>
      <w:szCs w:val="20"/>
      <w:u w:val="none"/>
    </w:rPr>
  </w:style>
  <w:style w:type="character" w:customStyle="1" w:styleId="340">
    <w:name w:val="正文说明 Char"/>
    <w:link w:val="341"/>
    <w:qFormat/>
    <w:uiPriority w:val="0"/>
    <w:rPr>
      <w:sz w:val="24"/>
      <w:szCs w:val="24"/>
    </w:rPr>
  </w:style>
  <w:style w:type="paragraph" w:customStyle="1" w:styleId="341">
    <w:name w:val="正文说明"/>
    <w:basedOn w:val="1"/>
    <w:link w:val="340"/>
    <w:qFormat/>
    <w:uiPriority w:val="0"/>
    <w:pPr>
      <w:adjustRightInd/>
      <w:spacing w:line="360" w:lineRule="auto"/>
    </w:pPr>
    <w:rPr>
      <w:kern w:val="0"/>
      <w:sz w:val="24"/>
    </w:rPr>
  </w:style>
  <w:style w:type="character" w:customStyle="1" w:styleId="342">
    <w:name w:val="脚注文本 Char1"/>
    <w:qFormat/>
    <w:uiPriority w:val="0"/>
    <w:rPr>
      <w:rFonts w:ascii="Times New Roman" w:hAnsi="Times New Roman" w:eastAsia="宋体" w:cs="Times New Roman"/>
      <w:sz w:val="18"/>
      <w:szCs w:val="18"/>
    </w:rPr>
  </w:style>
  <w:style w:type="character" w:customStyle="1" w:styleId="343">
    <w:name w:val="Char Char1211"/>
    <w:qFormat/>
    <w:uiPriority w:val="0"/>
    <w:rPr>
      <w:rFonts w:ascii="仿宋_GB2312" w:eastAsia="仿宋_GB2312"/>
      <w:b/>
      <w:bCs/>
      <w:kern w:val="2"/>
      <w:sz w:val="24"/>
      <w:szCs w:val="24"/>
      <w:lang w:val="zh-CN" w:eastAsia="zh-CN" w:bidi="ar-SA"/>
    </w:rPr>
  </w:style>
  <w:style w:type="character" w:customStyle="1" w:styleId="344">
    <w:name w:val="标题 Char"/>
    <w:qFormat/>
    <w:uiPriority w:val="0"/>
    <w:rPr>
      <w:rFonts w:eastAsia="宋体"/>
      <w:b/>
      <w:sz w:val="24"/>
      <w:lang w:val="en-GB" w:eastAsia="zh-CN" w:bidi="ar-SA"/>
    </w:rPr>
  </w:style>
  <w:style w:type="character" w:customStyle="1" w:styleId="345">
    <w:name w:val="Char Char35"/>
    <w:qFormat/>
    <w:uiPriority w:val="6"/>
    <w:rPr>
      <w:rFonts w:ascii="Arial" w:hAnsi="Arial" w:eastAsia="黑体"/>
      <w:b/>
      <w:kern w:val="1"/>
      <w:sz w:val="28"/>
      <w:szCs w:val="28"/>
      <w:lang w:val="zh-CN"/>
    </w:rPr>
  </w:style>
  <w:style w:type="character" w:customStyle="1" w:styleId="346">
    <w:name w:val="纯文本 Char Char Char"/>
    <w:qFormat/>
    <w:uiPriority w:val="0"/>
    <w:rPr>
      <w:rFonts w:ascii="宋体" w:hAnsi="Courier New" w:eastAsia="宋体"/>
      <w:kern w:val="2"/>
      <w:sz w:val="21"/>
      <w:lang w:val="en-US" w:eastAsia="zh-CN" w:bidi="ar-SA"/>
    </w:rPr>
  </w:style>
  <w:style w:type="character" w:customStyle="1" w:styleId="347">
    <w:name w:val="Table Text Char"/>
    <w:link w:val="348"/>
    <w:qFormat/>
    <w:uiPriority w:val="0"/>
    <w:rPr>
      <w:sz w:val="24"/>
      <w:szCs w:val="24"/>
    </w:rPr>
  </w:style>
  <w:style w:type="paragraph" w:customStyle="1" w:styleId="348">
    <w:name w:val="Table Text"/>
    <w:basedOn w:val="1"/>
    <w:link w:val="347"/>
    <w:qFormat/>
    <w:uiPriority w:val="0"/>
    <w:pPr>
      <w:widowControl/>
      <w:spacing w:before="60" w:after="60"/>
      <w:jc w:val="left"/>
    </w:pPr>
    <w:rPr>
      <w:kern w:val="0"/>
      <w:sz w:val="24"/>
    </w:rPr>
  </w:style>
  <w:style w:type="character" w:customStyle="1" w:styleId="349">
    <w:name w:val="正文1 Char1"/>
    <w:qFormat/>
    <w:uiPriority w:val="0"/>
    <w:rPr>
      <w:rFonts w:ascii="仿宋_GB2312" w:hAnsi="Courier New" w:eastAsia="仿宋_GB2312"/>
      <w:kern w:val="28"/>
      <w:sz w:val="24"/>
      <w:szCs w:val="24"/>
      <w:lang w:val="en-US" w:eastAsia="zh-CN"/>
    </w:rPr>
  </w:style>
  <w:style w:type="character" w:customStyle="1" w:styleId="350">
    <w:name w:val="页脚 Char1"/>
    <w:qFormat/>
    <w:uiPriority w:val="0"/>
    <w:rPr>
      <w:rFonts w:eastAsia="宋体"/>
      <w:kern w:val="2"/>
      <w:sz w:val="18"/>
      <w:szCs w:val="18"/>
      <w:lang w:val="en-US" w:eastAsia="zh-CN" w:bidi="ar-SA"/>
    </w:rPr>
  </w:style>
  <w:style w:type="character" w:customStyle="1" w:styleId="351">
    <w:name w:val="Bold"/>
    <w:qFormat/>
    <w:uiPriority w:val="0"/>
    <w:rPr>
      <w:rFonts w:ascii="Arial" w:hAnsi="Arial" w:eastAsia="黑体" w:cs="Times New Roman"/>
      <w:b/>
      <w:kern w:val="2"/>
      <w:sz w:val="32"/>
      <w:szCs w:val="32"/>
      <w:lang w:val="en-US" w:eastAsia="zh-CN" w:bidi="ar-SA"/>
    </w:rPr>
  </w:style>
  <w:style w:type="character" w:customStyle="1" w:styleId="352">
    <w:name w:val="批注文字 Char1"/>
    <w:link w:val="21"/>
    <w:qFormat/>
    <w:uiPriority w:val="99"/>
    <w:rPr>
      <w:kern w:val="2"/>
      <w:sz w:val="21"/>
      <w:szCs w:val="24"/>
    </w:rPr>
  </w:style>
  <w:style w:type="character" w:customStyle="1" w:styleId="353">
    <w:name w:val="签名 Char"/>
    <w:link w:val="44"/>
    <w:qFormat/>
    <w:uiPriority w:val="0"/>
    <w:rPr>
      <w:rFonts w:eastAsia="仿宋_GB2312"/>
      <w:sz w:val="24"/>
    </w:rPr>
  </w:style>
  <w:style w:type="character" w:customStyle="1" w:styleId="354">
    <w:name w:val="hui3"/>
    <w:qFormat/>
    <w:uiPriority w:val="0"/>
    <w:rPr>
      <w:color w:val="333333"/>
    </w:rPr>
  </w:style>
  <w:style w:type="character" w:customStyle="1" w:styleId="355">
    <w:name w:val="Char Char17"/>
    <w:qFormat/>
    <w:uiPriority w:val="6"/>
    <w:rPr>
      <w:rFonts w:eastAsia="仿宋_GB2312"/>
      <w:sz w:val="24"/>
    </w:rPr>
  </w:style>
  <w:style w:type="character" w:customStyle="1" w:styleId="356">
    <w:name w:val="标题 4 字符"/>
    <w:qFormat/>
    <w:uiPriority w:val="9"/>
    <w:rPr>
      <w:rFonts w:ascii="等线 Light" w:hAnsi="等线 Light" w:eastAsia="等线 Light" w:cs="Times New Roman"/>
      <w:b/>
      <w:bCs/>
      <w:snapToGrid w:val="0"/>
      <w:kern w:val="0"/>
      <w:sz w:val="28"/>
      <w:szCs w:val="28"/>
    </w:rPr>
  </w:style>
  <w:style w:type="character" w:customStyle="1" w:styleId="357">
    <w:name w:val="Char Char37"/>
    <w:qFormat/>
    <w:uiPriority w:val="6"/>
    <w:rPr>
      <w:b/>
      <w:kern w:val="1"/>
      <w:sz w:val="44"/>
      <w:szCs w:val="44"/>
    </w:rPr>
  </w:style>
  <w:style w:type="character" w:customStyle="1" w:styleId="358">
    <w:name w:val="列出段落 Char"/>
    <w:qFormat/>
    <w:uiPriority w:val="0"/>
    <w:rPr>
      <w:rFonts w:eastAsia="楷体_GB2312" w:cs="Lucida Sans"/>
      <w:kern w:val="2"/>
      <w:sz w:val="24"/>
      <w:szCs w:val="24"/>
      <w:lang w:val="en-US" w:eastAsia="zh-CN" w:bidi="ar-SA"/>
    </w:rPr>
  </w:style>
  <w:style w:type="character" w:customStyle="1" w:styleId="359">
    <w:name w:val="正文文本缩进 3 Char1"/>
    <w:qFormat/>
    <w:uiPriority w:val="99"/>
    <w:rPr>
      <w:rFonts w:ascii="Times New Roman" w:hAnsi="Times New Roman" w:eastAsia="宋体" w:cs="Times New Roman"/>
      <w:sz w:val="16"/>
      <w:szCs w:val="16"/>
    </w:rPr>
  </w:style>
  <w:style w:type="character" w:customStyle="1" w:styleId="360">
    <w:name w:val="公文正文 Char Char"/>
    <w:link w:val="361"/>
    <w:qFormat/>
    <w:uiPriority w:val="0"/>
    <w:rPr>
      <w:rFonts w:ascii="仿宋_GB2312" w:eastAsia="仿宋_GB2312"/>
      <w:kern w:val="2"/>
      <w:sz w:val="24"/>
      <w:szCs w:val="24"/>
    </w:rPr>
  </w:style>
  <w:style w:type="paragraph" w:customStyle="1" w:styleId="361">
    <w:name w:val="公文正文"/>
    <w:basedOn w:val="1"/>
    <w:link w:val="360"/>
    <w:qFormat/>
    <w:uiPriority w:val="0"/>
    <w:pPr>
      <w:adjustRightInd/>
      <w:spacing w:before="156" w:line="360" w:lineRule="auto"/>
      <w:ind w:firstLine="360" w:firstLineChars="200"/>
    </w:pPr>
    <w:rPr>
      <w:rFonts w:ascii="仿宋_GB2312" w:eastAsia="仿宋_GB2312"/>
      <w:sz w:val="24"/>
    </w:rPr>
  </w:style>
  <w:style w:type="character" w:customStyle="1" w:styleId="362">
    <w:name w:val="Table Text Char1"/>
    <w:qFormat/>
    <w:uiPriority w:val="0"/>
    <w:rPr>
      <w:rFonts w:eastAsia="宋体"/>
      <w:sz w:val="24"/>
      <w:szCs w:val="24"/>
      <w:lang w:val="en-US" w:eastAsia="zh-CN" w:bidi="ar-SA"/>
    </w:rPr>
  </w:style>
  <w:style w:type="character" w:customStyle="1" w:styleId="363">
    <w:name w:val="标题 1 Char Char"/>
    <w:qFormat/>
    <w:uiPriority w:val="0"/>
    <w:rPr>
      <w:rFonts w:hint="eastAsia" w:ascii="宋体" w:hAnsi="宋体" w:eastAsia="宋体"/>
      <w:b/>
      <w:spacing w:val="-2"/>
      <w:sz w:val="24"/>
      <w:lang w:val="en-US" w:eastAsia="zh-CN" w:bidi="ar-SA"/>
    </w:rPr>
  </w:style>
  <w:style w:type="character" w:customStyle="1" w:styleId="364">
    <w:name w:val="正文（缩进2汉字） Char"/>
    <w:link w:val="365"/>
    <w:qFormat/>
    <w:uiPriority w:val="0"/>
    <w:rPr>
      <w:rFonts w:ascii="宋体"/>
    </w:rPr>
  </w:style>
  <w:style w:type="paragraph" w:customStyle="1" w:styleId="365">
    <w:name w:val="正文（缩进2汉字）"/>
    <w:basedOn w:val="1"/>
    <w:link w:val="3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题 8 Char"/>
    <w:link w:val="11"/>
    <w:qFormat/>
    <w:uiPriority w:val="0"/>
    <w:rPr>
      <w:rFonts w:ascii="Arial" w:hAnsi="Arial" w:eastAsia="黑体"/>
      <w:kern w:val="2"/>
      <w:sz w:val="24"/>
      <w:szCs w:val="24"/>
    </w:rPr>
  </w:style>
  <w:style w:type="character" w:customStyle="1" w:styleId="367">
    <w:name w:val="标书表格字体格式 Char"/>
    <w:qFormat/>
    <w:uiPriority w:val="0"/>
    <w:rPr>
      <w:kern w:val="2"/>
      <w:sz w:val="21"/>
      <w:szCs w:val="24"/>
      <w:lang w:bidi="ar-SA"/>
    </w:rPr>
  </w:style>
  <w:style w:type="character" w:customStyle="1" w:styleId="368">
    <w:name w:val="tw4winError"/>
    <w:qFormat/>
    <w:uiPriority w:val="0"/>
    <w:rPr>
      <w:rFonts w:ascii="Courier New" w:hAnsi="Courier New" w:cs="Courier New"/>
      <w:color w:val="00FF00"/>
      <w:sz w:val="40"/>
      <w:szCs w:val="40"/>
    </w:rPr>
  </w:style>
  <w:style w:type="character" w:customStyle="1" w:styleId="369">
    <w:name w:val="Body Text(ch) Char Char"/>
    <w:qFormat/>
    <w:uiPriority w:val="0"/>
    <w:rPr>
      <w:rFonts w:ascii="宋体"/>
      <w:kern w:val="2"/>
      <w:sz w:val="24"/>
      <w:szCs w:val="21"/>
      <w:lang w:val="zh-CN"/>
    </w:rPr>
  </w:style>
  <w:style w:type="character" w:customStyle="1" w:styleId="370">
    <w:name w:val="正文首行缩进两字 Char"/>
    <w:qFormat/>
    <w:uiPriority w:val="0"/>
    <w:rPr>
      <w:sz w:val="24"/>
      <w:szCs w:val="24"/>
      <w:lang w:val="en-US" w:eastAsia="zh-CN" w:bidi="ar-SA"/>
    </w:rPr>
  </w:style>
  <w:style w:type="character" w:customStyle="1" w:styleId="371">
    <w:name w:val="正文文本 Char"/>
    <w:qFormat/>
    <w:uiPriority w:val="0"/>
    <w:rPr>
      <w:rFonts w:eastAsia="宋体"/>
      <w:kern w:val="2"/>
      <w:sz w:val="24"/>
      <w:szCs w:val="24"/>
      <w:lang w:val="en-US" w:eastAsia="zh-CN" w:bidi="ar-SA"/>
    </w:rPr>
  </w:style>
  <w:style w:type="character" w:customStyle="1" w:styleId="372">
    <w:name w:val="文档结构图 字符1"/>
    <w:qFormat/>
    <w:uiPriority w:val="0"/>
    <w:rPr>
      <w:rFonts w:ascii="宋体" w:hAnsi="Calibri" w:eastAsia="黑体" w:cs="Arial"/>
      <w:snapToGrid w:val="0"/>
      <w:kern w:val="2"/>
      <w:sz w:val="18"/>
      <w:szCs w:val="18"/>
    </w:rPr>
  </w:style>
  <w:style w:type="character" w:customStyle="1" w:styleId="373">
    <w:name w:val="content"/>
    <w:qFormat/>
    <w:uiPriority w:val="0"/>
  </w:style>
  <w:style w:type="character" w:customStyle="1" w:styleId="374">
    <w:name w:val="tw4winPopup"/>
    <w:qFormat/>
    <w:uiPriority w:val="0"/>
    <w:rPr>
      <w:rFonts w:ascii="Courier New" w:hAnsi="Courier New" w:cs="Courier New"/>
      <w:color w:val="008000"/>
      <w:lang w:val="en-US" w:eastAsia="zh-CN"/>
    </w:rPr>
  </w:style>
  <w:style w:type="character" w:customStyle="1" w:styleId="375">
    <w:name w:val="param-name"/>
    <w:qFormat/>
    <w:uiPriority w:val="99"/>
    <w:rPr>
      <w:rFonts w:ascii="Arial" w:hAnsi="Arial" w:eastAsia="黑体" w:cs="Arial"/>
      <w:snapToGrid w:val="0"/>
      <w:kern w:val="0"/>
      <w:szCs w:val="21"/>
    </w:rPr>
  </w:style>
  <w:style w:type="character" w:customStyle="1" w:styleId="376">
    <w:name w:val="标准正文格式 Char"/>
    <w:qFormat/>
    <w:uiPriority w:val="0"/>
    <w:rPr>
      <w:rFonts w:ascii="宋体" w:eastAsia="仿宋_GB2312" w:cs="宋体"/>
      <w:color w:val="000000"/>
      <w:sz w:val="24"/>
      <w:lang w:val="en-US" w:eastAsia="zh-CN" w:bidi="ar-SA"/>
    </w:rPr>
  </w:style>
  <w:style w:type="character" w:customStyle="1" w:styleId="377">
    <w:name w:val="Char Char212"/>
    <w:qFormat/>
    <w:uiPriority w:val="0"/>
    <w:rPr>
      <w:rFonts w:eastAsia="宋体"/>
      <w:b/>
      <w:bCs/>
      <w:kern w:val="2"/>
      <w:sz w:val="21"/>
      <w:szCs w:val="24"/>
      <w:lang w:val="en-US" w:eastAsia="zh-CN" w:bidi="ar-SA"/>
    </w:rPr>
  </w:style>
  <w:style w:type="character" w:customStyle="1" w:styleId="378">
    <w:name w:val="文档结构图 Char"/>
    <w:qFormat/>
    <w:uiPriority w:val="0"/>
    <w:rPr>
      <w:rFonts w:eastAsia="宋体"/>
      <w:kern w:val="2"/>
      <w:sz w:val="21"/>
      <w:szCs w:val="24"/>
      <w:lang w:val="en-US" w:eastAsia="zh-CN" w:bidi="ar-SA"/>
    </w:rPr>
  </w:style>
  <w:style w:type="character" w:customStyle="1" w:styleId="379">
    <w:name w:val="zbggmain style9"/>
    <w:autoRedefine/>
    <w:qFormat/>
    <w:uiPriority w:val="0"/>
  </w:style>
  <w:style w:type="character" w:customStyle="1" w:styleId="380">
    <w:name w:val="Char Char16"/>
    <w:qFormat/>
    <w:uiPriority w:val="6"/>
    <w:rPr>
      <w:kern w:val="1"/>
      <w:sz w:val="18"/>
      <w:szCs w:val="18"/>
    </w:rPr>
  </w:style>
  <w:style w:type="character" w:customStyle="1" w:styleId="381">
    <w:name w:val="font51"/>
    <w:basedOn w:val="73"/>
    <w:qFormat/>
    <w:uiPriority w:val="0"/>
    <w:rPr>
      <w:rFonts w:hint="eastAsia" w:ascii="仿宋" w:hAnsi="仿宋" w:eastAsia="仿宋" w:cs="仿宋"/>
      <w:color w:val="000000"/>
      <w:sz w:val="20"/>
      <w:szCs w:val="20"/>
      <w:u w:val="none"/>
    </w:rPr>
  </w:style>
  <w:style w:type="character" w:customStyle="1" w:styleId="382">
    <w:name w:val="Char Char82"/>
    <w:qFormat/>
    <w:uiPriority w:val="0"/>
    <w:rPr>
      <w:rFonts w:eastAsia="宋体"/>
      <w:b/>
      <w:sz w:val="24"/>
      <w:lang w:val="en-GB" w:eastAsia="zh-CN"/>
    </w:rPr>
  </w:style>
  <w:style w:type="character" w:customStyle="1" w:styleId="383">
    <w:name w:val="正文文本缩进 3 Char"/>
    <w:link w:val="55"/>
    <w:qFormat/>
    <w:uiPriority w:val="0"/>
    <w:rPr>
      <w:kern w:val="2"/>
      <w:sz w:val="24"/>
    </w:rPr>
  </w:style>
  <w:style w:type="character" w:customStyle="1" w:styleId="384">
    <w:name w:val="日期 Char1"/>
    <w:qFormat/>
    <w:uiPriority w:val="99"/>
    <w:rPr>
      <w:rFonts w:ascii="Times New Roman" w:hAnsi="Times New Roman" w:eastAsia="宋体" w:cs="Times New Roman"/>
      <w:szCs w:val="24"/>
    </w:rPr>
  </w:style>
  <w:style w:type="character" w:customStyle="1" w:styleId="385">
    <w:name w:val="页眉 字符"/>
    <w:qFormat/>
    <w:uiPriority w:val="99"/>
    <w:rPr>
      <w:kern w:val="2"/>
      <w:sz w:val="18"/>
      <w:szCs w:val="18"/>
    </w:rPr>
  </w:style>
  <w:style w:type="character" w:customStyle="1" w:styleId="386">
    <w:name w:val="Char Char33"/>
    <w:qFormat/>
    <w:uiPriority w:val="6"/>
    <w:rPr>
      <w:rFonts w:ascii="Arial" w:hAnsi="Arial" w:eastAsia="黑体"/>
      <w:b/>
      <w:kern w:val="1"/>
      <w:sz w:val="24"/>
      <w:szCs w:val="24"/>
    </w:rPr>
  </w:style>
  <w:style w:type="character" w:customStyle="1" w:styleId="387">
    <w:name w:val="b11_01b Char"/>
    <w:link w:val="388"/>
    <w:qFormat/>
    <w:uiPriority w:val="0"/>
    <w:rPr>
      <w:rFonts w:ascii="Verdana" w:hAnsi="Verdana"/>
      <w:b/>
      <w:bCs/>
      <w:color w:val="4A82CA"/>
      <w:sz w:val="17"/>
      <w:szCs w:val="17"/>
    </w:rPr>
  </w:style>
  <w:style w:type="paragraph" w:customStyle="1" w:styleId="388">
    <w:name w:val="b11_01b"/>
    <w:basedOn w:val="1"/>
    <w:next w:val="1"/>
    <w:link w:val="3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9">
    <w:name w:val="Char Char121"/>
    <w:qFormat/>
    <w:uiPriority w:val="6"/>
    <w:rPr>
      <w:rFonts w:ascii="仿宋_GB2312" w:eastAsia="仿宋_GB2312"/>
      <w:b/>
      <w:bCs/>
      <w:kern w:val="2"/>
      <w:sz w:val="24"/>
      <w:szCs w:val="24"/>
      <w:lang w:val="zh-CN" w:eastAsia="zh-CN" w:bidi="ar-SA"/>
    </w:rPr>
  </w:style>
  <w:style w:type="character" w:customStyle="1" w:styleId="390">
    <w:name w:val="Footer-Even Char"/>
    <w:qFormat/>
    <w:uiPriority w:val="0"/>
    <w:rPr>
      <w:rFonts w:eastAsia="宋体"/>
      <w:kern w:val="2"/>
      <w:sz w:val="18"/>
      <w:lang w:val="en-US" w:eastAsia="zh-CN" w:bidi="ar-SA"/>
    </w:rPr>
  </w:style>
  <w:style w:type="character" w:customStyle="1" w:styleId="391">
    <w:name w:val="页脚 Char2"/>
    <w:link w:val="42"/>
    <w:qFormat/>
    <w:uiPriority w:val="99"/>
    <w:rPr>
      <w:kern w:val="2"/>
      <w:sz w:val="18"/>
      <w:szCs w:val="18"/>
    </w:rPr>
  </w:style>
  <w:style w:type="character" w:customStyle="1" w:styleId="392">
    <w:name w:val="Char Char36"/>
    <w:qFormat/>
    <w:uiPriority w:val="6"/>
    <w:rPr>
      <w:rFonts w:ascii="仿宋_GB2312" w:hAnsi="仿宋_GB2312" w:eastAsia="仿宋_GB2312" w:cs="Arial"/>
      <w:b/>
      <w:kern w:val="1"/>
      <w:sz w:val="32"/>
      <w:szCs w:val="32"/>
      <w:lang w:val="zh-CN" w:eastAsia="zh-CN" w:bidi="ar-SA"/>
    </w:rPr>
  </w:style>
  <w:style w:type="character" w:customStyle="1" w:styleId="393">
    <w:name w:val="Char Char61"/>
    <w:qFormat/>
    <w:uiPriority w:val="6"/>
    <w:rPr>
      <w:rFonts w:eastAsia="宋体"/>
      <w:kern w:val="2"/>
      <w:sz w:val="21"/>
      <w:szCs w:val="24"/>
      <w:lang w:val="en-US" w:eastAsia="zh-CN" w:bidi="ar-SA"/>
    </w:rPr>
  </w:style>
  <w:style w:type="character" w:customStyle="1" w:styleId="394">
    <w:name w:val="正文文字缩进 2 Char Char"/>
    <w:qFormat/>
    <w:uiPriority w:val="0"/>
    <w:rPr>
      <w:rFonts w:ascii="宋体"/>
      <w:sz w:val="28"/>
    </w:rPr>
  </w:style>
  <w:style w:type="character" w:customStyle="1" w:styleId="395">
    <w:name w:val="f141"/>
    <w:qFormat/>
    <w:uiPriority w:val="0"/>
    <w:rPr>
      <w:rFonts w:ascii="Tahoma" w:hAnsi="Tahoma" w:eastAsia="宋体"/>
      <w:b/>
      <w:kern w:val="2"/>
      <w:sz w:val="21"/>
      <w:szCs w:val="21"/>
      <w:lang w:val="en-US" w:eastAsia="zh-CN" w:bidi="ar-SA"/>
    </w:rPr>
  </w:style>
  <w:style w:type="character" w:customStyle="1" w:styleId="396">
    <w:name w:val="段落 Char Char"/>
    <w:link w:val="397"/>
    <w:qFormat/>
    <w:uiPriority w:val="0"/>
    <w:rPr>
      <w:rFonts w:ascii="宋体" w:hAnsi="宋体"/>
      <w:sz w:val="24"/>
    </w:rPr>
  </w:style>
  <w:style w:type="paragraph" w:customStyle="1" w:styleId="397">
    <w:name w:val="段落"/>
    <w:basedOn w:val="1"/>
    <w:link w:val="396"/>
    <w:qFormat/>
    <w:uiPriority w:val="0"/>
    <w:pPr>
      <w:adjustRightInd/>
      <w:spacing w:line="360" w:lineRule="auto"/>
      <w:ind w:firstLine="480" w:firstLineChars="200"/>
    </w:pPr>
    <w:rPr>
      <w:rFonts w:ascii="宋体" w:hAnsi="宋体"/>
      <w:kern w:val="0"/>
      <w:sz w:val="24"/>
      <w:szCs w:val="20"/>
    </w:rPr>
  </w:style>
  <w:style w:type="character" w:customStyle="1" w:styleId="398">
    <w:name w:val="标题 3 Char2"/>
    <w:qFormat/>
    <w:uiPriority w:val="0"/>
    <w:rPr>
      <w:rFonts w:eastAsia="宋体"/>
      <w:b/>
      <w:bCs/>
      <w:kern w:val="2"/>
      <w:sz w:val="32"/>
      <w:szCs w:val="32"/>
      <w:lang w:val="en-US" w:eastAsia="zh-CN" w:bidi="ar-SA"/>
    </w:rPr>
  </w:style>
  <w:style w:type="character" w:customStyle="1" w:styleId="399">
    <w:name w:val="apple-converted-space"/>
    <w:qFormat/>
    <w:uiPriority w:val="0"/>
  </w:style>
  <w:style w:type="character" w:customStyle="1" w:styleId="400">
    <w:name w:val="页眉 Char2"/>
    <w:link w:val="43"/>
    <w:qFormat/>
    <w:uiPriority w:val="99"/>
    <w:rPr>
      <w:kern w:val="2"/>
      <w:sz w:val="18"/>
      <w:szCs w:val="18"/>
    </w:rPr>
  </w:style>
  <w:style w:type="character" w:customStyle="1" w:styleId="401">
    <w:name w:val="Char Char9"/>
    <w:qFormat/>
    <w:uiPriority w:val="0"/>
    <w:rPr>
      <w:rFonts w:eastAsia="宋体"/>
      <w:kern w:val="2"/>
      <w:sz w:val="18"/>
      <w:szCs w:val="18"/>
      <w:lang w:val="en-US" w:eastAsia="zh-CN" w:bidi="ar-SA"/>
    </w:rPr>
  </w:style>
  <w:style w:type="character" w:customStyle="1" w:styleId="402">
    <w:name w:val="Char Char41"/>
    <w:qFormat/>
    <w:uiPriority w:val="0"/>
    <w:rPr>
      <w:rFonts w:eastAsia="宋体"/>
      <w:b/>
      <w:sz w:val="24"/>
      <w:lang w:val="en-GB" w:eastAsia="zh-CN" w:bidi="ar-SA"/>
    </w:rPr>
  </w:style>
  <w:style w:type="character" w:customStyle="1" w:styleId="403">
    <w:name w:val="large1"/>
    <w:qFormat/>
    <w:uiPriority w:val="0"/>
    <w:rPr>
      <w:rFonts w:hint="eastAsia" w:ascii="宋体" w:hAnsi="宋体" w:eastAsia="宋体"/>
      <w:sz w:val="21"/>
      <w:szCs w:val="21"/>
    </w:rPr>
  </w:style>
  <w:style w:type="character" w:customStyle="1" w:styleId="404">
    <w:name w:val="正文段 Char"/>
    <w:link w:val="405"/>
    <w:qFormat/>
    <w:uiPriority w:val="0"/>
    <w:rPr>
      <w:sz w:val="24"/>
    </w:rPr>
  </w:style>
  <w:style w:type="paragraph" w:customStyle="1" w:styleId="405">
    <w:name w:val="正文段"/>
    <w:basedOn w:val="1"/>
    <w:link w:val="404"/>
    <w:qFormat/>
    <w:uiPriority w:val="0"/>
    <w:pPr>
      <w:widowControl/>
      <w:snapToGrid w:val="0"/>
      <w:spacing w:after="156" w:afterLines="50"/>
      <w:ind w:firstLine="200" w:firstLineChars="200"/>
    </w:pPr>
    <w:rPr>
      <w:kern w:val="0"/>
      <w:sz w:val="24"/>
      <w:szCs w:val="20"/>
    </w:rPr>
  </w:style>
  <w:style w:type="character" w:customStyle="1" w:styleId="406">
    <w:name w:val="Char Char13"/>
    <w:qFormat/>
    <w:uiPriority w:val="6"/>
    <w:rPr>
      <w:rFonts w:ascii="宋体" w:hAnsi="宋体"/>
      <w:kern w:val="1"/>
      <w:sz w:val="21"/>
      <w:szCs w:val="24"/>
    </w:rPr>
  </w:style>
  <w:style w:type="character" w:customStyle="1" w:styleId="4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8">
    <w:name w:val="冯广丽 Char"/>
    <w:link w:val="409"/>
    <w:qFormat/>
    <w:uiPriority w:val="0"/>
    <w:rPr>
      <w:rFonts w:ascii="宋体" w:hAnsi="宋体"/>
      <w:kern w:val="2"/>
      <w:sz w:val="24"/>
      <w:szCs w:val="22"/>
    </w:rPr>
  </w:style>
  <w:style w:type="paragraph" w:customStyle="1" w:styleId="409">
    <w:name w:val="冯广丽"/>
    <w:basedOn w:val="1"/>
    <w:link w:val="408"/>
    <w:qFormat/>
    <w:uiPriority w:val="0"/>
    <w:pPr>
      <w:adjustRightInd/>
      <w:spacing w:line="360" w:lineRule="auto"/>
      <w:ind w:firstLine="480" w:firstLineChars="200"/>
    </w:pPr>
    <w:rPr>
      <w:rFonts w:ascii="宋体" w:hAnsi="宋体"/>
      <w:sz w:val="24"/>
      <w:szCs w:val="22"/>
    </w:rPr>
  </w:style>
  <w:style w:type="character" w:customStyle="1" w:styleId="410">
    <w:name w:val="批注文字 字符"/>
    <w:qFormat/>
    <w:uiPriority w:val="0"/>
    <w:rPr>
      <w:rFonts w:ascii="Arial" w:hAnsi="Arial" w:eastAsia="黑体" w:cs="Arial"/>
      <w:snapToGrid w:val="0"/>
      <w:kern w:val="0"/>
      <w:szCs w:val="21"/>
    </w:rPr>
  </w:style>
  <w:style w:type="character" w:customStyle="1" w:styleId="411">
    <w:name w:val="Char Char161"/>
    <w:qFormat/>
    <w:uiPriority w:val="0"/>
    <w:rPr>
      <w:rFonts w:eastAsia="宋体"/>
      <w:b/>
      <w:kern w:val="2"/>
      <w:sz w:val="32"/>
      <w:lang w:val="en-US" w:eastAsia="zh-CN"/>
    </w:rPr>
  </w:style>
  <w:style w:type="character" w:customStyle="1" w:styleId="412">
    <w:name w:val="javascript"/>
    <w:qFormat/>
    <w:uiPriority w:val="0"/>
  </w:style>
  <w:style w:type="character" w:customStyle="1" w:styleId="413">
    <w:name w:val="图名 Char"/>
    <w:qFormat/>
    <w:uiPriority w:val="0"/>
    <w:rPr>
      <w:rFonts w:ascii="Arial" w:hAnsi="Arial" w:eastAsia="黑体"/>
      <w:kern w:val="2"/>
      <w:sz w:val="24"/>
      <w:szCs w:val="24"/>
      <w:lang w:val="en-US" w:eastAsia="zh-CN" w:bidi="ar-SA"/>
    </w:rPr>
  </w:style>
  <w:style w:type="character" w:customStyle="1" w:styleId="414">
    <w:name w:val="Used by Word for text of Help footnotes Char Char"/>
    <w:qFormat/>
    <w:uiPriority w:val="0"/>
    <w:rPr>
      <w:rFonts w:ascii="Times New Roman" w:hAnsi="Times New Roman" w:eastAsia="宋体" w:cs="Times New Roman"/>
      <w:sz w:val="20"/>
      <w:szCs w:val="20"/>
    </w:rPr>
  </w:style>
  <w:style w:type="character" w:customStyle="1" w:styleId="415">
    <w:name w:val="编号，小四 Char"/>
    <w:link w:val="416"/>
    <w:qFormat/>
    <w:uiPriority w:val="0"/>
    <w:rPr>
      <w:rFonts w:ascii="Arial" w:hAnsi="Arial"/>
      <w:sz w:val="24"/>
    </w:rPr>
  </w:style>
  <w:style w:type="paragraph" w:customStyle="1" w:styleId="416">
    <w:name w:val="编号，小四"/>
    <w:basedOn w:val="1"/>
    <w:link w:val="415"/>
    <w:qFormat/>
    <w:uiPriority w:val="0"/>
    <w:pPr>
      <w:tabs>
        <w:tab w:val="left" w:pos="432"/>
      </w:tabs>
      <w:adjustRightInd/>
      <w:spacing w:line="360" w:lineRule="auto"/>
      <w:ind w:left="432" w:hanging="432"/>
    </w:pPr>
    <w:rPr>
      <w:rFonts w:ascii="Arial" w:hAnsi="Arial"/>
      <w:kern w:val="0"/>
      <w:sz w:val="24"/>
      <w:szCs w:val="20"/>
    </w:rPr>
  </w:style>
  <w:style w:type="character" w:customStyle="1" w:styleId="417">
    <w:name w:val="Font Style82"/>
    <w:qFormat/>
    <w:uiPriority w:val="99"/>
    <w:rPr>
      <w:rFonts w:ascii="宋体" w:eastAsia="宋体" w:cs="宋体"/>
      <w:color w:val="000000"/>
      <w:sz w:val="14"/>
      <w:szCs w:val="14"/>
    </w:rPr>
  </w:style>
  <w:style w:type="character" w:customStyle="1" w:styleId="418">
    <w:name w:val="标题 2 Char Char"/>
    <w:qFormat/>
    <w:uiPriority w:val="0"/>
    <w:rPr>
      <w:rFonts w:ascii="楷体_GB2312" w:hAnsi="Arial" w:eastAsia="楷体_GB2312"/>
      <w:b/>
      <w:bCs/>
      <w:kern w:val="2"/>
      <w:sz w:val="24"/>
      <w:szCs w:val="32"/>
      <w:lang w:val="en-US" w:eastAsia="zh-CN" w:bidi="ar-SA"/>
    </w:rPr>
  </w:style>
  <w:style w:type="character" w:customStyle="1" w:styleId="419">
    <w:name w:val="未用 Char"/>
    <w:qFormat/>
    <w:uiPriority w:val="0"/>
    <w:rPr>
      <w:rFonts w:ascii="Arial" w:hAnsi="Arial" w:eastAsia="黑体"/>
      <w:kern w:val="2"/>
      <w:sz w:val="21"/>
      <w:szCs w:val="21"/>
      <w:lang w:val="en-US" w:eastAsia="zh-CN" w:bidi="ar-SA"/>
    </w:rPr>
  </w:style>
  <w:style w:type="character" w:customStyle="1" w:styleId="420">
    <w:name w:val="myp1111"/>
    <w:qFormat/>
    <w:uiPriority w:val="0"/>
    <w:rPr>
      <w:rFonts w:hint="default" w:ascii="ˎ̥" w:hAnsi="ˎ̥"/>
      <w:color w:val="000000"/>
      <w:sz w:val="20"/>
      <w:szCs w:val="20"/>
      <w:u w:val="none"/>
    </w:rPr>
  </w:style>
  <w:style w:type="character" w:customStyle="1" w:styleId="421">
    <w:name w:val="样式 标题 4h4H4Fab-4T5Ref Heading 1rh1Heading sqlsect 1.2.3.... Char"/>
    <w:link w:val="313"/>
    <w:qFormat/>
    <w:uiPriority w:val="0"/>
    <w:rPr>
      <w:rFonts w:ascii="微软雅黑" w:hAnsi="微软雅黑" w:eastAsia="微软雅黑"/>
      <w:b/>
      <w:bCs/>
      <w:kern w:val="2"/>
      <w:sz w:val="24"/>
      <w:szCs w:val="28"/>
    </w:rPr>
  </w:style>
  <w:style w:type="character" w:customStyle="1" w:styleId="422">
    <w:name w:val="h Char Char"/>
    <w:qFormat/>
    <w:uiPriority w:val="0"/>
    <w:rPr>
      <w:rFonts w:eastAsia="宋体"/>
      <w:kern w:val="2"/>
      <w:sz w:val="18"/>
      <w:lang w:val="en-US" w:eastAsia="zh-CN" w:bidi="ar-SA"/>
    </w:rPr>
  </w:style>
  <w:style w:type="character" w:customStyle="1" w:styleId="423">
    <w:name w:val="仿宋正文 Char"/>
    <w:link w:val="424"/>
    <w:qFormat/>
    <w:uiPriority w:val="0"/>
    <w:rPr>
      <w:rFonts w:ascii="仿宋_GB2312" w:eastAsia="仿宋_GB2312"/>
      <w:kern w:val="2"/>
      <w:sz w:val="24"/>
      <w:lang w:val="en-US" w:eastAsia="zh-CN" w:bidi="ar-SA"/>
    </w:rPr>
  </w:style>
  <w:style w:type="paragraph" w:customStyle="1" w:styleId="424">
    <w:name w:val="仿宋正文"/>
    <w:basedOn w:val="1"/>
    <w:link w:val="423"/>
    <w:qFormat/>
    <w:uiPriority w:val="0"/>
    <w:pPr>
      <w:adjustRightInd/>
      <w:spacing w:line="360" w:lineRule="auto"/>
      <w:ind w:firstLine="480" w:firstLineChars="200"/>
    </w:pPr>
    <w:rPr>
      <w:rFonts w:ascii="仿宋_GB2312" w:eastAsia="仿宋_GB2312"/>
      <w:sz w:val="24"/>
      <w:szCs w:val="20"/>
    </w:rPr>
  </w:style>
  <w:style w:type="character" w:customStyle="1" w:styleId="425">
    <w:name w:val="正文首行缩进 Char Char Char Char Char Char"/>
    <w:qFormat/>
    <w:uiPriority w:val="0"/>
    <w:rPr>
      <w:rFonts w:ascii="宋体" w:eastAsia="宋体"/>
      <w:kern w:val="2"/>
      <w:sz w:val="24"/>
      <w:lang w:val="zh-CN" w:bidi="ar-SA"/>
    </w:rPr>
  </w:style>
  <w:style w:type="character" w:customStyle="1" w:styleId="426">
    <w:name w:val="样式 宋体"/>
    <w:qFormat/>
    <w:uiPriority w:val="0"/>
    <w:rPr>
      <w:rFonts w:ascii="宋体" w:hAnsi="宋体"/>
      <w:sz w:val="24"/>
    </w:rPr>
  </w:style>
  <w:style w:type="character" w:customStyle="1" w:styleId="427">
    <w:name w:val="tw4winJump"/>
    <w:qFormat/>
    <w:uiPriority w:val="0"/>
    <w:rPr>
      <w:rFonts w:ascii="Courier New" w:hAnsi="Courier New" w:cs="Courier New"/>
      <w:color w:val="008080"/>
      <w:lang w:val="en-US" w:eastAsia="zh-CN"/>
    </w:rPr>
  </w:style>
  <w:style w:type="character" w:customStyle="1" w:styleId="428">
    <w:name w:val="标题 1 字符"/>
    <w:qFormat/>
    <w:uiPriority w:val="9"/>
    <w:rPr>
      <w:rFonts w:ascii="Arial" w:hAnsi="Arial" w:eastAsia="黑体" w:cs="Arial"/>
      <w:b/>
      <w:bCs/>
      <w:snapToGrid w:val="0"/>
      <w:kern w:val="44"/>
      <w:sz w:val="44"/>
      <w:szCs w:val="44"/>
    </w:rPr>
  </w:style>
  <w:style w:type="character" w:customStyle="1" w:styleId="429">
    <w:name w:val="style36"/>
    <w:basedOn w:val="73"/>
    <w:qFormat/>
    <w:uiPriority w:val="0"/>
    <w:rPr>
      <w:rFonts w:ascii="Arial" w:hAnsi="Arial" w:eastAsia="黑体" w:cs="Arial"/>
      <w:snapToGrid w:val="0"/>
      <w:kern w:val="0"/>
      <w:szCs w:val="21"/>
    </w:rPr>
  </w:style>
  <w:style w:type="character" w:customStyle="1" w:styleId="430">
    <w:name w:val="pt9"/>
    <w:qFormat/>
    <w:uiPriority w:val="0"/>
    <w:rPr>
      <w:rFonts w:ascii="仿宋_GB2312" w:eastAsia="微软雅黑"/>
      <w:b/>
      <w:kern w:val="2"/>
      <w:sz w:val="32"/>
      <w:szCs w:val="32"/>
      <w:lang w:val="en-US" w:eastAsia="zh-CN" w:bidi="ar-SA"/>
    </w:rPr>
  </w:style>
  <w:style w:type="character" w:customStyle="1" w:styleId="431">
    <w:name w:val="DO_NOT_TRANSLATE"/>
    <w:qFormat/>
    <w:uiPriority w:val="0"/>
    <w:rPr>
      <w:rFonts w:ascii="Courier New" w:hAnsi="Courier New" w:cs="Courier New"/>
      <w:color w:val="800000"/>
      <w:lang w:val="en-US" w:eastAsia="zh-CN"/>
    </w:rPr>
  </w:style>
  <w:style w:type="character" w:customStyle="1" w:styleId="432">
    <w:name w:val="标书1 Char1"/>
    <w:qFormat/>
    <w:uiPriority w:val="0"/>
    <w:rPr>
      <w:rFonts w:eastAsia="宋体"/>
      <w:b/>
      <w:bCs/>
      <w:kern w:val="44"/>
      <w:sz w:val="44"/>
      <w:szCs w:val="44"/>
      <w:lang w:val="en-US" w:eastAsia="zh-CN" w:bidi="ar-SA"/>
    </w:rPr>
  </w:style>
  <w:style w:type="character" w:customStyle="1" w:styleId="433">
    <w:name w:val="页脚 字符"/>
    <w:qFormat/>
    <w:uiPriority w:val="99"/>
    <w:rPr>
      <w:kern w:val="2"/>
      <w:sz w:val="18"/>
      <w:szCs w:val="18"/>
    </w:rPr>
  </w:style>
  <w:style w:type="character" w:customStyle="1" w:styleId="434">
    <w:name w:val="正文2 Char"/>
    <w:qFormat/>
    <w:uiPriority w:val="0"/>
    <w:rPr>
      <w:rFonts w:eastAsia="宋体"/>
      <w:kern w:val="2"/>
      <w:sz w:val="24"/>
      <w:lang w:val="en-US" w:eastAsia="zh-CN" w:bidi="ar-SA"/>
    </w:rPr>
  </w:style>
  <w:style w:type="character" w:customStyle="1" w:styleId="435">
    <w:name w:val="Char Char21"/>
    <w:qFormat/>
    <w:uiPriority w:val="6"/>
    <w:rPr>
      <w:rFonts w:ascii="宋体" w:hAnsi="宋体"/>
      <w:kern w:val="1"/>
      <w:sz w:val="24"/>
      <w:szCs w:val="21"/>
      <w:lang w:val="zh-CN"/>
    </w:rPr>
  </w:style>
  <w:style w:type="character" w:customStyle="1" w:styleId="436">
    <w:name w:val="样式 正文缩进 + 首行缩进:  2 字符 Char Char"/>
    <w:link w:val="437"/>
    <w:qFormat/>
    <w:uiPriority w:val="0"/>
    <w:rPr>
      <w:rFonts w:cs="宋体"/>
      <w:kern w:val="2"/>
      <w:sz w:val="24"/>
    </w:rPr>
  </w:style>
  <w:style w:type="paragraph" w:customStyle="1" w:styleId="437">
    <w:name w:val="样式 正文缩进 + 首行缩进:  2 字符"/>
    <w:basedOn w:val="17"/>
    <w:link w:val="43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8">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9">
    <w:name w:val="gray6"/>
    <w:basedOn w:val="73"/>
    <w:qFormat/>
    <w:uiPriority w:val="0"/>
    <w:rPr>
      <w:rFonts w:ascii="Arial" w:hAnsi="Arial" w:eastAsia="黑体" w:cs="Arial"/>
      <w:snapToGrid w:val="0"/>
      <w:kern w:val="0"/>
      <w:szCs w:val="21"/>
    </w:rPr>
  </w:style>
  <w:style w:type="character" w:customStyle="1" w:styleId="440">
    <w:name w:val="hui"/>
    <w:basedOn w:val="73"/>
    <w:qFormat/>
    <w:uiPriority w:val="0"/>
    <w:rPr>
      <w:rFonts w:ascii="Arial" w:hAnsi="Arial" w:eastAsia="黑体" w:cs="Arial"/>
      <w:snapToGrid w:val="0"/>
      <w:kern w:val="0"/>
      <w:szCs w:val="21"/>
    </w:rPr>
  </w:style>
  <w:style w:type="character" w:customStyle="1" w:styleId="441">
    <w:name w:val="哈哈正文 Char Char"/>
    <w:qFormat/>
    <w:uiPriority w:val="0"/>
    <w:rPr>
      <w:rFonts w:ascii="宋体" w:hAnsi="宋体" w:eastAsia="宋体" w:cs="宋体"/>
      <w:kern w:val="2"/>
      <w:sz w:val="24"/>
      <w:lang w:val="en-US" w:eastAsia="zh-CN" w:bidi="ar-SA"/>
    </w:rPr>
  </w:style>
  <w:style w:type="paragraph" w:customStyle="1" w:styleId="442">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9">
    <w:name w:val="标题4_自定义"/>
    <w:basedOn w:val="6"/>
    <w:qFormat/>
    <w:uiPriority w:val="0"/>
    <w:pPr>
      <w:adjustRightInd/>
      <w:spacing w:before="0" w:after="0" w:line="360" w:lineRule="auto"/>
    </w:pPr>
    <w:rPr>
      <w:rFonts w:ascii="Verdana" w:eastAsia="Verdana"/>
      <w:sz w:val="21"/>
      <w:lang w:val="en-US"/>
    </w:rPr>
  </w:style>
  <w:style w:type="paragraph" w:customStyle="1" w:styleId="450">
    <w:name w:val="正文 内标 序号标"/>
    <w:basedOn w:val="451"/>
    <w:qFormat/>
    <w:uiPriority w:val="0"/>
    <w:pPr>
      <w:tabs>
        <w:tab w:val="left" w:pos="0"/>
      </w:tabs>
      <w:adjustRightInd/>
      <w:spacing w:before="0"/>
      <w:ind w:firstLine="482"/>
    </w:pPr>
    <w:rPr>
      <w:rFonts w:ascii="微软雅黑" w:hAnsi="微软雅黑"/>
      <w:sz w:val="24"/>
      <w:szCs w:val="24"/>
    </w:rPr>
  </w:style>
  <w:style w:type="paragraph" w:customStyle="1" w:styleId="451">
    <w:name w:val="My正文"/>
    <w:basedOn w:val="1"/>
    <w:qFormat/>
    <w:uiPriority w:val="0"/>
    <w:pPr>
      <w:spacing w:before="120" w:line="360" w:lineRule="auto"/>
      <w:ind w:firstLine="567"/>
    </w:pPr>
    <w:rPr>
      <w:rFonts w:ascii="Arial" w:hAnsi="Arial"/>
      <w:sz w:val="20"/>
      <w:szCs w:val="20"/>
    </w:rPr>
  </w:style>
  <w:style w:type="paragraph" w:customStyle="1" w:styleId="4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5">
    <w:name w:val="修订2"/>
    <w:qFormat/>
    <w:uiPriority w:val="0"/>
    <w:rPr>
      <w:rFonts w:ascii="Times New Roman" w:hAnsi="Times New Roman" w:eastAsia="宋体" w:cs="Times New Roman"/>
      <w:kern w:val="2"/>
      <w:sz w:val="21"/>
      <w:lang w:val="en-US" w:eastAsia="zh-CN" w:bidi="ar-SA"/>
    </w:rPr>
  </w:style>
  <w:style w:type="paragraph" w:customStyle="1" w:styleId="45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8">
    <w:name w:val="文章标题"/>
    <w:next w:val="45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9">
    <w:name w:val="封面公司名"/>
    <w:qFormat/>
    <w:uiPriority w:val="0"/>
    <w:pPr>
      <w:jc w:val="center"/>
    </w:pPr>
    <w:rPr>
      <w:rFonts w:ascii="Arial" w:hAnsi="Arial" w:eastAsia="楷体_GB2312" w:cs="宋体"/>
      <w:bCs/>
      <w:kern w:val="2"/>
      <w:sz w:val="28"/>
      <w:lang w:val="en-US" w:eastAsia="zh-CN" w:bidi="ar-SA"/>
    </w:rPr>
  </w:style>
  <w:style w:type="paragraph" w:customStyle="1" w:styleId="460">
    <w:name w:val="Char1 Char Char Char5"/>
    <w:basedOn w:val="1"/>
    <w:qFormat/>
    <w:uiPriority w:val="0"/>
    <w:pPr>
      <w:adjustRightInd/>
      <w:ind w:firstLine="200" w:firstLineChars="200"/>
    </w:pPr>
    <w:rPr>
      <w:rFonts w:ascii="Tahoma" w:hAnsi="Tahoma"/>
      <w:sz w:val="24"/>
      <w:szCs w:val="20"/>
    </w:rPr>
  </w:style>
  <w:style w:type="paragraph" w:customStyle="1" w:styleId="46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3">
    <w:name w:val="Char Char Char Char Char Char Char Char"/>
    <w:basedOn w:val="1"/>
    <w:qFormat/>
    <w:uiPriority w:val="0"/>
    <w:pPr>
      <w:tabs>
        <w:tab w:val="left" w:pos="360"/>
      </w:tabs>
    </w:pPr>
    <w:rPr>
      <w:sz w:val="24"/>
      <w:szCs w:val="20"/>
    </w:rPr>
  </w:style>
  <w:style w:type="paragraph" w:customStyle="1" w:styleId="464">
    <w:name w:val="Char Char11 Char Char Char"/>
    <w:basedOn w:val="1"/>
    <w:qFormat/>
    <w:uiPriority w:val="0"/>
    <w:pPr>
      <w:spacing w:line="360" w:lineRule="auto"/>
    </w:pPr>
    <w:rPr>
      <w:szCs w:val="20"/>
    </w:rPr>
  </w:style>
  <w:style w:type="paragraph" w:customStyle="1" w:styleId="46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7">
    <w:name w:val="样式3"/>
    <w:basedOn w:val="468"/>
    <w:qFormat/>
    <w:uiPriority w:val="0"/>
    <w:pPr>
      <w:tabs>
        <w:tab w:val="left" w:pos="2790"/>
        <w:tab w:val="left" w:pos="4230"/>
      </w:tabs>
      <w:spacing w:before="312" w:beforeLines="100"/>
      <w:jc w:val="left"/>
    </w:pPr>
  </w:style>
  <w:style w:type="paragraph" w:customStyle="1" w:styleId="46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9">
    <w:name w:val="Char Char1 Char Char1 Char Char1"/>
    <w:basedOn w:val="1"/>
    <w:qFormat/>
    <w:uiPriority w:val="0"/>
    <w:pPr>
      <w:tabs>
        <w:tab w:val="left" w:pos="840"/>
      </w:tabs>
      <w:ind w:left="840" w:hanging="420"/>
    </w:pPr>
    <w:rPr>
      <w:rFonts w:ascii="Tahoma" w:hAnsi="Tahoma"/>
      <w:sz w:val="24"/>
    </w:rPr>
  </w:style>
  <w:style w:type="paragraph" w:customStyle="1" w:styleId="47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1">
    <w:name w:val="标书标题2"/>
    <w:basedOn w:val="4"/>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3">
    <w:name w:val="正文21"/>
    <w:basedOn w:val="1"/>
    <w:qFormat/>
    <w:uiPriority w:val="0"/>
    <w:pPr>
      <w:adjustRightInd/>
      <w:spacing w:before="156" w:line="360" w:lineRule="auto"/>
      <w:ind w:firstLine="510" w:firstLineChars="200"/>
    </w:pPr>
    <w:rPr>
      <w:sz w:val="24"/>
      <w:szCs w:val="20"/>
    </w:rPr>
  </w:style>
  <w:style w:type="paragraph" w:customStyle="1" w:styleId="47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6">
    <w:name w:val="Char1"/>
    <w:basedOn w:val="1"/>
    <w:autoRedefine/>
    <w:qFormat/>
    <w:uiPriority w:val="0"/>
    <w:rPr>
      <w:rFonts w:ascii="仿宋_GB2312" w:eastAsia="仿宋_GB2312"/>
      <w:b/>
      <w:sz w:val="32"/>
      <w:szCs w:val="32"/>
    </w:rPr>
  </w:style>
  <w:style w:type="paragraph" w:customStyle="1" w:styleId="47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8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1">
    <w:name w:val="6级标题"/>
    <w:basedOn w:val="482"/>
    <w:qFormat/>
    <w:uiPriority w:val="0"/>
    <w:pPr>
      <w:keepNext/>
      <w:tabs>
        <w:tab w:val="left" w:pos="360"/>
      </w:tabs>
      <w:spacing w:before="0" w:after="0"/>
      <w:outlineLvl w:val="5"/>
    </w:pPr>
  </w:style>
  <w:style w:type="paragraph" w:customStyle="1" w:styleId="482">
    <w:name w:val="5级标题"/>
    <w:basedOn w:val="48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3">
    <w:name w:val="4级标题"/>
    <w:basedOn w:val="26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4">
    <w:name w:val="样式 正文文本缩进 + 段前: 2 字符"/>
    <w:basedOn w:val="1"/>
    <w:qFormat/>
    <w:uiPriority w:val="0"/>
    <w:pPr>
      <w:adjustRightInd/>
      <w:ind w:left="420" w:leftChars="200"/>
      <w:jc w:val="left"/>
    </w:pPr>
    <w:rPr>
      <w:sz w:val="28"/>
      <w:szCs w:val="20"/>
      <w:lang w:eastAsia="zh-TW"/>
    </w:rPr>
  </w:style>
  <w:style w:type="paragraph" w:customStyle="1" w:styleId="485">
    <w:name w:val="Char2 Char Char"/>
    <w:basedOn w:val="1"/>
    <w:qFormat/>
    <w:uiPriority w:val="0"/>
    <w:pPr>
      <w:adjustRightInd/>
    </w:pPr>
    <w:rPr>
      <w:rFonts w:ascii="Tahoma" w:hAnsi="Tahoma"/>
      <w:sz w:val="24"/>
      <w:szCs w:val="20"/>
    </w:rPr>
  </w:style>
  <w:style w:type="paragraph" w:customStyle="1" w:styleId="486">
    <w:name w:val="_Style 11"/>
    <w:basedOn w:val="1"/>
    <w:qFormat/>
    <w:uiPriority w:val="34"/>
    <w:pPr>
      <w:adjustRightInd/>
      <w:ind w:firstLine="420" w:firstLineChars="200"/>
    </w:pPr>
    <w:rPr>
      <w:rFonts w:eastAsia="仿宋_GB2312"/>
      <w:sz w:val="28"/>
    </w:rPr>
  </w:style>
  <w:style w:type="paragraph" w:customStyle="1" w:styleId="48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8">
    <w:name w:val="Char Char Char"/>
    <w:basedOn w:val="1"/>
    <w:qFormat/>
    <w:uiPriority w:val="0"/>
    <w:rPr>
      <w:rFonts w:ascii="Tahoma" w:hAnsi="Tahoma"/>
      <w:sz w:val="24"/>
      <w:szCs w:val="20"/>
    </w:rPr>
  </w:style>
  <w:style w:type="paragraph" w:customStyle="1" w:styleId="48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9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91">
    <w:name w:val="No Spacing"/>
    <w:basedOn w:val="1"/>
    <w:link w:val="939"/>
    <w:qFormat/>
    <w:uiPriority w:val="99"/>
    <w:rPr>
      <w:szCs w:val="22"/>
    </w:rPr>
  </w:style>
  <w:style w:type="paragraph" w:customStyle="1" w:styleId="49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3">
    <w:name w:val="Char Char Char Char Char Char Char Char Char Char Char Char1 Char1"/>
    <w:basedOn w:val="1"/>
    <w:qFormat/>
    <w:uiPriority w:val="6"/>
    <w:rPr>
      <w:rFonts w:ascii="Tahoma" w:hAnsi="Tahoma" w:cs="仿宋_GB2312"/>
      <w:sz w:val="24"/>
      <w:szCs w:val="20"/>
    </w:rPr>
  </w:style>
  <w:style w:type="paragraph" w:customStyle="1" w:styleId="49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7">
    <w:name w:val="MM Topic 2"/>
    <w:basedOn w:val="4"/>
    <w:qFormat/>
    <w:uiPriority w:val="0"/>
    <w:pPr>
      <w:tabs>
        <w:tab w:val="left" w:pos="1260"/>
      </w:tabs>
      <w:ind w:left="1260" w:hanging="420"/>
    </w:pPr>
    <w:rPr>
      <w:rFonts w:ascii="Arial" w:hAnsi="Arial" w:eastAsia="黑体"/>
      <w:lang w:val="en-US"/>
    </w:rPr>
  </w:style>
  <w:style w:type="paragraph" w:customStyle="1" w:styleId="498">
    <w:name w:val="五级无标题条"/>
    <w:basedOn w:val="1"/>
    <w:qFormat/>
    <w:uiPriority w:val="0"/>
    <w:pPr>
      <w:adjustRightInd/>
    </w:pPr>
  </w:style>
  <w:style w:type="paragraph" w:customStyle="1" w:styleId="499">
    <w:name w:val="Char5"/>
    <w:basedOn w:val="1"/>
    <w:qFormat/>
    <w:uiPriority w:val="0"/>
    <w:rPr>
      <w:rFonts w:ascii="仿宋_GB2312" w:eastAsia="仿宋_GB2312"/>
      <w:b/>
      <w:sz w:val="32"/>
      <w:szCs w:val="32"/>
    </w:rPr>
  </w:style>
  <w:style w:type="paragraph" w:customStyle="1" w:styleId="50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1">
    <w:name w:val="彩色列表 - 强调文字颜色 12"/>
    <w:basedOn w:val="1"/>
    <w:qFormat/>
    <w:uiPriority w:val="0"/>
    <w:pPr>
      <w:adjustRightInd/>
      <w:ind w:firstLine="420" w:firstLineChars="200"/>
    </w:pPr>
    <w:rPr>
      <w:rFonts w:ascii="Calibri" w:hAnsi="Calibri"/>
      <w:szCs w:val="22"/>
    </w:rPr>
  </w:style>
  <w:style w:type="paragraph" w:customStyle="1" w:styleId="50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3">
    <w:name w:val="Char2"/>
    <w:basedOn w:val="1"/>
    <w:qFormat/>
    <w:uiPriority w:val="0"/>
    <w:rPr>
      <w:rFonts w:ascii="仿宋_GB2312" w:eastAsia="仿宋_GB2312"/>
      <w:b/>
      <w:sz w:val="32"/>
      <w:szCs w:val="32"/>
    </w:rPr>
  </w:style>
  <w:style w:type="paragraph" w:customStyle="1" w:styleId="504">
    <w:name w:val="数字标题3"/>
    <w:basedOn w:val="5"/>
    <w:next w:val="1"/>
    <w:qFormat/>
    <w:uiPriority w:val="0"/>
    <w:pPr>
      <w:spacing w:line="240" w:lineRule="auto"/>
    </w:pPr>
    <w:rPr>
      <w:sz w:val="28"/>
      <w:szCs w:val="28"/>
    </w:rPr>
  </w:style>
  <w:style w:type="paragraph" w:customStyle="1" w:styleId="505">
    <w:name w:val="FA正文"/>
    <w:basedOn w:val="1"/>
    <w:qFormat/>
    <w:uiPriority w:val="0"/>
    <w:pPr>
      <w:spacing w:line="360" w:lineRule="auto"/>
      <w:ind w:firstLine="480" w:firstLineChars="200"/>
    </w:pPr>
    <w:rPr>
      <w:rFonts w:hAnsi="宋体"/>
      <w:sz w:val="24"/>
      <w:szCs w:val="20"/>
    </w:rPr>
  </w:style>
  <w:style w:type="paragraph" w:customStyle="1" w:styleId="506">
    <w:name w:val="MM Topic 5"/>
    <w:basedOn w:val="8"/>
    <w:qFormat/>
    <w:uiPriority w:val="0"/>
    <w:pPr>
      <w:tabs>
        <w:tab w:val="left" w:pos="2520"/>
      </w:tabs>
      <w:adjustRightInd/>
      <w:ind w:left="2520" w:hanging="420"/>
    </w:pPr>
  </w:style>
  <w:style w:type="paragraph" w:customStyle="1" w:styleId="507">
    <w:name w:val="Char Char Char Char Char Char Char Char Char Char1"/>
    <w:basedOn w:val="1"/>
    <w:qFormat/>
    <w:uiPriority w:val="0"/>
    <w:rPr>
      <w:rFonts w:ascii="仿宋_GB2312" w:eastAsia="仿宋_GB2312"/>
      <w:b/>
      <w:sz w:val="32"/>
      <w:szCs w:val="32"/>
    </w:rPr>
  </w:style>
  <w:style w:type="paragraph" w:customStyle="1" w:styleId="50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9">
    <w:name w:val="修订1"/>
    <w:qFormat/>
    <w:uiPriority w:val="3"/>
    <w:rPr>
      <w:rFonts w:ascii="Times New Roman" w:hAnsi="Times New Roman" w:eastAsia="宋体" w:cs="Times New Roman"/>
      <w:color w:val="000000"/>
      <w:kern w:val="1"/>
      <w:sz w:val="21"/>
      <w:lang w:val="en-US" w:eastAsia="zh-CN" w:bidi="ar-SA"/>
    </w:rPr>
  </w:style>
  <w:style w:type="paragraph" w:customStyle="1" w:styleId="510">
    <w:name w:val="Char2 Char Char Char"/>
    <w:basedOn w:val="1"/>
    <w:qFormat/>
    <w:uiPriority w:val="0"/>
    <w:rPr>
      <w:rFonts w:ascii="仿宋_GB2312" w:eastAsia="仿宋_GB2312"/>
      <w:b/>
      <w:sz w:val="32"/>
      <w:szCs w:val="32"/>
    </w:rPr>
  </w:style>
  <w:style w:type="paragraph" w:customStyle="1" w:styleId="511">
    <w:name w:val="Char2 Char Char Char1"/>
    <w:basedOn w:val="1"/>
    <w:qFormat/>
    <w:uiPriority w:val="6"/>
    <w:rPr>
      <w:rFonts w:ascii="仿宋_GB2312" w:eastAsia="仿宋_GB2312"/>
      <w:b/>
      <w:sz w:val="32"/>
      <w:szCs w:val="32"/>
    </w:rPr>
  </w:style>
  <w:style w:type="paragraph" w:customStyle="1" w:styleId="512">
    <w:name w:val="默认段落样式"/>
    <w:basedOn w:val="140"/>
    <w:qFormat/>
    <w:uiPriority w:val="0"/>
    <w:pPr>
      <w:spacing w:before="0"/>
      <w:ind w:firstLine="480"/>
      <w:outlineLvl w:val="2"/>
    </w:pPr>
    <w:rPr>
      <w:rFonts w:ascii="仿宋_GB2312" w:hAnsi="宋体" w:eastAsia="仿宋_GB2312"/>
      <w:color w:val="000000"/>
      <w:szCs w:val="24"/>
    </w:rPr>
  </w:style>
  <w:style w:type="paragraph" w:customStyle="1" w:styleId="513">
    <w:name w:val="图中文字"/>
    <w:basedOn w:val="1"/>
    <w:qFormat/>
    <w:uiPriority w:val="0"/>
    <w:pPr>
      <w:snapToGrid w:val="0"/>
      <w:spacing w:line="0" w:lineRule="atLeast"/>
      <w:ind w:firstLine="200" w:firstLineChars="200"/>
      <w:jc w:val="center"/>
    </w:pPr>
    <w:rPr>
      <w:sz w:val="24"/>
      <w:szCs w:val="20"/>
    </w:rPr>
  </w:style>
  <w:style w:type="paragraph" w:customStyle="1" w:styleId="51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5">
    <w:name w:val="MM Topic 3"/>
    <w:basedOn w:val="5"/>
    <w:qFormat/>
    <w:uiPriority w:val="0"/>
    <w:pPr>
      <w:tabs>
        <w:tab w:val="left" w:pos="1680"/>
      </w:tabs>
      <w:adjustRightInd/>
      <w:ind w:left="1680" w:hanging="420"/>
    </w:pPr>
  </w:style>
  <w:style w:type="paragraph" w:customStyle="1" w:styleId="516">
    <w:name w:val="标准小四"/>
    <w:basedOn w:val="1"/>
    <w:qFormat/>
    <w:uiPriority w:val="0"/>
    <w:pPr>
      <w:spacing w:line="360" w:lineRule="auto"/>
      <w:ind w:firstLine="480" w:firstLineChars="200"/>
    </w:pPr>
    <w:rPr>
      <w:rFonts w:ascii="Arial" w:hAnsi="Arial"/>
      <w:sz w:val="24"/>
      <w:szCs w:val="21"/>
    </w:rPr>
  </w:style>
  <w:style w:type="paragraph" w:customStyle="1" w:styleId="51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8">
    <w:name w:val="表格（小）"/>
    <w:basedOn w:val="1"/>
    <w:qFormat/>
    <w:uiPriority w:val="0"/>
    <w:pPr>
      <w:adjustRightInd/>
      <w:snapToGrid w:val="0"/>
      <w:spacing w:line="300" w:lineRule="auto"/>
    </w:pPr>
    <w:rPr>
      <w:rFonts w:eastAsia="仿宋"/>
      <w:szCs w:val="21"/>
    </w:rPr>
  </w:style>
  <w:style w:type="paragraph" w:customStyle="1" w:styleId="51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20">
    <w:name w:val="Char2 Char Char1"/>
    <w:basedOn w:val="1"/>
    <w:qFormat/>
    <w:uiPriority w:val="6"/>
    <w:pPr>
      <w:adjustRightInd/>
    </w:pPr>
    <w:rPr>
      <w:rFonts w:ascii="Tahoma" w:hAnsi="Tahoma"/>
      <w:sz w:val="24"/>
      <w:szCs w:val="20"/>
    </w:rPr>
  </w:style>
  <w:style w:type="paragraph" w:customStyle="1" w:styleId="521">
    <w:name w:val="列出段落5"/>
    <w:basedOn w:val="1"/>
    <w:qFormat/>
    <w:uiPriority w:val="0"/>
    <w:pPr>
      <w:spacing w:line="360" w:lineRule="auto"/>
      <w:ind w:firstLine="200" w:firstLineChars="200"/>
    </w:pPr>
    <w:rPr>
      <w:rFonts w:eastAsia="楷体_GB2312" w:cs="Lucida Sans"/>
      <w:sz w:val="24"/>
    </w:rPr>
  </w:style>
  <w:style w:type="paragraph" w:customStyle="1" w:styleId="52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0"/>
    <w:pPr>
      <w:adjustRightInd/>
      <w:ind w:firstLine="200" w:firstLineChars="200"/>
      <w:jc w:val="right"/>
    </w:pPr>
  </w:style>
  <w:style w:type="paragraph" w:customStyle="1" w:styleId="532">
    <w:name w:val="Char Char11 Char Char Char Char Char Char Char Char Char"/>
    <w:basedOn w:val="1"/>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6"/>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4"/>
    <w:next w:val="84"/>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4"/>
    <w:next w:val="84"/>
    <w:qFormat/>
    <w:uiPriority w:val="0"/>
    <w:rPr>
      <w:rFonts w:ascii="宋体" w:eastAsia="宋体" w:cs="Times New Roman"/>
      <w:color w:val="auto"/>
    </w:rPr>
  </w:style>
  <w:style w:type="paragraph" w:customStyle="1" w:styleId="55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0"/>
    <w:pPr>
      <w:spacing w:line="360" w:lineRule="auto"/>
    </w:pPr>
    <w:rPr>
      <w:szCs w:val="20"/>
    </w:rPr>
  </w:style>
  <w:style w:type="paragraph" w:customStyle="1" w:styleId="562">
    <w:name w:val="Char"/>
    <w:basedOn w:val="1"/>
    <w:qFormat/>
    <w:uiPriority w:val="0"/>
    <w:rPr>
      <w:rFonts w:ascii="仿宋_GB2312" w:eastAsia="仿宋_GB2312"/>
      <w:b/>
      <w:sz w:val="32"/>
      <w:szCs w:val="32"/>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0"/>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0"/>
    <w:rPr>
      <w:szCs w:val="20"/>
    </w:rPr>
  </w:style>
  <w:style w:type="paragraph" w:customStyle="1" w:styleId="58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qFormat/>
    <w:uiPriority w:val="0"/>
    <w:rPr>
      <w:rFonts w:ascii="Tahoma" w:hAnsi="Tahoma"/>
      <w:sz w:val="24"/>
      <w:szCs w:val="20"/>
    </w:rPr>
  </w:style>
  <w:style w:type="paragraph" w:customStyle="1" w:styleId="591">
    <w:name w:val="标题五"/>
    <w:basedOn w:val="1"/>
    <w:qFormat/>
    <w:uiPriority w:val="0"/>
    <w:pPr>
      <w:adjustRightInd/>
      <w:spacing w:before="156" w:beforeLines="50" w:line="360" w:lineRule="auto"/>
    </w:pPr>
    <w:rPr>
      <w:b/>
      <w:sz w:val="24"/>
    </w:rPr>
  </w:style>
  <w:style w:type="paragraph" w:customStyle="1" w:styleId="592">
    <w:name w:val="Char Char1101"/>
    <w:basedOn w:val="1"/>
    <w:qFormat/>
    <w:uiPriority w:val="0"/>
    <w:pPr>
      <w:spacing w:line="360" w:lineRule="auto"/>
    </w:pPr>
    <w:rPr>
      <w:rFonts w:ascii="Tahoma" w:hAnsi="Tahoma"/>
      <w:sz w:val="24"/>
      <w:szCs w:val="20"/>
    </w:rPr>
  </w:style>
  <w:style w:type="paragraph" w:customStyle="1" w:styleId="593">
    <w:name w:val="Char Char Char Char Char Char Char Char1"/>
    <w:basedOn w:val="1"/>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0"/>
    <w:rPr>
      <w:rFonts w:ascii="仿宋_GB2312" w:eastAsia="仿宋_GB2312"/>
      <w:b/>
      <w:sz w:val="32"/>
      <w:szCs w:val="32"/>
    </w:rPr>
  </w:style>
  <w:style w:type="paragraph" w:customStyle="1" w:styleId="59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0"/>
    <w:pPr>
      <w:adjustRightInd/>
    </w:pPr>
    <w:rPr>
      <w:sz w:val="18"/>
      <w:szCs w:val="20"/>
    </w:rPr>
  </w:style>
  <w:style w:type="paragraph" w:customStyle="1" w:styleId="60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8"/>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2">
    <w:name w:val="MM Topic 1"/>
    <w:basedOn w:val="3"/>
    <w:qFormat/>
    <w:uiPriority w:val="0"/>
    <w:pPr>
      <w:tabs>
        <w:tab w:val="left" w:pos="840"/>
      </w:tabs>
      <w:adjustRightInd/>
      <w:ind w:left="840" w:hanging="420"/>
    </w:pPr>
  </w:style>
  <w:style w:type="paragraph" w:customStyle="1" w:styleId="63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qFormat/>
    <w:uiPriority w:val="0"/>
    <w:pPr>
      <w:snapToGrid w:val="0"/>
      <w:ind w:firstLine="42" w:firstLineChars="21"/>
    </w:pPr>
    <w:rPr>
      <w:rFonts w:ascii="宋体" w:hAnsi="宋体"/>
      <w:kern w:val="0"/>
      <w:sz w:val="20"/>
      <w:szCs w:val="20"/>
    </w:rPr>
  </w:style>
  <w:style w:type="paragraph" w:customStyle="1" w:styleId="63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156" w:afterLines="50"/>
      <w:jc w:val="left"/>
      <w:outlineLvl w:val="3"/>
    </w:pPr>
    <w:rPr>
      <w:sz w:val="24"/>
      <w:szCs w:val="24"/>
    </w:rPr>
  </w:style>
  <w:style w:type="paragraph" w:customStyle="1" w:styleId="65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qFormat/>
    <w:uiPriority w:val="0"/>
    <w:pPr>
      <w:tabs>
        <w:tab w:val="left" w:pos="1260"/>
        <w:tab w:val="left" w:pos="1680"/>
      </w:tabs>
      <w:spacing w:before="0" w:after="0"/>
      <w:ind w:left="1680"/>
      <w:outlineLvl w:val="2"/>
    </w:pPr>
  </w:style>
  <w:style w:type="paragraph" w:customStyle="1" w:styleId="665">
    <w:name w:val="章标题"/>
    <w:next w:val="6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9">
    <w:name w:val="2级标题"/>
    <w:basedOn w:val="680"/>
    <w:qFormat/>
    <w:uiPriority w:val="0"/>
    <w:pPr>
      <w:jc w:val="left"/>
      <w:outlineLvl w:val="1"/>
    </w:pPr>
    <w:rPr>
      <w:rFonts w:ascii="Times New Roman" w:hAnsi="Times New Roman" w:eastAsia="仿宋"/>
      <w:sz w:val="30"/>
    </w:rPr>
  </w:style>
  <w:style w:type="paragraph" w:customStyle="1" w:styleId="68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qFormat/>
    <w:uiPriority w:val="0"/>
    <w:pPr>
      <w:tabs>
        <w:tab w:val="left" w:pos="840"/>
      </w:tabs>
      <w:adjustRightInd/>
      <w:ind w:left="840" w:hanging="420"/>
    </w:pPr>
  </w:style>
  <w:style w:type="paragraph" w:customStyle="1" w:styleId="68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6"/>
    <w:qFormat/>
    <w:uiPriority w:val="0"/>
    <w:pPr>
      <w:tabs>
        <w:tab w:val="left" w:pos="2100"/>
      </w:tabs>
      <w:adjustRightInd/>
      <w:ind w:left="2100" w:hanging="420"/>
    </w:pPr>
    <w:rPr>
      <w:lang w:val="en-US"/>
    </w:rPr>
  </w:style>
  <w:style w:type="paragraph" w:customStyle="1" w:styleId="69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qFormat/>
    <w:uiPriority w:val="6"/>
    <w:pPr>
      <w:spacing w:line="360" w:lineRule="auto"/>
    </w:pPr>
    <w:rPr>
      <w:szCs w:val="20"/>
    </w:rPr>
  </w:style>
  <w:style w:type="paragraph" w:customStyle="1" w:styleId="69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qFormat/>
    <w:uiPriority w:val="6"/>
    <w:rPr>
      <w:rFonts w:ascii="仿宋_GB2312" w:eastAsia="仿宋_GB2312"/>
      <w:b/>
      <w:sz w:val="32"/>
      <w:szCs w:val="32"/>
    </w:rPr>
  </w:style>
  <w:style w:type="paragraph" w:customStyle="1" w:styleId="709">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qFormat/>
    <w:uiPriority w:val="0"/>
    <w:pPr>
      <w:widowControl/>
      <w:adjustRightInd/>
      <w:spacing w:after="160" w:line="240" w:lineRule="exact"/>
      <w:jc w:val="left"/>
    </w:pPr>
    <w:rPr>
      <w:szCs w:val="20"/>
    </w:rPr>
  </w:style>
  <w:style w:type="paragraph" w:customStyle="1" w:styleId="712">
    <w:name w:val="Char Char1121"/>
    <w:basedOn w:val="1"/>
    <w:qFormat/>
    <w:uiPriority w:val="0"/>
    <w:pPr>
      <w:spacing w:line="360" w:lineRule="auto"/>
    </w:pPr>
    <w:rPr>
      <w:szCs w:val="20"/>
    </w:rPr>
  </w:style>
  <w:style w:type="paragraph" w:customStyle="1" w:styleId="71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qFormat/>
    <w:uiPriority w:val="0"/>
    <w:pPr>
      <w:spacing w:line="360" w:lineRule="atLeast"/>
      <w:jc w:val="right"/>
      <w:textAlignment w:val="baseline"/>
    </w:pPr>
    <w:rPr>
      <w:rFonts w:ascii="Symbol" w:hAnsi="Symbol"/>
      <w:kern w:val="0"/>
      <w:szCs w:val="20"/>
    </w:rPr>
  </w:style>
  <w:style w:type="paragraph" w:customStyle="1" w:styleId="72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qFormat/>
    <w:uiPriority w:val="0"/>
    <w:pPr>
      <w:spacing w:line="240" w:lineRule="atLeast"/>
      <w:ind w:left="420" w:firstLine="420"/>
    </w:pPr>
    <w:rPr>
      <w:sz w:val="24"/>
    </w:rPr>
  </w:style>
  <w:style w:type="paragraph" w:customStyle="1" w:styleId="723">
    <w:name w:val="WW-正文文字缩进 2"/>
    <w:basedOn w:val="1"/>
    <w:qFormat/>
    <w:uiPriority w:val="0"/>
    <w:pPr>
      <w:suppressAutoHyphens/>
      <w:adjustRightInd/>
      <w:ind w:firstLine="420"/>
    </w:pPr>
    <w:rPr>
      <w:kern w:val="1"/>
      <w:szCs w:val="20"/>
    </w:rPr>
  </w:style>
  <w:style w:type="paragraph" w:customStyle="1" w:styleId="7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qFormat/>
    <w:uiPriority w:val="0"/>
    <w:pPr>
      <w:adjustRightInd/>
      <w:spacing w:line="400" w:lineRule="exact"/>
      <w:ind w:firstLine="200" w:firstLineChars="200"/>
    </w:pPr>
    <w:rPr>
      <w:rFonts w:ascii="Arial" w:hAnsi="Arial"/>
    </w:rPr>
  </w:style>
  <w:style w:type="paragraph" w:customStyle="1" w:styleId="72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9"/>
    <w:qFormat/>
    <w:uiPriority w:val="0"/>
    <w:pPr>
      <w:spacing w:after="120" w:line="480" w:lineRule="auto"/>
      <w:ind w:left="420" w:leftChars="200"/>
    </w:pPr>
    <w:rPr>
      <w:sz w:val="24"/>
      <w:szCs w:val="20"/>
    </w:rPr>
  </w:style>
  <w:style w:type="paragraph" w:customStyle="1" w:styleId="73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5"/>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qFormat/>
    <w:uiPriority w:val="0"/>
    <w:rPr>
      <w:rFonts w:ascii="仿宋_GB2312" w:eastAsia="仿宋_GB2312"/>
      <w:b/>
      <w:sz w:val="32"/>
      <w:szCs w:val="32"/>
    </w:rPr>
  </w:style>
  <w:style w:type="paragraph" w:customStyle="1" w:styleId="743">
    <w:name w:val="Char3 Char Char Char1"/>
    <w:basedOn w:val="1"/>
    <w:qFormat/>
    <w:uiPriority w:val="6"/>
    <w:pPr>
      <w:widowControl/>
      <w:adjustRightInd/>
      <w:spacing w:after="160" w:line="240" w:lineRule="exact"/>
      <w:jc w:val="left"/>
    </w:pPr>
    <w:rPr>
      <w:szCs w:val="20"/>
    </w:rPr>
  </w:style>
  <w:style w:type="paragraph" w:customStyle="1" w:styleId="744">
    <w:name w:val="Char1 Char Char Char21"/>
    <w:basedOn w:val="1"/>
    <w:qFormat/>
    <w:uiPriority w:val="0"/>
    <w:rPr>
      <w:rFonts w:ascii="Tahoma" w:hAnsi="Tahoma"/>
      <w:sz w:val="24"/>
      <w:szCs w:val="20"/>
    </w:rPr>
  </w:style>
  <w:style w:type="paragraph" w:customStyle="1" w:styleId="74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qFormat/>
    <w:uiPriority w:val="0"/>
    <w:pPr>
      <w:spacing w:line="360" w:lineRule="auto"/>
      <w:ind w:firstLine="200" w:firstLineChars="200"/>
    </w:pPr>
    <w:rPr>
      <w:sz w:val="24"/>
    </w:rPr>
  </w:style>
  <w:style w:type="paragraph" w:customStyle="1" w:styleId="74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qFormat/>
    <w:uiPriority w:val="0"/>
    <w:pPr>
      <w:adjustRightInd/>
      <w:ind w:firstLine="200" w:firstLineChars="200"/>
    </w:pPr>
    <w:rPr>
      <w:rFonts w:ascii="Tahoma" w:hAnsi="Tahoma"/>
      <w:sz w:val="24"/>
      <w:szCs w:val="20"/>
    </w:rPr>
  </w:style>
  <w:style w:type="paragraph" w:customStyle="1" w:styleId="753">
    <w:name w:val="_标题2"/>
    <w:basedOn w:val="720"/>
    <w:next w:val="72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qFormat/>
    <w:uiPriority w:val="0"/>
    <w:pPr>
      <w:adjustRightInd/>
    </w:pPr>
    <w:rPr>
      <w:rFonts w:ascii="Tahoma" w:hAnsi="Tahoma"/>
      <w:sz w:val="24"/>
    </w:rPr>
  </w:style>
  <w:style w:type="paragraph" w:customStyle="1" w:styleId="761">
    <w:name w:val="Char Char Char Char11"/>
    <w:basedOn w:val="1"/>
    <w:qFormat/>
    <w:uiPriority w:val="0"/>
    <w:rPr>
      <w:rFonts w:ascii="Tahoma" w:hAnsi="Tahoma"/>
      <w:sz w:val="24"/>
      <w:szCs w:val="20"/>
    </w:rPr>
  </w:style>
  <w:style w:type="paragraph" w:customStyle="1" w:styleId="76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qFormat/>
    <w:uiPriority w:val="0"/>
    <w:pPr>
      <w:adjustRightInd/>
    </w:pPr>
    <w:rPr>
      <w:szCs w:val="20"/>
    </w:rPr>
  </w:style>
  <w:style w:type="paragraph" w:customStyle="1" w:styleId="76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5"/>
    <w:next w:val="55"/>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clear" w:pos="2520"/>
      </w:tabs>
      <w:ind w:left="2940"/>
      <w:outlineLvl w:val="5"/>
    </w:pPr>
  </w:style>
  <w:style w:type="paragraph" w:customStyle="1" w:styleId="8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8">
    <w:name w:val="单元格左对齐"/>
    <w:basedOn w:val="1"/>
    <w:qFormat/>
    <w:uiPriority w:val="0"/>
    <w:pPr>
      <w:adjustRightInd/>
      <w:spacing w:line="360" w:lineRule="auto"/>
    </w:pPr>
    <w:rPr>
      <w:sz w:val="24"/>
    </w:rPr>
  </w:style>
  <w:style w:type="paragraph" w:customStyle="1" w:styleId="809">
    <w:name w:val="正文主体"/>
    <w:basedOn w:val="631"/>
    <w:qFormat/>
    <w:uiPriority w:val="0"/>
  </w:style>
  <w:style w:type="paragraph" w:customStyle="1" w:styleId="810">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3">
    <w:name w:val="正文（首行缩进2字符）"/>
    <w:basedOn w:val="1"/>
    <w:qFormat/>
    <w:uiPriority w:val="0"/>
    <w:pPr>
      <w:adjustRightInd/>
      <w:spacing w:line="360" w:lineRule="auto"/>
      <w:ind w:firstLine="480" w:firstLineChars="200"/>
    </w:pPr>
    <w:rPr>
      <w:sz w:val="24"/>
      <w:szCs w:val="20"/>
    </w:rPr>
  </w:style>
  <w:style w:type="paragraph" w:customStyle="1" w:styleId="814">
    <w:name w:val="P1"/>
    <w:basedOn w:val="1"/>
    <w:qFormat/>
    <w:uiPriority w:val="0"/>
    <w:pPr>
      <w:adjustRightInd/>
      <w:spacing w:line="288" w:lineRule="auto"/>
      <w:ind w:firstLine="425" w:firstLineChars="200"/>
    </w:pPr>
  </w:style>
  <w:style w:type="paragraph" w:customStyle="1" w:styleId="815">
    <w:name w:val="列表内容"/>
    <w:basedOn w:val="1"/>
    <w:next w:val="1"/>
    <w:qFormat/>
    <w:uiPriority w:val="0"/>
    <w:pPr>
      <w:widowControl/>
      <w:tabs>
        <w:tab w:val="left" w:pos="840"/>
      </w:tabs>
      <w:ind w:left="840" w:hanging="420"/>
      <w:jc w:val="left"/>
    </w:pPr>
    <w:rPr>
      <w:kern w:val="0"/>
      <w:sz w:val="18"/>
    </w:rPr>
  </w:style>
  <w:style w:type="paragraph" w:customStyle="1" w:styleId="816">
    <w:name w:val="Char Char11 Char Char Char1"/>
    <w:basedOn w:val="1"/>
    <w:qFormat/>
    <w:uiPriority w:val="6"/>
    <w:pPr>
      <w:spacing w:line="360" w:lineRule="auto"/>
    </w:pPr>
    <w:rPr>
      <w:szCs w:val="20"/>
    </w:rPr>
  </w:style>
  <w:style w:type="paragraph" w:customStyle="1" w:styleId="81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8">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9">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2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1">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22">
    <w:name w:val="默认段落字体 Para Char Char Char Char"/>
    <w:basedOn w:val="1"/>
    <w:qFormat/>
    <w:uiPriority w:val="0"/>
    <w:pPr>
      <w:spacing w:line="360" w:lineRule="auto"/>
    </w:pPr>
    <w:rPr>
      <w:szCs w:val="20"/>
    </w:rPr>
  </w:style>
  <w:style w:type="paragraph" w:customStyle="1" w:styleId="82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5">
    <w:name w:val="Char2 Char Char Char2"/>
    <w:basedOn w:val="1"/>
    <w:qFormat/>
    <w:uiPriority w:val="0"/>
    <w:rPr>
      <w:rFonts w:ascii="仿宋_GB2312" w:eastAsia="仿宋_GB2312"/>
      <w:b/>
      <w:sz w:val="32"/>
      <w:szCs w:val="32"/>
    </w:rPr>
  </w:style>
  <w:style w:type="paragraph" w:customStyle="1" w:styleId="82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7">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8">
    <w:name w:val="正文 首行缩进:  2 字符 Char"/>
    <w:basedOn w:val="1"/>
    <w:qFormat/>
    <w:uiPriority w:val="0"/>
    <w:pPr>
      <w:adjustRightInd/>
      <w:spacing w:line="360" w:lineRule="auto"/>
      <w:ind w:firstLine="480"/>
    </w:pPr>
    <w:rPr>
      <w:rFonts w:cs="宋体"/>
      <w:sz w:val="24"/>
      <w:szCs w:val="20"/>
    </w:rPr>
  </w:style>
  <w:style w:type="paragraph" w:customStyle="1" w:styleId="829">
    <w:name w:val="Char Char4 Char Char"/>
    <w:basedOn w:val="1"/>
    <w:qFormat/>
    <w:uiPriority w:val="0"/>
    <w:pPr>
      <w:widowControl/>
      <w:adjustRightInd/>
      <w:spacing w:after="160" w:line="240" w:lineRule="exact"/>
      <w:jc w:val="left"/>
    </w:pPr>
  </w:style>
  <w:style w:type="paragraph" w:customStyle="1" w:styleId="83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1">
    <w:name w:val="Char Char11 Char Char Char2"/>
    <w:basedOn w:val="1"/>
    <w:qFormat/>
    <w:uiPriority w:val="0"/>
    <w:pPr>
      <w:spacing w:line="360" w:lineRule="auto"/>
    </w:pPr>
    <w:rPr>
      <w:szCs w:val="20"/>
    </w:rPr>
  </w:style>
  <w:style w:type="paragraph" w:customStyle="1" w:styleId="83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4">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8">
    <w:name w:val="Char311"/>
    <w:basedOn w:val="1"/>
    <w:qFormat/>
    <w:uiPriority w:val="0"/>
    <w:pPr>
      <w:adjustRightInd/>
      <w:ind w:firstLine="200" w:firstLineChars="200"/>
    </w:pPr>
    <w:rPr>
      <w:rFonts w:ascii="Tahoma" w:hAnsi="Tahoma"/>
      <w:sz w:val="24"/>
      <w:szCs w:val="20"/>
    </w:rPr>
  </w:style>
  <w:style w:type="paragraph" w:customStyle="1" w:styleId="839">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1">
    <w:name w:val="正文 内标"/>
    <w:basedOn w:val="757"/>
    <w:qFormat/>
    <w:uiPriority w:val="0"/>
    <w:pPr>
      <w:tabs>
        <w:tab w:val="left" w:pos="0"/>
      </w:tabs>
      <w:ind w:left="900" w:firstLine="0" w:firstLineChars="0"/>
    </w:pPr>
  </w:style>
  <w:style w:type="paragraph" w:customStyle="1" w:styleId="842">
    <w:name w:val="Bulleted List"/>
    <w:basedOn w:val="1"/>
    <w:qFormat/>
    <w:uiPriority w:val="0"/>
    <w:pPr>
      <w:tabs>
        <w:tab w:val="left" w:pos="1260"/>
      </w:tabs>
      <w:adjustRightInd/>
      <w:ind w:left="1260" w:hanging="420"/>
    </w:pPr>
  </w:style>
  <w:style w:type="paragraph" w:customStyle="1" w:styleId="843">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44">
    <w:name w:val="样式 左侧:  0.85 厘米"/>
    <w:basedOn w:val="1"/>
    <w:qFormat/>
    <w:uiPriority w:val="2"/>
    <w:pPr>
      <w:adjustRightInd/>
      <w:spacing w:line="360" w:lineRule="auto"/>
    </w:pPr>
    <w:rPr>
      <w:rFonts w:cs="宋体"/>
      <w:sz w:val="24"/>
      <w:szCs w:val="20"/>
    </w:rPr>
  </w:style>
  <w:style w:type="paragraph" w:customStyle="1" w:styleId="845">
    <w:name w:val="Char Char Char Char Char Char Char Char Char Char Char Char1 Char"/>
    <w:basedOn w:val="1"/>
    <w:qFormat/>
    <w:uiPriority w:val="0"/>
    <w:rPr>
      <w:rFonts w:ascii="Tahoma" w:hAnsi="Tahoma" w:cs="仿宋_GB2312"/>
      <w:sz w:val="24"/>
      <w:szCs w:val="20"/>
    </w:rPr>
  </w:style>
  <w:style w:type="paragraph" w:customStyle="1" w:styleId="846">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0">
    <w:name w:val="Char Char1 Char Char Char Char Char Char"/>
    <w:basedOn w:val="1"/>
    <w:qFormat/>
    <w:uiPriority w:val="0"/>
    <w:rPr>
      <w:rFonts w:ascii="仿宋_GB2312" w:eastAsia="仿宋_GB2312"/>
      <w:b/>
      <w:sz w:val="32"/>
      <w:szCs w:val="20"/>
    </w:rPr>
  </w:style>
  <w:style w:type="paragraph" w:customStyle="1" w:styleId="85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2">
    <w:name w:val="Char Char1 Char Char Char Char Char Char2"/>
    <w:basedOn w:val="1"/>
    <w:qFormat/>
    <w:uiPriority w:val="0"/>
    <w:rPr>
      <w:rFonts w:ascii="仿宋_GB2312" w:eastAsia="仿宋_GB2312"/>
      <w:b/>
      <w:sz w:val="32"/>
      <w:szCs w:val="20"/>
    </w:rPr>
  </w:style>
  <w:style w:type="paragraph" w:customStyle="1" w:styleId="853">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9">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0">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2">
    <w:name w:val="Char31"/>
    <w:basedOn w:val="1"/>
    <w:qFormat/>
    <w:uiPriority w:val="0"/>
    <w:pPr>
      <w:adjustRightInd/>
    </w:pPr>
    <w:rPr>
      <w:rFonts w:ascii="仿宋_GB2312" w:eastAsia="仿宋_GB2312"/>
      <w:b/>
      <w:sz w:val="32"/>
      <w:szCs w:val="32"/>
    </w:rPr>
  </w:style>
  <w:style w:type="paragraph" w:customStyle="1" w:styleId="863">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4">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6">
    <w:name w:val="Char Char1"/>
    <w:basedOn w:val="1"/>
    <w:qFormat/>
    <w:uiPriority w:val="0"/>
    <w:pPr>
      <w:widowControl/>
      <w:spacing w:after="160" w:line="240" w:lineRule="exact"/>
      <w:jc w:val="left"/>
    </w:pPr>
    <w:rPr>
      <w:rFonts w:eastAsia="仿宋_GB2312"/>
      <w:sz w:val="28"/>
    </w:rPr>
  </w:style>
  <w:style w:type="paragraph" w:customStyle="1" w:styleId="867">
    <w:name w:val="Char21"/>
    <w:basedOn w:val="1"/>
    <w:qFormat/>
    <w:uiPriority w:val="0"/>
    <w:pPr>
      <w:adjustRightInd/>
      <w:ind w:firstLine="200" w:firstLineChars="200"/>
    </w:pPr>
    <w:rPr>
      <w:rFonts w:ascii="仿宋_GB2312" w:eastAsia="仿宋_GB2312"/>
      <w:b/>
      <w:sz w:val="32"/>
      <w:szCs w:val="32"/>
    </w:rPr>
  </w:style>
  <w:style w:type="paragraph" w:customStyle="1" w:styleId="868">
    <w:name w:val="列表段落1"/>
    <w:basedOn w:val="1"/>
    <w:qFormat/>
    <w:uiPriority w:val="34"/>
    <w:pPr>
      <w:adjustRightInd/>
      <w:ind w:right="238" w:firstLine="420"/>
    </w:pPr>
    <w:rPr>
      <w:rFonts w:ascii="Calibri" w:hAnsi="Calibri"/>
      <w:sz w:val="24"/>
    </w:rPr>
  </w:style>
  <w:style w:type="paragraph" w:customStyle="1" w:styleId="869">
    <w:name w:val="Char Char110"/>
    <w:basedOn w:val="1"/>
    <w:qFormat/>
    <w:uiPriority w:val="6"/>
    <w:pPr>
      <w:spacing w:line="360" w:lineRule="auto"/>
    </w:pPr>
    <w:rPr>
      <w:rFonts w:ascii="Tahoma" w:hAnsi="Tahoma"/>
      <w:sz w:val="24"/>
      <w:szCs w:val="20"/>
    </w:rPr>
  </w:style>
  <w:style w:type="paragraph" w:customStyle="1" w:styleId="870">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2">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3">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4">
    <w:name w:val="Char Char Char Char Char Char Char Char Char Char Char Char1 Char2"/>
    <w:basedOn w:val="1"/>
    <w:qFormat/>
    <w:uiPriority w:val="0"/>
    <w:rPr>
      <w:rFonts w:ascii="Tahoma" w:hAnsi="Tahoma" w:cs="仿宋_GB2312"/>
      <w:sz w:val="24"/>
      <w:szCs w:val="20"/>
    </w:rPr>
  </w:style>
  <w:style w:type="paragraph" w:customStyle="1" w:styleId="875">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7">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8">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9">
    <w:name w:val="_Style 12"/>
    <w:basedOn w:val="20"/>
    <w:qFormat/>
    <w:uiPriority w:val="0"/>
    <w:pPr>
      <w:snapToGrid w:val="0"/>
      <w:spacing w:line="360" w:lineRule="auto"/>
    </w:pPr>
  </w:style>
  <w:style w:type="paragraph" w:customStyle="1" w:styleId="88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1">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2">
    <w:name w:val="_Style 94"/>
    <w:basedOn w:val="1"/>
    <w:next w:val="266"/>
    <w:qFormat/>
    <w:uiPriority w:val="34"/>
    <w:pPr>
      <w:adjustRightInd/>
      <w:spacing w:line="360" w:lineRule="auto"/>
      <w:ind w:firstLine="200" w:firstLineChars="200"/>
    </w:pPr>
    <w:rPr>
      <w:rFonts w:ascii="Calibri" w:hAnsi="Calibri"/>
      <w:sz w:val="28"/>
      <w:szCs w:val="20"/>
    </w:rPr>
  </w:style>
  <w:style w:type="paragraph" w:customStyle="1" w:styleId="88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4">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6">
    <w:name w:val="3级标题"/>
    <w:basedOn w:val="679"/>
    <w:qFormat/>
    <w:uiPriority w:val="0"/>
    <w:pPr>
      <w:outlineLvl w:val="2"/>
    </w:pPr>
  </w:style>
  <w:style w:type="paragraph" w:customStyle="1" w:styleId="88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8">
    <w:name w:val="Char1 Char Char Char3"/>
    <w:basedOn w:val="1"/>
    <w:qFormat/>
    <w:uiPriority w:val="0"/>
    <w:pPr>
      <w:adjustRightInd/>
      <w:ind w:firstLine="200" w:firstLineChars="200"/>
    </w:pPr>
    <w:rPr>
      <w:rFonts w:ascii="Tahoma" w:hAnsi="Tahoma"/>
      <w:sz w:val="24"/>
      <w:szCs w:val="20"/>
    </w:rPr>
  </w:style>
  <w:style w:type="paragraph" w:customStyle="1" w:styleId="88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0">
    <w:name w:val="MM Empty"/>
    <w:basedOn w:val="1"/>
    <w:qFormat/>
    <w:uiPriority w:val="0"/>
    <w:pPr>
      <w:adjustRightInd/>
    </w:pPr>
  </w:style>
  <w:style w:type="paragraph" w:customStyle="1" w:styleId="891">
    <w:name w:val="Char24"/>
    <w:basedOn w:val="1"/>
    <w:qFormat/>
    <w:uiPriority w:val="0"/>
    <w:rPr>
      <w:rFonts w:ascii="仿宋_GB2312" w:eastAsia="仿宋_GB2312"/>
      <w:b/>
      <w:sz w:val="32"/>
      <w:szCs w:val="32"/>
    </w:rPr>
  </w:style>
  <w:style w:type="paragraph" w:customStyle="1" w:styleId="892">
    <w:name w:val="正文箭头"/>
    <w:basedOn w:val="545"/>
    <w:qFormat/>
    <w:uiPriority w:val="0"/>
  </w:style>
  <w:style w:type="paragraph" w:customStyle="1" w:styleId="893">
    <w:name w:val="U_编号2"/>
    <w:basedOn w:val="1"/>
    <w:qFormat/>
    <w:uiPriority w:val="0"/>
    <w:pPr>
      <w:tabs>
        <w:tab w:val="left" w:pos="785"/>
      </w:tabs>
      <w:adjustRightInd/>
      <w:spacing w:beforeLines="10" w:afterLines="10" w:line="300" w:lineRule="auto"/>
    </w:pPr>
    <w:rPr>
      <w:sz w:val="24"/>
    </w:rPr>
  </w:style>
  <w:style w:type="paragraph" w:customStyle="1" w:styleId="89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6">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7">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8">
    <w:name w:val="_Style 1"/>
    <w:basedOn w:val="1"/>
    <w:qFormat/>
    <w:uiPriority w:val="34"/>
    <w:pPr>
      <w:adjustRightInd/>
      <w:ind w:firstLine="420" w:firstLineChars="200"/>
    </w:pPr>
    <w:rPr>
      <w:rFonts w:eastAsia="仿宋_GB2312"/>
      <w:sz w:val="28"/>
    </w:rPr>
  </w:style>
  <w:style w:type="paragraph" w:customStyle="1" w:styleId="899">
    <w:name w:val="表格 内容"/>
    <w:basedOn w:val="736"/>
    <w:qFormat/>
    <w:uiPriority w:val="0"/>
    <w:rPr>
      <w:b w:val="0"/>
      <w:sz w:val="20"/>
    </w:rPr>
  </w:style>
  <w:style w:type="paragraph" w:customStyle="1" w:styleId="900">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8"/>
    <w:next w:val="1"/>
    <w:qFormat/>
    <w:uiPriority w:val="0"/>
    <w:pPr>
      <w:tabs>
        <w:tab w:val="left" w:pos="1080"/>
      </w:tabs>
      <w:ind w:left="1080" w:hanging="1080"/>
    </w:pPr>
  </w:style>
  <w:style w:type="paragraph" w:customStyle="1" w:styleId="903">
    <w:name w:val="数字标题1"/>
    <w:basedOn w:val="3"/>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1"/>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Char"/>
    <w:link w:val="40"/>
    <w:qFormat/>
    <w:uiPriority w:val="0"/>
    <w:rPr>
      <w:kern w:val="2"/>
      <w:sz w:val="21"/>
      <w:szCs w:val="24"/>
      <w:lang w:val="zh-CN"/>
    </w:rPr>
  </w:style>
  <w:style w:type="character" w:customStyle="1" w:styleId="939">
    <w:name w:val="无间隔 Char"/>
    <w:link w:val="491"/>
    <w:qFormat/>
    <w:uiPriority w:val="99"/>
    <w:rPr>
      <w:kern w:val="2"/>
      <w:sz w:val="21"/>
      <w:szCs w:val="22"/>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266"/>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3"/>
    <w:qFormat/>
    <w:uiPriority w:val="0"/>
    <w:rPr>
      <w:color w:val="000000"/>
      <w:shd w:val="clear" w:color="auto" w:fill="EFD200"/>
    </w:rPr>
  </w:style>
  <w:style w:type="character" w:customStyle="1" w:styleId="968">
    <w:name w:val="font71"/>
    <w:basedOn w:val="73"/>
    <w:qFormat/>
    <w:uiPriority w:val="0"/>
    <w:rPr>
      <w:rFonts w:hint="eastAsia" w:ascii="宋体" w:hAnsi="宋体" w:eastAsia="宋体" w:cs="宋体"/>
      <w:color w:val="000000"/>
      <w:sz w:val="22"/>
      <w:szCs w:val="22"/>
      <w:u w:val="none"/>
    </w:rPr>
  </w:style>
  <w:style w:type="character" w:customStyle="1" w:styleId="969">
    <w:name w:val="font91"/>
    <w:basedOn w:val="73"/>
    <w:qFormat/>
    <w:uiPriority w:val="0"/>
    <w:rPr>
      <w:rFonts w:hint="eastAsia" w:ascii="仿宋" w:hAnsi="仿宋" w:eastAsia="仿宋" w:cs="仿宋"/>
      <w:color w:val="000000"/>
      <w:sz w:val="22"/>
      <w:szCs w:val="22"/>
      <w:u w:val="none"/>
    </w:rPr>
  </w:style>
  <w:style w:type="paragraph" w:customStyle="1" w:styleId="970">
    <w:name w:val="修订4"/>
    <w:qFormat/>
    <w:uiPriority w:val="99"/>
    <w:rPr>
      <w:rFonts w:ascii="Times New Roman" w:hAnsi="Times New Roman" w:eastAsia="宋体" w:cs="Times New Roman"/>
      <w:kern w:val="2"/>
      <w:sz w:val="21"/>
      <w:szCs w:val="24"/>
      <w:lang w:val="en-US" w:eastAsia="zh-CN" w:bidi="ar-SA"/>
    </w:rPr>
  </w:style>
  <w:style w:type="paragraph" w:customStyle="1" w:styleId="971">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72">
    <w:name w:val="Plain Text"/>
    <w:basedOn w:val="973"/>
    <w:qFormat/>
    <w:uiPriority w:val="0"/>
    <w:pPr>
      <w:widowControl/>
      <w:jc w:val="left"/>
    </w:pPr>
    <w:rPr>
      <w:rFonts w:hint="eastAsia" w:ascii="宋体" w:hAnsi="Courier New"/>
    </w:rPr>
  </w:style>
  <w:style w:type="paragraph" w:customStyle="1" w:styleId="973">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4">
    <w:name w:val="Body Text First Indent 2"/>
    <w:basedOn w:val="975"/>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75">
    <w:name w:val="Body Text Indent1"/>
    <w:basedOn w:val="1"/>
    <w:next w:val="1"/>
    <w:qFormat/>
    <w:uiPriority w:val="0"/>
    <w:pPr>
      <w:spacing w:after="120" w:afterLines="0"/>
      <w:ind w:left="420" w:leftChars="200"/>
    </w:pPr>
    <w:rPr>
      <w:color w:val="000000"/>
      <w:sz w:val="21"/>
      <w:szCs w:val="21"/>
    </w:rPr>
  </w:style>
  <w:style w:type="paragraph" w:customStyle="1" w:styleId="976">
    <w:name w:val="正文首行缩进 21"/>
    <w:basedOn w:val="1"/>
    <w:qFormat/>
    <w:uiPriority w:val="0"/>
    <w:pPr>
      <w:spacing w:after="120"/>
      <w:ind w:left="420" w:leftChars="200" w:firstLine="420"/>
    </w:pPr>
    <w:rPr>
      <w:rFonts w:ascii="Times New Roman" w:hAnsi="Times New Roman" w:cs="宋体"/>
    </w:rPr>
  </w:style>
  <w:style w:type="paragraph" w:customStyle="1" w:styleId="977">
    <w:name w:val="列出段落11"/>
    <w:basedOn w:val="1"/>
    <w:qFormat/>
    <w:uiPriority w:val="0"/>
    <w:pPr>
      <w:adjustRightInd/>
      <w:spacing w:line="360" w:lineRule="auto"/>
      <w:ind w:firstLine="420" w:firstLineChars="200"/>
    </w:pPr>
    <w:rPr>
      <w:rFonts w:ascii="Calibri" w:hAnsi="Calibri"/>
      <w:sz w:val="24"/>
      <w:szCs w:val="22"/>
    </w:rPr>
  </w:style>
  <w:style w:type="character" w:customStyle="1" w:styleId="978">
    <w:name w:val="textfont1"/>
    <w:basedOn w:val="73"/>
    <w:qFormat/>
    <w:uiPriority w:val="0"/>
    <w:rPr>
      <w:rFonts w:ascii="Tahoma" w:hAnsi="Tahoma"/>
      <w:sz w:val="22"/>
      <w:szCs w:val="22"/>
    </w:rPr>
  </w:style>
  <w:style w:type="character" w:customStyle="1" w:styleId="979">
    <w:name w:val="font141"/>
    <w:basedOn w:val="73"/>
    <w:qFormat/>
    <w:uiPriority w:val="0"/>
    <w:rPr>
      <w:rFonts w:hint="eastAsia" w:ascii="宋体" w:hAnsi="宋体" w:eastAsia="宋体" w:cs="宋体"/>
      <w:color w:val="000000"/>
      <w:sz w:val="22"/>
      <w:szCs w:val="22"/>
      <w:u w:val="none"/>
    </w:rPr>
  </w:style>
  <w:style w:type="character" w:customStyle="1" w:styleId="980">
    <w:name w:val="font131"/>
    <w:basedOn w:val="73"/>
    <w:qFormat/>
    <w:uiPriority w:val="0"/>
    <w:rPr>
      <w:rFonts w:ascii="Tahoma" w:hAnsi="Tahoma" w:eastAsia="Tahoma" w:cs="Tahoma"/>
      <w:color w:val="000000"/>
      <w:sz w:val="22"/>
      <w:szCs w:val="22"/>
      <w:u w:val="none"/>
    </w:rPr>
  </w:style>
  <w:style w:type="character" w:customStyle="1" w:styleId="981">
    <w:name w:val="font101"/>
    <w:basedOn w:val="73"/>
    <w:qFormat/>
    <w:uiPriority w:val="0"/>
    <w:rPr>
      <w:rFonts w:hint="eastAsia" w:ascii="宋体" w:hAnsi="宋体" w:eastAsia="宋体" w:cs="宋体"/>
      <w:b/>
      <w:bCs/>
      <w:color w:val="000000"/>
      <w:sz w:val="24"/>
      <w:szCs w:val="24"/>
      <w:u w:val="none"/>
    </w:rPr>
  </w:style>
  <w:style w:type="paragraph" w:customStyle="1" w:styleId="982">
    <w:name w:val="普通(网站)_0"/>
    <w:basedOn w:val="1"/>
    <w:qFormat/>
    <w:uiPriority w:val="0"/>
    <w:pPr>
      <w:widowControl/>
      <w:spacing w:before="100" w:beforeAutospacing="1" w:after="100" w:afterAutospacing="1"/>
      <w:jc w:val="left"/>
    </w:pPr>
    <w:rPr>
      <w:rFonts w:ascii="宋体" w:hAnsi="宋体"/>
      <w:kern w:val="0"/>
      <w:sz w:val="24"/>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63</Pages>
  <Words>15155</Words>
  <Characters>16501</Characters>
  <Paragraphs>1943</Paragraphs>
  <TotalTime>3</TotalTime>
  <ScaleCrop>false</ScaleCrop>
  <LinksUpToDate>false</LinksUpToDate>
  <CharactersWithSpaces>16804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糖糖</cp:lastModifiedBy>
  <cp:lastPrinted>2025-03-05T04:27:00Z</cp:lastPrinted>
  <dcterms:modified xsi:type="dcterms:W3CDTF">2025-03-31T08:27:43Z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AC91AB4AD0EF433681F63C1D9AF26A90</vt:lpwstr>
  </property>
  <property fmtid="{D5CDD505-2E9C-101B-9397-08002B2CF9AE}" pid="5" name="KSOTemplateDocerSaveRecord">
    <vt:lpwstr>eyJoZGlkIjoiNTJkYjFkZDQ1YzNhN2FlYmI1YzY3MmE4MjdlZGIyN2MiLCJ1c2VySWQiOiI1Njg4NTk2MzIifQ==</vt:lpwstr>
  </property>
</Properties>
</file>